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BA2A8" w14:textId="77777777" w:rsidR="00F11AF0" w:rsidRDefault="00194C61" w:rsidP="00F11AF0">
      <w:pPr>
        <w:spacing w:after="120" w:line="240" w:lineRule="auto"/>
        <w:jc w:val="right"/>
        <w:rPr>
          <w:rFonts w:ascii="Times New Roman" w:hAnsi="Times New Roman" w:cs="Times New Roman"/>
          <w:sz w:val="28"/>
          <w:szCs w:val="24"/>
        </w:rPr>
      </w:pPr>
      <w:bookmarkStart w:id="0" w:name="_GoBack"/>
      <w:bookmarkEnd w:id="0"/>
      <w:r w:rsidRPr="00D83446">
        <w:rPr>
          <w:rFonts w:ascii="Times New Roman" w:hAnsi="Times New Roman" w:cs="Times New Roman"/>
          <w:sz w:val="28"/>
          <w:szCs w:val="24"/>
        </w:rPr>
        <w:t xml:space="preserve">Pielikums </w:t>
      </w:r>
    </w:p>
    <w:p w14:paraId="28C93F7B" w14:textId="26E27C69" w:rsidR="00F11AF0" w:rsidRPr="00F11AF0" w:rsidRDefault="00F11AF0" w:rsidP="00F11AF0">
      <w:pPr>
        <w:spacing w:after="120" w:line="240" w:lineRule="auto"/>
        <w:jc w:val="right"/>
        <w:rPr>
          <w:rFonts w:ascii="Times New Roman" w:hAnsi="Times New Roman" w:cs="Times New Roman"/>
          <w:sz w:val="28"/>
          <w:szCs w:val="24"/>
        </w:rPr>
      </w:pPr>
      <w:r w:rsidRPr="00F11AF0">
        <w:rPr>
          <w:rFonts w:ascii="Times New Roman" w:hAnsi="Times New Roman" w:cs="Times New Roman"/>
          <w:sz w:val="28"/>
          <w:szCs w:val="24"/>
        </w:rPr>
        <w:t>Attīstības sadarbības politikas pamatnostādn</w:t>
      </w:r>
      <w:r>
        <w:rPr>
          <w:rFonts w:ascii="Times New Roman" w:hAnsi="Times New Roman" w:cs="Times New Roman"/>
          <w:sz w:val="28"/>
          <w:szCs w:val="24"/>
        </w:rPr>
        <w:t>ēm</w:t>
      </w:r>
    </w:p>
    <w:p w14:paraId="64B9ABCC" w14:textId="4B95127F" w:rsidR="00194C61" w:rsidRDefault="00F11AF0" w:rsidP="00F11AF0">
      <w:pPr>
        <w:spacing w:after="120" w:line="240" w:lineRule="auto"/>
        <w:jc w:val="right"/>
        <w:rPr>
          <w:rFonts w:ascii="Times New Roman" w:eastAsia="Calibri" w:hAnsi="Times New Roman" w:cs="Times New Roman"/>
          <w:b/>
          <w:caps/>
          <w:sz w:val="28"/>
          <w:szCs w:val="28"/>
        </w:rPr>
      </w:pPr>
      <w:r w:rsidRPr="00F11AF0">
        <w:rPr>
          <w:rFonts w:ascii="Times New Roman" w:hAnsi="Times New Roman" w:cs="Times New Roman"/>
          <w:sz w:val="28"/>
          <w:szCs w:val="24"/>
        </w:rPr>
        <w:t>2021.–2027. gadam</w:t>
      </w:r>
    </w:p>
    <w:p w14:paraId="4200A5C6" w14:textId="77777777" w:rsidR="00BE5282" w:rsidRPr="00734A52" w:rsidRDefault="00BE5282" w:rsidP="00D83446">
      <w:pPr>
        <w:spacing w:after="120" w:line="240" w:lineRule="auto"/>
        <w:rPr>
          <w:rFonts w:ascii="Times New Roman" w:eastAsia="Calibri" w:hAnsi="Times New Roman" w:cs="Times New Roman"/>
          <w:b/>
          <w:caps/>
          <w:sz w:val="32"/>
          <w:szCs w:val="32"/>
        </w:rPr>
      </w:pPr>
    </w:p>
    <w:p w14:paraId="2DE46FA7" w14:textId="77777777" w:rsidR="005D7C3F" w:rsidRPr="00734A52" w:rsidRDefault="004340F2" w:rsidP="00772FAF">
      <w:pPr>
        <w:spacing w:after="120" w:line="240" w:lineRule="auto"/>
        <w:jc w:val="center"/>
        <w:rPr>
          <w:rFonts w:ascii="Times New Roman" w:eastAsia="Calibri" w:hAnsi="Times New Roman" w:cs="Times New Roman"/>
          <w:b/>
          <w:caps/>
          <w:sz w:val="32"/>
          <w:szCs w:val="32"/>
        </w:rPr>
      </w:pPr>
      <w:r w:rsidRPr="00734A52">
        <w:rPr>
          <w:rFonts w:ascii="Times New Roman" w:eastAsia="Calibri" w:hAnsi="Times New Roman" w:cs="Times New Roman"/>
          <w:b/>
          <w:caps/>
          <w:sz w:val="32"/>
          <w:szCs w:val="32"/>
        </w:rPr>
        <w:t>e</w:t>
      </w:r>
      <w:r w:rsidR="006A2FCA" w:rsidRPr="00734A52">
        <w:rPr>
          <w:rFonts w:ascii="Times New Roman" w:eastAsia="Calibri" w:hAnsi="Times New Roman" w:cs="Times New Roman"/>
          <w:b/>
          <w:caps/>
          <w:sz w:val="32"/>
          <w:szCs w:val="32"/>
        </w:rPr>
        <w:t>sošās situācijas raksturojums attīstības sadarbības politikas jomā LATVIJĀ</w:t>
      </w:r>
    </w:p>
    <w:p w14:paraId="2F9C2187" w14:textId="77777777" w:rsidR="00BE5282" w:rsidRDefault="00BE5282" w:rsidP="00772FAF">
      <w:pPr>
        <w:spacing w:after="120" w:line="240" w:lineRule="auto"/>
        <w:jc w:val="center"/>
        <w:rPr>
          <w:rFonts w:ascii="Times New Roman" w:eastAsia="Calibri" w:hAnsi="Times New Roman" w:cs="Times New Roman"/>
          <w:b/>
          <w:caps/>
          <w:sz w:val="28"/>
          <w:szCs w:val="28"/>
        </w:rPr>
      </w:pPr>
    </w:p>
    <w:p w14:paraId="13BEF2F1" w14:textId="77777777" w:rsidR="00BE5282" w:rsidRDefault="00BE5282" w:rsidP="00772FAF">
      <w:pPr>
        <w:spacing w:after="120" w:line="240" w:lineRule="auto"/>
        <w:jc w:val="center"/>
        <w:rPr>
          <w:rFonts w:ascii="Times New Roman" w:eastAsia="Calibri" w:hAnsi="Times New Roman" w:cs="Times New Roman"/>
          <w:b/>
          <w:caps/>
          <w:sz w:val="28"/>
          <w:szCs w:val="28"/>
        </w:rPr>
      </w:pPr>
    </w:p>
    <w:p w14:paraId="1F7AB230" w14:textId="77777777" w:rsidR="00BE5282" w:rsidRDefault="00BE5282" w:rsidP="00772FAF">
      <w:pPr>
        <w:spacing w:after="120" w:line="240" w:lineRule="auto"/>
        <w:jc w:val="center"/>
        <w:rPr>
          <w:rFonts w:ascii="Times New Roman" w:eastAsia="Calibri" w:hAnsi="Times New Roman" w:cs="Times New Roman"/>
          <w:b/>
          <w:caps/>
          <w:sz w:val="28"/>
          <w:szCs w:val="28"/>
        </w:rPr>
      </w:pPr>
    </w:p>
    <w:p w14:paraId="41129C7A" w14:textId="77777777" w:rsidR="00734A52" w:rsidRDefault="00734A52" w:rsidP="00772FAF">
      <w:pPr>
        <w:spacing w:after="120" w:line="240" w:lineRule="auto"/>
        <w:jc w:val="center"/>
        <w:rPr>
          <w:rFonts w:ascii="Times New Roman" w:eastAsia="Calibri" w:hAnsi="Times New Roman" w:cs="Times New Roman"/>
          <w:b/>
          <w:caps/>
          <w:sz w:val="28"/>
          <w:szCs w:val="28"/>
        </w:rPr>
      </w:pPr>
    </w:p>
    <w:p w14:paraId="0209C147" w14:textId="77777777" w:rsidR="00734A52" w:rsidRDefault="00734A52" w:rsidP="00772FAF">
      <w:pPr>
        <w:spacing w:after="120" w:line="240" w:lineRule="auto"/>
        <w:jc w:val="center"/>
        <w:rPr>
          <w:rFonts w:ascii="Times New Roman" w:eastAsia="Calibri" w:hAnsi="Times New Roman" w:cs="Times New Roman"/>
          <w:b/>
          <w:caps/>
          <w:sz w:val="28"/>
          <w:szCs w:val="28"/>
        </w:rPr>
      </w:pPr>
    </w:p>
    <w:p w14:paraId="4B4862CF" w14:textId="77777777" w:rsidR="00734A52" w:rsidRDefault="00734A52" w:rsidP="00772FAF">
      <w:pPr>
        <w:spacing w:after="120" w:line="240" w:lineRule="auto"/>
        <w:jc w:val="center"/>
        <w:rPr>
          <w:rFonts w:ascii="Times New Roman" w:eastAsia="Calibri" w:hAnsi="Times New Roman" w:cs="Times New Roman"/>
          <w:b/>
          <w:caps/>
          <w:sz w:val="28"/>
          <w:szCs w:val="28"/>
        </w:rPr>
      </w:pPr>
    </w:p>
    <w:p w14:paraId="33038AE0" w14:textId="77777777" w:rsidR="00BE5282" w:rsidRDefault="00BE5282" w:rsidP="00772FAF">
      <w:pPr>
        <w:spacing w:after="120" w:line="240" w:lineRule="auto"/>
        <w:jc w:val="center"/>
        <w:rPr>
          <w:rFonts w:ascii="Times New Roman" w:eastAsia="Calibri" w:hAnsi="Times New Roman" w:cs="Times New Roman"/>
          <w:b/>
          <w:caps/>
          <w:sz w:val="28"/>
          <w:szCs w:val="28"/>
        </w:rPr>
      </w:pPr>
    </w:p>
    <w:sdt>
      <w:sdtPr>
        <w:rPr>
          <w:rFonts w:asciiTheme="minorHAnsi" w:eastAsiaTheme="minorHAnsi" w:hAnsiTheme="minorHAnsi" w:cstheme="minorBidi"/>
          <w:color w:val="auto"/>
          <w:sz w:val="22"/>
          <w:szCs w:val="22"/>
          <w:lang w:val="lv-LV"/>
        </w:rPr>
        <w:id w:val="838357303"/>
        <w:docPartObj>
          <w:docPartGallery w:val="Table of Contents"/>
          <w:docPartUnique/>
        </w:docPartObj>
      </w:sdtPr>
      <w:sdtEndPr>
        <w:rPr>
          <w:b/>
          <w:bCs/>
          <w:noProof/>
        </w:rPr>
      </w:sdtEndPr>
      <w:sdtContent>
        <w:p w14:paraId="29F37E88" w14:textId="77777777" w:rsidR="00BE5282" w:rsidRPr="00734A52" w:rsidRDefault="00BE5282">
          <w:pPr>
            <w:pStyle w:val="TOCHeading"/>
            <w:rPr>
              <w:rFonts w:ascii="Times New Roman" w:hAnsi="Times New Roman" w:cs="Times New Roman"/>
              <w:b/>
              <w:color w:val="auto"/>
              <w:sz w:val="28"/>
              <w:szCs w:val="28"/>
            </w:rPr>
          </w:pPr>
          <w:r w:rsidRPr="00BE5282">
            <w:rPr>
              <w:rFonts w:ascii="Times New Roman" w:hAnsi="Times New Roman" w:cs="Times New Roman"/>
              <w:b/>
              <w:color w:val="auto"/>
              <w:sz w:val="28"/>
              <w:szCs w:val="28"/>
            </w:rPr>
            <w:t>S</w:t>
          </w:r>
          <w:r w:rsidRPr="00734A52">
            <w:rPr>
              <w:rFonts w:ascii="Times New Roman" w:hAnsi="Times New Roman" w:cs="Times New Roman"/>
              <w:b/>
              <w:color w:val="auto"/>
              <w:sz w:val="28"/>
              <w:szCs w:val="28"/>
            </w:rPr>
            <w:t>ATURS</w:t>
          </w:r>
        </w:p>
        <w:p w14:paraId="7D49E1FF" w14:textId="77777777" w:rsidR="00734A52" w:rsidRPr="00734A52" w:rsidRDefault="00BE5282">
          <w:pPr>
            <w:pStyle w:val="TOC1"/>
            <w:tabs>
              <w:tab w:val="right" w:leader="dot" w:pos="8630"/>
            </w:tabs>
            <w:rPr>
              <w:rFonts w:ascii="Times New Roman" w:eastAsiaTheme="minorEastAsia" w:hAnsi="Times New Roman" w:cs="Times New Roman"/>
              <w:noProof/>
              <w:sz w:val="28"/>
              <w:szCs w:val="28"/>
              <w:lang w:eastAsia="lv-LV"/>
            </w:rPr>
          </w:pPr>
          <w:r w:rsidRPr="00734A52">
            <w:rPr>
              <w:rFonts w:ascii="Times New Roman" w:hAnsi="Times New Roman" w:cs="Times New Roman"/>
              <w:b/>
              <w:sz w:val="28"/>
              <w:szCs w:val="28"/>
            </w:rPr>
            <w:fldChar w:fldCharType="begin"/>
          </w:r>
          <w:r w:rsidRPr="00734A52">
            <w:rPr>
              <w:rFonts w:ascii="Times New Roman" w:hAnsi="Times New Roman" w:cs="Times New Roman"/>
              <w:b/>
              <w:sz w:val="28"/>
              <w:szCs w:val="28"/>
            </w:rPr>
            <w:instrText xml:space="preserve"> TOC \o "1-3" \h \z \u </w:instrText>
          </w:r>
          <w:r w:rsidRPr="00734A52">
            <w:rPr>
              <w:rFonts w:ascii="Times New Roman" w:hAnsi="Times New Roman" w:cs="Times New Roman"/>
              <w:b/>
              <w:sz w:val="28"/>
              <w:szCs w:val="28"/>
            </w:rPr>
            <w:fldChar w:fldCharType="separate"/>
          </w:r>
          <w:hyperlink w:anchor="_Toc54005422" w:history="1">
            <w:r w:rsidR="00734A52" w:rsidRPr="00734A52">
              <w:rPr>
                <w:rStyle w:val="Hyperlink"/>
                <w:rFonts w:ascii="Times New Roman" w:eastAsia="Calibri" w:hAnsi="Times New Roman" w:cs="Times New Roman"/>
                <w:caps/>
                <w:noProof/>
                <w:sz w:val="28"/>
                <w:szCs w:val="28"/>
              </w:rPr>
              <w:t xml:space="preserve">1. </w:t>
            </w:r>
            <w:r w:rsidR="00734A52" w:rsidRPr="00734A52">
              <w:rPr>
                <w:rStyle w:val="Hyperlink"/>
                <w:rFonts w:ascii="Times New Roman" w:eastAsia="Calibri" w:hAnsi="Times New Roman" w:cs="Times New Roman"/>
                <w:noProof/>
                <w:sz w:val="28"/>
                <w:szCs w:val="28"/>
              </w:rPr>
              <w:t>Latvijas un globālās attīstības sadarbības konteksts</w:t>
            </w:r>
            <w:r w:rsidR="00734A52" w:rsidRPr="00734A52">
              <w:rPr>
                <w:rFonts w:ascii="Times New Roman" w:hAnsi="Times New Roman" w:cs="Times New Roman"/>
                <w:noProof/>
                <w:webHidden/>
                <w:sz w:val="28"/>
                <w:szCs w:val="28"/>
              </w:rPr>
              <w:tab/>
            </w:r>
            <w:r w:rsidR="00734A52" w:rsidRPr="00734A52">
              <w:rPr>
                <w:rFonts w:ascii="Times New Roman" w:hAnsi="Times New Roman" w:cs="Times New Roman"/>
                <w:noProof/>
                <w:webHidden/>
                <w:sz w:val="28"/>
                <w:szCs w:val="28"/>
              </w:rPr>
              <w:fldChar w:fldCharType="begin"/>
            </w:r>
            <w:r w:rsidR="00734A52" w:rsidRPr="00734A52">
              <w:rPr>
                <w:rFonts w:ascii="Times New Roman" w:hAnsi="Times New Roman" w:cs="Times New Roman"/>
                <w:noProof/>
                <w:webHidden/>
                <w:sz w:val="28"/>
                <w:szCs w:val="28"/>
              </w:rPr>
              <w:instrText xml:space="preserve"> PAGEREF _Toc54005422 \h </w:instrText>
            </w:r>
            <w:r w:rsidR="00734A52" w:rsidRPr="00734A52">
              <w:rPr>
                <w:rFonts w:ascii="Times New Roman" w:hAnsi="Times New Roman" w:cs="Times New Roman"/>
                <w:noProof/>
                <w:webHidden/>
                <w:sz w:val="28"/>
                <w:szCs w:val="28"/>
              </w:rPr>
            </w:r>
            <w:r w:rsidR="00734A52" w:rsidRPr="00734A52">
              <w:rPr>
                <w:rFonts w:ascii="Times New Roman" w:hAnsi="Times New Roman" w:cs="Times New Roman"/>
                <w:noProof/>
                <w:webHidden/>
                <w:sz w:val="28"/>
                <w:szCs w:val="28"/>
              </w:rPr>
              <w:fldChar w:fldCharType="separate"/>
            </w:r>
            <w:r w:rsidR="00734A52" w:rsidRPr="00734A52">
              <w:rPr>
                <w:rFonts w:ascii="Times New Roman" w:hAnsi="Times New Roman" w:cs="Times New Roman"/>
                <w:noProof/>
                <w:webHidden/>
                <w:sz w:val="28"/>
                <w:szCs w:val="28"/>
              </w:rPr>
              <w:t>2</w:t>
            </w:r>
            <w:r w:rsidR="00734A52" w:rsidRPr="00734A52">
              <w:rPr>
                <w:rFonts w:ascii="Times New Roman" w:hAnsi="Times New Roman" w:cs="Times New Roman"/>
                <w:noProof/>
                <w:webHidden/>
                <w:sz w:val="28"/>
                <w:szCs w:val="28"/>
              </w:rPr>
              <w:fldChar w:fldCharType="end"/>
            </w:r>
          </w:hyperlink>
        </w:p>
        <w:p w14:paraId="166FF57E" w14:textId="77777777" w:rsidR="00734A52" w:rsidRPr="00734A52" w:rsidRDefault="00145B00">
          <w:pPr>
            <w:pStyle w:val="TOC1"/>
            <w:tabs>
              <w:tab w:val="right" w:leader="dot" w:pos="8630"/>
            </w:tabs>
            <w:rPr>
              <w:rFonts w:ascii="Times New Roman" w:eastAsiaTheme="minorEastAsia" w:hAnsi="Times New Roman" w:cs="Times New Roman"/>
              <w:noProof/>
              <w:sz w:val="28"/>
              <w:szCs w:val="28"/>
              <w:lang w:eastAsia="lv-LV"/>
            </w:rPr>
          </w:pPr>
          <w:hyperlink w:anchor="_Toc54005423" w:history="1">
            <w:r w:rsidR="00734A52" w:rsidRPr="00734A52">
              <w:rPr>
                <w:rStyle w:val="Hyperlink"/>
                <w:rFonts w:ascii="Times New Roman" w:hAnsi="Times New Roman" w:cs="Times New Roman"/>
                <w:noProof/>
                <w:sz w:val="28"/>
                <w:szCs w:val="28"/>
              </w:rPr>
              <w:t>2. Latvijas attīstības sadarbības politikas mērķis un saistības</w:t>
            </w:r>
            <w:r w:rsidR="00734A52" w:rsidRPr="00734A52">
              <w:rPr>
                <w:rFonts w:ascii="Times New Roman" w:hAnsi="Times New Roman" w:cs="Times New Roman"/>
                <w:noProof/>
                <w:webHidden/>
                <w:sz w:val="28"/>
                <w:szCs w:val="28"/>
              </w:rPr>
              <w:tab/>
            </w:r>
            <w:r w:rsidR="00734A52" w:rsidRPr="00734A52">
              <w:rPr>
                <w:rFonts w:ascii="Times New Roman" w:hAnsi="Times New Roman" w:cs="Times New Roman"/>
                <w:noProof/>
                <w:webHidden/>
                <w:sz w:val="28"/>
                <w:szCs w:val="28"/>
              </w:rPr>
              <w:fldChar w:fldCharType="begin"/>
            </w:r>
            <w:r w:rsidR="00734A52" w:rsidRPr="00734A52">
              <w:rPr>
                <w:rFonts w:ascii="Times New Roman" w:hAnsi="Times New Roman" w:cs="Times New Roman"/>
                <w:noProof/>
                <w:webHidden/>
                <w:sz w:val="28"/>
                <w:szCs w:val="28"/>
              </w:rPr>
              <w:instrText xml:space="preserve"> PAGEREF _Toc54005423 \h </w:instrText>
            </w:r>
            <w:r w:rsidR="00734A52" w:rsidRPr="00734A52">
              <w:rPr>
                <w:rFonts w:ascii="Times New Roman" w:hAnsi="Times New Roman" w:cs="Times New Roman"/>
                <w:noProof/>
                <w:webHidden/>
                <w:sz w:val="28"/>
                <w:szCs w:val="28"/>
              </w:rPr>
            </w:r>
            <w:r w:rsidR="00734A52" w:rsidRPr="00734A52">
              <w:rPr>
                <w:rFonts w:ascii="Times New Roman" w:hAnsi="Times New Roman" w:cs="Times New Roman"/>
                <w:noProof/>
                <w:webHidden/>
                <w:sz w:val="28"/>
                <w:szCs w:val="28"/>
              </w:rPr>
              <w:fldChar w:fldCharType="separate"/>
            </w:r>
            <w:r w:rsidR="00734A52" w:rsidRPr="00734A52">
              <w:rPr>
                <w:rFonts w:ascii="Times New Roman" w:hAnsi="Times New Roman" w:cs="Times New Roman"/>
                <w:noProof/>
                <w:webHidden/>
                <w:sz w:val="28"/>
                <w:szCs w:val="28"/>
              </w:rPr>
              <w:t>3</w:t>
            </w:r>
            <w:r w:rsidR="00734A52" w:rsidRPr="00734A52">
              <w:rPr>
                <w:rFonts w:ascii="Times New Roman" w:hAnsi="Times New Roman" w:cs="Times New Roman"/>
                <w:noProof/>
                <w:webHidden/>
                <w:sz w:val="28"/>
                <w:szCs w:val="28"/>
              </w:rPr>
              <w:fldChar w:fldCharType="end"/>
            </w:r>
          </w:hyperlink>
        </w:p>
        <w:p w14:paraId="60298E01" w14:textId="77777777" w:rsidR="00734A52" w:rsidRPr="00734A52" w:rsidRDefault="00145B00">
          <w:pPr>
            <w:pStyle w:val="TOC1"/>
            <w:tabs>
              <w:tab w:val="right" w:leader="dot" w:pos="8630"/>
            </w:tabs>
            <w:rPr>
              <w:rFonts w:ascii="Times New Roman" w:eastAsiaTheme="minorEastAsia" w:hAnsi="Times New Roman" w:cs="Times New Roman"/>
              <w:noProof/>
              <w:sz w:val="28"/>
              <w:szCs w:val="28"/>
              <w:lang w:eastAsia="lv-LV"/>
            </w:rPr>
          </w:pPr>
          <w:hyperlink w:anchor="_Toc54005424" w:history="1">
            <w:r w:rsidR="00734A52" w:rsidRPr="00734A52">
              <w:rPr>
                <w:rStyle w:val="Hyperlink"/>
                <w:rFonts w:ascii="Times New Roman" w:hAnsi="Times New Roman" w:cs="Times New Roman"/>
                <w:noProof/>
                <w:sz w:val="28"/>
                <w:szCs w:val="28"/>
              </w:rPr>
              <w:t>3. Latvijas attīstības sadarbības politikas attīstība</w:t>
            </w:r>
            <w:r w:rsidR="00734A52" w:rsidRPr="00734A52">
              <w:rPr>
                <w:rFonts w:ascii="Times New Roman" w:hAnsi="Times New Roman" w:cs="Times New Roman"/>
                <w:noProof/>
                <w:webHidden/>
                <w:sz w:val="28"/>
                <w:szCs w:val="28"/>
              </w:rPr>
              <w:tab/>
            </w:r>
            <w:r w:rsidR="00734A52" w:rsidRPr="00734A52">
              <w:rPr>
                <w:rFonts w:ascii="Times New Roman" w:hAnsi="Times New Roman" w:cs="Times New Roman"/>
                <w:noProof/>
                <w:webHidden/>
                <w:sz w:val="28"/>
                <w:szCs w:val="28"/>
              </w:rPr>
              <w:fldChar w:fldCharType="begin"/>
            </w:r>
            <w:r w:rsidR="00734A52" w:rsidRPr="00734A52">
              <w:rPr>
                <w:rFonts w:ascii="Times New Roman" w:hAnsi="Times New Roman" w:cs="Times New Roman"/>
                <w:noProof/>
                <w:webHidden/>
                <w:sz w:val="28"/>
                <w:szCs w:val="28"/>
              </w:rPr>
              <w:instrText xml:space="preserve"> PAGEREF _Toc54005424 \h </w:instrText>
            </w:r>
            <w:r w:rsidR="00734A52" w:rsidRPr="00734A52">
              <w:rPr>
                <w:rFonts w:ascii="Times New Roman" w:hAnsi="Times New Roman" w:cs="Times New Roman"/>
                <w:noProof/>
                <w:webHidden/>
                <w:sz w:val="28"/>
                <w:szCs w:val="28"/>
              </w:rPr>
            </w:r>
            <w:r w:rsidR="00734A52" w:rsidRPr="00734A52">
              <w:rPr>
                <w:rFonts w:ascii="Times New Roman" w:hAnsi="Times New Roman" w:cs="Times New Roman"/>
                <w:noProof/>
                <w:webHidden/>
                <w:sz w:val="28"/>
                <w:szCs w:val="28"/>
              </w:rPr>
              <w:fldChar w:fldCharType="separate"/>
            </w:r>
            <w:r w:rsidR="00734A52" w:rsidRPr="00734A52">
              <w:rPr>
                <w:rFonts w:ascii="Times New Roman" w:hAnsi="Times New Roman" w:cs="Times New Roman"/>
                <w:noProof/>
                <w:webHidden/>
                <w:sz w:val="28"/>
                <w:szCs w:val="28"/>
              </w:rPr>
              <w:t>5</w:t>
            </w:r>
            <w:r w:rsidR="00734A52" w:rsidRPr="00734A52">
              <w:rPr>
                <w:rFonts w:ascii="Times New Roman" w:hAnsi="Times New Roman" w:cs="Times New Roman"/>
                <w:noProof/>
                <w:webHidden/>
                <w:sz w:val="28"/>
                <w:szCs w:val="28"/>
              </w:rPr>
              <w:fldChar w:fldCharType="end"/>
            </w:r>
          </w:hyperlink>
        </w:p>
        <w:p w14:paraId="3539B526" w14:textId="77777777" w:rsidR="00BE5282" w:rsidRDefault="00BE5282">
          <w:r w:rsidRPr="00734A52">
            <w:rPr>
              <w:rFonts w:ascii="Times New Roman" w:hAnsi="Times New Roman" w:cs="Times New Roman"/>
              <w:b/>
              <w:bCs/>
              <w:noProof/>
              <w:sz w:val="28"/>
              <w:szCs w:val="28"/>
            </w:rPr>
            <w:fldChar w:fldCharType="end"/>
          </w:r>
        </w:p>
      </w:sdtContent>
    </w:sdt>
    <w:p w14:paraId="01E74528" w14:textId="77777777" w:rsidR="00BE5282" w:rsidRDefault="00BE5282" w:rsidP="00772FAF">
      <w:pPr>
        <w:spacing w:after="120" w:line="240" w:lineRule="auto"/>
        <w:jc w:val="center"/>
        <w:rPr>
          <w:rFonts w:ascii="Times New Roman" w:eastAsia="Calibri" w:hAnsi="Times New Roman" w:cs="Times New Roman"/>
          <w:b/>
          <w:caps/>
          <w:sz w:val="28"/>
          <w:szCs w:val="28"/>
        </w:rPr>
      </w:pPr>
    </w:p>
    <w:p w14:paraId="2054B48C" w14:textId="77777777" w:rsidR="00BE5282" w:rsidRDefault="00BE5282" w:rsidP="00772FAF">
      <w:pPr>
        <w:spacing w:after="120" w:line="240" w:lineRule="auto"/>
        <w:jc w:val="center"/>
        <w:rPr>
          <w:rFonts w:ascii="Times New Roman" w:eastAsia="Calibri" w:hAnsi="Times New Roman" w:cs="Times New Roman"/>
          <w:b/>
          <w:caps/>
          <w:sz w:val="28"/>
          <w:szCs w:val="28"/>
        </w:rPr>
      </w:pPr>
    </w:p>
    <w:p w14:paraId="6C9F2E5C" w14:textId="77777777" w:rsidR="00BE5282" w:rsidRDefault="00BE5282" w:rsidP="00772FAF">
      <w:pPr>
        <w:spacing w:after="120" w:line="240" w:lineRule="auto"/>
        <w:jc w:val="center"/>
        <w:rPr>
          <w:rFonts w:ascii="Times New Roman" w:eastAsia="Calibri" w:hAnsi="Times New Roman" w:cs="Times New Roman"/>
          <w:b/>
          <w:caps/>
          <w:sz w:val="28"/>
          <w:szCs w:val="28"/>
        </w:rPr>
      </w:pPr>
    </w:p>
    <w:p w14:paraId="31C2658D" w14:textId="77777777" w:rsidR="00BE5282" w:rsidRDefault="00BE5282" w:rsidP="00772FAF">
      <w:pPr>
        <w:spacing w:after="120" w:line="240" w:lineRule="auto"/>
        <w:jc w:val="center"/>
        <w:rPr>
          <w:rFonts w:ascii="Times New Roman" w:eastAsia="Calibri" w:hAnsi="Times New Roman" w:cs="Times New Roman"/>
          <w:b/>
          <w:caps/>
          <w:sz w:val="28"/>
          <w:szCs w:val="28"/>
        </w:rPr>
      </w:pPr>
    </w:p>
    <w:p w14:paraId="09BE9BE1" w14:textId="77777777" w:rsidR="00BE5282" w:rsidRDefault="00BE5282" w:rsidP="00772FAF">
      <w:pPr>
        <w:spacing w:after="120" w:line="240" w:lineRule="auto"/>
        <w:jc w:val="center"/>
        <w:rPr>
          <w:rFonts w:ascii="Times New Roman" w:eastAsia="Calibri" w:hAnsi="Times New Roman" w:cs="Times New Roman"/>
          <w:b/>
          <w:caps/>
          <w:sz w:val="28"/>
          <w:szCs w:val="28"/>
        </w:rPr>
      </w:pPr>
    </w:p>
    <w:p w14:paraId="706ECF6B" w14:textId="77777777" w:rsidR="00BE5282" w:rsidRDefault="00BE5282" w:rsidP="00772FAF">
      <w:pPr>
        <w:spacing w:after="120" w:line="240" w:lineRule="auto"/>
        <w:jc w:val="center"/>
        <w:rPr>
          <w:rFonts w:ascii="Times New Roman" w:eastAsia="Calibri" w:hAnsi="Times New Roman" w:cs="Times New Roman"/>
          <w:b/>
          <w:caps/>
          <w:sz w:val="28"/>
          <w:szCs w:val="28"/>
        </w:rPr>
      </w:pPr>
    </w:p>
    <w:p w14:paraId="66181D0D" w14:textId="77777777" w:rsidR="00BE5282" w:rsidRDefault="00BE5282" w:rsidP="00772FAF">
      <w:pPr>
        <w:spacing w:after="120" w:line="240" w:lineRule="auto"/>
        <w:jc w:val="center"/>
        <w:rPr>
          <w:rFonts w:ascii="Times New Roman" w:eastAsia="Calibri" w:hAnsi="Times New Roman" w:cs="Times New Roman"/>
          <w:b/>
          <w:caps/>
          <w:sz w:val="28"/>
          <w:szCs w:val="28"/>
        </w:rPr>
      </w:pPr>
    </w:p>
    <w:p w14:paraId="461F6C31" w14:textId="77777777" w:rsidR="00BE5282" w:rsidRDefault="00BE5282" w:rsidP="00772FAF">
      <w:pPr>
        <w:spacing w:after="120" w:line="240" w:lineRule="auto"/>
        <w:jc w:val="center"/>
        <w:rPr>
          <w:rFonts w:ascii="Times New Roman" w:eastAsia="Calibri" w:hAnsi="Times New Roman" w:cs="Times New Roman"/>
          <w:b/>
          <w:caps/>
          <w:sz w:val="28"/>
          <w:szCs w:val="28"/>
        </w:rPr>
      </w:pPr>
    </w:p>
    <w:p w14:paraId="3E865FEE" w14:textId="77777777" w:rsidR="00BE5282" w:rsidRDefault="00BE5282" w:rsidP="00772FAF">
      <w:pPr>
        <w:spacing w:after="120" w:line="240" w:lineRule="auto"/>
        <w:jc w:val="center"/>
        <w:rPr>
          <w:rFonts w:ascii="Times New Roman" w:eastAsia="Calibri" w:hAnsi="Times New Roman" w:cs="Times New Roman"/>
          <w:b/>
          <w:caps/>
          <w:sz w:val="28"/>
          <w:szCs w:val="28"/>
        </w:rPr>
      </w:pPr>
    </w:p>
    <w:p w14:paraId="441AF5EB" w14:textId="77777777" w:rsidR="00BE5282" w:rsidRDefault="00BE5282" w:rsidP="00772FAF">
      <w:pPr>
        <w:spacing w:after="120" w:line="240" w:lineRule="auto"/>
        <w:jc w:val="center"/>
        <w:rPr>
          <w:rFonts w:ascii="Times New Roman" w:eastAsia="Calibri" w:hAnsi="Times New Roman" w:cs="Times New Roman"/>
          <w:b/>
          <w:caps/>
          <w:sz w:val="28"/>
          <w:szCs w:val="28"/>
        </w:rPr>
      </w:pPr>
    </w:p>
    <w:p w14:paraId="595904A6" w14:textId="77777777" w:rsidR="00BE5282" w:rsidRDefault="00BE5282" w:rsidP="00772FAF">
      <w:pPr>
        <w:spacing w:after="120" w:line="240" w:lineRule="auto"/>
        <w:jc w:val="center"/>
        <w:rPr>
          <w:rFonts w:ascii="Times New Roman" w:eastAsia="Calibri" w:hAnsi="Times New Roman" w:cs="Times New Roman"/>
          <w:b/>
          <w:caps/>
          <w:sz w:val="28"/>
          <w:szCs w:val="28"/>
        </w:rPr>
      </w:pPr>
    </w:p>
    <w:p w14:paraId="60B211F4" w14:textId="5D3D7B31" w:rsidR="00194C61" w:rsidRDefault="00194C61" w:rsidP="00772FAF">
      <w:pPr>
        <w:spacing w:after="120" w:line="240" w:lineRule="auto"/>
        <w:jc w:val="center"/>
        <w:rPr>
          <w:rFonts w:ascii="Times New Roman" w:eastAsia="Calibri" w:hAnsi="Times New Roman" w:cs="Times New Roman"/>
          <w:b/>
          <w:caps/>
          <w:sz w:val="28"/>
          <w:szCs w:val="28"/>
        </w:rPr>
      </w:pPr>
    </w:p>
    <w:p w14:paraId="2A67A112" w14:textId="77777777" w:rsidR="007949B6" w:rsidRPr="00C17FCF" w:rsidRDefault="002E1708" w:rsidP="00772FAF">
      <w:pPr>
        <w:pStyle w:val="Heading1"/>
        <w:spacing w:before="0" w:after="120" w:line="240" w:lineRule="auto"/>
        <w:rPr>
          <w:rFonts w:ascii="Times New Roman" w:eastAsia="Calibri" w:hAnsi="Times New Roman" w:cs="Times New Roman"/>
          <w:color w:val="auto"/>
        </w:rPr>
      </w:pPr>
      <w:bookmarkStart w:id="1" w:name="_Toc54005422"/>
      <w:r w:rsidRPr="00C17FCF">
        <w:rPr>
          <w:rFonts w:ascii="Times New Roman" w:eastAsia="Calibri" w:hAnsi="Times New Roman" w:cs="Times New Roman"/>
          <w:caps/>
          <w:color w:val="auto"/>
        </w:rPr>
        <w:lastRenderedPageBreak/>
        <w:t>1.</w:t>
      </w:r>
      <w:r w:rsidR="007949B6" w:rsidRPr="00C17FCF">
        <w:rPr>
          <w:rFonts w:ascii="Times New Roman" w:eastAsia="Calibri" w:hAnsi="Times New Roman" w:cs="Times New Roman"/>
          <w:caps/>
          <w:color w:val="auto"/>
        </w:rPr>
        <w:t xml:space="preserve"> </w:t>
      </w:r>
      <w:r w:rsidR="007949B6" w:rsidRPr="00C17FCF">
        <w:rPr>
          <w:rFonts w:ascii="Times New Roman" w:eastAsia="Calibri" w:hAnsi="Times New Roman" w:cs="Times New Roman"/>
          <w:color w:val="auto"/>
        </w:rPr>
        <w:t>Latvijas un globālās attīstības sadarbības konteksts</w:t>
      </w:r>
      <w:bookmarkEnd w:id="1"/>
    </w:p>
    <w:p w14:paraId="649B0ACD" w14:textId="77777777" w:rsidR="009E0885" w:rsidRPr="00E60BD1" w:rsidRDefault="00A602C6" w:rsidP="00772FAF">
      <w:pPr>
        <w:spacing w:after="120" w:line="240" w:lineRule="auto"/>
        <w:jc w:val="both"/>
        <w:rPr>
          <w:rFonts w:ascii="Times New Roman" w:hAnsi="Times New Roman" w:cs="Times New Roman"/>
          <w:sz w:val="24"/>
          <w:szCs w:val="24"/>
        </w:rPr>
      </w:pPr>
      <w:r w:rsidRPr="00E60BD1">
        <w:rPr>
          <w:rFonts w:ascii="Times New Roman" w:hAnsi="Times New Roman" w:cs="Times New Roman"/>
          <w:sz w:val="24"/>
          <w:szCs w:val="24"/>
        </w:rPr>
        <w:t xml:space="preserve">Kopš </w:t>
      </w:r>
      <w:r w:rsidR="00F07877" w:rsidRPr="00E60BD1">
        <w:rPr>
          <w:rFonts w:ascii="Times New Roman" w:hAnsi="Times New Roman" w:cs="Times New Roman"/>
          <w:sz w:val="24"/>
          <w:szCs w:val="24"/>
        </w:rPr>
        <w:t>līdzšinējo a</w:t>
      </w:r>
      <w:r w:rsidRPr="00E60BD1">
        <w:rPr>
          <w:rFonts w:ascii="Times New Roman" w:hAnsi="Times New Roman" w:cs="Times New Roman"/>
          <w:sz w:val="24"/>
          <w:szCs w:val="24"/>
        </w:rPr>
        <w:t xml:space="preserve">ttīstības sadarbības politikas </w:t>
      </w:r>
      <w:r w:rsidR="009C1F90" w:rsidRPr="00E60BD1">
        <w:rPr>
          <w:rFonts w:ascii="Times New Roman" w:hAnsi="Times New Roman" w:cs="Times New Roman"/>
          <w:sz w:val="24"/>
          <w:szCs w:val="24"/>
        </w:rPr>
        <w:t>pamatnostādņu pieņemšanas 2016. gadā ģeopolitiskais konteksts un globālie izaicinājumi ir ievērojami mainījuši pasaules sociālo, ekonomisko un politisko realitāti.</w:t>
      </w:r>
      <w:r w:rsidR="00950868" w:rsidRPr="00E60BD1">
        <w:rPr>
          <w:rFonts w:ascii="Times New Roman" w:hAnsi="Times New Roman" w:cs="Times New Roman"/>
          <w:sz w:val="24"/>
          <w:szCs w:val="24"/>
        </w:rPr>
        <w:t xml:space="preserve"> </w:t>
      </w:r>
      <w:r w:rsidR="00CB6196" w:rsidRPr="00E60BD1">
        <w:rPr>
          <w:rFonts w:ascii="Times New Roman" w:hAnsi="Times New Roman" w:cs="Times New Roman"/>
          <w:sz w:val="24"/>
          <w:szCs w:val="24"/>
        </w:rPr>
        <w:t>Vērienīgu šoku</w:t>
      </w:r>
      <w:r w:rsidR="007C061C" w:rsidRPr="00E60BD1">
        <w:rPr>
          <w:rFonts w:ascii="Times New Roman" w:hAnsi="Times New Roman" w:cs="Times New Roman"/>
          <w:sz w:val="24"/>
          <w:szCs w:val="24"/>
        </w:rPr>
        <w:t xml:space="preserve"> </w:t>
      </w:r>
      <w:r w:rsidR="00D10219" w:rsidRPr="00E60BD1">
        <w:rPr>
          <w:rFonts w:ascii="Times New Roman" w:hAnsi="Times New Roman" w:cs="Times New Roman"/>
          <w:sz w:val="24"/>
          <w:szCs w:val="24"/>
        </w:rPr>
        <w:t>pasaule pie</w:t>
      </w:r>
      <w:r w:rsidR="00CB6196" w:rsidRPr="00E60BD1">
        <w:rPr>
          <w:rFonts w:ascii="Times New Roman" w:hAnsi="Times New Roman" w:cs="Times New Roman"/>
          <w:sz w:val="24"/>
          <w:szCs w:val="24"/>
        </w:rPr>
        <w:t xml:space="preserve">dzīvoja </w:t>
      </w:r>
      <w:r w:rsidR="00D10219" w:rsidRPr="00E60BD1">
        <w:rPr>
          <w:rFonts w:ascii="Times New Roman" w:hAnsi="Times New Roman" w:cs="Times New Roman"/>
          <w:sz w:val="24"/>
          <w:szCs w:val="24"/>
        </w:rPr>
        <w:t xml:space="preserve">tieši 2020. gada sākumā, </w:t>
      </w:r>
      <w:r w:rsidR="00EB7F31" w:rsidRPr="00E60BD1">
        <w:rPr>
          <w:rFonts w:ascii="Times New Roman" w:hAnsi="Times New Roman" w:cs="Times New Roman"/>
          <w:sz w:val="24"/>
          <w:szCs w:val="24"/>
        </w:rPr>
        <w:t xml:space="preserve">saskaroties ar apdraudējumu, </w:t>
      </w:r>
      <w:r w:rsidR="00CB6196" w:rsidRPr="00E60BD1">
        <w:rPr>
          <w:rFonts w:ascii="Times New Roman" w:hAnsi="Times New Roman" w:cs="Times New Roman"/>
          <w:sz w:val="24"/>
          <w:szCs w:val="24"/>
        </w:rPr>
        <w:t>kuram</w:t>
      </w:r>
      <w:r w:rsidR="00391A6A" w:rsidRPr="00E60BD1">
        <w:rPr>
          <w:rFonts w:ascii="Times New Roman" w:hAnsi="Times New Roman" w:cs="Times New Roman"/>
          <w:sz w:val="24"/>
          <w:szCs w:val="24"/>
        </w:rPr>
        <w:t xml:space="preserve"> </w:t>
      </w:r>
      <w:r w:rsidR="00EB7F31" w:rsidRPr="00E60BD1">
        <w:rPr>
          <w:rFonts w:ascii="Times New Roman" w:hAnsi="Times New Roman" w:cs="Times New Roman"/>
          <w:sz w:val="24"/>
          <w:szCs w:val="24"/>
        </w:rPr>
        <w:t xml:space="preserve">starptautiskā sabiedrība </w:t>
      </w:r>
      <w:r w:rsidR="00D10219" w:rsidRPr="00E60BD1">
        <w:rPr>
          <w:rFonts w:ascii="Times New Roman" w:hAnsi="Times New Roman" w:cs="Times New Roman"/>
          <w:sz w:val="24"/>
          <w:szCs w:val="24"/>
        </w:rPr>
        <w:t>izrādījās nesa</w:t>
      </w:r>
      <w:r w:rsidR="00391A6A" w:rsidRPr="00E60BD1">
        <w:rPr>
          <w:rFonts w:ascii="Times New Roman" w:hAnsi="Times New Roman" w:cs="Times New Roman"/>
          <w:sz w:val="24"/>
          <w:szCs w:val="24"/>
        </w:rPr>
        <w:t>gatavota</w:t>
      </w:r>
      <w:r w:rsidR="007C061C" w:rsidRPr="00E60BD1">
        <w:rPr>
          <w:rFonts w:ascii="Times New Roman" w:hAnsi="Times New Roman" w:cs="Times New Roman"/>
          <w:sz w:val="24"/>
          <w:szCs w:val="24"/>
        </w:rPr>
        <w:t xml:space="preserve"> </w:t>
      </w:r>
      <w:r w:rsidR="00414DD9" w:rsidRPr="00E60BD1">
        <w:rPr>
          <w:rFonts w:ascii="Times New Roman" w:hAnsi="Times New Roman" w:cs="Times New Roman"/>
          <w:sz w:val="24"/>
          <w:szCs w:val="24"/>
        </w:rPr>
        <w:t>–</w:t>
      </w:r>
      <w:r w:rsidR="00CB6196" w:rsidRPr="00E60BD1">
        <w:rPr>
          <w:rFonts w:ascii="Times New Roman" w:hAnsi="Times New Roman" w:cs="Times New Roman"/>
          <w:sz w:val="24"/>
          <w:szCs w:val="24"/>
        </w:rPr>
        <w:t xml:space="preserve"> </w:t>
      </w:r>
      <w:r w:rsidRPr="00E60BD1">
        <w:rPr>
          <w:rFonts w:ascii="Times New Roman" w:hAnsi="Times New Roman" w:cs="Times New Roman"/>
          <w:sz w:val="24"/>
          <w:szCs w:val="24"/>
        </w:rPr>
        <w:t>globāla</w:t>
      </w:r>
      <w:r w:rsidR="00414DD9" w:rsidRPr="00E60BD1">
        <w:rPr>
          <w:rFonts w:ascii="Times New Roman" w:hAnsi="Times New Roman" w:cs="Times New Roman"/>
          <w:sz w:val="24"/>
          <w:szCs w:val="24"/>
        </w:rPr>
        <w:t xml:space="preserve"> </w:t>
      </w:r>
      <w:r w:rsidR="00D10219" w:rsidRPr="00E60BD1">
        <w:rPr>
          <w:rFonts w:ascii="Times New Roman" w:hAnsi="Times New Roman" w:cs="Times New Roman"/>
          <w:sz w:val="24"/>
          <w:szCs w:val="24"/>
        </w:rPr>
        <w:t>pandēmija</w:t>
      </w:r>
      <w:r w:rsidRPr="00E60BD1">
        <w:rPr>
          <w:rFonts w:ascii="Times New Roman" w:hAnsi="Times New Roman" w:cs="Times New Roman"/>
          <w:sz w:val="24"/>
          <w:szCs w:val="24"/>
        </w:rPr>
        <w:t xml:space="preserve">. </w:t>
      </w:r>
      <w:r w:rsidR="00CB6196" w:rsidRPr="00E60BD1">
        <w:rPr>
          <w:rFonts w:ascii="Times New Roman" w:hAnsi="Times New Roman" w:cs="Times New Roman"/>
          <w:sz w:val="24"/>
          <w:szCs w:val="24"/>
        </w:rPr>
        <w:t>Covid-19 p</w:t>
      </w:r>
      <w:r w:rsidR="00D10219" w:rsidRPr="00E60BD1">
        <w:rPr>
          <w:rFonts w:ascii="Times New Roman" w:hAnsi="Times New Roman" w:cs="Times New Roman"/>
          <w:sz w:val="24"/>
          <w:szCs w:val="24"/>
        </w:rPr>
        <w:t xml:space="preserve">andēmija </w:t>
      </w:r>
      <w:r w:rsidRPr="00E60BD1">
        <w:rPr>
          <w:rFonts w:ascii="Times New Roman" w:hAnsi="Times New Roman" w:cs="Times New Roman"/>
          <w:sz w:val="24"/>
          <w:szCs w:val="24"/>
        </w:rPr>
        <w:t>lika</w:t>
      </w:r>
      <w:r w:rsidR="00020E80" w:rsidRPr="00E60BD1">
        <w:rPr>
          <w:rFonts w:ascii="Times New Roman" w:hAnsi="Times New Roman" w:cs="Times New Roman"/>
          <w:sz w:val="24"/>
          <w:szCs w:val="24"/>
        </w:rPr>
        <w:t xml:space="preserve"> </w:t>
      </w:r>
      <w:r w:rsidR="00391A6A" w:rsidRPr="00E60BD1">
        <w:rPr>
          <w:rFonts w:ascii="Times New Roman" w:hAnsi="Times New Roman" w:cs="Times New Roman"/>
          <w:sz w:val="24"/>
          <w:szCs w:val="24"/>
        </w:rPr>
        <w:t>A</w:t>
      </w:r>
      <w:r w:rsidR="00717475" w:rsidRPr="00E60BD1">
        <w:rPr>
          <w:rFonts w:ascii="Times New Roman" w:hAnsi="Times New Roman" w:cs="Times New Roman"/>
          <w:sz w:val="24"/>
          <w:szCs w:val="24"/>
        </w:rPr>
        <w:t xml:space="preserve">pvienoto </w:t>
      </w:r>
      <w:r w:rsidR="00391A6A" w:rsidRPr="00E60BD1">
        <w:rPr>
          <w:rFonts w:ascii="Times New Roman" w:hAnsi="Times New Roman" w:cs="Times New Roman"/>
          <w:sz w:val="24"/>
          <w:szCs w:val="24"/>
        </w:rPr>
        <w:t>N</w:t>
      </w:r>
      <w:r w:rsidR="00717475" w:rsidRPr="00E60BD1">
        <w:rPr>
          <w:rFonts w:ascii="Times New Roman" w:hAnsi="Times New Roman" w:cs="Times New Roman"/>
          <w:sz w:val="24"/>
          <w:szCs w:val="24"/>
        </w:rPr>
        <w:t xml:space="preserve">āciju </w:t>
      </w:r>
      <w:r w:rsidR="00391A6A" w:rsidRPr="00E60BD1">
        <w:rPr>
          <w:rFonts w:ascii="Times New Roman" w:hAnsi="Times New Roman" w:cs="Times New Roman"/>
          <w:sz w:val="24"/>
          <w:szCs w:val="24"/>
        </w:rPr>
        <w:t>O</w:t>
      </w:r>
      <w:r w:rsidR="00717475" w:rsidRPr="00E60BD1">
        <w:rPr>
          <w:rFonts w:ascii="Times New Roman" w:hAnsi="Times New Roman" w:cs="Times New Roman"/>
          <w:sz w:val="24"/>
          <w:szCs w:val="24"/>
        </w:rPr>
        <w:t>rganizācijas (turpmāk – ANO)</w:t>
      </w:r>
      <w:r w:rsidR="00391A6A" w:rsidRPr="00E60BD1">
        <w:rPr>
          <w:rFonts w:ascii="Times New Roman" w:hAnsi="Times New Roman" w:cs="Times New Roman"/>
          <w:sz w:val="24"/>
          <w:szCs w:val="24"/>
        </w:rPr>
        <w:t xml:space="preserve"> pasludināto </w:t>
      </w:r>
      <w:r w:rsidRPr="00E60BD1">
        <w:rPr>
          <w:rFonts w:ascii="Times New Roman" w:hAnsi="Times New Roman" w:cs="Times New Roman"/>
          <w:sz w:val="24"/>
          <w:szCs w:val="24"/>
        </w:rPr>
        <w:t>Rīcības desmitgadi</w:t>
      </w:r>
      <w:r w:rsidR="00414DD9" w:rsidRPr="00E60BD1">
        <w:rPr>
          <w:rFonts w:ascii="Times New Roman" w:hAnsi="Times New Roman" w:cs="Times New Roman"/>
          <w:sz w:val="24"/>
          <w:szCs w:val="24"/>
        </w:rPr>
        <w:t xml:space="preserve"> </w:t>
      </w:r>
      <w:r w:rsidR="00B15316" w:rsidRPr="00E60BD1">
        <w:rPr>
          <w:rFonts w:ascii="Times New Roman" w:hAnsi="Times New Roman" w:cs="Times New Roman"/>
          <w:sz w:val="24"/>
          <w:szCs w:val="24"/>
        </w:rPr>
        <w:t>i</w:t>
      </w:r>
      <w:r w:rsidRPr="00E60BD1">
        <w:rPr>
          <w:rFonts w:ascii="Times New Roman" w:hAnsi="Times New Roman" w:cs="Times New Roman"/>
          <w:sz w:val="24"/>
          <w:szCs w:val="24"/>
        </w:rPr>
        <w:t xml:space="preserve">lgtspējīgas attīstības mērķu sasniegšanai </w:t>
      </w:r>
      <w:r w:rsidR="00414DD9" w:rsidRPr="00E60BD1">
        <w:rPr>
          <w:rFonts w:ascii="Times New Roman" w:hAnsi="Times New Roman" w:cs="Times New Roman"/>
          <w:sz w:val="24"/>
          <w:szCs w:val="24"/>
        </w:rPr>
        <w:t>(</w:t>
      </w:r>
      <w:r w:rsidR="00414DD9" w:rsidRPr="00E60BD1">
        <w:rPr>
          <w:rFonts w:ascii="Times New Roman" w:hAnsi="Times New Roman" w:cs="Times New Roman"/>
          <w:i/>
          <w:sz w:val="24"/>
          <w:szCs w:val="24"/>
        </w:rPr>
        <w:t>Decade of Action</w:t>
      </w:r>
      <w:r w:rsidR="00414DD9" w:rsidRPr="00E60BD1">
        <w:rPr>
          <w:rFonts w:ascii="Times New Roman" w:hAnsi="Times New Roman" w:cs="Times New Roman"/>
          <w:sz w:val="24"/>
          <w:szCs w:val="24"/>
        </w:rPr>
        <w:t>)</w:t>
      </w:r>
      <w:r w:rsidR="00CB6196" w:rsidRPr="00E60BD1">
        <w:rPr>
          <w:rFonts w:ascii="Times New Roman" w:hAnsi="Times New Roman" w:cs="Times New Roman"/>
          <w:sz w:val="24"/>
          <w:szCs w:val="24"/>
        </w:rPr>
        <w:t xml:space="preserve"> </w:t>
      </w:r>
      <w:r w:rsidR="00AA6ADB" w:rsidRPr="00E60BD1">
        <w:rPr>
          <w:rFonts w:ascii="Times New Roman" w:hAnsi="Times New Roman" w:cs="Times New Roman"/>
          <w:sz w:val="24"/>
          <w:szCs w:val="24"/>
        </w:rPr>
        <w:t>ie</w:t>
      </w:r>
      <w:r w:rsidR="00CB6196" w:rsidRPr="00E60BD1">
        <w:rPr>
          <w:rFonts w:ascii="Times New Roman" w:hAnsi="Times New Roman" w:cs="Times New Roman"/>
          <w:sz w:val="24"/>
          <w:szCs w:val="24"/>
        </w:rPr>
        <w:t xml:space="preserve">sākt, paliekot mājās un distancējoties. </w:t>
      </w:r>
      <w:r w:rsidR="00284D06" w:rsidRPr="00E60BD1">
        <w:rPr>
          <w:rFonts w:ascii="Times New Roman" w:hAnsi="Times New Roman" w:cs="Times New Roman"/>
          <w:sz w:val="24"/>
          <w:szCs w:val="24"/>
        </w:rPr>
        <w:t>Pandēmijas</w:t>
      </w:r>
      <w:r w:rsidR="00273C1A" w:rsidRPr="00E60BD1">
        <w:rPr>
          <w:rFonts w:ascii="Times New Roman" w:hAnsi="Times New Roman" w:cs="Times New Roman"/>
          <w:sz w:val="24"/>
          <w:szCs w:val="24"/>
        </w:rPr>
        <w:t xml:space="preserve"> tiešās un netiešās</w:t>
      </w:r>
      <w:r w:rsidR="00284D06" w:rsidRPr="00E60BD1">
        <w:rPr>
          <w:rFonts w:ascii="Times New Roman" w:hAnsi="Times New Roman" w:cs="Times New Roman"/>
          <w:sz w:val="24"/>
          <w:szCs w:val="24"/>
        </w:rPr>
        <w:t xml:space="preserve"> sekas un ietekme uz globālo attīstību, tai skaitā 2015. gadā apstiprinātās Dienaskārtības 2030 un ilgtspējīgas attīstības mērķu</w:t>
      </w:r>
      <w:r w:rsidR="004020D7" w:rsidRPr="00E60BD1">
        <w:rPr>
          <w:rFonts w:ascii="Times New Roman" w:hAnsi="Times New Roman" w:cs="Times New Roman"/>
          <w:sz w:val="24"/>
          <w:szCs w:val="24"/>
        </w:rPr>
        <w:t xml:space="preserve"> (turpmāk – IAM)</w:t>
      </w:r>
      <w:r w:rsidR="00284D06" w:rsidRPr="00E60BD1">
        <w:rPr>
          <w:rFonts w:ascii="Times New Roman" w:hAnsi="Times New Roman" w:cs="Times New Roman"/>
          <w:sz w:val="24"/>
          <w:szCs w:val="24"/>
        </w:rPr>
        <w:t xml:space="preserve"> izpildi, šī dokumenta izstrādes laikā </w:t>
      </w:r>
      <w:r w:rsidR="00273C1A" w:rsidRPr="00E60BD1">
        <w:rPr>
          <w:rFonts w:ascii="Times New Roman" w:hAnsi="Times New Roman" w:cs="Times New Roman"/>
          <w:sz w:val="24"/>
          <w:szCs w:val="24"/>
        </w:rPr>
        <w:t>nav pilnībā aplēšamas</w:t>
      </w:r>
      <w:r w:rsidR="00284D06" w:rsidRPr="00E60BD1">
        <w:rPr>
          <w:rFonts w:ascii="Times New Roman" w:hAnsi="Times New Roman" w:cs="Times New Roman"/>
          <w:sz w:val="24"/>
          <w:szCs w:val="24"/>
        </w:rPr>
        <w:t>.</w:t>
      </w:r>
      <w:r w:rsidR="00273C1A" w:rsidRPr="00E60BD1">
        <w:rPr>
          <w:rFonts w:ascii="Times New Roman" w:hAnsi="Times New Roman" w:cs="Times New Roman"/>
          <w:sz w:val="24"/>
          <w:szCs w:val="24"/>
        </w:rPr>
        <w:t xml:space="preserve"> </w:t>
      </w:r>
      <w:r w:rsidR="00C76C03" w:rsidRPr="00E60BD1">
        <w:rPr>
          <w:rFonts w:ascii="Times New Roman" w:hAnsi="Times New Roman" w:cs="Times New Roman"/>
          <w:sz w:val="24"/>
          <w:szCs w:val="24"/>
        </w:rPr>
        <w:t>Pandēmijas</w:t>
      </w:r>
      <w:r w:rsidR="00EB7F31" w:rsidRPr="00E60BD1">
        <w:rPr>
          <w:rFonts w:ascii="Times New Roman" w:hAnsi="Times New Roman" w:cs="Times New Roman"/>
          <w:sz w:val="24"/>
          <w:szCs w:val="24"/>
        </w:rPr>
        <w:t xml:space="preserve"> tālākā</w:t>
      </w:r>
      <w:r w:rsidR="00020E80" w:rsidRPr="00E60BD1">
        <w:rPr>
          <w:rFonts w:ascii="Times New Roman" w:hAnsi="Times New Roman" w:cs="Times New Roman"/>
          <w:sz w:val="24"/>
          <w:szCs w:val="24"/>
        </w:rPr>
        <w:t xml:space="preserve"> a</w:t>
      </w:r>
      <w:r w:rsidR="00B15316" w:rsidRPr="00E60BD1">
        <w:rPr>
          <w:rFonts w:ascii="Times New Roman" w:hAnsi="Times New Roman" w:cs="Times New Roman"/>
          <w:sz w:val="24"/>
          <w:szCs w:val="24"/>
        </w:rPr>
        <w:t>ttīstība</w:t>
      </w:r>
      <w:r w:rsidR="00EB7F31" w:rsidRPr="00E60BD1">
        <w:rPr>
          <w:rFonts w:ascii="Times New Roman" w:hAnsi="Times New Roman" w:cs="Times New Roman"/>
          <w:sz w:val="24"/>
          <w:szCs w:val="24"/>
        </w:rPr>
        <w:t xml:space="preserve"> un to radītās negatīvās ietekmes apmēri</w:t>
      </w:r>
      <w:r w:rsidR="00B15316" w:rsidRPr="00E60BD1">
        <w:rPr>
          <w:rFonts w:ascii="Times New Roman" w:hAnsi="Times New Roman" w:cs="Times New Roman"/>
          <w:sz w:val="24"/>
          <w:szCs w:val="24"/>
        </w:rPr>
        <w:t xml:space="preserve"> ir grūti prognozēja</w:t>
      </w:r>
      <w:r w:rsidR="00EB7F31" w:rsidRPr="00E60BD1">
        <w:rPr>
          <w:rFonts w:ascii="Times New Roman" w:hAnsi="Times New Roman" w:cs="Times New Roman"/>
          <w:sz w:val="24"/>
          <w:szCs w:val="24"/>
        </w:rPr>
        <w:t>mi</w:t>
      </w:r>
      <w:r w:rsidR="00B15316" w:rsidRPr="00E60BD1">
        <w:rPr>
          <w:rFonts w:ascii="Times New Roman" w:hAnsi="Times New Roman" w:cs="Times New Roman"/>
          <w:sz w:val="24"/>
          <w:szCs w:val="24"/>
        </w:rPr>
        <w:t xml:space="preserve">, bet cilvēku dzīvību un </w:t>
      </w:r>
      <w:r w:rsidR="00C76C03" w:rsidRPr="00E60BD1">
        <w:rPr>
          <w:rFonts w:ascii="Times New Roman" w:hAnsi="Times New Roman" w:cs="Times New Roman"/>
          <w:sz w:val="24"/>
          <w:szCs w:val="24"/>
        </w:rPr>
        <w:t>ekonomiskie</w:t>
      </w:r>
      <w:r w:rsidR="00B15316" w:rsidRPr="00E60BD1">
        <w:rPr>
          <w:rFonts w:ascii="Times New Roman" w:hAnsi="Times New Roman" w:cs="Times New Roman"/>
          <w:sz w:val="24"/>
          <w:szCs w:val="24"/>
        </w:rPr>
        <w:t xml:space="preserve"> zaudējumi jau </w:t>
      </w:r>
      <w:r w:rsidR="00EB7F31" w:rsidRPr="00E60BD1">
        <w:rPr>
          <w:rFonts w:ascii="Times New Roman" w:hAnsi="Times New Roman" w:cs="Times New Roman"/>
          <w:sz w:val="24"/>
          <w:szCs w:val="24"/>
        </w:rPr>
        <w:t xml:space="preserve">pašreizējā posmā </w:t>
      </w:r>
      <w:r w:rsidR="00B15316" w:rsidRPr="00E60BD1">
        <w:rPr>
          <w:rFonts w:ascii="Times New Roman" w:hAnsi="Times New Roman" w:cs="Times New Roman"/>
          <w:sz w:val="24"/>
          <w:szCs w:val="24"/>
        </w:rPr>
        <w:t>bijuši</w:t>
      </w:r>
      <w:r w:rsidR="00EB7F31" w:rsidRPr="00E60BD1">
        <w:rPr>
          <w:rFonts w:ascii="Times New Roman" w:hAnsi="Times New Roman" w:cs="Times New Roman"/>
          <w:sz w:val="24"/>
          <w:szCs w:val="24"/>
        </w:rPr>
        <w:t xml:space="preserve"> ievērojami</w:t>
      </w:r>
      <w:r w:rsidR="00B15316" w:rsidRPr="00E60BD1">
        <w:rPr>
          <w:rFonts w:ascii="Times New Roman" w:hAnsi="Times New Roman" w:cs="Times New Roman"/>
          <w:sz w:val="24"/>
          <w:szCs w:val="24"/>
        </w:rPr>
        <w:t xml:space="preserve">. </w:t>
      </w:r>
      <w:r w:rsidR="009E0885" w:rsidRPr="00E60BD1">
        <w:rPr>
          <w:rFonts w:ascii="Times New Roman" w:hAnsi="Times New Roman" w:cs="Times New Roman"/>
          <w:sz w:val="24"/>
          <w:szCs w:val="24"/>
        </w:rPr>
        <w:t>Šis globālais šoks ir uzskatāmi demonstrējis mūsdienu pasaules ievainojamību. Vienlaikus</w:t>
      </w:r>
      <w:r w:rsidR="00AA6ADB" w:rsidRPr="00E60BD1">
        <w:rPr>
          <w:rFonts w:ascii="Times New Roman" w:hAnsi="Times New Roman" w:cs="Times New Roman"/>
          <w:sz w:val="24"/>
          <w:szCs w:val="24"/>
        </w:rPr>
        <w:t xml:space="preserve"> sabiedrību reakcija ir demonstrējusi arī spēju</w:t>
      </w:r>
      <w:r w:rsidR="009E0885" w:rsidRPr="00E60BD1">
        <w:rPr>
          <w:rFonts w:ascii="Times New Roman" w:hAnsi="Times New Roman" w:cs="Times New Roman"/>
          <w:sz w:val="24"/>
          <w:szCs w:val="24"/>
        </w:rPr>
        <w:t xml:space="preserve"> </w:t>
      </w:r>
      <w:r w:rsidR="00AA6ADB" w:rsidRPr="00E60BD1">
        <w:rPr>
          <w:rFonts w:ascii="Times New Roman" w:hAnsi="Times New Roman" w:cs="Times New Roman"/>
          <w:sz w:val="24"/>
          <w:szCs w:val="24"/>
        </w:rPr>
        <w:t xml:space="preserve">mobilizēties un solidarizēties. Šis šoks ir uzskatāmi atgādinājis, ka dzīvojam savstarpēji saistītā pasaulē un ka izaicinājumi, ar kuriem saskaramies, </w:t>
      </w:r>
      <w:r w:rsidR="001E6A18" w:rsidRPr="00E60BD1">
        <w:rPr>
          <w:rFonts w:ascii="Times New Roman" w:hAnsi="Times New Roman" w:cs="Times New Roman"/>
          <w:sz w:val="24"/>
          <w:szCs w:val="24"/>
        </w:rPr>
        <w:t xml:space="preserve">vienlaicīgi rada ietekmi visos sektoros </w:t>
      </w:r>
      <w:r w:rsidR="00AA6ADB" w:rsidRPr="00E60BD1">
        <w:rPr>
          <w:rFonts w:ascii="Times New Roman" w:hAnsi="Times New Roman" w:cs="Times New Roman"/>
          <w:sz w:val="24"/>
          <w:szCs w:val="24"/>
        </w:rPr>
        <w:t xml:space="preserve">un </w:t>
      </w:r>
      <w:r w:rsidR="001E6A18" w:rsidRPr="00E60BD1">
        <w:rPr>
          <w:rFonts w:ascii="Times New Roman" w:hAnsi="Times New Roman" w:cs="Times New Roman"/>
          <w:sz w:val="24"/>
          <w:szCs w:val="24"/>
        </w:rPr>
        <w:t xml:space="preserve">ir </w:t>
      </w:r>
      <w:r w:rsidR="00AA6ADB" w:rsidRPr="00E60BD1">
        <w:rPr>
          <w:rFonts w:ascii="Times New Roman" w:hAnsi="Times New Roman" w:cs="Times New Roman"/>
          <w:sz w:val="24"/>
          <w:szCs w:val="24"/>
        </w:rPr>
        <w:t xml:space="preserve">risināmi </w:t>
      </w:r>
      <w:r w:rsidR="009B0F7A" w:rsidRPr="00E60BD1">
        <w:rPr>
          <w:rFonts w:ascii="Times New Roman" w:hAnsi="Times New Roman" w:cs="Times New Roman"/>
          <w:sz w:val="24"/>
          <w:szCs w:val="24"/>
        </w:rPr>
        <w:t>sadarbojoties.</w:t>
      </w:r>
      <w:r w:rsidR="00AA6ADB" w:rsidRPr="00E60BD1">
        <w:rPr>
          <w:rFonts w:ascii="Times New Roman" w:hAnsi="Times New Roman" w:cs="Times New Roman"/>
          <w:sz w:val="24"/>
          <w:szCs w:val="24"/>
        </w:rPr>
        <w:t xml:space="preserve">  </w:t>
      </w:r>
    </w:p>
    <w:p w14:paraId="2AFA3D74" w14:textId="77777777" w:rsidR="0000120D" w:rsidRPr="00E60BD1" w:rsidRDefault="00B15316" w:rsidP="00772FAF">
      <w:pPr>
        <w:spacing w:after="120" w:line="240" w:lineRule="auto"/>
        <w:jc w:val="both"/>
        <w:rPr>
          <w:rFonts w:ascii="Times New Roman" w:hAnsi="Times New Roman" w:cs="Times New Roman"/>
          <w:sz w:val="24"/>
          <w:szCs w:val="24"/>
        </w:rPr>
      </w:pPr>
      <w:r w:rsidRPr="00E60BD1">
        <w:rPr>
          <w:rFonts w:ascii="Times New Roman" w:hAnsi="Times New Roman" w:cs="Times New Roman"/>
          <w:sz w:val="24"/>
          <w:szCs w:val="24"/>
        </w:rPr>
        <w:t>2020.gada pirmajos mēnešos aktualizējušies jautājumi</w:t>
      </w:r>
      <w:r w:rsidR="00391A6A" w:rsidRPr="00E60BD1">
        <w:rPr>
          <w:rFonts w:ascii="Times New Roman" w:hAnsi="Times New Roman" w:cs="Times New Roman"/>
          <w:sz w:val="24"/>
          <w:szCs w:val="24"/>
        </w:rPr>
        <w:t xml:space="preserve"> par </w:t>
      </w:r>
      <w:r w:rsidRPr="00E60BD1">
        <w:rPr>
          <w:rFonts w:ascii="Times New Roman" w:hAnsi="Times New Roman" w:cs="Times New Roman"/>
          <w:sz w:val="24"/>
          <w:szCs w:val="24"/>
        </w:rPr>
        <w:t xml:space="preserve">valstu </w:t>
      </w:r>
      <w:r w:rsidR="00414DD9" w:rsidRPr="00E60BD1">
        <w:rPr>
          <w:rFonts w:ascii="Times New Roman" w:hAnsi="Times New Roman" w:cs="Times New Roman"/>
          <w:sz w:val="24"/>
          <w:szCs w:val="24"/>
        </w:rPr>
        <w:t>gatavību</w:t>
      </w:r>
      <w:r w:rsidRPr="00E60BD1">
        <w:rPr>
          <w:rFonts w:ascii="Times New Roman" w:hAnsi="Times New Roman" w:cs="Times New Roman"/>
          <w:sz w:val="24"/>
          <w:szCs w:val="24"/>
        </w:rPr>
        <w:t xml:space="preserve"> un lomu indivīda dzīvē</w:t>
      </w:r>
      <w:r w:rsidR="00414DD9" w:rsidRPr="00E60BD1">
        <w:rPr>
          <w:rFonts w:ascii="Times New Roman" w:hAnsi="Times New Roman" w:cs="Times New Roman"/>
          <w:sz w:val="24"/>
          <w:szCs w:val="24"/>
        </w:rPr>
        <w:t xml:space="preserve">, sabiedrību </w:t>
      </w:r>
      <w:r w:rsidR="009B0F7A" w:rsidRPr="00E60BD1">
        <w:rPr>
          <w:rFonts w:ascii="Times New Roman" w:hAnsi="Times New Roman" w:cs="Times New Roman"/>
          <w:sz w:val="24"/>
          <w:szCs w:val="24"/>
        </w:rPr>
        <w:t>no</w:t>
      </w:r>
      <w:r w:rsidR="00414DD9" w:rsidRPr="00E60BD1">
        <w:rPr>
          <w:rFonts w:ascii="Times New Roman" w:hAnsi="Times New Roman" w:cs="Times New Roman"/>
          <w:sz w:val="24"/>
          <w:szCs w:val="24"/>
        </w:rPr>
        <w:t xml:space="preserve">turību un vienlīdzību, individuālo atbildību un </w:t>
      </w:r>
      <w:r w:rsidR="00A444CF" w:rsidRPr="00E60BD1">
        <w:rPr>
          <w:rFonts w:ascii="Times New Roman" w:hAnsi="Times New Roman" w:cs="Times New Roman"/>
          <w:sz w:val="24"/>
          <w:szCs w:val="24"/>
        </w:rPr>
        <w:t>globālo solidaritāti</w:t>
      </w:r>
      <w:r w:rsidR="00414DD9" w:rsidRPr="00E60BD1">
        <w:rPr>
          <w:rFonts w:ascii="Times New Roman" w:hAnsi="Times New Roman" w:cs="Times New Roman"/>
          <w:sz w:val="24"/>
          <w:szCs w:val="24"/>
        </w:rPr>
        <w:t>.</w:t>
      </w:r>
      <w:r w:rsidR="00391A6A" w:rsidRPr="00E60BD1">
        <w:rPr>
          <w:rFonts w:ascii="Times New Roman" w:hAnsi="Times New Roman" w:cs="Times New Roman"/>
          <w:sz w:val="24"/>
          <w:szCs w:val="24"/>
        </w:rPr>
        <w:t xml:space="preserve"> </w:t>
      </w:r>
      <w:r w:rsidRPr="00E60BD1">
        <w:rPr>
          <w:rFonts w:ascii="Times New Roman" w:hAnsi="Times New Roman" w:cs="Times New Roman"/>
          <w:sz w:val="24"/>
          <w:szCs w:val="24"/>
        </w:rPr>
        <w:t>Tomēr v</w:t>
      </w:r>
      <w:r w:rsidR="00391A6A" w:rsidRPr="00E60BD1">
        <w:rPr>
          <w:rFonts w:ascii="Times New Roman" w:hAnsi="Times New Roman" w:cs="Times New Roman"/>
          <w:sz w:val="24"/>
          <w:szCs w:val="24"/>
        </w:rPr>
        <w:t xml:space="preserve">ēl pirms pasauli pārsteidza Covid-19 </w:t>
      </w:r>
      <w:r w:rsidR="0000120D" w:rsidRPr="00E60BD1">
        <w:rPr>
          <w:rFonts w:ascii="Times New Roman" w:hAnsi="Times New Roman" w:cs="Times New Roman"/>
          <w:sz w:val="24"/>
          <w:szCs w:val="24"/>
        </w:rPr>
        <w:t xml:space="preserve">pandēmija, starptautiskajā vidē bija </w:t>
      </w:r>
      <w:r w:rsidR="00391A6A" w:rsidRPr="00E60BD1">
        <w:rPr>
          <w:rFonts w:ascii="Times New Roman" w:hAnsi="Times New Roman" w:cs="Times New Roman"/>
          <w:sz w:val="24"/>
          <w:szCs w:val="24"/>
        </w:rPr>
        <w:t>virkne izaicinājumu un tendences</w:t>
      </w:r>
      <w:r w:rsidR="00414DD9" w:rsidRPr="00E60BD1">
        <w:rPr>
          <w:rFonts w:ascii="Times New Roman" w:hAnsi="Times New Roman" w:cs="Times New Roman"/>
          <w:sz w:val="24"/>
          <w:szCs w:val="24"/>
        </w:rPr>
        <w:t>, kas būtiski ietekmēja arī globālās attīstības pr</w:t>
      </w:r>
      <w:r w:rsidRPr="00E60BD1">
        <w:rPr>
          <w:rFonts w:ascii="Times New Roman" w:hAnsi="Times New Roman" w:cs="Times New Roman"/>
          <w:sz w:val="24"/>
          <w:szCs w:val="24"/>
        </w:rPr>
        <w:t>ocesus</w:t>
      </w:r>
      <w:r w:rsidR="00D63F02" w:rsidRPr="00E60BD1">
        <w:rPr>
          <w:rFonts w:ascii="Times New Roman" w:hAnsi="Times New Roman" w:cs="Times New Roman"/>
          <w:sz w:val="24"/>
          <w:szCs w:val="24"/>
        </w:rPr>
        <w:t xml:space="preserve"> un starptautisko sadarbību</w:t>
      </w:r>
      <w:r w:rsidRPr="00E60BD1">
        <w:rPr>
          <w:rFonts w:ascii="Times New Roman" w:hAnsi="Times New Roman" w:cs="Times New Roman"/>
          <w:sz w:val="24"/>
          <w:szCs w:val="24"/>
        </w:rPr>
        <w:t xml:space="preserve">. </w:t>
      </w:r>
      <w:r w:rsidR="00717475" w:rsidRPr="00E60BD1">
        <w:rPr>
          <w:rFonts w:ascii="Times New Roman" w:hAnsi="Times New Roman" w:cs="Times New Roman"/>
          <w:sz w:val="24"/>
          <w:szCs w:val="24"/>
        </w:rPr>
        <w:t>M</w:t>
      </w:r>
      <w:r w:rsidRPr="00E60BD1">
        <w:rPr>
          <w:rFonts w:ascii="Times New Roman" w:hAnsi="Times New Roman" w:cs="Times New Roman"/>
          <w:sz w:val="24"/>
          <w:szCs w:val="24"/>
        </w:rPr>
        <w:t>ultila</w:t>
      </w:r>
      <w:r w:rsidR="00717475" w:rsidRPr="00E60BD1">
        <w:rPr>
          <w:rFonts w:ascii="Times New Roman" w:hAnsi="Times New Roman" w:cs="Times New Roman"/>
          <w:sz w:val="24"/>
          <w:szCs w:val="24"/>
        </w:rPr>
        <w:t>terālisma</w:t>
      </w:r>
      <w:r w:rsidR="00F07877" w:rsidRPr="00E60BD1">
        <w:rPr>
          <w:rFonts w:ascii="Times New Roman" w:hAnsi="Times New Roman" w:cs="Times New Roman"/>
          <w:sz w:val="24"/>
          <w:szCs w:val="24"/>
        </w:rPr>
        <w:t xml:space="preserve"> </w:t>
      </w:r>
      <w:r w:rsidRPr="00E60BD1">
        <w:rPr>
          <w:rFonts w:ascii="Times New Roman" w:hAnsi="Times New Roman" w:cs="Times New Roman"/>
          <w:sz w:val="24"/>
          <w:szCs w:val="24"/>
        </w:rPr>
        <w:t>un noteikumos balstīt</w:t>
      </w:r>
      <w:r w:rsidR="00717475" w:rsidRPr="00E60BD1">
        <w:rPr>
          <w:rFonts w:ascii="Times New Roman" w:hAnsi="Times New Roman" w:cs="Times New Roman"/>
          <w:sz w:val="24"/>
          <w:szCs w:val="24"/>
        </w:rPr>
        <w:t>ās starptautiskās sistēmas apšaubīšana</w:t>
      </w:r>
      <w:r w:rsidRPr="00E60BD1">
        <w:rPr>
          <w:rFonts w:ascii="Times New Roman" w:hAnsi="Times New Roman" w:cs="Times New Roman"/>
          <w:sz w:val="24"/>
          <w:szCs w:val="24"/>
        </w:rPr>
        <w:t>,</w:t>
      </w:r>
      <w:r w:rsidR="00717475" w:rsidRPr="00E60BD1">
        <w:rPr>
          <w:rFonts w:ascii="Times New Roman" w:hAnsi="Times New Roman" w:cs="Times New Roman"/>
          <w:sz w:val="24"/>
          <w:szCs w:val="24"/>
        </w:rPr>
        <w:t xml:space="preserve"> klimata pārmaiņas,</w:t>
      </w:r>
      <w:r w:rsidRPr="00E60BD1">
        <w:rPr>
          <w:rFonts w:ascii="Times New Roman" w:hAnsi="Times New Roman" w:cs="Times New Roman"/>
          <w:sz w:val="24"/>
          <w:szCs w:val="24"/>
        </w:rPr>
        <w:t xml:space="preserve"> </w:t>
      </w:r>
      <w:r w:rsidR="00717475" w:rsidRPr="00E60BD1">
        <w:rPr>
          <w:rFonts w:ascii="Times New Roman" w:hAnsi="Times New Roman" w:cs="Times New Roman"/>
          <w:sz w:val="24"/>
          <w:szCs w:val="24"/>
        </w:rPr>
        <w:t>konflikti un</w:t>
      </w:r>
      <w:r w:rsidR="00D63F02" w:rsidRPr="00E60BD1">
        <w:rPr>
          <w:rFonts w:ascii="Times New Roman" w:hAnsi="Times New Roman" w:cs="Times New Roman"/>
          <w:sz w:val="24"/>
          <w:szCs w:val="24"/>
        </w:rPr>
        <w:t xml:space="preserve"> nemieri,</w:t>
      </w:r>
      <w:r w:rsidR="00F07877" w:rsidRPr="00E60BD1">
        <w:rPr>
          <w:rFonts w:ascii="Times New Roman" w:hAnsi="Times New Roman" w:cs="Times New Roman"/>
          <w:sz w:val="24"/>
          <w:szCs w:val="24"/>
        </w:rPr>
        <w:t xml:space="preserve"> </w:t>
      </w:r>
      <w:r w:rsidRPr="00E60BD1">
        <w:rPr>
          <w:rFonts w:ascii="Times New Roman" w:hAnsi="Times New Roman" w:cs="Times New Roman"/>
          <w:sz w:val="24"/>
          <w:szCs w:val="24"/>
        </w:rPr>
        <w:t xml:space="preserve">antidemokrātiskas tendences, </w:t>
      </w:r>
      <w:r w:rsidR="00717475" w:rsidRPr="00E60BD1">
        <w:rPr>
          <w:rFonts w:ascii="Times New Roman" w:hAnsi="Times New Roman" w:cs="Times New Roman"/>
          <w:sz w:val="24"/>
          <w:szCs w:val="24"/>
        </w:rPr>
        <w:t xml:space="preserve">nevienlīdzība, </w:t>
      </w:r>
      <w:r w:rsidRPr="00E60BD1">
        <w:rPr>
          <w:rFonts w:ascii="Times New Roman" w:hAnsi="Times New Roman" w:cs="Times New Roman"/>
          <w:sz w:val="24"/>
          <w:szCs w:val="24"/>
        </w:rPr>
        <w:t>dezinformāci</w:t>
      </w:r>
      <w:r w:rsidR="00F07877" w:rsidRPr="00E60BD1">
        <w:rPr>
          <w:rFonts w:ascii="Times New Roman" w:hAnsi="Times New Roman" w:cs="Times New Roman"/>
          <w:sz w:val="24"/>
          <w:szCs w:val="24"/>
        </w:rPr>
        <w:t>ja un citi izaicinājumi veidoja fonu globālajai attīstībai.</w:t>
      </w:r>
      <w:r w:rsidR="0000120D" w:rsidRPr="00E60BD1">
        <w:rPr>
          <w:rFonts w:ascii="Times New Roman" w:hAnsi="Times New Roman" w:cs="Times New Roman"/>
          <w:sz w:val="24"/>
          <w:szCs w:val="24"/>
        </w:rPr>
        <w:t xml:space="preserve"> 2019.gada septembrī</w:t>
      </w:r>
      <w:r w:rsidR="00F07877" w:rsidRPr="00E60BD1">
        <w:rPr>
          <w:rFonts w:ascii="Times New Roman" w:hAnsi="Times New Roman" w:cs="Times New Roman"/>
          <w:sz w:val="24"/>
          <w:szCs w:val="24"/>
        </w:rPr>
        <w:t xml:space="preserve"> </w:t>
      </w:r>
      <w:r w:rsidR="0000120D" w:rsidRPr="00E60BD1">
        <w:rPr>
          <w:rFonts w:ascii="Times New Roman" w:hAnsi="Times New Roman" w:cs="Times New Roman"/>
          <w:sz w:val="24"/>
          <w:szCs w:val="24"/>
        </w:rPr>
        <w:t>globālie līderi  Augsta līmeņa politiskajā forumā atzina, ka, lai arī mazinājusies ekstrēma nabadzība, bērnu mirstība, uzlabojusies piekļuve elektrībai un dzeramajam ūdenim, progress vairākās jomās un virzība uz IAM ir pārāk lēns un nepieciešams mobilizēties visos līmeņos, lai realizētu Dienaskārtības 2030 vīziju.</w:t>
      </w:r>
      <w:r w:rsidR="0000120D" w:rsidRPr="00E60BD1">
        <w:rPr>
          <w:rStyle w:val="FootnoteReference"/>
          <w:rFonts w:ascii="Times New Roman" w:hAnsi="Times New Roman" w:cs="Times New Roman"/>
          <w:sz w:val="24"/>
          <w:szCs w:val="24"/>
        </w:rPr>
        <w:footnoteReference w:id="1"/>
      </w:r>
      <w:r w:rsidR="0000120D" w:rsidRPr="00E60BD1">
        <w:rPr>
          <w:rFonts w:ascii="Times New Roman" w:hAnsi="Times New Roman" w:cs="Times New Roman"/>
          <w:sz w:val="24"/>
          <w:szCs w:val="24"/>
        </w:rPr>
        <w:t xml:space="preserve"> </w:t>
      </w:r>
      <w:r w:rsidR="00CF74E6" w:rsidRPr="00E60BD1">
        <w:rPr>
          <w:rFonts w:ascii="Times New Roman" w:hAnsi="Times New Roman" w:cs="Times New Roman"/>
          <w:sz w:val="24"/>
          <w:szCs w:val="24"/>
        </w:rPr>
        <w:t xml:space="preserve">Ir pamatotas bažas, ka Covid-19 pandēmijas ietekmē </w:t>
      </w:r>
      <w:r w:rsidR="00FB7A52" w:rsidRPr="00E60BD1">
        <w:rPr>
          <w:rFonts w:ascii="Times New Roman" w:hAnsi="Times New Roman" w:cs="Times New Roman"/>
          <w:sz w:val="24"/>
          <w:szCs w:val="24"/>
        </w:rPr>
        <w:t xml:space="preserve">tiks zaudēts iepriekš sasniegtais, vienlaikus </w:t>
      </w:r>
      <w:r w:rsidR="0000120D" w:rsidRPr="00E60BD1">
        <w:rPr>
          <w:rFonts w:ascii="Times New Roman" w:hAnsi="Times New Roman" w:cs="Times New Roman"/>
          <w:sz w:val="24"/>
          <w:szCs w:val="24"/>
        </w:rPr>
        <w:t xml:space="preserve">atgūšanās pasākumi, kas </w:t>
      </w:r>
      <w:r w:rsidR="00CF74E6" w:rsidRPr="00E60BD1">
        <w:rPr>
          <w:rFonts w:ascii="Times New Roman" w:hAnsi="Times New Roman" w:cs="Times New Roman"/>
          <w:sz w:val="24"/>
          <w:szCs w:val="24"/>
        </w:rPr>
        <w:t xml:space="preserve">ietver arī </w:t>
      </w:r>
      <w:r w:rsidR="0000120D" w:rsidRPr="00E60BD1">
        <w:rPr>
          <w:rFonts w:ascii="Times New Roman" w:hAnsi="Times New Roman" w:cs="Times New Roman"/>
          <w:sz w:val="24"/>
          <w:szCs w:val="24"/>
        </w:rPr>
        <w:t>lielas publ</w:t>
      </w:r>
      <w:r w:rsidR="00CF74E6" w:rsidRPr="00E60BD1">
        <w:rPr>
          <w:rFonts w:ascii="Times New Roman" w:hAnsi="Times New Roman" w:cs="Times New Roman"/>
          <w:sz w:val="24"/>
          <w:szCs w:val="24"/>
        </w:rPr>
        <w:t>iska</w:t>
      </w:r>
      <w:r w:rsidR="0000120D" w:rsidRPr="00E60BD1">
        <w:rPr>
          <w:rFonts w:ascii="Times New Roman" w:hAnsi="Times New Roman" w:cs="Times New Roman"/>
          <w:sz w:val="24"/>
          <w:szCs w:val="24"/>
        </w:rPr>
        <w:t>s investīcijas,</w:t>
      </w:r>
      <w:r w:rsidR="00CF74E6" w:rsidRPr="00E60BD1">
        <w:rPr>
          <w:rFonts w:ascii="Times New Roman" w:hAnsi="Times New Roman" w:cs="Times New Roman"/>
          <w:sz w:val="24"/>
          <w:szCs w:val="24"/>
        </w:rPr>
        <w:t xml:space="preserve"> </w:t>
      </w:r>
      <w:r w:rsidR="00FB7A52" w:rsidRPr="00E60BD1">
        <w:rPr>
          <w:rFonts w:ascii="Times New Roman" w:hAnsi="Times New Roman" w:cs="Times New Roman"/>
          <w:sz w:val="24"/>
          <w:szCs w:val="24"/>
        </w:rPr>
        <w:t>sniedz</w:t>
      </w:r>
      <w:r w:rsidR="00CF74E6" w:rsidRPr="00E60BD1">
        <w:rPr>
          <w:rFonts w:ascii="Times New Roman" w:hAnsi="Times New Roman" w:cs="Times New Roman"/>
          <w:sz w:val="24"/>
          <w:szCs w:val="24"/>
        </w:rPr>
        <w:t xml:space="preserve"> </w:t>
      </w:r>
      <w:r w:rsidR="00EA65D8" w:rsidRPr="00E60BD1">
        <w:rPr>
          <w:rFonts w:ascii="Times New Roman" w:hAnsi="Times New Roman" w:cs="Times New Roman"/>
          <w:sz w:val="24"/>
          <w:szCs w:val="24"/>
        </w:rPr>
        <w:t xml:space="preserve">iespēju </w:t>
      </w:r>
      <w:r w:rsidR="0000120D" w:rsidRPr="00E60BD1">
        <w:rPr>
          <w:rFonts w:ascii="Times New Roman" w:hAnsi="Times New Roman" w:cs="Times New Roman"/>
          <w:sz w:val="24"/>
          <w:szCs w:val="24"/>
        </w:rPr>
        <w:t xml:space="preserve">labot attīstības kursu un sekmēt ilgtspējīgas attīstības un klimata mērķu sasniegšanu. </w:t>
      </w:r>
    </w:p>
    <w:p w14:paraId="5D1462F5" w14:textId="253E8E8A" w:rsidR="003C4ED7" w:rsidRPr="00634713" w:rsidRDefault="0073754B" w:rsidP="00942E60">
      <w:pPr>
        <w:pStyle w:val="Default"/>
        <w:jc w:val="both"/>
        <w:rPr>
          <w:sz w:val="14"/>
          <w:szCs w:val="14"/>
        </w:rPr>
      </w:pPr>
      <w:r w:rsidRPr="00E60BD1">
        <w:rPr>
          <w:rFonts w:ascii="Times New Roman" w:hAnsi="Times New Roman" w:cs="Times New Roman"/>
        </w:rPr>
        <w:t>Ņemot vērā</w:t>
      </w:r>
      <w:r w:rsidR="00732BB8" w:rsidRPr="00E60BD1">
        <w:rPr>
          <w:rFonts w:ascii="Times New Roman" w:hAnsi="Times New Roman" w:cs="Times New Roman"/>
        </w:rPr>
        <w:t>, ka</w:t>
      </w:r>
      <w:r w:rsidRPr="00E60BD1">
        <w:rPr>
          <w:rFonts w:ascii="Times New Roman" w:hAnsi="Times New Roman" w:cs="Times New Roman"/>
        </w:rPr>
        <w:t xml:space="preserve"> </w:t>
      </w:r>
      <w:r w:rsidR="00A244D8" w:rsidRPr="00E60BD1">
        <w:rPr>
          <w:rFonts w:ascii="Times New Roman" w:hAnsi="Times New Roman" w:cs="Times New Roman"/>
        </w:rPr>
        <w:t>Latvijas attīstības sadarbības politika tiek veidota</w:t>
      </w:r>
      <w:r w:rsidR="00732BB8" w:rsidRPr="00E60BD1">
        <w:rPr>
          <w:rFonts w:ascii="Times New Roman" w:hAnsi="Times New Roman" w:cs="Times New Roman"/>
        </w:rPr>
        <w:t xml:space="preserve"> sasaistē ar </w:t>
      </w:r>
      <w:r w:rsidR="00A244D8" w:rsidRPr="00E60BD1">
        <w:rPr>
          <w:rFonts w:ascii="Times New Roman" w:hAnsi="Times New Roman" w:cs="Times New Roman"/>
        </w:rPr>
        <w:t>ES attīstības sadarbības politikas plānošanas dokument</w:t>
      </w:r>
      <w:r w:rsidR="00732BB8" w:rsidRPr="00E60BD1">
        <w:rPr>
          <w:rFonts w:ascii="Times New Roman" w:hAnsi="Times New Roman" w:cs="Times New Roman"/>
        </w:rPr>
        <w:t>iem</w:t>
      </w:r>
      <w:r w:rsidR="00A244D8" w:rsidRPr="00E60BD1">
        <w:rPr>
          <w:rFonts w:ascii="Times New Roman" w:hAnsi="Times New Roman" w:cs="Times New Roman"/>
        </w:rPr>
        <w:t xml:space="preserve"> un politisk</w:t>
      </w:r>
      <w:r w:rsidR="00732BB8" w:rsidRPr="00E60BD1">
        <w:rPr>
          <w:rFonts w:ascii="Times New Roman" w:hAnsi="Times New Roman" w:cs="Times New Roman"/>
        </w:rPr>
        <w:t>ajiem</w:t>
      </w:r>
      <w:r w:rsidR="00A244D8" w:rsidRPr="00E60BD1">
        <w:rPr>
          <w:rFonts w:ascii="Times New Roman" w:hAnsi="Times New Roman" w:cs="Times New Roman"/>
        </w:rPr>
        <w:t xml:space="preserve"> lēmum</w:t>
      </w:r>
      <w:r w:rsidR="00732BB8" w:rsidRPr="00E60BD1">
        <w:rPr>
          <w:rFonts w:ascii="Times New Roman" w:hAnsi="Times New Roman" w:cs="Times New Roman"/>
        </w:rPr>
        <w:t>iem</w:t>
      </w:r>
      <w:r w:rsidR="00A244D8" w:rsidRPr="00E60BD1">
        <w:rPr>
          <w:rFonts w:ascii="Times New Roman" w:hAnsi="Times New Roman" w:cs="Times New Roman"/>
        </w:rPr>
        <w:t>, būtiski norādīt, ka pēdējos četros gados ES līmenī apstiprināta arī vairāki jauni politikas dokumenti un stratēģijas attiecībā uz attīstības sadarbību un Latvijai prioritāriem reģioniem – ES Globālā stratēģija (2016), jaunā Eiropas Vienprātība attīstības sadarbībai “Mūsu pasaule, mūsu cieņa, mūsu nākotne” (2017),</w:t>
      </w:r>
      <w:r w:rsidR="00306ABA" w:rsidRPr="00E60BD1">
        <w:rPr>
          <w:rFonts w:ascii="Times New Roman" w:hAnsi="Times New Roman" w:cs="Times New Roman"/>
        </w:rPr>
        <w:t xml:space="preserve"> Austrumu partnerības</w:t>
      </w:r>
      <w:r w:rsidR="00891A57" w:rsidRPr="00E60BD1">
        <w:rPr>
          <w:rFonts w:ascii="Times New Roman" w:hAnsi="Times New Roman" w:cs="Times New Roman"/>
        </w:rPr>
        <w:t xml:space="preserve"> politikas satvars “</w:t>
      </w:r>
      <w:r w:rsidR="00306ABA" w:rsidRPr="00E60BD1">
        <w:rPr>
          <w:rFonts w:ascii="Times New Roman" w:hAnsi="Times New Roman" w:cs="Times New Roman"/>
        </w:rPr>
        <w:t>20 mērķpasākumi 2020. gadam</w:t>
      </w:r>
      <w:r w:rsidR="00891A57" w:rsidRPr="00E60BD1">
        <w:rPr>
          <w:rFonts w:ascii="Times New Roman" w:hAnsi="Times New Roman" w:cs="Times New Roman"/>
        </w:rPr>
        <w:t xml:space="preserve">” (2017), kopīgais paziņojums "Austrumu partnerības politika pēc 2020. gada: Noturības stiprināšana – Austrumu partnerība, kas sniedz labumu visiem" un Padomes secinājumi par to (2020), jaunā ES Stratēģija Centrālāzijai </w:t>
      </w:r>
      <w:r w:rsidR="008A5997" w:rsidRPr="00E60BD1">
        <w:rPr>
          <w:rFonts w:ascii="Times New Roman" w:hAnsi="Times New Roman" w:cs="Times New Roman"/>
        </w:rPr>
        <w:t xml:space="preserve">(2019). Viena no Eiropas Komisijas (turpmāk – EK) prioritātēm 2019.-2024.gadam ir “spēcīgāka Eiropa pasaulē”, ko paredzēts realizēt arī ar attīstības sadarbības politikas starpniecību. EK attīstības sadarbībā  būtisks uzsvars tiks likts uz ES-Āfrikas partnerību, </w:t>
      </w:r>
      <w:r w:rsidR="00CF7600" w:rsidRPr="00E60BD1">
        <w:rPr>
          <w:rFonts w:ascii="Times New Roman" w:hAnsi="Times New Roman" w:cs="Times New Roman"/>
        </w:rPr>
        <w:t>“</w:t>
      </w:r>
      <w:r w:rsidR="008A5997" w:rsidRPr="00E60BD1">
        <w:rPr>
          <w:rFonts w:ascii="Times New Roman" w:hAnsi="Times New Roman" w:cs="Times New Roman"/>
        </w:rPr>
        <w:t>zaļo</w:t>
      </w:r>
      <w:r w:rsidR="00CF7600" w:rsidRPr="00E60BD1">
        <w:rPr>
          <w:rFonts w:ascii="Times New Roman" w:hAnsi="Times New Roman" w:cs="Times New Roman"/>
        </w:rPr>
        <w:t>”</w:t>
      </w:r>
      <w:r w:rsidR="008A5997" w:rsidRPr="00E60BD1">
        <w:rPr>
          <w:rFonts w:ascii="Times New Roman" w:hAnsi="Times New Roman" w:cs="Times New Roman"/>
        </w:rPr>
        <w:t xml:space="preserve"> kursu, digitalizāciju un migrāciju. Pamatnostādņu 2021-</w:t>
      </w:r>
      <w:r w:rsidR="00EA65D8" w:rsidRPr="00E60BD1">
        <w:rPr>
          <w:rFonts w:ascii="Times New Roman" w:hAnsi="Times New Roman" w:cs="Times New Roman"/>
        </w:rPr>
        <w:t xml:space="preserve">2027 </w:t>
      </w:r>
      <w:r w:rsidR="008A5997" w:rsidRPr="00E60BD1">
        <w:rPr>
          <w:rFonts w:ascii="Times New Roman" w:hAnsi="Times New Roman" w:cs="Times New Roman"/>
        </w:rPr>
        <w:t xml:space="preserve">izstrādes laikā turpinās sarunas par </w:t>
      </w:r>
      <w:r w:rsidR="00844EE2" w:rsidRPr="00E60BD1">
        <w:rPr>
          <w:rFonts w:ascii="Times New Roman" w:hAnsi="Times New Roman" w:cs="Times New Roman"/>
        </w:rPr>
        <w:t xml:space="preserve">jaunā </w:t>
      </w:r>
      <w:r w:rsidR="008A5997" w:rsidRPr="00E60BD1">
        <w:rPr>
          <w:rFonts w:ascii="Times New Roman" w:hAnsi="Times New Roman" w:cs="Times New Roman"/>
        </w:rPr>
        <w:t xml:space="preserve">ES </w:t>
      </w:r>
      <w:r w:rsidR="008A5997" w:rsidRPr="00E60BD1">
        <w:rPr>
          <w:rFonts w:ascii="Times New Roman" w:hAnsi="Times New Roman" w:cs="Times New Roman"/>
        </w:rPr>
        <w:lastRenderedPageBreak/>
        <w:t>Daudzgadu bud</w:t>
      </w:r>
      <w:r w:rsidR="009F0761" w:rsidRPr="00E60BD1">
        <w:rPr>
          <w:rFonts w:ascii="Times New Roman" w:hAnsi="Times New Roman" w:cs="Times New Roman"/>
        </w:rPr>
        <w:t>žet</w:t>
      </w:r>
      <w:r w:rsidR="00844EE2" w:rsidRPr="00E60BD1">
        <w:rPr>
          <w:rFonts w:ascii="Times New Roman" w:hAnsi="Times New Roman" w:cs="Times New Roman"/>
        </w:rPr>
        <w:t>a</w:t>
      </w:r>
      <w:r w:rsidR="009F0761" w:rsidRPr="00E60BD1">
        <w:rPr>
          <w:rFonts w:ascii="Times New Roman" w:hAnsi="Times New Roman" w:cs="Times New Roman"/>
        </w:rPr>
        <w:t xml:space="preserve"> </w:t>
      </w:r>
      <w:r w:rsidR="00CF7EEB" w:rsidRPr="00E60BD1">
        <w:rPr>
          <w:rFonts w:ascii="Times New Roman" w:hAnsi="Times New Roman" w:cs="Times New Roman"/>
        </w:rPr>
        <w:t>2021. – 2027. gadam</w:t>
      </w:r>
      <w:r w:rsidR="009F0761" w:rsidRPr="00E60BD1">
        <w:rPr>
          <w:rFonts w:ascii="Times New Roman" w:hAnsi="Times New Roman" w:cs="Times New Roman"/>
        </w:rPr>
        <w:t xml:space="preserve"> </w:t>
      </w:r>
      <w:r w:rsidR="00844EE2" w:rsidRPr="00E60BD1">
        <w:rPr>
          <w:rFonts w:ascii="Times New Roman" w:hAnsi="Times New Roman" w:cs="Times New Roman"/>
        </w:rPr>
        <w:t xml:space="preserve">iedalītā finansējuma izlietojuma </w:t>
      </w:r>
      <w:r w:rsidR="009F0761" w:rsidRPr="00E60BD1">
        <w:rPr>
          <w:rFonts w:ascii="Times New Roman" w:hAnsi="Times New Roman" w:cs="Times New Roman"/>
        </w:rPr>
        <w:t>prioritāšu identificē</w:t>
      </w:r>
      <w:r w:rsidR="00CF7EEB" w:rsidRPr="00E60BD1">
        <w:rPr>
          <w:rFonts w:ascii="Times New Roman" w:hAnsi="Times New Roman" w:cs="Times New Roman"/>
        </w:rPr>
        <w:t>šan</w:t>
      </w:r>
      <w:r w:rsidR="00844EE2" w:rsidRPr="00E60BD1">
        <w:rPr>
          <w:rFonts w:ascii="Times New Roman" w:hAnsi="Times New Roman" w:cs="Times New Roman"/>
        </w:rPr>
        <w:t>u</w:t>
      </w:r>
      <w:r w:rsidR="00CF7EEB" w:rsidRPr="00E60BD1">
        <w:rPr>
          <w:rFonts w:ascii="Times New Roman" w:hAnsi="Times New Roman" w:cs="Times New Roman"/>
        </w:rPr>
        <w:t xml:space="preserve"> partnervalstīs</w:t>
      </w:r>
      <w:r w:rsidR="009F0761" w:rsidRPr="00E60BD1">
        <w:rPr>
          <w:rFonts w:ascii="Times New Roman" w:hAnsi="Times New Roman" w:cs="Times New Roman"/>
        </w:rPr>
        <w:t>, t.sk. arvien plašāk izmantojot kopīgās plānošanas procesus ar mērķi nākotnē iedrošināt arī kopīgo īstenošanu</w:t>
      </w:r>
      <w:r w:rsidR="00DB6376" w:rsidRPr="00E60BD1">
        <w:rPr>
          <w:rFonts w:ascii="Times New Roman" w:hAnsi="Times New Roman" w:cs="Times New Roman"/>
        </w:rPr>
        <w:t xml:space="preserve"> un spēcināt vienotas</w:t>
      </w:r>
      <w:r w:rsidR="00AA6ADB" w:rsidRPr="00E60BD1">
        <w:rPr>
          <w:rFonts w:ascii="Times New Roman" w:hAnsi="Times New Roman" w:cs="Times New Roman"/>
        </w:rPr>
        <w:t xml:space="preserve"> Eiropas</w:t>
      </w:r>
      <w:r w:rsidR="00DB6376" w:rsidRPr="00E60BD1">
        <w:rPr>
          <w:rFonts w:ascii="Times New Roman" w:hAnsi="Times New Roman" w:cs="Times New Roman"/>
        </w:rPr>
        <w:t xml:space="preserve"> Savienības</w:t>
      </w:r>
      <w:r w:rsidR="00AA6ADB" w:rsidRPr="00E60BD1">
        <w:rPr>
          <w:rFonts w:ascii="Times New Roman" w:hAnsi="Times New Roman" w:cs="Times New Roman"/>
        </w:rPr>
        <w:t xml:space="preserve"> </w:t>
      </w:r>
      <w:r w:rsidR="00DB6376" w:rsidRPr="00E60BD1">
        <w:rPr>
          <w:rFonts w:ascii="Times New Roman" w:hAnsi="Times New Roman" w:cs="Times New Roman"/>
        </w:rPr>
        <w:t xml:space="preserve"> </w:t>
      </w:r>
      <w:r w:rsidR="0016376B" w:rsidRPr="00E60BD1">
        <w:rPr>
          <w:rFonts w:ascii="Times New Roman" w:hAnsi="Times New Roman" w:cs="Times New Roman"/>
        </w:rPr>
        <w:t>lomu.</w:t>
      </w:r>
      <w:r w:rsidR="00DB6376" w:rsidRPr="00E60BD1">
        <w:rPr>
          <w:rFonts w:ascii="Times New Roman" w:hAnsi="Times New Roman" w:cs="Times New Roman"/>
        </w:rPr>
        <w:t xml:space="preserve"> </w:t>
      </w:r>
      <w:r w:rsidR="00120F61" w:rsidRPr="00E60BD1">
        <w:rPr>
          <w:rFonts w:ascii="Times New Roman" w:hAnsi="Times New Roman" w:cs="Times New Roman"/>
        </w:rPr>
        <w:t xml:space="preserve">Saskaņā ar 2020. gada 21.jūlija Eiropadomes secinājumiem nākamajā daudzgadu budžetā (2021.-2027.gadam) finansējums ES ārējai darbībai paredzēts 98.4 mljrd. EUR </w:t>
      </w:r>
      <w:r w:rsidR="008F6B7B">
        <w:rPr>
          <w:rFonts w:ascii="Times New Roman" w:hAnsi="Times New Roman" w:cs="Times New Roman"/>
        </w:rPr>
        <w:t xml:space="preserve"> apmērā </w:t>
      </w:r>
      <w:r w:rsidR="009319DE">
        <w:rPr>
          <w:rFonts w:ascii="Times New Roman" w:hAnsi="Times New Roman" w:cs="Times New Roman"/>
        </w:rPr>
        <w:t>2018. g</w:t>
      </w:r>
      <w:r w:rsidR="008F6B7B">
        <w:rPr>
          <w:rFonts w:ascii="Times New Roman" w:hAnsi="Times New Roman" w:cs="Times New Roman"/>
        </w:rPr>
        <w:t xml:space="preserve">ada cenās jeb </w:t>
      </w:r>
      <w:r w:rsidR="008F6B7B" w:rsidRPr="008F6B7B">
        <w:rPr>
          <w:rFonts w:ascii="Times New Roman" w:hAnsi="Times New Roman" w:cs="Times New Roman"/>
        </w:rPr>
        <w:t>110.6 mlj</w:t>
      </w:r>
      <w:r w:rsidR="008F6B7B" w:rsidRPr="00C07178">
        <w:rPr>
          <w:rFonts w:ascii="Times New Roman" w:hAnsi="Times New Roman" w:cs="Times New Roman"/>
        </w:rPr>
        <w:t>rd. EUR</w:t>
      </w:r>
      <w:r w:rsidR="008F6B7B">
        <w:rPr>
          <w:rFonts w:ascii="Times New Roman" w:hAnsi="Times New Roman" w:cs="Times New Roman"/>
        </w:rPr>
        <w:t xml:space="preserve"> apmērā</w:t>
      </w:r>
      <w:r w:rsidR="008F6B7B" w:rsidRPr="00C07178">
        <w:rPr>
          <w:rFonts w:ascii="Times New Roman" w:hAnsi="Times New Roman" w:cs="Times New Roman"/>
        </w:rPr>
        <w:t xml:space="preserve"> faktiskajās cenās</w:t>
      </w:r>
      <w:r w:rsidR="00120F61" w:rsidRPr="00E60BD1">
        <w:rPr>
          <w:rFonts w:ascii="Times New Roman" w:hAnsi="Times New Roman" w:cs="Times New Roman"/>
        </w:rPr>
        <w:t>.</w:t>
      </w:r>
      <w:r w:rsidR="00120F61" w:rsidRPr="00E60BD1">
        <w:t xml:space="preserve"> </w:t>
      </w:r>
      <w:r w:rsidR="00120F61" w:rsidRPr="00E60BD1">
        <w:rPr>
          <w:rFonts w:ascii="Times New Roman" w:hAnsi="Times New Roman" w:cs="Times New Roman"/>
        </w:rPr>
        <w:t>Jaunajam Kaimiņattiecību, attīstības un starptautiskās sadarbības instrumentam (NDICI), kas aizstās vairākus līdzšinējos ES ārējās darbības finanšu instrumentus, tiks novirzīti 70.8 mljrd. EUR</w:t>
      </w:r>
      <w:r w:rsidR="008F6B7B">
        <w:rPr>
          <w:rFonts w:ascii="Times New Roman" w:hAnsi="Times New Roman" w:cs="Times New Roman"/>
        </w:rPr>
        <w:t xml:space="preserve"> 2018. gada cenās jeb </w:t>
      </w:r>
      <w:r w:rsidR="008F6B7B" w:rsidRPr="008F6B7B">
        <w:rPr>
          <w:rFonts w:ascii="Times New Roman" w:hAnsi="Times New Roman" w:cs="Times New Roman"/>
        </w:rPr>
        <w:t>79</w:t>
      </w:r>
      <w:r w:rsidR="008F6B7B">
        <w:rPr>
          <w:rFonts w:ascii="Times New Roman" w:hAnsi="Times New Roman" w:cs="Times New Roman"/>
        </w:rPr>
        <w:t>.5 mljrd. EUR faktiskajās cenās</w:t>
      </w:r>
      <w:r w:rsidR="00120F61" w:rsidRPr="00E60BD1">
        <w:rPr>
          <w:rFonts w:ascii="Times New Roman" w:hAnsi="Times New Roman" w:cs="Times New Roman"/>
        </w:rPr>
        <w:t xml:space="preserve">. </w:t>
      </w:r>
      <w:r w:rsidR="00985D40" w:rsidRPr="00E60BD1">
        <w:rPr>
          <w:rFonts w:ascii="Times New Roman" w:hAnsi="Times New Roman" w:cs="Times New Roman"/>
        </w:rPr>
        <w:t xml:space="preserve">Šīs ietvaros </w:t>
      </w:r>
      <w:r w:rsidR="00120F61" w:rsidRPr="00E60BD1">
        <w:rPr>
          <w:rFonts w:ascii="Times New Roman" w:hAnsi="Times New Roman" w:cs="Times New Roman"/>
        </w:rPr>
        <w:t xml:space="preserve">30% no instrumenta finansējuma plānots veltīt vides un klimata jautājumiem. </w:t>
      </w:r>
      <w:r w:rsidR="00FB7A52" w:rsidRPr="00E60BD1">
        <w:rPr>
          <w:rFonts w:ascii="Times New Roman" w:hAnsi="Times New Roman" w:cs="Times New Roman"/>
        </w:rPr>
        <w:t>Attīstības sadarbības politikas pamatnostādnes 2021. – 202</w:t>
      </w:r>
      <w:r w:rsidR="00A942D5" w:rsidRPr="00E60BD1">
        <w:rPr>
          <w:rFonts w:ascii="Times New Roman" w:hAnsi="Times New Roman" w:cs="Times New Roman"/>
        </w:rPr>
        <w:t>7</w:t>
      </w:r>
      <w:r w:rsidR="00FB7A52" w:rsidRPr="00E60BD1">
        <w:rPr>
          <w:rFonts w:ascii="Times New Roman" w:hAnsi="Times New Roman" w:cs="Times New Roman"/>
        </w:rPr>
        <w:t>. gadam</w:t>
      </w:r>
      <w:r w:rsidR="003C4ED7" w:rsidRPr="00E60BD1">
        <w:rPr>
          <w:rFonts w:ascii="Times New Roman" w:hAnsi="Times New Roman" w:cs="Times New Roman"/>
        </w:rPr>
        <w:t xml:space="preserve"> (Pamatnostādnes 2021-202</w:t>
      </w:r>
      <w:r w:rsidR="00A942D5" w:rsidRPr="00E60BD1">
        <w:rPr>
          <w:rFonts w:ascii="Times New Roman" w:hAnsi="Times New Roman" w:cs="Times New Roman"/>
        </w:rPr>
        <w:t>7</w:t>
      </w:r>
      <w:r w:rsidR="003C4ED7" w:rsidRPr="00E60BD1">
        <w:rPr>
          <w:rFonts w:ascii="Times New Roman" w:hAnsi="Times New Roman" w:cs="Times New Roman"/>
        </w:rPr>
        <w:t>)</w:t>
      </w:r>
      <w:r w:rsidR="00FB7A52" w:rsidRPr="00E60BD1">
        <w:rPr>
          <w:rFonts w:ascii="Times New Roman" w:hAnsi="Times New Roman" w:cs="Times New Roman"/>
        </w:rPr>
        <w:t xml:space="preserve"> tiek pieņemtas jaunā politiskā, ekonomiskā un sociālā realitātē, kas pieprasa rīcību</w:t>
      </w:r>
      <w:r w:rsidR="008A5997" w:rsidRPr="00E60BD1">
        <w:rPr>
          <w:rFonts w:ascii="Times New Roman" w:hAnsi="Times New Roman" w:cs="Times New Roman"/>
        </w:rPr>
        <w:t xml:space="preserve"> vienlaikus</w:t>
      </w:r>
      <w:r w:rsidR="00FB7A52" w:rsidRPr="00E60BD1">
        <w:rPr>
          <w:rFonts w:ascii="Times New Roman" w:hAnsi="Times New Roman" w:cs="Times New Roman"/>
        </w:rPr>
        <w:t xml:space="preserve"> </w:t>
      </w:r>
      <w:r w:rsidR="00CF7600" w:rsidRPr="00E60BD1">
        <w:rPr>
          <w:rFonts w:ascii="Times New Roman" w:hAnsi="Times New Roman" w:cs="Times New Roman"/>
        </w:rPr>
        <w:t xml:space="preserve">gan </w:t>
      </w:r>
      <w:r w:rsidR="00FB7A52" w:rsidRPr="00E60BD1">
        <w:rPr>
          <w:rFonts w:ascii="Times New Roman" w:hAnsi="Times New Roman" w:cs="Times New Roman"/>
        </w:rPr>
        <w:t>tūlītēju</w:t>
      </w:r>
      <w:r w:rsidR="00CF7600" w:rsidRPr="00E60BD1">
        <w:rPr>
          <w:rFonts w:ascii="Times New Roman" w:hAnsi="Times New Roman" w:cs="Times New Roman"/>
        </w:rPr>
        <w:t xml:space="preserve">, gan </w:t>
      </w:r>
      <w:r w:rsidR="00FB7A52" w:rsidRPr="00E60BD1">
        <w:rPr>
          <w:rFonts w:ascii="Times New Roman" w:hAnsi="Times New Roman" w:cs="Times New Roman"/>
        </w:rPr>
        <w:t>ilgtermiņa risku</w:t>
      </w:r>
      <w:r w:rsidR="003A66C9" w:rsidRPr="00E60BD1">
        <w:rPr>
          <w:rFonts w:ascii="Times New Roman" w:hAnsi="Times New Roman" w:cs="Times New Roman"/>
        </w:rPr>
        <w:t xml:space="preserve"> mazināšanā</w:t>
      </w:r>
      <w:r w:rsidR="00A942D5" w:rsidRPr="00E60BD1">
        <w:rPr>
          <w:rFonts w:ascii="Times New Roman" w:hAnsi="Times New Roman" w:cs="Times New Roman"/>
        </w:rPr>
        <w:t xml:space="preserve"> un</w:t>
      </w:r>
      <w:r w:rsidR="00FB7A52" w:rsidRPr="00E60BD1">
        <w:rPr>
          <w:rFonts w:ascii="Times New Roman" w:hAnsi="Times New Roman" w:cs="Times New Roman"/>
        </w:rPr>
        <w:t xml:space="preserve"> nacionālu</w:t>
      </w:r>
      <w:r w:rsidR="00AA6ADB" w:rsidRPr="00E60BD1">
        <w:rPr>
          <w:rFonts w:ascii="Times New Roman" w:hAnsi="Times New Roman" w:cs="Times New Roman"/>
        </w:rPr>
        <w:t>, reģionālu</w:t>
      </w:r>
      <w:r w:rsidR="00FB7A52" w:rsidRPr="00E60BD1">
        <w:rPr>
          <w:rFonts w:ascii="Times New Roman" w:hAnsi="Times New Roman" w:cs="Times New Roman"/>
        </w:rPr>
        <w:t xml:space="preserve"> un globālu izaicinājumu risināšanā. Attīstības sadarbības politika ir viens </w:t>
      </w:r>
      <w:r w:rsidR="003A66C9" w:rsidRPr="00E60BD1">
        <w:rPr>
          <w:rFonts w:ascii="Times New Roman" w:hAnsi="Times New Roman" w:cs="Times New Roman"/>
        </w:rPr>
        <w:t>no instrumentiem</w:t>
      </w:r>
      <w:r w:rsidR="00AA6ADB" w:rsidRPr="00E60BD1">
        <w:rPr>
          <w:rFonts w:ascii="Times New Roman" w:hAnsi="Times New Roman" w:cs="Times New Roman"/>
        </w:rPr>
        <w:t>,</w:t>
      </w:r>
      <w:r w:rsidR="003A66C9" w:rsidRPr="00E60BD1">
        <w:rPr>
          <w:rFonts w:ascii="Times New Roman" w:hAnsi="Times New Roman" w:cs="Times New Roman"/>
        </w:rPr>
        <w:t xml:space="preserve"> kas var kalpot šiem mērķiem un ar kura starpniecību Latvija var s</w:t>
      </w:r>
      <w:r w:rsidR="00AA6ADB" w:rsidRPr="00E60BD1">
        <w:rPr>
          <w:rFonts w:ascii="Times New Roman" w:hAnsi="Times New Roman" w:cs="Times New Roman"/>
        </w:rPr>
        <w:t xml:space="preserve">niegt ieguldījumu Dienaskārtības 2030 īstenošanā partnervalstīs un globāli. </w:t>
      </w:r>
      <w:r w:rsidR="003A66C9" w:rsidRPr="00E60BD1">
        <w:rPr>
          <w:rFonts w:ascii="Times New Roman" w:hAnsi="Times New Roman" w:cs="Times New Roman"/>
        </w:rPr>
        <w:t xml:space="preserve"> </w:t>
      </w:r>
    </w:p>
    <w:p w14:paraId="72252658" w14:textId="77777777" w:rsidR="00C35CD9" w:rsidRPr="00C17FCF" w:rsidRDefault="002E1708" w:rsidP="00772FAF">
      <w:pPr>
        <w:pStyle w:val="Heading1"/>
        <w:spacing w:before="0" w:after="120" w:line="240" w:lineRule="auto"/>
        <w:rPr>
          <w:rFonts w:ascii="Times New Roman" w:hAnsi="Times New Roman" w:cs="Times New Roman"/>
          <w:color w:val="auto"/>
        </w:rPr>
      </w:pPr>
      <w:bookmarkStart w:id="2" w:name="_Toc54005423"/>
      <w:r w:rsidRPr="00C17FCF">
        <w:rPr>
          <w:rFonts w:ascii="Times New Roman" w:hAnsi="Times New Roman" w:cs="Times New Roman"/>
          <w:color w:val="auto"/>
        </w:rPr>
        <w:t>2.</w:t>
      </w:r>
      <w:r w:rsidR="003C4ED7" w:rsidRPr="00C17FCF">
        <w:rPr>
          <w:rFonts w:ascii="Times New Roman" w:hAnsi="Times New Roman" w:cs="Times New Roman"/>
          <w:color w:val="auto"/>
        </w:rPr>
        <w:t xml:space="preserve"> </w:t>
      </w:r>
      <w:r w:rsidR="00C8268F" w:rsidRPr="00C17FCF">
        <w:rPr>
          <w:rFonts w:ascii="Times New Roman" w:hAnsi="Times New Roman" w:cs="Times New Roman"/>
          <w:color w:val="auto"/>
        </w:rPr>
        <w:t>Latvijas attīstības sadarbīb</w:t>
      </w:r>
      <w:r w:rsidR="003C4ED7" w:rsidRPr="00C17FCF">
        <w:rPr>
          <w:rFonts w:ascii="Times New Roman" w:hAnsi="Times New Roman" w:cs="Times New Roman"/>
          <w:color w:val="auto"/>
        </w:rPr>
        <w:t>as politikas mērķis un saistības</w:t>
      </w:r>
      <w:bookmarkEnd w:id="2"/>
      <w:r w:rsidR="003C4ED7" w:rsidRPr="00C17FCF">
        <w:rPr>
          <w:rFonts w:ascii="Times New Roman" w:hAnsi="Times New Roman" w:cs="Times New Roman"/>
          <w:color w:val="auto"/>
        </w:rPr>
        <w:t xml:space="preserve"> </w:t>
      </w:r>
    </w:p>
    <w:p w14:paraId="163CF9E7" w14:textId="77777777" w:rsidR="00366046" w:rsidRPr="00E60BD1" w:rsidRDefault="003C4ED7" w:rsidP="00772FAF">
      <w:pPr>
        <w:spacing w:after="120" w:line="240" w:lineRule="auto"/>
        <w:jc w:val="both"/>
        <w:rPr>
          <w:rFonts w:ascii="Times New Roman" w:hAnsi="Times New Roman" w:cs="Times New Roman"/>
          <w:sz w:val="24"/>
          <w:szCs w:val="24"/>
        </w:rPr>
      </w:pPr>
      <w:r w:rsidRPr="00E60BD1">
        <w:rPr>
          <w:rFonts w:ascii="Times New Roman" w:hAnsi="Times New Roman" w:cs="Times New Roman"/>
          <w:sz w:val="24"/>
          <w:szCs w:val="24"/>
        </w:rPr>
        <w:t>Atbilstoši Attīstības sadarbības politikas pamatnostādnēm 2016</w:t>
      </w:r>
      <w:r w:rsidR="00CF7600" w:rsidRPr="00E60BD1">
        <w:rPr>
          <w:rFonts w:ascii="Times New Roman" w:hAnsi="Times New Roman" w:cs="Times New Roman"/>
          <w:sz w:val="24"/>
          <w:szCs w:val="24"/>
        </w:rPr>
        <w:t>.</w:t>
      </w:r>
      <w:r w:rsidRPr="00E60BD1">
        <w:rPr>
          <w:rFonts w:ascii="Times New Roman" w:hAnsi="Times New Roman" w:cs="Times New Roman"/>
          <w:sz w:val="24"/>
          <w:szCs w:val="24"/>
        </w:rPr>
        <w:t xml:space="preserve"> – 2020.gadam (turpmāk – Pamatnostādnes 2016-2020), Latvijas attīstības sadarbības politikas mērķis ir sniegt ieguldījumu Dienaskārtības 2030 ieviešanā attīstības valstīs, jo īpaši Latvijas prioritārajās partnervalstīs, veicinot ilgtspējīgu attīstību un nabadzības izskaušanu, tiesiskumu un labu pārvaldību. </w:t>
      </w:r>
      <w:r w:rsidR="00525FC0" w:rsidRPr="00E60BD1">
        <w:rPr>
          <w:rFonts w:ascii="Times New Roman" w:hAnsi="Times New Roman" w:cs="Times New Roman"/>
          <w:sz w:val="24"/>
          <w:szCs w:val="24"/>
        </w:rPr>
        <w:t>Iespēju un pieejamo resursu robežās, mērķi var uzskat</w:t>
      </w:r>
      <w:r w:rsidR="00945E6C" w:rsidRPr="00E60BD1">
        <w:rPr>
          <w:rFonts w:ascii="Times New Roman" w:hAnsi="Times New Roman" w:cs="Times New Roman"/>
          <w:sz w:val="24"/>
          <w:szCs w:val="24"/>
        </w:rPr>
        <w:t>īt par sasniegtu</w:t>
      </w:r>
      <w:r w:rsidR="00DB6376" w:rsidRPr="00E60BD1">
        <w:rPr>
          <w:rFonts w:ascii="Times New Roman" w:hAnsi="Times New Roman" w:cs="Times New Roman"/>
          <w:sz w:val="24"/>
          <w:szCs w:val="24"/>
        </w:rPr>
        <w:t>, vienlaikus t</w:t>
      </w:r>
      <w:r w:rsidR="00525FC0" w:rsidRPr="00E60BD1">
        <w:rPr>
          <w:rFonts w:ascii="Times New Roman" w:hAnsi="Times New Roman" w:cs="Times New Roman"/>
          <w:sz w:val="24"/>
          <w:szCs w:val="24"/>
        </w:rPr>
        <w:t>as</w:t>
      </w:r>
      <w:r w:rsidR="00C8268F" w:rsidRPr="00E60BD1">
        <w:rPr>
          <w:rFonts w:ascii="Times New Roman" w:hAnsi="Times New Roman" w:cs="Times New Roman"/>
          <w:sz w:val="24"/>
          <w:szCs w:val="24"/>
        </w:rPr>
        <w:t xml:space="preserve"> saglabā aktualitāti arī nākamajā </w:t>
      </w:r>
      <w:r w:rsidR="00F902FE" w:rsidRPr="00E60BD1">
        <w:rPr>
          <w:rFonts w:ascii="Times New Roman" w:hAnsi="Times New Roman" w:cs="Times New Roman"/>
          <w:sz w:val="24"/>
          <w:szCs w:val="24"/>
        </w:rPr>
        <w:t xml:space="preserve">plānošanas </w:t>
      </w:r>
      <w:r w:rsidR="00C8268F" w:rsidRPr="00E60BD1">
        <w:rPr>
          <w:rFonts w:ascii="Times New Roman" w:hAnsi="Times New Roman" w:cs="Times New Roman"/>
          <w:sz w:val="24"/>
          <w:szCs w:val="24"/>
        </w:rPr>
        <w:t>periodā.</w:t>
      </w:r>
      <w:r w:rsidR="00F902FE" w:rsidRPr="00E60BD1">
        <w:rPr>
          <w:rFonts w:ascii="Times New Roman" w:hAnsi="Times New Roman" w:cs="Times New Roman"/>
          <w:sz w:val="24"/>
          <w:szCs w:val="24"/>
        </w:rPr>
        <w:t xml:space="preserve"> </w:t>
      </w:r>
    </w:p>
    <w:p w14:paraId="3C4BD72E" w14:textId="77777777" w:rsidR="00525FC0" w:rsidRPr="00E60BD1" w:rsidRDefault="00F902FE" w:rsidP="00772FAF">
      <w:pPr>
        <w:spacing w:after="120" w:line="240" w:lineRule="auto"/>
        <w:jc w:val="both"/>
        <w:rPr>
          <w:rFonts w:ascii="Times New Roman" w:hAnsi="Times New Roman" w:cs="Times New Roman"/>
          <w:sz w:val="24"/>
          <w:szCs w:val="24"/>
        </w:rPr>
      </w:pPr>
      <w:r w:rsidRPr="00E60BD1">
        <w:rPr>
          <w:rFonts w:ascii="Times New Roman" w:hAnsi="Times New Roman" w:cs="Times New Roman"/>
          <w:sz w:val="24"/>
          <w:szCs w:val="24"/>
        </w:rPr>
        <w:t xml:space="preserve">Latvija ir sniegusi ieguldījumu Dienaskārtības 2030 īstenošanā </w:t>
      </w:r>
      <w:r w:rsidRPr="009E27D5">
        <w:rPr>
          <w:rFonts w:ascii="Times New Roman" w:hAnsi="Times New Roman" w:cs="Times New Roman"/>
          <w:sz w:val="24"/>
          <w:szCs w:val="24"/>
        </w:rPr>
        <w:t xml:space="preserve">gan divpusējās, gan daudzpusējā sadarbības ietvaros, veicot obligātās un brīvprātīgās iemaksas starptautiskajās organizācijās. </w:t>
      </w:r>
      <w:r w:rsidR="00366046" w:rsidRPr="009E27D5">
        <w:rPr>
          <w:rFonts w:ascii="Times New Roman" w:hAnsi="Times New Roman" w:cs="Times New Roman"/>
          <w:sz w:val="24"/>
          <w:szCs w:val="24"/>
        </w:rPr>
        <w:t>Laika periodā</w:t>
      </w:r>
      <w:r w:rsidR="00CF7600" w:rsidRPr="009E27D5">
        <w:rPr>
          <w:rFonts w:ascii="Times New Roman" w:hAnsi="Times New Roman" w:cs="Times New Roman"/>
          <w:sz w:val="24"/>
          <w:szCs w:val="24"/>
        </w:rPr>
        <w:t xml:space="preserve"> no</w:t>
      </w:r>
      <w:r w:rsidR="00366046" w:rsidRPr="009E27D5">
        <w:rPr>
          <w:rFonts w:ascii="Times New Roman" w:hAnsi="Times New Roman" w:cs="Times New Roman"/>
          <w:sz w:val="24"/>
          <w:szCs w:val="24"/>
        </w:rPr>
        <w:t xml:space="preserve"> 2016.</w:t>
      </w:r>
      <w:r w:rsidR="00CF7600" w:rsidRPr="00607B6F">
        <w:rPr>
          <w:rFonts w:ascii="Times New Roman" w:hAnsi="Times New Roman" w:cs="Times New Roman"/>
          <w:sz w:val="24"/>
          <w:szCs w:val="24"/>
        </w:rPr>
        <w:t xml:space="preserve"> līdz </w:t>
      </w:r>
      <w:r w:rsidR="00366046" w:rsidRPr="00607B6F">
        <w:rPr>
          <w:rFonts w:ascii="Times New Roman" w:hAnsi="Times New Roman" w:cs="Times New Roman"/>
          <w:sz w:val="24"/>
          <w:szCs w:val="24"/>
        </w:rPr>
        <w:t>2019.gad</w:t>
      </w:r>
      <w:r w:rsidR="00CF7600" w:rsidRPr="00607B6F">
        <w:rPr>
          <w:rFonts w:ascii="Times New Roman" w:hAnsi="Times New Roman" w:cs="Times New Roman"/>
          <w:sz w:val="24"/>
          <w:szCs w:val="24"/>
        </w:rPr>
        <w:t>am</w:t>
      </w:r>
      <w:r w:rsidR="00366046" w:rsidRPr="00607B6F">
        <w:rPr>
          <w:rFonts w:ascii="Times New Roman" w:hAnsi="Times New Roman" w:cs="Times New Roman"/>
          <w:sz w:val="24"/>
          <w:szCs w:val="24"/>
        </w:rPr>
        <w:t xml:space="preserve"> Latvijas kopējā oficiālā attīstība palīdzība</w:t>
      </w:r>
      <w:r w:rsidR="001C27FC" w:rsidRPr="00607B6F">
        <w:rPr>
          <w:rFonts w:ascii="Times New Roman" w:hAnsi="Times New Roman" w:cs="Times New Roman"/>
          <w:sz w:val="24"/>
          <w:szCs w:val="24"/>
        </w:rPr>
        <w:t xml:space="preserve"> (turpmāk - OAP)</w:t>
      </w:r>
      <w:r w:rsidR="00366046" w:rsidRPr="00607B6F">
        <w:rPr>
          <w:rFonts w:ascii="Times New Roman" w:hAnsi="Times New Roman" w:cs="Times New Roman"/>
          <w:sz w:val="24"/>
          <w:szCs w:val="24"/>
        </w:rPr>
        <w:t xml:space="preserve"> bijusi 114 milj. EUR. </w:t>
      </w:r>
      <w:r w:rsidR="003C6D16" w:rsidRPr="00607B6F">
        <w:rPr>
          <w:rFonts w:ascii="Times New Roman" w:hAnsi="Times New Roman" w:cs="Times New Roman"/>
          <w:sz w:val="24"/>
          <w:szCs w:val="24"/>
        </w:rPr>
        <w:t>Vienlaikus, ņemot</w:t>
      </w:r>
      <w:r w:rsidR="003C6D16" w:rsidRPr="00E60BD1">
        <w:rPr>
          <w:rFonts w:ascii="Times New Roman" w:hAnsi="Times New Roman" w:cs="Times New Roman"/>
          <w:sz w:val="24"/>
          <w:szCs w:val="24"/>
        </w:rPr>
        <w:t xml:space="preserve"> vērā attīstības sadarbības ciešo saikni ar politisko dialogu, </w:t>
      </w:r>
      <w:r w:rsidRPr="00E60BD1">
        <w:rPr>
          <w:rFonts w:ascii="Times New Roman" w:hAnsi="Times New Roman" w:cs="Times New Roman"/>
          <w:sz w:val="24"/>
          <w:szCs w:val="24"/>
        </w:rPr>
        <w:t>Latvija</w:t>
      </w:r>
      <w:r w:rsidR="003C6D16" w:rsidRPr="00E60BD1">
        <w:rPr>
          <w:rFonts w:ascii="Times New Roman" w:hAnsi="Times New Roman" w:cs="Times New Roman"/>
          <w:sz w:val="24"/>
          <w:szCs w:val="24"/>
        </w:rPr>
        <w:t xml:space="preserve"> dažādos līmeņos ir </w:t>
      </w:r>
      <w:r w:rsidR="00CC0A30" w:rsidRPr="00E60BD1">
        <w:rPr>
          <w:rFonts w:ascii="Times New Roman" w:hAnsi="Times New Roman" w:cs="Times New Roman"/>
          <w:sz w:val="24"/>
          <w:szCs w:val="24"/>
        </w:rPr>
        <w:t xml:space="preserve">arī </w:t>
      </w:r>
      <w:r w:rsidR="003C6D16" w:rsidRPr="00E60BD1">
        <w:rPr>
          <w:rFonts w:ascii="Times New Roman" w:hAnsi="Times New Roman" w:cs="Times New Roman"/>
          <w:sz w:val="24"/>
          <w:szCs w:val="24"/>
        </w:rPr>
        <w:t xml:space="preserve">konsekventi iestājusies par </w:t>
      </w:r>
      <w:r w:rsidRPr="00E60BD1">
        <w:rPr>
          <w:rFonts w:ascii="Times New Roman" w:hAnsi="Times New Roman" w:cs="Times New Roman"/>
          <w:sz w:val="24"/>
          <w:szCs w:val="24"/>
        </w:rPr>
        <w:t xml:space="preserve">noteikumos balstītu starptautisko sistēmu, </w:t>
      </w:r>
      <w:r w:rsidR="003C6D16" w:rsidRPr="00E60BD1">
        <w:rPr>
          <w:rFonts w:ascii="Times New Roman" w:hAnsi="Times New Roman" w:cs="Times New Roman"/>
          <w:sz w:val="24"/>
          <w:szCs w:val="24"/>
        </w:rPr>
        <w:t xml:space="preserve">neatkarīgu valstu teritoriālo integritāti, </w:t>
      </w:r>
      <w:r w:rsidRPr="00E60BD1">
        <w:rPr>
          <w:rFonts w:ascii="Times New Roman" w:hAnsi="Times New Roman" w:cs="Times New Roman"/>
          <w:sz w:val="24"/>
          <w:szCs w:val="24"/>
        </w:rPr>
        <w:t xml:space="preserve">cilvēktiesībām, demokrātiskām vērtībām, </w:t>
      </w:r>
      <w:r w:rsidR="00CC0A30" w:rsidRPr="00E60BD1">
        <w:rPr>
          <w:rFonts w:ascii="Times New Roman" w:hAnsi="Times New Roman" w:cs="Times New Roman"/>
          <w:sz w:val="24"/>
          <w:szCs w:val="24"/>
        </w:rPr>
        <w:t>rīcību klimata pārmaiņu ierobežošanai</w:t>
      </w:r>
      <w:r w:rsidRPr="00E60BD1">
        <w:rPr>
          <w:rFonts w:ascii="Times New Roman" w:hAnsi="Times New Roman" w:cs="Times New Roman"/>
          <w:sz w:val="24"/>
          <w:szCs w:val="24"/>
        </w:rPr>
        <w:t xml:space="preserve">, </w:t>
      </w:r>
      <w:r w:rsidR="003C6D16" w:rsidRPr="00E60BD1">
        <w:rPr>
          <w:rFonts w:ascii="Times New Roman" w:hAnsi="Times New Roman" w:cs="Times New Roman"/>
          <w:sz w:val="24"/>
          <w:szCs w:val="24"/>
        </w:rPr>
        <w:t>b</w:t>
      </w:r>
      <w:r w:rsidR="00525FC0" w:rsidRPr="00E60BD1">
        <w:rPr>
          <w:rFonts w:ascii="Times New Roman" w:hAnsi="Times New Roman" w:cs="Times New Roman"/>
          <w:sz w:val="24"/>
          <w:szCs w:val="24"/>
        </w:rPr>
        <w:t xml:space="preserve">rīvās tirdzniecības principiem, kas atbilst Dienaskārtības 2030 un </w:t>
      </w:r>
      <w:r w:rsidR="00E215E1" w:rsidRPr="00E60BD1">
        <w:rPr>
          <w:rFonts w:ascii="Times New Roman" w:hAnsi="Times New Roman" w:cs="Times New Roman"/>
          <w:sz w:val="24"/>
          <w:szCs w:val="24"/>
        </w:rPr>
        <w:t>IAM</w:t>
      </w:r>
      <w:r w:rsidR="00525FC0" w:rsidRPr="00E60BD1">
        <w:rPr>
          <w:rFonts w:ascii="Times New Roman" w:hAnsi="Times New Roman" w:cs="Times New Roman"/>
          <w:sz w:val="24"/>
          <w:szCs w:val="24"/>
        </w:rPr>
        <w:t xml:space="preserve"> garam. </w:t>
      </w:r>
    </w:p>
    <w:p w14:paraId="448AC565" w14:textId="77777777" w:rsidR="00B01FE2" w:rsidRPr="00E60BD1" w:rsidRDefault="00B01FE2" w:rsidP="00772FAF">
      <w:pPr>
        <w:spacing w:after="120" w:line="240" w:lineRule="auto"/>
        <w:jc w:val="both"/>
        <w:rPr>
          <w:rFonts w:ascii="Times New Roman" w:hAnsi="Times New Roman" w:cs="Times New Roman"/>
          <w:sz w:val="24"/>
          <w:szCs w:val="24"/>
        </w:rPr>
      </w:pPr>
      <w:r w:rsidRPr="00E60BD1">
        <w:rPr>
          <w:rFonts w:ascii="Times New Roman" w:hAnsi="Times New Roman" w:cs="Times New Roman"/>
          <w:sz w:val="24"/>
          <w:szCs w:val="28"/>
        </w:rPr>
        <w:t>Latvijas OAP apjoms pret NKI un Latvijas divpusējās attīstības sadarbības finansējums</w:t>
      </w:r>
      <w:r w:rsidRPr="00E60BD1">
        <w:rPr>
          <w:rStyle w:val="FootnoteReference"/>
          <w:rFonts w:ascii="Times New Roman" w:hAnsi="Times New Roman" w:cs="Times New Roman"/>
          <w:sz w:val="24"/>
          <w:szCs w:val="24"/>
        </w:rPr>
        <w:footnoteReference w:id="2"/>
      </w:r>
      <w:r w:rsidRPr="00E60BD1">
        <w:rPr>
          <w:rFonts w:ascii="Times New Roman" w:hAnsi="Times New Roman" w:cs="Times New Roman"/>
          <w:sz w:val="24"/>
          <w:szCs w:val="28"/>
        </w:rPr>
        <w:t xml:space="preserve"> Pamatnostādnēs 2016-2020 ir izvirzīti kā </w:t>
      </w:r>
      <w:r w:rsidR="00525FC0" w:rsidRPr="00E60BD1">
        <w:rPr>
          <w:rFonts w:ascii="Times New Roman" w:hAnsi="Times New Roman" w:cs="Times New Roman"/>
          <w:sz w:val="24"/>
          <w:szCs w:val="28"/>
        </w:rPr>
        <w:t>viens no attīstības sadarbības politikas rezultatīvajiem</w:t>
      </w:r>
      <w:r w:rsidRPr="00E60BD1">
        <w:rPr>
          <w:rFonts w:ascii="Times New Roman" w:hAnsi="Times New Roman" w:cs="Times New Roman"/>
          <w:sz w:val="24"/>
          <w:szCs w:val="28"/>
        </w:rPr>
        <w:t xml:space="preserve"> rādītāji</w:t>
      </w:r>
      <w:r w:rsidR="00525FC0" w:rsidRPr="00E60BD1">
        <w:rPr>
          <w:rFonts w:ascii="Times New Roman" w:hAnsi="Times New Roman" w:cs="Times New Roman"/>
          <w:sz w:val="24"/>
          <w:szCs w:val="28"/>
        </w:rPr>
        <w:t>em.</w:t>
      </w:r>
      <w:r w:rsidRPr="00E60BD1">
        <w:rPr>
          <w:rFonts w:ascii="Times New Roman" w:hAnsi="Times New Roman" w:cs="Times New Roman"/>
          <w:sz w:val="24"/>
          <w:szCs w:val="28"/>
        </w:rPr>
        <w:t xml:space="preserve"> </w:t>
      </w:r>
      <w:r w:rsidR="001C27FC" w:rsidRPr="00E60BD1">
        <w:rPr>
          <w:rFonts w:ascii="Times New Roman" w:hAnsi="Times New Roman" w:cs="Times New Roman"/>
          <w:sz w:val="24"/>
          <w:szCs w:val="24"/>
        </w:rPr>
        <w:t>Apņemšanās palielināt OAP līdz 0.17% no NKI</w:t>
      </w:r>
      <w:r w:rsidR="00525FC0" w:rsidRPr="00E60BD1">
        <w:rPr>
          <w:rFonts w:ascii="Times New Roman" w:hAnsi="Times New Roman" w:cs="Times New Roman"/>
          <w:sz w:val="24"/>
          <w:szCs w:val="24"/>
        </w:rPr>
        <w:t xml:space="preserve"> 2020.gadā </w:t>
      </w:r>
      <w:r w:rsidR="007A3F04" w:rsidRPr="00E60BD1">
        <w:rPr>
          <w:rFonts w:ascii="Times New Roman" w:hAnsi="Times New Roman" w:cs="Times New Roman"/>
          <w:sz w:val="24"/>
          <w:szCs w:val="24"/>
        </w:rPr>
        <w:t xml:space="preserve">visticamāk </w:t>
      </w:r>
      <w:r w:rsidR="001C27FC" w:rsidRPr="00E60BD1">
        <w:rPr>
          <w:rFonts w:ascii="Times New Roman" w:hAnsi="Times New Roman" w:cs="Times New Roman"/>
          <w:sz w:val="24"/>
          <w:szCs w:val="24"/>
        </w:rPr>
        <w:t xml:space="preserve">netiks </w:t>
      </w:r>
      <w:r w:rsidR="00525FC0" w:rsidRPr="00E60BD1">
        <w:rPr>
          <w:rFonts w:ascii="Times New Roman" w:hAnsi="Times New Roman" w:cs="Times New Roman"/>
          <w:sz w:val="24"/>
          <w:szCs w:val="24"/>
        </w:rPr>
        <w:t>izpildīta</w:t>
      </w:r>
      <w:r w:rsidR="001C27FC" w:rsidRPr="00E60BD1">
        <w:rPr>
          <w:rFonts w:ascii="Times New Roman" w:hAnsi="Times New Roman" w:cs="Times New Roman"/>
          <w:sz w:val="24"/>
          <w:szCs w:val="24"/>
        </w:rPr>
        <w:t>. Lai arī La</w:t>
      </w:r>
      <w:r w:rsidR="00525FC0" w:rsidRPr="00E60BD1">
        <w:rPr>
          <w:rFonts w:ascii="Times New Roman" w:hAnsi="Times New Roman" w:cs="Times New Roman"/>
          <w:sz w:val="24"/>
          <w:szCs w:val="24"/>
        </w:rPr>
        <w:t>tvijas OAP pēdējos četros gados</w:t>
      </w:r>
      <w:r w:rsidR="001C27FC" w:rsidRPr="00E60BD1">
        <w:rPr>
          <w:rFonts w:ascii="Times New Roman" w:hAnsi="Times New Roman" w:cs="Times New Roman"/>
          <w:sz w:val="24"/>
          <w:szCs w:val="24"/>
        </w:rPr>
        <w:t xml:space="preserve"> absolūtos skaitļos </w:t>
      </w:r>
      <w:r w:rsidR="00525FC0" w:rsidRPr="00E60BD1">
        <w:rPr>
          <w:rFonts w:ascii="Times New Roman" w:hAnsi="Times New Roman" w:cs="Times New Roman"/>
          <w:sz w:val="24"/>
          <w:szCs w:val="24"/>
        </w:rPr>
        <w:t xml:space="preserve">ir </w:t>
      </w:r>
      <w:r w:rsidR="001C27FC" w:rsidRPr="00E60BD1">
        <w:rPr>
          <w:rFonts w:ascii="Times New Roman" w:hAnsi="Times New Roman" w:cs="Times New Roman"/>
          <w:sz w:val="24"/>
          <w:szCs w:val="24"/>
        </w:rPr>
        <w:t xml:space="preserve">palielinājusies, </w:t>
      </w:r>
      <w:r w:rsidR="007A3F04" w:rsidRPr="00E60BD1">
        <w:rPr>
          <w:rFonts w:ascii="Times New Roman" w:hAnsi="Times New Roman" w:cs="Times New Roman"/>
          <w:sz w:val="24"/>
          <w:szCs w:val="24"/>
        </w:rPr>
        <w:t xml:space="preserve">tā </w:t>
      </w:r>
      <w:r w:rsidR="001C27FC" w:rsidRPr="00E60BD1">
        <w:rPr>
          <w:rFonts w:ascii="Times New Roman" w:hAnsi="Times New Roman" w:cs="Times New Roman"/>
          <w:sz w:val="24"/>
          <w:szCs w:val="24"/>
        </w:rPr>
        <w:t xml:space="preserve">nav augusi līdz ar Latvijas </w:t>
      </w:r>
      <w:r w:rsidR="007A3F04" w:rsidRPr="00E60BD1">
        <w:rPr>
          <w:rFonts w:ascii="Times New Roman" w:hAnsi="Times New Roman" w:cs="Times New Roman"/>
          <w:sz w:val="24"/>
          <w:szCs w:val="24"/>
        </w:rPr>
        <w:t xml:space="preserve">tautsaimniecību un 2018. un 2019.gadā </w:t>
      </w:r>
      <w:r w:rsidR="00061EC4" w:rsidRPr="00E60BD1">
        <w:rPr>
          <w:rFonts w:ascii="Times New Roman" w:hAnsi="Times New Roman" w:cs="Times New Roman"/>
          <w:sz w:val="24"/>
          <w:szCs w:val="24"/>
        </w:rPr>
        <w:t>OAP veidoja vien</w:t>
      </w:r>
      <w:r w:rsidR="007A3F04" w:rsidRPr="00E60BD1">
        <w:rPr>
          <w:rFonts w:ascii="Times New Roman" w:hAnsi="Times New Roman" w:cs="Times New Roman"/>
          <w:sz w:val="24"/>
          <w:szCs w:val="24"/>
        </w:rPr>
        <w:t xml:space="preserve"> 0.1% no NKI.</w:t>
      </w:r>
      <w:r w:rsidR="00A964DE" w:rsidRPr="00E60BD1">
        <w:rPr>
          <w:rFonts w:ascii="Times New Roman" w:hAnsi="Times New Roman" w:cs="Times New Roman"/>
          <w:sz w:val="24"/>
          <w:szCs w:val="24"/>
        </w:rPr>
        <w:t xml:space="preserve"> Ņemot vērā Covid-1</w:t>
      </w:r>
      <w:r w:rsidR="00A25E14" w:rsidRPr="00E60BD1">
        <w:rPr>
          <w:rFonts w:ascii="Times New Roman" w:hAnsi="Times New Roman" w:cs="Times New Roman"/>
          <w:sz w:val="24"/>
          <w:szCs w:val="24"/>
        </w:rPr>
        <w:t xml:space="preserve">9 ietekmi uz Latvijas ekonomiku, sagaidāms, ka 2020.gadā Latvijas OAP/NKI % rādītājs </w:t>
      </w:r>
      <w:r w:rsidR="007A3F04" w:rsidRPr="00E60BD1">
        <w:rPr>
          <w:rFonts w:ascii="Times New Roman" w:hAnsi="Times New Roman" w:cs="Times New Roman"/>
          <w:sz w:val="24"/>
          <w:szCs w:val="24"/>
        </w:rPr>
        <w:t>varētu pieaugt</w:t>
      </w:r>
      <w:r w:rsidR="00A25E14" w:rsidRPr="00E60BD1">
        <w:rPr>
          <w:rFonts w:ascii="Times New Roman" w:hAnsi="Times New Roman" w:cs="Times New Roman"/>
          <w:sz w:val="24"/>
          <w:szCs w:val="24"/>
        </w:rPr>
        <w:t xml:space="preserve">, vienlaikus Latvija ir tālu līdz </w:t>
      </w:r>
      <w:r w:rsidR="00525FC0" w:rsidRPr="00E60BD1">
        <w:rPr>
          <w:rFonts w:ascii="Times New Roman" w:hAnsi="Times New Roman" w:cs="Times New Roman"/>
          <w:sz w:val="24"/>
          <w:szCs w:val="24"/>
        </w:rPr>
        <w:t>izvirzītā mērķa 2020.gadam</w:t>
      </w:r>
      <w:r w:rsidR="00CF7600" w:rsidRPr="00E60BD1">
        <w:rPr>
          <w:rFonts w:ascii="Times New Roman" w:hAnsi="Times New Roman" w:cs="Times New Roman"/>
          <w:sz w:val="24"/>
          <w:szCs w:val="24"/>
        </w:rPr>
        <w:t xml:space="preserve"> (0.17% no NKI)</w:t>
      </w:r>
      <w:r w:rsidR="00525FC0" w:rsidRPr="00E60BD1">
        <w:rPr>
          <w:rFonts w:ascii="Times New Roman" w:hAnsi="Times New Roman" w:cs="Times New Roman"/>
          <w:sz w:val="24"/>
          <w:szCs w:val="24"/>
        </w:rPr>
        <w:t xml:space="preserve"> un </w:t>
      </w:r>
      <w:r w:rsidR="00A25E14" w:rsidRPr="00E60BD1">
        <w:rPr>
          <w:rFonts w:ascii="Times New Roman" w:hAnsi="Times New Roman" w:cs="Times New Roman"/>
          <w:sz w:val="24"/>
          <w:szCs w:val="24"/>
        </w:rPr>
        <w:t>2030.gada</w:t>
      </w:r>
      <w:r w:rsidR="00525FC0" w:rsidRPr="00E60BD1">
        <w:rPr>
          <w:rFonts w:ascii="Times New Roman" w:hAnsi="Times New Roman" w:cs="Times New Roman"/>
          <w:sz w:val="24"/>
          <w:szCs w:val="24"/>
        </w:rPr>
        <w:t xml:space="preserve"> mērķa </w:t>
      </w:r>
      <w:r w:rsidR="00CF7600" w:rsidRPr="00E60BD1">
        <w:rPr>
          <w:rFonts w:ascii="Times New Roman" w:hAnsi="Times New Roman" w:cs="Times New Roman"/>
          <w:sz w:val="24"/>
          <w:szCs w:val="24"/>
        </w:rPr>
        <w:t>(</w:t>
      </w:r>
      <w:r w:rsidR="00525FC0" w:rsidRPr="00E60BD1">
        <w:rPr>
          <w:rFonts w:ascii="Times New Roman" w:hAnsi="Times New Roman" w:cs="Times New Roman"/>
          <w:sz w:val="24"/>
          <w:szCs w:val="24"/>
        </w:rPr>
        <w:t>0.33% no NKI</w:t>
      </w:r>
      <w:r w:rsidR="00CF7600" w:rsidRPr="00E60BD1">
        <w:rPr>
          <w:rFonts w:ascii="Times New Roman" w:hAnsi="Times New Roman" w:cs="Times New Roman"/>
          <w:sz w:val="24"/>
          <w:szCs w:val="24"/>
        </w:rPr>
        <w:t>)</w:t>
      </w:r>
      <w:r w:rsidR="00525FC0" w:rsidRPr="00E60BD1">
        <w:rPr>
          <w:rFonts w:ascii="Times New Roman" w:hAnsi="Times New Roman" w:cs="Times New Roman"/>
          <w:sz w:val="24"/>
          <w:szCs w:val="24"/>
        </w:rPr>
        <w:t xml:space="preserve">. </w:t>
      </w:r>
    </w:p>
    <w:p w14:paraId="1AC38AB0" w14:textId="77777777" w:rsidR="0056034B" w:rsidRPr="00E60BD1" w:rsidRDefault="00061EC4" w:rsidP="00772FAF">
      <w:pPr>
        <w:spacing w:after="120" w:line="240" w:lineRule="auto"/>
        <w:jc w:val="both"/>
        <w:rPr>
          <w:rFonts w:ascii="Times New Roman" w:hAnsi="Times New Roman" w:cs="Times New Roman"/>
          <w:sz w:val="24"/>
          <w:szCs w:val="28"/>
        </w:rPr>
      </w:pPr>
      <w:r w:rsidRPr="00E60BD1">
        <w:rPr>
          <w:rFonts w:ascii="Times New Roman" w:hAnsi="Times New Roman" w:cs="Times New Roman"/>
          <w:sz w:val="24"/>
          <w:szCs w:val="28"/>
        </w:rPr>
        <w:t xml:space="preserve">Līdzīgi arī </w:t>
      </w:r>
      <w:r w:rsidR="00B01FE2" w:rsidRPr="00E60BD1">
        <w:rPr>
          <w:rFonts w:ascii="Times New Roman" w:hAnsi="Times New Roman" w:cs="Times New Roman"/>
          <w:sz w:val="24"/>
          <w:szCs w:val="28"/>
        </w:rPr>
        <w:t>ĀM pārvaldītais divpusējās attīstības sadarbības finansējums Pamatnostādņu 2016-2020 darbības laikā ir lielā mērā stagnējis un būtiski atp</w:t>
      </w:r>
      <w:r w:rsidR="008B0023" w:rsidRPr="00E60BD1">
        <w:rPr>
          <w:rFonts w:ascii="Times New Roman" w:hAnsi="Times New Roman" w:cs="Times New Roman"/>
          <w:sz w:val="24"/>
          <w:szCs w:val="28"/>
        </w:rPr>
        <w:t xml:space="preserve">aliek no izvirzītajiem </w:t>
      </w:r>
      <w:r w:rsidR="008B0023" w:rsidRPr="00E60BD1">
        <w:rPr>
          <w:rFonts w:ascii="Times New Roman" w:hAnsi="Times New Roman" w:cs="Times New Roman"/>
          <w:sz w:val="24"/>
          <w:szCs w:val="28"/>
        </w:rPr>
        <w:lastRenderedPageBreak/>
        <w:t>mērķiem. Pozitīvs izņēmums ir 2020.gads, kad rasta iespēja novirzīt papildu finans</w:t>
      </w:r>
      <w:r w:rsidR="00945E6C" w:rsidRPr="00E60BD1">
        <w:rPr>
          <w:rFonts w:ascii="Times New Roman" w:hAnsi="Times New Roman" w:cs="Times New Roman"/>
          <w:sz w:val="24"/>
          <w:szCs w:val="28"/>
        </w:rPr>
        <w:t xml:space="preserve">ējumu </w:t>
      </w:r>
      <w:r w:rsidR="008B0023" w:rsidRPr="00E60BD1">
        <w:rPr>
          <w:rFonts w:ascii="Times New Roman" w:hAnsi="Times New Roman" w:cs="Times New Roman"/>
          <w:sz w:val="24"/>
          <w:szCs w:val="28"/>
        </w:rPr>
        <w:t xml:space="preserve">divpusējai attīstības sadarbībai. </w:t>
      </w:r>
    </w:p>
    <w:p w14:paraId="5AAC30FE" w14:textId="77777777" w:rsidR="0063741F" w:rsidRDefault="00314DD8" w:rsidP="00772FAF">
      <w:pPr>
        <w:spacing w:after="120" w:line="240" w:lineRule="auto"/>
        <w:jc w:val="both"/>
        <w:rPr>
          <w:rFonts w:ascii="Times New Roman" w:hAnsi="Times New Roman" w:cs="Times New Roman"/>
          <w:b/>
          <w:sz w:val="24"/>
          <w:szCs w:val="28"/>
        </w:rPr>
      </w:pPr>
      <w:r w:rsidRPr="00E60BD1">
        <w:rPr>
          <w:rFonts w:ascii="Times New Roman" w:hAnsi="Times New Roman" w:cs="Times New Roman"/>
          <w:b/>
          <w:sz w:val="24"/>
          <w:szCs w:val="28"/>
        </w:rPr>
        <w:t>Tabula Nr. 1 Politikas rezultāti un rezultatīvie rādītāji</w:t>
      </w:r>
    </w:p>
    <w:tbl>
      <w:tblPr>
        <w:tblStyle w:val="TableGrid"/>
        <w:tblW w:w="8725" w:type="dxa"/>
        <w:jc w:val="center"/>
        <w:tblLayout w:type="fixed"/>
        <w:tblLook w:val="04A0" w:firstRow="1" w:lastRow="0" w:firstColumn="1" w:lastColumn="0" w:noHBand="0" w:noVBand="1"/>
      </w:tblPr>
      <w:tblGrid>
        <w:gridCol w:w="3775"/>
        <w:gridCol w:w="990"/>
        <w:gridCol w:w="900"/>
        <w:gridCol w:w="990"/>
        <w:gridCol w:w="990"/>
        <w:gridCol w:w="1080"/>
      </w:tblGrid>
      <w:tr w:rsidR="00B01FE2" w:rsidRPr="00E60BD1" w14:paraId="2C55578E" w14:textId="77777777" w:rsidTr="00537CC3">
        <w:trPr>
          <w:jc w:val="center"/>
        </w:trPr>
        <w:tc>
          <w:tcPr>
            <w:tcW w:w="8725" w:type="dxa"/>
            <w:gridSpan w:val="6"/>
          </w:tcPr>
          <w:p w14:paraId="1AE05CD0" w14:textId="77777777" w:rsidR="00B01FE2" w:rsidRPr="00E60BD1" w:rsidRDefault="00314DD8" w:rsidP="00772FAF">
            <w:pPr>
              <w:spacing w:after="120"/>
              <w:jc w:val="both"/>
              <w:rPr>
                <w:rFonts w:ascii="Times New Roman" w:hAnsi="Times New Roman" w:cs="Times New Roman"/>
                <w:b/>
                <w:sz w:val="24"/>
                <w:szCs w:val="24"/>
              </w:rPr>
            </w:pPr>
            <w:r w:rsidRPr="00E60BD1">
              <w:rPr>
                <w:rFonts w:ascii="Times New Roman" w:hAnsi="Times New Roman" w:cs="Times New Roman"/>
                <w:b/>
                <w:sz w:val="24"/>
                <w:szCs w:val="24"/>
              </w:rPr>
              <w:t>Pildot starptautiskās saistības, Latvija tiecas palielināt OAP finansējuma apjomu līdz 0.33% no NKI līdz 2030. gadam.</w:t>
            </w:r>
          </w:p>
        </w:tc>
      </w:tr>
      <w:tr w:rsidR="00C17FCF" w:rsidRPr="00E60BD1" w14:paraId="65513962" w14:textId="77777777" w:rsidTr="00537CC3">
        <w:trPr>
          <w:jc w:val="center"/>
        </w:trPr>
        <w:tc>
          <w:tcPr>
            <w:tcW w:w="3775" w:type="dxa"/>
          </w:tcPr>
          <w:p w14:paraId="610C9AB5" w14:textId="77777777" w:rsidR="00C17FCF" w:rsidRPr="00E60BD1" w:rsidRDefault="00C17FCF" w:rsidP="00772FAF">
            <w:pPr>
              <w:spacing w:after="120"/>
              <w:jc w:val="both"/>
              <w:rPr>
                <w:rFonts w:ascii="Times New Roman" w:hAnsi="Times New Roman" w:cs="Times New Roman"/>
                <w:b/>
                <w:sz w:val="24"/>
                <w:szCs w:val="24"/>
              </w:rPr>
            </w:pPr>
            <w:r w:rsidRPr="00E60BD1">
              <w:rPr>
                <w:rFonts w:ascii="Times New Roman" w:hAnsi="Times New Roman" w:cs="Times New Roman"/>
                <w:b/>
                <w:sz w:val="24"/>
                <w:szCs w:val="24"/>
              </w:rPr>
              <w:t xml:space="preserve">Rezultatīvais rādītājs </w:t>
            </w:r>
          </w:p>
        </w:tc>
        <w:tc>
          <w:tcPr>
            <w:tcW w:w="990" w:type="dxa"/>
          </w:tcPr>
          <w:p w14:paraId="3B97ED77" w14:textId="77777777" w:rsidR="00C17FCF" w:rsidRPr="00E60BD1" w:rsidRDefault="00C17FCF" w:rsidP="00772FAF">
            <w:pPr>
              <w:spacing w:after="120"/>
              <w:jc w:val="center"/>
              <w:rPr>
                <w:rFonts w:ascii="Times New Roman" w:hAnsi="Times New Roman" w:cs="Times New Roman"/>
                <w:b/>
                <w:sz w:val="24"/>
                <w:szCs w:val="24"/>
              </w:rPr>
            </w:pPr>
            <w:r w:rsidRPr="00E60BD1">
              <w:rPr>
                <w:rFonts w:ascii="Times New Roman" w:hAnsi="Times New Roman" w:cs="Times New Roman"/>
                <w:b/>
                <w:sz w:val="24"/>
                <w:szCs w:val="24"/>
              </w:rPr>
              <w:t>2016</w:t>
            </w:r>
          </w:p>
        </w:tc>
        <w:tc>
          <w:tcPr>
            <w:tcW w:w="900" w:type="dxa"/>
          </w:tcPr>
          <w:p w14:paraId="4E7DD4A8" w14:textId="77777777" w:rsidR="00C17FCF" w:rsidRPr="00E60BD1" w:rsidRDefault="00C17FCF" w:rsidP="00772FAF">
            <w:pPr>
              <w:spacing w:after="120"/>
              <w:jc w:val="center"/>
              <w:rPr>
                <w:rFonts w:ascii="Times New Roman" w:hAnsi="Times New Roman" w:cs="Times New Roman"/>
                <w:b/>
                <w:sz w:val="24"/>
                <w:szCs w:val="24"/>
              </w:rPr>
            </w:pPr>
            <w:r w:rsidRPr="00E60BD1">
              <w:rPr>
                <w:rFonts w:ascii="Times New Roman" w:hAnsi="Times New Roman" w:cs="Times New Roman"/>
                <w:b/>
                <w:sz w:val="24"/>
                <w:szCs w:val="24"/>
              </w:rPr>
              <w:t>2017</w:t>
            </w:r>
          </w:p>
        </w:tc>
        <w:tc>
          <w:tcPr>
            <w:tcW w:w="990" w:type="dxa"/>
          </w:tcPr>
          <w:p w14:paraId="4C54167C" w14:textId="77777777" w:rsidR="00C17FCF" w:rsidRPr="00E60BD1" w:rsidRDefault="00C17FCF" w:rsidP="00772FAF">
            <w:pPr>
              <w:spacing w:after="120"/>
              <w:jc w:val="center"/>
              <w:rPr>
                <w:rFonts w:ascii="Times New Roman" w:hAnsi="Times New Roman" w:cs="Times New Roman"/>
                <w:b/>
                <w:sz w:val="24"/>
                <w:szCs w:val="24"/>
              </w:rPr>
            </w:pPr>
            <w:r w:rsidRPr="00E60BD1">
              <w:rPr>
                <w:rFonts w:ascii="Times New Roman" w:hAnsi="Times New Roman" w:cs="Times New Roman"/>
                <w:b/>
                <w:sz w:val="24"/>
                <w:szCs w:val="24"/>
              </w:rPr>
              <w:t>2018</w:t>
            </w:r>
          </w:p>
        </w:tc>
        <w:tc>
          <w:tcPr>
            <w:tcW w:w="990" w:type="dxa"/>
          </w:tcPr>
          <w:p w14:paraId="50EF6AA3" w14:textId="77777777" w:rsidR="00C17FCF" w:rsidRPr="00E60BD1" w:rsidRDefault="00C17FCF" w:rsidP="00772FAF">
            <w:pPr>
              <w:spacing w:after="120"/>
              <w:jc w:val="center"/>
              <w:rPr>
                <w:rFonts w:ascii="Times New Roman" w:hAnsi="Times New Roman" w:cs="Times New Roman"/>
                <w:b/>
                <w:sz w:val="24"/>
                <w:szCs w:val="24"/>
              </w:rPr>
            </w:pPr>
            <w:r w:rsidRPr="00E60BD1">
              <w:rPr>
                <w:rFonts w:ascii="Times New Roman" w:hAnsi="Times New Roman" w:cs="Times New Roman"/>
                <w:b/>
                <w:sz w:val="24"/>
                <w:szCs w:val="24"/>
              </w:rPr>
              <w:t>2019</w:t>
            </w:r>
          </w:p>
        </w:tc>
        <w:tc>
          <w:tcPr>
            <w:tcW w:w="1080" w:type="dxa"/>
          </w:tcPr>
          <w:p w14:paraId="0BDAD605" w14:textId="77777777" w:rsidR="00C17FCF" w:rsidRPr="00E60BD1" w:rsidRDefault="00C17FCF" w:rsidP="00772FAF">
            <w:pPr>
              <w:spacing w:after="120"/>
              <w:jc w:val="center"/>
              <w:rPr>
                <w:rFonts w:ascii="Times New Roman" w:hAnsi="Times New Roman" w:cs="Times New Roman"/>
                <w:b/>
                <w:sz w:val="24"/>
                <w:szCs w:val="24"/>
              </w:rPr>
            </w:pPr>
            <w:r w:rsidRPr="00E60BD1">
              <w:rPr>
                <w:rFonts w:ascii="Times New Roman" w:hAnsi="Times New Roman" w:cs="Times New Roman"/>
                <w:b/>
                <w:sz w:val="24"/>
                <w:szCs w:val="24"/>
              </w:rPr>
              <w:t>2020</w:t>
            </w:r>
          </w:p>
        </w:tc>
      </w:tr>
      <w:tr w:rsidR="00C17FCF" w:rsidRPr="00E60BD1" w14:paraId="118D28A0" w14:textId="77777777" w:rsidTr="00537CC3">
        <w:trPr>
          <w:jc w:val="center"/>
        </w:trPr>
        <w:tc>
          <w:tcPr>
            <w:tcW w:w="3775" w:type="dxa"/>
          </w:tcPr>
          <w:p w14:paraId="78134DF3" w14:textId="77777777" w:rsidR="00C17FCF" w:rsidRPr="00E60BD1" w:rsidRDefault="00C17FCF" w:rsidP="00772FAF">
            <w:pPr>
              <w:spacing w:after="120"/>
              <w:jc w:val="both"/>
              <w:rPr>
                <w:rFonts w:ascii="Times New Roman" w:hAnsi="Times New Roman" w:cs="Times New Roman"/>
                <w:sz w:val="24"/>
                <w:szCs w:val="24"/>
              </w:rPr>
            </w:pPr>
            <w:r w:rsidRPr="00E60BD1">
              <w:rPr>
                <w:rFonts w:ascii="Times New Roman" w:hAnsi="Times New Roman" w:cs="Times New Roman"/>
                <w:sz w:val="24"/>
                <w:szCs w:val="24"/>
              </w:rPr>
              <w:t>OAP % apjoms no NKI</w:t>
            </w:r>
            <w:r>
              <w:rPr>
                <w:rFonts w:ascii="Times New Roman" w:hAnsi="Times New Roman" w:cs="Times New Roman"/>
                <w:sz w:val="24"/>
                <w:szCs w:val="24"/>
              </w:rPr>
              <w:t xml:space="preserve"> </w:t>
            </w:r>
            <w:r w:rsidRPr="00E36BE9">
              <w:rPr>
                <w:rFonts w:ascii="Times New Roman" w:hAnsi="Times New Roman" w:cs="Times New Roman"/>
                <w:i/>
                <w:sz w:val="24"/>
                <w:szCs w:val="24"/>
              </w:rPr>
              <w:t>(mērķis)</w:t>
            </w:r>
          </w:p>
        </w:tc>
        <w:tc>
          <w:tcPr>
            <w:tcW w:w="990" w:type="dxa"/>
          </w:tcPr>
          <w:p w14:paraId="17A24BF4" w14:textId="77777777" w:rsidR="00C17FCF" w:rsidRPr="00E60BD1" w:rsidRDefault="00C17FCF" w:rsidP="00772FAF">
            <w:pPr>
              <w:spacing w:after="120"/>
              <w:jc w:val="center"/>
              <w:rPr>
                <w:rFonts w:ascii="Times New Roman" w:hAnsi="Times New Roman" w:cs="Times New Roman"/>
                <w:sz w:val="24"/>
                <w:szCs w:val="24"/>
              </w:rPr>
            </w:pPr>
            <w:r w:rsidRPr="00E60BD1">
              <w:rPr>
                <w:rFonts w:ascii="Times New Roman" w:hAnsi="Times New Roman" w:cs="Times New Roman"/>
                <w:sz w:val="24"/>
                <w:szCs w:val="24"/>
              </w:rPr>
              <w:t>0.09%</w:t>
            </w:r>
          </w:p>
        </w:tc>
        <w:tc>
          <w:tcPr>
            <w:tcW w:w="900" w:type="dxa"/>
          </w:tcPr>
          <w:p w14:paraId="4848A00A" w14:textId="77777777" w:rsidR="00C17FCF" w:rsidRPr="00E60BD1" w:rsidRDefault="00C17FCF" w:rsidP="00772FAF">
            <w:pPr>
              <w:spacing w:after="120"/>
              <w:jc w:val="center"/>
              <w:rPr>
                <w:rFonts w:ascii="Times New Roman" w:hAnsi="Times New Roman" w:cs="Times New Roman"/>
                <w:sz w:val="24"/>
                <w:szCs w:val="24"/>
              </w:rPr>
            </w:pPr>
            <w:r w:rsidRPr="00E60BD1">
              <w:rPr>
                <w:rFonts w:ascii="Times New Roman" w:hAnsi="Times New Roman" w:cs="Times New Roman"/>
                <w:sz w:val="24"/>
                <w:szCs w:val="24"/>
              </w:rPr>
              <w:t>0.1%</w:t>
            </w:r>
          </w:p>
        </w:tc>
        <w:tc>
          <w:tcPr>
            <w:tcW w:w="990" w:type="dxa"/>
          </w:tcPr>
          <w:p w14:paraId="253075A7" w14:textId="77777777" w:rsidR="00C17FCF" w:rsidRPr="00E60BD1" w:rsidRDefault="00C17FCF" w:rsidP="00772FAF">
            <w:pPr>
              <w:spacing w:after="120"/>
              <w:jc w:val="center"/>
              <w:rPr>
                <w:rFonts w:ascii="Times New Roman" w:hAnsi="Times New Roman" w:cs="Times New Roman"/>
                <w:sz w:val="24"/>
                <w:szCs w:val="24"/>
              </w:rPr>
            </w:pPr>
            <w:r w:rsidRPr="00E60BD1">
              <w:rPr>
                <w:rFonts w:ascii="Times New Roman" w:hAnsi="Times New Roman" w:cs="Times New Roman"/>
                <w:sz w:val="24"/>
                <w:szCs w:val="24"/>
              </w:rPr>
              <w:t>0.12%</w:t>
            </w:r>
          </w:p>
        </w:tc>
        <w:tc>
          <w:tcPr>
            <w:tcW w:w="990" w:type="dxa"/>
          </w:tcPr>
          <w:p w14:paraId="4F1E4F39" w14:textId="77777777" w:rsidR="00C17FCF" w:rsidRPr="00E60BD1" w:rsidRDefault="00C17FCF" w:rsidP="00772FAF">
            <w:pPr>
              <w:spacing w:after="120"/>
              <w:jc w:val="center"/>
              <w:rPr>
                <w:rFonts w:ascii="Times New Roman" w:hAnsi="Times New Roman" w:cs="Times New Roman"/>
                <w:sz w:val="24"/>
                <w:szCs w:val="24"/>
              </w:rPr>
            </w:pPr>
            <w:r w:rsidRPr="00E60BD1">
              <w:rPr>
                <w:rFonts w:ascii="Times New Roman" w:hAnsi="Times New Roman" w:cs="Times New Roman"/>
                <w:sz w:val="24"/>
                <w:szCs w:val="24"/>
              </w:rPr>
              <w:t>0.14%</w:t>
            </w:r>
          </w:p>
        </w:tc>
        <w:tc>
          <w:tcPr>
            <w:tcW w:w="1080" w:type="dxa"/>
          </w:tcPr>
          <w:p w14:paraId="58D22974" w14:textId="77777777" w:rsidR="00C17FCF" w:rsidRPr="00E60BD1" w:rsidRDefault="00C17FCF" w:rsidP="00772FAF">
            <w:pPr>
              <w:spacing w:after="120"/>
              <w:jc w:val="center"/>
              <w:rPr>
                <w:rFonts w:ascii="Times New Roman" w:hAnsi="Times New Roman" w:cs="Times New Roman"/>
                <w:sz w:val="24"/>
                <w:szCs w:val="24"/>
              </w:rPr>
            </w:pPr>
            <w:r w:rsidRPr="00E60BD1">
              <w:rPr>
                <w:rFonts w:ascii="Times New Roman" w:hAnsi="Times New Roman" w:cs="Times New Roman"/>
                <w:sz w:val="24"/>
                <w:szCs w:val="24"/>
              </w:rPr>
              <w:t>0.17%</w:t>
            </w:r>
          </w:p>
        </w:tc>
      </w:tr>
      <w:tr w:rsidR="00C17FCF" w:rsidRPr="00E60BD1" w14:paraId="77111485" w14:textId="77777777" w:rsidTr="00537CC3">
        <w:trPr>
          <w:jc w:val="center"/>
        </w:trPr>
        <w:tc>
          <w:tcPr>
            <w:tcW w:w="3775" w:type="dxa"/>
            <w:shd w:val="clear" w:color="auto" w:fill="DEEAF6" w:themeFill="accent1" w:themeFillTint="33"/>
          </w:tcPr>
          <w:p w14:paraId="6F5C41A9" w14:textId="77777777" w:rsidR="00C17FCF" w:rsidRPr="00E60BD1" w:rsidRDefault="00C17FCF" w:rsidP="00772FAF">
            <w:pPr>
              <w:spacing w:after="120"/>
              <w:jc w:val="right"/>
              <w:rPr>
                <w:rFonts w:ascii="Times New Roman" w:hAnsi="Times New Roman" w:cs="Times New Roman"/>
                <w:b/>
                <w:i/>
                <w:sz w:val="24"/>
                <w:szCs w:val="24"/>
              </w:rPr>
            </w:pPr>
            <w:r w:rsidRPr="00E60BD1">
              <w:rPr>
                <w:rFonts w:ascii="Times New Roman" w:hAnsi="Times New Roman" w:cs="Times New Roman"/>
                <w:b/>
                <w:i/>
                <w:sz w:val="24"/>
                <w:szCs w:val="24"/>
              </w:rPr>
              <w:t>Sasniegtie rezultāti</w:t>
            </w:r>
          </w:p>
        </w:tc>
        <w:tc>
          <w:tcPr>
            <w:tcW w:w="990" w:type="dxa"/>
            <w:shd w:val="clear" w:color="auto" w:fill="DEEAF6" w:themeFill="accent1" w:themeFillTint="33"/>
          </w:tcPr>
          <w:p w14:paraId="414FF1CC" w14:textId="77777777" w:rsidR="00C17FCF" w:rsidRPr="00E60BD1" w:rsidRDefault="00C17FCF" w:rsidP="00772FAF">
            <w:pPr>
              <w:spacing w:after="120"/>
              <w:jc w:val="center"/>
              <w:rPr>
                <w:rFonts w:ascii="Times New Roman" w:hAnsi="Times New Roman" w:cs="Times New Roman"/>
                <w:i/>
                <w:sz w:val="24"/>
                <w:szCs w:val="24"/>
              </w:rPr>
            </w:pPr>
            <w:r w:rsidRPr="00E60BD1">
              <w:rPr>
                <w:rFonts w:ascii="Times New Roman" w:hAnsi="Times New Roman" w:cs="Times New Roman"/>
                <w:i/>
                <w:sz w:val="24"/>
                <w:szCs w:val="24"/>
              </w:rPr>
              <w:t>0.11%</w:t>
            </w:r>
          </w:p>
        </w:tc>
        <w:tc>
          <w:tcPr>
            <w:tcW w:w="900" w:type="dxa"/>
            <w:shd w:val="clear" w:color="auto" w:fill="DEEAF6" w:themeFill="accent1" w:themeFillTint="33"/>
          </w:tcPr>
          <w:p w14:paraId="32FBED43" w14:textId="77777777" w:rsidR="00C17FCF" w:rsidRPr="00E60BD1" w:rsidRDefault="00C17FCF" w:rsidP="00772FAF">
            <w:pPr>
              <w:spacing w:after="120"/>
              <w:jc w:val="center"/>
              <w:rPr>
                <w:rFonts w:ascii="Times New Roman" w:hAnsi="Times New Roman" w:cs="Times New Roman"/>
                <w:i/>
                <w:sz w:val="24"/>
                <w:szCs w:val="24"/>
              </w:rPr>
            </w:pPr>
            <w:r w:rsidRPr="00E60BD1">
              <w:rPr>
                <w:rFonts w:ascii="Times New Roman" w:hAnsi="Times New Roman" w:cs="Times New Roman"/>
                <w:i/>
                <w:sz w:val="24"/>
                <w:szCs w:val="24"/>
              </w:rPr>
              <w:t>0.11%</w:t>
            </w:r>
          </w:p>
        </w:tc>
        <w:tc>
          <w:tcPr>
            <w:tcW w:w="990" w:type="dxa"/>
            <w:shd w:val="clear" w:color="auto" w:fill="DEEAF6" w:themeFill="accent1" w:themeFillTint="33"/>
          </w:tcPr>
          <w:p w14:paraId="05C9E821" w14:textId="77777777" w:rsidR="00C17FCF" w:rsidRPr="00E60BD1" w:rsidRDefault="00C17FCF" w:rsidP="00772FAF">
            <w:pPr>
              <w:spacing w:after="120"/>
              <w:jc w:val="center"/>
              <w:rPr>
                <w:rFonts w:ascii="Times New Roman" w:hAnsi="Times New Roman" w:cs="Times New Roman"/>
                <w:i/>
                <w:sz w:val="24"/>
                <w:szCs w:val="24"/>
              </w:rPr>
            </w:pPr>
            <w:r w:rsidRPr="00E60BD1">
              <w:rPr>
                <w:rFonts w:ascii="Times New Roman" w:hAnsi="Times New Roman" w:cs="Times New Roman"/>
                <w:i/>
                <w:sz w:val="24"/>
                <w:szCs w:val="24"/>
              </w:rPr>
              <w:t>0.10%</w:t>
            </w:r>
          </w:p>
        </w:tc>
        <w:tc>
          <w:tcPr>
            <w:tcW w:w="990" w:type="dxa"/>
            <w:shd w:val="clear" w:color="auto" w:fill="DEEAF6" w:themeFill="accent1" w:themeFillTint="33"/>
          </w:tcPr>
          <w:p w14:paraId="2DDAE3BA" w14:textId="77777777" w:rsidR="00C17FCF" w:rsidRPr="00E60BD1" w:rsidRDefault="00C17FCF" w:rsidP="00772FAF">
            <w:pPr>
              <w:spacing w:after="120"/>
              <w:jc w:val="center"/>
              <w:rPr>
                <w:rFonts w:ascii="Times New Roman" w:hAnsi="Times New Roman" w:cs="Times New Roman"/>
                <w:i/>
                <w:sz w:val="24"/>
                <w:szCs w:val="24"/>
              </w:rPr>
            </w:pPr>
            <w:r w:rsidRPr="00E60BD1">
              <w:rPr>
                <w:rFonts w:ascii="Times New Roman" w:hAnsi="Times New Roman" w:cs="Times New Roman"/>
                <w:i/>
                <w:sz w:val="24"/>
                <w:szCs w:val="24"/>
              </w:rPr>
              <w:t>0.10%</w:t>
            </w:r>
          </w:p>
        </w:tc>
        <w:tc>
          <w:tcPr>
            <w:tcW w:w="1080" w:type="dxa"/>
            <w:shd w:val="clear" w:color="auto" w:fill="DEEAF6" w:themeFill="accent1" w:themeFillTint="33"/>
          </w:tcPr>
          <w:p w14:paraId="415F10B7" w14:textId="77777777" w:rsidR="00C17FCF" w:rsidRPr="00E60BD1" w:rsidRDefault="00C17FCF" w:rsidP="00772FAF">
            <w:pPr>
              <w:spacing w:after="120"/>
              <w:jc w:val="center"/>
              <w:rPr>
                <w:rFonts w:ascii="Times New Roman" w:hAnsi="Times New Roman" w:cs="Times New Roman"/>
                <w:i/>
                <w:sz w:val="24"/>
                <w:szCs w:val="24"/>
              </w:rPr>
            </w:pPr>
            <w:r w:rsidRPr="00E60BD1">
              <w:rPr>
                <w:rFonts w:ascii="Times New Roman" w:hAnsi="Times New Roman" w:cs="Times New Roman"/>
                <w:i/>
                <w:sz w:val="24"/>
                <w:szCs w:val="24"/>
              </w:rPr>
              <w:t>n/a</w:t>
            </w:r>
          </w:p>
        </w:tc>
      </w:tr>
      <w:tr w:rsidR="00C17FCF" w:rsidRPr="00E60BD1" w14:paraId="24D509AF" w14:textId="77777777" w:rsidTr="00537CC3">
        <w:trPr>
          <w:jc w:val="center"/>
        </w:trPr>
        <w:tc>
          <w:tcPr>
            <w:tcW w:w="3775" w:type="dxa"/>
          </w:tcPr>
          <w:p w14:paraId="654D1C90" w14:textId="77777777" w:rsidR="00C17FCF" w:rsidRPr="00E60BD1" w:rsidRDefault="00C17FCF" w:rsidP="00772FAF">
            <w:pPr>
              <w:spacing w:after="120"/>
              <w:jc w:val="both"/>
              <w:rPr>
                <w:rFonts w:ascii="Times New Roman" w:hAnsi="Times New Roman" w:cs="Times New Roman"/>
                <w:sz w:val="24"/>
                <w:szCs w:val="24"/>
              </w:rPr>
            </w:pPr>
            <w:r w:rsidRPr="00E60BD1">
              <w:rPr>
                <w:rFonts w:ascii="Times New Roman" w:hAnsi="Times New Roman" w:cs="Times New Roman"/>
                <w:sz w:val="24"/>
                <w:szCs w:val="24"/>
              </w:rPr>
              <w:t xml:space="preserve">Latvijas divpusējās attīstības sadarbības finansējums, tūkstoši </w:t>
            </w:r>
            <w:r w:rsidR="00687B5D">
              <w:rPr>
                <w:rFonts w:ascii="Times New Roman" w:hAnsi="Times New Roman" w:cs="Times New Roman"/>
                <w:i/>
                <w:sz w:val="24"/>
                <w:szCs w:val="24"/>
              </w:rPr>
              <w:t>EUR</w:t>
            </w:r>
            <w:r w:rsidRPr="00E60BD1">
              <w:rPr>
                <w:rFonts w:ascii="Times New Roman" w:hAnsi="Times New Roman" w:cs="Times New Roman"/>
                <w:sz w:val="24"/>
                <w:szCs w:val="24"/>
              </w:rPr>
              <w:t xml:space="preserve"> </w:t>
            </w:r>
            <w:r w:rsidRPr="00B952EB">
              <w:rPr>
                <w:rFonts w:ascii="Times New Roman" w:hAnsi="Times New Roman" w:cs="Times New Roman"/>
                <w:i/>
                <w:sz w:val="24"/>
                <w:szCs w:val="24"/>
              </w:rPr>
              <w:t>(mērķis)</w:t>
            </w:r>
          </w:p>
        </w:tc>
        <w:tc>
          <w:tcPr>
            <w:tcW w:w="990" w:type="dxa"/>
          </w:tcPr>
          <w:p w14:paraId="5A4DB008" w14:textId="77777777" w:rsidR="00C17FCF" w:rsidRPr="00E60BD1" w:rsidRDefault="00C17FCF" w:rsidP="00772FAF">
            <w:pPr>
              <w:spacing w:after="120"/>
              <w:jc w:val="center"/>
              <w:rPr>
                <w:rFonts w:ascii="Times New Roman" w:hAnsi="Times New Roman" w:cs="Times New Roman"/>
                <w:sz w:val="24"/>
                <w:szCs w:val="24"/>
              </w:rPr>
            </w:pPr>
            <w:r w:rsidRPr="00E60BD1">
              <w:rPr>
                <w:rFonts w:ascii="Times New Roman" w:hAnsi="Times New Roman" w:cs="Times New Roman"/>
              </w:rPr>
              <w:t>0.592</w:t>
            </w:r>
          </w:p>
        </w:tc>
        <w:tc>
          <w:tcPr>
            <w:tcW w:w="900" w:type="dxa"/>
          </w:tcPr>
          <w:p w14:paraId="7166F613" w14:textId="77777777" w:rsidR="00C17FCF" w:rsidRPr="00E60BD1" w:rsidRDefault="00C17FCF" w:rsidP="00772FAF">
            <w:pPr>
              <w:spacing w:after="120"/>
              <w:jc w:val="center"/>
              <w:rPr>
                <w:rFonts w:ascii="Times New Roman" w:hAnsi="Times New Roman" w:cs="Times New Roman"/>
                <w:sz w:val="24"/>
                <w:szCs w:val="24"/>
              </w:rPr>
            </w:pPr>
            <w:r w:rsidRPr="00E60BD1">
              <w:rPr>
                <w:rFonts w:ascii="Times New Roman" w:hAnsi="Times New Roman" w:cs="Times New Roman"/>
              </w:rPr>
              <w:t>1.092</w:t>
            </w:r>
          </w:p>
        </w:tc>
        <w:tc>
          <w:tcPr>
            <w:tcW w:w="990" w:type="dxa"/>
          </w:tcPr>
          <w:p w14:paraId="15FB2892" w14:textId="77777777" w:rsidR="00C17FCF" w:rsidRPr="00E60BD1" w:rsidRDefault="00C17FCF" w:rsidP="00772FAF">
            <w:pPr>
              <w:spacing w:after="120"/>
              <w:jc w:val="center"/>
              <w:rPr>
                <w:rFonts w:ascii="Times New Roman" w:hAnsi="Times New Roman" w:cs="Times New Roman"/>
                <w:sz w:val="24"/>
                <w:szCs w:val="24"/>
              </w:rPr>
            </w:pPr>
            <w:r w:rsidRPr="00E60BD1">
              <w:rPr>
                <w:rFonts w:ascii="Times New Roman" w:hAnsi="Times New Roman" w:cs="Times New Roman"/>
              </w:rPr>
              <w:t>1.592</w:t>
            </w:r>
          </w:p>
        </w:tc>
        <w:tc>
          <w:tcPr>
            <w:tcW w:w="990" w:type="dxa"/>
          </w:tcPr>
          <w:p w14:paraId="5F5031A5" w14:textId="77777777" w:rsidR="00C17FCF" w:rsidRPr="00E60BD1" w:rsidRDefault="00C17FCF" w:rsidP="00772FAF">
            <w:pPr>
              <w:spacing w:after="120"/>
              <w:jc w:val="center"/>
              <w:rPr>
                <w:rFonts w:ascii="Times New Roman" w:hAnsi="Times New Roman" w:cs="Times New Roman"/>
                <w:sz w:val="24"/>
                <w:szCs w:val="24"/>
              </w:rPr>
            </w:pPr>
            <w:r w:rsidRPr="00E60BD1">
              <w:rPr>
                <w:rFonts w:ascii="Times New Roman" w:hAnsi="Times New Roman" w:cs="Times New Roman"/>
              </w:rPr>
              <w:t>2.092</w:t>
            </w:r>
          </w:p>
        </w:tc>
        <w:tc>
          <w:tcPr>
            <w:tcW w:w="1080" w:type="dxa"/>
          </w:tcPr>
          <w:p w14:paraId="228D6128" w14:textId="77777777" w:rsidR="00C17FCF" w:rsidRPr="00E60BD1" w:rsidRDefault="00C17FCF" w:rsidP="00772FAF">
            <w:pPr>
              <w:spacing w:after="120"/>
              <w:jc w:val="center"/>
              <w:rPr>
                <w:rFonts w:ascii="Times New Roman" w:hAnsi="Times New Roman" w:cs="Times New Roman"/>
                <w:sz w:val="24"/>
                <w:szCs w:val="24"/>
              </w:rPr>
            </w:pPr>
            <w:r w:rsidRPr="00E60BD1">
              <w:rPr>
                <w:rFonts w:ascii="Times New Roman" w:hAnsi="Times New Roman" w:cs="Times New Roman"/>
              </w:rPr>
              <w:t>2.592</w:t>
            </w:r>
          </w:p>
        </w:tc>
      </w:tr>
      <w:tr w:rsidR="00C17FCF" w:rsidRPr="00E60BD1" w14:paraId="49F5DF45" w14:textId="77777777" w:rsidTr="00537CC3">
        <w:trPr>
          <w:jc w:val="center"/>
        </w:trPr>
        <w:tc>
          <w:tcPr>
            <w:tcW w:w="3775" w:type="dxa"/>
            <w:shd w:val="clear" w:color="auto" w:fill="DEEAF6" w:themeFill="accent1" w:themeFillTint="33"/>
          </w:tcPr>
          <w:p w14:paraId="1BE1435C" w14:textId="77777777" w:rsidR="00C17FCF" w:rsidRPr="00E60BD1" w:rsidRDefault="00C17FCF" w:rsidP="00772FAF">
            <w:pPr>
              <w:spacing w:after="120"/>
              <w:jc w:val="right"/>
              <w:rPr>
                <w:rFonts w:ascii="Times New Roman" w:hAnsi="Times New Roman" w:cs="Times New Roman"/>
                <w:b/>
                <w:i/>
                <w:sz w:val="24"/>
                <w:szCs w:val="24"/>
              </w:rPr>
            </w:pPr>
            <w:r w:rsidRPr="00E60BD1">
              <w:rPr>
                <w:rFonts w:ascii="Times New Roman" w:hAnsi="Times New Roman" w:cs="Times New Roman"/>
                <w:b/>
                <w:i/>
                <w:sz w:val="24"/>
                <w:szCs w:val="24"/>
              </w:rPr>
              <w:t xml:space="preserve">Sasniegtie rezultāti </w:t>
            </w:r>
          </w:p>
        </w:tc>
        <w:tc>
          <w:tcPr>
            <w:tcW w:w="990" w:type="dxa"/>
            <w:shd w:val="clear" w:color="auto" w:fill="DEEAF6" w:themeFill="accent1" w:themeFillTint="33"/>
          </w:tcPr>
          <w:p w14:paraId="2BE1F086" w14:textId="77777777" w:rsidR="00C17FCF" w:rsidRPr="00E60BD1" w:rsidRDefault="00C17FCF" w:rsidP="00772FAF">
            <w:pPr>
              <w:spacing w:after="120"/>
              <w:jc w:val="center"/>
              <w:rPr>
                <w:rFonts w:ascii="Times New Roman" w:hAnsi="Times New Roman" w:cs="Times New Roman"/>
                <w:i/>
              </w:rPr>
            </w:pPr>
            <w:r w:rsidRPr="00E60BD1">
              <w:rPr>
                <w:rFonts w:ascii="Times New Roman" w:hAnsi="Times New Roman" w:cs="Times New Roman"/>
                <w:i/>
              </w:rPr>
              <w:t>0.592</w:t>
            </w:r>
          </w:p>
        </w:tc>
        <w:tc>
          <w:tcPr>
            <w:tcW w:w="900" w:type="dxa"/>
            <w:shd w:val="clear" w:color="auto" w:fill="DEEAF6" w:themeFill="accent1" w:themeFillTint="33"/>
          </w:tcPr>
          <w:p w14:paraId="15D4FED4" w14:textId="77777777" w:rsidR="00C17FCF" w:rsidRPr="00E60BD1" w:rsidRDefault="00C17FCF" w:rsidP="00772FAF">
            <w:pPr>
              <w:spacing w:after="120"/>
              <w:jc w:val="center"/>
              <w:rPr>
                <w:rFonts w:ascii="Times New Roman" w:hAnsi="Times New Roman" w:cs="Times New Roman"/>
                <w:i/>
              </w:rPr>
            </w:pPr>
            <w:r w:rsidRPr="00E60BD1">
              <w:rPr>
                <w:rFonts w:ascii="Times New Roman" w:hAnsi="Times New Roman" w:cs="Times New Roman"/>
                <w:i/>
              </w:rPr>
              <w:t>0.464</w:t>
            </w:r>
          </w:p>
        </w:tc>
        <w:tc>
          <w:tcPr>
            <w:tcW w:w="990" w:type="dxa"/>
            <w:shd w:val="clear" w:color="auto" w:fill="DEEAF6" w:themeFill="accent1" w:themeFillTint="33"/>
          </w:tcPr>
          <w:p w14:paraId="2740BCB2" w14:textId="77777777" w:rsidR="00C17FCF" w:rsidRPr="00E60BD1" w:rsidRDefault="00C17FCF" w:rsidP="00772FAF">
            <w:pPr>
              <w:spacing w:after="120"/>
              <w:jc w:val="center"/>
              <w:rPr>
                <w:rFonts w:ascii="Times New Roman" w:hAnsi="Times New Roman" w:cs="Times New Roman"/>
                <w:i/>
              </w:rPr>
            </w:pPr>
            <w:r w:rsidRPr="00E60BD1">
              <w:rPr>
                <w:rFonts w:ascii="Times New Roman" w:hAnsi="Times New Roman" w:cs="Times New Roman"/>
                <w:i/>
              </w:rPr>
              <w:t>0.464</w:t>
            </w:r>
          </w:p>
        </w:tc>
        <w:tc>
          <w:tcPr>
            <w:tcW w:w="990" w:type="dxa"/>
            <w:shd w:val="clear" w:color="auto" w:fill="DEEAF6" w:themeFill="accent1" w:themeFillTint="33"/>
          </w:tcPr>
          <w:p w14:paraId="7993BC8C" w14:textId="77777777" w:rsidR="00C17FCF" w:rsidRPr="00E60BD1" w:rsidRDefault="00C17FCF" w:rsidP="00772FAF">
            <w:pPr>
              <w:spacing w:after="120"/>
              <w:jc w:val="center"/>
              <w:rPr>
                <w:rFonts w:ascii="Times New Roman" w:hAnsi="Times New Roman" w:cs="Times New Roman"/>
                <w:i/>
              </w:rPr>
            </w:pPr>
            <w:r w:rsidRPr="00E60BD1">
              <w:rPr>
                <w:rFonts w:ascii="Times New Roman" w:hAnsi="Times New Roman" w:cs="Times New Roman"/>
                <w:i/>
              </w:rPr>
              <w:t>0.464</w:t>
            </w:r>
          </w:p>
        </w:tc>
        <w:tc>
          <w:tcPr>
            <w:tcW w:w="1080" w:type="dxa"/>
            <w:shd w:val="clear" w:color="auto" w:fill="DEEAF6" w:themeFill="accent1" w:themeFillTint="33"/>
          </w:tcPr>
          <w:p w14:paraId="33B5366E" w14:textId="77777777" w:rsidR="00C17FCF" w:rsidRPr="00E60BD1" w:rsidRDefault="00C17FCF" w:rsidP="00772FAF">
            <w:pPr>
              <w:spacing w:after="120"/>
              <w:jc w:val="center"/>
              <w:rPr>
                <w:rFonts w:ascii="Times New Roman" w:hAnsi="Times New Roman" w:cs="Times New Roman"/>
                <w:i/>
              </w:rPr>
            </w:pPr>
            <w:r w:rsidRPr="00E60BD1">
              <w:rPr>
                <w:rFonts w:ascii="Times New Roman" w:hAnsi="Times New Roman" w:cs="Times New Roman"/>
                <w:i/>
              </w:rPr>
              <w:t>0.696</w:t>
            </w:r>
          </w:p>
        </w:tc>
      </w:tr>
    </w:tbl>
    <w:p w14:paraId="78833494" w14:textId="77777777" w:rsidR="00A97C89" w:rsidRPr="00E60BD1" w:rsidRDefault="007942C6" w:rsidP="00772FAF">
      <w:pPr>
        <w:spacing w:after="120" w:line="240" w:lineRule="auto"/>
        <w:jc w:val="both"/>
        <w:rPr>
          <w:rFonts w:ascii="Times New Roman" w:hAnsi="Times New Roman" w:cs="Times New Roman"/>
          <w:sz w:val="24"/>
          <w:szCs w:val="28"/>
        </w:rPr>
      </w:pPr>
      <w:r w:rsidRPr="00E60BD1">
        <w:rPr>
          <w:rFonts w:ascii="Times New Roman" w:hAnsi="Times New Roman" w:cs="Times New Roman"/>
          <w:sz w:val="24"/>
          <w:szCs w:val="28"/>
        </w:rPr>
        <w:t>2020.gada 7.aprīlī Ministru kabinets izskatīja Ārlietu ministrijas (turpmāk – ĀM) sagatavoto konceptuālo ziņojumu “Par attīstības sadarbībai paredzētā finansējuma palielināšanu 2021.-2025. gadā" un konceptuāli atbalstīja tā ieteikto modeli Latvijas oficiālās attīstības palīdzības mērķu noteikšanai un ĀM divpusējās attīstības sadarbības budžeta programmas finansējuma palielināšanai līdz 2025.gadam.</w:t>
      </w:r>
    </w:p>
    <w:p w14:paraId="5C84FBCA" w14:textId="77777777" w:rsidR="00D61E1A" w:rsidRPr="00E60BD1" w:rsidRDefault="00485706" w:rsidP="00772FAF">
      <w:pPr>
        <w:spacing w:after="120" w:line="240" w:lineRule="auto"/>
        <w:jc w:val="both"/>
        <w:rPr>
          <w:rFonts w:ascii="Times New Roman" w:hAnsi="Times New Roman" w:cs="Times New Roman"/>
          <w:sz w:val="24"/>
          <w:szCs w:val="28"/>
        </w:rPr>
      </w:pPr>
      <w:r w:rsidRPr="00E60BD1">
        <w:rPr>
          <w:rFonts w:ascii="Times New Roman" w:hAnsi="Times New Roman" w:cs="Times New Roman"/>
          <w:sz w:val="24"/>
          <w:szCs w:val="28"/>
        </w:rPr>
        <w:t>Konceptuālā ziņojumā ieteiktais m</w:t>
      </w:r>
      <w:r w:rsidR="007942C6" w:rsidRPr="00E60BD1">
        <w:rPr>
          <w:rFonts w:ascii="Times New Roman" w:hAnsi="Times New Roman" w:cs="Times New Roman"/>
          <w:sz w:val="24"/>
          <w:szCs w:val="28"/>
        </w:rPr>
        <w:t>odelis “Pusceļā līdz 2030 mērķim+" paredz, ka līdz 2025.gadam pakāpeniski jāpalielina Latvijas OAP līdz 0.19% no NKI un ĀM budžeta programmā "Attīstības sadarbības projekti un starptautiskā palīdzība" pieejamo finansējumu līdz 7% no OAP mērķa. Atbilstoši Ministra kabineta 2020.gada 8.aprīļa rīkojumam Nr.17</w:t>
      </w:r>
      <w:r w:rsidR="00A97C89" w:rsidRPr="00E60BD1">
        <w:rPr>
          <w:rFonts w:ascii="Times New Roman" w:hAnsi="Times New Roman" w:cs="Times New Roman"/>
          <w:sz w:val="24"/>
          <w:szCs w:val="28"/>
        </w:rPr>
        <w:t>3 šis modelis tik</w:t>
      </w:r>
      <w:r w:rsidR="00CF7600" w:rsidRPr="00E60BD1">
        <w:rPr>
          <w:rFonts w:ascii="Times New Roman" w:hAnsi="Times New Roman" w:cs="Times New Roman"/>
          <w:sz w:val="24"/>
          <w:szCs w:val="28"/>
        </w:rPr>
        <w:t>a</w:t>
      </w:r>
      <w:r w:rsidR="00A97C89" w:rsidRPr="00E60BD1">
        <w:rPr>
          <w:rFonts w:ascii="Times New Roman" w:hAnsi="Times New Roman" w:cs="Times New Roman"/>
          <w:sz w:val="24"/>
          <w:szCs w:val="28"/>
        </w:rPr>
        <w:t xml:space="preserve"> ņemts vērā</w:t>
      </w:r>
      <w:r w:rsidR="00CF7600" w:rsidRPr="00E60BD1">
        <w:rPr>
          <w:rFonts w:ascii="Times New Roman" w:hAnsi="Times New Roman" w:cs="Times New Roman"/>
          <w:sz w:val="24"/>
          <w:szCs w:val="28"/>
        </w:rPr>
        <w:t>,</w:t>
      </w:r>
      <w:r w:rsidR="00A97C89" w:rsidRPr="00E60BD1">
        <w:rPr>
          <w:rFonts w:ascii="Times New Roman" w:hAnsi="Times New Roman" w:cs="Times New Roman"/>
          <w:sz w:val="24"/>
          <w:szCs w:val="28"/>
        </w:rPr>
        <w:t xml:space="preserve"> izstrādājot Pamatnostādnes 2021-</w:t>
      </w:r>
      <w:r w:rsidR="00006EE6" w:rsidRPr="00E60BD1">
        <w:rPr>
          <w:rFonts w:ascii="Times New Roman" w:hAnsi="Times New Roman" w:cs="Times New Roman"/>
          <w:sz w:val="24"/>
          <w:szCs w:val="28"/>
        </w:rPr>
        <w:t>2027</w:t>
      </w:r>
      <w:r w:rsidR="00A97C89" w:rsidRPr="00E60BD1">
        <w:rPr>
          <w:rFonts w:ascii="Times New Roman" w:hAnsi="Times New Roman" w:cs="Times New Roman"/>
          <w:sz w:val="24"/>
          <w:szCs w:val="28"/>
        </w:rPr>
        <w:t xml:space="preserve">. </w:t>
      </w:r>
      <w:r w:rsidRPr="00E60BD1">
        <w:rPr>
          <w:rFonts w:ascii="Times New Roman" w:hAnsi="Times New Roman" w:cs="Times New Roman"/>
          <w:sz w:val="24"/>
          <w:szCs w:val="28"/>
        </w:rPr>
        <w:t>K</w:t>
      </w:r>
      <w:r w:rsidR="00A97C89" w:rsidRPr="00E60BD1">
        <w:rPr>
          <w:rFonts w:ascii="Times New Roman" w:hAnsi="Times New Roman" w:cs="Times New Roman"/>
          <w:sz w:val="24"/>
          <w:szCs w:val="28"/>
        </w:rPr>
        <w:t xml:space="preserve">onceptuālajā ziņojumā arī minēta nepieciešamība attīstīt OAP plānošanu, aptverot visu institūciju daudzpusējos un </w:t>
      </w:r>
      <w:r w:rsidR="008B0023" w:rsidRPr="00E60BD1">
        <w:rPr>
          <w:rFonts w:ascii="Times New Roman" w:hAnsi="Times New Roman" w:cs="Times New Roman"/>
          <w:sz w:val="24"/>
          <w:szCs w:val="28"/>
        </w:rPr>
        <w:t xml:space="preserve">divpusējos ieguldījumus. </w:t>
      </w:r>
      <w:r w:rsidR="00A97C89" w:rsidRPr="00E60BD1">
        <w:rPr>
          <w:rFonts w:ascii="Times New Roman" w:hAnsi="Times New Roman" w:cs="Times New Roman"/>
          <w:sz w:val="24"/>
          <w:szCs w:val="28"/>
        </w:rPr>
        <w:t>Tād</w:t>
      </w:r>
      <w:r w:rsidR="00290E91" w:rsidRPr="00E60BD1">
        <w:rPr>
          <w:rFonts w:ascii="Times New Roman" w:hAnsi="Times New Roman" w:cs="Times New Roman"/>
          <w:sz w:val="24"/>
          <w:szCs w:val="28"/>
        </w:rPr>
        <w:t>ē</w:t>
      </w:r>
      <w:r w:rsidR="00A97C89" w:rsidRPr="00E60BD1">
        <w:rPr>
          <w:rFonts w:ascii="Times New Roman" w:hAnsi="Times New Roman" w:cs="Times New Roman"/>
          <w:sz w:val="24"/>
          <w:szCs w:val="28"/>
        </w:rPr>
        <w:t>j</w:t>
      </w:r>
      <w:r w:rsidR="00290E91" w:rsidRPr="00E60BD1">
        <w:rPr>
          <w:rFonts w:ascii="Times New Roman" w:hAnsi="Times New Roman" w:cs="Times New Roman"/>
          <w:sz w:val="24"/>
          <w:szCs w:val="28"/>
        </w:rPr>
        <w:t>ā</w:t>
      </w:r>
      <w:r w:rsidR="00A97C89" w:rsidRPr="00E60BD1">
        <w:rPr>
          <w:rFonts w:ascii="Times New Roman" w:hAnsi="Times New Roman" w:cs="Times New Roman"/>
          <w:sz w:val="24"/>
          <w:szCs w:val="28"/>
        </w:rPr>
        <w:t>di būtu iespējams uzlabot mērķu izpildes uzraudzību un laicīgi konstat</w:t>
      </w:r>
      <w:r w:rsidR="00290E91" w:rsidRPr="00E60BD1">
        <w:rPr>
          <w:rFonts w:ascii="Times New Roman" w:hAnsi="Times New Roman" w:cs="Times New Roman"/>
          <w:sz w:val="24"/>
          <w:szCs w:val="28"/>
        </w:rPr>
        <w:t>ēt un rast risinājumus</w:t>
      </w:r>
      <w:r w:rsidR="008B0023" w:rsidRPr="00E60BD1">
        <w:rPr>
          <w:rFonts w:ascii="Times New Roman" w:hAnsi="Times New Roman" w:cs="Times New Roman"/>
          <w:sz w:val="24"/>
          <w:szCs w:val="28"/>
        </w:rPr>
        <w:t xml:space="preserve"> Latvijas saistību ievērošanai. Līdzīga prakse ir iedibināta ar ikgadējiem Attīstības sadarbības politikas plāniem (turpmāk – Plāni), kas aptver ne tikai ĀM aktivitātes, bet arī citu institūciju īstenotās aktivitātes</w:t>
      </w:r>
      <w:r w:rsidR="00D61E1A" w:rsidRPr="00E60BD1">
        <w:rPr>
          <w:rFonts w:ascii="Times New Roman" w:hAnsi="Times New Roman" w:cs="Times New Roman"/>
          <w:sz w:val="24"/>
          <w:szCs w:val="28"/>
        </w:rPr>
        <w:t>.</w:t>
      </w:r>
      <w:r w:rsidR="008B0023" w:rsidRPr="00E60BD1">
        <w:rPr>
          <w:rFonts w:ascii="Times New Roman" w:hAnsi="Times New Roman" w:cs="Times New Roman"/>
          <w:sz w:val="24"/>
          <w:szCs w:val="28"/>
        </w:rPr>
        <w:t xml:space="preserve"> </w:t>
      </w:r>
      <w:r w:rsidR="00D61E1A" w:rsidRPr="00E60BD1">
        <w:rPr>
          <w:rFonts w:ascii="Times New Roman" w:hAnsi="Times New Roman" w:cs="Times New Roman"/>
          <w:sz w:val="24"/>
          <w:szCs w:val="28"/>
        </w:rPr>
        <w:t xml:space="preserve">Vienlaikus Plāni  neaptver visas  daudzpusējās iemaksas, kas veido </w:t>
      </w:r>
      <w:r w:rsidR="00E60BD1" w:rsidRPr="00E60BD1">
        <w:rPr>
          <w:rFonts w:ascii="Times New Roman" w:hAnsi="Times New Roman" w:cs="Times New Roman"/>
          <w:sz w:val="24"/>
          <w:szCs w:val="28"/>
        </w:rPr>
        <w:t xml:space="preserve">lielāko </w:t>
      </w:r>
      <w:r w:rsidR="00D61E1A" w:rsidRPr="00E60BD1">
        <w:rPr>
          <w:rFonts w:ascii="Times New Roman" w:hAnsi="Times New Roman" w:cs="Times New Roman"/>
          <w:sz w:val="24"/>
          <w:szCs w:val="28"/>
        </w:rPr>
        <w:t xml:space="preserve">daļu no OAP.  </w:t>
      </w:r>
    </w:p>
    <w:p w14:paraId="74BC4F1E" w14:textId="38987129" w:rsidR="00A82DF6" w:rsidRPr="00E60BD1" w:rsidRDefault="00290E91" w:rsidP="00772FAF">
      <w:pPr>
        <w:spacing w:after="120" w:line="240" w:lineRule="auto"/>
        <w:jc w:val="both"/>
        <w:rPr>
          <w:rFonts w:ascii="Times New Roman" w:hAnsi="Times New Roman" w:cs="Times New Roman"/>
          <w:sz w:val="24"/>
          <w:szCs w:val="28"/>
        </w:rPr>
      </w:pPr>
      <w:r w:rsidRPr="00E60BD1">
        <w:rPr>
          <w:rFonts w:ascii="Times New Roman" w:hAnsi="Times New Roman" w:cs="Times New Roman"/>
          <w:sz w:val="24"/>
          <w:szCs w:val="28"/>
        </w:rPr>
        <w:t xml:space="preserve">Viens no modeļa mērķiem ir </w:t>
      </w:r>
      <w:r w:rsidRPr="00FC314D">
        <w:rPr>
          <w:rFonts w:ascii="Times New Roman" w:hAnsi="Times New Roman" w:cs="Times New Roman"/>
          <w:sz w:val="24"/>
          <w:szCs w:val="28"/>
        </w:rPr>
        <w:t xml:space="preserve">pakāpeniski palielināt ĀM pārvaldīto divpusējās attīstības sadarbības budžetu un tādējādi Latvijas divpusējo OAP. Absolūti lielāko daļu Latvijas OAP joprojām veido </w:t>
      </w:r>
      <w:r w:rsidR="00C31E53">
        <w:rPr>
          <w:rFonts w:ascii="Times New Roman" w:hAnsi="Times New Roman" w:cs="Times New Roman"/>
          <w:sz w:val="24"/>
          <w:szCs w:val="28"/>
        </w:rPr>
        <w:t xml:space="preserve">iesaiste </w:t>
      </w:r>
      <w:r w:rsidRPr="00FC314D">
        <w:rPr>
          <w:rFonts w:ascii="Times New Roman" w:hAnsi="Times New Roman" w:cs="Times New Roman"/>
          <w:sz w:val="24"/>
          <w:szCs w:val="28"/>
        </w:rPr>
        <w:t>daudzpusējā</w:t>
      </w:r>
      <w:r w:rsidR="00C31E53">
        <w:rPr>
          <w:rFonts w:ascii="Times New Roman" w:hAnsi="Times New Roman" w:cs="Times New Roman"/>
          <w:sz w:val="24"/>
          <w:szCs w:val="28"/>
        </w:rPr>
        <w:t>s atbalsta aktivitātēs</w:t>
      </w:r>
      <w:r w:rsidRPr="00FC314D">
        <w:rPr>
          <w:rFonts w:ascii="Times New Roman" w:hAnsi="Times New Roman" w:cs="Times New Roman"/>
          <w:sz w:val="24"/>
          <w:szCs w:val="28"/>
        </w:rPr>
        <w:t xml:space="preserve"> (2018.gadā – </w:t>
      </w:r>
      <w:r w:rsidR="00341D97" w:rsidRPr="00FC314D">
        <w:rPr>
          <w:rFonts w:ascii="Times New Roman" w:hAnsi="Times New Roman" w:cs="Times New Roman"/>
          <w:sz w:val="24"/>
          <w:szCs w:val="28"/>
        </w:rPr>
        <w:t>86</w:t>
      </w:r>
      <w:r w:rsidRPr="00FC314D">
        <w:rPr>
          <w:rFonts w:ascii="Times New Roman" w:hAnsi="Times New Roman" w:cs="Times New Roman"/>
          <w:sz w:val="24"/>
          <w:szCs w:val="28"/>
        </w:rPr>
        <w:t xml:space="preserve">%, 2019.gadā – </w:t>
      </w:r>
      <w:r w:rsidR="00341D97" w:rsidRPr="00FC314D">
        <w:rPr>
          <w:rFonts w:ascii="Times New Roman" w:hAnsi="Times New Roman" w:cs="Times New Roman"/>
          <w:sz w:val="24"/>
          <w:szCs w:val="28"/>
        </w:rPr>
        <w:t>87</w:t>
      </w:r>
      <w:r w:rsidRPr="00FC314D">
        <w:rPr>
          <w:rFonts w:ascii="Times New Roman" w:hAnsi="Times New Roman" w:cs="Times New Roman"/>
          <w:sz w:val="24"/>
          <w:szCs w:val="28"/>
        </w:rPr>
        <w:t>%), primāri ieguldījums ES budžetā un iemaksas Eiropas Attīstības fondā (turpmāk – EDF)</w:t>
      </w:r>
      <w:r w:rsidR="00977D5D">
        <w:rPr>
          <w:rFonts w:ascii="Times New Roman" w:hAnsi="Times New Roman" w:cs="Times New Roman"/>
          <w:sz w:val="24"/>
          <w:szCs w:val="28"/>
        </w:rPr>
        <w:t xml:space="preserve">, </w:t>
      </w:r>
      <w:r w:rsidR="00977D5D" w:rsidRPr="00FC314D">
        <w:rPr>
          <w:rFonts w:ascii="Times New Roman" w:hAnsi="Times New Roman" w:cs="Times New Roman"/>
          <w:sz w:val="24"/>
          <w:szCs w:val="28"/>
        </w:rPr>
        <w:t>kā arī Pasaules Bankas grupas kapitāla palielināšanā un Starptautiskās Attīstības asociācijas (IDA) resursu papildināšanā</w:t>
      </w:r>
      <w:r w:rsidRPr="00FC314D">
        <w:rPr>
          <w:rFonts w:ascii="Times New Roman" w:hAnsi="Times New Roman" w:cs="Times New Roman"/>
          <w:sz w:val="24"/>
          <w:szCs w:val="28"/>
        </w:rPr>
        <w:t xml:space="preserve">. </w:t>
      </w:r>
      <w:r w:rsidR="00A82DF6" w:rsidRPr="00FC314D">
        <w:rPr>
          <w:rFonts w:ascii="Times New Roman" w:hAnsi="Times New Roman" w:cs="Times New Roman"/>
          <w:sz w:val="24"/>
          <w:szCs w:val="28"/>
        </w:rPr>
        <w:t>Atbilstoši Pamatnostādnēs 2016-2020 noteiktajam, Latvija atbalstu vismazāk attīstītajām valstīm (turpmāk – VAV) sniegusi caur daudzpusējiem attīstības sadarbības instrumentiem. Nākamajā plānošanas periodā šo atbalstu būtu jāīsteno mērķtiecīgāk, piemēr</w:t>
      </w:r>
      <w:r w:rsidR="00977D5D">
        <w:rPr>
          <w:rFonts w:ascii="Times New Roman" w:hAnsi="Times New Roman" w:cs="Times New Roman"/>
          <w:sz w:val="24"/>
          <w:szCs w:val="28"/>
        </w:rPr>
        <w:t>a</w:t>
      </w:r>
      <w:r w:rsidR="00A82DF6" w:rsidRPr="00FC314D">
        <w:rPr>
          <w:rFonts w:ascii="Times New Roman" w:hAnsi="Times New Roman" w:cs="Times New Roman"/>
          <w:sz w:val="24"/>
          <w:szCs w:val="28"/>
        </w:rPr>
        <w:t>m, veicot iemaksas</w:t>
      </w:r>
      <w:r w:rsidR="00DB6376" w:rsidRPr="00FC314D">
        <w:rPr>
          <w:rFonts w:ascii="Times New Roman" w:hAnsi="Times New Roman" w:cs="Times New Roman"/>
          <w:sz w:val="24"/>
          <w:szCs w:val="28"/>
        </w:rPr>
        <w:t xml:space="preserve"> starptautiskajās organizācijās vismazāk attīstīto </w:t>
      </w:r>
      <w:r w:rsidR="00A82DF6" w:rsidRPr="00FC314D">
        <w:rPr>
          <w:rFonts w:ascii="Times New Roman" w:hAnsi="Times New Roman" w:cs="Times New Roman"/>
          <w:sz w:val="24"/>
          <w:szCs w:val="28"/>
        </w:rPr>
        <w:t>valstu atbalstam</w:t>
      </w:r>
      <w:r w:rsidR="00977D5D">
        <w:rPr>
          <w:rFonts w:ascii="Times New Roman" w:hAnsi="Times New Roman" w:cs="Times New Roman"/>
          <w:sz w:val="24"/>
          <w:szCs w:val="28"/>
        </w:rPr>
        <w:t xml:space="preserve">, </w:t>
      </w:r>
      <w:r w:rsidR="00977D5D" w:rsidRPr="00FC314D">
        <w:rPr>
          <w:rFonts w:ascii="Times New Roman" w:hAnsi="Times New Roman" w:cs="Times New Roman"/>
          <w:sz w:val="24"/>
          <w:szCs w:val="28"/>
        </w:rPr>
        <w:t>tai skaitā regulārajā IDA resursu papildināšanā</w:t>
      </w:r>
      <w:r w:rsidR="00A82DF6" w:rsidRPr="00FC314D">
        <w:rPr>
          <w:rFonts w:ascii="Times New Roman" w:hAnsi="Times New Roman" w:cs="Times New Roman"/>
          <w:sz w:val="24"/>
          <w:szCs w:val="28"/>
        </w:rPr>
        <w:t>.</w:t>
      </w:r>
      <w:r w:rsidR="00A82DF6" w:rsidRPr="00E60BD1">
        <w:rPr>
          <w:rFonts w:ascii="Times New Roman" w:hAnsi="Times New Roman" w:cs="Times New Roman"/>
          <w:sz w:val="24"/>
          <w:szCs w:val="28"/>
        </w:rPr>
        <w:t xml:space="preserve"> </w:t>
      </w:r>
    </w:p>
    <w:p w14:paraId="773430D3" w14:textId="77777777" w:rsidR="002B6A5F" w:rsidRPr="00E60BD1" w:rsidRDefault="00EA5404" w:rsidP="00772FAF">
      <w:pPr>
        <w:spacing w:after="120" w:line="240" w:lineRule="auto"/>
        <w:jc w:val="both"/>
        <w:rPr>
          <w:rFonts w:ascii="Times New Roman" w:eastAsia="Calibri" w:hAnsi="Times New Roman" w:cs="Times New Roman"/>
          <w:sz w:val="24"/>
          <w:szCs w:val="24"/>
        </w:rPr>
      </w:pPr>
      <w:r w:rsidRPr="00E60BD1">
        <w:rPr>
          <w:rFonts w:ascii="Times New Roman" w:eastAsia="Calibri" w:hAnsi="Times New Roman" w:cs="Times New Roman"/>
          <w:sz w:val="24"/>
          <w:szCs w:val="24"/>
        </w:rPr>
        <w:t>Latvija iespēju robežās attīstības sadarbības politiku īstenojusi saskaņoti ar drošības, migrācijas un tirdzniecības politiku</w:t>
      </w:r>
      <w:r w:rsidR="003953C9" w:rsidRPr="00E60BD1">
        <w:rPr>
          <w:rFonts w:ascii="Times New Roman" w:eastAsia="Calibri" w:hAnsi="Times New Roman" w:cs="Times New Roman"/>
          <w:sz w:val="24"/>
          <w:szCs w:val="24"/>
        </w:rPr>
        <w:t xml:space="preserve"> mērķiem. Saska</w:t>
      </w:r>
      <w:r w:rsidR="00357482" w:rsidRPr="00E60BD1">
        <w:rPr>
          <w:rFonts w:ascii="Times New Roman" w:eastAsia="Calibri" w:hAnsi="Times New Roman" w:cs="Times New Roman"/>
          <w:sz w:val="24"/>
          <w:szCs w:val="24"/>
        </w:rPr>
        <w:t>ņotība nodrošināta ar formāliem (Attīstības sadarbības</w:t>
      </w:r>
      <w:r w:rsidR="00E215E1" w:rsidRPr="00E60BD1">
        <w:rPr>
          <w:rFonts w:ascii="Times New Roman" w:eastAsia="Calibri" w:hAnsi="Times New Roman" w:cs="Times New Roman"/>
          <w:sz w:val="24"/>
          <w:szCs w:val="24"/>
        </w:rPr>
        <w:t xml:space="preserve"> politikas</w:t>
      </w:r>
      <w:r w:rsidR="00357482" w:rsidRPr="00E60BD1">
        <w:rPr>
          <w:rFonts w:ascii="Times New Roman" w:eastAsia="Calibri" w:hAnsi="Times New Roman" w:cs="Times New Roman"/>
          <w:sz w:val="24"/>
          <w:szCs w:val="24"/>
        </w:rPr>
        <w:t xml:space="preserve"> konsultatīvā padome, plānošanas dokumentu un Latvijas </w:t>
      </w:r>
      <w:r w:rsidR="00357482" w:rsidRPr="00E60BD1">
        <w:rPr>
          <w:rFonts w:ascii="Times New Roman" w:eastAsia="Calibri" w:hAnsi="Times New Roman" w:cs="Times New Roman"/>
          <w:sz w:val="24"/>
          <w:szCs w:val="24"/>
        </w:rPr>
        <w:lastRenderedPageBreak/>
        <w:t>nacionālo pozīciju saskaņošanas procedūras) un neformāliem</w:t>
      </w:r>
      <w:r w:rsidR="0073754B" w:rsidRPr="00E60BD1">
        <w:rPr>
          <w:rFonts w:ascii="Times New Roman" w:eastAsia="Calibri" w:hAnsi="Times New Roman" w:cs="Times New Roman"/>
          <w:sz w:val="24"/>
          <w:szCs w:val="24"/>
        </w:rPr>
        <w:t xml:space="preserve"> (informācijas apmaiņa, savstarpēja konsultēšanās)</w:t>
      </w:r>
      <w:r w:rsidR="00357482" w:rsidRPr="00E60BD1">
        <w:rPr>
          <w:rFonts w:ascii="Times New Roman" w:eastAsia="Calibri" w:hAnsi="Times New Roman" w:cs="Times New Roman"/>
          <w:sz w:val="24"/>
          <w:szCs w:val="24"/>
        </w:rPr>
        <w:t xml:space="preserve"> saskaņošanas un koordinācijas mehānismiem. Vienlaikus, ņemot vērā </w:t>
      </w:r>
      <w:r w:rsidR="00E215E1" w:rsidRPr="00E60BD1">
        <w:rPr>
          <w:rFonts w:ascii="Times New Roman" w:eastAsia="Calibri" w:hAnsi="Times New Roman" w:cs="Times New Roman"/>
          <w:sz w:val="24"/>
          <w:szCs w:val="24"/>
        </w:rPr>
        <w:t>IAM</w:t>
      </w:r>
      <w:r w:rsidR="00B463FB" w:rsidRPr="00E60BD1">
        <w:rPr>
          <w:rFonts w:ascii="Times New Roman" w:eastAsia="Calibri" w:hAnsi="Times New Roman" w:cs="Times New Roman"/>
          <w:sz w:val="24"/>
          <w:szCs w:val="24"/>
        </w:rPr>
        <w:t xml:space="preserve"> savstarpējās saiknes, starpnozaru partnerību pievienoto vērtību un nepieciešamību ievērot politikas saskaņotības ilgtspējīgai attīstībai principus, nākamajā plānošanas periodā saskaņotība un koordinācija ar minētajām un citām politikām jāstiprina un jāpilnveido.</w:t>
      </w:r>
    </w:p>
    <w:p w14:paraId="28420378" w14:textId="77777777" w:rsidR="00D32AAB" w:rsidRPr="00E60BD1" w:rsidRDefault="0073754B" w:rsidP="00772FAF">
      <w:pPr>
        <w:spacing w:after="120" w:line="240" w:lineRule="auto"/>
        <w:jc w:val="both"/>
        <w:rPr>
          <w:rFonts w:ascii="Times New Roman" w:eastAsia="Calibri" w:hAnsi="Times New Roman" w:cs="Times New Roman"/>
          <w:b/>
          <w:sz w:val="24"/>
          <w:szCs w:val="24"/>
          <w:u w:val="single"/>
        </w:rPr>
      </w:pPr>
      <w:r w:rsidRPr="00E60BD1">
        <w:rPr>
          <w:rFonts w:ascii="Times New Roman" w:eastAsia="Calibri" w:hAnsi="Times New Roman" w:cs="Times New Roman"/>
          <w:b/>
          <w:sz w:val="24"/>
          <w:szCs w:val="24"/>
          <w:u w:val="single"/>
        </w:rPr>
        <w:t>Plānošanas periodā 2021. - 202</w:t>
      </w:r>
      <w:r w:rsidR="00485706" w:rsidRPr="00E60BD1">
        <w:rPr>
          <w:rFonts w:ascii="Times New Roman" w:eastAsia="Calibri" w:hAnsi="Times New Roman" w:cs="Times New Roman"/>
          <w:b/>
          <w:sz w:val="24"/>
          <w:szCs w:val="24"/>
          <w:u w:val="single"/>
        </w:rPr>
        <w:t>7</w:t>
      </w:r>
      <w:r w:rsidRPr="00E60BD1">
        <w:rPr>
          <w:rFonts w:ascii="Times New Roman" w:eastAsia="Calibri" w:hAnsi="Times New Roman" w:cs="Times New Roman"/>
          <w:b/>
          <w:sz w:val="24"/>
          <w:szCs w:val="24"/>
          <w:u w:val="single"/>
        </w:rPr>
        <w:t>.gad</w:t>
      </w:r>
      <w:r w:rsidR="00E215E1" w:rsidRPr="00E60BD1">
        <w:rPr>
          <w:rFonts w:ascii="Times New Roman" w:eastAsia="Calibri" w:hAnsi="Times New Roman" w:cs="Times New Roman"/>
          <w:b/>
          <w:sz w:val="24"/>
          <w:szCs w:val="24"/>
          <w:u w:val="single"/>
        </w:rPr>
        <w:t>ā</w:t>
      </w:r>
      <w:r w:rsidRPr="00E60BD1">
        <w:rPr>
          <w:rFonts w:ascii="Times New Roman" w:eastAsia="Calibri" w:hAnsi="Times New Roman" w:cs="Times New Roman"/>
          <w:b/>
          <w:sz w:val="24"/>
          <w:szCs w:val="24"/>
          <w:u w:val="single"/>
        </w:rPr>
        <w:t xml:space="preserve"> </w:t>
      </w:r>
    </w:p>
    <w:p w14:paraId="078BCCF7" w14:textId="77777777" w:rsidR="0073754B" w:rsidRPr="00E60BD1" w:rsidRDefault="007A3F04" w:rsidP="00772FAF">
      <w:pPr>
        <w:pStyle w:val="ListParagraph"/>
        <w:numPr>
          <w:ilvl w:val="0"/>
          <w:numId w:val="12"/>
        </w:numPr>
        <w:spacing w:after="120" w:line="240" w:lineRule="auto"/>
        <w:contextualSpacing w:val="0"/>
        <w:jc w:val="both"/>
        <w:rPr>
          <w:rFonts w:ascii="Times New Roman" w:hAnsi="Times New Roman" w:cs="Times New Roman"/>
          <w:sz w:val="24"/>
          <w:szCs w:val="24"/>
        </w:rPr>
      </w:pPr>
      <w:r w:rsidRPr="00E60BD1">
        <w:rPr>
          <w:rFonts w:ascii="Times New Roman" w:hAnsi="Times New Roman" w:cs="Times New Roman"/>
          <w:sz w:val="24"/>
          <w:szCs w:val="24"/>
        </w:rPr>
        <w:t>Jā</w:t>
      </w:r>
      <w:r w:rsidR="00053BE2" w:rsidRPr="00E60BD1">
        <w:rPr>
          <w:rFonts w:ascii="Times New Roman" w:hAnsi="Times New Roman" w:cs="Times New Roman"/>
          <w:sz w:val="24"/>
          <w:szCs w:val="24"/>
        </w:rPr>
        <w:t>stiprina</w:t>
      </w:r>
      <w:r w:rsidRPr="00E60BD1">
        <w:rPr>
          <w:rFonts w:ascii="Times New Roman" w:hAnsi="Times New Roman" w:cs="Times New Roman"/>
          <w:sz w:val="24"/>
          <w:szCs w:val="24"/>
        </w:rPr>
        <w:t xml:space="preserve"> Latvijas attīstības sadarbības sasaiste</w:t>
      </w:r>
      <w:r w:rsidR="00CA2242" w:rsidRPr="00E60BD1">
        <w:rPr>
          <w:rFonts w:ascii="Times New Roman" w:hAnsi="Times New Roman" w:cs="Times New Roman"/>
          <w:sz w:val="24"/>
          <w:szCs w:val="24"/>
        </w:rPr>
        <w:t xml:space="preserve"> ar </w:t>
      </w:r>
      <w:r w:rsidR="002B6A5F" w:rsidRPr="00E60BD1">
        <w:rPr>
          <w:rFonts w:ascii="Times New Roman" w:hAnsi="Times New Roman" w:cs="Times New Roman"/>
          <w:sz w:val="24"/>
          <w:szCs w:val="24"/>
        </w:rPr>
        <w:t xml:space="preserve">Dienaskārtību </w:t>
      </w:r>
      <w:r w:rsidR="00CA2242" w:rsidRPr="00E60BD1">
        <w:rPr>
          <w:rFonts w:ascii="Times New Roman" w:hAnsi="Times New Roman" w:cs="Times New Roman"/>
          <w:sz w:val="24"/>
          <w:szCs w:val="24"/>
        </w:rPr>
        <w:t>2030 un</w:t>
      </w:r>
      <w:r w:rsidR="002B6A5F" w:rsidRPr="00E60BD1">
        <w:rPr>
          <w:rFonts w:ascii="Times New Roman" w:hAnsi="Times New Roman" w:cs="Times New Roman"/>
          <w:sz w:val="24"/>
          <w:szCs w:val="24"/>
        </w:rPr>
        <w:t xml:space="preserve"> </w:t>
      </w:r>
      <w:r w:rsidR="0073754B" w:rsidRPr="00E60BD1">
        <w:rPr>
          <w:rFonts w:ascii="Times New Roman" w:hAnsi="Times New Roman" w:cs="Times New Roman"/>
          <w:sz w:val="24"/>
          <w:szCs w:val="24"/>
        </w:rPr>
        <w:t xml:space="preserve">IAM un iesaistīto pušu izpratne par tiem. </w:t>
      </w:r>
    </w:p>
    <w:p w14:paraId="1942E651" w14:textId="77777777" w:rsidR="0073754B" w:rsidRPr="00E60BD1" w:rsidRDefault="0073754B" w:rsidP="00772FAF">
      <w:pPr>
        <w:pStyle w:val="ListParagraph"/>
        <w:numPr>
          <w:ilvl w:val="0"/>
          <w:numId w:val="12"/>
        </w:numPr>
        <w:spacing w:after="120" w:line="240" w:lineRule="auto"/>
        <w:contextualSpacing w:val="0"/>
        <w:jc w:val="both"/>
        <w:rPr>
          <w:rFonts w:ascii="Times New Roman" w:hAnsi="Times New Roman" w:cs="Times New Roman"/>
          <w:sz w:val="24"/>
          <w:szCs w:val="24"/>
        </w:rPr>
      </w:pPr>
      <w:r w:rsidRPr="00E60BD1">
        <w:rPr>
          <w:rFonts w:ascii="Times New Roman" w:hAnsi="Times New Roman" w:cs="Times New Roman"/>
          <w:sz w:val="24"/>
          <w:szCs w:val="24"/>
        </w:rPr>
        <w:t xml:space="preserve">Jāievieš </w:t>
      </w:r>
      <w:r w:rsidR="00290E91" w:rsidRPr="00E60BD1">
        <w:rPr>
          <w:rFonts w:ascii="Times New Roman" w:hAnsi="Times New Roman" w:cs="Times New Roman"/>
          <w:sz w:val="24"/>
          <w:szCs w:val="24"/>
        </w:rPr>
        <w:t>modeli “Pusceļā līdz 2030 mērķim+"</w:t>
      </w:r>
      <w:r w:rsidR="00A97C89" w:rsidRPr="00E60BD1">
        <w:rPr>
          <w:rFonts w:ascii="Times New Roman" w:hAnsi="Times New Roman" w:cs="Times New Roman"/>
          <w:sz w:val="24"/>
          <w:szCs w:val="24"/>
        </w:rPr>
        <w:t xml:space="preserve"> </w:t>
      </w:r>
      <w:r w:rsidR="00290E91" w:rsidRPr="00E60BD1">
        <w:rPr>
          <w:rFonts w:ascii="Times New Roman" w:hAnsi="Times New Roman" w:cs="Times New Roman"/>
          <w:sz w:val="24"/>
          <w:szCs w:val="24"/>
        </w:rPr>
        <w:t>Latvijas OAP un ĀM budžeta programmas "Attīstības sadarbības projekti un starptautiskā palīdzība" finansējuma palielināšanai līdz 2025.gadam</w:t>
      </w:r>
      <w:r w:rsidR="00485706" w:rsidRPr="00E60BD1">
        <w:rPr>
          <w:rFonts w:ascii="Times New Roman" w:hAnsi="Times New Roman" w:cs="Times New Roman"/>
          <w:sz w:val="24"/>
          <w:szCs w:val="24"/>
        </w:rPr>
        <w:t xml:space="preserve"> un turpmāk</w:t>
      </w:r>
      <w:r w:rsidR="002B6E1B" w:rsidRPr="00E60BD1">
        <w:rPr>
          <w:rFonts w:ascii="Times New Roman" w:hAnsi="Times New Roman" w:cs="Times New Roman"/>
          <w:sz w:val="24"/>
          <w:szCs w:val="24"/>
        </w:rPr>
        <w:t>.</w:t>
      </w:r>
    </w:p>
    <w:p w14:paraId="368A68F3" w14:textId="0CF83450" w:rsidR="0073754B" w:rsidRPr="00E60BD1" w:rsidRDefault="00D01AF8" w:rsidP="00772FAF">
      <w:pPr>
        <w:pStyle w:val="ListParagraph"/>
        <w:numPr>
          <w:ilvl w:val="0"/>
          <w:numId w:val="12"/>
        </w:numPr>
        <w:spacing w:after="120" w:line="240" w:lineRule="auto"/>
        <w:contextualSpacing w:val="0"/>
        <w:jc w:val="both"/>
        <w:rPr>
          <w:rFonts w:ascii="Times New Roman" w:hAnsi="Times New Roman" w:cs="Times New Roman"/>
          <w:sz w:val="24"/>
          <w:szCs w:val="24"/>
        </w:rPr>
      </w:pPr>
      <w:r w:rsidRPr="00E60BD1">
        <w:rPr>
          <w:rFonts w:ascii="Times New Roman" w:hAnsi="Times New Roman" w:cs="Times New Roman"/>
          <w:sz w:val="24"/>
          <w:szCs w:val="24"/>
        </w:rPr>
        <w:t>Jāattīsta</w:t>
      </w:r>
      <w:r w:rsidR="00290E91" w:rsidRPr="00E60BD1">
        <w:rPr>
          <w:rFonts w:ascii="Times New Roman" w:hAnsi="Times New Roman" w:cs="Times New Roman"/>
          <w:sz w:val="24"/>
          <w:szCs w:val="24"/>
        </w:rPr>
        <w:t xml:space="preserve"> </w:t>
      </w:r>
      <w:r w:rsidRPr="00E60BD1">
        <w:rPr>
          <w:rFonts w:ascii="Times New Roman" w:hAnsi="Times New Roman" w:cs="Times New Roman"/>
          <w:sz w:val="24"/>
          <w:szCs w:val="24"/>
        </w:rPr>
        <w:t>Latvijas OAP plānošanu vidējā termiņā un jātiecas</w:t>
      </w:r>
      <w:r w:rsidR="0073754B" w:rsidRPr="00E60BD1">
        <w:rPr>
          <w:rFonts w:ascii="Times New Roman" w:hAnsi="Times New Roman" w:cs="Times New Roman"/>
          <w:sz w:val="24"/>
          <w:szCs w:val="24"/>
        </w:rPr>
        <w:t xml:space="preserve"> identificēt papildu</w:t>
      </w:r>
      <w:r w:rsidR="00A82DF6" w:rsidRPr="00E60BD1">
        <w:rPr>
          <w:rFonts w:ascii="Times New Roman" w:hAnsi="Times New Roman" w:cs="Times New Roman"/>
          <w:sz w:val="24"/>
          <w:szCs w:val="24"/>
        </w:rPr>
        <w:t xml:space="preserve"> finanšu avotus </w:t>
      </w:r>
      <w:r w:rsidR="00407764" w:rsidRPr="00E60BD1">
        <w:rPr>
          <w:rFonts w:ascii="Times New Roman" w:hAnsi="Times New Roman" w:cs="Times New Roman"/>
          <w:sz w:val="24"/>
          <w:szCs w:val="24"/>
        </w:rPr>
        <w:t xml:space="preserve">divpusējās un daudzpusējās </w:t>
      </w:r>
      <w:r w:rsidR="00A82DF6" w:rsidRPr="00E60BD1">
        <w:rPr>
          <w:rFonts w:ascii="Times New Roman" w:hAnsi="Times New Roman" w:cs="Times New Roman"/>
          <w:sz w:val="24"/>
          <w:szCs w:val="24"/>
        </w:rPr>
        <w:t xml:space="preserve">attīstības </w:t>
      </w:r>
      <w:r w:rsidR="00496B9A">
        <w:rPr>
          <w:rFonts w:ascii="Times New Roman" w:hAnsi="Times New Roman" w:cs="Times New Roman"/>
          <w:sz w:val="24"/>
          <w:szCs w:val="24"/>
        </w:rPr>
        <w:t>sadarb</w:t>
      </w:r>
      <w:r w:rsidR="00232FED">
        <w:rPr>
          <w:rFonts w:ascii="Times New Roman" w:hAnsi="Times New Roman" w:cs="Times New Roman"/>
          <w:sz w:val="24"/>
          <w:szCs w:val="24"/>
        </w:rPr>
        <w:t>ības</w:t>
      </w:r>
      <w:r w:rsidR="002A2D28" w:rsidRPr="00E60BD1">
        <w:rPr>
          <w:rFonts w:ascii="Times New Roman" w:hAnsi="Times New Roman" w:cs="Times New Roman"/>
          <w:sz w:val="24"/>
          <w:szCs w:val="24"/>
        </w:rPr>
        <w:t xml:space="preserve"> īsteno</w:t>
      </w:r>
      <w:r w:rsidR="00407764" w:rsidRPr="00E60BD1">
        <w:rPr>
          <w:rFonts w:ascii="Times New Roman" w:hAnsi="Times New Roman" w:cs="Times New Roman"/>
          <w:sz w:val="24"/>
          <w:szCs w:val="24"/>
        </w:rPr>
        <w:t>šanai.</w:t>
      </w:r>
    </w:p>
    <w:p w14:paraId="76E8FC9A" w14:textId="77777777" w:rsidR="00306ABA" w:rsidRPr="00E60BD1" w:rsidRDefault="00D01AF8" w:rsidP="00772FAF">
      <w:pPr>
        <w:pStyle w:val="ListParagraph"/>
        <w:numPr>
          <w:ilvl w:val="0"/>
          <w:numId w:val="12"/>
        </w:numPr>
        <w:spacing w:after="120" w:line="240" w:lineRule="auto"/>
        <w:contextualSpacing w:val="0"/>
        <w:jc w:val="both"/>
        <w:rPr>
          <w:rFonts w:ascii="Times New Roman" w:hAnsi="Times New Roman" w:cs="Times New Roman"/>
          <w:sz w:val="24"/>
          <w:szCs w:val="24"/>
        </w:rPr>
      </w:pPr>
      <w:r w:rsidRPr="00E60BD1">
        <w:rPr>
          <w:rFonts w:ascii="Times New Roman" w:hAnsi="Times New Roman" w:cs="Times New Roman"/>
          <w:sz w:val="24"/>
          <w:szCs w:val="24"/>
        </w:rPr>
        <w:t>Jā</w:t>
      </w:r>
      <w:r w:rsidR="00306ABA" w:rsidRPr="00E60BD1">
        <w:rPr>
          <w:rFonts w:ascii="Times New Roman" w:hAnsi="Times New Roman" w:cs="Times New Roman"/>
          <w:sz w:val="24"/>
          <w:szCs w:val="24"/>
        </w:rPr>
        <w:t>palielina un jā</w:t>
      </w:r>
      <w:r w:rsidRPr="00E60BD1">
        <w:rPr>
          <w:rFonts w:ascii="Times New Roman" w:hAnsi="Times New Roman" w:cs="Times New Roman"/>
          <w:sz w:val="24"/>
          <w:szCs w:val="24"/>
        </w:rPr>
        <w:t>sniedz mērķtiecīgāks atbalsts</w:t>
      </w:r>
      <w:r w:rsidR="00A82DF6" w:rsidRPr="00E60BD1">
        <w:rPr>
          <w:rFonts w:ascii="Times New Roman" w:hAnsi="Times New Roman" w:cs="Times New Roman"/>
          <w:sz w:val="24"/>
          <w:szCs w:val="24"/>
        </w:rPr>
        <w:t xml:space="preserve"> vism</w:t>
      </w:r>
      <w:r w:rsidRPr="00E60BD1">
        <w:rPr>
          <w:rFonts w:ascii="Times New Roman" w:hAnsi="Times New Roman" w:cs="Times New Roman"/>
          <w:sz w:val="24"/>
          <w:szCs w:val="24"/>
        </w:rPr>
        <w:t>azāk attīstītajām valstīm</w:t>
      </w:r>
      <w:r w:rsidR="00A82DF6" w:rsidRPr="00E60BD1">
        <w:rPr>
          <w:rFonts w:ascii="Times New Roman" w:hAnsi="Times New Roman" w:cs="Times New Roman"/>
          <w:sz w:val="24"/>
          <w:szCs w:val="24"/>
        </w:rPr>
        <w:t xml:space="preserve">. </w:t>
      </w:r>
    </w:p>
    <w:p w14:paraId="632FA757" w14:textId="77777777" w:rsidR="00A25CF3" w:rsidRPr="00E60BD1" w:rsidRDefault="00407764" w:rsidP="00772FAF">
      <w:pPr>
        <w:pStyle w:val="ListParagraph"/>
        <w:numPr>
          <w:ilvl w:val="0"/>
          <w:numId w:val="12"/>
        </w:numPr>
        <w:spacing w:after="120" w:line="240" w:lineRule="auto"/>
        <w:contextualSpacing w:val="0"/>
        <w:jc w:val="both"/>
        <w:rPr>
          <w:rFonts w:ascii="Times New Roman" w:hAnsi="Times New Roman" w:cs="Times New Roman"/>
          <w:sz w:val="24"/>
          <w:szCs w:val="24"/>
        </w:rPr>
      </w:pPr>
      <w:r w:rsidRPr="00E60BD1">
        <w:rPr>
          <w:rFonts w:ascii="Times New Roman" w:hAnsi="Times New Roman" w:cs="Times New Roman"/>
          <w:sz w:val="24"/>
          <w:szCs w:val="24"/>
        </w:rPr>
        <w:t>Jās</w:t>
      </w:r>
      <w:r w:rsidR="00B463FB" w:rsidRPr="00E60BD1">
        <w:rPr>
          <w:rFonts w:ascii="Times New Roman" w:hAnsi="Times New Roman" w:cs="Times New Roman"/>
          <w:sz w:val="24"/>
          <w:szCs w:val="24"/>
        </w:rPr>
        <w:t>t</w:t>
      </w:r>
      <w:r w:rsidRPr="00E60BD1">
        <w:rPr>
          <w:rFonts w:ascii="Times New Roman" w:hAnsi="Times New Roman" w:cs="Times New Roman"/>
          <w:sz w:val="24"/>
          <w:szCs w:val="24"/>
        </w:rPr>
        <w:t>iprina</w:t>
      </w:r>
      <w:r w:rsidR="00B463FB" w:rsidRPr="00E60BD1">
        <w:rPr>
          <w:rFonts w:ascii="Times New Roman" w:hAnsi="Times New Roman" w:cs="Times New Roman"/>
          <w:sz w:val="24"/>
          <w:szCs w:val="24"/>
        </w:rPr>
        <w:t xml:space="preserve"> un </w:t>
      </w:r>
      <w:r w:rsidRPr="00E60BD1">
        <w:rPr>
          <w:rFonts w:ascii="Times New Roman" w:hAnsi="Times New Roman" w:cs="Times New Roman"/>
          <w:sz w:val="24"/>
          <w:szCs w:val="24"/>
        </w:rPr>
        <w:t>jāpilnveido</w:t>
      </w:r>
      <w:r w:rsidR="00B463FB" w:rsidRPr="00E60BD1">
        <w:rPr>
          <w:rFonts w:ascii="Times New Roman" w:hAnsi="Times New Roman" w:cs="Times New Roman"/>
          <w:sz w:val="24"/>
          <w:szCs w:val="24"/>
        </w:rPr>
        <w:t xml:space="preserve"> attīstības s</w:t>
      </w:r>
      <w:r w:rsidR="00306ABA" w:rsidRPr="00E60BD1">
        <w:rPr>
          <w:rFonts w:ascii="Times New Roman" w:hAnsi="Times New Roman" w:cs="Times New Roman"/>
          <w:sz w:val="24"/>
          <w:szCs w:val="24"/>
        </w:rPr>
        <w:t>adarbības politikas koordinācija</w:t>
      </w:r>
      <w:r w:rsidR="00B463FB" w:rsidRPr="00E60BD1">
        <w:rPr>
          <w:rFonts w:ascii="Times New Roman" w:hAnsi="Times New Roman" w:cs="Times New Roman"/>
          <w:sz w:val="24"/>
          <w:szCs w:val="24"/>
        </w:rPr>
        <w:t xml:space="preserve"> un saska</w:t>
      </w:r>
      <w:r w:rsidR="00A25CF3" w:rsidRPr="00E60BD1">
        <w:rPr>
          <w:rFonts w:ascii="Times New Roman" w:hAnsi="Times New Roman" w:cs="Times New Roman"/>
          <w:sz w:val="24"/>
          <w:szCs w:val="24"/>
        </w:rPr>
        <w:t>ņo</w:t>
      </w:r>
      <w:r w:rsidR="00306ABA" w:rsidRPr="00E60BD1">
        <w:rPr>
          <w:rFonts w:ascii="Times New Roman" w:hAnsi="Times New Roman" w:cs="Times New Roman"/>
          <w:sz w:val="24"/>
          <w:szCs w:val="24"/>
        </w:rPr>
        <w:t>tība</w:t>
      </w:r>
      <w:r w:rsidR="00B463FB" w:rsidRPr="00E60BD1">
        <w:rPr>
          <w:rFonts w:ascii="Times New Roman" w:hAnsi="Times New Roman" w:cs="Times New Roman"/>
          <w:sz w:val="24"/>
          <w:szCs w:val="24"/>
        </w:rPr>
        <w:t xml:space="preserve"> ar </w:t>
      </w:r>
      <w:r w:rsidR="00A25CF3" w:rsidRPr="00E60BD1">
        <w:rPr>
          <w:rFonts w:ascii="Times New Roman" w:hAnsi="Times New Roman" w:cs="Times New Roman"/>
          <w:sz w:val="24"/>
          <w:szCs w:val="24"/>
        </w:rPr>
        <w:t>drošī</w:t>
      </w:r>
      <w:r w:rsidR="00B42D27" w:rsidRPr="00E60BD1">
        <w:rPr>
          <w:rFonts w:ascii="Times New Roman" w:hAnsi="Times New Roman" w:cs="Times New Roman"/>
          <w:sz w:val="24"/>
          <w:szCs w:val="24"/>
        </w:rPr>
        <w:t>bas, migrācijas, tirdzniecības,</w:t>
      </w:r>
      <w:r w:rsidR="00A25CF3" w:rsidRPr="00E60BD1">
        <w:rPr>
          <w:rFonts w:ascii="Times New Roman" w:hAnsi="Times New Roman" w:cs="Times New Roman"/>
          <w:sz w:val="24"/>
          <w:szCs w:val="24"/>
        </w:rPr>
        <w:t xml:space="preserve"> ekonomikas</w:t>
      </w:r>
      <w:r w:rsidR="00B42D27" w:rsidRPr="00E60BD1">
        <w:rPr>
          <w:rFonts w:ascii="Times New Roman" w:hAnsi="Times New Roman" w:cs="Times New Roman"/>
          <w:sz w:val="24"/>
          <w:szCs w:val="24"/>
        </w:rPr>
        <w:t>, vides</w:t>
      </w:r>
      <w:r w:rsidR="00A25CF3" w:rsidRPr="00E60BD1">
        <w:rPr>
          <w:rFonts w:ascii="Times New Roman" w:hAnsi="Times New Roman" w:cs="Times New Roman"/>
          <w:sz w:val="24"/>
          <w:szCs w:val="24"/>
        </w:rPr>
        <w:t xml:space="preserve"> politiku mērķiem un šo politiku instrumentiem. </w:t>
      </w:r>
    </w:p>
    <w:p w14:paraId="36339723" w14:textId="77777777" w:rsidR="00DB6376" w:rsidRPr="00E60BD1" w:rsidRDefault="00DB6376" w:rsidP="00772FAF">
      <w:pPr>
        <w:pStyle w:val="ListParagraph"/>
        <w:numPr>
          <w:ilvl w:val="0"/>
          <w:numId w:val="12"/>
        </w:numPr>
        <w:spacing w:after="120" w:line="240" w:lineRule="auto"/>
        <w:contextualSpacing w:val="0"/>
        <w:jc w:val="both"/>
        <w:rPr>
          <w:rFonts w:ascii="Times New Roman" w:hAnsi="Times New Roman" w:cs="Times New Roman"/>
          <w:sz w:val="24"/>
          <w:szCs w:val="24"/>
        </w:rPr>
      </w:pPr>
      <w:r w:rsidRPr="00E60BD1">
        <w:rPr>
          <w:rFonts w:ascii="Times New Roman" w:hAnsi="Times New Roman" w:cs="Times New Roman"/>
          <w:sz w:val="24"/>
          <w:szCs w:val="24"/>
        </w:rPr>
        <w:t>Jāņem vērā partnervalstu vajadzības un nacionālo</w:t>
      </w:r>
      <w:r w:rsidR="00E215E1" w:rsidRPr="00E60BD1">
        <w:rPr>
          <w:rFonts w:ascii="Times New Roman" w:hAnsi="Times New Roman" w:cs="Times New Roman"/>
          <w:sz w:val="24"/>
          <w:szCs w:val="24"/>
        </w:rPr>
        <w:t>s</w:t>
      </w:r>
      <w:r w:rsidRPr="00E60BD1">
        <w:rPr>
          <w:rFonts w:ascii="Times New Roman" w:hAnsi="Times New Roman" w:cs="Times New Roman"/>
          <w:sz w:val="24"/>
          <w:szCs w:val="24"/>
        </w:rPr>
        <w:t xml:space="preserve"> attīstības plānos un stratēģijās noteiktās prioritātes, kā arī jāiesai</w:t>
      </w:r>
      <w:r w:rsidR="005010DB" w:rsidRPr="00E60BD1">
        <w:rPr>
          <w:rFonts w:ascii="Times New Roman" w:hAnsi="Times New Roman" w:cs="Times New Roman"/>
          <w:sz w:val="24"/>
          <w:szCs w:val="24"/>
        </w:rPr>
        <w:t>sta partnervalstis</w:t>
      </w:r>
      <w:r w:rsidR="00F97822" w:rsidRPr="00E60BD1">
        <w:rPr>
          <w:rFonts w:ascii="Times New Roman" w:hAnsi="Times New Roman" w:cs="Times New Roman"/>
          <w:sz w:val="24"/>
          <w:szCs w:val="24"/>
        </w:rPr>
        <w:t xml:space="preserve"> IAM</w:t>
      </w:r>
      <w:r w:rsidR="005010DB" w:rsidRPr="00E60BD1">
        <w:rPr>
          <w:rFonts w:ascii="Times New Roman" w:hAnsi="Times New Roman" w:cs="Times New Roman"/>
          <w:sz w:val="24"/>
          <w:szCs w:val="24"/>
        </w:rPr>
        <w:t xml:space="preserve"> īstenošanā.</w:t>
      </w:r>
      <w:r w:rsidRPr="00E60BD1">
        <w:rPr>
          <w:rFonts w:ascii="Times New Roman" w:hAnsi="Times New Roman" w:cs="Times New Roman"/>
          <w:sz w:val="24"/>
          <w:szCs w:val="24"/>
        </w:rPr>
        <w:t xml:space="preserve"> </w:t>
      </w:r>
    </w:p>
    <w:p w14:paraId="7439EE15" w14:textId="77777777" w:rsidR="00772FAF" w:rsidRPr="00E60BD1" w:rsidRDefault="00485706" w:rsidP="00772FAF">
      <w:pPr>
        <w:spacing w:after="120" w:line="240" w:lineRule="auto"/>
        <w:jc w:val="both"/>
        <w:rPr>
          <w:rFonts w:ascii="Times New Roman" w:hAnsi="Times New Roman" w:cs="Times New Roman"/>
          <w:sz w:val="24"/>
          <w:szCs w:val="24"/>
        </w:rPr>
      </w:pPr>
      <w:r w:rsidRPr="00E60BD1">
        <w:rPr>
          <w:rFonts w:ascii="Times New Roman" w:hAnsi="Times New Roman" w:cs="Times New Roman"/>
          <w:b/>
          <w:i/>
          <w:sz w:val="24"/>
          <w:szCs w:val="24"/>
        </w:rPr>
        <w:t>Sākotnējais ietekmes izvērtējums</w:t>
      </w:r>
      <w:r w:rsidRPr="00E60BD1">
        <w:rPr>
          <w:rFonts w:ascii="Times New Roman" w:hAnsi="Times New Roman" w:cs="Times New Roman"/>
          <w:i/>
          <w:sz w:val="24"/>
          <w:szCs w:val="24"/>
        </w:rPr>
        <w:t xml:space="preserve">: </w:t>
      </w:r>
      <w:r w:rsidRPr="00E60BD1">
        <w:rPr>
          <w:rFonts w:ascii="Times New Roman" w:hAnsi="Times New Roman" w:cs="Times New Roman"/>
          <w:sz w:val="24"/>
          <w:szCs w:val="24"/>
        </w:rPr>
        <w:t>Minēto pasākumu īstenošanai būs ietekme uz valsts bud</w:t>
      </w:r>
      <w:r w:rsidR="000F41D9" w:rsidRPr="00E60BD1">
        <w:rPr>
          <w:rFonts w:ascii="Times New Roman" w:hAnsi="Times New Roman" w:cs="Times New Roman"/>
          <w:sz w:val="24"/>
          <w:szCs w:val="24"/>
        </w:rPr>
        <w:t>žetu, jo</w:t>
      </w:r>
      <w:r w:rsidR="00B42D27" w:rsidRPr="00E60BD1">
        <w:rPr>
          <w:rFonts w:ascii="Times New Roman" w:hAnsi="Times New Roman" w:cs="Times New Roman"/>
          <w:sz w:val="24"/>
          <w:szCs w:val="24"/>
        </w:rPr>
        <w:t xml:space="preserve"> tie paredz</w:t>
      </w:r>
      <w:r w:rsidR="000F41D9" w:rsidRPr="00E60BD1">
        <w:rPr>
          <w:rFonts w:ascii="Times New Roman" w:hAnsi="Times New Roman" w:cs="Times New Roman"/>
          <w:sz w:val="24"/>
          <w:szCs w:val="24"/>
        </w:rPr>
        <w:t xml:space="preserve"> finansējuma palielināšan</w:t>
      </w:r>
      <w:r w:rsidR="00F97822" w:rsidRPr="00E60BD1">
        <w:rPr>
          <w:rFonts w:ascii="Times New Roman" w:hAnsi="Times New Roman" w:cs="Times New Roman"/>
          <w:sz w:val="24"/>
          <w:szCs w:val="24"/>
        </w:rPr>
        <w:t>u</w:t>
      </w:r>
      <w:r w:rsidR="000F41D9" w:rsidRPr="00E60BD1">
        <w:rPr>
          <w:rFonts w:ascii="Times New Roman" w:hAnsi="Times New Roman" w:cs="Times New Roman"/>
          <w:sz w:val="24"/>
          <w:szCs w:val="24"/>
        </w:rPr>
        <w:t xml:space="preserve"> divpusējai un daudzpusējai attīstības sadarbībai, lai pildītu uzņemtās OAP saistības – līdz 2030.gada sasniegt 0.33% no NKI. Minēto pasākumu īstenošana</w:t>
      </w:r>
      <w:r w:rsidR="00B42D27" w:rsidRPr="00E60BD1">
        <w:rPr>
          <w:rFonts w:ascii="Times New Roman" w:hAnsi="Times New Roman" w:cs="Times New Roman"/>
          <w:sz w:val="24"/>
          <w:szCs w:val="24"/>
        </w:rPr>
        <w:t>i būs pozitīva ietekme uz Latvijas starptautisko saistību izpildi. Tie</w:t>
      </w:r>
      <w:r w:rsidR="000F41D9" w:rsidRPr="00E60BD1">
        <w:rPr>
          <w:rFonts w:ascii="Times New Roman" w:hAnsi="Times New Roman" w:cs="Times New Roman"/>
          <w:sz w:val="24"/>
          <w:szCs w:val="24"/>
        </w:rPr>
        <w:t xml:space="preserve"> ļaus virzīties uz Latvijas apņemšanos izpildi</w:t>
      </w:r>
      <w:r w:rsidR="00B42D27" w:rsidRPr="00E60BD1">
        <w:rPr>
          <w:rFonts w:ascii="Times New Roman" w:hAnsi="Times New Roman" w:cs="Times New Roman"/>
          <w:sz w:val="24"/>
          <w:szCs w:val="24"/>
        </w:rPr>
        <w:t xml:space="preserve"> ne tikai attiecībā pret attīstības finansējumu, bet</w:t>
      </w:r>
      <w:r w:rsidR="000F41D9" w:rsidRPr="00E60BD1">
        <w:rPr>
          <w:rFonts w:ascii="Times New Roman" w:hAnsi="Times New Roman" w:cs="Times New Roman"/>
          <w:sz w:val="24"/>
          <w:szCs w:val="24"/>
        </w:rPr>
        <w:t xml:space="preserve"> arī att</w:t>
      </w:r>
      <w:r w:rsidR="00B42D27" w:rsidRPr="00E60BD1">
        <w:rPr>
          <w:rFonts w:ascii="Times New Roman" w:hAnsi="Times New Roman" w:cs="Times New Roman"/>
          <w:sz w:val="24"/>
          <w:szCs w:val="24"/>
        </w:rPr>
        <w:t xml:space="preserve">īstības sadarbības efektivitātes pilnveidošanu. Tādējādi tiks stiprināta </w:t>
      </w:r>
      <w:r w:rsidR="000F41D9" w:rsidRPr="00E60BD1">
        <w:rPr>
          <w:rFonts w:ascii="Times New Roman" w:hAnsi="Times New Roman" w:cs="Times New Roman"/>
          <w:sz w:val="24"/>
          <w:szCs w:val="24"/>
        </w:rPr>
        <w:t>Latvijas</w:t>
      </w:r>
      <w:r w:rsidR="00B42D27" w:rsidRPr="00E60BD1">
        <w:rPr>
          <w:rFonts w:ascii="Times New Roman" w:hAnsi="Times New Roman" w:cs="Times New Roman"/>
          <w:sz w:val="24"/>
          <w:szCs w:val="24"/>
        </w:rPr>
        <w:t xml:space="preserve"> attīstības sadarbības kvalitāte un pievienotā</w:t>
      </w:r>
      <w:r w:rsidR="000F41D9" w:rsidRPr="00E60BD1">
        <w:rPr>
          <w:rFonts w:ascii="Times New Roman" w:hAnsi="Times New Roman" w:cs="Times New Roman"/>
          <w:sz w:val="24"/>
          <w:szCs w:val="24"/>
        </w:rPr>
        <w:t xml:space="preserve"> </w:t>
      </w:r>
      <w:r w:rsidR="00F97822" w:rsidRPr="00E60BD1">
        <w:rPr>
          <w:rFonts w:ascii="Times New Roman" w:hAnsi="Times New Roman" w:cs="Times New Roman"/>
          <w:sz w:val="24"/>
          <w:szCs w:val="24"/>
        </w:rPr>
        <w:t>vērtība</w:t>
      </w:r>
      <w:r w:rsidR="000F41D9" w:rsidRPr="00E60BD1">
        <w:rPr>
          <w:rFonts w:ascii="Times New Roman" w:hAnsi="Times New Roman" w:cs="Times New Roman"/>
          <w:sz w:val="24"/>
          <w:szCs w:val="24"/>
        </w:rPr>
        <w:t>, kā arī Latvijas kā atbildīga un e</w:t>
      </w:r>
      <w:r w:rsidR="00B42D27" w:rsidRPr="00E60BD1">
        <w:rPr>
          <w:rFonts w:ascii="Times New Roman" w:hAnsi="Times New Roman" w:cs="Times New Roman"/>
          <w:sz w:val="24"/>
          <w:szCs w:val="24"/>
        </w:rPr>
        <w:t>fektīva sadarbības partnera starptautiskai tēls</w:t>
      </w:r>
      <w:r w:rsidR="000F41D9" w:rsidRPr="00E60BD1">
        <w:rPr>
          <w:rFonts w:ascii="Times New Roman" w:hAnsi="Times New Roman" w:cs="Times New Roman"/>
          <w:sz w:val="24"/>
          <w:szCs w:val="24"/>
        </w:rPr>
        <w:t xml:space="preserve">. </w:t>
      </w:r>
      <w:r w:rsidR="00B42D27" w:rsidRPr="00E60BD1">
        <w:rPr>
          <w:rFonts w:ascii="Times New Roman" w:hAnsi="Times New Roman" w:cs="Times New Roman"/>
          <w:sz w:val="24"/>
          <w:szCs w:val="24"/>
        </w:rPr>
        <w:t xml:space="preserve">Pasākumiem ir potenciāls sniegt pozitīvu ieguldījumu vides jautājumos, jo tie paredz iespēju sniegt atbalstu attīstības valstīm vides un klimata jautājumos, kā arī veicināt dažādu Latvijas </w:t>
      </w:r>
      <w:r w:rsidR="0098252A" w:rsidRPr="00E60BD1">
        <w:rPr>
          <w:rFonts w:ascii="Times New Roman" w:hAnsi="Times New Roman" w:cs="Times New Roman"/>
          <w:sz w:val="24"/>
          <w:szCs w:val="24"/>
        </w:rPr>
        <w:t>rīcīb</w:t>
      </w:r>
      <w:r w:rsidR="00B42D27" w:rsidRPr="00E60BD1">
        <w:rPr>
          <w:rFonts w:ascii="Times New Roman" w:hAnsi="Times New Roman" w:cs="Times New Roman"/>
          <w:sz w:val="24"/>
          <w:szCs w:val="24"/>
        </w:rPr>
        <w:t xml:space="preserve">politiku saskaņotību ilgtspējīgas attīstības veicināšanai. </w:t>
      </w:r>
    </w:p>
    <w:p w14:paraId="6D6F89B2" w14:textId="77777777" w:rsidR="00366046" w:rsidRPr="00FA2C8C" w:rsidRDefault="002E1708" w:rsidP="00772FAF">
      <w:pPr>
        <w:pStyle w:val="Heading1"/>
        <w:spacing w:before="0" w:after="120" w:line="240" w:lineRule="auto"/>
        <w:rPr>
          <w:rFonts w:ascii="Times New Roman" w:hAnsi="Times New Roman" w:cs="Times New Roman"/>
          <w:color w:val="auto"/>
        </w:rPr>
      </w:pPr>
      <w:bookmarkStart w:id="3" w:name="_Toc54005424"/>
      <w:r w:rsidRPr="00FA2C8C">
        <w:rPr>
          <w:rFonts w:ascii="Times New Roman" w:hAnsi="Times New Roman" w:cs="Times New Roman"/>
          <w:color w:val="auto"/>
        </w:rPr>
        <w:t>3.</w:t>
      </w:r>
      <w:r w:rsidR="00A25CF3" w:rsidRPr="00FA2C8C">
        <w:rPr>
          <w:rFonts w:ascii="Times New Roman" w:hAnsi="Times New Roman" w:cs="Times New Roman"/>
          <w:color w:val="auto"/>
        </w:rPr>
        <w:t xml:space="preserve"> </w:t>
      </w:r>
      <w:r w:rsidR="00306ABA" w:rsidRPr="00FA2C8C">
        <w:rPr>
          <w:rFonts w:ascii="Times New Roman" w:hAnsi="Times New Roman" w:cs="Times New Roman"/>
          <w:color w:val="auto"/>
        </w:rPr>
        <w:t>Latvijas a</w:t>
      </w:r>
      <w:r w:rsidR="00A25CF3" w:rsidRPr="00FA2C8C">
        <w:rPr>
          <w:rFonts w:ascii="Times New Roman" w:hAnsi="Times New Roman" w:cs="Times New Roman"/>
          <w:color w:val="auto"/>
        </w:rPr>
        <w:t xml:space="preserve">ttīstības sadarbības politikas </w:t>
      </w:r>
      <w:r w:rsidR="00306ABA" w:rsidRPr="00FA2C8C">
        <w:rPr>
          <w:rFonts w:ascii="Times New Roman" w:hAnsi="Times New Roman" w:cs="Times New Roman"/>
          <w:color w:val="auto"/>
        </w:rPr>
        <w:t>attīstība</w:t>
      </w:r>
      <w:bookmarkEnd w:id="3"/>
      <w:r w:rsidR="00A25CF3" w:rsidRPr="00FA2C8C">
        <w:rPr>
          <w:rFonts w:ascii="Times New Roman" w:hAnsi="Times New Roman" w:cs="Times New Roman"/>
          <w:color w:val="auto"/>
        </w:rPr>
        <w:t xml:space="preserve"> </w:t>
      </w:r>
    </w:p>
    <w:p w14:paraId="6B026B6C" w14:textId="77777777" w:rsidR="00A25CF3" w:rsidRPr="00E60BD1" w:rsidRDefault="00A25CF3" w:rsidP="00772FAF">
      <w:pPr>
        <w:spacing w:after="120" w:line="240" w:lineRule="auto"/>
        <w:jc w:val="both"/>
        <w:rPr>
          <w:rFonts w:ascii="Times New Roman" w:eastAsia="Calibri" w:hAnsi="Times New Roman" w:cs="Times New Roman"/>
          <w:sz w:val="24"/>
          <w:szCs w:val="24"/>
        </w:rPr>
      </w:pPr>
      <w:r w:rsidRPr="00E60BD1">
        <w:rPr>
          <w:rFonts w:ascii="Times New Roman" w:eastAsia="Calibri" w:hAnsi="Times New Roman" w:cs="Times New Roman"/>
          <w:sz w:val="24"/>
          <w:szCs w:val="24"/>
        </w:rPr>
        <w:t>Pamatnostādnēs 2016-2020 noteikti seši rīcība</w:t>
      </w:r>
      <w:r w:rsidR="00945E6C" w:rsidRPr="00E60BD1">
        <w:rPr>
          <w:rFonts w:ascii="Times New Roman" w:eastAsia="Calibri" w:hAnsi="Times New Roman" w:cs="Times New Roman"/>
          <w:sz w:val="24"/>
          <w:szCs w:val="24"/>
        </w:rPr>
        <w:t>s virzieni:</w:t>
      </w:r>
    </w:p>
    <w:p w14:paraId="56DFEE84" w14:textId="77777777" w:rsidR="00A25CF3" w:rsidRPr="00FC314D" w:rsidRDefault="00A25CF3" w:rsidP="00772FAF">
      <w:pPr>
        <w:pStyle w:val="ListParagraph"/>
        <w:numPr>
          <w:ilvl w:val="0"/>
          <w:numId w:val="5"/>
        </w:numPr>
        <w:spacing w:after="120" w:line="240" w:lineRule="auto"/>
        <w:ind w:left="284" w:hanging="284"/>
        <w:contextualSpacing w:val="0"/>
        <w:jc w:val="both"/>
        <w:rPr>
          <w:rFonts w:ascii="Times New Roman" w:hAnsi="Times New Roman" w:cs="Times New Roman"/>
          <w:sz w:val="24"/>
          <w:szCs w:val="24"/>
        </w:rPr>
      </w:pPr>
      <w:r w:rsidRPr="00E60BD1">
        <w:rPr>
          <w:rFonts w:ascii="Times New Roman" w:hAnsi="Times New Roman" w:cs="Times New Roman"/>
          <w:sz w:val="24"/>
          <w:szCs w:val="24"/>
        </w:rPr>
        <w:t xml:space="preserve">Sniegt maksimālu atbalstu ES Austrumu partnerības un Centrālāzijas valstu ilgtspējīgai attīstībai caur ĀM pārvaldītā divpusējā attīstības sadarbības finansējuma </w:t>
      </w:r>
      <w:r w:rsidRPr="00FC314D">
        <w:rPr>
          <w:rFonts w:ascii="Times New Roman" w:hAnsi="Times New Roman" w:cs="Times New Roman"/>
          <w:sz w:val="24"/>
          <w:szCs w:val="24"/>
        </w:rPr>
        <w:t>instrumentiem;</w:t>
      </w:r>
    </w:p>
    <w:p w14:paraId="67CE2786" w14:textId="77777777" w:rsidR="00A25CF3" w:rsidRPr="00FC314D" w:rsidRDefault="00A25CF3" w:rsidP="00772FAF">
      <w:pPr>
        <w:pStyle w:val="ListParagraph"/>
        <w:numPr>
          <w:ilvl w:val="0"/>
          <w:numId w:val="5"/>
        </w:numPr>
        <w:spacing w:after="120" w:line="240" w:lineRule="auto"/>
        <w:ind w:left="284" w:hanging="284"/>
        <w:contextualSpacing w:val="0"/>
        <w:jc w:val="both"/>
        <w:rPr>
          <w:rFonts w:ascii="Times New Roman" w:hAnsi="Times New Roman" w:cs="Times New Roman"/>
          <w:sz w:val="24"/>
          <w:szCs w:val="24"/>
        </w:rPr>
      </w:pPr>
      <w:r w:rsidRPr="00FC314D">
        <w:rPr>
          <w:rFonts w:ascii="Times New Roman" w:hAnsi="Times New Roman" w:cs="Times New Roman"/>
          <w:sz w:val="24"/>
          <w:szCs w:val="24"/>
        </w:rPr>
        <w:t>Stiprināt Latvijas attīstības sadarbības prioritāšu īstenošanu daudzpusējās sadarbības ietvaros, jo īpaši ES, ANO, Pasaules Bankas grupas un OECD ietvaros, tādējādi veicinot Latvijas attīstības sadarbības politikas saskaņotību visos formātos;</w:t>
      </w:r>
    </w:p>
    <w:p w14:paraId="6ACF3D42" w14:textId="77777777" w:rsidR="00A25CF3" w:rsidRPr="00E60BD1" w:rsidRDefault="00A25CF3" w:rsidP="00772FAF">
      <w:pPr>
        <w:pStyle w:val="ListParagraph"/>
        <w:numPr>
          <w:ilvl w:val="0"/>
          <w:numId w:val="5"/>
        </w:numPr>
        <w:spacing w:after="120" w:line="240" w:lineRule="auto"/>
        <w:ind w:left="284" w:hanging="284"/>
        <w:contextualSpacing w:val="0"/>
        <w:jc w:val="both"/>
        <w:rPr>
          <w:rFonts w:ascii="Times New Roman" w:hAnsi="Times New Roman" w:cs="Times New Roman"/>
          <w:sz w:val="24"/>
          <w:szCs w:val="24"/>
        </w:rPr>
      </w:pPr>
      <w:r w:rsidRPr="00FC314D">
        <w:rPr>
          <w:rFonts w:ascii="Times New Roman" w:hAnsi="Times New Roman" w:cs="Times New Roman"/>
          <w:sz w:val="24"/>
          <w:szCs w:val="24"/>
        </w:rPr>
        <w:t>Stiprināt Latvijas attīstības sadarbības politikas veidotāju un īstenotāju</w:t>
      </w:r>
      <w:r w:rsidRPr="00E60BD1">
        <w:rPr>
          <w:rFonts w:ascii="Times New Roman" w:hAnsi="Times New Roman" w:cs="Times New Roman"/>
          <w:sz w:val="24"/>
          <w:szCs w:val="24"/>
        </w:rPr>
        <w:t xml:space="preserve"> profesionalitāti, saskaņotību un darbības ilgtspēju;</w:t>
      </w:r>
    </w:p>
    <w:p w14:paraId="2B6DF74D" w14:textId="77777777" w:rsidR="00A25CF3" w:rsidRPr="00E60BD1" w:rsidRDefault="00A25CF3" w:rsidP="00772FAF">
      <w:pPr>
        <w:pStyle w:val="ListParagraph"/>
        <w:numPr>
          <w:ilvl w:val="0"/>
          <w:numId w:val="5"/>
        </w:numPr>
        <w:spacing w:after="120" w:line="240" w:lineRule="auto"/>
        <w:ind w:left="284" w:hanging="284"/>
        <w:contextualSpacing w:val="0"/>
        <w:jc w:val="both"/>
        <w:rPr>
          <w:rFonts w:ascii="Times New Roman" w:hAnsi="Times New Roman" w:cs="Times New Roman"/>
          <w:sz w:val="24"/>
          <w:szCs w:val="24"/>
        </w:rPr>
      </w:pPr>
      <w:r w:rsidRPr="00E60BD1">
        <w:rPr>
          <w:rFonts w:ascii="Times New Roman" w:hAnsi="Times New Roman" w:cs="Times New Roman"/>
          <w:sz w:val="24"/>
          <w:szCs w:val="24"/>
        </w:rPr>
        <w:lastRenderedPageBreak/>
        <w:t>Stiprināt Latvijas attīstības sadarbības caurskatāmību un atbilstību starptautiskajiem ziņošanas standartiem;</w:t>
      </w:r>
    </w:p>
    <w:p w14:paraId="34B51539" w14:textId="77777777" w:rsidR="00A25CF3" w:rsidRPr="00E60BD1" w:rsidRDefault="00A25CF3" w:rsidP="00772FAF">
      <w:pPr>
        <w:pStyle w:val="ListParagraph"/>
        <w:numPr>
          <w:ilvl w:val="0"/>
          <w:numId w:val="5"/>
        </w:numPr>
        <w:spacing w:after="120" w:line="240" w:lineRule="auto"/>
        <w:ind w:left="284" w:hanging="284"/>
        <w:contextualSpacing w:val="0"/>
        <w:jc w:val="both"/>
        <w:rPr>
          <w:rFonts w:ascii="Times New Roman" w:hAnsi="Times New Roman" w:cs="Times New Roman"/>
          <w:sz w:val="24"/>
          <w:szCs w:val="24"/>
        </w:rPr>
      </w:pPr>
      <w:r w:rsidRPr="00E60BD1">
        <w:rPr>
          <w:rFonts w:ascii="Times New Roman" w:hAnsi="Times New Roman" w:cs="Times New Roman"/>
          <w:sz w:val="24"/>
          <w:szCs w:val="24"/>
        </w:rPr>
        <w:t>Veicināt sabiedrības izpratni par attīstības sadarbības nozīmību, līdzdalību un atbalstu politikas īstenošanai;</w:t>
      </w:r>
    </w:p>
    <w:p w14:paraId="21FBF3CA" w14:textId="77777777" w:rsidR="007A3F04" w:rsidRPr="00E60BD1" w:rsidRDefault="00A25CF3" w:rsidP="00772FAF">
      <w:pPr>
        <w:pStyle w:val="ListParagraph"/>
        <w:numPr>
          <w:ilvl w:val="0"/>
          <w:numId w:val="5"/>
        </w:numPr>
        <w:spacing w:after="120" w:line="240" w:lineRule="auto"/>
        <w:ind w:left="284" w:hanging="284"/>
        <w:contextualSpacing w:val="0"/>
        <w:jc w:val="both"/>
        <w:rPr>
          <w:rFonts w:ascii="Times New Roman" w:hAnsi="Times New Roman" w:cs="Times New Roman"/>
          <w:sz w:val="24"/>
          <w:szCs w:val="24"/>
        </w:rPr>
      </w:pPr>
      <w:r w:rsidRPr="00E60BD1">
        <w:rPr>
          <w:rFonts w:ascii="Times New Roman" w:hAnsi="Times New Roman" w:cs="Times New Roman"/>
          <w:sz w:val="24"/>
          <w:szCs w:val="24"/>
        </w:rPr>
        <w:t xml:space="preserve">Īstenot visaptverošu un saskaņotu Latvijas pieeju partnervalstu ilgtspējīgas attīstības atbalstam. </w:t>
      </w:r>
    </w:p>
    <w:p w14:paraId="59C45C2E" w14:textId="77777777" w:rsidR="007A3F04" w:rsidRPr="00E60BD1" w:rsidRDefault="00945E6C" w:rsidP="00772FAF">
      <w:pPr>
        <w:spacing w:after="120" w:line="240" w:lineRule="auto"/>
        <w:jc w:val="both"/>
        <w:rPr>
          <w:rFonts w:ascii="Times New Roman" w:eastAsia="Calibri" w:hAnsi="Times New Roman" w:cs="Times New Roman"/>
          <w:sz w:val="24"/>
          <w:szCs w:val="24"/>
        </w:rPr>
      </w:pPr>
      <w:r w:rsidRPr="00E60BD1">
        <w:rPr>
          <w:rFonts w:ascii="Times New Roman" w:eastAsia="Calibri" w:hAnsi="Times New Roman" w:cs="Times New Roman"/>
          <w:sz w:val="24"/>
          <w:szCs w:val="24"/>
        </w:rPr>
        <w:t xml:space="preserve">Attīstības sadarbības politika šajā periodā ir īstenota, ievērojot šos rīcības virzienus un tiecoties izpildīt tiem pakārtotos uzdevumus. </w:t>
      </w:r>
      <w:r w:rsidR="003B3CFB" w:rsidRPr="00E60BD1">
        <w:rPr>
          <w:rFonts w:ascii="Times New Roman" w:eastAsia="Calibri" w:hAnsi="Times New Roman" w:cs="Times New Roman"/>
          <w:sz w:val="24"/>
          <w:szCs w:val="24"/>
        </w:rPr>
        <w:t>Tālākajā esoš</w:t>
      </w:r>
      <w:r w:rsidRPr="00E60BD1">
        <w:rPr>
          <w:rFonts w:ascii="Times New Roman" w:eastAsia="Calibri" w:hAnsi="Times New Roman" w:cs="Times New Roman"/>
          <w:sz w:val="24"/>
          <w:szCs w:val="24"/>
        </w:rPr>
        <w:t>ās</w:t>
      </w:r>
      <w:r w:rsidR="003B3CFB" w:rsidRPr="00E60BD1">
        <w:rPr>
          <w:rFonts w:ascii="Times New Roman" w:eastAsia="Calibri" w:hAnsi="Times New Roman" w:cs="Times New Roman"/>
          <w:sz w:val="24"/>
          <w:szCs w:val="24"/>
        </w:rPr>
        <w:t xml:space="preserve"> situ</w:t>
      </w:r>
      <w:r w:rsidRPr="00E60BD1">
        <w:rPr>
          <w:rFonts w:ascii="Times New Roman" w:eastAsia="Calibri" w:hAnsi="Times New Roman" w:cs="Times New Roman"/>
          <w:sz w:val="24"/>
          <w:szCs w:val="24"/>
        </w:rPr>
        <w:t>ācijas aprakstā</w:t>
      </w:r>
      <w:r w:rsidR="0041182B" w:rsidRPr="00E60BD1">
        <w:rPr>
          <w:rFonts w:ascii="Times New Roman" w:eastAsia="Calibri" w:hAnsi="Times New Roman" w:cs="Times New Roman"/>
          <w:sz w:val="24"/>
          <w:szCs w:val="24"/>
        </w:rPr>
        <w:t xml:space="preserve"> tiks</w:t>
      </w:r>
      <w:bookmarkStart w:id="4" w:name="_Ref446514954"/>
      <w:r w:rsidR="0041182B" w:rsidRPr="00E60BD1">
        <w:rPr>
          <w:rFonts w:ascii="Times New Roman" w:eastAsia="Calibri" w:hAnsi="Times New Roman" w:cs="Times New Roman"/>
          <w:sz w:val="24"/>
          <w:szCs w:val="24"/>
        </w:rPr>
        <w:t xml:space="preserve"> sniegts ieskats </w:t>
      </w:r>
      <w:r w:rsidRPr="00E60BD1">
        <w:rPr>
          <w:rFonts w:ascii="Times New Roman" w:eastAsia="Calibri" w:hAnsi="Times New Roman" w:cs="Times New Roman"/>
          <w:sz w:val="24"/>
          <w:szCs w:val="24"/>
        </w:rPr>
        <w:t xml:space="preserve">Latvijas attīstības sadarbības politikas attīstībā un aktuālajos izaicinājumos </w:t>
      </w:r>
      <w:r w:rsidR="0041182B" w:rsidRPr="00E60BD1">
        <w:rPr>
          <w:rFonts w:ascii="Times New Roman" w:eastAsia="Calibri" w:hAnsi="Times New Roman" w:cs="Times New Roman"/>
          <w:sz w:val="24"/>
          <w:szCs w:val="24"/>
        </w:rPr>
        <w:t>atb</w:t>
      </w:r>
      <w:r w:rsidRPr="00E60BD1">
        <w:rPr>
          <w:rFonts w:ascii="Times New Roman" w:eastAsia="Calibri" w:hAnsi="Times New Roman" w:cs="Times New Roman"/>
          <w:sz w:val="24"/>
          <w:szCs w:val="24"/>
        </w:rPr>
        <w:t>ilstoši katram rīcības virzienam, t.sk. sniedzot ieskatu politikas rezultatīvajos rādītājos</w:t>
      </w:r>
      <w:r w:rsidR="0041182B" w:rsidRPr="00E60BD1">
        <w:rPr>
          <w:rFonts w:ascii="Times New Roman" w:eastAsia="Calibri" w:hAnsi="Times New Roman" w:cs="Times New Roman"/>
          <w:sz w:val="24"/>
          <w:szCs w:val="24"/>
        </w:rPr>
        <w:t xml:space="preserve">. </w:t>
      </w:r>
    </w:p>
    <w:p w14:paraId="5D113BB5" w14:textId="77777777" w:rsidR="00214E1E" w:rsidRPr="00E60BD1" w:rsidRDefault="00214E1E" w:rsidP="00772FAF">
      <w:pPr>
        <w:spacing w:after="120" w:line="240" w:lineRule="auto"/>
        <w:jc w:val="both"/>
        <w:rPr>
          <w:rFonts w:ascii="Times New Roman" w:eastAsia="Calibri" w:hAnsi="Times New Roman" w:cs="Times New Roman"/>
          <w:sz w:val="24"/>
          <w:szCs w:val="24"/>
        </w:rPr>
      </w:pPr>
      <w:r w:rsidRPr="00E60BD1">
        <w:rPr>
          <w:rFonts w:ascii="Times New Roman" w:eastAsia="Calibri" w:hAnsi="Times New Roman" w:cs="Times New Roman"/>
          <w:sz w:val="24"/>
          <w:szCs w:val="24"/>
        </w:rPr>
        <w:t xml:space="preserve">Izvērsts izvērtējums par Pamatnostādņu 2016-2020 īstenošanu periodā līdz 2018.gadam pieejams Ārlietu ministrijas informatīvajā ziņojumā “Par Attīstības sadarbības politikas pamatnostādņu 2016.-2020.gadam īstenošanas starpposma novērtējumu”, kas izskatīts MK 2019.gada </w:t>
      </w:r>
      <w:r w:rsidR="00653E26" w:rsidRPr="00E60BD1">
        <w:rPr>
          <w:rFonts w:ascii="Times New Roman" w:eastAsia="Calibri" w:hAnsi="Times New Roman" w:cs="Times New Roman"/>
          <w:sz w:val="24"/>
          <w:szCs w:val="24"/>
        </w:rPr>
        <w:t xml:space="preserve">12. </w:t>
      </w:r>
      <w:r w:rsidRPr="00E60BD1">
        <w:rPr>
          <w:rFonts w:ascii="Times New Roman" w:eastAsia="Calibri" w:hAnsi="Times New Roman" w:cs="Times New Roman"/>
          <w:sz w:val="24"/>
          <w:szCs w:val="24"/>
        </w:rPr>
        <w:t>martā.</w:t>
      </w:r>
      <w:r w:rsidRPr="00E60BD1">
        <w:rPr>
          <w:rStyle w:val="FootnoteReference"/>
          <w:rFonts w:ascii="Times New Roman" w:eastAsia="Calibri" w:hAnsi="Times New Roman" w:cs="Times New Roman"/>
          <w:sz w:val="24"/>
          <w:szCs w:val="24"/>
        </w:rPr>
        <w:footnoteReference w:id="3"/>
      </w:r>
      <w:r w:rsidRPr="00E60BD1">
        <w:rPr>
          <w:rFonts w:ascii="Times New Roman" w:eastAsia="Calibri" w:hAnsi="Times New Roman" w:cs="Times New Roman"/>
          <w:sz w:val="24"/>
          <w:szCs w:val="24"/>
        </w:rPr>
        <w:t xml:space="preserve"> </w:t>
      </w:r>
    </w:p>
    <w:p w14:paraId="792C7747" w14:textId="77777777" w:rsidR="00C8268F" w:rsidRPr="00E60BD1" w:rsidRDefault="0041182B" w:rsidP="00772FAF">
      <w:pPr>
        <w:spacing w:after="120" w:line="240" w:lineRule="auto"/>
        <w:jc w:val="both"/>
        <w:rPr>
          <w:rFonts w:ascii="Times New Roman" w:eastAsia="Calibri" w:hAnsi="Times New Roman" w:cs="Times New Roman"/>
          <w:b/>
          <w:i/>
          <w:sz w:val="24"/>
          <w:szCs w:val="24"/>
        </w:rPr>
      </w:pPr>
      <w:r w:rsidRPr="00E60BD1">
        <w:rPr>
          <w:rFonts w:ascii="Times New Roman" w:eastAsia="Calibri" w:hAnsi="Times New Roman" w:cs="Times New Roman"/>
          <w:b/>
          <w:sz w:val="24"/>
          <w:szCs w:val="24"/>
        </w:rPr>
        <w:t xml:space="preserve">3.1. </w:t>
      </w:r>
      <w:r w:rsidR="00945E6C" w:rsidRPr="00E60BD1">
        <w:rPr>
          <w:rFonts w:ascii="Times New Roman" w:eastAsia="Calibri" w:hAnsi="Times New Roman" w:cs="Times New Roman"/>
          <w:b/>
          <w:sz w:val="24"/>
          <w:szCs w:val="24"/>
        </w:rPr>
        <w:t xml:space="preserve">Latvija </w:t>
      </w:r>
      <w:r w:rsidR="002E1708" w:rsidRPr="00E60BD1">
        <w:rPr>
          <w:rFonts w:ascii="Times New Roman" w:eastAsia="Calibri" w:hAnsi="Times New Roman" w:cs="Times New Roman"/>
          <w:b/>
          <w:sz w:val="24"/>
          <w:szCs w:val="24"/>
        </w:rPr>
        <w:t xml:space="preserve">pieejamo resursu robežās </w:t>
      </w:r>
      <w:r w:rsidR="00945E6C" w:rsidRPr="00E60BD1">
        <w:rPr>
          <w:rFonts w:ascii="Times New Roman" w:eastAsia="Calibri" w:hAnsi="Times New Roman" w:cs="Times New Roman"/>
          <w:b/>
          <w:sz w:val="24"/>
          <w:szCs w:val="24"/>
        </w:rPr>
        <w:t>sniegusi atbalstu ES Austrumu partnerības un Centrālāzijas valstu ilgtspējīgai attīstībai caur ĀM pārvaldītā divpusējā attīstības sadarbības finansējuma instrumentiem, bet</w:t>
      </w:r>
      <w:r w:rsidR="002E1708" w:rsidRPr="00E60BD1">
        <w:rPr>
          <w:rFonts w:ascii="Times New Roman" w:eastAsia="Calibri" w:hAnsi="Times New Roman" w:cs="Times New Roman"/>
          <w:b/>
          <w:sz w:val="24"/>
          <w:szCs w:val="24"/>
        </w:rPr>
        <w:t xml:space="preserve"> ierobežotais finansējums liedz pilnībā realizēt</w:t>
      </w:r>
      <w:r w:rsidR="00945E6C" w:rsidRPr="00E60BD1">
        <w:rPr>
          <w:rFonts w:ascii="Times New Roman" w:eastAsia="Calibri" w:hAnsi="Times New Roman" w:cs="Times New Roman"/>
          <w:b/>
          <w:sz w:val="24"/>
          <w:szCs w:val="24"/>
        </w:rPr>
        <w:t xml:space="preserve"> </w:t>
      </w:r>
      <w:r w:rsidR="007476D5" w:rsidRPr="00E60BD1">
        <w:rPr>
          <w:rFonts w:ascii="Times New Roman" w:eastAsia="Calibri" w:hAnsi="Times New Roman" w:cs="Times New Roman"/>
          <w:b/>
          <w:sz w:val="24"/>
          <w:szCs w:val="24"/>
        </w:rPr>
        <w:t>Latvijas ekspert</w:t>
      </w:r>
      <w:r w:rsidR="002E1708" w:rsidRPr="00E60BD1">
        <w:rPr>
          <w:rFonts w:ascii="Times New Roman" w:eastAsia="Calibri" w:hAnsi="Times New Roman" w:cs="Times New Roman"/>
          <w:b/>
          <w:sz w:val="24"/>
          <w:szCs w:val="24"/>
        </w:rPr>
        <w:t>īzi un risinājumus partnervalstu atbalstam</w:t>
      </w:r>
      <w:r w:rsidR="007476D5" w:rsidRPr="00E60BD1">
        <w:rPr>
          <w:rFonts w:ascii="Times New Roman" w:eastAsia="Calibri" w:hAnsi="Times New Roman" w:cs="Times New Roman"/>
          <w:b/>
          <w:sz w:val="24"/>
          <w:szCs w:val="24"/>
        </w:rPr>
        <w:t>.</w:t>
      </w:r>
    </w:p>
    <w:p w14:paraId="39E8C78B" w14:textId="77777777" w:rsidR="00314DD8" w:rsidRPr="00E60BD1" w:rsidRDefault="0041182B" w:rsidP="00772FAF">
      <w:pPr>
        <w:spacing w:after="120" w:line="240" w:lineRule="auto"/>
        <w:jc w:val="both"/>
        <w:rPr>
          <w:rFonts w:ascii="Times New Roman" w:hAnsi="Times New Roman" w:cs="Times New Roman"/>
          <w:sz w:val="24"/>
          <w:szCs w:val="24"/>
        </w:rPr>
      </w:pPr>
      <w:r w:rsidRPr="00E60BD1">
        <w:rPr>
          <w:rFonts w:ascii="Times New Roman" w:hAnsi="Times New Roman" w:cs="Times New Roman"/>
          <w:sz w:val="24"/>
          <w:szCs w:val="24"/>
        </w:rPr>
        <w:t xml:space="preserve">Pamatnostādņu 2016-2020 apstiprināšanas brīdī kā prioritārās valstis </w:t>
      </w:r>
      <w:r w:rsidR="00BE7D92" w:rsidRPr="00E60BD1">
        <w:rPr>
          <w:rFonts w:ascii="Times New Roman" w:hAnsi="Times New Roman" w:cs="Times New Roman"/>
          <w:sz w:val="24"/>
          <w:szCs w:val="24"/>
        </w:rPr>
        <w:t xml:space="preserve">ES </w:t>
      </w:r>
      <w:r w:rsidRPr="00E60BD1">
        <w:rPr>
          <w:rFonts w:ascii="Times New Roman" w:hAnsi="Times New Roman" w:cs="Times New Roman"/>
          <w:sz w:val="24"/>
          <w:szCs w:val="24"/>
        </w:rPr>
        <w:t>Austrumu partnerības reģionā tika noteiktas Gruzija, Moldova un Ukraina, savukārt Centrālāzijā – Kirgizstāna, Tadžikistāna un</w:t>
      </w:r>
      <w:r w:rsidR="007476D5" w:rsidRPr="00E60BD1">
        <w:rPr>
          <w:rFonts w:ascii="Times New Roman" w:hAnsi="Times New Roman" w:cs="Times New Roman"/>
          <w:sz w:val="24"/>
          <w:szCs w:val="24"/>
        </w:rPr>
        <w:t xml:space="preserve"> Uzbekistāna un valstis, kurās atrodas Latvijas militārais kontingents vai valsts nosūtīti civilie eksperti.</w:t>
      </w:r>
      <w:r w:rsidR="007476D5" w:rsidRPr="00E60BD1">
        <w:rPr>
          <w:rStyle w:val="FootnoteReference"/>
          <w:rFonts w:ascii="Times New Roman" w:hAnsi="Times New Roman" w:cs="Times New Roman"/>
          <w:sz w:val="24"/>
          <w:szCs w:val="24"/>
        </w:rPr>
        <w:footnoteReference w:id="4"/>
      </w:r>
      <w:r w:rsidR="007476D5" w:rsidRPr="00E60BD1">
        <w:rPr>
          <w:rFonts w:ascii="Times New Roman" w:hAnsi="Times New Roman" w:cs="Times New Roman"/>
          <w:sz w:val="24"/>
          <w:szCs w:val="24"/>
        </w:rPr>
        <w:t xml:space="preserve"> </w:t>
      </w:r>
      <w:r w:rsidRPr="00E60BD1">
        <w:rPr>
          <w:rFonts w:ascii="Times New Roman" w:hAnsi="Times New Roman" w:cs="Times New Roman"/>
          <w:sz w:val="24"/>
          <w:szCs w:val="24"/>
        </w:rPr>
        <w:t>Šīs ģeogrāfiskās prioritātes</w:t>
      </w:r>
      <w:r w:rsidR="007476D5" w:rsidRPr="00E60BD1">
        <w:rPr>
          <w:rFonts w:ascii="Times New Roman" w:hAnsi="Times New Roman" w:cs="Times New Roman"/>
          <w:sz w:val="24"/>
          <w:szCs w:val="24"/>
        </w:rPr>
        <w:t xml:space="preserve"> saglabājušās nemainīgas</w:t>
      </w:r>
      <w:r w:rsidR="00ED568E" w:rsidRPr="00E60BD1">
        <w:rPr>
          <w:rFonts w:ascii="Times New Roman" w:hAnsi="Times New Roman" w:cs="Times New Roman"/>
          <w:sz w:val="24"/>
          <w:szCs w:val="24"/>
        </w:rPr>
        <w:t xml:space="preserve"> un </w:t>
      </w:r>
      <w:r w:rsidR="00A50786" w:rsidRPr="00E60BD1">
        <w:rPr>
          <w:rFonts w:ascii="Times New Roman" w:hAnsi="Times New Roman" w:cs="Times New Roman"/>
          <w:sz w:val="24"/>
          <w:szCs w:val="24"/>
        </w:rPr>
        <w:t>caur ĀM pārvaldītā divpusējā attīstības sadar</w:t>
      </w:r>
      <w:r w:rsidR="009E0A14" w:rsidRPr="00E60BD1">
        <w:rPr>
          <w:rFonts w:ascii="Times New Roman" w:hAnsi="Times New Roman" w:cs="Times New Roman"/>
          <w:sz w:val="24"/>
          <w:szCs w:val="24"/>
        </w:rPr>
        <w:t>bības finans</w:t>
      </w:r>
      <w:r w:rsidR="007476D5" w:rsidRPr="00E60BD1">
        <w:rPr>
          <w:rFonts w:ascii="Times New Roman" w:hAnsi="Times New Roman" w:cs="Times New Roman"/>
          <w:sz w:val="24"/>
          <w:szCs w:val="24"/>
        </w:rPr>
        <w:t xml:space="preserve">ējuma instrumentiem – grantu, </w:t>
      </w:r>
      <w:r w:rsidR="009E0A14" w:rsidRPr="00E60BD1">
        <w:rPr>
          <w:rFonts w:ascii="Times New Roman" w:hAnsi="Times New Roman" w:cs="Times New Roman"/>
          <w:sz w:val="24"/>
          <w:szCs w:val="24"/>
        </w:rPr>
        <w:t>līdzfinansējumu grantu projektu konkursiem</w:t>
      </w:r>
      <w:r w:rsidR="007476D5" w:rsidRPr="00E60BD1">
        <w:rPr>
          <w:rFonts w:ascii="Times New Roman" w:hAnsi="Times New Roman" w:cs="Times New Roman"/>
          <w:sz w:val="24"/>
          <w:szCs w:val="24"/>
        </w:rPr>
        <w:t>, Plān</w:t>
      </w:r>
      <w:r w:rsidR="002E1708" w:rsidRPr="00E60BD1">
        <w:rPr>
          <w:rFonts w:ascii="Times New Roman" w:hAnsi="Times New Roman" w:cs="Times New Roman"/>
          <w:sz w:val="24"/>
          <w:szCs w:val="24"/>
        </w:rPr>
        <w:t>os</w:t>
      </w:r>
      <w:r w:rsidR="007476D5" w:rsidRPr="00E60BD1">
        <w:rPr>
          <w:rFonts w:ascii="Times New Roman" w:hAnsi="Times New Roman" w:cs="Times New Roman"/>
          <w:sz w:val="24"/>
          <w:szCs w:val="24"/>
        </w:rPr>
        <w:t xml:space="preserve"> iekļautās aktivitātes atbilstoši izvirzītajiem kritērijiem</w:t>
      </w:r>
      <w:r w:rsidR="009E0A14" w:rsidRPr="00E60BD1">
        <w:rPr>
          <w:rFonts w:ascii="Times New Roman" w:hAnsi="Times New Roman" w:cs="Times New Roman"/>
          <w:sz w:val="24"/>
          <w:szCs w:val="24"/>
        </w:rPr>
        <w:t xml:space="preserve"> – attīstības sadarbības projektiem </w:t>
      </w:r>
      <w:r w:rsidR="00A50786" w:rsidRPr="00E60BD1">
        <w:rPr>
          <w:rFonts w:ascii="Times New Roman" w:hAnsi="Times New Roman" w:cs="Times New Roman"/>
          <w:sz w:val="24"/>
          <w:szCs w:val="24"/>
        </w:rPr>
        <w:t>šo valstu atbalstam piecos gados novirzīti</w:t>
      </w:r>
      <w:r w:rsidR="008D1C41" w:rsidRPr="00E60BD1">
        <w:rPr>
          <w:rFonts w:ascii="Times New Roman" w:hAnsi="Times New Roman" w:cs="Times New Roman"/>
          <w:sz w:val="24"/>
          <w:szCs w:val="24"/>
        </w:rPr>
        <w:t xml:space="preserve"> 2.4</w:t>
      </w:r>
      <w:r w:rsidR="00F97822" w:rsidRPr="00E60BD1">
        <w:rPr>
          <w:rFonts w:ascii="Times New Roman" w:hAnsi="Times New Roman" w:cs="Times New Roman"/>
          <w:sz w:val="24"/>
          <w:szCs w:val="24"/>
        </w:rPr>
        <w:t xml:space="preserve"> </w:t>
      </w:r>
      <w:r w:rsidR="00A50786" w:rsidRPr="00E60BD1">
        <w:rPr>
          <w:rFonts w:ascii="Times New Roman" w:hAnsi="Times New Roman" w:cs="Times New Roman"/>
          <w:sz w:val="24"/>
          <w:szCs w:val="24"/>
        </w:rPr>
        <w:t>milj</w:t>
      </w:r>
      <w:r w:rsidR="009E0A14" w:rsidRPr="00E60BD1">
        <w:rPr>
          <w:rFonts w:ascii="Times New Roman" w:hAnsi="Times New Roman" w:cs="Times New Roman"/>
          <w:sz w:val="24"/>
          <w:szCs w:val="24"/>
        </w:rPr>
        <w:t>.</w:t>
      </w:r>
      <w:r w:rsidR="00A50786" w:rsidRPr="00E60BD1">
        <w:rPr>
          <w:rFonts w:ascii="Times New Roman" w:hAnsi="Times New Roman" w:cs="Times New Roman"/>
          <w:sz w:val="24"/>
          <w:szCs w:val="24"/>
        </w:rPr>
        <w:t xml:space="preserve"> EUR</w:t>
      </w:r>
      <w:r w:rsidR="00BE07FC" w:rsidRPr="00E60BD1">
        <w:rPr>
          <w:rFonts w:ascii="Times New Roman" w:hAnsi="Times New Roman" w:cs="Times New Roman"/>
          <w:sz w:val="24"/>
          <w:szCs w:val="24"/>
        </w:rPr>
        <w:t>. Reģionālu projektu</w:t>
      </w:r>
      <w:r w:rsidR="008E7B0C">
        <w:rPr>
          <w:rFonts w:ascii="Times New Roman" w:hAnsi="Times New Roman" w:cs="Times New Roman"/>
          <w:sz w:val="24"/>
          <w:szCs w:val="24"/>
        </w:rPr>
        <w:t xml:space="preserve"> </w:t>
      </w:r>
      <w:r w:rsidR="007476D5" w:rsidRPr="00E60BD1">
        <w:rPr>
          <w:rStyle w:val="FootnoteReference"/>
          <w:rFonts w:ascii="Times New Roman" w:hAnsi="Times New Roman" w:cs="Times New Roman"/>
          <w:sz w:val="24"/>
          <w:szCs w:val="24"/>
        </w:rPr>
        <w:footnoteReference w:id="5"/>
      </w:r>
      <w:r w:rsidR="00BE07FC" w:rsidRPr="00E60BD1">
        <w:rPr>
          <w:rFonts w:ascii="Times New Roman" w:hAnsi="Times New Roman" w:cs="Times New Roman"/>
          <w:sz w:val="24"/>
          <w:szCs w:val="24"/>
        </w:rPr>
        <w:t xml:space="preserve"> ietvaros sniegts atbalsts arī citām</w:t>
      </w:r>
      <w:r w:rsidR="00BE7D92" w:rsidRPr="00E60BD1">
        <w:rPr>
          <w:rFonts w:ascii="Times New Roman" w:hAnsi="Times New Roman" w:cs="Times New Roman"/>
          <w:sz w:val="24"/>
          <w:szCs w:val="24"/>
        </w:rPr>
        <w:t xml:space="preserve"> ES</w:t>
      </w:r>
      <w:r w:rsidR="00BE07FC" w:rsidRPr="00E60BD1">
        <w:rPr>
          <w:rFonts w:ascii="Times New Roman" w:hAnsi="Times New Roman" w:cs="Times New Roman"/>
          <w:sz w:val="24"/>
          <w:szCs w:val="24"/>
        </w:rPr>
        <w:t xml:space="preserve"> Austrumu partnerības, Centrālāzijas valstīm, kā arī Dienvidu kaimiņu (Ēģipte, Palestīna) un Rietumbalkānu valstīm.</w:t>
      </w:r>
      <w:r w:rsidR="00FC6CB8" w:rsidRPr="00E60BD1">
        <w:rPr>
          <w:rFonts w:ascii="Times New Roman" w:hAnsi="Times New Roman" w:cs="Times New Roman"/>
          <w:sz w:val="24"/>
          <w:szCs w:val="24"/>
        </w:rPr>
        <w:t xml:space="preserve"> Atbilstoši pamatnostādnēs identificētajām prioritātēm</w:t>
      </w:r>
      <w:r w:rsidR="00BE07FC" w:rsidRPr="00E60BD1">
        <w:rPr>
          <w:rFonts w:ascii="Times New Roman" w:hAnsi="Times New Roman" w:cs="Times New Roman"/>
          <w:sz w:val="24"/>
          <w:szCs w:val="24"/>
        </w:rPr>
        <w:t xml:space="preserve"> </w:t>
      </w:r>
      <w:r w:rsidR="00FC6CB8" w:rsidRPr="00E60BD1">
        <w:rPr>
          <w:rFonts w:ascii="Times New Roman" w:hAnsi="Times New Roman" w:cs="Times New Roman"/>
          <w:sz w:val="24"/>
          <w:szCs w:val="24"/>
        </w:rPr>
        <w:t>partnervalstīm sniegts atbalsts tādās jomās kā</w:t>
      </w:r>
      <w:r w:rsidR="00650304" w:rsidRPr="00E60BD1">
        <w:rPr>
          <w:rFonts w:ascii="Times New Roman" w:hAnsi="Times New Roman" w:cs="Times New Roman"/>
          <w:sz w:val="24"/>
          <w:szCs w:val="24"/>
        </w:rPr>
        <w:t xml:space="preserve"> publiskās pārvaldes attīstība un spēju stiprināšana, uzņēmējdarbības attīstība un eksportspējas stiprināšana, , miers un drošība, demokrātiskas līdzdalības veicināšana un pilsoniskās sa</w:t>
      </w:r>
      <w:r w:rsidR="009E0A14" w:rsidRPr="00E60BD1">
        <w:rPr>
          <w:rFonts w:ascii="Times New Roman" w:hAnsi="Times New Roman" w:cs="Times New Roman"/>
          <w:sz w:val="24"/>
          <w:szCs w:val="24"/>
        </w:rPr>
        <w:t>biedrības attīstība</w:t>
      </w:r>
      <w:r w:rsidR="00920591" w:rsidRPr="00E60BD1">
        <w:rPr>
          <w:rFonts w:ascii="Times New Roman" w:hAnsi="Times New Roman" w:cs="Times New Roman"/>
          <w:sz w:val="24"/>
          <w:szCs w:val="24"/>
        </w:rPr>
        <w:t>, dzimumlīdztiesība</w:t>
      </w:r>
      <w:r w:rsidR="009E0A14" w:rsidRPr="00E60BD1">
        <w:rPr>
          <w:rFonts w:ascii="Times New Roman" w:hAnsi="Times New Roman" w:cs="Times New Roman"/>
          <w:sz w:val="24"/>
          <w:szCs w:val="24"/>
        </w:rPr>
        <w:t xml:space="preserve">, izglītība. </w:t>
      </w:r>
    </w:p>
    <w:p w14:paraId="323BF6F0" w14:textId="77777777" w:rsidR="00FC6CB8" w:rsidRPr="00E60BD1" w:rsidRDefault="00FC6CB8" w:rsidP="00772FAF">
      <w:pPr>
        <w:spacing w:after="120" w:line="240" w:lineRule="auto"/>
        <w:jc w:val="both"/>
        <w:rPr>
          <w:rFonts w:ascii="Times New Roman" w:hAnsi="Times New Roman" w:cs="Times New Roman"/>
          <w:sz w:val="24"/>
          <w:szCs w:val="24"/>
        </w:rPr>
      </w:pPr>
      <w:r w:rsidRPr="00E60BD1">
        <w:rPr>
          <w:rFonts w:ascii="Times New Roman" w:hAnsi="Times New Roman" w:cs="Times New Roman"/>
          <w:sz w:val="24"/>
          <w:szCs w:val="24"/>
        </w:rPr>
        <w:t xml:space="preserve">Laika periodā no </w:t>
      </w:r>
      <w:r w:rsidR="000F41D9" w:rsidRPr="00E60BD1">
        <w:rPr>
          <w:rFonts w:ascii="Times New Roman" w:hAnsi="Times New Roman" w:cs="Times New Roman"/>
          <w:sz w:val="24"/>
          <w:szCs w:val="24"/>
        </w:rPr>
        <w:t xml:space="preserve">2016. līdz 2020.gadam īstenoti </w:t>
      </w:r>
      <w:r w:rsidR="00880980">
        <w:rPr>
          <w:rFonts w:ascii="Times New Roman" w:hAnsi="Times New Roman" w:cs="Times New Roman"/>
          <w:sz w:val="24"/>
          <w:szCs w:val="24"/>
        </w:rPr>
        <w:t>81</w:t>
      </w:r>
      <w:r w:rsidR="00880980" w:rsidRPr="00E60BD1">
        <w:rPr>
          <w:rFonts w:ascii="Times New Roman" w:hAnsi="Times New Roman" w:cs="Times New Roman"/>
          <w:sz w:val="24"/>
          <w:szCs w:val="24"/>
        </w:rPr>
        <w:t xml:space="preserve"> </w:t>
      </w:r>
      <w:r w:rsidRPr="00E60BD1">
        <w:rPr>
          <w:rFonts w:ascii="Times New Roman" w:hAnsi="Times New Roman" w:cs="Times New Roman"/>
          <w:sz w:val="24"/>
          <w:szCs w:val="24"/>
        </w:rPr>
        <w:t>projekti</w:t>
      </w:r>
      <w:r w:rsidR="00D8098A" w:rsidRPr="00E60BD1">
        <w:rPr>
          <w:rFonts w:ascii="Times New Roman" w:hAnsi="Times New Roman" w:cs="Times New Roman"/>
          <w:sz w:val="24"/>
          <w:szCs w:val="24"/>
        </w:rPr>
        <w:t xml:space="preserve"> un aktivitātes</w:t>
      </w:r>
      <w:r w:rsidRPr="00E60BD1">
        <w:rPr>
          <w:rFonts w:ascii="Times New Roman" w:hAnsi="Times New Roman" w:cs="Times New Roman"/>
          <w:sz w:val="24"/>
          <w:szCs w:val="24"/>
        </w:rPr>
        <w:t xml:space="preserve">. </w:t>
      </w:r>
      <w:r w:rsidR="00D8098A" w:rsidRPr="00E60BD1">
        <w:rPr>
          <w:rFonts w:ascii="Times New Roman" w:hAnsi="Times New Roman" w:cs="Times New Roman"/>
          <w:sz w:val="24"/>
          <w:szCs w:val="24"/>
        </w:rPr>
        <w:t>Maksimāla atbalsta sniegšanu šajā periodā ir ierobežojis attīstības sadarbībai pieejamais finans</w:t>
      </w:r>
      <w:r w:rsidR="00FB3073" w:rsidRPr="00E60BD1">
        <w:rPr>
          <w:rFonts w:ascii="Times New Roman" w:hAnsi="Times New Roman" w:cs="Times New Roman"/>
          <w:sz w:val="24"/>
          <w:szCs w:val="24"/>
        </w:rPr>
        <w:t>ējums (skat. Tabula Nr. 1)</w:t>
      </w:r>
      <w:r w:rsidR="00D8098A" w:rsidRPr="00E60BD1">
        <w:rPr>
          <w:rFonts w:ascii="Times New Roman" w:hAnsi="Times New Roman" w:cs="Times New Roman"/>
          <w:sz w:val="24"/>
          <w:szCs w:val="24"/>
        </w:rPr>
        <w:t>. K</w:t>
      </w:r>
      <w:r w:rsidRPr="00E60BD1">
        <w:rPr>
          <w:rFonts w:ascii="Times New Roman" w:hAnsi="Times New Roman" w:cs="Times New Roman"/>
          <w:sz w:val="24"/>
          <w:szCs w:val="24"/>
        </w:rPr>
        <w:t xml:space="preserve">onsekventi </w:t>
      </w:r>
      <w:r w:rsidR="00D8098A" w:rsidRPr="00E60BD1">
        <w:rPr>
          <w:rFonts w:ascii="Times New Roman" w:hAnsi="Times New Roman" w:cs="Times New Roman"/>
          <w:sz w:val="24"/>
          <w:szCs w:val="24"/>
        </w:rPr>
        <w:t xml:space="preserve">katru gadu </w:t>
      </w:r>
      <w:r w:rsidRPr="00E60BD1">
        <w:rPr>
          <w:rFonts w:ascii="Times New Roman" w:hAnsi="Times New Roman" w:cs="Times New Roman"/>
          <w:sz w:val="24"/>
          <w:szCs w:val="24"/>
        </w:rPr>
        <w:t xml:space="preserve">grantu projektu konkursos </w:t>
      </w:r>
      <w:r w:rsidR="004457E7" w:rsidRPr="00E60BD1">
        <w:rPr>
          <w:rFonts w:ascii="Times New Roman" w:hAnsi="Times New Roman" w:cs="Times New Roman"/>
          <w:sz w:val="24"/>
          <w:szCs w:val="24"/>
        </w:rPr>
        <w:t>pieprasītais finansējums vairākas reizes pārsniedzis pieejamo finans</w:t>
      </w:r>
      <w:r w:rsidR="00FB3073" w:rsidRPr="00E60BD1">
        <w:rPr>
          <w:rFonts w:ascii="Times New Roman" w:hAnsi="Times New Roman" w:cs="Times New Roman"/>
          <w:sz w:val="24"/>
          <w:szCs w:val="24"/>
        </w:rPr>
        <w:t>ējumu, piemēram,</w:t>
      </w:r>
      <w:r w:rsidR="00D8098A" w:rsidRPr="00E60BD1">
        <w:rPr>
          <w:rFonts w:ascii="Times New Roman" w:hAnsi="Times New Roman" w:cs="Times New Roman"/>
          <w:sz w:val="24"/>
          <w:szCs w:val="24"/>
        </w:rPr>
        <w:t xml:space="preserve"> 2</w:t>
      </w:r>
      <w:r w:rsidR="004457E7" w:rsidRPr="00E60BD1">
        <w:rPr>
          <w:rFonts w:ascii="Times New Roman" w:hAnsi="Times New Roman" w:cs="Times New Roman"/>
          <w:sz w:val="24"/>
          <w:szCs w:val="24"/>
        </w:rPr>
        <w:t xml:space="preserve">020.gadā </w:t>
      </w:r>
      <w:r w:rsidR="002E1708" w:rsidRPr="00E60BD1">
        <w:rPr>
          <w:rFonts w:ascii="Times New Roman" w:hAnsi="Times New Roman" w:cs="Times New Roman"/>
          <w:sz w:val="24"/>
          <w:szCs w:val="24"/>
        </w:rPr>
        <w:t>apmēram</w:t>
      </w:r>
      <w:r w:rsidR="00D8098A" w:rsidRPr="00E60BD1">
        <w:rPr>
          <w:rFonts w:ascii="Times New Roman" w:hAnsi="Times New Roman" w:cs="Times New Roman"/>
          <w:sz w:val="24"/>
          <w:szCs w:val="24"/>
        </w:rPr>
        <w:t xml:space="preserve"> </w:t>
      </w:r>
      <w:r w:rsidR="002E1708" w:rsidRPr="00E60BD1">
        <w:rPr>
          <w:rFonts w:ascii="Times New Roman" w:hAnsi="Times New Roman" w:cs="Times New Roman"/>
          <w:sz w:val="24"/>
          <w:szCs w:val="24"/>
        </w:rPr>
        <w:t>seš</w:t>
      </w:r>
      <w:r w:rsidR="00BE7D92" w:rsidRPr="00E60BD1">
        <w:rPr>
          <w:rFonts w:ascii="Times New Roman" w:hAnsi="Times New Roman" w:cs="Times New Roman"/>
          <w:sz w:val="24"/>
          <w:szCs w:val="24"/>
        </w:rPr>
        <w:t>as</w:t>
      </w:r>
      <w:r w:rsidR="002E1708" w:rsidRPr="00E60BD1">
        <w:rPr>
          <w:rFonts w:ascii="Times New Roman" w:hAnsi="Times New Roman" w:cs="Times New Roman"/>
          <w:sz w:val="24"/>
          <w:szCs w:val="24"/>
        </w:rPr>
        <w:t xml:space="preserve"> reiz</w:t>
      </w:r>
      <w:r w:rsidR="00BE7D92" w:rsidRPr="00E60BD1">
        <w:rPr>
          <w:rFonts w:ascii="Times New Roman" w:hAnsi="Times New Roman" w:cs="Times New Roman"/>
          <w:sz w:val="24"/>
          <w:szCs w:val="24"/>
        </w:rPr>
        <w:t>es</w:t>
      </w:r>
      <w:r w:rsidR="004457E7" w:rsidRPr="00E60BD1">
        <w:rPr>
          <w:rFonts w:ascii="Times New Roman" w:hAnsi="Times New Roman" w:cs="Times New Roman"/>
          <w:sz w:val="24"/>
          <w:szCs w:val="24"/>
        </w:rPr>
        <w:t xml:space="preserve">. Tas </w:t>
      </w:r>
      <w:r w:rsidR="00FB3073" w:rsidRPr="00E60BD1">
        <w:rPr>
          <w:rFonts w:ascii="Times New Roman" w:hAnsi="Times New Roman" w:cs="Times New Roman"/>
          <w:sz w:val="24"/>
          <w:szCs w:val="24"/>
        </w:rPr>
        <w:t xml:space="preserve">liecina, </w:t>
      </w:r>
      <w:r w:rsidR="004457E7" w:rsidRPr="00E60BD1">
        <w:rPr>
          <w:rFonts w:ascii="Times New Roman" w:hAnsi="Times New Roman" w:cs="Times New Roman"/>
          <w:sz w:val="24"/>
          <w:szCs w:val="24"/>
        </w:rPr>
        <w:t xml:space="preserve">ka Latvijas īstenotāju </w:t>
      </w:r>
      <w:r w:rsidR="00FB3073" w:rsidRPr="00E60BD1">
        <w:rPr>
          <w:rFonts w:ascii="Times New Roman" w:hAnsi="Times New Roman" w:cs="Times New Roman"/>
          <w:sz w:val="24"/>
          <w:szCs w:val="24"/>
        </w:rPr>
        <w:t xml:space="preserve">– valsts pārvaldes iestāžu, </w:t>
      </w:r>
      <w:r w:rsidR="00FB3073" w:rsidRPr="00E60BD1">
        <w:rPr>
          <w:rFonts w:ascii="Times New Roman" w:hAnsi="Times New Roman" w:cs="Times New Roman"/>
          <w:sz w:val="24"/>
          <w:szCs w:val="24"/>
        </w:rPr>
        <w:lastRenderedPageBreak/>
        <w:t xml:space="preserve">pilsoniskās sabiedrības organizāciju, privātā sektora – </w:t>
      </w:r>
      <w:r w:rsidR="00D8098A" w:rsidRPr="00E60BD1">
        <w:rPr>
          <w:rFonts w:ascii="Times New Roman" w:hAnsi="Times New Roman" w:cs="Times New Roman"/>
          <w:sz w:val="24"/>
          <w:szCs w:val="24"/>
        </w:rPr>
        <w:t>sp</w:t>
      </w:r>
      <w:r w:rsidR="00FB3073" w:rsidRPr="00E60BD1">
        <w:rPr>
          <w:rFonts w:ascii="Times New Roman" w:hAnsi="Times New Roman" w:cs="Times New Roman"/>
          <w:sz w:val="24"/>
          <w:szCs w:val="24"/>
        </w:rPr>
        <w:t>ējas un  interese</w:t>
      </w:r>
      <w:r w:rsidR="00D8098A" w:rsidRPr="00E60BD1">
        <w:rPr>
          <w:rFonts w:ascii="Times New Roman" w:hAnsi="Times New Roman" w:cs="Times New Roman"/>
          <w:sz w:val="24"/>
          <w:szCs w:val="24"/>
        </w:rPr>
        <w:t xml:space="preserve"> sniegt atbalstu partnervalstīm nav pilnībā apgūtas. </w:t>
      </w:r>
      <w:r w:rsidR="00FB3073" w:rsidRPr="00E60BD1">
        <w:rPr>
          <w:rFonts w:ascii="Times New Roman" w:hAnsi="Times New Roman" w:cs="Times New Roman"/>
          <w:sz w:val="24"/>
          <w:szCs w:val="24"/>
        </w:rPr>
        <w:t>Tāpat i</w:t>
      </w:r>
      <w:r w:rsidR="00D8098A" w:rsidRPr="00E60BD1">
        <w:rPr>
          <w:rFonts w:ascii="Times New Roman" w:hAnsi="Times New Roman" w:cs="Times New Roman"/>
          <w:sz w:val="24"/>
          <w:szCs w:val="24"/>
        </w:rPr>
        <w:t xml:space="preserve">erobežotais finansējums </w:t>
      </w:r>
      <w:r w:rsidR="00FB3073" w:rsidRPr="00E60BD1">
        <w:rPr>
          <w:rFonts w:ascii="Times New Roman" w:hAnsi="Times New Roman" w:cs="Times New Roman"/>
          <w:sz w:val="24"/>
          <w:szCs w:val="24"/>
        </w:rPr>
        <w:t xml:space="preserve">samazina iespējas </w:t>
      </w:r>
      <w:r w:rsidR="00D8098A" w:rsidRPr="00E60BD1">
        <w:rPr>
          <w:rFonts w:ascii="Times New Roman" w:hAnsi="Times New Roman" w:cs="Times New Roman"/>
          <w:sz w:val="24"/>
          <w:szCs w:val="24"/>
        </w:rPr>
        <w:t>īstenot ilgtermiņa aktivitātes</w:t>
      </w:r>
      <w:r w:rsidR="00FB3073" w:rsidRPr="00E60BD1">
        <w:rPr>
          <w:rFonts w:ascii="Times New Roman" w:hAnsi="Times New Roman" w:cs="Times New Roman"/>
          <w:sz w:val="24"/>
          <w:szCs w:val="24"/>
        </w:rPr>
        <w:t>,</w:t>
      </w:r>
      <w:r w:rsidR="00D8098A" w:rsidRPr="00E60BD1">
        <w:rPr>
          <w:rFonts w:ascii="Times New Roman" w:hAnsi="Times New Roman" w:cs="Times New Roman"/>
          <w:sz w:val="24"/>
          <w:szCs w:val="24"/>
        </w:rPr>
        <w:t xml:space="preserve"> rezultātu ilgtspēju un </w:t>
      </w:r>
      <w:r w:rsidR="00FB3073" w:rsidRPr="00E60BD1">
        <w:rPr>
          <w:rFonts w:ascii="Times New Roman" w:hAnsi="Times New Roman" w:cs="Times New Roman"/>
          <w:sz w:val="24"/>
          <w:szCs w:val="24"/>
        </w:rPr>
        <w:t>sadarbības iespējas</w:t>
      </w:r>
      <w:r w:rsidR="00D8098A" w:rsidRPr="00E60BD1">
        <w:rPr>
          <w:rFonts w:ascii="Times New Roman" w:hAnsi="Times New Roman" w:cs="Times New Roman"/>
          <w:sz w:val="24"/>
          <w:szCs w:val="24"/>
        </w:rPr>
        <w:t xml:space="preserve"> ar citiem donoriem</w:t>
      </w:r>
      <w:r w:rsidR="002E1708" w:rsidRPr="00E60BD1">
        <w:rPr>
          <w:rFonts w:ascii="Times New Roman" w:hAnsi="Times New Roman" w:cs="Times New Roman"/>
          <w:sz w:val="24"/>
          <w:szCs w:val="24"/>
        </w:rPr>
        <w:t>, t.sk. proaktīvāku</w:t>
      </w:r>
      <w:r w:rsidR="00FB3073" w:rsidRPr="00E60BD1">
        <w:rPr>
          <w:rFonts w:ascii="Times New Roman" w:hAnsi="Times New Roman" w:cs="Times New Roman"/>
          <w:sz w:val="24"/>
          <w:szCs w:val="24"/>
        </w:rPr>
        <w:t xml:space="preserve"> </w:t>
      </w:r>
      <w:r w:rsidR="002E1708" w:rsidRPr="00E60BD1">
        <w:rPr>
          <w:rFonts w:ascii="Times New Roman" w:hAnsi="Times New Roman" w:cs="Times New Roman"/>
          <w:sz w:val="24"/>
          <w:szCs w:val="24"/>
        </w:rPr>
        <w:t xml:space="preserve">iesaisti </w:t>
      </w:r>
      <w:r w:rsidR="00FB3073" w:rsidRPr="00E60BD1">
        <w:rPr>
          <w:rFonts w:ascii="Times New Roman" w:hAnsi="Times New Roman" w:cs="Times New Roman"/>
          <w:sz w:val="24"/>
          <w:szCs w:val="24"/>
        </w:rPr>
        <w:t>ES attīstība sadarbības programmu īstenošanā</w:t>
      </w:r>
      <w:r w:rsidR="00D8098A" w:rsidRPr="00E60BD1">
        <w:rPr>
          <w:rFonts w:ascii="Times New Roman" w:hAnsi="Times New Roman" w:cs="Times New Roman"/>
          <w:sz w:val="24"/>
          <w:szCs w:val="24"/>
        </w:rPr>
        <w:t xml:space="preserve">. </w:t>
      </w:r>
      <w:r w:rsidR="004457E7" w:rsidRPr="00E60BD1">
        <w:rPr>
          <w:rFonts w:ascii="Times New Roman" w:hAnsi="Times New Roman" w:cs="Times New Roman"/>
          <w:sz w:val="24"/>
          <w:szCs w:val="24"/>
        </w:rPr>
        <w:t xml:space="preserve"> </w:t>
      </w:r>
    </w:p>
    <w:p w14:paraId="417D2E0D" w14:textId="77777777" w:rsidR="00772FAF" w:rsidRDefault="009E0A14" w:rsidP="00772FAF">
      <w:pPr>
        <w:spacing w:after="120" w:line="240" w:lineRule="auto"/>
        <w:jc w:val="both"/>
        <w:rPr>
          <w:rFonts w:ascii="Times New Roman" w:hAnsi="Times New Roman" w:cs="Times New Roman"/>
          <w:sz w:val="24"/>
          <w:szCs w:val="24"/>
        </w:rPr>
      </w:pPr>
      <w:r w:rsidRPr="00E60BD1">
        <w:rPr>
          <w:rFonts w:ascii="Times New Roman" w:hAnsi="Times New Roman" w:cs="Times New Roman"/>
          <w:sz w:val="24"/>
          <w:szCs w:val="24"/>
        </w:rPr>
        <w:t xml:space="preserve">Pamatnostādnēs 2016-2020 </w:t>
      </w:r>
      <w:r w:rsidR="00314DD8" w:rsidRPr="00E60BD1">
        <w:rPr>
          <w:rFonts w:ascii="Times New Roman" w:hAnsi="Times New Roman" w:cs="Times New Roman"/>
          <w:sz w:val="24"/>
          <w:szCs w:val="24"/>
        </w:rPr>
        <w:t>iekļauti virkne rezultatīvie rādītāji, lai varētu novērtēt</w:t>
      </w:r>
      <w:r w:rsidR="000F41D9" w:rsidRPr="00E60BD1">
        <w:rPr>
          <w:rFonts w:ascii="Times New Roman" w:hAnsi="Times New Roman" w:cs="Times New Roman"/>
          <w:sz w:val="24"/>
          <w:szCs w:val="24"/>
        </w:rPr>
        <w:t xml:space="preserve"> </w:t>
      </w:r>
      <w:r w:rsidR="00314DD8" w:rsidRPr="00E60BD1">
        <w:rPr>
          <w:rFonts w:ascii="Times New Roman" w:hAnsi="Times New Roman" w:cs="Times New Roman"/>
          <w:sz w:val="24"/>
          <w:szCs w:val="24"/>
        </w:rPr>
        <w:t>divpusējās attīstības sadarb</w:t>
      </w:r>
      <w:r w:rsidR="00FC6CB8" w:rsidRPr="00E60BD1">
        <w:rPr>
          <w:rFonts w:ascii="Times New Roman" w:hAnsi="Times New Roman" w:cs="Times New Roman"/>
          <w:sz w:val="24"/>
          <w:szCs w:val="24"/>
        </w:rPr>
        <w:t>ības fokusu un izaugsmi. Kā redzams Tabulā nr. 2</w:t>
      </w:r>
      <w:r w:rsidR="001305F8">
        <w:rPr>
          <w:rFonts w:ascii="Times New Roman" w:hAnsi="Times New Roman" w:cs="Times New Roman"/>
          <w:sz w:val="24"/>
          <w:szCs w:val="24"/>
        </w:rPr>
        <w:t>,</w:t>
      </w:r>
      <w:r w:rsidR="00FC6CB8" w:rsidRPr="00E60BD1">
        <w:rPr>
          <w:rFonts w:ascii="Times New Roman" w:hAnsi="Times New Roman" w:cs="Times New Roman"/>
          <w:sz w:val="24"/>
          <w:szCs w:val="24"/>
        </w:rPr>
        <w:t xml:space="preserve"> </w:t>
      </w:r>
      <w:r w:rsidR="00FB3073" w:rsidRPr="00E60BD1">
        <w:rPr>
          <w:rFonts w:ascii="Times New Roman" w:hAnsi="Times New Roman" w:cs="Times New Roman"/>
          <w:sz w:val="24"/>
          <w:szCs w:val="24"/>
        </w:rPr>
        <w:t>rezultāti ir bijuši main</w:t>
      </w:r>
      <w:r w:rsidR="00B21F0B" w:rsidRPr="00E60BD1">
        <w:rPr>
          <w:rFonts w:ascii="Times New Roman" w:hAnsi="Times New Roman" w:cs="Times New Roman"/>
          <w:sz w:val="24"/>
          <w:szCs w:val="24"/>
        </w:rPr>
        <w:t xml:space="preserve">īgi. Rezultātu mainība atspoguļo </w:t>
      </w:r>
      <w:r w:rsidR="001C4840" w:rsidRPr="00E60BD1">
        <w:rPr>
          <w:rFonts w:ascii="Times New Roman" w:hAnsi="Times New Roman" w:cs="Times New Roman"/>
          <w:sz w:val="24"/>
          <w:szCs w:val="24"/>
        </w:rPr>
        <w:t xml:space="preserve">pieejamā finansējuma un </w:t>
      </w:r>
      <w:r w:rsidR="00B21F0B" w:rsidRPr="00E60BD1">
        <w:rPr>
          <w:rFonts w:ascii="Times New Roman" w:hAnsi="Times New Roman" w:cs="Times New Roman"/>
          <w:sz w:val="24"/>
          <w:szCs w:val="24"/>
        </w:rPr>
        <w:t xml:space="preserve">atbalsta instrumentu </w:t>
      </w:r>
      <w:r w:rsidR="001C4840" w:rsidRPr="00E60BD1">
        <w:rPr>
          <w:rFonts w:ascii="Times New Roman" w:hAnsi="Times New Roman" w:cs="Times New Roman"/>
          <w:sz w:val="24"/>
          <w:szCs w:val="24"/>
        </w:rPr>
        <w:t xml:space="preserve">ierobežotās iespējas. Nākamajā periodā jātiecas mērķtiecīgāk novirzīt finansējumu iniciatīvām, kas palīdzētu sasniegt </w:t>
      </w:r>
      <w:r w:rsidR="002E1708" w:rsidRPr="00E60BD1">
        <w:rPr>
          <w:rFonts w:ascii="Times New Roman" w:hAnsi="Times New Roman" w:cs="Times New Roman"/>
          <w:sz w:val="24"/>
          <w:szCs w:val="24"/>
        </w:rPr>
        <w:t xml:space="preserve">izvirzītos rezultatīvos rādītājus. </w:t>
      </w:r>
    </w:p>
    <w:p w14:paraId="7A5C92E5" w14:textId="77777777" w:rsidR="009E0A14" w:rsidRPr="00E60BD1" w:rsidRDefault="00314DD8" w:rsidP="00772FAF">
      <w:pPr>
        <w:spacing w:after="120" w:line="240" w:lineRule="auto"/>
        <w:jc w:val="both"/>
        <w:rPr>
          <w:rFonts w:ascii="Times New Roman" w:hAnsi="Times New Roman" w:cs="Times New Roman"/>
          <w:sz w:val="24"/>
          <w:szCs w:val="24"/>
        </w:rPr>
      </w:pPr>
      <w:r w:rsidRPr="00E60BD1">
        <w:rPr>
          <w:rFonts w:ascii="Times New Roman" w:hAnsi="Times New Roman" w:cs="Times New Roman"/>
          <w:b/>
          <w:sz w:val="24"/>
          <w:szCs w:val="24"/>
        </w:rPr>
        <w:t>Tabula nr. 2</w:t>
      </w:r>
      <w:r w:rsidRPr="00E60BD1">
        <w:rPr>
          <w:rFonts w:ascii="Times New Roman" w:hAnsi="Times New Roman" w:cs="Times New Roman"/>
          <w:sz w:val="24"/>
          <w:szCs w:val="24"/>
        </w:rPr>
        <w:t xml:space="preserve">  </w:t>
      </w:r>
      <w:r w:rsidRPr="00E60BD1">
        <w:rPr>
          <w:rFonts w:ascii="Times New Roman" w:eastAsia="Times New Roman" w:hAnsi="Times New Roman" w:cs="Times New Roman"/>
          <w:b/>
          <w:bCs/>
          <w:sz w:val="24"/>
          <w:szCs w:val="24"/>
        </w:rPr>
        <w:t>Politikas rādītāji un rezultatīvie rādīt</w:t>
      </w:r>
      <w:r w:rsidR="00FC6CB8" w:rsidRPr="00E60BD1">
        <w:rPr>
          <w:rFonts w:ascii="Times New Roman" w:eastAsia="Times New Roman" w:hAnsi="Times New Roman" w:cs="Times New Roman"/>
          <w:b/>
          <w:bCs/>
          <w:sz w:val="24"/>
          <w:szCs w:val="24"/>
        </w:rPr>
        <w:t>āji</w:t>
      </w:r>
    </w:p>
    <w:tbl>
      <w:tblPr>
        <w:tblW w:w="5045"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862"/>
        <w:gridCol w:w="912"/>
        <w:gridCol w:w="938"/>
        <w:gridCol w:w="935"/>
        <w:gridCol w:w="938"/>
        <w:gridCol w:w="1117"/>
      </w:tblGrid>
      <w:tr w:rsidR="00314DD8" w:rsidRPr="00E60BD1" w14:paraId="56418C1A" w14:textId="77777777" w:rsidTr="00D32AAB">
        <w:tc>
          <w:tcPr>
            <w:tcW w:w="5000" w:type="pct"/>
            <w:gridSpan w:val="6"/>
            <w:tcBorders>
              <w:top w:val="outset" w:sz="6" w:space="0" w:color="414142"/>
              <w:left w:val="outset" w:sz="6" w:space="0" w:color="414142"/>
              <w:bottom w:val="outset" w:sz="6" w:space="0" w:color="414142"/>
              <w:right w:val="outset" w:sz="6" w:space="0" w:color="414142"/>
            </w:tcBorders>
          </w:tcPr>
          <w:p w14:paraId="4C7C43CA" w14:textId="77777777" w:rsidR="00314DD8" w:rsidRPr="00E60BD1" w:rsidRDefault="00314DD8" w:rsidP="00772FAF">
            <w:pPr>
              <w:spacing w:after="120" w:line="240" w:lineRule="auto"/>
              <w:jc w:val="both"/>
              <w:rPr>
                <w:rFonts w:ascii="Times New Roman" w:eastAsia="Times New Roman" w:hAnsi="Times New Roman" w:cs="Times New Roman"/>
                <w:b/>
                <w:bCs/>
                <w:sz w:val="24"/>
                <w:szCs w:val="24"/>
              </w:rPr>
            </w:pPr>
            <w:r w:rsidRPr="00E60BD1">
              <w:rPr>
                <w:rFonts w:ascii="Times New Roman" w:eastAsia="Times New Roman" w:hAnsi="Times New Roman" w:cs="Times New Roman"/>
                <w:b/>
                <w:bCs/>
                <w:sz w:val="24"/>
                <w:szCs w:val="24"/>
              </w:rPr>
              <w:t>Latvija veicina labu pārvaldību, iekļaujošu ekonomisko izaugsmi un drošību prioritārajos reģionos atbilstoši partnervalstu vajadzībām</w:t>
            </w:r>
          </w:p>
        </w:tc>
      </w:tr>
      <w:tr w:rsidR="009F263A" w:rsidRPr="00E60BD1" w14:paraId="33BD533D" w14:textId="77777777" w:rsidTr="00B952EB">
        <w:tc>
          <w:tcPr>
            <w:tcW w:w="2219" w:type="pct"/>
            <w:tcBorders>
              <w:top w:val="outset" w:sz="6" w:space="0" w:color="414142"/>
              <w:left w:val="outset" w:sz="6" w:space="0" w:color="414142"/>
              <w:bottom w:val="outset" w:sz="6" w:space="0" w:color="414142"/>
              <w:right w:val="outset" w:sz="6" w:space="0" w:color="414142"/>
            </w:tcBorders>
            <w:hideMark/>
          </w:tcPr>
          <w:p w14:paraId="2BA8949E" w14:textId="77777777" w:rsidR="009F263A" w:rsidRPr="00E60BD1" w:rsidRDefault="009F263A" w:rsidP="00772FAF">
            <w:pPr>
              <w:spacing w:after="120" w:line="240" w:lineRule="auto"/>
              <w:ind w:firstLine="300"/>
              <w:jc w:val="both"/>
              <w:rPr>
                <w:rFonts w:ascii="Times New Roman" w:eastAsia="Times New Roman" w:hAnsi="Times New Roman" w:cs="Times New Roman"/>
                <w:b/>
                <w:bCs/>
                <w:sz w:val="24"/>
                <w:szCs w:val="24"/>
              </w:rPr>
            </w:pPr>
            <w:r w:rsidRPr="00E60BD1">
              <w:rPr>
                <w:rFonts w:ascii="Times New Roman" w:eastAsia="Times New Roman" w:hAnsi="Times New Roman" w:cs="Times New Roman"/>
                <w:b/>
                <w:bCs/>
                <w:sz w:val="24"/>
                <w:szCs w:val="24"/>
              </w:rPr>
              <w:t>Rezultatīvais rādītājs</w:t>
            </w:r>
          </w:p>
        </w:tc>
        <w:tc>
          <w:tcPr>
            <w:tcW w:w="524" w:type="pct"/>
            <w:tcBorders>
              <w:top w:val="outset" w:sz="6" w:space="0" w:color="414142"/>
              <w:left w:val="outset" w:sz="6" w:space="0" w:color="414142"/>
              <w:bottom w:val="outset" w:sz="6" w:space="0" w:color="414142"/>
              <w:right w:val="outset" w:sz="6" w:space="0" w:color="414142"/>
            </w:tcBorders>
            <w:shd w:val="clear" w:color="auto" w:fill="DEEAF6" w:themeFill="accent1" w:themeFillTint="33"/>
            <w:hideMark/>
          </w:tcPr>
          <w:p w14:paraId="7D5A3CB3" w14:textId="77777777" w:rsidR="009F263A" w:rsidRPr="00E60BD1" w:rsidRDefault="009F263A" w:rsidP="00772FAF">
            <w:pPr>
              <w:spacing w:after="120" w:line="240" w:lineRule="auto"/>
              <w:jc w:val="center"/>
              <w:rPr>
                <w:rFonts w:ascii="Times New Roman" w:eastAsia="Times New Roman" w:hAnsi="Times New Roman" w:cs="Times New Roman"/>
                <w:b/>
                <w:bCs/>
                <w:i/>
                <w:sz w:val="24"/>
                <w:szCs w:val="24"/>
              </w:rPr>
            </w:pPr>
            <w:r w:rsidRPr="00E60BD1">
              <w:rPr>
                <w:rFonts w:ascii="Times New Roman" w:eastAsia="Times New Roman" w:hAnsi="Times New Roman" w:cs="Times New Roman"/>
                <w:b/>
                <w:bCs/>
                <w:i/>
                <w:sz w:val="24"/>
                <w:szCs w:val="24"/>
              </w:rPr>
              <w:t>2016</w:t>
            </w:r>
          </w:p>
        </w:tc>
        <w:tc>
          <w:tcPr>
            <w:tcW w:w="539" w:type="pct"/>
            <w:tcBorders>
              <w:top w:val="outset" w:sz="6" w:space="0" w:color="414142"/>
              <w:left w:val="outset" w:sz="6" w:space="0" w:color="414142"/>
              <w:bottom w:val="outset" w:sz="6" w:space="0" w:color="414142"/>
              <w:right w:val="outset" w:sz="6" w:space="0" w:color="414142"/>
            </w:tcBorders>
            <w:shd w:val="clear" w:color="auto" w:fill="DEEAF6" w:themeFill="accent1" w:themeFillTint="33"/>
            <w:hideMark/>
          </w:tcPr>
          <w:p w14:paraId="09D78DED" w14:textId="77777777" w:rsidR="009F263A" w:rsidRPr="00E60BD1" w:rsidRDefault="009F263A" w:rsidP="00772FAF">
            <w:pPr>
              <w:spacing w:after="120" w:line="240" w:lineRule="auto"/>
              <w:jc w:val="center"/>
              <w:rPr>
                <w:rFonts w:ascii="Times New Roman" w:eastAsia="Times New Roman" w:hAnsi="Times New Roman" w:cs="Times New Roman"/>
                <w:b/>
                <w:bCs/>
                <w:i/>
                <w:sz w:val="24"/>
                <w:szCs w:val="24"/>
              </w:rPr>
            </w:pPr>
            <w:r w:rsidRPr="00E60BD1">
              <w:rPr>
                <w:rFonts w:ascii="Times New Roman" w:eastAsia="Times New Roman" w:hAnsi="Times New Roman" w:cs="Times New Roman"/>
                <w:b/>
                <w:bCs/>
                <w:i/>
                <w:sz w:val="24"/>
                <w:szCs w:val="24"/>
              </w:rPr>
              <w:t>2017</w:t>
            </w:r>
          </w:p>
        </w:tc>
        <w:tc>
          <w:tcPr>
            <w:tcW w:w="537" w:type="pct"/>
            <w:tcBorders>
              <w:top w:val="outset" w:sz="6" w:space="0" w:color="414142"/>
              <w:left w:val="outset" w:sz="6" w:space="0" w:color="414142"/>
              <w:bottom w:val="outset" w:sz="6" w:space="0" w:color="414142"/>
              <w:right w:val="outset" w:sz="6" w:space="0" w:color="414142"/>
            </w:tcBorders>
            <w:shd w:val="clear" w:color="auto" w:fill="DEEAF6" w:themeFill="accent1" w:themeFillTint="33"/>
            <w:hideMark/>
          </w:tcPr>
          <w:p w14:paraId="2D6C69FB" w14:textId="77777777" w:rsidR="009F263A" w:rsidRPr="00E60BD1" w:rsidRDefault="009F263A" w:rsidP="00772FAF">
            <w:pPr>
              <w:spacing w:after="120" w:line="240" w:lineRule="auto"/>
              <w:jc w:val="center"/>
              <w:rPr>
                <w:rFonts w:ascii="Times New Roman" w:eastAsia="Times New Roman" w:hAnsi="Times New Roman" w:cs="Times New Roman"/>
                <w:b/>
                <w:bCs/>
                <w:i/>
                <w:sz w:val="24"/>
                <w:szCs w:val="24"/>
              </w:rPr>
            </w:pPr>
            <w:r w:rsidRPr="00E60BD1">
              <w:rPr>
                <w:rFonts w:ascii="Times New Roman" w:eastAsia="Times New Roman" w:hAnsi="Times New Roman" w:cs="Times New Roman"/>
                <w:b/>
                <w:bCs/>
                <w:i/>
                <w:sz w:val="24"/>
                <w:szCs w:val="24"/>
              </w:rPr>
              <w:t>2018</w:t>
            </w:r>
          </w:p>
        </w:tc>
        <w:tc>
          <w:tcPr>
            <w:tcW w:w="539" w:type="pct"/>
            <w:tcBorders>
              <w:top w:val="outset" w:sz="6" w:space="0" w:color="414142"/>
              <w:left w:val="outset" w:sz="6" w:space="0" w:color="414142"/>
              <w:bottom w:val="outset" w:sz="6" w:space="0" w:color="414142"/>
              <w:right w:val="outset" w:sz="6" w:space="0" w:color="414142"/>
            </w:tcBorders>
            <w:shd w:val="clear" w:color="auto" w:fill="DEEAF6" w:themeFill="accent1" w:themeFillTint="33"/>
            <w:hideMark/>
          </w:tcPr>
          <w:p w14:paraId="332A9475" w14:textId="77777777" w:rsidR="009F263A" w:rsidRPr="00E60BD1" w:rsidRDefault="009F263A" w:rsidP="00772FAF">
            <w:pPr>
              <w:spacing w:after="120" w:line="240" w:lineRule="auto"/>
              <w:jc w:val="center"/>
              <w:rPr>
                <w:rFonts w:ascii="Times New Roman" w:eastAsia="Times New Roman" w:hAnsi="Times New Roman" w:cs="Times New Roman"/>
                <w:b/>
                <w:bCs/>
                <w:i/>
                <w:sz w:val="24"/>
                <w:szCs w:val="24"/>
              </w:rPr>
            </w:pPr>
            <w:r w:rsidRPr="00E60BD1">
              <w:rPr>
                <w:rFonts w:ascii="Times New Roman" w:eastAsia="Times New Roman" w:hAnsi="Times New Roman" w:cs="Times New Roman"/>
                <w:b/>
                <w:bCs/>
                <w:i/>
                <w:sz w:val="24"/>
                <w:szCs w:val="24"/>
              </w:rPr>
              <w:t>2019</w:t>
            </w:r>
          </w:p>
        </w:tc>
        <w:tc>
          <w:tcPr>
            <w:tcW w:w="643" w:type="pct"/>
            <w:tcBorders>
              <w:top w:val="outset" w:sz="6" w:space="0" w:color="414142"/>
              <w:left w:val="outset" w:sz="6" w:space="0" w:color="414142"/>
              <w:bottom w:val="outset" w:sz="6" w:space="0" w:color="414142"/>
              <w:right w:val="outset" w:sz="6" w:space="0" w:color="414142"/>
            </w:tcBorders>
            <w:hideMark/>
          </w:tcPr>
          <w:p w14:paraId="038E10EB" w14:textId="77777777" w:rsidR="009F263A" w:rsidRPr="00B952EB" w:rsidRDefault="009F263A" w:rsidP="00772FAF">
            <w:pPr>
              <w:spacing w:after="120" w:line="240" w:lineRule="auto"/>
              <w:jc w:val="center"/>
              <w:rPr>
                <w:rFonts w:ascii="Times New Roman" w:eastAsia="Times New Roman" w:hAnsi="Times New Roman" w:cs="Times New Roman"/>
                <w:b/>
                <w:bCs/>
                <w:i/>
                <w:sz w:val="24"/>
                <w:szCs w:val="24"/>
              </w:rPr>
            </w:pPr>
            <w:r w:rsidRPr="00B952EB">
              <w:rPr>
                <w:rFonts w:ascii="Times New Roman" w:eastAsia="Times New Roman" w:hAnsi="Times New Roman" w:cs="Times New Roman"/>
                <w:b/>
                <w:bCs/>
                <w:i/>
                <w:sz w:val="24"/>
                <w:szCs w:val="24"/>
              </w:rPr>
              <w:t>2020</w:t>
            </w:r>
          </w:p>
          <w:p w14:paraId="7C2BB4A0" w14:textId="77777777" w:rsidR="009F263A" w:rsidRPr="00E60BD1" w:rsidRDefault="009F263A" w:rsidP="00772FAF">
            <w:pPr>
              <w:spacing w:after="120" w:line="240" w:lineRule="auto"/>
              <w:jc w:val="center"/>
              <w:rPr>
                <w:rFonts w:ascii="Times New Roman" w:eastAsia="Times New Roman" w:hAnsi="Times New Roman" w:cs="Times New Roman"/>
                <w:b/>
                <w:bCs/>
                <w:sz w:val="24"/>
                <w:szCs w:val="24"/>
              </w:rPr>
            </w:pPr>
            <w:r w:rsidRPr="00B952EB">
              <w:rPr>
                <w:rFonts w:ascii="Times New Roman" w:eastAsia="Times New Roman" w:hAnsi="Times New Roman" w:cs="Times New Roman"/>
                <w:b/>
                <w:bCs/>
                <w:i/>
                <w:sz w:val="24"/>
                <w:szCs w:val="24"/>
              </w:rPr>
              <w:t>(mērķis)</w:t>
            </w:r>
          </w:p>
        </w:tc>
      </w:tr>
      <w:tr w:rsidR="009F263A" w:rsidRPr="00E60BD1" w14:paraId="2DFEEA0E" w14:textId="77777777" w:rsidTr="00B952EB">
        <w:tc>
          <w:tcPr>
            <w:tcW w:w="2219" w:type="pct"/>
            <w:tcBorders>
              <w:top w:val="outset" w:sz="6" w:space="0" w:color="414142"/>
              <w:left w:val="outset" w:sz="6" w:space="0" w:color="414142"/>
              <w:bottom w:val="outset" w:sz="6" w:space="0" w:color="414142"/>
              <w:right w:val="outset" w:sz="6" w:space="0" w:color="414142"/>
            </w:tcBorders>
            <w:hideMark/>
          </w:tcPr>
          <w:p w14:paraId="012F2168" w14:textId="77777777" w:rsidR="009F263A" w:rsidRPr="00E60BD1" w:rsidRDefault="009F263A" w:rsidP="00772FAF">
            <w:pPr>
              <w:spacing w:after="120" w:line="240" w:lineRule="auto"/>
              <w:jc w:val="both"/>
              <w:rPr>
                <w:rFonts w:ascii="Times New Roman" w:eastAsia="Times New Roman" w:hAnsi="Times New Roman" w:cs="Times New Roman"/>
                <w:sz w:val="24"/>
                <w:szCs w:val="24"/>
              </w:rPr>
            </w:pPr>
            <w:r w:rsidRPr="00E60BD1">
              <w:rPr>
                <w:rFonts w:ascii="Times New Roman" w:eastAsia="Times New Roman" w:hAnsi="Times New Roman" w:cs="Times New Roman"/>
                <w:sz w:val="24"/>
                <w:szCs w:val="24"/>
              </w:rPr>
              <w:t>% no ĀM pārvaldītās divpusējās OAP, kas izlietots publiskās pārvaldes attīstībai un spēju stiprināšanai, t.sk. pretkorupcijai</w:t>
            </w:r>
          </w:p>
        </w:tc>
        <w:tc>
          <w:tcPr>
            <w:tcW w:w="524" w:type="pct"/>
            <w:tcBorders>
              <w:top w:val="outset" w:sz="6" w:space="0" w:color="414142"/>
              <w:left w:val="outset" w:sz="6" w:space="0" w:color="414142"/>
              <w:bottom w:val="outset" w:sz="6" w:space="0" w:color="414142"/>
              <w:right w:val="outset" w:sz="6" w:space="0" w:color="414142"/>
            </w:tcBorders>
            <w:shd w:val="clear" w:color="auto" w:fill="DEEAF6" w:themeFill="accent1" w:themeFillTint="33"/>
            <w:hideMark/>
          </w:tcPr>
          <w:p w14:paraId="082148E2" w14:textId="77777777" w:rsidR="009F263A" w:rsidRPr="00E60BD1" w:rsidRDefault="009F263A" w:rsidP="00772FAF">
            <w:pPr>
              <w:spacing w:after="120" w:line="240" w:lineRule="auto"/>
              <w:jc w:val="center"/>
              <w:rPr>
                <w:rFonts w:ascii="Times New Roman" w:eastAsia="Times New Roman" w:hAnsi="Times New Roman" w:cs="Times New Roman"/>
                <w:i/>
                <w:sz w:val="24"/>
                <w:szCs w:val="24"/>
              </w:rPr>
            </w:pPr>
            <w:r w:rsidRPr="00E60BD1">
              <w:rPr>
                <w:rFonts w:ascii="Times New Roman" w:eastAsia="Times New Roman" w:hAnsi="Times New Roman" w:cs="Times New Roman"/>
                <w:i/>
                <w:sz w:val="24"/>
                <w:szCs w:val="24"/>
              </w:rPr>
              <w:t>67%</w:t>
            </w:r>
          </w:p>
        </w:tc>
        <w:tc>
          <w:tcPr>
            <w:tcW w:w="539" w:type="pct"/>
            <w:tcBorders>
              <w:top w:val="outset" w:sz="6" w:space="0" w:color="414142"/>
              <w:left w:val="outset" w:sz="6" w:space="0" w:color="414142"/>
              <w:bottom w:val="outset" w:sz="6" w:space="0" w:color="414142"/>
              <w:right w:val="outset" w:sz="6" w:space="0" w:color="414142"/>
            </w:tcBorders>
            <w:shd w:val="clear" w:color="auto" w:fill="DEEAF6" w:themeFill="accent1" w:themeFillTint="33"/>
            <w:hideMark/>
          </w:tcPr>
          <w:p w14:paraId="7FF5BF1F" w14:textId="77777777" w:rsidR="009F263A" w:rsidRPr="00E60BD1" w:rsidRDefault="009F263A" w:rsidP="00772FAF">
            <w:pPr>
              <w:spacing w:after="120" w:line="240" w:lineRule="auto"/>
              <w:jc w:val="center"/>
              <w:rPr>
                <w:rFonts w:ascii="Times New Roman" w:eastAsia="Times New Roman" w:hAnsi="Times New Roman" w:cs="Times New Roman"/>
                <w:i/>
                <w:sz w:val="24"/>
                <w:szCs w:val="24"/>
              </w:rPr>
            </w:pPr>
            <w:r w:rsidRPr="00E60BD1">
              <w:rPr>
                <w:rFonts w:ascii="Times New Roman" w:eastAsia="Times New Roman" w:hAnsi="Times New Roman" w:cs="Times New Roman"/>
                <w:i/>
                <w:sz w:val="24"/>
                <w:szCs w:val="24"/>
              </w:rPr>
              <w:t>69%</w:t>
            </w:r>
          </w:p>
        </w:tc>
        <w:tc>
          <w:tcPr>
            <w:tcW w:w="537" w:type="pct"/>
            <w:tcBorders>
              <w:top w:val="outset" w:sz="6" w:space="0" w:color="414142"/>
              <w:left w:val="outset" w:sz="6" w:space="0" w:color="414142"/>
              <w:bottom w:val="outset" w:sz="6" w:space="0" w:color="414142"/>
              <w:right w:val="outset" w:sz="6" w:space="0" w:color="414142"/>
            </w:tcBorders>
            <w:shd w:val="clear" w:color="auto" w:fill="DEEAF6" w:themeFill="accent1" w:themeFillTint="33"/>
            <w:hideMark/>
          </w:tcPr>
          <w:p w14:paraId="11B1F65F" w14:textId="77777777" w:rsidR="009F263A" w:rsidRPr="00E60BD1" w:rsidRDefault="009F263A" w:rsidP="00772FAF">
            <w:pPr>
              <w:spacing w:after="120" w:line="240" w:lineRule="auto"/>
              <w:jc w:val="center"/>
              <w:rPr>
                <w:rFonts w:ascii="Times New Roman" w:eastAsia="Times New Roman" w:hAnsi="Times New Roman" w:cs="Times New Roman"/>
                <w:i/>
                <w:sz w:val="24"/>
                <w:szCs w:val="24"/>
              </w:rPr>
            </w:pPr>
            <w:r w:rsidRPr="00E60BD1">
              <w:rPr>
                <w:rFonts w:ascii="Times New Roman" w:eastAsia="Times New Roman" w:hAnsi="Times New Roman" w:cs="Times New Roman"/>
                <w:i/>
                <w:sz w:val="24"/>
                <w:szCs w:val="24"/>
              </w:rPr>
              <w:t>74%</w:t>
            </w:r>
          </w:p>
        </w:tc>
        <w:tc>
          <w:tcPr>
            <w:tcW w:w="539" w:type="pct"/>
            <w:tcBorders>
              <w:top w:val="outset" w:sz="6" w:space="0" w:color="414142"/>
              <w:left w:val="outset" w:sz="6" w:space="0" w:color="414142"/>
              <w:bottom w:val="outset" w:sz="6" w:space="0" w:color="414142"/>
              <w:right w:val="outset" w:sz="6" w:space="0" w:color="414142"/>
            </w:tcBorders>
            <w:shd w:val="clear" w:color="auto" w:fill="DEEAF6" w:themeFill="accent1" w:themeFillTint="33"/>
            <w:hideMark/>
          </w:tcPr>
          <w:p w14:paraId="73455E2B" w14:textId="77777777" w:rsidR="009F263A" w:rsidRPr="00E60BD1" w:rsidRDefault="009F263A" w:rsidP="00772FAF">
            <w:pPr>
              <w:spacing w:after="120" w:line="240" w:lineRule="auto"/>
              <w:jc w:val="center"/>
              <w:rPr>
                <w:rFonts w:ascii="Times New Roman" w:eastAsia="Times New Roman" w:hAnsi="Times New Roman" w:cs="Times New Roman"/>
                <w:i/>
                <w:sz w:val="24"/>
                <w:szCs w:val="24"/>
              </w:rPr>
            </w:pPr>
            <w:r w:rsidRPr="00E60BD1">
              <w:rPr>
                <w:rFonts w:ascii="Times New Roman" w:eastAsia="Times New Roman" w:hAnsi="Times New Roman" w:cs="Times New Roman"/>
                <w:i/>
                <w:sz w:val="24"/>
                <w:szCs w:val="24"/>
              </w:rPr>
              <w:t>53%</w:t>
            </w:r>
          </w:p>
        </w:tc>
        <w:tc>
          <w:tcPr>
            <w:tcW w:w="643" w:type="pct"/>
            <w:tcBorders>
              <w:top w:val="outset" w:sz="6" w:space="0" w:color="414142"/>
              <w:left w:val="outset" w:sz="6" w:space="0" w:color="414142"/>
              <w:bottom w:val="outset" w:sz="6" w:space="0" w:color="414142"/>
              <w:right w:val="outset" w:sz="6" w:space="0" w:color="414142"/>
            </w:tcBorders>
            <w:hideMark/>
          </w:tcPr>
          <w:p w14:paraId="473A98A6" w14:textId="77777777" w:rsidR="009F263A" w:rsidRPr="00E60BD1" w:rsidRDefault="009F263A" w:rsidP="00772FAF">
            <w:pPr>
              <w:spacing w:after="120" w:line="240" w:lineRule="auto"/>
              <w:jc w:val="center"/>
              <w:rPr>
                <w:rFonts w:ascii="Times New Roman" w:eastAsia="Times New Roman" w:hAnsi="Times New Roman" w:cs="Times New Roman"/>
                <w:b/>
                <w:sz w:val="24"/>
                <w:szCs w:val="24"/>
              </w:rPr>
            </w:pPr>
            <w:r w:rsidRPr="00E60BD1">
              <w:rPr>
                <w:rFonts w:ascii="Times New Roman" w:eastAsia="Times New Roman" w:hAnsi="Times New Roman" w:cs="Times New Roman"/>
                <w:b/>
                <w:sz w:val="24"/>
                <w:szCs w:val="24"/>
              </w:rPr>
              <w:t>65%</w:t>
            </w:r>
          </w:p>
        </w:tc>
      </w:tr>
      <w:tr w:rsidR="009F263A" w:rsidRPr="00E60BD1" w14:paraId="217681BF" w14:textId="77777777" w:rsidTr="00B952EB">
        <w:tc>
          <w:tcPr>
            <w:tcW w:w="2219" w:type="pct"/>
            <w:tcBorders>
              <w:top w:val="outset" w:sz="6" w:space="0" w:color="414142"/>
              <w:left w:val="outset" w:sz="6" w:space="0" w:color="414142"/>
              <w:bottom w:val="outset" w:sz="6" w:space="0" w:color="414142"/>
              <w:right w:val="outset" w:sz="6" w:space="0" w:color="414142"/>
            </w:tcBorders>
            <w:hideMark/>
          </w:tcPr>
          <w:p w14:paraId="2765D515" w14:textId="77777777" w:rsidR="009F263A" w:rsidRPr="00E60BD1" w:rsidRDefault="009F263A" w:rsidP="00772FAF">
            <w:pPr>
              <w:spacing w:after="120" w:line="240" w:lineRule="auto"/>
              <w:jc w:val="both"/>
              <w:rPr>
                <w:rFonts w:ascii="Times New Roman" w:eastAsia="Times New Roman" w:hAnsi="Times New Roman" w:cs="Times New Roman"/>
                <w:sz w:val="24"/>
                <w:szCs w:val="24"/>
              </w:rPr>
            </w:pPr>
            <w:r w:rsidRPr="00E60BD1">
              <w:rPr>
                <w:rFonts w:ascii="Times New Roman" w:eastAsia="Times New Roman" w:hAnsi="Times New Roman" w:cs="Times New Roman"/>
                <w:sz w:val="24"/>
                <w:szCs w:val="24"/>
              </w:rPr>
              <w:t>% no ĀM pārvaldītās divpusējās OAP, kura atbalsta uzņēmējdarbības attīstībai un eksportspējas stiprināšanai</w:t>
            </w:r>
          </w:p>
        </w:tc>
        <w:tc>
          <w:tcPr>
            <w:tcW w:w="524" w:type="pct"/>
            <w:tcBorders>
              <w:top w:val="outset" w:sz="6" w:space="0" w:color="414142"/>
              <w:left w:val="outset" w:sz="6" w:space="0" w:color="414142"/>
              <w:bottom w:val="outset" w:sz="6" w:space="0" w:color="414142"/>
              <w:right w:val="outset" w:sz="6" w:space="0" w:color="414142"/>
            </w:tcBorders>
            <w:shd w:val="clear" w:color="auto" w:fill="DEEAF6" w:themeFill="accent1" w:themeFillTint="33"/>
            <w:hideMark/>
          </w:tcPr>
          <w:p w14:paraId="08AC50BD" w14:textId="77777777" w:rsidR="009F263A" w:rsidRPr="00E60BD1" w:rsidRDefault="009F263A" w:rsidP="00772FAF">
            <w:pPr>
              <w:spacing w:after="120" w:line="240" w:lineRule="auto"/>
              <w:jc w:val="center"/>
              <w:rPr>
                <w:rFonts w:ascii="Times New Roman" w:eastAsia="Times New Roman" w:hAnsi="Times New Roman" w:cs="Times New Roman"/>
                <w:i/>
                <w:sz w:val="24"/>
                <w:szCs w:val="24"/>
              </w:rPr>
            </w:pPr>
            <w:r w:rsidRPr="00E60BD1">
              <w:rPr>
                <w:rFonts w:ascii="Times New Roman" w:eastAsia="Times New Roman" w:hAnsi="Times New Roman" w:cs="Times New Roman"/>
                <w:i/>
                <w:sz w:val="24"/>
                <w:szCs w:val="24"/>
              </w:rPr>
              <w:t>10%</w:t>
            </w:r>
          </w:p>
        </w:tc>
        <w:tc>
          <w:tcPr>
            <w:tcW w:w="539" w:type="pct"/>
            <w:tcBorders>
              <w:top w:val="outset" w:sz="6" w:space="0" w:color="414142"/>
              <w:left w:val="outset" w:sz="6" w:space="0" w:color="414142"/>
              <w:bottom w:val="outset" w:sz="6" w:space="0" w:color="414142"/>
              <w:right w:val="outset" w:sz="6" w:space="0" w:color="414142"/>
            </w:tcBorders>
            <w:shd w:val="clear" w:color="auto" w:fill="DEEAF6" w:themeFill="accent1" w:themeFillTint="33"/>
            <w:hideMark/>
          </w:tcPr>
          <w:p w14:paraId="55A2086C" w14:textId="77777777" w:rsidR="009F263A" w:rsidRPr="00E60BD1" w:rsidRDefault="009F263A" w:rsidP="00772FAF">
            <w:pPr>
              <w:spacing w:after="120" w:line="240" w:lineRule="auto"/>
              <w:jc w:val="center"/>
              <w:rPr>
                <w:rFonts w:ascii="Times New Roman" w:eastAsia="Times New Roman" w:hAnsi="Times New Roman" w:cs="Times New Roman"/>
                <w:i/>
                <w:sz w:val="24"/>
                <w:szCs w:val="24"/>
              </w:rPr>
            </w:pPr>
            <w:r w:rsidRPr="00E60BD1">
              <w:rPr>
                <w:rFonts w:ascii="Times New Roman" w:eastAsia="Times New Roman" w:hAnsi="Times New Roman" w:cs="Times New Roman"/>
                <w:i/>
                <w:sz w:val="24"/>
                <w:szCs w:val="24"/>
              </w:rPr>
              <w:t>18%</w:t>
            </w:r>
          </w:p>
        </w:tc>
        <w:tc>
          <w:tcPr>
            <w:tcW w:w="537" w:type="pct"/>
            <w:tcBorders>
              <w:top w:val="outset" w:sz="6" w:space="0" w:color="414142"/>
              <w:left w:val="outset" w:sz="6" w:space="0" w:color="414142"/>
              <w:bottom w:val="outset" w:sz="6" w:space="0" w:color="414142"/>
              <w:right w:val="outset" w:sz="6" w:space="0" w:color="414142"/>
            </w:tcBorders>
            <w:shd w:val="clear" w:color="auto" w:fill="DEEAF6" w:themeFill="accent1" w:themeFillTint="33"/>
            <w:hideMark/>
          </w:tcPr>
          <w:p w14:paraId="442A060E" w14:textId="77777777" w:rsidR="009F263A" w:rsidRPr="00E60BD1" w:rsidRDefault="009F263A" w:rsidP="00772FAF">
            <w:pPr>
              <w:spacing w:after="120" w:line="240" w:lineRule="auto"/>
              <w:jc w:val="center"/>
              <w:rPr>
                <w:rFonts w:ascii="Times New Roman" w:eastAsia="Times New Roman" w:hAnsi="Times New Roman" w:cs="Times New Roman"/>
                <w:i/>
                <w:sz w:val="24"/>
                <w:szCs w:val="24"/>
              </w:rPr>
            </w:pPr>
            <w:r w:rsidRPr="00E60BD1">
              <w:rPr>
                <w:rFonts w:ascii="Times New Roman" w:eastAsia="Times New Roman" w:hAnsi="Times New Roman" w:cs="Times New Roman"/>
                <w:i/>
                <w:sz w:val="24"/>
                <w:szCs w:val="24"/>
              </w:rPr>
              <w:t>30%</w:t>
            </w:r>
          </w:p>
        </w:tc>
        <w:tc>
          <w:tcPr>
            <w:tcW w:w="539" w:type="pct"/>
            <w:tcBorders>
              <w:top w:val="outset" w:sz="6" w:space="0" w:color="414142"/>
              <w:left w:val="outset" w:sz="6" w:space="0" w:color="414142"/>
              <w:bottom w:val="outset" w:sz="6" w:space="0" w:color="414142"/>
              <w:right w:val="outset" w:sz="6" w:space="0" w:color="414142"/>
            </w:tcBorders>
            <w:shd w:val="clear" w:color="auto" w:fill="DEEAF6" w:themeFill="accent1" w:themeFillTint="33"/>
            <w:hideMark/>
          </w:tcPr>
          <w:p w14:paraId="1B37135E" w14:textId="77777777" w:rsidR="009F263A" w:rsidRPr="00E60BD1" w:rsidRDefault="009F263A" w:rsidP="00772FAF">
            <w:pPr>
              <w:spacing w:after="120" w:line="240" w:lineRule="auto"/>
              <w:jc w:val="center"/>
              <w:rPr>
                <w:rFonts w:ascii="Times New Roman" w:eastAsia="Times New Roman" w:hAnsi="Times New Roman" w:cs="Times New Roman"/>
                <w:i/>
                <w:sz w:val="24"/>
                <w:szCs w:val="24"/>
              </w:rPr>
            </w:pPr>
            <w:r w:rsidRPr="00E60BD1">
              <w:rPr>
                <w:rFonts w:ascii="Times New Roman" w:eastAsia="Times New Roman" w:hAnsi="Times New Roman" w:cs="Times New Roman"/>
                <w:i/>
                <w:sz w:val="24"/>
                <w:szCs w:val="24"/>
              </w:rPr>
              <w:t>15%</w:t>
            </w:r>
          </w:p>
        </w:tc>
        <w:tc>
          <w:tcPr>
            <w:tcW w:w="643" w:type="pct"/>
            <w:tcBorders>
              <w:top w:val="outset" w:sz="6" w:space="0" w:color="414142"/>
              <w:left w:val="outset" w:sz="6" w:space="0" w:color="414142"/>
              <w:bottom w:val="outset" w:sz="6" w:space="0" w:color="414142"/>
              <w:right w:val="outset" w:sz="6" w:space="0" w:color="414142"/>
            </w:tcBorders>
            <w:hideMark/>
          </w:tcPr>
          <w:p w14:paraId="2AEEAD2E" w14:textId="77777777" w:rsidR="009F263A" w:rsidRPr="00E60BD1" w:rsidRDefault="009F263A" w:rsidP="00772FAF">
            <w:pPr>
              <w:spacing w:after="120" w:line="240" w:lineRule="auto"/>
              <w:jc w:val="center"/>
              <w:rPr>
                <w:rFonts w:ascii="Times New Roman" w:eastAsia="Times New Roman" w:hAnsi="Times New Roman" w:cs="Times New Roman"/>
                <w:b/>
                <w:sz w:val="24"/>
                <w:szCs w:val="24"/>
              </w:rPr>
            </w:pPr>
            <w:r w:rsidRPr="00E60BD1">
              <w:rPr>
                <w:rFonts w:ascii="Times New Roman" w:eastAsia="Times New Roman" w:hAnsi="Times New Roman" w:cs="Times New Roman"/>
                <w:b/>
                <w:sz w:val="24"/>
                <w:szCs w:val="24"/>
              </w:rPr>
              <w:t>18%</w:t>
            </w:r>
          </w:p>
        </w:tc>
      </w:tr>
      <w:tr w:rsidR="009F263A" w:rsidRPr="00E60BD1" w14:paraId="3A1D8E80" w14:textId="77777777" w:rsidTr="00B952EB">
        <w:tc>
          <w:tcPr>
            <w:tcW w:w="2219" w:type="pct"/>
            <w:tcBorders>
              <w:top w:val="outset" w:sz="6" w:space="0" w:color="414142"/>
              <w:left w:val="outset" w:sz="6" w:space="0" w:color="414142"/>
              <w:bottom w:val="outset" w:sz="6" w:space="0" w:color="414142"/>
              <w:right w:val="outset" w:sz="6" w:space="0" w:color="414142"/>
            </w:tcBorders>
            <w:hideMark/>
          </w:tcPr>
          <w:p w14:paraId="5A5C5387" w14:textId="77777777" w:rsidR="009F263A" w:rsidRPr="00E60BD1" w:rsidRDefault="009F263A" w:rsidP="00772FAF">
            <w:pPr>
              <w:spacing w:after="120" w:line="240" w:lineRule="auto"/>
              <w:jc w:val="both"/>
              <w:rPr>
                <w:rFonts w:ascii="Times New Roman" w:eastAsia="Times New Roman" w:hAnsi="Times New Roman" w:cs="Times New Roman"/>
                <w:sz w:val="24"/>
                <w:szCs w:val="24"/>
              </w:rPr>
            </w:pPr>
            <w:r w:rsidRPr="00E60BD1">
              <w:rPr>
                <w:rFonts w:ascii="Times New Roman" w:eastAsia="Times New Roman" w:hAnsi="Times New Roman" w:cs="Times New Roman"/>
                <w:sz w:val="24"/>
                <w:szCs w:val="24"/>
              </w:rPr>
              <w:t>% no ĀM pārvaldītās divpusējās OAP, kura galvenais mērķis ir dzimumu līdztiesība</w:t>
            </w:r>
          </w:p>
        </w:tc>
        <w:tc>
          <w:tcPr>
            <w:tcW w:w="524" w:type="pct"/>
            <w:tcBorders>
              <w:top w:val="outset" w:sz="6" w:space="0" w:color="414142"/>
              <w:left w:val="outset" w:sz="6" w:space="0" w:color="414142"/>
              <w:bottom w:val="outset" w:sz="6" w:space="0" w:color="414142"/>
              <w:right w:val="outset" w:sz="6" w:space="0" w:color="414142"/>
            </w:tcBorders>
            <w:shd w:val="clear" w:color="auto" w:fill="DEEAF6" w:themeFill="accent1" w:themeFillTint="33"/>
            <w:hideMark/>
          </w:tcPr>
          <w:p w14:paraId="22FD4566" w14:textId="77777777" w:rsidR="009F263A" w:rsidRPr="00E60BD1" w:rsidRDefault="009F263A" w:rsidP="00772FAF">
            <w:pPr>
              <w:spacing w:after="120" w:line="240" w:lineRule="auto"/>
              <w:jc w:val="center"/>
              <w:rPr>
                <w:rFonts w:ascii="Times New Roman" w:eastAsia="Times New Roman" w:hAnsi="Times New Roman" w:cs="Times New Roman"/>
                <w:i/>
                <w:sz w:val="24"/>
                <w:szCs w:val="24"/>
              </w:rPr>
            </w:pPr>
            <w:r w:rsidRPr="00E60BD1">
              <w:rPr>
                <w:rFonts w:ascii="Times New Roman" w:eastAsia="Times New Roman" w:hAnsi="Times New Roman" w:cs="Times New Roman"/>
                <w:i/>
                <w:sz w:val="24"/>
                <w:szCs w:val="24"/>
              </w:rPr>
              <w:t>6%</w:t>
            </w:r>
          </w:p>
        </w:tc>
        <w:tc>
          <w:tcPr>
            <w:tcW w:w="539" w:type="pct"/>
            <w:tcBorders>
              <w:top w:val="outset" w:sz="6" w:space="0" w:color="414142"/>
              <w:left w:val="outset" w:sz="6" w:space="0" w:color="414142"/>
              <w:bottom w:val="outset" w:sz="6" w:space="0" w:color="414142"/>
              <w:right w:val="outset" w:sz="6" w:space="0" w:color="414142"/>
            </w:tcBorders>
            <w:shd w:val="clear" w:color="auto" w:fill="DEEAF6" w:themeFill="accent1" w:themeFillTint="33"/>
            <w:hideMark/>
          </w:tcPr>
          <w:p w14:paraId="695C2E59" w14:textId="77777777" w:rsidR="009F263A" w:rsidRPr="00E60BD1" w:rsidRDefault="009F263A" w:rsidP="00772FAF">
            <w:pPr>
              <w:spacing w:after="120" w:line="240" w:lineRule="auto"/>
              <w:jc w:val="center"/>
              <w:rPr>
                <w:rFonts w:ascii="Times New Roman" w:eastAsia="Times New Roman" w:hAnsi="Times New Roman" w:cs="Times New Roman"/>
                <w:i/>
                <w:sz w:val="24"/>
                <w:szCs w:val="24"/>
              </w:rPr>
            </w:pPr>
            <w:r w:rsidRPr="00E60BD1">
              <w:rPr>
                <w:rFonts w:ascii="Times New Roman" w:eastAsia="Times New Roman" w:hAnsi="Times New Roman" w:cs="Times New Roman"/>
                <w:i/>
                <w:sz w:val="24"/>
                <w:szCs w:val="24"/>
              </w:rPr>
              <w:t>9%</w:t>
            </w:r>
          </w:p>
        </w:tc>
        <w:tc>
          <w:tcPr>
            <w:tcW w:w="537" w:type="pct"/>
            <w:tcBorders>
              <w:top w:val="outset" w:sz="6" w:space="0" w:color="414142"/>
              <w:left w:val="outset" w:sz="6" w:space="0" w:color="414142"/>
              <w:bottom w:val="outset" w:sz="6" w:space="0" w:color="414142"/>
              <w:right w:val="outset" w:sz="6" w:space="0" w:color="414142"/>
            </w:tcBorders>
            <w:shd w:val="clear" w:color="auto" w:fill="DEEAF6" w:themeFill="accent1" w:themeFillTint="33"/>
            <w:hideMark/>
          </w:tcPr>
          <w:p w14:paraId="106AF370" w14:textId="77777777" w:rsidR="009F263A" w:rsidRPr="00E60BD1" w:rsidRDefault="009F263A" w:rsidP="00772FAF">
            <w:pPr>
              <w:spacing w:after="120" w:line="240" w:lineRule="auto"/>
              <w:jc w:val="center"/>
              <w:rPr>
                <w:rFonts w:ascii="Times New Roman" w:eastAsia="Times New Roman" w:hAnsi="Times New Roman" w:cs="Times New Roman"/>
                <w:i/>
                <w:sz w:val="24"/>
                <w:szCs w:val="24"/>
              </w:rPr>
            </w:pPr>
            <w:r w:rsidRPr="00E60BD1">
              <w:rPr>
                <w:rFonts w:ascii="Times New Roman" w:eastAsia="Times New Roman" w:hAnsi="Times New Roman" w:cs="Times New Roman"/>
                <w:i/>
                <w:sz w:val="24"/>
                <w:szCs w:val="24"/>
              </w:rPr>
              <w:t>0%</w:t>
            </w:r>
          </w:p>
        </w:tc>
        <w:tc>
          <w:tcPr>
            <w:tcW w:w="539" w:type="pct"/>
            <w:tcBorders>
              <w:top w:val="outset" w:sz="6" w:space="0" w:color="414142"/>
              <w:left w:val="outset" w:sz="6" w:space="0" w:color="414142"/>
              <w:bottom w:val="outset" w:sz="6" w:space="0" w:color="414142"/>
              <w:right w:val="outset" w:sz="6" w:space="0" w:color="414142"/>
            </w:tcBorders>
            <w:shd w:val="clear" w:color="auto" w:fill="DEEAF6" w:themeFill="accent1" w:themeFillTint="33"/>
            <w:hideMark/>
          </w:tcPr>
          <w:p w14:paraId="7209C0C3" w14:textId="77777777" w:rsidR="009F263A" w:rsidRPr="00E60BD1" w:rsidRDefault="009F263A" w:rsidP="00772FAF">
            <w:pPr>
              <w:spacing w:after="120" w:line="240" w:lineRule="auto"/>
              <w:jc w:val="center"/>
              <w:rPr>
                <w:rFonts w:ascii="Times New Roman" w:eastAsia="Times New Roman" w:hAnsi="Times New Roman" w:cs="Times New Roman"/>
                <w:i/>
                <w:sz w:val="24"/>
                <w:szCs w:val="24"/>
              </w:rPr>
            </w:pPr>
            <w:r w:rsidRPr="00E60BD1">
              <w:rPr>
                <w:rFonts w:ascii="Times New Roman" w:eastAsia="Times New Roman" w:hAnsi="Times New Roman" w:cs="Times New Roman"/>
                <w:i/>
                <w:sz w:val="24"/>
                <w:szCs w:val="24"/>
              </w:rPr>
              <w:t>11%</w:t>
            </w:r>
          </w:p>
        </w:tc>
        <w:tc>
          <w:tcPr>
            <w:tcW w:w="643" w:type="pct"/>
            <w:tcBorders>
              <w:top w:val="outset" w:sz="6" w:space="0" w:color="414142"/>
              <w:left w:val="outset" w:sz="6" w:space="0" w:color="414142"/>
              <w:bottom w:val="outset" w:sz="6" w:space="0" w:color="414142"/>
              <w:right w:val="outset" w:sz="6" w:space="0" w:color="414142"/>
            </w:tcBorders>
            <w:hideMark/>
          </w:tcPr>
          <w:p w14:paraId="7B34F811" w14:textId="77777777" w:rsidR="009F263A" w:rsidRPr="00E60BD1" w:rsidRDefault="009F263A" w:rsidP="00772FAF">
            <w:pPr>
              <w:spacing w:after="120" w:line="240" w:lineRule="auto"/>
              <w:jc w:val="center"/>
              <w:rPr>
                <w:rFonts w:ascii="Times New Roman" w:eastAsia="Times New Roman" w:hAnsi="Times New Roman" w:cs="Times New Roman"/>
                <w:b/>
                <w:sz w:val="24"/>
                <w:szCs w:val="24"/>
              </w:rPr>
            </w:pPr>
            <w:r w:rsidRPr="00E60BD1">
              <w:rPr>
                <w:rFonts w:ascii="Times New Roman" w:eastAsia="Times New Roman" w:hAnsi="Times New Roman" w:cs="Times New Roman"/>
                <w:b/>
                <w:sz w:val="24"/>
                <w:szCs w:val="24"/>
              </w:rPr>
              <w:t>8%</w:t>
            </w:r>
          </w:p>
        </w:tc>
      </w:tr>
      <w:tr w:rsidR="009F263A" w:rsidRPr="00E60BD1" w14:paraId="5ACC1AF8" w14:textId="77777777" w:rsidTr="00B952EB">
        <w:tc>
          <w:tcPr>
            <w:tcW w:w="2219" w:type="pct"/>
            <w:tcBorders>
              <w:top w:val="outset" w:sz="6" w:space="0" w:color="414142"/>
              <w:left w:val="outset" w:sz="6" w:space="0" w:color="414142"/>
              <w:bottom w:val="outset" w:sz="6" w:space="0" w:color="414142"/>
              <w:right w:val="outset" w:sz="6" w:space="0" w:color="414142"/>
            </w:tcBorders>
            <w:hideMark/>
          </w:tcPr>
          <w:p w14:paraId="1AF094C0" w14:textId="77777777" w:rsidR="009F263A" w:rsidRPr="00E60BD1" w:rsidRDefault="009F263A" w:rsidP="00772FAF">
            <w:pPr>
              <w:spacing w:after="120" w:line="240" w:lineRule="auto"/>
              <w:jc w:val="both"/>
              <w:rPr>
                <w:rFonts w:ascii="Times New Roman" w:eastAsia="Times New Roman" w:hAnsi="Times New Roman" w:cs="Times New Roman"/>
                <w:sz w:val="24"/>
                <w:szCs w:val="24"/>
              </w:rPr>
            </w:pPr>
            <w:r w:rsidRPr="00E60BD1">
              <w:rPr>
                <w:rFonts w:ascii="Times New Roman" w:eastAsia="Times New Roman" w:hAnsi="Times New Roman" w:cs="Times New Roman"/>
                <w:sz w:val="24"/>
                <w:szCs w:val="24"/>
              </w:rPr>
              <w:t>% no ĀM pārvaldītās divpusējās OAP, kura galvenais mērķis ir atbalsts tieslietu un iekšlietu sistēmas, t.sk. muitas un robežas struktūru, stiprināšanai</w:t>
            </w:r>
          </w:p>
        </w:tc>
        <w:tc>
          <w:tcPr>
            <w:tcW w:w="524" w:type="pct"/>
            <w:tcBorders>
              <w:top w:val="outset" w:sz="6" w:space="0" w:color="414142"/>
              <w:left w:val="outset" w:sz="6" w:space="0" w:color="414142"/>
              <w:bottom w:val="outset" w:sz="6" w:space="0" w:color="414142"/>
              <w:right w:val="outset" w:sz="6" w:space="0" w:color="414142"/>
            </w:tcBorders>
            <w:shd w:val="clear" w:color="auto" w:fill="DEEAF6" w:themeFill="accent1" w:themeFillTint="33"/>
            <w:hideMark/>
          </w:tcPr>
          <w:p w14:paraId="1A8751D5" w14:textId="77777777" w:rsidR="009F263A" w:rsidRPr="00E60BD1" w:rsidRDefault="009F263A" w:rsidP="00772FAF">
            <w:pPr>
              <w:spacing w:after="120" w:line="240" w:lineRule="auto"/>
              <w:jc w:val="center"/>
              <w:rPr>
                <w:rFonts w:ascii="Times New Roman" w:eastAsia="Times New Roman" w:hAnsi="Times New Roman" w:cs="Times New Roman"/>
                <w:i/>
                <w:sz w:val="24"/>
                <w:szCs w:val="24"/>
              </w:rPr>
            </w:pPr>
            <w:r w:rsidRPr="00E60BD1">
              <w:rPr>
                <w:rFonts w:ascii="Times New Roman" w:eastAsia="Times New Roman" w:hAnsi="Times New Roman" w:cs="Times New Roman"/>
                <w:i/>
                <w:sz w:val="24"/>
                <w:szCs w:val="24"/>
              </w:rPr>
              <w:t>13%</w:t>
            </w:r>
          </w:p>
        </w:tc>
        <w:tc>
          <w:tcPr>
            <w:tcW w:w="539" w:type="pct"/>
            <w:tcBorders>
              <w:top w:val="outset" w:sz="6" w:space="0" w:color="414142"/>
              <w:left w:val="outset" w:sz="6" w:space="0" w:color="414142"/>
              <w:bottom w:val="outset" w:sz="6" w:space="0" w:color="414142"/>
              <w:right w:val="outset" w:sz="6" w:space="0" w:color="414142"/>
            </w:tcBorders>
            <w:shd w:val="clear" w:color="auto" w:fill="DEEAF6" w:themeFill="accent1" w:themeFillTint="33"/>
            <w:hideMark/>
          </w:tcPr>
          <w:p w14:paraId="545B282D" w14:textId="77777777" w:rsidR="009F263A" w:rsidRPr="00E60BD1" w:rsidRDefault="009F263A" w:rsidP="00772FAF">
            <w:pPr>
              <w:spacing w:after="120" w:line="240" w:lineRule="auto"/>
              <w:jc w:val="center"/>
              <w:rPr>
                <w:rFonts w:ascii="Times New Roman" w:eastAsia="Times New Roman" w:hAnsi="Times New Roman" w:cs="Times New Roman"/>
                <w:i/>
                <w:sz w:val="24"/>
                <w:szCs w:val="24"/>
              </w:rPr>
            </w:pPr>
            <w:r w:rsidRPr="00E60BD1">
              <w:rPr>
                <w:rFonts w:ascii="Times New Roman" w:eastAsia="Times New Roman" w:hAnsi="Times New Roman" w:cs="Times New Roman"/>
                <w:i/>
                <w:sz w:val="24"/>
                <w:szCs w:val="24"/>
              </w:rPr>
              <w:t>15%</w:t>
            </w:r>
          </w:p>
        </w:tc>
        <w:tc>
          <w:tcPr>
            <w:tcW w:w="537" w:type="pct"/>
            <w:tcBorders>
              <w:top w:val="outset" w:sz="6" w:space="0" w:color="414142"/>
              <w:left w:val="outset" w:sz="6" w:space="0" w:color="414142"/>
              <w:bottom w:val="outset" w:sz="6" w:space="0" w:color="414142"/>
              <w:right w:val="outset" w:sz="6" w:space="0" w:color="414142"/>
            </w:tcBorders>
            <w:shd w:val="clear" w:color="auto" w:fill="DEEAF6" w:themeFill="accent1" w:themeFillTint="33"/>
            <w:hideMark/>
          </w:tcPr>
          <w:p w14:paraId="48213158" w14:textId="77777777" w:rsidR="009F263A" w:rsidRPr="00E60BD1" w:rsidRDefault="009F263A" w:rsidP="00772FAF">
            <w:pPr>
              <w:spacing w:after="120" w:line="240" w:lineRule="auto"/>
              <w:jc w:val="center"/>
              <w:rPr>
                <w:rFonts w:ascii="Times New Roman" w:eastAsia="Times New Roman" w:hAnsi="Times New Roman" w:cs="Times New Roman"/>
                <w:i/>
                <w:sz w:val="24"/>
                <w:szCs w:val="24"/>
              </w:rPr>
            </w:pPr>
            <w:r w:rsidRPr="00E60BD1">
              <w:rPr>
                <w:rFonts w:ascii="Times New Roman" w:eastAsia="Times New Roman" w:hAnsi="Times New Roman" w:cs="Times New Roman"/>
                <w:i/>
                <w:sz w:val="24"/>
                <w:szCs w:val="24"/>
              </w:rPr>
              <w:t>17%</w:t>
            </w:r>
          </w:p>
        </w:tc>
        <w:tc>
          <w:tcPr>
            <w:tcW w:w="539" w:type="pct"/>
            <w:tcBorders>
              <w:top w:val="outset" w:sz="6" w:space="0" w:color="414142"/>
              <w:left w:val="outset" w:sz="6" w:space="0" w:color="414142"/>
              <w:bottom w:val="outset" w:sz="6" w:space="0" w:color="414142"/>
              <w:right w:val="outset" w:sz="6" w:space="0" w:color="414142"/>
            </w:tcBorders>
            <w:shd w:val="clear" w:color="auto" w:fill="DEEAF6" w:themeFill="accent1" w:themeFillTint="33"/>
            <w:hideMark/>
          </w:tcPr>
          <w:p w14:paraId="3C6EE57F" w14:textId="77777777" w:rsidR="009F263A" w:rsidRPr="00E60BD1" w:rsidRDefault="009F263A" w:rsidP="00772FAF">
            <w:pPr>
              <w:spacing w:after="120" w:line="240" w:lineRule="auto"/>
              <w:jc w:val="center"/>
              <w:rPr>
                <w:rFonts w:ascii="Times New Roman" w:eastAsia="Times New Roman" w:hAnsi="Times New Roman" w:cs="Times New Roman"/>
                <w:i/>
                <w:sz w:val="24"/>
                <w:szCs w:val="24"/>
              </w:rPr>
            </w:pPr>
            <w:r w:rsidRPr="00E60BD1">
              <w:rPr>
                <w:rFonts w:ascii="Times New Roman" w:eastAsia="Times New Roman" w:hAnsi="Times New Roman" w:cs="Times New Roman"/>
                <w:i/>
                <w:sz w:val="24"/>
                <w:szCs w:val="24"/>
              </w:rPr>
              <w:t>10%</w:t>
            </w:r>
          </w:p>
        </w:tc>
        <w:tc>
          <w:tcPr>
            <w:tcW w:w="643" w:type="pct"/>
            <w:tcBorders>
              <w:top w:val="outset" w:sz="6" w:space="0" w:color="414142"/>
              <w:left w:val="outset" w:sz="6" w:space="0" w:color="414142"/>
              <w:bottom w:val="outset" w:sz="6" w:space="0" w:color="414142"/>
              <w:right w:val="outset" w:sz="6" w:space="0" w:color="414142"/>
            </w:tcBorders>
            <w:hideMark/>
          </w:tcPr>
          <w:p w14:paraId="0566FB87" w14:textId="77777777" w:rsidR="009F263A" w:rsidRPr="00E60BD1" w:rsidRDefault="009F263A" w:rsidP="00772FAF">
            <w:pPr>
              <w:spacing w:after="120" w:line="240" w:lineRule="auto"/>
              <w:jc w:val="center"/>
              <w:rPr>
                <w:rFonts w:ascii="Times New Roman" w:eastAsia="Times New Roman" w:hAnsi="Times New Roman" w:cs="Times New Roman"/>
                <w:b/>
                <w:sz w:val="24"/>
                <w:szCs w:val="24"/>
              </w:rPr>
            </w:pPr>
            <w:r w:rsidRPr="00E60BD1">
              <w:rPr>
                <w:rFonts w:ascii="Times New Roman" w:eastAsia="Times New Roman" w:hAnsi="Times New Roman" w:cs="Times New Roman"/>
                <w:b/>
                <w:sz w:val="24"/>
                <w:szCs w:val="24"/>
              </w:rPr>
              <w:t>10%</w:t>
            </w:r>
          </w:p>
        </w:tc>
      </w:tr>
      <w:tr w:rsidR="009F263A" w:rsidRPr="00E60BD1" w14:paraId="6135ACEE" w14:textId="77777777" w:rsidTr="00B952EB">
        <w:tc>
          <w:tcPr>
            <w:tcW w:w="2219" w:type="pct"/>
            <w:tcBorders>
              <w:top w:val="outset" w:sz="6" w:space="0" w:color="414142"/>
              <w:left w:val="outset" w:sz="6" w:space="0" w:color="414142"/>
              <w:bottom w:val="outset" w:sz="6" w:space="0" w:color="414142"/>
              <w:right w:val="outset" w:sz="6" w:space="0" w:color="414142"/>
            </w:tcBorders>
            <w:hideMark/>
          </w:tcPr>
          <w:p w14:paraId="63338D62" w14:textId="77777777" w:rsidR="009F263A" w:rsidRPr="00E60BD1" w:rsidRDefault="009F263A" w:rsidP="00772FAF">
            <w:pPr>
              <w:spacing w:after="120" w:line="240" w:lineRule="auto"/>
              <w:jc w:val="both"/>
              <w:rPr>
                <w:rFonts w:ascii="Times New Roman" w:eastAsia="Times New Roman" w:hAnsi="Times New Roman" w:cs="Times New Roman"/>
                <w:sz w:val="24"/>
                <w:szCs w:val="24"/>
              </w:rPr>
            </w:pPr>
            <w:r w:rsidRPr="00E60BD1">
              <w:rPr>
                <w:rFonts w:ascii="Times New Roman" w:eastAsia="Times New Roman" w:hAnsi="Times New Roman" w:cs="Times New Roman"/>
                <w:sz w:val="24"/>
                <w:szCs w:val="24"/>
              </w:rPr>
              <w:t>Latvijas īstenotajos attīstības sadarbības projektos piesaistītais citu donoru finansējums attiecībā pret ĀM pārvaldīto OAP (neskaitot administratīvās izmaksas un globālo izglītību), %</w:t>
            </w:r>
          </w:p>
        </w:tc>
        <w:tc>
          <w:tcPr>
            <w:tcW w:w="524" w:type="pct"/>
            <w:tcBorders>
              <w:top w:val="outset" w:sz="6" w:space="0" w:color="414142"/>
              <w:left w:val="outset" w:sz="6" w:space="0" w:color="414142"/>
              <w:bottom w:val="outset" w:sz="6" w:space="0" w:color="414142"/>
              <w:right w:val="outset" w:sz="6" w:space="0" w:color="414142"/>
            </w:tcBorders>
            <w:shd w:val="clear" w:color="auto" w:fill="DEEAF6" w:themeFill="accent1" w:themeFillTint="33"/>
            <w:hideMark/>
          </w:tcPr>
          <w:p w14:paraId="4BC3DB04" w14:textId="77777777" w:rsidR="009F263A" w:rsidRPr="00E60BD1" w:rsidRDefault="009F263A" w:rsidP="00700890">
            <w:pPr>
              <w:spacing w:after="120" w:line="240" w:lineRule="auto"/>
              <w:jc w:val="center"/>
              <w:rPr>
                <w:rFonts w:ascii="Times New Roman" w:eastAsia="Times New Roman" w:hAnsi="Times New Roman" w:cs="Times New Roman"/>
                <w:i/>
                <w:sz w:val="24"/>
                <w:szCs w:val="24"/>
              </w:rPr>
            </w:pPr>
            <w:r w:rsidRPr="00E60BD1">
              <w:rPr>
                <w:rFonts w:ascii="Times New Roman" w:eastAsia="Times New Roman" w:hAnsi="Times New Roman" w:cs="Times New Roman"/>
                <w:i/>
                <w:sz w:val="24"/>
                <w:szCs w:val="24"/>
              </w:rPr>
              <w:t>99%</w:t>
            </w:r>
          </w:p>
        </w:tc>
        <w:tc>
          <w:tcPr>
            <w:tcW w:w="539" w:type="pct"/>
            <w:tcBorders>
              <w:top w:val="outset" w:sz="6" w:space="0" w:color="414142"/>
              <w:left w:val="outset" w:sz="6" w:space="0" w:color="414142"/>
              <w:bottom w:val="outset" w:sz="6" w:space="0" w:color="414142"/>
              <w:right w:val="outset" w:sz="6" w:space="0" w:color="414142"/>
            </w:tcBorders>
            <w:shd w:val="clear" w:color="auto" w:fill="DEEAF6" w:themeFill="accent1" w:themeFillTint="33"/>
            <w:hideMark/>
          </w:tcPr>
          <w:p w14:paraId="33B6104E" w14:textId="77777777" w:rsidR="009F263A" w:rsidRPr="00E60BD1" w:rsidRDefault="009F263A" w:rsidP="00700890">
            <w:pPr>
              <w:spacing w:after="120" w:line="240" w:lineRule="auto"/>
              <w:jc w:val="center"/>
              <w:rPr>
                <w:rFonts w:ascii="Times New Roman" w:eastAsia="Times New Roman" w:hAnsi="Times New Roman" w:cs="Times New Roman"/>
                <w:i/>
                <w:sz w:val="24"/>
                <w:szCs w:val="24"/>
              </w:rPr>
            </w:pPr>
            <w:r w:rsidRPr="00E60BD1">
              <w:rPr>
                <w:rFonts w:ascii="Times New Roman" w:eastAsia="Times New Roman" w:hAnsi="Times New Roman" w:cs="Times New Roman"/>
                <w:i/>
                <w:sz w:val="24"/>
                <w:szCs w:val="24"/>
              </w:rPr>
              <w:t>77%</w:t>
            </w:r>
          </w:p>
        </w:tc>
        <w:tc>
          <w:tcPr>
            <w:tcW w:w="537" w:type="pct"/>
            <w:tcBorders>
              <w:top w:val="outset" w:sz="6" w:space="0" w:color="414142"/>
              <w:left w:val="outset" w:sz="6" w:space="0" w:color="414142"/>
              <w:bottom w:val="outset" w:sz="6" w:space="0" w:color="414142"/>
              <w:right w:val="outset" w:sz="6" w:space="0" w:color="414142"/>
            </w:tcBorders>
            <w:shd w:val="clear" w:color="auto" w:fill="DEEAF6" w:themeFill="accent1" w:themeFillTint="33"/>
            <w:hideMark/>
          </w:tcPr>
          <w:p w14:paraId="6A9C50BB" w14:textId="77777777" w:rsidR="009F263A" w:rsidRPr="00E60BD1" w:rsidRDefault="009F263A" w:rsidP="00700890">
            <w:pPr>
              <w:spacing w:after="120" w:line="240" w:lineRule="auto"/>
              <w:jc w:val="center"/>
              <w:rPr>
                <w:rFonts w:ascii="Times New Roman" w:eastAsia="Times New Roman" w:hAnsi="Times New Roman" w:cs="Times New Roman"/>
                <w:i/>
                <w:sz w:val="24"/>
                <w:szCs w:val="24"/>
              </w:rPr>
            </w:pPr>
            <w:r w:rsidRPr="00E60BD1">
              <w:rPr>
                <w:rFonts w:ascii="Times New Roman" w:eastAsia="Times New Roman" w:hAnsi="Times New Roman" w:cs="Times New Roman"/>
                <w:i/>
                <w:sz w:val="24"/>
                <w:szCs w:val="24"/>
              </w:rPr>
              <w:t>280%</w:t>
            </w:r>
          </w:p>
        </w:tc>
        <w:tc>
          <w:tcPr>
            <w:tcW w:w="539" w:type="pct"/>
            <w:tcBorders>
              <w:top w:val="outset" w:sz="6" w:space="0" w:color="414142"/>
              <w:left w:val="outset" w:sz="6" w:space="0" w:color="414142"/>
              <w:bottom w:val="outset" w:sz="6" w:space="0" w:color="414142"/>
              <w:right w:val="outset" w:sz="6" w:space="0" w:color="414142"/>
            </w:tcBorders>
            <w:shd w:val="clear" w:color="auto" w:fill="DEEAF6" w:themeFill="accent1" w:themeFillTint="33"/>
            <w:hideMark/>
          </w:tcPr>
          <w:p w14:paraId="09D21251" w14:textId="77777777" w:rsidR="009F263A" w:rsidRPr="00E60BD1" w:rsidRDefault="009F263A" w:rsidP="00700890">
            <w:pPr>
              <w:spacing w:after="120" w:line="240" w:lineRule="auto"/>
              <w:jc w:val="center"/>
              <w:rPr>
                <w:rFonts w:ascii="Times New Roman" w:eastAsia="Times New Roman" w:hAnsi="Times New Roman" w:cs="Times New Roman"/>
                <w:i/>
                <w:sz w:val="24"/>
                <w:szCs w:val="24"/>
              </w:rPr>
            </w:pPr>
            <w:r w:rsidRPr="00E60BD1">
              <w:rPr>
                <w:rFonts w:ascii="Times New Roman" w:eastAsia="Times New Roman" w:hAnsi="Times New Roman" w:cs="Times New Roman"/>
                <w:i/>
                <w:sz w:val="24"/>
                <w:szCs w:val="24"/>
              </w:rPr>
              <w:t>218%</w:t>
            </w:r>
          </w:p>
        </w:tc>
        <w:tc>
          <w:tcPr>
            <w:tcW w:w="643" w:type="pct"/>
            <w:tcBorders>
              <w:top w:val="outset" w:sz="6" w:space="0" w:color="414142"/>
              <w:left w:val="outset" w:sz="6" w:space="0" w:color="414142"/>
              <w:bottom w:val="outset" w:sz="6" w:space="0" w:color="414142"/>
              <w:right w:val="outset" w:sz="6" w:space="0" w:color="414142"/>
            </w:tcBorders>
            <w:hideMark/>
          </w:tcPr>
          <w:p w14:paraId="5B1574FB" w14:textId="77777777" w:rsidR="009F263A" w:rsidRPr="00E60BD1" w:rsidRDefault="009F263A" w:rsidP="00700890">
            <w:pPr>
              <w:spacing w:after="120" w:line="240" w:lineRule="auto"/>
              <w:jc w:val="center"/>
              <w:rPr>
                <w:rFonts w:ascii="Times New Roman" w:eastAsia="Times New Roman" w:hAnsi="Times New Roman" w:cs="Times New Roman"/>
                <w:b/>
                <w:sz w:val="24"/>
                <w:szCs w:val="24"/>
              </w:rPr>
            </w:pPr>
            <w:r w:rsidRPr="00E60BD1">
              <w:rPr>
                <w:rFonts w:ascii="Times New Roman" w:eastAsia="Times New Roman" w:hAnsi="Times New Roman" w:cs="Times New Roman"/>
                <w:b/>
                <w:sz w:val="24"/>
                <w:szCs w:val="24"/>
              </w:rPr>
              <w:t>500%</w:t>
            </w:r>
          </w:p>
        </w:tc>
      </w:tr>
      <w:tr w:rsidR="009F263A" w:rsidRPr="00E60BD1" w14:paraId="6E1B7FB8" w14:textId="77777777" w:rsidTr="00B952EB">
        <w:tc>
          <w:tcPr>
            <w:tcW w:w="2219" w:type="pct"/>
            <w:tcBorders>
              <w:top w:val="outset" w:sz="6" w:space="0" w:color="414142"/>
              <w:left w:val="outset" w:sz="6" w:space="0" w:color="414142"/>
              <w:bottom w:val="outset" w:sz="6" w:space="0" w:color="414142"/>
              <w:right w:val="outset" w:sz="6" w:space="0" w:color="414142"/>
            </w:tcBorders>
            <w:hideMark/>
          </w:tcPr>
          <w:p w14:paraId="633807F1" w14:textId="77777777" w:rsidR="009F263A" w:rsidRPr="00E60BD1" w:rsidRDefault="009F263A" w:rsidP="00772FAF">
            <w:pPr>
              <w:spacing w:after="120" w:line="240" w:lineRule="auto"/>
              <w:jc w:val="both"/>
              <w:rPr>
                <w:rFonts w:ascii="Times New Roman" w:eastAsia="Times New Roman" w:hAnsi="Times New Roman" w:cs="Times New Roman"/>
                <w:sz w:val="24"/>
                <w:szCs w:val="24"/>
              </w:rPr>
            </w:pPr>
            <w:r w:rsidRPr="00E60BD1">
              <w:rPr>
                <w:rFonts w:ascii="Times New Roman" w:eastAsia="Times New Roman" w:hAnsi="Times New Roman" w:cs="Times New Roman"/>
                <w:sz w:val="24"/>
                <w:szCs w:val="24"/>
              </w:rPr>
              <w:t xml:space="preserve">ĀM piešķirtais līdzfinansējums Latvijas pilsoniskās sabiedrības organizāciju un pašvaldību īstenotajiem </w:t>
            </w:r>
            <w:r w:rsidRPr="00E60BD1">
              <w:rPr>
                <w:rFonts w:ascii="Times New Roman" w:eastAsia="Times New Roman" w:hAnsi="Times New Roman" w:cs="Times New Roman"/>
                <w:i/>
                <w:sz w:val="24"/>
                <w:szCs w:val="24"/>
              </w:rPr>
              <w:t>EuropeAid</w:t>
            </w:r>
            <w:r w:rsidRPr="00E60BD1">
              <w:rPr>
                <w:rFonts w:ascii="Times New Roman" w:eastAsia="Times New Roman" w:hAnsi="Times New Roman" w:cs="Times New Roman"/>
                <w:sz w:val="24"/>
                <w:szCs w:val="24"/>
              </w:rPr>
              <w:t xml:space="preserve"> attīstības sadarbības un globālās izglītības projektiem, % no projekta kopējā finanšu apjoma</w:t>
            </w:r>
          </w:p>
        </w:tc>
        <w:tc>
          <w:tcPr>
            <w:tcW w:w="524" w:type="pct"/>
            <w:tcBorders>
              <w:top w:val="outset" w:sz="6" w:space="0" w:color="414142"/>
              <w:left w:val="outset" w:sz="6" w:space="0" w:color="414142"/>
              <w:bottom w:val="outset" w:sz="6" w:space="0" w:color="414142"/>
              <w:right w:val="outset" w:sz="6" w:space="0" w:color="414142"/>
            </w:tcBorders>
            <w:shd w:val="clear" w:color="auto" w:fill="DEEAF6" w:themeFill="accent1" w:themeFillTint="33"/>
            <w:hideMark/>
          </w:tcPr>
          <w:p w14:paraId="77958E73" w14:textId="77777777" w:rsidR="009F263A" w:rsidRPr="00E60BD1" w:rsidRDefault="009F263A" w:rsidP="00700890">
            <w:pPr>
              <w:spacing w:after="120" w:line="240" w:lineRule="auto"/>
              <w:jc w:val="center"/>
              <w:rPr>
                <w:rFonts w:ascii="Times New Roman" w:eastAsia="Times New Roman" w:hAnsi="Times New Roman" w:cs="Times New Roman"/>
                <w:i/>
                <w:sz w:val="24"/>
                <w:szCs w:val="24"/>
              </w:rPr>
            </w:pPr>
            <w:r w:rsidRPr="00E60BD1">
              <w:rPr>
                <w:rFonts w:ascii="Times New Roman" w:eastAsia="Times New Roman" w:hAnsi="Times New Roman" w:cs="Times New Roman"/>
                <w:i/>
                <w:sz w:val="24"/>
                <w:szCs w:val="24"/>
              </w:rPr>
              <w:t>11%</w:t>
            </w:r>
          </w:p>
        </w:tc>
        <w:tc>
          <w:tcPr>
            <w:tcW w:w="539" w:type="pct"/>
            <w:tcBorders>
              <w:top w:val="outset" w:sz="6" w:space="0" w:color="414142"/>
              <w:left w:val="outset" w:sz="6" w:space="0" w:color="414142"/>
              <w:bottom w:val="outset" w:sz="6" w:space="0" w:color="414142"/>
              <w:right w:val="outset" w:sz="6" w:space="0" w:color="414142"/>
            </w:tcBorders>
            <w:shd w:val="clear" w:color="auto" w:fill="DEEAF6" w:themeFill="accent1" w:themeFillTint="33"/>
            <w:hideMark/>
          </w:tcPr>
          <w:p w14:paraId="3F86D32E" w14:textId="77777777" w:rsidR="009F263A" w:rsidRPr="00E60BD1" w:rsidRDefault="009F263A" w:rsidP="00700890">
            <w:pPr>
              <w:spacing w:after="120" w:line="240" w:lineRule="auto"/>
              <w:jc w:val="center"/>
              <w:rPr>
                <w:rFonts w:ascii="Times New Roman" w:eastAsia="Times New Roman" w:hAnsi="Times New Roman" w:cs="Times New Roman"/>
                <w:i/>
                <w:sz w:val="24"/>
                <w:szCs w:val="24"/>
              </w:rPr>
            </w:pPr>
            <w:r w:rsidRPr="00E60BD1">
              <w:rPr>
                <w:rFonts w:ascii="Times New Roman" w:eastAsia="Times New Roman" w:hAnsi="Times New Roman" w:cs="Times New Roman"/>
                <w:i/>
                <w:sz w:val="24"/>
                <w:szCs w:val="24"/>
              </w:rPr>
              <w:t>12%</w:t>
            </w:r>
          </w:p>
        </w:tc>
        <w:tc>
          <w:tcPr>
            <w:tcW w:w="537" w:type="pct"/>
            <w:tcBorders>
              <w:top w:val="outset" w:sz="6" w:space="0" w:color="414142"/>
              <w:left w:val="outset" w:sz="6" w:space="0" w:color="414142"/>
              <w:bottom w:val="outset" w:sz="6" w:space="0" w:color="414142"/>
              <w:right w:val="outset" w:sz="6" w:space="0" w:color="414142"/>
            </w:tcBorders>
            <w:shd w:val="clear" w:color="auto" w:fill="DEEAF6" w:themeFill="accent1" w:themeFillTint="33"/>
            <w:hideMark/>
          </w:tcPr>
          <w:p w14:paraId="326059DD" w14:textId="77777777" w:rsidR="009F263A" w:rsidRPr="00E60BD1" w:rsidRDefault="009F263A" w:rsidP="00700890">
            <w:pPr>
              <w:spacing w:after="120" w:line="240" w:lineRule="auto"/>
              <w:jc w:val="center"/>
              <w:rPr>
                <w:rFonts w:ascii="Times New Roman" w:eastAsia="Times New Roman" w:hAnsi="Times New Roman" w:cs="Times New Roman"/>
                <w:i/>
                <w:sz w:val="24"/>
                <w:szCs w:val="24"/>
              </w:rPr>
            </w:pPr>
            <w:r w:rsidRPr="00E60BD1">
              <w:rPr>
                <w:rFonts w:ascii="Times New Roman" w:eastAsia="Times New Roman" w:hAnsi="Times New Roman" w:cs="Times New Roman"/>
                <w:i/>
                <w:sz w:val="24"/>
                <w:szCs w:val="24"/>
              </w:rPr>
              <w:t>9%</w:t>
            </w:r>
          </w:p>
        </w:tc>
        <w:tc>
          <w:tcPr>
            <w:tcW w:w="539" w:type="pct"/>
            <w:tcBorders>
              <w:top w:val="outset" w:sz="6" w:space="0" w:color="414142"/>
              <w:left w:val="outset" w:sz="6" w:space="0" w:color="414142"/>
              <w:bottom w:val="outset" w:sz="6" w:space="0" w:color="414142"/>
              <w:right w:val="outset" w:sz="6" w:space="0" w:color="414142"/>
            </w:tcBorders>
            <w:shd w:val="clear" w:color="auto" w:fill="DEEAF6" w:themeFill="accent1" w:themeFillTint="33"/>
            <w:hideMark/>
          </w:tcPr>
          <w:p w14:paraId="35643812" w14:textId="77777777" w:rsidR="009F263A" w:rsidRPr="00E60BD1" w:rsidRDefault="009F263A" w:rsidP="00700890">
            <w:pPr>
              <w:spacing w:after="120" w:line="240" w:lineRule="auto"/>
              <w:jc w:val="center"/>
              <w:rPr>
                <w:rFonts w:ascii="Times New Roman" w:eastAsia="Times New Roman" w:hAnsi="Times New Roman" w:cs="Times New Roman"/>
                <w:i/>
                <w:sz w:val="24"/>
                <w:szCs w:val="24"/>
              </w:rPr>
            </w:pPr>
            <w:r w:rsidRPr="00E60BD1">
              <w:rPr>
                <w:rFonts w:ascii="Times New Roman" w:eastAsia="Times New Roman" w:hAnsi="Times New Roman" w:cs="Times New Roman"/>
                <w:i/>
                <w:sz w:val="24"/>
                <w:szCs w:val="24"/>
              </w:rPr>
              <w:t>4%</w:t>
            </w:r>
          </w:p>
        </w:tc>
        <w:tc>
          <w:tcPr>
            <w:tcW w:w="643" w:type="pct"/>
            <w:tcBorders>
              <w:top w:val="outset" w:sz="6" w:space="0" w:color="414142"/>
              <w:left w:val="outset" w:sz="6" w:space="0" w:color="414142"/>
              <w:bottom w:val="outset" w:sz="6" w:space="0" w:color="414142"/>
              <w:right w:val="outset" w:sz="6" w:space="0" w:color="414142"/>
            </w:tcBorders>
            <w:hideMark/>
          </w:tcPr>
          <w:p w14:paraId="60C7DAA3" w14:textId="77777777" w:rsidR="009F263A" w:rsidRPr="00E60BD1" w:rsidRDefault="009F263A" w:rsidP="00700890">
            <w:pPr>
              <w:spacing w:after="120" w:line="240" w:lineRule="auto"/>
              <w:jc w:val="center"/>
              <w:rPr>
                <w:rFonts w:ascii="Times New Roman" w:eastAsia="Times New Roman" w:hAnsi="Times New Roman" w:cs="Times New Roman"/>
                <w:b/>
                <w:sz w:val="24"/>
                <w:szCs w:val="24"/>
              </w:rPr>
            </w:pPr>
            <w:r w:rsidRPr="00E60BD1">
              <w:rPr>
                <w:rFonts w:ascii="Times New Roman" w:eastAsia="Times New Roman" w:hAnsi="Times New Roman" w:cs="Times New Roman"/>
                <w:b/>
                <w:sz w:val="24"/>
                <w:szCs w:val="24"/>
              </w:rPr>
              <w:t>10%</w:t>
            </w:r>
          </w:p>
        </w:tc>
      </w:tr>
      <w:tr w:rsidR="009F263A" w:rsidRPr="00E60BD1" w14:paraId="08FE6F1A" w14:textId="77777777" w:rsidTr="00B952EB">
        <w:tc>
          <w:tcPr>
            <w:tcW w:w="2219" w:type="pct"/>
            <w:tcBorders>
              <w:top w:val="outset" w:sz="6" w:space="0" w:color="414142"/>
              <w:left w:val="outset" w:sz="6" w:space="0" w:color="414142"/>
              <w:bottom w:val="outset" w:sz="6" w:space="0" w:color="414142"/>
              <w:right w:val="outset" w:sz="6" w:space="0" w:color="414142"/>
            </w:tcBorders>
            <w:hideMark/>
          </w:tcPr>
          <w:p w14:paraId="2FFFB440" w14:textId="77777777" w:rsidR="009F263A" w:rsidRPr="00E60BD1" w:rsidRDefault="009F263A" w:rsidP="00772FAF">
            <w:pPr>
              <w:spacing w:after="120" w:line="240" w:lineRule="auto"/>
              <w:jc w:val="both"/>
              <w:rPr>
                <w:rFonts w:ascii="Times New Roman" w:eastAsia="Times New Roman" w:hAnsi="Times New Roman" w:cs="Times New Roman"/>
                <w:sz w:val="24"/>
                <w:szCs w:val="24"/>
              </w:rPr>
            </w:pPr>
            <w:r w:rsidRPr="00E60BD1">
              <w:rPr>
                <w:rFonts w:ascii="Times New Roman" w:eastAsia="Times New Roman" w:hAnsi="Times New Roman" w:cs="Times New Roman"/>
                <w:sz w:val="24"/>
                <w:szCs w:val="24"/>
              </w:rPr>
              <w:lastRenderedPageBreak/>
              <w:t>% no ĀM pārvaldītās divpusējās OAP, kurā iesaistīta partnervalsts pilsoniskā sabiedrība</w:t>
            </w:r>
          </w:p>
        </w:tc>
        <w:tc>
          <w:tcPr>
            <w:tcW w:w="524" w:type="pct"/>
            <w:tcBorders>
              <w:top w:val="outset" w:sz="6" w:space="0" w:color="414142"/>
              <w:left w:val="outset" w:sz="6" w:space="0" w:color="414142"/>
              <w:bottom w:val="outset" w:sz="6" w:space="0" w:color="414142"/>
              <w:right w:val="outset" w:sz="6" w:space="0" w:color="414142"/>
            </w:tcBorders>
            <w:shd w:val="clear" w:color="auto" w:fill="DEEAF6" w:themeFill="accent1" w:themeFillTint="33"/>
            <w:hideMark/>
          </w:tcPr>
          <w:p w14:paraId="7FB2BF35" w14:textId="77777777" w:rsidR="009F263A" w:rsidRPr="00E60BD1" w:rsidRDefault="009F263A" w:rsidP="00700890">
            <w:pPr>
              <w:spacing w:after="120" w:line="240" w:lineRule="auto"/>
              <w:jc w:val="center"/>
              <w:rPr>
                <w:rFonts w:ascii="Times New Roman" w:eastAsia="Times New Roman" w:hAnsi="Times New Roman" w:cs="Times New Roman"/>
                <w:i/>
                <w:sz w:val="24"/>
                <w:szCs w:val="24"/>
              </w:rPr>
            </w:pPr>
            <w:r w:rsidRPr="00E60BD1">
              <w:rPr>
                <w:rFonts w:ascii="Times New Roman" w:eastAsia="Times New Roman" w:hAnsi="Times New Roman" w:cs="Times New Roman"/>
                <w:i/>
                <w:sz w:val="24"/>
                <w:szCs w:val="24"/>
              </w:rPr>
              <w:t>75%</w:t>
            </w:r>
          </w:p>
        </w:tc>
        <w:tc>
          <w:tcPr>
            <w:tcW w:w="539" w:type="pct"/>
            <w:tcBorders>
              <w:top w:val="outset" w:sz="6" w:space="0" w:color="414142"/>
              <w:left w:val="outset" w:sz="6" w:space="0" w:color="414142"/>
              <w:bottom w:val="outset" w:sz="6" w:space="0" w:color="414142"/>
              <w:right w:val="outset" w:sz="6" w:space="0" w:color="414142"/>
            </w:tcBorders>
            <w:shd w:val="clear" w:color="auto" w:fill="DEEAF6" w:themeFill="accent1" w:themeFillTint="33"/>
            <w:hideMark/>
          </w:tcPr>
          <w:p w14:paraId="075E4ACB" w14:textId="77777777" w:rsidR="009F263A" w:rsidRPr="00E60BD1" w:rsidRDefault="009F263A" w:rsidP="00700890">
            <w:pPr>
              <w:spacing w:after="120" w:line="240" w:lineRule="auto"/>
              <w:jc w:val="center"/>
              <w:rPr>
                <w:rFonts w:ascii="Times New Roman" w:eastAsia="Times New Roman" w:hAnsi="Times New Roman" w:cs="Times New Roman"/>
                <w:i/>
                <w:sz w:val="24"/>
                <w:szCs w:val="24"/>
              </w:rPr>
            </w:pPr>
            <w:r w:rsidRPr="00E60BD1">
              <w:rPr>
                <w:rFonts w:ascii="Times New Roman" w:eastAsia="Times New Roman" w:hAnsi="Times New Roman" w:cs="Times New Roman"/>
                <w:i/>
                <w:sz w:val="24"/>
                <w:szCs w:val="24"/>
              </w:rPr>
              <w:t>78%</w:t>
            </w:r>
          </w:p>
        </w:tc>
        <w:tc>
          <w:tcPr>
            <w:tcW w:w="537" w:type="pct"/>
            <w:tcBorders>
              <w:top w:val="outset" w:sz="6" w:space="0" w:color="414142"/>
              <w:left w:val="outset" w:sz="6" w:space="0" w:color="414142"/>
              <w:bottom w:val="outset" w:sz="6" w:space="0" w:color="414142"/>
              <w:right w:val="outset" w:sz="6" w:space="0" w:color="414142"/>
            </w:tcBorders>
            <w:shd w:val="clear" w:color="auto" w:fill="DEEAF6" w:themeFill="accent1" w:themeFillTint="33"/>
            <w:hideMark/>
          </w:tcPr>
          <w:p w14:paraId="47680F02" w14:textId="77777777" w:rsidR="009F263A" w:rsidRPr="00E60BD1" w:rsidRDefault="009F263A" w:rsidP="00700890">
            <w:pPr>
              <w:spacing w:after="120" w:line="240" w:lineRule="auto"/>
              <w:jc w:val="center"/>
              <w:rPr>
                <w:rFonts w:ascii="Times New Roman" w:eastAsia="Times New Roman" w:hAnsi="Times New Roman" w:cs="Times New Roman"/>
                <w:i/>
                <w:sz w:val="24"/>
                <w:szCs w:val="24"/>
              </w:rPr>
            </w:pPr>
            <w:r w:rsidRPr="00E60BD1">
              <w:rPr>
                <w:rFonts w:ascii="Times New Roman" w:eastAsia="Times New Roman" w:hAnsi="Times New Roman" w:cs="Times New Roman"/>
                <w:i/>
                <w:sz w:val="24"/>
                <w:szCs w:val="24"/>
              </w:rPr>
              <w:t>48%</w:t>
            </w:r>
          </w:p>
        </w:tc>
        <w:tc>
          <w:tcPr>
            <w:tcW w:w="539" w:type="pct"/>
            <w:tcBorders>
              <w:top w:val="outset" w:sz="6" w:space="0" w:color="414142"/>
              <w:left w:val="outset" w:sz="6" w:space="0" w:color="414142"/>
              <w:bottom w:val="outset" w:sz="6" w:space="0" w:color="414142"/>
              <w:right w:val="outset" w:sz="6" w:space="0" w:color="414142"/>
            </w:tcBorders>
            <w:shd w:val="clear" w:color="auto" w:fill="DEEAF6" w:themeFill="accent1" w:themeFillTint="33"/>
            <w:hideMark/>
          </w:tcPr>
          <w:p w14:paraId="7E14A194" w14:textId="77777777" w:rsidR="009F263A" w:rsidRPr="00E60BD1" w:rsidRDefault="009F263A" w:rsidP="00700890">
            <w:pPr>
              <w:spacing w:after="120" w:line="240" w:lineRule="auto"/>
              <w:jc w:val="center"/>
              <w:rPr>
                <w:rFonts w:ascii="Times New Roman" w:eastAsia="Times New Roman" w:hAnsi="Times New Roman" w:cs="Times New Roman"/>
                <w:i/>
                <w:sz w:val="24"/>
                <w:szCs w:val="24"/>
              </w:rPr>
            </w:pPr>
            <w:r w:rsidRPr="00E60BD1">
              <w:rPr>
                <w:rFonts w:ascii="Times New Roman" w:eastAsia="Times New Roman" w:hAnsi="Times New Roman" w:cs="Times New Roman"/>
                <w:i/>
                <w:sz w:val="24"/>
                <w:szCs w:val="24"/>
              </w:rPr>
              <w:t>55%</w:t>
            </w:r>
          </w:p>
        </w:tc>
        <w:tc>
          <w:tcPr>
            <w:tcW w:w="643" w:type="pct"/>
            <w:tcBorders>
              <w:top w:val="outset" w:sz="6" w:space="0" w:color="414142"/>
              <w:left w:val="outset" w:sz="6" w:space="0" w:color="414142"/>
              <w:bottom w:val="outset" w:sz="6" w:space="0" w:color="414142"/>
              <w:right w:val="outset" w:sz="6" w:space="0" w:color="414142"/>
            </w:tcBorders>
            <w:hideMark/>
          </w:tcPr>
          <w:p w14:paraId="7887B382" w14:textId="77777777" w:rsidR="009F263A" w:rsidRPr="00E60BD1" w:rsidRDefault="009F263A" w:rsidP="00700890">
            <w:pPr>
              <w:spacing w:after="120" w:line="240" w:lineRule="auto"/>
              <w:jc w:val="center"/>
              <w:rPr>
                <w:rFonts w:ascii="Times New Roman" w:eastAsia="Times New Roman" w:hAnsi="Times New Roman" w:cs="Times New Roman"/>
                <w:b/>
                <w:sz w:val="24"/>
                <w:szCs w:val="24"/>
              </w:rPr>
            </w:pPr>
            <w:r w:rsidRPr="00E60BD1">
              <w:rPr>
                <w:rFonts w:ascii="Times New Roman" w:eastAsia="Times New Roman" w:hAnsi="Times New Roman" w:cs="Times New Roman"/>
                <w:b/>
                <w:sz w:val="24"/>
                <w:szCs w:val="24"/>
              </w:rPr>
              <w:t>80%</w:t>
            </w:r>
          </w:p>
        </w:tc>
      </w:tr>
    </w:tbl>
    <w:p w14:paraId="23F8E913" w14:textId="77777777" w:rsidR="00D66480" w:rsidRPr="00E60BD1" w:rsidRDefault="002E1708" w:rsidP="00772FAF">
      <w:pPr>
        <w:spacing w:after="120" w:line="240" w:lineRule="auto"/>
        <w:jc w:val="both"/>
        <w:rPr>
          <w:rFonts w:ascii="Times New Roman" w:hAnsi="Times New Roman" w:cs="Times New Roman"/>
          <w:sz w:val="24"/>
          <w:szCs w:val="24"/>
        </w:rPr>
      </w:pPr>
      <w:r w:rsidRPr="00E60BD1">
        <w:rPr>
          <w:rFonts w:ascii="Times New Roman" w:hAnsi="Times New Roman" w:cs="Times New Roman"/>
          <w:sz w:val="24"/>
          <w:szCs w:val="24"/>
        </w:rPr>
        <w:t>Īstenojot divpusējo attīstības sadarbību, ĀM ir tiekusies pēc iespējas veicināt</w:t>
      </w:r>
      <w:r w:rsidR="00F02992" w:rsidRPr="00E60BD1">
        <w:rPr>
          <w:rFonts w:ascii="Times New Roman" w:hAnsi="Times New Roman" w:cs="Times New Roman"/>
          <w:sz w:val="24"/>
          <w:szCs w:val="24"/>
        </w:rPr>
        <w:t xml:space="preserve"> </w:t>
      </w:r>
      <w:r w:rsidRPr="00E60BD1">
        <w:rPr>
          <w:rFonts w:ascii="Times New Roman" w:hAnsi="Times New Roman" w:cs="Times New Roman"/>
          <w:sz w:val="24"/>
          <w:szCs w:val="24"/>
        </w:rPr>
        <w:t>sasaisti ar citu donoru īstenotajām aktivitātēm un piesaistīt citu donoru atbalstu Latvijas iniciatīvām</w:t>
      </w:r>
      <w:r w:rsidR="00F02992" w:rsidRPr="00E60BD1">
        <w:rPr>
          <w:rFonts w:ascii="Times New Roman" w:hAnsi="Times New Roman" w:cs="Times New Roman"/>
          <w:sz w:val="24"/>
          <w:szCs w:val="24"/>
        </w:rPr>
        <w:t xml:space="preserve">. Kā redzams Tabulā Nr.2, </w:t>
      </w:r>
      <w:r w:rsidR="00173A47" w:rsidRPr="00E60BD1">
        <w:rPr>
          <w:rFonts w:ascii="Times New Roman" w:hAnsi="Times New Roman" w:cs="Times New Roman"/>
          <w:sz w:val="24"/>
          <w:szCs w:val="24"/>
        </w:rPr>
        <w:t>Pamatnostādņu 2016-2020 darbības laikā gandrīz katru gadu izdevies piesaistīt līdzvērtīgu vai pat dubultu citu donoru līdzfinansējumu</w:t>
      </w:r>
      <w:r w:rsidR="00833F10" w:rsidRPr="00E60BD1">
        <w:rPr>
          <w:rFonts w:ascii="Times New Roman" w:hAnsi="Times New Roman" w:cs="Times New Roman"/>
          <w:sz w:val="24"/>
          <w:szCs w:val="24"/>
        </w:rPr>
        <w:t xml:space="preserve"> - </w:t>
      </w:r>
      <w:r w:rsidR="00D406A8" w:rsidRPr="00E60BD1">
        <w:rPr>
          <w:rFonts w:ascii="Times New Roman" w:hAnsi="Times New Roman" w:cs="Times New Roman"/>
          <w:sz w:val="24"/>
          <w:szCs w:val="24"/>
        </w:rPr>
        <w:t xml:space="preserve"> kopā ap</w:t>
      </w:r>
      <w:r w:rsidRPr="00E60BD1">
        <w:rPr>
          <w:rFonts w:ascii="Times New Roman" w:hAnsi="Times New Roman" w:cs="Times New Roman"/>
          <w:sz w:val="24"/>
          <w:szCs w:val="24"/>
        </w:rPr>
        <w:t xml:space="preserve">tuveni </w:t>
      </w:r>
      <w:r w:rsidR="00D406A8" w:rsidRPr="00E60BD1">
        <w:rPr>
          <w:rFonts w:ascii="Times New Roman" w:hAnsi="Times New Roman" w:cs="Times New Roman"/>
          <w:sz w:val="24"/>
          <w:szCs w:val="24"/>
        </w:rPr>
        <w:t>3,5 milj. EUR apmērā</w:t>
      </w:r>
      <w:r w:rsidR="00173A47" w:rsidRPr="00E60BD1">
        <w:rPr>
          <w:rFonts w:ascii="Times New Roman" w:hAnsi="Times New Roman" w:cs="Times New Roman"/>
          <w:sz w:val="24"/>
          <w:szCs w:val="24"/>
        </w:rPr>
        <w:t>.</w:t>
      </w:r>
      <w:r w:rsidR="00D406A8" w:rsidRPr="00E60BD1">
        <w:rPr>
          <w:rFonts w:ascii="Times New Roman" w:hAnsi="Times New Roman" w:cs="Times New Roman"/>
          <w:sz w:val="24"/>
          <w:szCs w:val="24"/>
        </w:rPr>
        <w:t xml:space="preserve"> Pamatnostādņu 2016-2020 darbības</w:t>
      </w:r>
      <w:r w:rsidR="00173A47" w:rsidRPr="00E60BD1">
        <w:rPr>
          <w:rFonts w:ascii="Times New Roman" w:hAnsi="Times New Roman" w:cs="Times New Roman"/>
          <w:sz w:val="24"/>
          <w:szCs w:val="24"/>
        </w:rPr>
        <w:t xml:space="preserve"> periodā </w:t>
      </w:r>
      <w:r w:rsidRPr="00E60BD1">
        <w:rPr>
          <w:rFonts w:ascii="Times New Roman" w:hAnsi="Times New Roman" w:cs="Times New Roman"/>
          <w:sz w:val="24"/>
          <w:szCs w:val="24"/>
        </w:rPr>
        <w:t>īstenota sadarbība ar</w:t>
      </w:r>
      <w:r w:rsidR="00173A47" w:rsidRPr="00E60BD1">
        <w:rPr>
          <w:rFonts w:ascii="Times New Roman" w:hAnsi="Times New Roman" w:cs="Times New Roman"/>
          <w:sz w:val="24"/>
          <w:szCs w:val="24"/>
        </w:rPr>
        <w:t xml:space="preserve"> tādiem donoriem kā ASV, ANO At</w:t>
      </w:r>
      <w:r w:rsidRPr="00E60BD1">
        <w:rPr>
          <w:rFonts w:ascii="Times New Roman" w:hAnsi="Times New Roman" w:cs="Times New Roman"/>
          <w:sz w:val="24"/>
          <w:szCs w:val="24"/>
        </w:rPr>
        <w:t>tīstības programma Uzbekistānā, Norvēģija, Zviedrija, Šveice</w:t>
      </w:r>
      <w:r w:rsidR="00173A47" w:rsidRPr="00E60BD1">
        <w:rPr>
          <w:rFonts w:ascii="Times New Roman" w:hAnsi="Times New Roman" w:cs="Times New Roman"/>
          <w:sz w:val="24"/>
          <w:szCs w:val="24"/>
        </w:rPr>
        <w:t>.</w:t>
      </w:r>
      <w:r w:rsidRPr="00E60BD1">
        <w:rPr>
          <w:rFonts w:ascii="Times New Roman" w:hAnsi="Times New Roman" w:cs="Times New Roman"/>
          <w:sz w:val="24"/>
          <w:szCs w:val="24"/>
        </w:rPr>
        <w:t xml:space="preserve"> Līdzfinansējumu granta projektu konkursos ĀM piešķīrusi finansējumu vairākiem EK finansētiem attīstība sadarbības un globālās izglītības projektiem.</w:t>
      </w:r>
      <w:r w:rsidR="00173A47" w:rsidRPr="00E60BD1">
        <w:rPr>
          <w:rFonts w:ascii="Times New Roman" w:hAnsi="Times New Roman" w:cs="Times New Roman"/>
          <w:sz w:val="24"/>
          <w:szCs w:val="24"/>
        </w:rPr>
        <w:t xml:space="preserve"> L</w:t>
      </w:r>
      <w:r w:rsidR="002A2D28" w:rsidRPr="00E60BD1">
        <w:rPr>
          <w:rFonts w:ascii="Times New Roman" w:hAnsi="Times New Roman" w:cs="Times New Roman"/>
          <w:sz w:val="24"/>
          <w:szCs w:val="24"/>
        </w:rPr>
        <w:t>atvijas līdzfina</w:t>
      </w:r>
      <w:r w:rsidR="00833F10" w:rsidRPr="00E60BD1">
        <w:rPr>
          <w:rFonts w:ascii="Times New Roman" w:hAnsi="Times New Roman" w:cs="Times New Roman"/>
          <w:sz w:val="24"/>
          <w:szCs w:val="24"/>
        </w:rPr>
        <w:t xml:space="preserve">nsējuma iespējas un citu donoru līdzfinansējuma piesaistīšana </w:t>
      </w:r>
      <w:r w:rsidR="00173A47" w:rsidRPr="00E60BD1">
        <w:rPr>
          <w:rFonts w:ascii="Times New Roman" w:hAnsi="Times New Roman" w:cs="Times New Roman"/>
          <w:sz w:val="24"/>
          <w:szCs w:val="24"/>
        </w:rPr>
        <w:t xml:space="preserve">saglabās savu aktualitāti arī nākotnē, īpaši </w:t>
      </w:r>
      <w:r w:rsidR="00833F10" w:rsidRPr="00E60BD1">
        <w:rPr>
          <w:rFonts w:ascii="Times New Roman" w:hAnsi="Times New Roman" w:cs="Times New Roman"/>
          <w:sz w:val="24"/>
          <w:szCs w:val="24"/>
        </w:rPr>
        <w:t>ņemot vērā Latvijas intereses aktīvāk iesaistīties</w:t>
      </w:r>
      <w:r w:rsidR="00173A47" w:rsidRPr="00E60BD1">
        <w:rPr>
          <w:rFonts w:ascii="Times New Roman" w:hAnsi="Times New Roman" w:cs="Times New Roman"/>
          <w:sz w:val="24"/>
          <w:szCs w:val="24"/>
        </w:rPr>
        <w:t xml:space="preserve"> ES ārējās darbības</w:t>
      </w:r>
      <w:r w:rsidR="00833F10" w:rsidRPr="00E60BD1">
        <w:rPr>
          <w:rFonts w:ascii="Times New Roman" w:hAnsi="Times New Roman" w:cs="Times New Roman"/>
          <w:sz w:val="24"/>
          <w:szCs w:val="24"/>
        </w:rPr>
        <w:t xml:space="preserve"> finanšu instrumentu īstenošanā un</w:t>
      </w:r>
      <w:r w:rsidR="00173A47" w:rsidRPr="00E60BD1">
        <w:rPr>
          <w:rFonts w:ascii="Times New Roman" w:hAnsi="Times New Roman" w:cs="Times New Roman"/>
          <w:sz w:val="24"/>
          <w:szCs w:val="24"/>
        </w:rPr>
        <w:t xml:space="preserve"> </w:t>
      </w:r>
      <w:r w:rsidR="00833F10" w:rsidRPr="00E60BD1">
        <w:rPr>
          <w:rFonts w:ascii="Times New Roman" w:hAnsi="Times New Roman" w:cs="Times New Roman"/>
          <w:sz w:val="24"/>
          <w:szCs w:val="24"/>
        </w:rPr>
        <w:t>citu donoru</w:t>
      </w:r>
      <w:r w:rsidR="002A2D28" w:rsidRPr="00E60BD1">
        <w:rPr>
          <w:rFonts w:ascii="Times New Roman" w:hAnsi="Times New Roman" w:cs="Times New Roman"/>
          <w:sz w:val="24"/>
          <w:szCs w:val="24"/>
        </w:rPr>
        <w:t xml:space="preserve"> </w:t>
      </w:r>
      <w:r w:rsidR="00833F10" w:rsidRPr="00E60BD1">
        <w:rPr>
          <w:rFonts w:ascii="Times New Roman" w:hAnsi="Times New Roman" w:cs="Times New Roman"/>
          <w:sz w:val="24"/>
          <w:szCs w:val="24"/>
        </w:rPr>
        <w:t>interesi veidot līdzvērtīgas partnerības</w:t>
      </w:r>
      <w:r w:rsidR="002A2D28" w:rsidRPr="00E60BD1">
        <w:rPr>
          <w:rFonts w:ascii="Times New Roman" w:hAnsi="Times New Roman" w:cs="Times New Roman"/>
          <w:sz w:val="24"/>
          <w:szCs w:val="24"/>
        </w:rPr>
        <w:t>.</w:t>
      </w:r>
      <w:r w:rsidR="00BF3BF9" w:rsidRPr="00E60BD1">
        <w:rPr>
          <w:rFonts w:ascii="Times New Roman" w:hAnsi="Times New Roman" w:cs="Times New Roman"/>
          <w:sz w:val="24"/>
          <w:szCs w:val="24"/>
        </w:rPr>
        <w:t xml:space="preserve"> </w:t>
      </w:r>
    </w:p>
    <w:p w14:paraId="1F125353" w14:textId="77777777" w:rsidR="00772FAF" w:rsidRPr="00BE5282" w:rsidRDefault="002A2D28" w:rsidP="00772FAF">
      <w:pPr>
        <w:spacing w:after="120" w:line="240" w:lineRule="auto"/>
        <w:jc w:val="both"/>
        <w:rPr>
          <w:rFonts w:ascii="Times New Roman" w:hAnsi="Times New Roman" w:cs="Times New Roman"/>
          <w:color w:val="2A2A2A"/>
          <w:sz w:val="24"/>
          <w:szCs w:val="24"/>
        </w:rPr>
      </w:pPr>
      <w:r w:rsidRPr="00E60BD1">
        <w:rPr>
          <w:rFonts w:ascii="Times New Roman" w:hAnsi="Times New Roman" w:cs="Times New Roman"/>
          <w:sz w:val="24"/>
          <w:szCs w:val="24"/>
        </w:rPr>
        <w:t xml:space="preserve">Jānorāda, ka būtisku atbalstu prioritārajām partnervalstīm sniegušas un finansējušas arī citas Latvijas valsts pārvaldes institūcijas, kā arī pašvaldības. </w:t>
      </w:r>
      <w:r w:rsidR="001176DC" w:rsidRPr="00E60BD1">
        <w:rPr>
          <w:rFonts w:ascii="Times New Roman" w:hAnsi="Times New Roman" w:cs="Times New Roman"/>
          <w:sz w:val="24"/>
          <w:szCs w:val="24"/>
        </w:rPr>
        <w:t>Viens no atbalsta veidiem, kas īpaši izcelts P</w:t>
      </w:r>
      <w:r w:rsidRPr="00E60BD1">
        <w:rPr>
          <w:rFonts w:ascii="Times New Roman" w:hAnsi="Times New Roman" w:cs="Times New Roman"/>
          <w:sz w:val="24"/>
          <w:szCs w:val="24"/>
        </w:rPr>
        <w:t xml:space="preserve">amatnostādnēs </w:t>
      </w:r>
      <w:r w:rsidR="001176DC" w:rsidRPr="00E60BD1">
        <w:rPr>
          <w:rFonts w:ascii="Times New Roman" w:hAnsi="Times New Roman" w:cs="Times New Roman"/>
          <w:sz w:val="24"/>
          <w:szCs w:val="24"/>
        </w:rPr>
        <w:t>2016-2020, ir</w:t>
      </w:r>
      <w:r w:rsidRPr="00E60BD1">
        <w:rPr>
          <w:rFonts w:ascii="Times New Roman" w:hAnsi="Times New Roman" w:cs="Times New Roman"/>
          <w:sz w:val="24"/>
          <w:szCs w:val="24"/>
        </w:rPr>
        <w:t xml:space="preserve"> Latvijas ekspertu iesaiste</w:t>
      </w:r>
      <w:r w:rsidR="001176DC" w:rsidRPr="00E60BD1">
        <w:rPr>
          <w:rFonts w:ascii="Times New Roman" w:hAnsi="Times New Roman" w:cs="Times New Roman"/>
          <w:sz w:val="24"/>
          <w:szCs w:val="24"/>
        </w:rPr>
        <w:t xml:space="preserve"> </w:t>
      </w:r>
      <w:r w:rsidRPr="00E60BD1">
        <w:rPr>
          <w:rFonts w:ascii="Times New Roman" w:hAnsi="Times New Roman" w:cs="Times New Roman"/>
          <w:sz w:val="24"/>
          <w:szCs w:val="24"/>
        </w:rPr>
        <w:t>civilajās misijās</w:t>
      </w:r>
      <w:r w:rsidR="00D406A8" w:rsidRPr="00E60BD1">
        <w:rPr>
          <w:rFonts w:ascii="Times New Roman" w:hAnsi="Times New Roman" w:cs="Times New Roman"/>
          <w:sz w:val="24"/>
          <w:szCs w:val="24"/>
        </w:rPr>
        <w:t xml:space="preserve"> (</w:t>
      </w:r>
      <w:r w:rsidR="001176DC" w:rsidRPr="00E60BD1">
        <w:rPr>
          <w:rFonts w:ascii="Times New Roman" w:hAnsi="Times New Roman" w:cs="Times New Roman"/>
          <w:sz w:val="24"/>
          <w:szCs w:val="24"/>
        </w:rPr>
        <w:t xml:space="preserve">ES </w:t>
      </w:r>
      <w:r w:rsidR="00D406A8" w:rsidRPr="00E60BD1">
        <w:rPr>
          <w:rFonts w:ascii="Times New Roman" w:hAnsi="Times New Roman" w:cs="Times New Roman"/>
          <w:sz w:val="24"/>
          <w:szCs w:val="24"/>
        </w:rPr>
        <w:t>novērošanas, padomdevēju misijas</w:t>
      </w:r>
      <w:r w:rsidR="001176DC" w:rsidRPr="00E60BD1">
        <w:rPr>
          <w:rFonts w:ascii="Times New Roman" w:hAnsi="Times New Roman" w:cs="Times New Roman"/>
          <w:sz w:val="24"/>
          <w:szCs w:val="24"/>
        </w:rPr>
        <w:t>, kā arī EDSO novērošanas misijas</w:t>
      </w:r>
      <w:r w:rsidR="00D406A8" w:rsidRPr="00E60BD1">
        <w:rPr>
          <w:rFonts w:ascii="Times New Roman" w:hAnsi="Times New Roman" w:cs="Times New Roman"/>
          <w:sz w:val="24"/>
          <w:szCs w:val="24"/>
        </w:rPr>
        <w:t>)</w:t>
      </w:r>
      <w:r w:rsidR="001176DC" w:rsidRPr="00E60BD1">
        <w:rPr>
          <w:rFonts w:ascii="Times New Roman" w:hAnsi="Times New Roman" w:cs="Times New Roman"/>
          <w:sz w:val="24"/>
          <w:szCs w:val="24"/>
        </w:rPr>
        <w:t xml:space="preserve">. </w:t>
      </w:r>
      <w:r w:rsidR="00D406A8" w:rsidRPr="00E60BD1">
        <w:rPr>
          <w:rFonts w:ascii="Times New Roman" w:hAnsi="Times New Roman" w:cs="Times New Roman"/>
          <w:sz w:val="24"/>
          <w:szCs w:val="24"/>
        </w:rPr>
        <w:t>Pamatnostādņu 2016-2020 darbības periodā ekspertu skaits civilajās misij</w:t>
      </w:r>
      <w:r w:rsidR="001176DC" w:rsidRPr="00E60BD1">
        <w:rPr>
          <w:rFonts w:ascii="Times New Roman" w:hAnsi="Times New Roman" w:cs="Times New Roman"/>
          <w:sz w:val="24"/>
          <w:szCs w:val="24"/>
        </w:rPr>
        <w:t xml:space="preserve">ās ir pieaudzis un 2020.gada februārī Ministru kabinets </w:t>
      </w:r>
      <w:r w:rsidR="001176DC" w:rsidRPr="00E60BD1">
        <w:rPr>
          <w:rFonts w:ascii="Times New Roman" w:hAnsi="Times New Roman" w:cs="Times New Roman"/>
          <w:color w:val="2A2A2A"/>
          <w:sz w:val="24"/>
          <w:szCs w:val="24"/>
        </w:rPr>
        <w:t>atbalstīja Latvijas civilo ekspertu skaita palielināšanu dalībai starptautiskajās civilajās misijās un operācijās 2020. – 2022.gadā.</w:t>
      </w:r>
      <w:r w:rsidR="001176DC" w:rsidRPr="00E60BD1">
        <w:rPr>
          <w:rStyle w:val="FootnoteReference"/>
          <w:rFonts w:ascii="Times New Roman" w:hAnsi="Times New Roman" w:cs="Times New Roman"/>
          <w:color w:val="2A2A2A"/>
          <w:sz w:val="24"/>
          <w:szCs w:val="24"/>
        </w:rPr>
        <w:footnoteReference w:id="6"/>
      </w:r>
      <w:r w:rsidR="001176DC" w:rsidRPr="00E60BD1">
        <w:rPr>
          <w:rFonts w:ascii="Times New Roman" w:hAnsi="Times New Roman" w:cs="Times New Roman"/>
          <w:color w:val="2A2A2A"/>
          <w:sz w:val="24"/>
          <w:szCs w:val="24"/>
        </w:rPr>
        <w:t xml:space="preserve"> </w:t>
      </w:r>
    </w:p>
    <w:p w14:paraId="1D134D54" w14:textId="77777777" w:rsidR="00833F10" w:rsidRPr="00E60BD1" w:rsidRDefault="00FB5C80" w:rsidP="00772FAF">
      <w:pPr>
        <w:spacing w:after="120" w:line="240" w:lineRule="auto"/>
        <w:jc w:val="both"/>
        <w:rPr>
          <w:rFonts w:ascii="Times New Roman" w:eastAsia="Calibri" w:hAnsi="Times New Roman" w:cs="Times New Roman"/>
          <w:b/>
          <w:sz w:val="24"/>
          <w:szCs w:val="24"/>
          <w:u w:val="single"/>
        </w:rPr>
      </w:pPr>
      <w:r w:rsidRPr="00E60BD1">
        <w:rPr>
          <w:rFonts w:ascii="Times New Roman" w:eastAsia="Calibri" w:hAnsi="Times New Roman" w:cs="Times New Roman"/>
          <w:b/>
          <w:sz w:val="24"/>
          <w:szCs w:val="24"/>
          <w:u w:val="single"/>
        </w:rPr>
        <w:t>Plānošanas periodā 2021. - 2027</w:t>
      </w:r>
      <w:r w:rsidR="00833F10" w:rsidRPr="00E60BD1">
        <w:rPr>
          <w:rFonts w:ascii="Times New Roman" w:eastAsia="Calibri" w:hAnsi="Times New Roman" w:cs="Times New Roman"/>
          <w:b/>
          <w:sz w:val="24"/>
          <w:szCs w:val="24"/>
          <w:u w:val="single"/>
        </w:rPr>
        <w:t xml:space="preserve">.gads </w:t>
      </w:r>
    </w:p>
    <w:p w14:paraId="088A4F82" w14:textId="77777777" w:rsidR="00D60DCB" w:rsidRPr="00E60BD1" w:rsidRDefault="00BE07FC" w:rsidP="00772FAF">
      <w:pPr>
        <w:pStyle w:val="ListParagraph"/>
        <w:numPr>
          <w:ilvl w:val="0"/>
          <w:numId w:val="13"/>
        </w:numPr>
        <w:spacing w:after="120" w:line="240" w:lineRule="auto"/>
        <w:contextualSpacing w:val="0"/>
        <w:jc w:val="both"/>
        <w:rPr>
          <w:rFonts w:ascii="Times New Roman" w:hAnsi="Times New Roman" w:cs="Times New Roman"/>
          <w:sz w:val="24"/>
          <w:szCs w:val="24"/>
        </w:rPr>
      </w:pPr>
      <w:r w:rsidRPr="00E60BD1">
        <w:rPr>
          <w:rFonts w:ascii="Times New Roman" w:hAnsi="Times New Roman" w:cs="Times New Roman"/>
          <w:sz w:val="24"/>
          <w:szCs w:val="24"/>
        </w:rPr>
        <w:t>Ņemot vērā Latvijas ārpolitiskās prioritātes un salīdzinošās priekšrocības attīstības sadarbības jomā</w:t>
      </w:r>
      <w:r w:rsidR="00833F10" w:rsidRPr="00E60BD1">
        <w:rPr>
          <w:rFonts w:ascii="Times New Roman" w:hAnsi="Times New Roman" w:cs="Times New Roman"/>
          <w:sz w:val="24"/>
          <w:szCs w:val="24"/>
        </w:rPr>
        <w:t>,</w:t>
      </w:r>
      <w:r w:rsidRPr="00E60BD1">
        <w:rPr>
          <w:rFonts w:ascii="Times New Roman" w:hAnsi="Times New Roman" w:cs="Times New Roman"/>
          <w:sz w:val="24"/>
          <w:szCs w:val="24"/>
        </w:rPr>
        <w:t xml:space="preserve"> </w:t>
      </w:r>
      <w:r w:rsidR="00833F10" w:rsidRPr="00E60BD1">
        <w:rPr>
          <w:rFonts w:ascii="Times New Roman" w:hAnsi="Times New Roman" w:cs="Times New Roman"/>
          <w:sz w:val="24"/>
          <w:szCs w:val="24"/>
        </w:rPr>
        <w:t xml:space="preserve">jāsaglabā </w:t>
      </w:r>
      <w:r w:rsidR="00407764" w:rsidRPr="00E60BD1">
        <w:rPr>
          <w:rFonts w:ascii="Times New Roman" w:hAnsi="Times New Roman" w:cs="Times New Roman"/>
          <w:sz w:val="24"/>
          <w:szCs w:val="24"/>
        </w:rPr>
        <w:t xml:space="preserve">esošās </w:t>
      </w:r>
      <w:r w:rsidRPr="00E60BD1">
        <w:rPr>
          <w:rFonts w:ascii="Times New Roman" w:hAnsi="Times New Roman" w:cs="Times New Roman"/>
          <w:sz w:val="24"/>
          <w:szCs w:val="24"/>
        </w:rPr>
        <w:t>ģeogrāfiskās prioritātes</w:t>
      </w:r>
      <w:r w:rsidR="002141F3" w:rsidRPr="00E60BD1">
        <w:rPr>
          <w:rFonts w:ascii="Times New Roman" w:hAnsi="Times New Roman" w:cs="Times New Roman"/>
          <w:sz w:val="24"/>
          <w:szCs w:val="24"/>
        </w:rPr>
        <w:t>, prioritāro valstu sarakstu papildinot ar Baltkrieviju, ko nosaka notikumu attīstība</w:t>
      </w:r>
      <w:r w:rsidR="0098252A" w:rsidRPr="00E60BD1">
        <w:rPr>
          <w:rFonts w:ascii="Times New Roman" w:hAnsi="Times New Roman" w:cs="Times New Roman"/>
          <w:sz w:val="24"/>
          <w:szCs w:val="24"/>
        </w:rPr>
        <w:t xml:space="preserve"> </w:t>
      </w:r>
      <w:r w:rsidR="002141F3" w:rsidRPr="00E60BD1">
        <w:rPr>
          <w:rFonts w:ascii="Times New Roman" w:hAnsi="Times New Roman" w:cs="Times New Roman"/>
          <w:sz w:val="24"/>
          <w:szCs w:val="24"/>
        </w:rPr>
        <w:t>Baltkrievijā pēc</w:t>
      </w:r>
      <w:r w:rsidR="003B11D2" w:rsidRPr="00E60BD1">
        <w:rPr>
          <w:rFonts w:ascii="Times New Roman" w:hAnsi="Times New Roman" w:cs="Times New Roman"/>
          <w:sz w:val="24"/>
          <w:szCs w:val="24"/>
        </w:rPr>
        <w:t xml:space="preserve"> 2020.gada</w:t>
      </w:r>
      <w:r w:rsidR="002141F3" w:rsidRPr="00E60BD1">
        <w:rPr>
          <w:rFonts w:ascii="Times New Roman" w:hAnsi="Times New Roman" w:cs="Times New Roman"/>
          <w:sz w:val="24"/>
          <w:szCs w:val="24"/>
        </w:rPr>
        <w:t xml:space="preserve"> </w:t>
      </w:r>
      <w:r w:rsidR="003B11D2" w:rsidRPr="00E60BD1">
        <w:rPr>
          <w:rFonts w:ascii="Times New Roman" w:hAnsi="Times New Roman" w:cs="Times New Roman"/>
          <w:sz w:val="24"/>
          <w:szCs w:val="24"/>
        </w:rPr>
        <w:t xml:space="preserve">augusta </w:t>
      </w:r>
      <w:r w:rsidR="002141F3" w:rsidRPr="00E60BD1">
        <w:rPr>
          <w:rFonts w:ascii="Times New Roman" w:hAnsi="Times New Roman" w:cs="Times New Roman"/>
          <w:sz w:val="24"/>
          <w:szCs w:val="24"/>
        </w:rPr>
        <w:t xml:space="preserve">prezidenta vēlēšanām. </w:t>
      </w:r>
      <w:r w:rsidR="0098252A" w:rsidRPr="00E60BD1">
        <w:rPr>
          <w:rFonts w:ascii="Times New Roman" w:hAnsi="Times New Roman" w:cs="Times New Roman"/>
          <w:sz w:val="24"/>
          <w:szCs w:val="24"/>
        </w:rPr>
        <w:t xml:space="preserve">Vienlaikus, </w:t>
      </w:r>
      <w:r w:rsidR="00833F10" w:rsidRPr="00E60BD1">
        <w:rPr>
          <w:rFonts w:ascii="Times New Roman" w:hAnsi="Times New Roman" w:cs="Times New Roman"/>
          <w:sz w:val="24"/>
          <w:szCs w:val="24"/>
        </w:rPr>
        <w:t>p</w:t>
      </w:r>
      <w:r w:rsidR="00407764" w:rsidRPr="00E60BD1">
        <w:rPr>
          <w:rFonts w:ascii="Times New Roman" w:hAnsi="Times New Roman" w:cs="Times New Roman"/>
          <w:sz w:val="24"/>
          <w:szCs w:val="24"/>
        </w:rPr>
        <w:t xml:space="preserve">alielinoties </w:t>
      </w:r>
      <w:r w:rsidR="00F82904" w:rsidRPr="00E60BD1">
        <w:rPr>
          <w:rFonts w:ascii="Times New Roman" w:hAnsi="Times New Roman" w:cs="Times New Roman"/>
          <w:sz w:val="24"/>
          <w:szCs w:val="24"/>
        </w:rPr>
        <w:t xml:space="preserve">ĀM </w:t>
      </w:r>
      <w:r w:rsidR="00407764" w:rsidRPr="00E60BD1">
        <w:rPr>
          <w:rFonts w:ascii="Times New Roman" w:hAnsi="Times New Roman" w:cs="Times New Roman"/>
          <w:sz w:val="24"/>
          <w:szCs w:val="24"/>
        </w:rPr>
        <w:t xml:space="preserve">divpusējās attīstības sadarbības </w:t>
      </w:r>
      <w:r w:rsidR="0098252A" w:rsidRPr="00E60BD1">
        <w:rPr>
          <w:rFonts w:ascii="Times New Roman" w:hAnsi="Times New Roman" w:cs="Times New Roman"/>
          <w:sz w:val="24"/>
          <w:szCs w:val="24"/>
        </w:rPr>
        <w:t>finansējumam</w:t>
      </w:r>
      <w:r w:rsidR="00833F10" w:rsidRPr="00E60BD1">
        <w:rPr>
          <w:rFonts w:ascii="Times New Roman" w:hAnsi="Times New Roman" w:cs="Times New Roman"/>
          <w:sz w:val="24"/>
          <w:szCs w:val="24"/>
        </w:rPr>
        <w:t xml:space="preserve">, </w:t>
      </w:r>
      <w:r w:rsidR="0098252A" w:rsidRPr="00E60BD1">
        <w:rPr>
          <w:rFonts w:ascii="Times New Roman" w:hAnsi="Times New Roman" w:cs="Times New Roman"/>
          <w:sz w:val="24"/>
          <w:szCs w:val="24"/>
        </w:rPr>
        <w:t xml:space="preserve">jāparedz iespējas, </w:t>
      </w:r>
      <w:r w:rsidR="00407764" w:rsidRPr="00E60BD1">
        <w:rPr>
          <w:rFonts w:ascii="Times New Roman" w:hAnsi="Times New Roman" w:cs="Times New Roman"/>
          <w:sz w:val="24"/>
          <w:szCs w:val="24"/>
        </w:rPr>
        <w:t>atbalstīt  aktivitātes arī ārpus tradicionā</w:t>
      </w:r>
      <w:r w:rsidR="00CD04C2" w:rsidRPr="00E60BD1">
        <w:rPr>
          <w:rFonts w:ascii="Times New Roman" w:hAnsi="Times New Roman" w:cs="Times New Roman"/>
          <w:sz w:val="24"/>
          <w:szCs w:val="24"/>
        </w:rPr>
        <w:t>lajiem prioritārajiem reģioniem</w:t>
      </w:r>
      <w:r w:rsidR="00D60DCB" w:rsidRPr="00E60BD1">
        <w:rPr>
          <w:rFonts w:ascii="Times New Roman" w:hAnsi="Times New Roman" w:cs="Times New Roman"/>
          <w:sz w:val="24"/>
          <w:szCs w:val="24"/>
        </w:rPr>
        <w:t xml:space="preserve">. </w:t>
      </w:r>
      <w:r w:rsidR="00CC1ED1" w:rsidRPr="00E60BD1">
        <w:rPr>
          <w:rFonts w:ascii="Times New Roman" w:hAnsi="Times New Roman" w:cs="Times New Roman"/>
          <w:sz w:val="24"/>
          <w:szCs w:val="24"/>
        </w:rPr>
        <w:t xml:space="preserve">Būtiska nozīme reģionālās iesaistes paplašināšanai būs </w:t>
      </w:r>
      <w:r w:rsidR="00CD04C2" w:rsidRPr="00E60BD1">
        <w:rPr>
          <w:rFonts w:ascii="Times New Roman" w:hAnsi="Times New Roman" w:cs="Times New Roman"/>
          <w:sz w:val="24"/>
          <w:szCs w:val="24"/>
        </w:rPr>
        <w:t>Latvijas kandidatūra ANO Drošības Padomes vēlēšanās 2025.gadā (turpmāk – ANO DP vēlēšanas)</w:t>
      </w:r>
      <w:r w:rsidR="00CC1ED1" w:rsidRPr="00E60BD1">
        <w:rPr>
          <w:rFonts w:ascii="Times New Roman" w:hAnsi="Times New Roman" w:cs="Times New Roman"/>
          <w:sz w:val="24"/>
          <w:szCs w:val="24"/>
        </w:rPr>
        <w:t>, kas</w:t>
      </w:r>
      <w:r w:rsidR="00D60DCB" w:rsidRPr="00E60BD1">
        <w:rPr>
          <w:rFonts w:ascii="Times New Roman" w:hAnsi="Times New Roman" w:cs="Times New Roman"/>
          <w:sz w:val="24"/>
          <w:szCs w:val="24"/>
        </w:rPr>
        <w:t xml:space="preserve"> </w:t>
      </w:r>
      <w:r w:rsidR="00CD04C2" w:rsidRPr="00E60BD1">
        <w:rPr>
          <w:rFonts w:ascii="Times New Roman" w:hAnsi="Times New Roman" w:cs="Times New Roman"/>
          <w:sz w:val="24"/>
          <w:szCs w:val="24"/>
        </w:rPr>
        <w:t>sniegs iespējas popularizēt Latvijas risinājumus un ekspertī</w:t>
      </w:r>
      <w:r w:rsidR="00D60DCB" w:rsidRPr="00E60BD1">
        <w:rPr>
          <w:rFonts w:ascii="Times New Roman" w:hAnsi="Times New Roman" w:cs="Times New Roman"/>
          <w:sz w:val="24"/>
          <w:szCs w:val="24"/>
        </w:rPr>
        <w:t>zi valstīs un reģionos, kuri līdz šim nav</w:t>
      </w:r>
      <w:r w:rsidR="00CD04C2" w:rsidRPr="00E60BD1">
        <w:rPr>
          <w:rFonts w:ascii="Times New Roman" w:hAnsi="Times New Roman" w:cs="Times New Roman"/>
          <w:sz w:val="24"/>
          <w:szCs w:val="24"/>
        </w:rPr>
        <w:t xml:space="preserve"> bijuši Latvijas divpusējās attīstības sadarbības dienaskārtībā.</w:t>
      </w:r>
    </w:p>
    <w:p w14:paraId="3D18E659" w14:textId="77777777" w:rsidR="005E542A" w:rsidRPr="00E60BD1" w:rsidRDefault="00D60DCB" w:rsidP="00772FAF">
      <w:pPr>
        <w:pStyle w:val="ListParagraph"/>
        <w:numPr>
          <w:ilvl w:val="0"/>
          <w:numId w:val="13"/>
        </w:numPr>
        <w:spacing w:after="120" w:line="240" w:lineRule="auto"/>
        <w:contextualSpacing w:val="0"/>
        <w:jc w:val="both"/>
        <w:rPr>
          <w:rFonts w:ascii="Times New Roman" w:hAnsi="Times New Roman" w:cs="Times New Roman"/>
          <w:sz w:val="24"/>
          <w:szCs w:val="24"/>
        </w:rPr>
      </w:pPr>
      <w:r w:rsidRPr="00E60BD1">
        <w:rPr>
          <w:rFonts w:ascii="Times New Roman" w:hAnsi="Times New Roman" w:cs="Times New Roman"/>
          <w:sz w:val="24"/>
          <w:szCs w:val="24"/>
        </w:rPr>
        <w:t xml:space="preserve">Jāparedz iespējas </w:t>
      </w:r>
      <w:r w:rsidR="00F82904" w:rsidRPr="00E60BD1">
        <w:rPr>
          <w:rFonts w:ascii="Times New Roman" w:hAnsi="Times New Roman" w:cs="Times New Roman"/>
          <w:sz w:val="24"/>
          <w:szCs w:val="24"/>
        </w:rPr>
        <w:t>sniegt ieguldījumu arī starptautiska un globāla rakstura attīstības iza</w:t>
      </w:r>
      <w:r w:rsidR="00495192" w:rsidRPr="00E60BD1">
        <w:rPr>
          <w:rFonts w:ascii="Times New Roman" w:hAnsi="Times New Roman" w:cs="Times New Roman"/>
          <w:sz w:val="24"/>
          <w:szCs w:val="24"/>
        </w:rPr>
        <w:t>icinājumu un procesu risināšanā, bez konkr</w:t>
      </w:r>
      <w:r w:rsidR="005E542A" w:rsidRPr="00E60BD1">
        <w:rPr>
          <w:rFonts w:ascii="Times New Roman" w:hAnsi="Times New Roman" w:cs="Times New Roman"/>
          <w:sz w:val="24"/>
          <w:szCs w:val="24"/>
        </w:rPr>
        <w:t xml:space="preserve">ētu ģeogrāfisku prioritāšu noteikšanas, </w:t>
      </w:r>
      <w:r w:rsidRPr="00E60BD1">
        <w:rPr>
          <w:rFonts w:ascii="Times New Roman" w:hAnsi="Times New Roman" w:cs="Times New Roman"/>
          <w:sz w:val="24"/>
          <w:szCs w:val="24"/>
        </w:rPr>
        <w:t xml:space="preserve">nepieciešamības gadījumā attīstot atbilstošus atbalsta mehānismus/finansējuma instrumentus. </w:t>
      </w:r>
    </w:p>
    <w:p w14:paraId="7F49C00A" w14:textId="77777777" w:rsidR="005E542A" w:rsidRPr="00E60BD1" w:rsidRDefault="005E542A" w:rsidP="00772FAF">
      <w:pPr>
        <w:pStyle w:val="ListParagraph"/>
        <w:numPr>
          <w:ilvl w:val="0"/>
          <w:numId w:val="13"/>
        </w:numPr>
        <w:spacing w:after="120" w:line="240" w:lineRule="auto"/>
        <w:contextualSpacing w:val="0"/>
        <w:jc w:val="both"/>
        <w:rPr>
          <w:rFonts w:ascii="Times New Roman" w:hAnsi="Times New Roman" w:cs="Times New Roman"/>
          <w:sz w:val="24"/>
          <w:szCs w:val="24"/>
        </w:rPr>
      </w:pPr>
      <w:r w:rsidRPr="00E60BD1">
        <w:rPr>
          <w:rFonts w:ascii="Times New Roman" w:hAnsi="Times New Roman" w:cs="Times New Roman"/>
          <w:sz w:val="24"/>
          <w:szCs w:val="24"/>
        </w:rPr>
        <w:t>Jāizskata iespējas, p</w:t>
      </w:r>
      <w:r w:rsidR="00F82904" w:rsidRPr="00E60BD1">
        <w:rPr>
          <w:rFonts w:ascii="Times New Roman" w:hAnsi="Times New Roman" w:cs="Times New Roman"/>
          <w:sz w:val="24"/>
          <w:szCs w:val="24"/>
        </w:rPr>
        <w:t>alielinoties ĀM divpusējās attīstības sadarbības budžeta</w:t>
      </w:r>
      <w:r w:rsidRPr="00E60BD1">
        <w:rPr>
          <w:rFonts w:ascii="Times New Roman" w:hAnsi="Times New Roman" w:cs="Times New Roman"/>
          <w:sz w:val="24"/>
          <w:szCs w:val="24"/>
        </w:rPr>
        <w:t xml:space="preserve">m, novirzīt vai iezīmēt </w:t>
      </w:r>
      <w:r w:rsidR="00F82904" w:rsidRPr="00E60BD1">
        <w:rPr>
          <w:rFonts w:ascii="Times New Roman" w:hAnsi="Times New Roman" w:cs="Times New Roman"/>
          <w:sz w:val="24"/>
          <w:szCs w:val="24"/>
        </w:rPr>
        <w:t>k</w:t>
      </w:r>
      <w:r w:rsidRPr="00E60BD1">
        <w:rPr>
          <w:rFonts w:ascii="Times New Roman" w:hAnsi="Times New Roman" w:cs="Times New Roman"/>
          <w:sz w:val="24"/>
          <w:szCs w:val="24"/>
        </w:rPr>
        <w:t>onkrētu</w:t>
      </w:r>
      <w:r w:rsidR="00F82904" w:rsidRPr="00E60BD1">
        <w:rPr>
          <w:rFonts w:ascii="Times New Roman" w:hAnsi="Times New Roman" w:cs="Times New Roman"/>
          <w:sz w:val="24"/>
          <w:szCs w:val="24"/>
        </w:rPr>
        <w:t xml:space="preserve"> finansējuma apjom</w:t>
      </w:r>
      <w:r w:rsidRPr="00E60BD1">
        <w:rPr>
          <w:rFonts w:ascii="Times New Roman" w:hAnsi="Times New Roman" w:cs="Times New Roman"/>
          <w:sz w:val="24"/>
          <w:szCs w:val="24"/>
        </w:rPr>
        <w:t>u (</w:t>
      </w:r>
      <w:r w:rsidR="00F82904" w:rsidRPr="00E60BD1">
        <w:rPr>
          <w:rFonts w:ascii="Times New Roman" w:hAnsi="Times New Roman" w:cs="Times New Roman"/>
          <w:sz w:val="24"/>
          <w:szCs w:val="24"/>
        </w:rPr>
        <w:t>%)</w:t>
      </w:r>
      <w:r w:rsidRPr="00E60BD1">
        <w:rPr>
          <w:rFonts w:ascii="Times New Roman" w:hAnsi="Times New Roman" w:cs="Times New Roman"/>
          <w:sz w:val="24"/>
          <w:szCs w:val="24"/>
        </w:rPr>
        <w:t xml:space="preserve"> konkrētu saturisku rezultatīvu rādītāju </w:t>
      </w:r>
      <w:r w:rsidR="00F82904" w:rsidRPr="00E60BD1">
        <w:rPr>
          <w:rFonts w:ascii="Times New Roman" w:hAnsi="Times New Roman" w:cs="Times New Roman"/>
          <w:sz w:val="24"/>
          <w:szCs w:val="24"/>
        </w:rPr>
        <w:lastRenderedPageBreak/>
        <w:t xml:space="preserve">sasniegšanai (piemēram, </w:t>
      </w:r>
      <w:r w:rsidR="00376CD7" w:rsidRPr="00E60BD1">
        <w:rPr>
          <w:rFonts w:ascii="Times New Roman" w:hAnsi="Times New Roman" w:cs="Times New Roman"/>
          <w:sz w:val="24"/>
          <w:szCs w:val="24"/>
        </w:rPr>
        <w:t xml:space="preserve">dzimumu līdztiesības veicināšanai, ņemot vērā Latvijas saistības </w:t>
      </w:r>
      <w:r w:rsidR="00025583" w:rsidRPr="00E60BD1">
        <w:rPr>
          <w:rFonts w:ascii="Times New Roman" w:hAnsi="Times New Roman" w:cs="Times New Roman"/>
          <w:sz w:val="24"/>
          <w:szCs w:val="24"/>
        </w:rPr>
        <w:t xml:space="preserve">attiecībā uz </w:t>
      </w:r>
      <w:r w:rsidR="004B4486" w:rsidRPr="00E60BD1">
        <w:rPr>
          <w:rFonts w:ascii="Times New Roman" w:hAnsi="Times New Roman" w:cs="Times New Roman"/>
          <w:sz w:val="24"/>
          <w:szCs w:val="24"/>
        </w:rPr>
        <w:t xml:space="preserve">ES </w:t>
      </w:r>
      <w:r w:rsidR="00275E7F" w:rsidRPr="00E60BD1">
        <w:rPr>
          <w:rFonts w:ascii="Times New Roman" w:hAnsi="Times New Roman" w:cs="Times New Roman"/>
          <w:sz w:val="24"/>
          <w:szCs w:val="24"/>
        </w:rPr>
        <w:t>Dzimumu līdztiesības rīcības plānu</w:t>
      </w:r>
      <w:r w:rsidR="00376CD7" w:rsidRPr="00E60BD1">
        <w:rPr>
          <w:rFonts w:ascii="Times New Roman" w:hAnsi="Times New Roman" w:cs="Times New Roman"/>
          <w:sz w:val="24"/>
          <w:szCs w:val="24"/>
        </w:rPr>
        <w:t xml:space="preserve">). </w:t>
      </w:r>
      <w:r w:rsidR="00F82904" w:rsidRPr="00E60BD1">
        <w:rPr>
          <w:rFonts w:ascii="Times New Roman" w:hAnsi="Times New Roman" w:cs="Times New Roman"/>
          <w:sz w:val="24"/>
          <w:szCs w:val="24"/>
        </w:rPr>
        <w:t xml:space="preserve"> </w:t>
      </w:r>
    </w:p>
    <w:p w14:paraId="4B594C6C" w14:textId="77777777" w:rsidR="0041182B" w:rsidRPr="00E60BD1" w:rsidRDefault="005E542A" w:rsidP="00772FAF">
      <w:pPr>
        <w:pStyle w:val="ListParagraph"/>
        <w:numPr>
          <w:ilvl w:val="0"/>
          <w:numId w:val="13"/>
        </w:numPr>
        <w:spacing w:after="120" w:line="240" w:lineRule="auto"/>
        <w:contextualSpacing w:val="0"/>
        <w:jc w:val="both"/>
        <w:rPr>
          <w:rFonts w:ascii="Times New Roman" w:hAnsi="Times New Roman" w:cs="Times New Roman"/>
          <w:sz w:val="24"/>
          <w:szCs w:val="24"/>
        </w:rPr>
      </w:pPr>
      <w:r w:rsidRPr="00E60BD1">
        <w:rPr>
          <w:rFonts w:ascii="Times New Roman" w:hAnsi="Times New Roman" w:cs="Times New Roman"/>
          <w:sz w:val="24"/>
          <w:szCs w:val="24"/>
        </w:rPr>
        <w:t>Lai sekmētu dažādu ieinteresēto pušu iesaisti attīstības sadarbībā, jāvērtē nepieciešamība pielāgot vai izstrādāt jaunus finansēšanas instrumentus, ņemot vērā specifiskās īstenotāju un partnervalstu atbalsta saņēmēju vajadzības</w:t>
      </w:r>
      <w:r w:rsidRPr="00E60BD1">
        <w:rPr>
          <w:rFonts w:ascii="Times New Roman" w:hAnsi="Times New Roman" w:cs="Times New Roman"/>
          <w:i/>
          <w:sz w:val="24"/>
          <w:szCs w:val="24"/>
        </w:rPr>
        <w:t>.</w:t>
      </w:r>
    </w:p>
    <w:p w14:paraId="3BD5B0C3" w14:textId="77777777" w:rsidR="00B42D27" w:rsidRPr="00E60BD1" w:rsidRDefault="00B42D27" w:rsidP="00772FAF">
      <w:pPr>
        <w:spacing w:after="120" w:line="240" w:lineRule="auto"/>
        <w:jc w:val="both"/>
        <w:rPr>
          <w:rFonts w:ascii="Times New Roman" w:hAnsi="Times New Roman" w:cs="Times New Roman"/>
          <w:sz w:val="24"/>
          <w:szCs w:val="24"/>
        </w:rPr>
      </w:pPr>
      <w:r w:rsidRPr="00E60BD1">
        <w:rPr>
          <w:rFonts w:ascii="Times New Roman" w:hAnsi="Times New Roman" w:cs="Times New Roman"/>
          <w:b/>
          <w:i/>
          <w:sz w:val="24"/>
          <w:szCs w:val="24"/>
        </w:rPr>
        <w:t>Sākotnējais ietekmes izvērtējums</w:t>
      </w:r>
      <w:r w:rsidRPr="00E60BD1">
        <w:rPr>
          <w:rFonts w:ascii="Times New Roman" w:hAnsi="Times New Roman" w:cs="Times New Roman"/>
          <w:i/>
          <w:sz w:val="24"/>
          <w:szCs w:val="24"/>
        </w:rPr>
        <w:t xml:space="preserve">: </w:t>
      </w:r>
      <w:r w:rsidRPr="00E60BD1">
        <w:rPr>
          <w:rFonts w:ascii="Times New Roman" w:hAnsi="Times New Roman" w:cs="Times New Roman"/>
          <w:sz w:val="24"/>
          <w:szCs w:val="24"/>
        </w:rPr>
        <w:t xml:space="preserve">Minēto pasākumu īstenošanai būs ietekme uz valsts budžetu, jo tie paredz finansējuma palielināšana divpusējai un daudzpusējai attīstības sadarbībai. Minēto pasākumu īstenošanai būs pozitīva ietekme uz Latvijas starptautisko saistību izpildi, tostarp ES ietvaros esošās saistības dzimumu līdztiesības veicināšanas jomā. Minētām aktivitātēm ir potenciāla pozitīva ietekme uz vidi un cilvēktiesībām, ņemot vērā, ka šie jautājumi ir augstu globālās attīstības dienaskārtībā un, realizējot minētos pasākumus, Latvijas attīstības sadarbība varētu sniegt pozitīvu ieguldījumu ar to saistīto izaicinājumu risināšanā.  </w:t>
      </w:r>
    </w:p>
    <w:bookmarkEnd w:id="4"/>
    <w:p w14:paraId="0FEB0767" w14:textId="77777777" w:rsidR="000A4825" w:rsidRPr="00E60BD1" w:rsidRDefault="00FB3073" w:rsidP="00772FAF">
      <w:pPr>
        <w:spacing w:after="120" w:line="240" w:lineRule="auto"/>
        <w:jc w:val="both"/>
        <w:rPr>
          <w:rFonts w:ascii="Times New Roman" w:eastAsia="Calibri" w:hAnsi="Times New Roman" w:cs="Times New Roman"/>
          <w:b/>
          <w:sz w:val="24"/>
          <w:szCs w:val="24"/>
        </w:rPr>
      </w:pPr>
      <w:r w:rsidRPr="00E60BD1">
        <w:rPr>
          <w:rFonts w:ascii="Times New Roman" w:eastAsia="Calibri" w:hAnsi="Times New Roman" w:cs="Times New Roman"/>
          <w:b/>
          <w:sz w:val="24"/>
          <w:szCs w:val="24"/>
        </w:rPr>
        <w:t xml:space="preserve">3.2. </w:t>
      </w:r>
      <w:r w:rsidR="00B670CB" w:rsidRPr="00E60BD1">
        <w:rPr>
          <w:rFonts w:ascii="Times New Roman" w:eastAsia="Calibri" w:hAnsi="Times New Roman" w:cs="Times New Roman"/>
          <w:b/>
          <w:sz w:val="24"/>
          <w:szCs w:val="24"/>
        </w:rPr>
        <w:t>Latvija ir s</w:t>
      </w:r>
      <w:r w:rsidR="005E542A" w:rsidRPr="00E60BD1">
        <w:rPr>
          <w:rFonts w:ascii="Times New Roman" w:eastAsia="Calibri" w:hAnsi="Times New Roman" w:cs="Times New Roman"/>
          <w:b/>
          <w:sz w:val="24"/>
          <w:szCs w:val="24"/>
        </w:rPr>
        <w:t>tiprin</w:t>
      </w:r>
      <w:r w:rsidR="00B670CB" w:rsidRPr="00E60BD1">
        <w:rPr>
          <w:rFonts w:ascii="Times New Roman" w:eastAsia="Calibri" w:hAnsi="Times New Roman" w:cs="Times New Roman"/>
          <w:b/>
          <w:sz w:val="24"/>
          <w:szCs w:val="24"/>
        </w:rPr>
        <w:t>ājusi</w:t>
      </w:r>
      <w:r w:rsidR="005E542A" w:rsidRPr="00E60BD1">
        <w:rPr>
          <w:rFonts w:ascii="Times New Roman" w:eastAsia="Calibri" w:hAnsi="Times New Roman" w:cs="Times New Roman"/>
          <w:b/>
          <w:sz w:val="24"/>
          <w:szCs w:val="24"/>
        </w:rPr>
        <w:t xml:space="preserve"> attīstības sadarbības politikas saskaņot</w:t>
      </w:r>
      <w:r w:rsidR="00B670CB" w:rsidRPr="00E60BD1">
        <w:rPr>
          <w:rFonts w:ascii="Times New Roman" w:eastAsia="Calibri" w:hAnsi="Times New Roman" w:cs="Times New Roman"/>
          <w:b/>
          <w:sz w:val="24"/>
          <w:szCs w:val="24"/>
        </w:rPr>
        <w:t>ību</w:t>
      </w:r>
      <w:r w:rsidR="000A4825" w:rsidRPr="00E60BD1">
        <w:rPr>
          <w:rFonts w:ascii="Times New Roman" w:eastAsia="Calibri" w:hAnsi="Times New Roman" w:cs="Times New Roman"/>
          <w:b/>
          <w:sz w:val="24"/>
          <w:szCs w:val="24"/>
        </w:rPr>
        <w:t xml:space="preserve"> divpusējos un daudzpusējos formātos,</w:t>
      </w:r>
      <w:r w:rsidR="00B670CB" w:rsidRPr="00E60BD1">
        <w:rPr>
          <w:rFonts w:ascii="Times New Roman" w:eastAsia="Calibri" w:hAnsi="Times New Roman" w:cs="Times New Roman"/>
          <w:b/>
          <w:sz w:val="24"/>
          <w:szCs w:val="24"/>
        </w:rPr>
        <w:t xml:space="preserve"> bet jāturpina stiprināt iesaistīto pušu vienota izpratne</w:t>
      </w:r>
      <w:r w:rsidR="000A4825" w:rsidRPr="00E60BD1">
        <w:rPr>
          <w:rFonts w:ascii="Times New Roman" w:eastAsia="Calibri" w:hAnsi="Times New Roman" w:cs="Times New Roman"/>
          <w:b/>
          <w:sz w:val="24"/>
          <w:szCs w:val="24"/>
        </w:rPr>
        <w:t xml:space="preserve"> par Latvijas kopējo ieguld</w:t>
      </w:r>
      <w:r w:rsidR="00B670CB" w:rsidRPr="00E60BD1">
        <w:rPr>
          <w:rFonts w:ascii="Times New Roman" w:eastAsia="Calibri" w:hAnsi="Times New Roman" w:cs="Times New Roman"/>
          <w:b/>
          <w:sz w:val="24"/>
          <w:szCs w:val="24"/>
        </w:rPr>
        <w:t>ījumu attīstībā</w:t>
      </w:r>
      <w:r w:rsidR="00025583" w:rsidRPr="00E60BD1">
        <w:rPr>
          <w:rFonts w:ascii="Times New Roman" w:eastAsia="Calibri" w:hAnsi="Times New Roman" w:cs="Times New Roman"/>
          <w:b/>
          <w:sz w:val="24"/>
          <w:szCs w:val="24"/>
        </w:rPr>
        <w:t>, kā arī</w:t>
      </w:r>
      <w:r w:rsidR="00FF448F" w:rsidRPr="00E60BD1">
        <w:rPr>
          <w:rFonts w:ascii="Times New Roman" w:eastAsia="Calibri" w:hAnsi="Times New Roman" w:cs="Times New Roman"/>
          <w:b/>
          <w:sz w:val="24"/>
          <w:szCs w:val="24"/>
        </w:rPr>
        <w:t xml:space="preserve"> koordinācija. </w:t>
      </w:r>
    </w:p>
    <w:p w14:paraId="4687B6BC" w14:textId="77777777" w:rsidR="007E46CD" w:rsidRPr="00E60BD1" w:rsidRDefault="00D66109" w:rsidP="00772FAF">
      <w:pPr>
        <w:spacing w:after="120" w:line="240" w:lineRule="auto"/>
        <w:jc w:val="both"/>
        <w:rPr>
          <w:rFonts w:ascii="Times New Roman" w:eastAsia="Calibri" w:hAnsi="Times New Roman" w:cs="Times New Roman"/>
          <w:sz w:val="24"/>
          <w:szCs w:val="24"/>
        </w:rPr>
      </w:pPr>
      <w:r w:rsidRPr="00E60BD1">
        <w:rPr>
          <w:rFonts w:ascii="Times New Roman" w:eastAsia="Calibri" w:hAnsi="Times New Roman" w:cs="Times New Roman"/>
          <w:sz w:val="24"/>
          <w:szCs w:val="24"/>
        </w:rPr>
        <w:t>Pamatnostādņu 2016-2020 darbības laikā lielāko daļu</w:t>
      </w:r>
      <w:r w:rsidRPr="00E60BD1">
        <w:rPr>
          <w:rStyle w:val="FootnoteReference"/>
          <w:rFonts w:ascii="Times New Roman" w:eastAsia="Calibri" w:hAnsi="Times New Roman" w:cs="Times New Roman"/>
          <w:sz w:val="24"/>
          <w:szCs w:val="24"/>
        </w:rPr>
        <w:footnoteReference w:id="7"/>
      </w:r>
      <w:r w:rsidR="00BB698D" w:rsidRPr="00E60BD1">
        <w:rPr>
          <w:rFonts w:ascii="Times New Roman" w:eastAsia="Calibri" w:hAnsi="Times New Roman" w:cs="Times New Roman"/>
          <w:sz w:val="24"/>
          <w:szCs w:val="24"/>
        </w:rPr>
        <w:t xml:space="preserve"> </w:t>
      </w:r>
      <w:r w:rsidR="007E46CD" w:rsidRPr="00E60BD1">
        <w:rPr>
          <w:rFonts w:ascii="Times New Roman" w:eastAsia="Calibri" w:hAnsi="Times New Roman" w:cs="Times New Roman"/>
          <w:sz w:val="24"/>
          <w:szCs w:val="24"/>
        </w:rPr>
        <w:t xml:space="preserve">Latvijas OAP </w:t>
      </w:r>
      <w:r w:rsidR="000A4825" w:rsidRPr="00E60BD1">
        <w:rPr>
          <w:rFonts w:ascii="Times New Roman" w:eastAsia="Calibri" w:hAnsi="Times New Roman" w:cs="Times New Roman"/>
          <w:sz w:val="24"/>
          <w:szCs w:val="24"/>
        </w:rPr>
        <w:t>veido</w:t>
      </w:r>
      <w:r w:rsidR="007E46CD" w:rsidRPr="00E60BD1">
        <w:rPr>
          <w:rFonts w:ascii="Times New Roman" w:eastAsia="Calibri" w:hAnsi="Times New Roman" w:cs="Times New Roman"/>
          <w:sz w:val="24"/>
          <w:szCs w:val="24"/>
        </w:rPr>
        <w:t>jušas</w:t>
      </w:r>
      <w:r w:rsidR="000A4825" w:rsidRPr="00E60BD1">
        <w:rPr>
          <w:rFonts w:ascii="Times New Roman" w:eastAsia="Calibri" w:hAnsi="Times New Roman" w:cs="Times New Roman"/>
          <w:sz w:val="24"/>
          <w:szCs w:val="24"/>
        </w:rPr>
        <w:t xml:space="preserve"> iemaksas daudzpusējās organizācijās, primāri – </w:t>
      </w:r>
      <w:r w:rsidR="00BB698D" w:rsidRPr="00E60BD1">
        <w:rPr>
          <w:rFonts w:ascii="Times New Roman" w:eastAsia="Calibri" w:hAnsi="Times New Roman" w:cs="Times New Roman"/>
          <w:sz w:val="24"/>
          <w:szCs w:val="24"/>
        </w:rPr>
        <w:t>ES</w:t>
      </w:r>
      <w:r w:rsidR="000A4825" w:rsidRPr="00E60BD1">
        <w:rPr>
          <w:rFonts w:ascii="Times New Roman" w:eastAsia="Calibri" w:hAnsi="Times New Roman" w:cs="Times New Roman"/>
          <w:sz w:val="24"/>
          <w:szCs w:val="24"/>
        </w:rPr>
        <w:t xml:space="preserve"> i</w:t>
      </w:r>
      <w:r w:rsidR="00BB698D" w:rsidRPr="00E60BD1">
        <w:rPr>
          <w:rFonts w:ascii="Times New Roman" w:eastAsia="Calibri" w:hAnsi="Times New Roman" w:cs="Times New Roman"/>
          <w:sz w:val="24"/>
          <w:szCs w:val="24"/>
        </w:rPr>
        <w:t>nstitūcij</w:t>
      </w:r>
      <w:r w:rsidR="000A4825" w:rsidRPr="00E60BD1">
        <w:rPr>
          <w:rFonts w:ascii="Times New Roman" w:eastAsia="Calibri" w:hAnsi="Times New Roman" w:cs="Times New Roman"/>
          <w:sz w:val="24"/>
          <w:szCs w:val="24"/>
        </w:rPr>
        <w:t>ām. ĀM un citas nozaru ministrijas veic obligātās un brīvprātīgās iemaksas ANO un tās sistēmas organizācijās,</w:t>
      </w:r>
      <w:r w:rsidR="006F162F" w:rsidRPr="00E60BD1">
        <w:rPr>
          <w:rFonts w:ascii="Times New Roman" w:eastAsia="Calibri" w:hAnsi="Times New Roman" w:cs="Times New Roman"/>
          <w:sz w:val="24"/>
          <w:szCs w:val="24"/>
        </w:rPr>
        <w:t xml:space="preserve"> kā </w:t>
      </w:r>
      <w:r w:rsidR="006F162F" w:rsidRPr="00FC314D">
        <w:rPr>
          <w:rFonts w:ascii="Times New Roman" w:eastAsia="Calibri" w:hAnsi="Times New Roman" w:cs="Times New Roman"/>
          <w:sz w:val="24"/>
          <w:szCs w:val="24"/>
        </w:rPr>
        <w:t>arī 2018. un 2019. gada MK lēmumi paredz būtiski palielināt arī Latvijas ieguldījumu Pasaules Bankas grupā</w:t>
      </w:r>
      <w:r w:rsidRPr="00FC314D">
        <w:rPr>
          <w:rFonts w:ascii="Times New Roman" w:eastAsia="Calibri" w:hAnsi="Times New Roman" w:cs="Times New Roman"/>
          <w:sz w:val="24"/>
          <w:szCs w:val="24"/>
        </w:rPr>
        <w:t xml:space="preserve"> (turpmāk – PBG)</w:t>
      </w:r>
      <w:r w:rsidR="00977D5D">
        <w:rPr>
          <w:rFonts w:ascii="Times New Roman" w:eastAsia="Calibri" w:hAnsi="Times New Roman" w:cs="Times New Roman"/>
          <w:sz w:val="24"/>
          <w:szCs w:val="24"/>
        </w:rPr>
        <w:t xml:space="preserve">, </w:t>
      </w:r>
      <w:r w:rsidR="00977D5D" w:rsidRPr="00FC314D">
        <w:rPr>
          <w:rFonts w:ascii="Times New Roman" w:eastAsia="Calibri" w:hAnsi="Times New Roman" w:cs="Times New Roman"/>
          <w:sz w:val="24"/>
          <w:szCs w:val="24"/>
        </w:rPr>
        <w:t>palielinot PBG kapitālu un veicot IDA resursu papildināšanu</w:t>
      </w:r>
      <w:r w:rsidR="006F162F" w:rsidRPr="00FC314D">
        <w:rPr>
          <w:rFonts w:ascii="Times New Roman" w:eastAsia="Calibri" w:hAnsi="Times New Roman" w:cs="Times New Roman"/>
          <w:sz w:val="24"/>
          <w:szCs w:val="24"/>
        </w:rPr>
        <w:t>.</w:t>
      </w:r>
      <w:r w:rsidRPr="00FC314D">
        <w:rPr>
          <w:rStyle w:val="FootnoteReference"/>
          <w:rFonts w:ascii="Times New Roman" w:eastAsia="Calibri" w:hAnsi="Times New Roman" w:cs="Times New Roman"/>
          <w:sz w:val="24"/>
          <w:szCs w:val="24"/>
        </w:rPr>
        <w:footnoteReference w:id="8"/>
      </w:r>
      <w:r w:rsidR="006F162F" w:rsidRPr="00FC314D">
        <w:rPr>
          <w:rFonts w:ascii="Times New Roman" w:eastAsia="Calibri" w:hAnsi="Times New Roman" w:cs="Times New Roman"/>
          <w:sz w:val="24"/>
          <w:szCs w:val="24"/>
        </w:rPr>
        <w:t xml:space="preserve"> </w:t>
      </w:r>
      <w:r w:rsidR="007E46CD" w:rsidRPr="00FC314D">
        <w:rPr>
          <w:rFonts w:ascii="Times New Roman" w:eastAsia="Calibri" w:hAnsi="Times New Roman" w:cs="Times New Roman"/>
          <w:sz w:val="24"/>
          <w:szCs w:val="24"/>
        </w:rPr>
        <w:t>Ņemot vērā, ka šī tendence saglabāsies, Latvijai ir pilnvērtīgi un konsekventi jāizmanto</w:t>
      </w:r>
      <w:r w:rsidR="007E46CD" w:rsidRPr="00E60BD1">
        <w:rPr>
          <w:rFonts w:ascii="Times New Roman" w:eastAsia="Calibri" w:hAnsi="Times New Roman" w:cs="Times New Roman"/>
          <w:sz w:val="24"/>
          <w:szCs w:val="24"/>
        </w:rPr>
        <w:t xml:space="preserve"> dažādie daudzpusējie formāti tās attīstības sadarbības prioritāšu īstenošanai. </w:t>
      </w:r>
    </w:p>
    <w:p w14:paraId="5F7A2C9A" w14:textId="77777777" w:rsidR="00D66109" w:rsidRPr="00E60BD1" w:rsidRDefault="007E46CD" w:rsidP="00772FAF">
      <w:pPr>
        <w:spacing w:after="120" w:line="240" w:lineRule="auto"/>
        <w:jc w:val="both"/>
        <w:rPr>
          <w:rFonts w:ascii="Times New Roman" w:eastAsia="Calibri" w:hAnsi="Times New Roman" w:cs="Times New Roman"/>
          <w:sz w:val="24"/>
          <w:szCs w:val="24"/>
        </w:rPr>
      </w:pPr>
      <w:r w:rsidRPr="00E60BD1">
        <w:rPr>
          <w:rFonts w:ascii="Times New Roman" w:eastAsia="Calibri" w:hAnsi="Times New Roman" w:cs="Times New Roman"/>
          <w:sz w:val="24"/>
          <w:szCs w:val="24"/>
        </w:rPr>
        <w:t xml:space="preserve">ĀM ir tiekusies paaugstināt Latvijas publiskās pārvaldes iestāžu un PSO iesaisti Latvijas pozīciju formulēšanā par aktuālajiem starptautiskās attīstības sadarbības politikas jautājumiem un arī konkrētiem atbalsta pasākumiem prioritārajām partnervalstīm. </w:t>
      </w:r>
      <w:r w:rsidR="00FF448F" w:rsidRPr="00E60BD1">
        <w:rPr>
          <w:rFonts w:ascii="Times New Roman" w:eastAsia="Calibri" w:hAnsi="Times New Roman" w:cs="Times New Roman"/>
          <w:sz w:val="24"/>
          <w:szCs w:val="24"/>
        </w:rPr>
        <w:t xml:space="preserve">Nodrošinot </w:t>
      </w:r>
      <w:r w:rsidRPr="00E60BD1">
        <w:rPr>
          <w:rFonts w:ascii="Times New Roman" w:eastAsia="Calibri" w:hAnsi="Times New Roman" w:cs="Times New Roman"/>
          <w:sz w:val="24"/>
          <w:szCs w:val="24"/>
        </w:rPr>
        <w:t xml:space="preserve">pārstāvību ES Padomes darba grupās, </w:t>
      </w:r>
      <w:r w:rsidR="00B670CB" w:rsidRPr="00E60BD1">
        <w:rPr>
          <w:rFonts w:ascii="Times New Roman" w:eastAsia="Calibri" w:hAnsi="Times New Roman" w:cs="Times New Roman"/>
          <w:sz w:val="24"/>
          <w:szCs w:val="24"/>
        </w:rPr>
        <w:t xml:space="preserve">ārējās darbības finansēšanas </w:t>
      </w:r>
      <w:r w:rsidRPr="00E60BD1">
        <w:rPr>
          <w:rFonts w:ascii="Times New Roman" w:eastAsia="Calibri" w:hAnsi="Times New Roman" w:cs="Times New Roman"/>
          <w:sz w:val="24"/>
          <w:szCs w:val="24"/>
        </w:rPr>
        <w:t>instrumentu komitejās</w:t>
      </w:r>
      <w:r w:rsidR="00B670CB" w:rsidRPr="00E60BD1">
        <w:rPr>
          <w:rFonts w:ascii="Times New Roman" w:eastAsia="Calibri" w:hAnsi="Times New Roman" w:cs="Times New Roman"/>
          <w:sz w:val="24"/>
          <w:szCs w:val="24"/>
        </w:rPr>
        <w:t>, kā arī uz vietas partnervalstīs,</w:t>
      </w:r>
      <w:r w:rsidR="00025583" w:rsidRPr="00E60BD1">
        <w:rPr>
          <w:rFonts w:ascii="Times New Roman" w:eastAsia="Calibri" w:hAnsi="Times New Roman" w:cs="Times New Roman"/>
          <w:sz w:val="24"/>
          <w:szCs w:val="24"/>
        </w:rPr>
        <w:t xml:space="preserve"> ĀM</w:t>
      </w:r>
      <w:r w:rsidR="00B670CB" w:rsidRPr="00E60BD1">
        <w:rPr>
          <w:rFonts w:ascii="Times New Roman" w:eastAsia="Calibri" w:hAnsi="Times New Roman" w:cs="Times New Roman"/>
          <w:sz w:val="24"/>
          <w:szCs w:val="24"/>
        </w:rPr>
        <w:t xml:space="preserve"> ir </w:t>
      </w:r>
      <w:r w:rsidRPr="00E60BD1">
        <w:rPr>
          <w:rFonts w:ascii="Times New Roman" w:eastAsia="Calibri" w:hAnsi="Times New Roman" w:cs="Times New Roman"/>
          <w:sz w:val="24"/>
          <w:szCs w:val="24"/>
        </w:rPr>
        <w:t>iesaistījusies ES attīstības sadarbības politikas veidošan</w:t>
      </w:r>
      <w:r w:rsidR="00B670CB" w:rsidRPr="00E60BD1">
        <w:rPr>
          <w:rFonts w:ascii="Times New Roman" w:eastAsia="Calibri" w:hAnsi="Times New Roman" w:cs="Times New Roman"/>
          <w:sz w:val="24"/>
          <w:szCs w:val="24"/>
        </w:rPr>
        <w:t>ā</w:t>
      </w:r>
      <w:r w:rsidR="00FF448F" w:rsidRPr="00E60BD1">
        <w:rPr>
          <w:rFonts w:ascii="Times New Roman" w:eastAsia="Calibri" w:hAnsi="Times New Roman" w:cs="Times New Roman"/>
          <w:sz w:val="24"/>
          <w:szCs w:val="24"/>
        </w:rPr>
        <w:t>, konsultējoties ar nozaru ekspertiem un mēģinot rast iespējas Latvijas ekspertu vai organizāciju iesaistei. Kā jau minēts, turpmākajā attīstības sadarbības plānošanā EK arvien vairāk plāno izmantot kopīg</w:t>
      </w:r>
      <w:r w:rsidR="0071149D" w:rsidRPr="00E60BD1">
        <w:rPr>
          <w:rFonts w:ascii="Times New Roman" w:eastAsia="Calibri" w:hAnsi="Times New Roman" w:cs="Times New Roman"/>
          <w:sz w:val="24"/>
          <w:szCs w:val="24"/>
        </w:rPr>
        <w:t>o plānošanu</w:t>
      </w:r>
      <w:r w:rsidR="00FF448F" w:rsidRPr="00E60BD1">
        <w:rPr>
          <w:rFonts w:ascii="Times New Roman" w:eastAsia="Calibri" w:hAnsi="Times New Roman" w:cs="Times New Roman"/>
          <w:sz w:val="24"/>
          <w:szCs w:val="24"/>
        </w:rPr>
        <w:t xml:space="preserve"> </w:t>
      </w:r>
      <w:r w:rsidR="00FF448F" w:rsidRPr="00E60BD1">
        <w:rPr>
          <w:rFonts w:ascii="Times New Roman" w:eastAsia="Calibri" w:hAnsi="Times New Roman" w:cs="Times New Roman"/>
          <w:i/>
          <w:sz w:val="24"/>
          <w:szCs w:val="24"/>
        </w:rPr>
        <w:t>(joint programming</w:t>
      </w:r>
      <w:r w:rsidR="0071149D" w:rsidRPr="00E60BD1">
        <w:rPr>
          <w:rFonts w:ascii="Times New Roman" w:eastAsia="Calibri" w:hAnsi="Times New Roman" w:cs="Times New Roman"/>
          <w:sz w:val="24"/>
          <w:szCs w:val="24"/>
        </w:rPr>
        <w:t>) un arī kopīgo īstenošanu</w:t>
      </w:r>
      <w:r w:rsidR="00FF448F" w:rsidRPr="00E60BD1">
        <w:rPr>
          <w:rFonts w:ascii="Times New Roman" w:eastAsia="Calibri" w:hAnsi="Times New Roman" w:cs="Times New Roman"/>
          <w:sz w:val="24"/>
          <w:szCs w:val="24"/>
        </w:rPr>
        <w:t xml:space="preserve"> (</w:t>
      </w:r>
      <w:r w:rsidR="00FF448F" w:rsidRPr="00E60BD1">
        <w:rPr>
          <w:rFonts w:ascii="Times New Roman" w:eastAsia="Calibri" w:hAnsi="Times New Roman" w:cs="Times New Roman"/>
          <w:i/>
          <w:sz w:val="24"/>
          <w:szCs w:val="24"/>
        </w:rPr>
        <w:t>joint impelementation</w:t>
      </w:r>
      <w:r w:rsidR="00FF448F" w:rsidRPr="00E60BD1">
        <w:rPr>
          <w:rFonts w:ascii="Times New Roman" w:eastAsia="Calibri" w:hAnsi="Times New Roman" w:cs="Times New Roman"/>
          <w:sz w:val="24"/>
          <w:szCs w:val="24"/>
        </w:rPr>
        <w:t xml:space="preserve">). Līdz šim Latvija, ar vēstniecību atbalstu ir aktīvi iesaistījusies divos šādos procesos – Moldovā (2016. un 2020.gadā) un Uzbekistānā (2019. </w:t>
      </w:r>
      <w:r w:rsidR="0071149D" w:rsidRPr="00E60BD1">
        <w:rPr>
          <w:rFonts w:ascii="Times New Roman" w:eastAsia="Calibri" w:hAnsi="Times New Roman" w:cs="Times New Roman"/>
          <w:sz w:val="24"/>
          <w:szCs w:val="24"/>
        </w:rPr>
        <w:t>-</w:t>
      </w:r>
      <w:r w:rsidR="00FF448F" w:rsidRPr="00E60BD1">
        <w:rPr>
          <w:rFonts w:ascii="Times New Roman" w:eastAsia="Calibri" w:hAnsi="Times New Roman" w:cs="Times New Roman"/>
          <w:sz w:val="24"/>
          <w:szCs w:val="24"/>
        </w:rPr>
        <w:t xml:space="preserve"> 2020.gadā). Ņemot vērā, ka šim plānošanas veidam nākotnē tiks dota priekšroka, svarīgi nodrošināt visu iesaistīto pušu – ĀM struktūrvienības, vēstniecības, nozaru ministrijas un PSO – </w:t>
      </w:r>
      <w:r w:rsidR="00025583" w:rsidRPr="00E60BD1">
        <w:rPr>
          <w:rFonts w:ascii="Times New Roman" w:eastAsia="Calibri" w:hAnsi="Times New Roman" w:cs="Times New Roman"/>
          <w:sz w:val="24"/>
          <w:szCs w:val="24"/>
        </w:rPr>
        <w:t xml:space="preserve">informētību un </w:t>
      </w:r>
      <w:r w:rsidR="0071149D" w:rsidRPr="00E60BD1">
        <w:rPr>
          <w:rFonts w:ascii="Times New Roman" w:eastAsia="Calibri" w:hAnsi="Times New Roman" w:cs="Times New Roman"/>
          <w:sz w:val="24"/>
          <w:szCs w:val="24"/>
        </w:rPr>
        <w:t>spējas līdzdarboties</w:t>
      </w:r>
      <w:r w:rsidR="00FF448F" w:rsidRPr="00E60BD1">
        <w:rPr>
          <w:rFonts w:ascii="Times New Roman" w:eastAsia="Calibri" w:hAnsi="Times New Roman" w:cs="Times New Roman"/>
          <w:sz w:val="24"/>
          <w:szCs w:val="24"/>
        </w:rPr>
        <w:t xml:space="preserve">. </w:t>
      </w:r>
    </w:p>
    <w:p w14:paraId="6D0DF5C5" w14:textId="77777777" w:rsidR="00CB4CA3" w:rsidRPr="00E60BD1" w:rsidRDefault="004060F0" w:rsidP="00772FAF">
      <w:pPr>
        <w:spacing w:after="120" w:line="240" w:lineRule="auto"/>
        <w:jc w:val="both"/>
        <w:rPr>
          <w:rFonts w:ascii="Times New Roman" w:eastAsia="Calibri" w:hAnsi="Times New Roman" w:cs="Times New Roman"/>
          <w:sz w:val="24"/>
          <w:szCs w:val="24"/>
        </w:rPr>
      </w:pPr>
      <w:r w:rsidRPr="00E60BD1">
        <w:rPr>
          <w:rFonts w:ascii="Times New Roman" w:eastAsia="Calibri" w:hAnsi="Times New Roman" w:cs="Times New Roman"/>
          <w:sz w:val="24"/>
          <w:szCs w:val="24"/>
        </w:rPr>
        <w:t xml:space="preserve">Pamatnostādņu 2016-2020 darbības laikā nodrošināta aktīva iesaiste Latvijai prioritārajos jautājumos ANO ietvaros. 2018.gada ANO Augsta līmeņa ilgtspējīgas attīstības forumā Latvija prezentēja sasniegto IAM īstenošanā – </w:t>
      </w:r>
      <w:r w:rsidRPr="00E60BD1">
        <w:rPr>
          <w:rFonts w:ascii="Times New Roman" w:eastAsia="Calibri" w:hAnsi="Times New Roman" w:cs="Times New Roman"/>
          <w:i/>
          <w:sz w:val="24"/>
          <w:szCs w:val="24"/>
        </w:rPr>
        <w:t>voluntary national reviews.</w:t>
      </w:r>
      <w:r w:rsidR="00CB4CA3" w:rsidRPr="00E60BD1">
        <w:rPr>
          <w:rFonts w:ascii="Times New Roman" w:eastAsia="Calibri" w:hAnsi="Times New Roman" w:cs="Times New Roman"/>
          <w:i/>
          <w:sz w:val="24"/>
          <w:szCs w:val="24"/>
        </w:rPr>
        <w:t xml:space="preserve"> </w:t>
      </w:r>
    </w:p>
    <w:p w14:paraId="4B9A8100" w14:textId="77777777" w:rsidR="00344964" w:rsidRPr="00E60BD1" w:rsidRDefault="00344964" w:rsidP="00772FAF">
      <w:pPr>
        <w:spacing w:after="120" w:line="240" w:lineRule="auto"/>
        <w:jc w:val="both"/>
        <w:rPr>
          <w:rFonts w:ascii="Times New Roman" w:eastAsia="Calibri" w:hAnsi="Times New Roman" w:cs="Times New Roman"/>
          <w:sz w:val="24"/>
          <w:szCs w:val="24"/>
        </w:rPr>
      </w:pPr>
      <w:r w:rsidRPr="00E60BD1">
        <w:rPr>
          <w:rFonts w:ascii="Times New Roman" w:eastAsia="Calibri" w:hAnsi="Times New Roman" w:cs="Times New Roman"/>
          <w:i/>
          <w:sz w:val="24"/>
          <w:szCs w:val="24"/>
        </w:rPr>
        <w:lastRenderedPageBreak/>
        <w:t xml:space="preserve"> </w:t>
      </w:r>
      <w:r w:rsidRPr="00E60BD1">
        <w:rPr>
          <w:rFonts w:ascii="Times New Roman" w:eastAsia="Calibri" w:hAnsi="Times New Roman" w:cs="Times New Roman"/>
          <w:sz w:val="24"/>
          <w:szCs w:val="24"/>
        </w:rPr>
        <w:t>Latvija šobrīd ir ievēlēta ANO Ekonomisko un sociālo l</w:t>
      </w:r>
      <w:r w:rsidR="0056034B" w:rsidRPr="00E60BD1">
        <w:rPr>
          <w:rFonts w:ascii="Times New Roman" w:eastAsia="Calibri" w:hAnsi="Times New Roman" w:cs="Times New Roman"/>
          <w:sz w:val="24"/>
          <w:szCs w:val="24"/>
        </w:rPr>
        <w:t xml:space="preserve">ietu padomē (ECOSOC; 2020-2022). Šajā termiņā </w:t>
      </w:r>
      <w:r w:rsidRPr="00E60BD1">
        <w:rPr>
          <w:rFonts w:ascii="Times New Roman" w:eastAsia="Calibri" w:hAnsi="Times New Roman" w:cs="Times New Roman"/>
          <w:sz w:val="24"/>
          <w:szCs w:val="24"/>
        </w:rPr>
        <w:t>Latvi</w:t>
      </w:r>
      <w:r w:rsidR="0056034B" w:rsidRPr="00E60BD1">
        <w:rPr>
          <w:rFonts w:ascii="Times New Roman" w:eastAsia="Calibri" w:hAnsi="Times New Roman" w:cs="Times New Roman"/>
          <w:sz w:val="24"/>
          <w:szCs w:val="24"/>
        </w:rPr>
        <w:t>jai ir iespēja iesaistīties</w:t>
      </w:r>
      <w:r w:rsidRPr="00E60BD1">
        <w:rPr>
          <w:rFonts w:ascii="Times New Roman" w:eastAsia="Calibri" w:hAnsi="Times New Roman" w:cs="Times New Roman"/>
          <w:sz w:val="24"/>
          <w:szCs w:val="24"/>
        </w:rPr>
        <w:t xml:space="preserve"> lēmumu pieņemšan</w:t>
      </w:r>
      <w:r w:rsidR="00FC02D0" w:rsidRPr="00E60BD1">
        <w:rPr>
          <w:rFonts w:ascii="Times New Roman" w:eastAsia="Calibri" w:hAnsi="Times New Roman" w:cs="Times New Roman"/>
          <w:sz w:val="24"/>
          <w:szCs w:val="24"/>
        </w:rPr>
        <w:t>as procesos par aktuālajiem attīstības jautāju</w:t>
      </w:r>
      <w:r w:rsidR="0056034B" w:rsidRPr="00E60BD1">
        <w:rPr>
          <w:rFonts w:ascii="Times New Roman" w:eastAsia="Calibri" w:hAnsi="Times New Roman" w:cs="Times New Roman"/>
          <w:sz w:val="24"/>
          <w:szCs w:val="24"/>
        </w:rPr>
        <w:t xml:space="preserve">miem. Latvija priekšplānā izvirzījusi tādas prioritātes kā </w:t>
      </w:r>
      <w:r w:rsidR="00FC02D0" w:rsidRPr="00E60BD1">
        <w:rPr>
          <w:rFonts w:ascii="Times New Roman" w:eastAsia="Calibri" w:hAnsi="Times New Roman" w:cs="Times New Roman"/>
          <w:sz w:val="24"/>
          <w:szCs w:val="24"/>
        </w:rPr>
        <w:t xml:space="preserve"> </w:t>
      </w:r>
      <w:r w:rsidR="0056034B" w:rsidRPr="00E60BD1">
        <w:rPr>
          <w:rFonts w:ascii="Times New Roman" w:eastAsia="Calibri" w:hAnsi="Times New Roman" w:cs="Times New Roman"/>
          <w:sz w:val="24"/>
          <w:szCs w:val="24"/>
        </w:rPr>
        <w:t>IAM īstenošana</w:t>
      </w:r>
      <w:r w:rsidR="00FC02D0" w:rsidRPr="00E60BD1">
        <w:rPr>
          <w:rFonts w:ascii="Times New Roman" w:eastAsia="Calibri" w:hAnsi="Times New Roman" w:cs="Times New Roman"/>
          <w:sz w:val="24"/>
          <w:szCs w:val="24"/>
        </w:rPr>
        <w:t>, klimata pārmaiņ</w:t>
      </w:r>
      <w:r w:rsidR="00D5381C" w:rsidRPr="00E60BD1">
        <w:rPr>
          <w:rFonts w:ascii="Times New Roman" w:eastAsia="Calibri" w:hAnsi="Times New Roman" w:cs="Times New Roman"/>
          <w:sz w:val="24"/>
          <w:szCs w:val="24"/>
        </w:rPr>
        <w:t>a</w:t>
      </w:r>
      <w:r w:rsidR="00FC02D0" w:rsidRPr="00E60BD1">
        <w:rPr>
          <w:rFonts w:ascii="Times New Roman" w:eastAsia="Calibri" w:hAnsi="Times New Roman" w:cs="Times New Roman"/>
          <w:sz w:val="24"/>
          <w:szCs w:val="24"/>
        </w:rPr>
        <w:t xml:space="preserve">s, </w:t>
      </w:r>
      <w:r w:rsidR="000074C1" w:rsidRPr="00E60BD1">
        <w:rPr>
          <w:rFonts w:ascii="Times New Roman" w:eastAsia="Calibri" w:hAnsi="Times New Roman" w:cs="Times New Roman"/>
          <w:sz w:val="24"/>
          <w:szCs w:val="24"/>
        </w:rPr>
        <w:t>mežsaimniecība</w:t>
      </w:r>
      <w:r w:rsidR="00FC02D0" w:rsidRPr="00E60BD1">
        <w:rPr>
          <w:rFonts w:ascii="Times New Roman" w:eastAsia="Calibri" w:hAnsi="Times New Roman" w:cs="Times New Roman"/>
          <w:sz w:val="24"/>
          <w:szCs w:val="24"/>
        </w:rPr>
        <w:t xml:space="preserve">, digitalizācija. </w:t>
      </w:r>
      <w:r w:rsidR="00CB4CA3" w:rsidRPr="00E60BD1">
        <w:rPr>
          <w:rFonts w:ascii="Times New Roman" w:eastAsia="Calibri" w:hAnsi="Times New Roman" w:cs="Times New Roman"/>
          <w:sz w:val="24"/>
          <w:szCs w:val="24"/>
        </w:rPr>
        <w:t xml:space="preserve">2020.gada sākumā Latvija kopā ar Barbodosu vadīja sarunas par ANO starpvaldību secinājumiem un rekomendācijām par attīstības finansēšanu, kas vienlaikus ir arī pirmā universālā ANO dalībvalstu vienošanās kopīgai rīcībai, lai finansētu Covid-19 tūlītējo seku risināšanu, kā arī ilgtermiņa atveseļošanos. </w:t>
      </w:r>
    </w:p>
    <w:p w14:paraId="0153AF5A" w14:textId="77777777" w:rsidR="00344964" w:rsidRPr="00E60BD1" w:rsidRDefault="000074C1" w:rsidP="00772FAF">
      <w:pPr>
        <w:spacing w:after="120" w:line="240" w:lineRule="auto"/>
        <w:jc w:val="both"/>
        <w:rPr>
          <w:rFonts w:ascii="Times New Roman" w:eastAsia="Calibri" w:hAnsi="Times New Roman" w:cs="Times New Roman"/>
          <w:sz w:val="24"/>
          <w:szCs w:val="24"/>
        </w:rPr>
      </w:pPr>
      <w:r w:rsidRPr="00E60BD1">
        <w:rPr>
          <w:rFonts w:ascii="Times New Roman" w:eastAsia="Calibri" w:hAnsi="Times New Roman" w:cs="Times New Roman"/>
          <w:sz w:val="24"/>
          <w:szCs w:val="24"/>
        </w:rPr>
        <w:t>Pamatnostādņu 2016-2020 darbības laikā Latvija ir bijusi ievēlēta arī vairākās citās ANO struktūrās, tādējādi iesaistoties arī attīstības sadarbības kontekstā aktuālu jautājumu izskatīšanā -</w:t>
      </w:r>
      <w:r w:rsidR="00CB4CA3" w:rsidRPr="00E60BD1">
        <w:rPr>
          <w:rFonts w:ascii="Times New Roman" w:eastAsia="Calibri" w:hAnsi="Times New Roman" w:cs="Times New Roman"/>
          <w:sz w:val="24"/>
          <w:szCs w:val="24"/>
        </w:rPr>
        <w:t xml:space="preserve"> </w:t>
      </w:r>
      <w:r w:rsidR="00344964" w:rsidRPr="00E60BD1">
        <w:rPr>
          <w:rFonts w:ascii="Times New Roman" w:eastAsia="Calibri" w:hAnsi="Times New Roman" w:cs="Times New Roman"/>
          <w:sz w:val="24"/>
          <w:szCs w:val="24"/>
        </w:rPr>
        <w:t xml:space="preserve">ANO Zinātnes un tehnoloģiju attīstības komisijā (2007-2022), ANO Cilvēktiesību komitejā </w:t>
      </w:r>
      <w:r w:rsidRPr="00E60BD1">
        <w:rPr>
          <w:rFonts w:ascii="Times New Roman" w:eastAsia="Calibri" w:hAnsi="Times New Roman" w:cs="Times New Roman"/>
          <w:sz w:val="24"/>
          <w:szCs w:val="24"/>
        </w:rPr>
        <w:t>(2017-2020),</w:t>
      </w:r>
      <w:r w:rsidR="00344964" w:rsidRPr="00E60BD1">
        <w:rPr>
          <w:rFonts w:ascii="Times New Roman" w:eastAsia="Calibri" w:hAnsi="Times New Roman" w:cs="Times New Roman"/>
          <w:sz w:val="24"/>
          <w:szCs w:val="24"/>
        </w:rPr>
        <w:t xml:space="preserve"> ANO Statistikas komisijā, UNESCO Starptautiskās programmas komunikācijas attīstībai (IPDC) Starpvaldību padomē (2015-2019; 2019-2023), UNESCO Starpvaldību komitejā kultūras izpausmju daudzveidības aizsardzībai un veicināšanai </w:t>
      </w:r>
      <w:r w:rsidR="00C50C67">
        <w:rPr>
          <w:rFonts w:ascii="Times New Roman" w:eastAsia="Calibri" w:hAnsi="Times New Roman" w:cs="Times New Roman"/>
          <w:sz w:val="24"/>
          <w:szCs w:val="24"/>
        </w:rPr>
        <w:t>(2017-2021),</w:t>
      </w:r>
      <w:r w:rsidRPr="00E60BD1">
        <w:rPr>
          <w:rFonts w:ascii="Times New Roman" w:eastAsia="Calibri" w:hAnsi="Times New Roman" w:cs="Times New Roman"/>
          <w:sz w:val="24"/>
          <w:szCs w:val="24"/>
        </w:rPr>
        <w:t xml:space="preserve"> </w:t>
      </w:r>
      <w:r w:rsidR="00CB4CA3" w:rsidRPr="00E60BD1">
        <w:rPr>
          <w:rFonts w:ascii="Times New Roman" w:eastAsia="Calibri" w:hAnsi="Times New Roman" w:cs="Times New Roman"/>
          <w:sz w:val="24"/>
          <w:szCs w:val="24"/>
        </w:rPr>
        <w:t xml:space="preserve">ANO Sieviešu statusa komisijā  </w:t>
      </w:r>
      <w:r w:rsidR="009E158F">
        <w:rPr>
          <w:rFonts w:ascii="Times New Roman" w:eastAsia="Calibri" w:hAnsi="Times New Roman" w:cs="Times New Roman"/>
          <w:sz w:val="24"/>
          <w:szCs w:val="24"/>
        </w:rPr>
        <w:t>(</w:t>
      </w:r>
      <w:r w:rsidR="00CB4CA3" w:rsidRPr="00E60BD1">
        <w:rPr>
          <w:rFonts w:ascii="Times New Roman" w:eastAsia="Calibri" w:hAnsi="Times New Roman" w:cs="Times New Roman"/>
          <w:sz w:val="24"/>
          <w:szCs w:val="24"/>
        </w:rPr>
        <w:t>2021</w:t>
      </w:r>
      <w:r w:rsidR="009E158F">
        <w:rPr>
          <w:rFonts w:ascii="Times New Roman" w:eastAsia="Calibri" w:hAnsi="Times New Roman" w:cs="Times New Roman"/>
          <w:sz w:val="24"/>
          <w:szCs w:val="24"/>
        </w:rPr>
        <w:t>–</w:t>
      </w:r>
      <w:r w:rsidR="00CB4CA3" w:rsidRPr="00E60BD1">
        <w:rPr>
          <w:rFonts w:ascii="Times New Roman" w:eastAsia="Calibri" w:hAnsi="Times New Roman" w:cs="Times New Roman"/>
          <w:sz w:val="24"/>
          <w:szCs w:val="24"/>
        </w:rPr>
        <w:t xml:space="preserve"> 2025</w:t>
      </w:r>
      <w:r w:rsidR="009E158F">
        <w:rPr>
          <w:rFonts w:ascii="Times New Roman" w:eastAsia="Calibri" w:hAnsi="Times New Roman" w:cs="Times New Roman"/>
          <w:sz w:val="24"/>
          <w:szCs w:val="24"/>
        </w:rPr>
        <w:t>)</w:t>
      </w:r>
      <w:r w:rsidR="00CB4CA3" w:rsidRPr="00E60BD1">
        <w:rPr>
          <w:rFonts w:ascii="Times New Roman" w:eastAsia="Calibri" w:hAnsi="Times New Roman" w:cs="Times New Roman"/>
          <w:sz w:val="24"/>
          <w:szCs w:val="24"/>
        </w:rPr>
        <w:t xml:space="preserve"> . Ņemot vērā Latvijas kandidatūru ANO DP, sagaidāms, ka Pamatnostādņu 2021-202</w:t>
      </w:r>
      <w:r w:rsidR="0071149D" w:rsidRPr="00E60BD1">
        <w:rPr>
          <w:rFonts w:ascii="Times New Roman" w:eastAsia="Calibri" w:hAnsi="Times New Roman" w:cs="Times New Roman"/>
          <w:sz w:val="24"/>
          <w:szCs w:val="24"/>
        </w:rPr>
        <w:t>7</w:t>
      </w:r>
      <w:r w:rsidR="00CB4CA3" w:rsidRPr="00E60BD1">
        <w:rPr>
          <w:rFonts w:ascii="Times New Roman" w:eastAsia="Calibri" w:hAnsi="Times New Roman" w:cs="Times New Roman"/>
          <w:sz w:val="24"/>
          <w:szCs w:val="24"/>
        </w:rPr>
        <w:t xml:space="preserve"> darbības laikā, </w:t>
      </w:r>
      <w:r w:rsidR="002B16DD" w:rsidRPr="00E60BD1">
        <w:rPr>
          <w:rFonts w:ascii="Times New Roman" w:eastAsia="Calibri" w:hAnsi="Times New Roman" w:cs="Times New Roman"/>
          <w:sz w:val="24"/>
          <w:szCs w:val="24"/>
        </w:rPr>
        <w:t>Latvijas iesaistes līmenis ANO ietvaros celsies, kas sniedz arī iespēju veidot sadarbību</w:t>
      </w:r>
      <w:r w:rsidR="00CB4CA3" w:rsidRPr="00E60BD1">
        <w:rPr>
          <w:rFonts w:ascii="Times New Roman" w:eastAsia="Calibri" w:hAnsi="Times New Roman" w:cs="Times New Roman"/>
          <w:sz w:val="24"/>
          <w:szCs w:val="24"/>
        </w:rPr>
        <w:t xml:space="preserve"> </w:t>
      </w:r>
      <w:r w:rsidR="002B16DD" w:rsidRPr="00E60BD1">
        <w:rPr>
          <w:rFonts w:ascii="Times New Roman" w:eastAsia="Calibri" w:hAnsi="Times New Roman" w:cs="Times New Roman"/>
          <w:sz w:val="24"/>
          <w:szCs w:val="24"/>
        </w:rPr>
        <w:t xml:space="preserve">ar ANO organizācijām attīstības sadarbības jomā. </w:t>
      </w:r>
    </w:p>
    <w:p w14:paraId="027AB4B7" w14:textId="6B1B0F32" w:rsidR="006B7DD1" w:rsidRPr="00E60BD1" w:rsidRDefault="006B7DD1" w:rsidP="00772FAF">
      <w:pPr>
        <w:spacing w:after="120" w:line="240" w:lineRule="auto"/>
        <w:jc w:val="both"/>
        <w:rPr>
          <w:rFonts w:ascii="Times New Roman" w:eastAsia="Calibri" w:hAnsi="Times New Roman" w:cs="Times New Roman"/>
          <w:sz w:val="24"/>
          <w:szCs w:val="24"/>
        </w:rPr>
      </w:pPr>
      <w:r w:rsidRPr="00E60BD1">
        <w:rPr>
          <w:rFonts w:ascii="Times New Roman" w:eastAsia="Calibri" w:hAnsi="Times New Roman" w:cs="Times New Roman"/>
          <w:sz w:val="24"/>
          <w:szCs w:val="24"/>
        </w:rPr>
        <w:t xml:space="preserve">Latvija tiek regulāri pārstāvēta OECD Attīstības sadarbības komitejas formātos (turpmāk – OECD DAC) – regulārajās DAC sanāksmēs,  vecāko amatpersonu un augsta līmeņa sanāksmēs, darba grupās par </w:t>
      </w:r>
      <w:r w:rsidR="00F67857">
        <w:rPr>
          <w:rFonts w:ascii="Times New Roman" w:eastAsia="Calibri" w:hAnsi="Times New Roman" w:cs="Times New Roman"/>
          <w:sz w:val="24"/>
          <w:szCs w:val="24"/>
        </w:rPr>
        <w:t>īstenotā atbalsta</w:t>
      </w:r>
      <w:r w:rsidRPr="00E60BD1">
        <w:rPr>
          <w:rFonts w:ascii="Times New Roman" w:eastAsia="Calibri" w:hAnsi="Times New Roman" w:cs="Times New Roman"/>
          <w:sz w:val="24"/>
          <w:szCs w:val="24"/>
        </w:rPr>
        <w:t xml:space="preserve"> efektivitāti un attīstības finansējuma statistiku. 2018.gadā </w:t>
      </w:r>
      <w:r w:rsidRPr="00E60BD1">
        <w:rPr>
          <w:rFonts w:ascii="Times New Roman" w:eastAsia="Times New Roman" w:hAnsi="Times New Roman" w:cs="Times New Roman"/>
          <w:sz w:val="24"/>
          <w:szCs w:val="24"/>
        </w:rPr>
        <w:t>izstrādāta Latvijas un OECD sadarbības ceļa karte 2018.-2020. gadam, kas paredz sadarbību rīcībpolitikas reformu jautājumos attiecībā uz stratēģisko plānošanu un programmēšanu, attīstības finansējuma statistiku un Latvijas sniegtās divpusējās attīstības sadarb</w:t>
      </w:r>
      <w:r w:rsidR="0071149D" w:rsidRPr="00E60BD1">
        <w:rPr>
          <w:rFonts w:ascii="Times New Roman" w:eastAsia="Times New Roman" w:hAnsi="Times New Roman" w:cs="Times New Roman"/>
          <w:sz w:val="24"/>
          <w:szCs w:val="24"/>
        </w:rPr>
        <w:t xml:space="preserve">ības monitoringu un izvērtēšanu. </w:t>
      </w:r>
      <w:r w:rsidRPr="00E60BD1">
        <w:rPr>
          <w:rFonts w:ascii="Times New Roman" w:eastAsia="Times New Roman" w:hAnsi="Times New Roman" w:cs="Times New Roman"/>
          <w:sz w:val="24"/>
          <w:szCs w:val="24"/>
        </w:rPr>
        <w:t xml:space="preserve">Līdz šim īstenotas aktivitātes attiecībā </w:t>
      </w:r>
      <w:r w:rsidR="00205033" w:rsidRPr="00E60BD1">
        <w:rPr>
          <w:rFonts w:ascii="Times New Roman" w:eastAsia="Times New Roman" w:hAnsi="Times New Roman" w:cs="Times New Roman"/>
          <w:sz w:val="24"/>
          <w:szCs w:val="24"/>
        </w:rPr>
        <w:t xml:space="preserve">uz </w:t>
      </w:r>
      <w:r w:rsidR="009D4555" w:rsidRPr="00E60BD1">
        <w:rPr>
          <w:rFonts w:ascii="Times New Roman" w:eastAsia="Times New Roman" w:hAnsi="Times New Roman" w:cs="Times New Roman"/>
          <w:sz w:val="24"/>
          <w:szCs w:val="24"/>
        </w:rPr>
        <w:t>stratēģisko plānošanu (OECD Attīstības sadarbības direktorāta ekspertu dalība ekspertu diskusijās par Pamatnostādnēm 2021-2025) un attīstības finansējuma statistiku (2019.g. seminārs valsts pārvaldes iestādēm).</w:t>
      </w:r>
      <w:r w:rsidRPr="00E60BD1">
        <w:rPr>
          <w:rFonts w:ascii="Times New Roman" w:eastAsia="Times New Roman" w:hAnsi="Times New Roman" w:cs="Times New Roman"/>
          <w:sz w:val="24"/>
          <w:szCs w:val="24"/>
        </w:rPr>
        <w:t xml:space="preserve"> </w:t>
      </w:r>
      <w:r w:rsidR="009D4555" w:rsidRPr="00E60BD1">
        <w:rPr>
          <w:rFonts w:ascii="Times New Roman" w:eastAsia="Times New Roman" w:hAnsi="Times New Roman" w:cs="Times New Roman"/>
          <w:sz w:val="24"/>
          <w:szCs w:val="24"/>
        </w:rPr>
        <w:t>Ņ</w:t>
      </w:r>
      <w:r w:rsidRPr="00E60BD1">
        <w:rPr>
          <w:rFonts w:ascii="Times New Roman" w:eastAsia="Times New Roman" w:hAnsi="Times New Roman" w:cs="Times New Roman"/>
          <w:sz w:val="24"/>
          <w:szCs w:val="24"/>
        </w:rPr>
        <w:t>emot vērā, ka pievienošanās DAC saglabājas kā Latvijas vidēja termiņa mērķis, iesaiste un sadarbība ar OECD DAC padziļināma arī nākotnē, īpaši ņemot vērā nepieciešamību operacionalizēt Pamatnostādnes 2021-202</w:t>
      </w:r>
      <w:r w:rsidR="0071149D" w:rsidRPr="00E60BD1">
        <w:rPr>
          <w:rFonts w:ascii="Times New Roman" w:eastAsia="Times New Roman" w:hAnsi="Times New Roman" w:cs="Times New Roman"/>
          <w:sz w:val="24"/>
          <w:szCs w:val="24"/>
        </w:rPr>
        <w:t>7</w:t>
      </w:r>
      <w:r w:rsidR="002B16DD" w:rsidRPr="00E60BD1">
        <w:rPr>
          <w:rFonts w:ascii="Times New Roman" w:eastAsia="Times New Roman" w:hAnsi="Times New Roman" w:cs="Times New Roman"/>
          <w:sz w:val="24"/>
          <w:szCs w:val="24"/>
        </w:rPr>
        <w:t xml:space="preserve">, ņemot vērā citu donoru labo praksi. </w:t>
      </w:r>
      <w:r w:rsidR="0071149D" w:rsidRPr="00E60BD1">
        <w:rPr>
          <w:rFonts w:ascii="Times New Roman" w:eastAsia="Times New Roman" w:hAnsi="Times New Roman" w:cs="Times New Roman"/>
          <w:sz w:val="24"/>
          <w:szCs w:val="24"/>
        </w:rPr>
        <w:t>Līdz ar to 2020.gadā ceļa karte jau tiek aktualizēta sadarbībai turpmākajiem gadiem.</w:t>
      </w:r>
    </w:p>
    <w:p w14:paraId="3873799E" w14:textId="5DE8BF96" w:rsidR="00D66109" w:rsidRPr="00E60BD1" w:rsidRDefault="009D4555" w:rsidP="00772FAF">
      <w:pPr>
        <w:spacing w:after="120" w:line="240" w:lineRule="auto"/>
        <w:jc w:val="both"/>
        <w:rPr>
          <w:rFonts w:ascii="Times New Roman" w:eastAsia="Calibri" w:hAnsi="Times New Roman" w:cs="Times New Roman"/>
          <w:sz w:val="24"/>
          <w:szCs w:val="24"/>
        </w:rPr>
      </w:pPr>
      <w:r w:rsidRPr="00FC314D">
        <w:rPr>
          <w:rFonts w:ascii="Times New Roman" w:eastAsia="Calibri" w:hAnsi="Times New Roman" w:cs="Times New Roman"/>
          <w:sz w:val="24"/>
          <w:szCs w:val="24"/>
        </w:rPr>
        <w:t>2018. un 2019. gadā MK lēma par Latvijas dalību</w:t>
      </w:r>
      <w:r w:rsidR="00D5381C" w:rsidRPr="00FC314D">
        <w:rPr>
          <w:rFonts w:ascii="Times New Roman" w:eastAsia="Calibri" w:hAnsi="Times New Roman" w:cs="Times New Roman"/>
          <w:sz w:val="24"/>
          <w:szCs w:val="24"/>
        </w:rPr>
        <w:t xml:space="preserve"> Pasaules Bankas </w:t>
      </w:r>
      <w:r w:rsidR="009B4F0E" w:rsidRPr="00FC314D">
        <w:rPr>
          <w:rFonts w:ascii="Times New Roman" w:eastAsia="Calibri" w:hAnsi="Times New Roman" w:cs="Times New Roman"/>
          <w:sz w:val="24"/>
          <w:szCs w:val="24"/>
        </w:rPr>
        <w:t>g</w:t>
      </w:r>
      <w:r w:rsidR="00D5381C" w:rsidRPr="00FC314D">
        <w:rPr>
          <w:rFonts w:ascii="Times New Roman" w:eastAsia="Calibri" w:hAnsi="Times New Roman" w:cs="Times New Roman"/>
          <w:sz w:val="24"/>
          <w:szCs w:val="24"/>
        </w:rPr>
        <w:t xml:space="preserve">rupas </w:t>
      </w:r>
      <w:r w:rsidRPr="00FC314D">
        <w:rPr>
          <w:rFonts w:ascii="Times New Roman" w:eastAsia="Calibri" w:hAnsi="Times New Roman" w:cs="Times New Roman"/>
          <w:sz w:val="24"/>
          <w:szCs w:val="24"/>
        </w:rPr>
        <w:t xml:space="preserve"> kapitāla stiprināšanā un Starptautiskās attīstības asociācijas resursu 19.papildināšanā, kā arī 2018.gadā Latvija apstiprināja dalību PBG Daudzpusējā trasta fondā dzimumu līdztiesības veicināšanai</w:t>
      </w:r>
      <w:r w:rsidR="004F6E4C" w:rsidRPr="00FC314D">
        <w:rPr>
          <w:rFonts w:ascii="Times New Roman" w:eastAsia="Calibri" w:hAnsi="Times New Roman" w:cs="Times New Roman"/>
          <w:sz w:val="24"/>
          <w:szCs w:val="24"/>
        </w:rPr>
        <w:t>. Pieņemot lēmumu par šiem pasākumiem, ir ņemtas vērā Latvijas attīstība sadarbības prioritātes, jo īpaši nepieciešamība palielināt OAP ieguldījumu līdz 0.33% no NKI. Vienlaikus arī turpmāk j</w:t>
      </w:r>
      <w:r w:rsidR="007674AE" w:rsidRPr="00FC314D">
        <w:rPr>
          <w:rFonts w:ascii="Times New Roman" w:eastAsia="Calibri" w:hAnsi="Times New Roman" w:cs="Times New Roman"/>
          <w:sz w:val="24"/>
          <w:szCs w:val="24"/>
        </w:rPr>
        <w:t>āveicina iespējas un jāstiprina izpratne par Latvijas iesaisti PBG projektu/programmu īstenošanā, ņemot vērā ģeogrāfiskā</w:t>
      </w:r>
      <w:r w:rsidR="009F135C" w:rsidRPr="00FC314D">
        <w:rPr>
          <w:rFonts w:ascii="Times New Roman" w:eastAsia="Calibri" w:hAnsi="Times New Roman" w:cs="Times New Roman"/>
          <w:sz w:val="24"/>
          <w:szCs w:val="24"/>
        </w:rPr>
        <w:t>s</w:t>
      </w:r>
      <w:r w:rsidR="007674AE" w:rsidRPr="00FC314D">
        <w:rPr>
          <w:rFonts w:ascii="Times New Roman" w:eastAsia="Calibri" w:hAnsi="Times New Roman" w:cs="Times New Roman"/>
          <w:sz w:val="24"/>
          <w:szCs w:val="24"/>
        </w:rPr>
        <w:t xml:space="preserve"> un tematiskās prioritātes.</w:t>
      </w:r>
      <w:r w:rsidR="007674AE" w:rsidRPr="00E60BD1">
        <w:rPr>
          <w:rFonts w:ascii="Times New Roman" w:eastAsia="Calibri" w:hAnsi="Times New Roman" w:cs="Times New Roman"/>
          <w:sz w:val="24"/>
          <w:szCs w:val="24"/>
        </w:rPr>
        <w:t xml:space="preserve"> </w:t>
      </w:r>
    </w:p>
    <w:p w14:paraId="410D7D06" w14:textId="77777777" w:rsidR="00624FE2" w:rsidRPr="00E60BD1" w:rsidRDefault="007674AE" w:rsidP="00772FAF">
      <w:pPr>
        <w:spacing w:after="120" w:line="240" w:lineRule="auto"/>
        <w:jc w:val="both"/>
        <w:rPr>
          <w:rFonts w:ascii="Times New Roman" w:eastAsia="Calibri" w:hAnsi="Times New Roman" w:cs="Times New Roman"/>
          <w:sz w:val="24"/>
          <w:szCs w:val="24"/>
        </w:rPr>
      </w:pPr>
      <w:r w:rsidRPr="00E60BD1">
        <w:rPr>
          <w:rFonts w:ascii="Times New Roman" w:eastAsia="Calibri" w:hAnsi="Times New Roman" w:cs="Times New Roman"/>
          <w:sz w:val="24"/>
          <w:szCs w:val="24"/>
        </w:rPr>
        <w:t xml:space="preserve">Latvija humāno palīdzību galvenokārt sniedz atbilstoši krīzes skartās valsts vajadzībām, veicot brīvprātīgās iemaksas starptautiskajās organizācijās vai atsevišķos gadījumos, pamatojoties uz saņēmējvalsts lūgumu, sniedzot palīdzību tieši saņēmējvalstij. Latvijā humānās palīdzības sniegšanai joprojām nav atvēlēta atsevišķa budžeta līnija un netiek paredzēts ikgadējs pastāvīgs finansējums, tādēļ Latvijas sniegtā humānā palīdzība visbiežāk tiek nodrošināta </w:t>
      </w:r>
      <w:r w:rsidRPr="00E60BD1">
        <w:rPr>
          <w:rFonts w:ascii="Times New Roman" w:eastAsia="Calibri" w:hAnsi="Times New Roman" w:cs="Times New Roman"/>
          <w:i/>
          <w:sz w:val="24"/>
          <w:szCs w:val="24"/>
        </w:rPr>
        <w:t>ad hoc</w:t>
      </w:r>
      <w:r w:rsidRPr="00E60BD1">
        <w:rPr>
          <w:rFonts w:ascii="Times New Roman" w:eastAsia="Calibri" w:hAnsi="Times New Roman" w:cs="Times New Roman"/>
          <w:sz w:val="24"/>
          <w:szCs w:val="24"/>
        </w:rPr>
        <w:t xml:space="preserve"> no budžeta programmas </w:t>
      </w:r>
      <w:r w:rsidRPr="00E60BD1">
        <w:rPr>
          <w:rFonts w:ascii="Times New Roman" w:eastAsia="Calibri" w:hAnsi="Times New Roman" w:cs="Times New Roman"/>
          <w:i/>
          <w:sz w:val="24"/>
          <w:szCs w:val="24"/>
        </w:rPr>
        <w:t>“Līdzekļi neparedzētiem gadījumiem”.</w:t>
      </w:r>
      <w:r w:rsidRPr="00E60BD1">
        <w:rPr>
          <w:rFonts w:ascii="Times New Roman" w:eastAsia="Calibri" w:hAnsi="Times New Roman" w:cs="Times New Roman"/>
          <w:sz w:val="24"/>
          <w:szCs w:val="24"/>
        </w:rPr>
        <w:t xml:space="preserve"> Kopš 2016.gada Latvija sniegusi humāno palīdzību ~4,4 milj. EUR apmērā, </w:t>
      </w:r>
      <w:r w:rsidRPr="00E60BD1">
        <w:rPr>
          <w:rFonts w:ascii="Times New Roman" w:eastAsia="Calibri" w:hAnsi="Times New Roman" w:cs="Times New Roman"/>
          <w:sz w:val="24"/>
          <w:szCs w:val="24"/>
        </w:rPr>
        <w:lastRenderedPageBreak/>
        <w:t xml:space="preserve">ieskaitot iemaksas ES Bēgļu atbalsta mehānismam Turcijā. </w:t>
      </w:r>
      <w:r w:rsidRPr="00E60BD1">
        <w:rPr>
          <w:rFonts w:ascii="Times New Roman" w:eastAsia="Calibri" w:hAnsi="Times New Roman" w:cs="Times New Roman"/>
          <w:i/>
          <w:sz w:val="24"/>
          <w:szCs w:val="24"/>
        </w:rPr>
        <w:t xml:space="preserve"> </w:t>
      </w:r>
      <w:r w:rsidRPr="00E60BD1">
        <w:rPr>
          <w:rFonts w:ascii="Times New Roman" w:eastAsia="Calibri" w:hAnsi="Times New Roman" w:cs="Times New Roman"/>
          <w:sz w:val="24"/>
          <w:szCs w:val="24"/>
        </w:rPr>
        <w:t>2017.gadā pilnveidots humānās palīdzības sniegšanas regulējums, spēkā stājoties 2017. gada 12. decembra MK noteikumiem Nr. 721 “Humānās palīdzības saņemšanas un sniegšanas kārtība”. Arī Latvijas nevalstiskais sektors ir ieinteresēts aktīvāk iesaistīties humānās palīdzības sniegšanā, organizējot brīvprātīgo atlasi un nosūtīšanu. Līdz ar to saglabājas vajadzība stiprināt Latvijas iesaisti humānās palīdzības procesos, nodrošinot finansējumu, veicino</w:t>
      </w:r>
      <w:r w:rsidR="00867FB8" w:rsidRPr="00E60BD1">
        <w:rPr>
          <w:rFonts w:ascii="Times New Roman" w:eastAsia="Calibri" w:hAnsi="Times New Roman" w:cs="Times New Roman"/>
          <w:sz w:val="24"/>
          <w:szCs w:val="24"/>
        </w:rPr>
        <w:t xml:space="preserve">t humānās palīdzība un attīstības sadarbības sasaisti, kā arī atbalstot nevalstiskā sektora un potenciālo brīvprātīgo spēju stiprināšanu. </w:t>
      </w:r>
    </w:p>
    <w:p w14:paraId="3D821982" w14:textId="77777777" w:rsidR="00624FE2" w:rsidRPr="00E60BD1" w:rsidRDefault="00624FE2" w:rsidP="00772FAF">
      <w:pPr>
        <w:spacing w:after="120" w:line="240" w:lineRule="auto"/>
        <w:jc w:val="both"/>
        <w:rPr>
          <w:rFonts w:ascii="Times New Roman" w:eastAsia="Calibri" w:hAnsi="Times New Roman" w:cs="Times New Roman"/>
          <w:b/>
          <w:sz w:val="24"/>
          <w:szCs w:val="24"/>
          <w:u w:val="single"/>
        </w:rPr>
      </w:pPr>
      <w:r w:rsidRPr="00E60BD1">
        <w:rPr>
          <w:rFonts w:ascii="Times New Roman" w:eastAsia="Calibri" w:hAnsi="Times New Roman" w:cs="Times New Roman"/>
          <w:b/>
          <w:sz w:val="24"/>
          <w:szCs w:val="24"/>
          <w:u w:val="single"/>
        </w:rPr>
        <w:t>Plānošanas periodā 2021. - 202</w:t>
      </w:r>
      <w:r w:rsidR="0071149D" w:rsidRPr="00E60BD1">
        <w:rPr>
          <w:rFonts w:ascii="Times New Roman" w:eastAsia="Calibri" w:hAnsi="Times New Roman" w:cs="Times New Roman"/>
          <w:b/>
          <w:sz w:val="24"/>
          <w:szCs w:val="24"/>
          <w:u w:val="single"/>
        </w:rPr>
        <w:t>7</w:t>
      </w:r>
      <w:r w:rsidRPr="00E60BD1">
        <w:rPr>
          <w:rFonts w:ascii="Times New Roman" w:eastAsia="Calibri" w:hAnsi="Times New Roman" w:cs="Times New Roman"/>
          <w:b/>
          <w:sz w:val="24"/>
          <w:szCs w:val="24"/>
          <w:u w:val="single"/>
        </w:rPr>
        <w:t xml:space="preserve">.gads </w:t>
      </w:r>
    </w:p>
    <w:p w14:paraId="43197142" w14:textId="77777777" w:rsidR="007674AE" w:rsidRPr="00E60BD1" w:rsidRDefault="00624FE2" w:rsidP="00772FAF">
      <w:pPr>
        <w:pStyle w:val="ListParagraph"/>
        <w:numPr>
          <w:ilvl w:val="0"/>
          <w:numId w:val="13"/>
        </w:numPr>
        <w:spacing w:after="120" w:line="240" w:lineRule="auto"/>
        <w:contextualSpacing w:val="0"/>
        <w:jc w:val="both"/>
        <w:rPr>
          <w:rFonts w:ascii="Times New Roman" w:eastAsia="Calibri" w:hAnsi="Times New Roman" w:cs="Times New Roman"/>
          <w:sz w:val="24"/>
          <w:szCs w:val="24"/>
        </w:rPr>
      </w:pPr>
      <w:r w:rsidRPr="00E60BD1">
        <w:rPr>
          <w:rFonts w:ascii="Times New Roman" w:hAnsi="Times New Roman" w:cs="Times New Roman"/>
          <w:sz w:val="24"/>
          <w:szCs w:val="24"/>
        </w:rPr>
        <w:t>Jāstiprina visu iesaistīto pušu (ĀM, nozaru ministrijas, PSO, individuālie eksperti) vienota izpratne par Latvijas attīstības sadarbības mērķi, prioritātēm un sasniegtajiem rezultātiem, t.sk. nodrošinot informācijas apmaiņu un konsult</w:t>
      </w:r>
      <w:r w:rsidR="00163EA6" w:rsidRPr="00E60BD1">
        <w:rPr>
          <w:rFonts w:ascii="Times New Roman" w:hAnsi="Times New Roman" w:cs="Times New Roman"/>
          <w:sz w:val="24"/>
          <w:szCs w:val="24"/>
        </w:rPr>
        <w:t>ācijas.</w:t>
      </w:r>
    </w:p>
    <w:p w14:paraId="421AD36F" w14:textId="77777777" w:rsidR="00624FE2" w:rsidRPr="00E60BD1" w:rsidRDefault="00163EA6" w:rsidP="00772FAF">
      <w:pPr>
        <w:pStyle w:val="ListParagraph"/>
        <w:numPr>
          <w:ilvl w:val="0"/>
          <w:numId w:val="13"/>
        </w:numPr>
        <w:spacing w:after="120" w:line="240" w:lineRule="auto"/>
        <w:contextualSpacing w:val="0"/>
        <w:jc w:val="both"/>
        <w:rPr>
          <w:rFonts w:ascii="Times New Roman" w:eastAsia="Calibri" w:hAnsi="Times New Roman" w:cs="Times New Roman"/>
          <w:sz w:val="24"/>
          <w:szCs w:val="24"/>
        </w:rPr>
      </w:pPr>
      <w:r w:rsidRPr="00E60BD1">
        <w:rPr>
          <w:rFonts w:ascii="Times New Roman" w:eastAsia="Calibri" w:hAnsi="Times New Roman" w:cs="Times New Roman"/>
          <w:sz w:val="24"/>
          <w:szCs w:val="24"/>
        </w:rPr>
        <w:t xml:space="preserve">Jāstiprina izpratne par ES kopīgās plānošanas un īstenošanas procesiem, t.sk. kā efektīvi nodrošināt iesaisti šajos procesos partnervalstīs, kurās Latvija nav pārstāvēta. </w:t>
      </w:r>
    </w:p>
    <w:p w14:paraId="1A2E16BA" w14:textId="77777777" w:rsidR="00163EA6" w:rsidRPr="00E60BD1" w:rsidRDefault="00205033" w:rsidP="00772FAF">
      <w:pPr>
        <w:pStyle w:val="ListParagraph"/>
        <w:numPr>
          <w:ilvl w:val="0"/>
          <w:numId w:val="13"/>
        </w:numPr>
        <w:spacing w:after="120" w:line="240" w:lineRule="auto"/>
        <w:contextualSpacing w:val="0"/>
        <w:jc w:val="both"/>
        <w:rPr>
          <w:rFonts w:ascii="Times New Roman" w:eastAsia="Calibri" w:hAnsi="Times New Roman" w:cs="Times New Roman"/>
          <w:sz w:val="24"/>
          <w:szCs w:val="24"/>
        </w:rPr>
      </w:pPr>
      <w:r w:rsidRPr="00E60BD1">
        <w:rPr>
          <w:rFonts w:ascii="Times New Roman" w:eastAsia="Calibri" w:hAnsi="Times New Roman" w:cs="Times New Roman"/>
          <w:sz w:val="24"/>
          <w:szCs w:val="24"/>
        </w:rPr>
        <w:t>Jāv</w:t>
      </w:r>
      <w:r w:rsidR="00163EA6" w:rsidRPr="00E60BD1">
        <w:rPr>
          <w:rFonts w:ascii="Times New Roman" w:eastAsia="Calibri" w:hAnsi="Times New Roman" w:cs="Times New Roman"/>
          <w:sz w:val="24"/>
          <w:szCs w:val="24"/>
        </w:rPr>
        <w:t>eicin</w:t>
      </w:r>
      <w:r w:rsidRPr="00E60BD1">
        <w:rPr>
          <w:rFonts w:ascii="Times New Roman" w:eastAsia="Calibri" w:hAnsi="Times New Roman" w:cs="Times New Roman"/>
          <w:sz w:val="24"/>
          <w:szCs w:val="24"/>
        </w:rPr>
        <w:t>a</w:t>
      </w:r>
      <w:r w:rsidR="00163EA6" w:rsidRPr="00E60BD1">
        <w:rPr>
          <w:rFonts w:ascii="Times New Roman" w:eastAsia="Calibri" w:hAnsi="Times New Roman" w:cs="Times New Roman"/>
          <w:sz w:val="24"/>
          <w:szCs w:val="24"/>
        </w:rPr>
        <w:t xml:space="preserve"> sadarbību ar ANO struktūras organizācijām, izmantojot ANO DP kampaņas sniegto inerci, lai celtu Latvijas attīstība sadarbības redzamību un </w:t>
      </w:r>
      <w:r w:rsidR="00940665" w:rsidRPr="00E60BD1">
        <w:rPr>
          <w:rFonts w:ascii="Times New Roman" w:eastAsia="Calibri" w:hAnsi="Times New Roman" w:cs="Times New Roman"/>
          <w:sz w:val="24"/>
          <w:szCs w:val="24"/>
        </w:rPr>
        <w:t>popularizētu</w:t>
      </w:r>
      <w:r w:rsidR="00163EA6" w:rsidRPr="00E60BD1">
        <w:rPr>
          <w:rFonts w:ascii="Times New Roman" w:eastAsia="Calibri" w:hAnsi="Times New Roman" w:cs="Times New Roman"/>
          <w:sz w:val="24"/>
          <w:szCs w:val="24"/>
        </w:rPr>
        <w:t xml:space="preserve"> Latvijas ekspertīzi. </w:t>
      </w:r>
    </w:p>
    <w:p w14:paraId="752AA965" w14:textId="77777777" w:rsidR="00163EA6" w:rsidRPr="00E60BD1" w:rsidRDefault="00205033" w:rsidP="00772FAF">
      <w:pPr>
        <w:pStyle w:val="ListParagraph"/>
        <w:numPr>
          <w:ilvl w:val="0"/>
          <w:numId w:val="13"/>
        </w:numPr>
        <w:spacing w:after="120" w:line="240" w:lineRule="auto"/>
        <w:contextualSpacing w:val="0"/>
        <w:jc w:val="both"/>
        <w:rPr>
          <w:rFonts w:ascii="Times New Roman" w:eastAsia="Calibri" w:hAnsi="Times New Roman" w:cs="Times New Roman"/>
          <w:sz w:val="24"/>
          <w:szCs w:val="24"/>
        </w:rPr>
      </w:pPr>
      <w:r w:rsidRPr="00E60BD1">
        <w:rPr>
          <w:rFonts w:ascii="Times New Roman" w:eastAsia="Calibri" w:hAnsi="Times New Roman" w:cs="Times New Roman"/>
          <w:sz w:val="24"/>
          <w:szCs w:val="24"/>
        </w:rPr>
        <w:t>Jāt</w:t>
      </w:r>
      <w:r w:rsidR="00163EA6" w:rsidRPr="00E60BD1">
        <w:rPr>
          <w:rFonts w:ascii="Times New Roman" w:eastAsia="Calibri" w:hAnsi="Times New Roman" w:cs="Times New Roman"/>
          <w:sz w:val="24"/>
          <w:szCs w:val="24"/>
        </w:rPr>
        <w:t>urpin</w:t>
      </w:r>
      <w:r w:rsidRPr="00E60BD1">
        <w:rPr>
          <w:rFonts w:ascii="Times New Roman" w:eastAsia="Calibri" w:hAnsi="Times New Roman" w:cs="Times New Roman"/>
          <w:sz w:val="24"/>
          <w:szCs w:val="24"/>
        </w:rPr>
        <w:t>a</w:t>
      </w:r>
      <w:r w:rsidR="00163EA6" w:rsidRPr="00E60BD1">
        <w:rPr>
          <w:rFonts w:ascii="Times New Roman" w:eastAsia="Calibri" w:hAnsi="Times New Roman" w:cs="Times New Roman"/>
          <w:sz w:val="24"/>
          <w:szCs w:val="24"/>
        </w:rPr>
        <w:t xml:space="preserve"> sadarbību ar OECD Attīstības sadarbības direktorātu, lai pilnveidotu Latvijas attīstības sadarbības sistēmu un procesus atbilstoši DAC standartiem un labajai praksei. </w:t>
      </w:r>
    </w:p>
    <w:p w14:paraId="00B18101" w14:textId="77777777" w:rsidR="00672630" w:rsidRPr="00772FAF" w:rsidRDefault="00205033" w:rsidP="00772FAF">
      <w:pPr>
        <w:pStyle w:val="ListParagraph"/>
        <w:numPr>
          <w:ilvl w:val="0"/>
          <w:numId w:val="13"/>
        </w:numPr>
        <w:spacing w:after="120" w:line="240" w:lineRule="auto"/>
        <w:contextualSpacing w:val="0"/>
        <w:jc w:val="both"/>
        <w:rPr>
          <w:rFonts w:ascii="Times New Roman" w:eastAsia="Calibri" w:hAnsi="Times New Roman" w:cs="Times New Roman"/>
          <w:sz w:val="24"/>
          <w:szCs w:val="24"/>
        </w:rPr>
      </w:pPr>
      <w:r w:rsidRPr="00E60BD1">
        <w:rPr>
          <w:rFonts w:ascii="Times New Roman" w:eastAsia="Calibri" w:hAnsi="Times New Roman" w:cs="Times New Roman"/>
          <w:sz w:val="24"/>
          <w:szCs w:val="24"/>
        </w:rPr>
        <w:t>Jās</w:t>
      </w:r>
      <w:r w:rsidR="00940665" w:rsidRPr="00E60BD1">
        <w:rPr>
          <w:rFonts w:ascii="Times New Roman" w:eastAsia="Calibri" w:hAnsi="Times New Roman" w:cs="Times New Roman"/>
          <w:sz w:val="24"/>
          <w:szCs w:val="24"/>
        </w:rPr>
        <w:t>tiprin</w:t>
      </w:r>
      <w:r w:rsidRPr="00E60BD1">
        <w:rPr>
          <w:rFonts w:ascii="Times New Roman" w:eastAsia="Calibri" w:hAnsi="Times New Roman" w:cs="Times New Roman"/>
          <w:sz w:val="24"/>
          <w:szCs w:val="24"/>
        </w:rPr>
        <w:t>a</w:t>
      </w:r>
      <w:r w:rsidR="00940665" w:rsidRPr="00E60BD1">
        <w:rPr>
          <w:rFonts w:ascii="Times New Roman" w:eastAsia="Calibri" w:hAnsi="Times New Roman" w:cs="Times New Roman"/>
          <w:sz w:val="24"/>
          <w:szCs w:val="24"/>
        </w:rPr>
        <w:t xml:space="preserve"> Latvijas iesaisti humānās palīdzības sniegšanā, t.sk. apsverot iespējas sniegt humāno palīdzību ieilgušu un jaunu krīžu risināšanā</w:t>
      </w:r>
      <w:r w:rsidR="00704ED2" w:rsidRPr="00E60BD1">
        <w:rPr>
          <w:rFonts w:ascii="Times New Roman" w:eastAsia="Calibri" w:hAnsi="Times New Roman" w:cs="Times New Roman"/>
          <w:sz w:val="24"/>
          <w:szCs w:val="24"/>
        </w:rPr>
        <w:t>.</w:t>
      </w:r>
      <w:r w:rsidR="00940665" w:rsidRPr="00E60BD1">
        <w:rPr>
          <w:rFonts w:ascii="Times New Roman" w:eastAsia="Calibri" w:hAnsi="Times New Roman" w:cs="Times New Roman"/>
          <w:sz w:val="24"/>
          <w:szCs w:val="24"/>
        </w:rPr>
        <w:t xml:space="preserve"> </w:t>
      </w:r>
    </w:p>
    <w:p w14:paraId="34AEB9D6" w14:textId="77777777" w:rsidR="0071149D" w:rsidRPr="00772FAF" w:rsidRDefault="0071149D" w:rsidP="00772FAF">
      <w:pPr>
        <w:spacing w:after="120" w:line="240" w:lineRule="auto"/>
        <w:jc w:val="both"/>
        <w:rPr>
          <w:rFonts w:ascii="Times New Roman" w:hAnsi="Times New Roman" w:cs="Times New Roman"/>
          <w:sz w:val="24"/>
          <w:szCs w:val="24"/>
        </w:rPr>
      </w:pPr>
      <w:r w:rsidRPr="00E60BD1">
        <w:rPr>
          <w:rFonts w:ascii="Times New Roman" w:hAnsi="Times New Roman" w:cs="Times New Roman"/>
          <w:b/>
          <w:i/>
          <w:sz w:val="24"/>
          <w:szCs w:val="24"/>
        </w:rPr>
        <w:t>Sākotnējais ietekmes izvērtējums</w:t>
      </w:r>
      <w:r w:rsidRPr="00E60BD1">
        <w:rPr>
          <w:rFonts w:ascii="Times New Roman" w:hAnsi="Times New Roman" w:cs="Times New Roman"/>
          <w:i/>
          <w:sz w:val="24"/>
          <w:szCs w:val="24"/>
        </w:rPr>
        <w:t xml:space="preserve">: </w:t>
      </w:r>
      <w:r w:rsidR="001305F8">
        <w:rPr>
          <w:rFonts w:ascii="Times New Roman" w:hAnsi="Times New Roman" w:cs="Times New Roman"/>
          <w:sz w:val="24"/>
          <w:szCs w:val="24"/>
        </w:rPr>
        <w:t>m</w:t>
      </w:r>
      <w:r w:rsidRPr="00E60BD1">
        <w:rPr>
          <w:rFonts w:ascii="Times New Roman" w:hAnsi="Times New Roman" w:cs="Times New Roman"/>
          <w:sz w:val="24"/>
          <w:szCs w:val="24"/>
        </w:rPr>
        <w:t>inēto pasākumu īstenošanai būs ietekme uz valsts budžetu, jo tie paredz finansējuma palielināšan</w:t>
      </w:r>
      <w:r w:rsidR="001305F8">
        <w:rPr>
          <w:rFonts w:ascii="Times New Roman" w:hAnsi="Times New Roman" w:cs="Times New Roman"/>
          <w:sz w:val="24"/>
          <w:szCs w:val="24"/>
        </w:rPr>
        <w:t>u</w:t>
      </w:r>
      <w:r w:rsidRPr="00E60BD1">
        <w:rPr>
          <w:rFonts w:ascii="Times New Roman" w:hAnsi="Times New Roman" w:cs="Times New Roman"/>
          <w:sz w:val="24"/>
          <w:szCs w:val="24"/>
        </w:rPr>
        <w:t xml:space="preserve"> divpusējai un dau</w:t>
      </w:r>
      <w:r w:rsidR="00844741" w:rsidRPr="00E60BD1">
        <w:rPr>
          <w:rFonts w:ascii="Times New Roman" w:hAnsi="Times New Roman" w:cs="Times New Roman"/>
          <w:sz w:val="24"/>
          <w:szCs w:val="24"/>
        </w:rPr>
        <w:t>dzpusējai attīstības sadarbībai, kā arī humānajai palīdzībai.</w:t>
      </w:r>
      <w:r w:rsidRPr="00E60BD1">
        <w:rPr>
          <w:rFonts w:ascii="Times New Roman" w:hAnsi="Times New Roman" w:cs="Times New Roman"/>
          <w:sz w:val="24"/>
          <w:szCs w:val="24"/>
        </w:rPr>
        <w:t xml:space="preserve"> Minēto pasākumu īstenošanai </w:t>
      </w:r>
      <w:r w:rsidR="00844741" w:rsidRPr="00E60BD1">
        <w:rPr>
          <w:rFonts w:ascii="Times New Roman" w:hAnsi="Times New Roman" w:cs="Times New Roman"/>
          <w:sz w:val="24"/>
          <w:szCs w:val="24"/>
        </w:rPr>
        <w:t>ir ietekme uz pārvaldes iestāžu cilvēkresursiem t.i. pārvaldes iestāžu darbinieku zināšanu un izpratnes stiprināšanu par attīstības sadarbību un ilgtspējīgas attīstības jautājumiem, vienlaikus pasākumi īstenojami pieejamo iestāžu budžetu un cilvēkresursu ietvaros. Informācijas apmaiņas un iesaistīto pušu konsultāciju sistematizācija var uzlabot rīcībpolitiku kvalit</w:t>
      </w:r>
      <w:r w:rsidR="002E6527" w:rsidRPr="00E60BD1">
        <w:rPr>
          <w:rFonts w:ascii="Times New Roman" w:hAnsi="Times New Roman" w:cs="Times New Roman"/>
          <w:sz w:val="24"/>
          <w:szCs w:val="24"/>
        </w:rPr>
        <w:t>āti. Situācijā, ja palielināsies administratīvais slogs, tas ir pamatojams ar nepieciešamību pildīt Latvijas apņemšanos nodrošināt politikas saskaņotības ilgtspējīgai attīstībai principu ievērošanu</w:t>
      </w:r>
      <w:r w:rsidR="00844741" w:rsidRPr="00E60BD1">
        <w:rPr>
          <w:rFonts w:ascii="Times New Roman" w:hAnsi="Times New Roman" w:cs="Times New Roman"/>
          <w:sz w:val="24"/>
          <w:szCs w:val="24"/>
        </w:rPr>
        <w:t xml:space="preserve">. </w:t>
      </w:r>
    </w:p>
    <w:p w14:paraId="2E1C229B" w14:textId="77777777" w:rsidR="00704ED2" w:rsidRPr="00E60BD1" w:rsidRDefault="00FB3073" w:rsidP="00772FAF">
      <w:pPr>
        <w:spacing w:after="120" w:line="240" w:lineRule="auto"/>
        <w:jc w:val="both"/>
        <w:rPr>
          <w:rFonts w:ascii="Times New Roman" w:eastAsia="Calibri" w:hAnsi="Times New Roman" w:cs="Times New Roman"/>
          <w:b/>
          <w:sz w:val="24"/>
          <w:szCs w:val="24"/>
        </w:rPr>
      </w:pPr>
      <w:r w:rsidRPr="00E60BD1">
        <w:rPr>
          <w:rFonts w:ascii="Times New Roman" w:eastAsia="Calibri" w:hAnsi="Times New Roman" w:cs="Times New Roman"/>
          <w:b/>
          <w:sz w:val="24"/>
          <w:szCs w:val="24"/>
        </w:rPr>
        <w:t xml:space="preserve">3.3. </w:t>
      </w:r>
      <w:r w:rsidR="008B2F64" w:rsidRPr="00E60BD1">
        <w:rPr>
          <w:rFonts w:ascii="Times New Roman" w:eastAsia="Calibri" w:hAnsi="Times New Roman" w:cs="Times New Roman"/>
          <w:b/>
          <w:sz w:val="24"/>
          <w:szCs w:val="24"/>
        </w:rPr>
        <w:t>Sperti soļi Latvijas attīstības sadarbības ilgtsp</w:t>
      </w:r>
      <w:r w:rsidR="00F3569A" w:rsidRPr="00E60BD1">
        <w:rPr>
          <w:rFonts w:ascii="Times New Roman" w:eastAsia="Calibri" w:hAnsi="Times New Roman" w:cs="Times New Roman"/>
          <w:b/>
          <w:sz w:val="24"/>
          <w:szCs w:val="24"/>
        </w:rPr>
        <w:t>ējas,</w:t>
      </w:r>
      <w:r w:rsidR="00704ED2" w:rsidRPr="00E60BD1">
        <w:rPr>
          <w:rFonts w:ascii="Times New Roman" w:eastAsia="Calibri" w:hAnsi="Times New Roman" w:cs="Times New Roman"/>
          <w:b/>
          <w:sz w:val="24"/>
          <w:szCs w:val="24"/>
        </w:rPr>
        <w:t xml:space="preserve"> politikas veidotāju un īstenotāju profesionalitāte</w:t>
      </w:r>
      <w:r w:rsidR="00F3569A" w:rsidRPr="00E60BD1">
        <w:rPr>
          <w:rFonts w:ascii="Times New Roman" w:eastAsia="Calibri" w:hAnsi="Times New Roman" w:cs="Times New Roman"/>
          <w:b/>
          <w:sz w:val="24"/>
          <w:szCs w:val="24"/>
        </w:rPr>
        <w:t>s un darbības saskaņotības stiprināšanā, vienlaikus</w:t>
      </w:r>
      <w:r w:rsidR="002B16DD" w:rsidRPr="00E60BD1">
        <w:rPr>
          <w:rFonts w:ascii="Times New Roman" w:eastAsia="Calibri" w:hAnsi="Times New Roman" w:cs="Times New Roman"/>
          <w:b/>
          <w:sz w:val="24"/>
          <w:szCs w:val="24"/>
        </w:rPr>
        <w:t xml:space="preserve"> tie saglabājas</w:t>
      </w:r>
      <w:r w:rsidR="00F3569A" w:rsidRPr="00E60BD1">
        <w:rPr>
          <w:rFonts w:ascii="Times New Roman" w:eastAsia="Calibri" w:hAnsi="Times New Roman" w:cs="Times New Roman"/>
          <w:b/>
          <w:sz w:val="24"/>
          <w:szCs w:val="24"/>
        </w:rPr>
        <w:t xml:space="preserve"> </w:t>
      </w:r>
      <w:r w:rsidR="008B2F64" w:rsidRPr="00E60BD1">
        <w:rPr>
          <w:rFonts w:ascii="Times New Roman" w:eastAsia="Calibri" w:hAnsi="Times New Roman" w:cs="Times New Roman"/>
          <w:b/>
          <w:sz w:val="24"/>
          <w:szCs w:val="24"/>
        </w:rPr>
        <w:t>“kust</w:t>
      </w:r>
      <w:r w:rsidR="00F3569A" w:rsidRPr="00E60BD1">
        <w:rPr>
          <w:rFonts w:ascii="Times New Roman" w:eastAsia="Calibri" w:hAnsi="Times New Roman" w:cs="Times New Roman"/>
          <w:b/>
          <w:sz w:val="24"/>
          <w:szCs w:val="24"/>
        </w:rPr>
        <w:t>īgi</w:t>
      </w:r>
      <w:r w:rsidR="008B2F64" w:rsidRPr="00E60BD1">
        <w:rPr>
          <w:rFonts w:ascii="Times New Roman" w:eastAsia="Calibri" w:hAnsi="Times New Roman" w:cs="Times New Roman"/>
          <w:b/>
          <w:sz w:val="24"/>
          <w:szCs w:val="24"/>
        </w:rPr>
        <w:t xml:space="preserve"> mēr</w:t>
      </w:r>
      <w:r w:rsidR="00F3569A" w:rsidRPr="00E60BD1">
        <w:rPr>
          <w:rFonts w:ascii="Times New Roman" w:eastAsia="Calibri" w:hAnsi="Times New Roman" w:cs="Times New Roman"/>
          <w:b/>
          <w:sz w:val="24"/>
          <w:szCs w:val="24"/>
        </w:rPr>
        <w:t>ķi”</w:t>
      </w:r>
      <w:r w:rsidR="00D75439" w:rsidRPr="00E60BD1">
        <w:rPr>
          <w:rFonts w:ascii="Times New Roman" w:eastAsia="Calibri" w:hAnsi="Times New Roman" w:cs="Times New Roman"/>
          <w:b/>
          <w:sz w:val="24"/>
          <w:szCs w:val="24"/>
        </w:rPr>
        <w:t>.</w:t>
      </w:r>
    </w:p>
    <w:p w14:paraId="08686DD0" w14:textId="015A7436" w:rsidR="00704ED2" w:rsidRPr="00E60BD1" w:rsidRDefault="00704ED2" w:rsidP="00772FAF">
      <w:pPr>
        <w:spacing w:after="120" w:line="240" w:lineRule="auto"/>
        <w:jc w:val="both"/>
        <w:rPr>
          <w:rFonts w:ascii="Times New Roman" w:eastAsia="Calibri" w:hAnsi="Times New Roman" w:cs="Times New Roman"/>
          <w:sz w:val="24"/>
          <w:szCs w:val="24"/>
        </w:rPr>
      </w:pPr>
      <w:r w:rsidRPr="00E60BD1">
        <w:rPr>
          <w:rFonts w:ascii="Times New Roman" w:eastAsia="Calibri" w:hAnsi="Times New Roman" w:cs="Times New Roman"/>
          <w:sz w:val="24"/>
          <w:szCs w:val="24"/>
        </w:rPr>
        <w:t>Ņemot vērā starptautiskā fona mainību un attīstības sadarbības jomas dinamiku, politika</w:t>
      </w:r>
      <w:r w:rsidR="001305F8">
        <w:rPr>
          <w:rFonts w:ascii="Times New Roman" w:eastAsia="Calibri" w:hAnsi="Times New Roman" w:cs="Times New Roman"/>
          <w:sz w:val="24"/>
          <w:szCs w:val="24"/>
        </w:rPr>
        <w:t>s</w:t>
      </w:r>
      <w:r w:rsidRPr="00E60BD1">
        <w:rPr>
          <w:rFonts w:ascii="Times New Roman" w:eastAsia="Calibri" w:hAnsi="Times New Roman" w:cs="Times New Roman"/>
          <w:sz w:val="24"/>
          <w:szCs w:val="24"/>
        </w:rPr>
        <w:t xml:space="preserve"> veidotāju un īstenotāju profesionalitāte</w:t>
      </w:r>
      <w:r w:rsidR="00F3569A" w:rsidRPr="00E60BD1">
        <w:rPr>
          <w:rFonts w:ascii="Times New Roman" w:eastAsia="Calibri" w:hAnsi="Times New Roman" w:cs="Times New Roman"/>
          <w:sz w:val="24"/>
          <w:szCs w:val="24"/>
        </w:rPr>
        <w:t>, no kuras arī atkarīga īstenoto darbību saskaņotība un ilgtspēja,</w:t>
      </w:r>
      <w:r w:rsidRPr="00E60BD1">
        <w:rPr>
          <w:rFonts w:ascii="Times New Roman" w:eastAsia="Calibri" w:hAnsi="Times New Roman" w:cs="Times New Roman"/>
          <w:sz w:val="24"/>
          <w:szCs w:val="24"/>
        </w:rPr>
        <w:t xml:space="preserve"> lielā mērā</w:t>
      </w:r>
      <w:r w:rsidR="00F3569A" w:rsidRPr="00E60BD1">
        <w:rPr>
          <w:rFonts w:ascii="Times New Roman" w:eastAsia="Calibri" w:hAnsi="Times New Roman" w:cs="Times New Roman"/>
          <w:sz w:val="24"/>
          <w:szCs w:val="24"/>
        </w:rPr>
        <w:t xml:space="preserve"> ir</w:t>
      </w:r>
      <w:r w:rsidRPr="00E60BD1">
        <w:rPr>
          <w:rFonts w:ascii="Times New Roman" w:eastAsia="Calibri" w:hAnsi="Times New Roman" w:cs="Times New Roman"/>
          <w:sz w:val="24"/>
          <w:szCs w:val="24"/>
        </w:rPr>
        <w:t xml:space="preserve"> “kustīgs mērķis”. </w:t>
      </w:r>
      <w:r w:rsidR="00F3569A" w:rsidRPr="00E60BD1">
        <w:rPr>
          <w:rFonts w:ascii="Times New Roman" w:eastAsia="Calibri" w:hAnsi="Times New Roman" w:cs="Times New Roman"/>
          <w:sz w:val="24"/>
          <w:szCs w:val="24"/>
        </w:rPr>
        <w:t xml:space="preserve">Pamatnostādņu 2016-2020 darbības laikā </w:t>
      </w:r>
      <w:r w:rsidR="00233EA8" w:rsidRPr="00E60BD1">
        <w:rPr>
          <w:rFonts w:ascii="Times New Roman" w:eastAsia="Calibri" w:hAnsi="Times New Roman" w:cs="Times New Roman"/>
          <w:sz w:val="24"/>
          <w:szCs w:val="24"/>
        </w:rPr>
        <w:t>īstenoti vairāki pas</w:t>
      </w:r>
      <w:r w:rsidR="00891F47" w:rsidRPr="00E60BD1">
        <w:rPr>
          <w:rFonts w:ascii="Times New Roman" w:eastAsia="Calibri" w:hAnsi="Times New Roman" w:cs="Times New Roman"/>
          <w:sz w:val="24"/>
          <w:szCs w:val="24"/>
        </w:rPr>
        <w:t xml:space="preserve">ākumi, lai </w:t>
      </w:r>
      <w:r w:rsidR="00233EA8" w:rsidRPr="00E60BD1">
        <w:rPr>
          <w:rFonts w:ascii="Times New Roman" w:eastAsia="Calibri" w:hAnsi="Times New Roman" w:cs="Times New Roman"/>
          <w:sz w:val="24"/>
          <w:szCs w:val="24"/>
        </w:rPr>
        <w:t>veicināt</w:t>
      </w:r>
      <w:r w:rsidR="00891F47" w:rsidRPr="00E60BD1">
        <w:rPr>
          <w:rFonts w:ascii="Times New Roman" w:eastAsia="Calibri" w:hAnsi="Times New Roman" w:cs="Times New Roman"/>
          <w:sz w:val="24"/>
          <w:szCs w:val="24"/>
        </w:rPr>
        <w:t>u</w:t>
      </w:r>
      <w:r w:rsidR="00233EA8" w:rsidRPr="00E60BD1">
        <w:rPr>
          <w:rFonts w:ascii="Times New Roman" w:eastAsia="Calibri" w:hAnsi="Times New Roman" w:cs="Times New Roman"/>
          <w:sz w:val="24"/>
          <w:szCs w:val="24"/>
        </w:rPr>
        <w:t xml:space="preserve"> </w:t>
      </w:r>
      <w:r w:rsidR="00BE6D8E" w:rsidRPr="00E60BD1">
        <w:rPr>
          <w:rFonts w:ascii="Times New Roman" w:eastAsia="Calibri" w:hAnsi="Times New Roman" w:cs="Times New Roman"/>
          <w:sz w:val="24"/>
          <w:szCs w:val="24"/>
        </w:rPr>
        <w:t>gan Attīstības sadarbības politika</w:t>
      </w:r>
      <w:r w:rsidR="001305F8">
        <w:rPr>
          <w:rFonts w:ascii="Times New Roman" w:eastAsia="Calibri" w:hAnsi="Times New Roman" w:cs="Times New Roman"/>
          <w:sz w:val="24"/>
          <w:szCs w:val="24"/>
        </w:rPr>
        <w:t>s</w:t>
      </w:r>
      <w:r w:rsidR="00BE6D8E" w:rsidRPr="00E60BD1">
        <w:rPr>
          <w:rFonts w:ascii="Times New Roman" w:eastAsia="Calibri" w:hAnsi="Times New Roman" w:cs="Times New Roman"/>
          <w:sz w:val="24"/>
          <w:szCs w:val="24"/>
        </w:rPr>
        <w:t xml:space="preserve"> konsultatīvās padomes dalībnieku, gan projektu īstenotāju un citu interesentu </w:t>
      </w:r>
      <w:r w:rsidR="00BE6D8E" w:rsidRPr="00FC314D">
        <w:rPr>
          <w:rFonts w:ascii="Times New Roman" w:eastAsia="Calibri" w:hAnsi="Times New Roman" w:cs="Times New Roman"/>
          <w:sz w:val="24"/>
          <w:szCs w:val="24"/>
        </w:rPr>
        <w:t>izpratni un</w:t>
      </w:r>
      <w:r w:rsidR="00233EA8" w:rsidRPr="00FC314D">
        <w:rPr>
          <w:rFonts w:ascii="Times New Roman" w:eastAsia="Calibri" w:hAnsi="Times New Roman" w:cs="Times New Roman"/>
          <w:sz w:val="24"/>
          <w:szCs w:val="24"/>
        </w:rPr>
        <w:t xml:space="preserve"> informētību. </w:t>
      </w:r>
      <w:r w:rsidR="00891F47" w:rsidRPr="00FC314D">
        <w:rPr>
          <w:rFonts w:ascii="Times New Roman" w:eastAsia="Calibri" w:hAnsi="Times New Roman" w:cs="Times New Roman"/>
          <w:sz w:val="24"/>
          <w:szCs w:val="24"/>
        </w:rPr>
        <w:t>Piemēr</w:t>
      </w:r>
      <w:r w:rsidR="00977D5D">
        <w:rPr>
          <w:rFonts w:ascii="Times New Roman" w:eastAsia="Calibri" w:hAnsi="Times New Roman" w:cs="Times New Roman"/>
          <w:sz w:val="24"/>
          <w:szCs w:val="24"/>
        </w:rPr>
        <w:t>a</w:t>
      </w:r>
      <w:r w:rsidR="00891F47" w:rsidRPr="00FC314D">
        <w:rPr>
          <w:rFonts w:ascii="Times New Roman" w:eastAsia="Calibri" w:hAnsi="Times New Roman" w:cs="Times New Roman"/>
          <w:sz w:val="24"/>
          <w:szCs w:val="24"/>
        </w:rPr>
        <w:t>m, īstenoti semināri par ES Ārējo investīciju plānu un tā</w:t>
      </w:r>
      <w:r w:rsidR="00BE6D8E" w:rsidRPr="00FC314D">
        <w:rPr>
          <w:rFonts w:ascii="Times New Roman" w:eastAsia="Calibri" w:hAnsi="Times New Roman" w:cs="Times New Roman"/>
          <w:sz w:val="24"/>
          <w:szCs w:val="24"/>
        </w:rPr>
        <w:t xml:space="preserve"> instrumentiem, </w:t>
      </w:r>
      <w:r w:rsidR="009F135C" w:rsidRPr="00FC314D">
        <w:rPr>
          <w:rFonts w:ascii="Times New Roman" w:eastAsia="Calibri" w:hAnsi="Times New Roman" w:cs="Times New Roman"/>
          <w:sz w:val="24"/>
          <w:szCs w:val="24"/>
        </w:rPr>
        <w:t>kā arī pa</w:t>
      </w:r>
      <w:r w:rsidR="005E7AFF" w:rsidRPr="00FC314D">
        <w:rPr>
          <w:rFonts w:ascii="Times New Roman" w:eastAsia="Calibri" w:hAnsi="Times New Roman" w:cs="Times New Roman"/>
          <w:sz w:val="24"/>
          <w:szCs w:val="24"/>
        </w:rPr>
        <w:t xml:space="preserve">r </w:t>
      </w:r>
      <w:r w:rsidR="00977D5D">
        <w:rPr>
          <w:rFonts w:ascii="Times New Roman" w:eastAsia="Calibri" w:hAnsi="Times New Roman" w:cs="Times New Roman"/>
          <w:sz w:val="24"/>
          <w:szCs w:val="24"/>
        </w:rPr>
        <w:t xml:space="preserve">privātā sektora un ekspertu </w:t>
      </w:r>
      <w:r w:rsidR="009F135C" w:rsidRPr="00FC314D">
        <w:rPr>
          <w:rFonts w:ascii="Times New Roman" w:eastAsia="Calibri" w:hAnsi="Times New Roman" w:cs="Times New Roman"/>
          <w:sz w:val="24"/>
          <w:szCs w:val="24"/>
        </w:rPr>
        <w:t xml:space="preserve">iespējām piedalīties </w:t>
      </w:r>
      <w:r w:rsidR="00BE6D8E" w:rsidRPr="00FC314D">
        <w:rPr>
          <w:rFonts w:ascii="Times New Roman" w:eastAsia="Calibri" w:hAnsi="Times New Roman" w:cs="Times New Roman"/>
          <w:sz w:val="24"/>
          <w:szCs w:val="24"/>
        </w:rPr>
        <w:t xml:space="preserve">PBG </w:t>
      </w:r>
      <w:r w:rsidR="009B4F0E" w:rsidRPr="00FC314D">
        <w:rPr>
          <w:rFonts w:ascii="Times New Roman" w:eastAsia="Calibri" w:hAnsi="Times New Roman" w:cs="Times New Roman"/>
          <w:sz w:val="24"/>
          <w:szCs w:val="24"/>
        </w:rPr>
        <w:t>un Eiropas Rekonstrukcijas un attīstības bankas</w:t>
      </w:r>
      <w:r w:rsidR="009F135C" w:rsidRPr="00FC314D">
        <w:rPr>
          <w:rFonts w:ascii="Times New Roman" w:eastAsia="Calibri" w:hAnsi="Times New Roman" w:cs="Times New Roman"/>
          <w:sz w:val="24"/>
          <w:szCs w:val="24"/>
        </w:rPr>
        <w:t xml:space="preserve"> finansēto projektu īstenošanā</w:t>
      </w:r>
      <w:r w:rsidR="00BE6D8E" w:rsidRPr="00FC314D">
        <w:rPr>
          <w:rFonts w:ascii="Times New Roman" w:eastAsia="Calibri" w:hAnsi="Times New Roman" w:cs="Times New Roman"/>
          <w:sz w:val="24"/>
          <w:szCs w:val="24"/>
        </w:rPr>
        <w:t>.</w:t>
      </w:r>
      <w:r w:rsidR="00891F47" w:rsidRPr="00FC314D">
        <w:rPr>
          <w:rFonts w:ascii="Times New Roman" w:eastAsia="Calibri" w:hAnsi="Times New Roman" w:cs="Times New Roman"/>
          <w:sz w:val="24"/>
          <w:szCs w:val="24"/>
        </w:rPr>
        <w:t xml:space="preserve"> </w:t>
      </w:r>
      <w:r w:rsidR="00BE6D8E" w:rsidRPr="00FC314D">
        <w:rPr>
          <w:rFonts w:ascii="Times New Roman" w:eastAsia="Calibri" w:hAnsi="Times New Roman" w:cs="Times New Roman"/>
          <w:sz w:val="24"/>
          <w:szCs w:val="24"/>
        </w:rPr>
        <w:t>Īstenot</w:t>
      </w:r>
      <w:r w:rsidR="001305F8" w:rsidRPr="00FC314D">
        <w:rPr>
          <w:rFonts w:ascii="Times New Roman" w:eastAsia="Calibri" w:hAnsi="Times New Roman" w:cs="Times New Roman"/>
          <w:sz w:val="24"/>
          <w:szCs w:val="24"/>
        </w:rPr>
        <w:t>i</w:t>
      </w:r>
      <w:r w:rsidR="00BE6D8E" w:rsidRPr="00E60BD1">
        <w:rPr>
          <w:rFonts w:ascii="Times New Roman" w:eastAsia="Calibri" w:hAnsi="Times New Roman" w:cs="Times New Roman"/>
          <w:sz w:val="24"/>
          <w:szCs w:val="24"/>
        </w:rPr>
        <w:t xml:space="preserve"> semināri ar OECD ekspertu dalību par</w:t>
      </w:r>
      <w:r w:rsidR="00E03E2B" w:rsidRPr="00E60BD1">
        <w:rPr>
          <w:rFonts w:ascii="Times New Roman" w:eastAsia="Calibri" w:hAnsi="Times New Roman" w:cs="Times New Roman"/>
          <w:sz w:val="24"/>
          <w:szCs w:val="24"/>
        </w:rPr>
        <w:t xml:space="preserve"> attīstības sadarbības efektivitāti un rezultātiem un </w:t>
      </w:r>
      <w:r w:rsidR="00ED217A" w:rsidRPr="00E60BD1">
        <w:rPr>
          <w:rFonts w:ascii="Times New Roman" w:eastAsia="Calibri" w:hAnsi="Times New Roman" w:cs="Times New Roman"/>
          <w:sz w:val="24"/>
          <w:szCs w:val="24"/>
        </w:rPr>
        <w:t>OAP statistiku un ziņošanu.</w:t>
      </w:r>
      <w:r w:rsidR="00BE6D8E" w:rsidRPr="00E60BD1">
        <w:rPr>
          <w:rFonts w:ascii="Times New Roman" w:eastAsia="Calibri" w:hAnsi="Times New Roman" w:cs="Times New Roman"/>
          <w:sz w:val="24"/>
          <w:szCs w:val="24"/>
        </w:rPr>
        <w:t xml:space="preserve"> ĀM </w:t>
      </w:r>
      <w:r w:rsidR="00891F47" w:rsidRPr="00E60BD1">
        <w:rPr>
          <w:rFonts w:ascii="Times New Roman" w:eastAsia="Calibri" w:hAnsi="Times New Roman" w:cs="Times New Roman"/>
          <w:sz w:val="24"/>
          <w:szCs w:val="24"/>
        </w:rPr>
        <w:t>organizējusi</w:t>
      </w:r>
      <w:r w:rsidR="00ED217A" w:rsidRPr="00E60BD1">
        <w:rPr>
          <w:rFonts w:ascii="Times New Roman" w:eastAsia="Calibri" w:hAnsi="Times New Roman" w:cs="Times New Roman"/>
          <w:sz w:val="24"/>
          <w:szCs w:val="24"/>
        </w:rPr>
        <w:t xml:space="preserve"> arī</w:t>
      </w:r>
      <w:r w:rsidR="00891F47" w:rsidRPr="00E60BD1">
        <w:rPr>
          <w:rFonts w:ascii="Times New Roman" w:eastAsia="Calibri" w:hAnsi="Times New Roman" w:cs="Times New Roman"/>
          <w:sz w:val="24"/>
          <w:szCs w:val="24"/>
        </w:rPr>
        <w:t xml:space="preserve"> īstenotāju seminārus, lai veicinātu pieredzes apmaiņu par īstenoto projektu </w:t>
      </w:r>
      <w:r w:rsidR="00891F47" w:rsidRPr="00E60BD1">
        <w:rPr>
          <w:rFonts w:ascii="Times New Roman" w:eastAsia="Calibri" w:hAnsi="Times New Roman" w:cs="Times New Roman"/>
          <w:sz w:val="24"/>
          <w:szCs w:val="24"/>
        </w:rPr>
        <w:lastRenderedPageBreak/>
        <w:t xml:space="preserve">rezultātiem un potenciālo partnerību </w:t>
      </w:r>
      <w:r w:rsidR="005437EF" w:rsidRPr="00E60BD1">
        <w:rPr>
          <w:rFonts w:ascii="Times New Roman" w:eastAsia="Calibri" w:hAnsi="Times New Roman" w:cs="Times New Roman"/>
          <w:sz w:val="24"/>
          <w:szCs w:val="24"/>
        </w:rPr>
        <w:t xml:space="preserve">un sadarbības iespēju </w:t>
      </w:r>
      <w:r w:rsidR="00891F47" w:rsidRPr="00E60BD1">
        <w:rPr>
          <w:rFonts w:ascii="Times New Roman" w:eastAsia="Calibri" w:hAnsi="Times New Roman" w:cs="Times New Roman"/>
          <w:sz w:val="24"/>
          <w:szCs w:val="24"/>
        </w:rPr>
        <w:t xml:space="preserve">identifikāciju </w:t>
      </w:r>
      <w:r w:rsidR="005437EF" w:rsidRPr="00E60BD1">
        <w:rPr>
          <w:rFonts w:ascii="Times New Roman" w:eastAsia="Calibri" w:hAnsi="Times New Roman" w:cs="Times New Roman"/>
          <w:sz w:val="24"/>
          <w:szCs w:val="24"/>
        </w:rPr>
        <w:t>projektu īstenotāju</w:t>
      </w:r>
      <w:r w:rsidR="00891F47" w:rsidRPr="00E60BD1">
        <w:rPr>
          <w:rFonts w:ascii="Times New Roman" w:eastAsia="Calibri" w:hAnsi="Times New Roman" w:cs="Times New Roman"/>
          <w:sz w:val="24"/>
          <w:szCs w:val="24"/>
        </w:rPr>
        <w:t xml:space="preserve"> vidū. 2019.gada decembrī LAPAS sadarbībā ar ĀM organizēja Latvijas attīstības sadarbības 15 gadiem veltītu konferenci, kas kalpoja arī kā diskusiju sākums par </w:t>
      </w:r>
      <w:r w:rsidR="002B16DD" w:rsidRPr="00E60BD1">
        <w:rPr>
          <w:rFonts w:ascii="Times New Roman" w:eastAsia="Calibri" w:hAnsi="Times New Roman" w:cs="Times New Roman"/>
          <w:sz w:val="24"/>
          <w:szCs w:val="24"/>
        </w:rPr>
        <w:t xml:space="preserve">attīstības </w:t>
      </w:r>
      <w:r w:rsidR="00205033" w:rsidRPr="00E60BD1">
        <w:rPr>
          <w:rFonts w:ascii="Times New Roman" w:eastAsia="Calibri" w:hAnsi="Times New Roman" w:cs="Times New Roman"/>
          <w:sz w:val="24"/>
          <w:szCs w:val="24"/>
        </w:rPr>
        <w:t xml:space="preserve">sadarbības </w:t>
      </w:r>
      <w:r w:rsidR="002B16DD" w:rsidRPr="00E60BD1">
        <w:rPr>
          <w:rFonts w:ascii="Times New Roman" w:eastAsia="Calibri" w:hAnsi="Times New Roman" w:cs="Times New Roman"/>
          <w:sz w:val="24"/>
          <w:szCs w:val="24"/>
        </w:rPr>
        <w:t>virzienu nākamajā plānošanas periodā</w:t>
      </w:r>
      <w:r w:rsidR="00891F47" w:rsidRPr="00E60BD1">
        <w:rPr>
          <w:rFonts w:ascii="Times New Roman" w:eastAsia="Calibri" w:hAnsi="Times New Roman" w:cs="Times New Roman"/>
          <w:sz w:val="24"/>
          <w:szCs w:val="24"/>
        </w:rPr>
        <w:t xml:space="preserve">. </w:t>
      </w:r>
      <w:r w:rsidR="005437EF" w:rsidRPr="00E60BD1">
        <w:rPr>
          <w:rFonts w:ascii="Times New Roman" w:eastAsia="Calibri" w:hAnsi="Times New Roman" w:cs="Times New Roman"/>
          <w:sz w:val="24"/>
          <w:szCs w:val="24"/>
        </w:rPr>
        <w:t>Vienlaikus turpmākajā darbā būtu jāveicina šādu pasākumu mērķtiecīg</w:t>
      </w:r>
      <w:r w:rsidR="00BE6D8E" w:rsidRPr="00E60BD1">
        <w:rPr>
          <w:rFonts w:ascii="Times New Roman" w:eastAsia="Calibri" w:hAnsi="Times New Roman" w:cs="Times New Roman"/>
          <w:sz w:val="24"/>
          <w:szCs w:val="24"/>
        </w:rPr>
        <w:t>āka un</w:t>
      </w:r>
      <w:r w:rsidR="005437EF" w:rsidRPr="00E60BD1">
        <w:rPr>
          <w:rFonts w:ascii="Times New Roman" w:eastAsia="Calibri" w:hAnsi="Times New Roman" w:cs="Times New Roman"/>
          <w:sz w:val="24"/>
          <w:szCs w:val="24"/>
        </w:rPr>
        <w:t xml:space="preserve"> plānveidīgāka īsteno</w:t>
      </w:r>
      <w:r w:rsidR="00BE6D8E" w:rsidRPr="00E60BD1">
        <w:rPr>
          <w:rFonts w:ascii="Times New Roman" w:eastAsia="Calibri" w:hAnsi="Times New Roman" w:cs="Times New Roman"/>
          <w:sz w:val="24"/>
          <w:szCs w:val="24"/>
        </w:rPr>
        <w:t>šana, pēc iespējas piesaistot starptautiskus ekspertus. Lai stiprinātu izpratni par atsevišķiem jautājumiem un koordināciju, vēlams būtu izstrādāt vadlīnijas vai rekomendācijas projektu/aktivitāšu īstenotājiem, piemēram, par Latvijas attīstības sadarbības horizontālajiem principiem, komunikāciju u.c.</w:t>
      </w:r>
    </w:p>
    <w:p w14:paraId="29498A0F" w14:textId="77777777" w:rsidR="00366B33" w:rsidRPr="00E60BD1" w:rsidRDefault="00366B33" w:rsidP="00772FAF">
      <w:pPr>
        <w:spacing w:after="120" w:line="240" w:lineRule="auto"/>
        <w:jc w:val="both"/>
        <w:rPr>
          <w:rFonts w:ascii="Times New Roman" w:eastAsia="Calibri" w:hAnsi="Times New Roman" w:cs="Times New Roman"/>
          <w:sz w:val="24"/>
          <w:szCs w:val="24"/>
        </w:rPr>
      </w:pPr>
      <w:r w:rsidRPr="00E60BD1">
        <w:rPr>
          <w:rFonts w:ascii="Times New Roman" w:eastAsia="Calibri" w:hAnsi="Times New Roman" w:cs="Times New Roman"/>
          <w:sz w:val="24"/>
          <w:szCs w:val="24"/>
        </w:rPr>
        <w:t xml:space="preserve">Lai veicinātu ĀM un citu Latvijas institūciju/organizāciju divpusējo attīstības sadarbības aktivitāšu saskaņotību, izmantoti ikgadējie Attīstības sadarbības plāni un tos saskaņošanas process. Plāni izstrādāti, balstoties uz Pamatnostādnēs 2016-2020 noteiktajiem uzdevumiem un ņemot vērā attiecīgajam gadam paredzētos rezultatīvos rādītājus. </w:t>
      </w:r>
    </w:p>
    <w:p w14:paraId="05423A35" w14:textId="77777777" w:rsidR="00FA2C8C" w:rsidRPr="00E60BD1" w:rsidRDefault="00F3569A" w:rsidP="00772FAF">
      <w:pPr>
        <w:spacing w:after="120" w:line="240" w:lineRule="auto"/>
        <w:jc w:val="both"/>
        <w:rPr>
          <w:rFonts w:ascii="Times New Roman" w:eastAsia="Calibri" w:hAnsi="Times New Roman" w:cs="Times New Roman"/>
          <w:sz w:val="24"/>
          <w:szCs w:val="24"/>
        </w:rPr>
      </w:pPr>
      <w:r w:rsidRPr="00E60BD1">
        <w:rPr>
          <w:rFonts w:ascii="Times New Roman" w:eastAsia="Calibri" w:hAnsi="Times New Roman" w:cs="Times New Roman"/>
          <w:sz w:val="24"/>
          <w:szCs w:val="24"/>
        </w:rPr>
        <w:t xml:space="preserve">Lai stiprinātu Latvijas projektu īstenotāju spēju iesaistīties ES lielapjoma projektos, </w:t>
      </w:r>
      <w:r w:rsidR="00205033" w:rsidRPr="00E60BD1">
        <w:rPr>
          <w:rFonts w:ascii="Times New Roman" w:hAnsi="Times New Roman" w:cs="Times New Roman"/>
          <w:sz w:val="24"/>
          <w:szCs w:val="24"/>
        </w:rPr>
        <w:t>Ministru kabinetā atbalstīts ĀM informatīvais ziņojums</w:t>
      </w:r>
      <w:r w:rsidR="00205033" w:rsidRPr="00E60BD1">
        <w:rPr>
          <w:rFonts w:ascii="Times New Roman" w:hAnsi="Times New Roman" w:cs="Times New Roman"/>
          <w:b/>
          <w:sz w:val="24"/>
          <w:szCs w:val="24"/>
        </w:rPr>
        <w:t xml:space="preserve"> </w:t>
      </w:r>
      <w:r w:rsidR="00205033" w:rsidRPr="00E60BD1">
        <w:rPr>
          <w:rFonts w:ascii="Times New Roman" w:eastAsia="Calibri" w:hAnsi="Times New Roman" w:cs="Times New Roman"/>
          <w:sz w:val="24"/>
          <w:szCs w:val="24"/>
        </w:rPr>
        <w:t xml:space="preserve">“Par institucionālo risinājumu Latvijas iesaistei Eiropas Savienības attīstības sadarbības finanšu instrumentu īstenošanā” </w:t>
      </w:r>
      <w:r w:rsidR="00205033" w:rsidRPr="004D54A1">
        <w:rPr>
          <w:rStyle w:val="FootnoteReference"/>
          <w:rFonts w:ascii="Times New Roman" w:eastAsia="Calibri" w:hAnsi="Times New Roman" w:cs="Times New Roman"/>
          <w:sz w:val="24"/>
          <w:szCs w:val="24"/>
        </w:rPr>
        <w:footnoteReference w:id="9"/>
      </w:r>
      <w:r w:rsidR="00205033" w:rsidRPr="004D54A1">
        <w:rPr>
          <w:rFonts w:ascii="Times New Roman" w:hAnsi="Times New Roman" w:cs="Times New Roman"/>
          <w:sz w:val="24"/>
          <w:szCs w:val="24"/>
        </w:rPr>
        <w:t xml:space="preserve">. </w:t>
      </w:r>
      <w:r w:rsidR="00B20A99" w:rsidRPr="00E60BD1">
        <w:rPr>
          <w:rFonts w:ascii="Times New Roman" w:eastAsia="Calibri" w:hAnsi="Times New Roman" w:cs="Times New Roman"/>
          <w:sz w:val="24"/>
          <w:szCs w:val="24"/>
        </w:rPr>
        <w:t xml:space="preserve">Tādējādi </w:t>
      </w:r>
      <w:r w:rsidR="00FF448F" w:rsidRPr="00E60BD1">
        <w:rPr>
          <w:rFonts w:ascii="Times New Roman" w:eastAsia="Calibri" w:hAnsi="Times New Roman" w:cs="Times New Roman"/>
          <w:sz w:val="24"/>
          <w:szCs w:val="24"/>
        </w:rPr>
        <w:t xml:space="preserve"> Centrālajai finanšu un līgumu aģentūrai (turpmāk – CFLA) </w:t>
      </w:r>
      <w:r w:rsidR="00B20A99" w:rsidRPr="00E60BD1">
        <w:rPr>
          <w:rFonts w:ascii="Times New Roman" w:eastAsia="Calibri" w:hAnsi="Times New Roman" w:cs="Times New Roman"/>
          <w:sz w:val="24"/>
          <w:szCs w:val="24"/>
        </w:rPr>
        <w:t xml:space="preserve">tiek uzticētas </w:t>
      </w:r>
      <w:r w:rsidR="00B20A99" w:rsidRPr="00E60BD1">
        <w:rPr>
          <w:rFonts w:ascii="Times New Roman" w:hAnsi="Times New Roman" w:cs="Times New Roman"/>
          <w:sz w:val="24"/>
          <w:szCs w:val="24"/>
        </w:rPr>
        <w:t>koordinējošās institūcijas</w:t>
      </w:r>
      <w:r w:rsidR="00B20A99" w:rsidRPr="00E60BD1">
        <w:rPr>
          <w:rFonts w:ascii="Times New Roman" w:eastAsia="Calibri" w:hAnsi="Times New Roman" w:cs="Times New Roman"/>
          <w:sz w:val="24"/>
          <w:szCs w:val="24"/>
        </w:rPr>
        <w:t xml:space="preserve"> </w:t>
      </w:r>
      <w:r w:rsidR="00FF448F" w:rsidRPr="00E60BD1">
        <w:rPr>
          <w:rFonts w:ascii="Times New Roman" w:eastAsia="Calibri" w:hAnsi="Times New Roman" w:cs="Times New Roman"/>
          <w:sz w:val="24"/>
          <w:szCs w:val="24"/>
        </w:rPr>
        <w:t>funkcijas, kas saistītas ar Latvijas iesaistes sekmēšanu ES ārējās darbības instrumentu finansētos projektos, konsolidējot administratīvā atbalsta funkcijas potenciālajiem īstenotājiem un paredzot iespēju arī CFLA uzņemties vadošo lomu projektu piedāvājumu izstrādes koordinēšanā, iesniegšanas un projektu administrēšanas procesā. Viens no priekšnosacījumiem Latvijas pilnvērtīgai iesaistei ir veiksmīgs CFLA pīlāra izvērtējums, kas ļaus nākotnē uzņemties ES bud</w:t>
      </w:r>
      <w:r w:rsidR="00005D1B" w:rsidRPr="00E60BD1">
        <w:rPr>
          <w:rFonts w:ascii="Times New Roman" w:eastAsia="Calibri" w:hAnsi="Times New Roman" w:cs="Times New Roman"/>
          <w:sz w:val="24"/>
          <w:szCs w:val="24"/>
        </w:rPr>
        <w:t xml:space="preserve">žeta ieviešanu jeb ES finansētu programmu/projektu </w:t>
      </w:r>
      <w:r w:rsidR="00FF448F" w:rsidRPr="00E60BD1">
        <w:rPr>
          <w:rFonts w:ascii="Times New Roman" w:eastAsia="Calibri" w:hAnsi="Times New Roman" w:cs="Times New Roman"/>
          <w:sz w:val="24"/>
          <w:szCs w:val="24"/>
        </w:rPr>
        <w:t>ieviešanu deleģētās sadarbības ietvaros.</w:t>
      </w:r>
    </w:p>
    <w:p w14:paraId="58BFA96E" w14:textId="77777777" w:rsidR="00D73CB6" w:rsidRPr="00E60BD1" w:rsidRDefault="008F6415" w:rsidP="00772FAF">
      <w:pPr>
        <w:spacing w:after="120" w:line="240" w:lineRule="auto"/>
        <w:jc w:val="both"/>
        <w:rPr>
          <w:rFonts w:ascii="Times New Roman" w:eastAsia="Calibri" w:hAnsi="Times New Roman" w:cs="Times New Roman"/>
          <w:b/>
          <w:sz w:val="24"/>
          <w:szCs w:val="24"/>
          <w:u w:val="single"/>
        </w:rPr>
      </w:pPr>
      <w:r w:rsidRPr="00E60BD1">
        <w:rPr>
          <w:rFonts w:ascii="Times New Roman" w:eastAsia="Calibri" w:hAnsi="Times New Roman" w:cs="Times New Roman"/>
          <w:b/>
          <w:sz w:val="24"/>
          <w:szCs w:val="24"/>
          <w:u w:val="single"/>
        </w:rPr>
        <w:t>Plānošanas periodā 2021. - 2027</w:t>
      </w:r>
      <w:r w:rsidR="00D73CB6" w:rsidRPr="00E60BD1">
        <w:rPr>
          <w:rFonts w:ascii="Times New Roman" w:eastAsia="Calibri" w:hAnsi="Times New Roman" w:cs="Times New Roman"/>
          <w:b/>
          <w:sz w:val="24"/>
          <w:szCs w:val="24"/>
          <w:u w:val="single"/>
        </w:rPr>
        <w:t xml:space="preserve">.gads </w:t>
      </w:r>
    </w:p>
    <w:p w14:paraId="4BD3BC8F" w14:textId="77777777" w:rsidR="00D73CB6" w:rsidRPr="00E60BD1" w:rsidRDefault="00D73CB6" w:rsidP="00772FAF">
      <w:pPr>
        <w:pStyle w:val="ListParagraph"/>
        <w:numPr>
          <w:ilvl w:val="0"/>
          <w:numId w:val="13"/>
        </w:numPr>
        <w:spacing w:after="120" w:line="240" w:lineRule="auto"/>
        <w:contextualSpacing w:val="0"/>
        <w:jc w:val="both"/>
        <w:rPr>
          <w:rFonts w:ascii="Times New Roman" w:eastAsia="Calibri" w:hAnsi="Times New Roman" w:cs="Times New Roman"/>
          <w:sz w:val="24"/>
          <w:szCs w:val="24"/>
        </w:rPr>
      </w:pPr>
      <w:r w:rsidRPr="00E60BD1">
        <w:rPr>
          <w:rFonts w:ascii="Times New Roman" w:hAnsi="Times New Roman" w:cs="Times New Roman"/>
          <w:sz w:val="24"/>
          <w:szCs w:val="24"/>
        </w:rPr>
        <w:t>Jāstiprina visu iesaistīto pušu (ĀM, nozaru ministrijas,</w:t>
      </w:r>
      <w:r w:rsidR="007E7E58" w:rsidRPr="00E60BD1">
        <w:rPr>
          <w:rFonts w:ascii="Times New Roman" w:hAnsi="Times New Roman" w:cs="Times New Roman"/>
          <w:sz w:val="24"/>
          <w:szCs w:val="24"/>
        </w:rPr>
        <w:t xml:space="preserve"> CFLA,</w:t>
      </w:r>
      <w:r w:rsidRPr="00E60BD1">
        <w:rPr>
          <w:rFonts w:ascii="Times New Roman" w:hAnsi="Times New Roman" w:cs="Times New Roman"/>
          <w:sz w:val="24"/>
          <w:szCs w:val="24"/>
        </w:rPr>
        <w:t xml:space="preserve"> PSO, īstenotāju) profesionalitāte un darbību saskaņošana, īstenojot regulārus informācijas un pieredzes apmaiņas, spēju stiprināšanas pasākumus. Jāizveido vadlīnijas/rekomendācijas attīstības sadarbībā iesaistītajām pusēm par īstenošanā aktuāliem jautājumiem – horizontālie principi, komunikācija, ieteikumi saskaņotības un koordinācijas veicināšanai.  </w:t>
      </w:r>
    </w:p>
    <w:p w14:paraId="14F5A925" w14:textId="77777777" w:rsidR="00D73CB6" w:rsidRPr="00E60BD1" w:rsidRDefault="00D73CB6" w:rsidP="00772FAF">
      <w:pPr>
        <w:pStyle w:val="ListParagraph"/>
        <w:numPr>
          <w:ilvl w:val="0"/>
          <w:numId w:val="13"/>
        </w:numPr>
        <w:spacing w:after="120" w:line="240" w:lineRule="auto"/>
        <w:contextualSpacing w:val="0"/>
        <w:jc w:val="both"/>
        <w:rPr>
          <w:rFonts w:ascii="Times New Roman" w:eastAsia="Calibri" w:hAnsi="Times New Roman" w:cs="Times New Roman"/>
          <w:sz w:val="24"/>
          <w:szCs w:val="24"/>
        </w:rPr>
      </w:pPr>
      <w:r w:rsidRPr="00E60BD1">
        <w:rPr>
          <w:rFonts w:ascii="Times New Roman" w:eastAsia="Calibri" w:hAnsi="Times New Roman" w:cs="Times New Roman"/>
          <w:sz w:val="24"/>
          <w:szCs w:val="24"/>
        </w:rPr>
        <w:t xml:space="preserve">Jāturpina Attīstības sadarbības politikas plānu izmantošana saskaņotības un koordinācijas veicināšanai, t.sk. </w:t>
      </w:r>
      <w:r w:rsidR="007E7E58" w:rsidRPr="00E60BD1">
        <w:rPr>
          <w:rFonts w:ascii="Times New Roman" w:eastAsia="Calibri" w:hAnsi="Times New Roman" w:cs="Times New Roman"/>
          <w:sz w:val="24"/>
          <w:szCs w:val="24"/>
        </w:rPr>
        <w:t xml:space="preserve">ieviešot </w:t>
      </w:r>
      <w:r w:rsidRPr="00E60BD1">
        <w:rPr>
          <w:rFonts w:ascii="Times New Roman" w:eastAsia="Calibri" w:hAnsi="Times New Roman" w:cs="Times New Roman"/>
          <w:sz w:val="24"/>
          <w:szCs w:val="24"/>
        </w:rPr>
        <w:t>daudzgadu plānošana</w:t>
      </w:r>
      <w:r w:rsidR="007E7E58" w:rsidRPr="00E60BD1">
        <w:rPr>
          <w:rFonts w:ascii="Times New Roman" w:eastAsia="Calibri" w:hAnsi="Times New Roman" w:cs="Times New Roman"/>
          <w:sz w:val="24"/>
          <w:szCs w:val="24"/>
        </w:rPr>
        <w:t>s modeli</w:t>
      </w:r>
      <w:r w:rsidRPr="00E60BD1">
        <w:rPr>
          <w:rFonts w:ascii="Times New Roman" w:eastAsia="Calibri" w:hAnsi="Times New Roman" w:cs="Times New Roman"/>
          <w:sz w:val="24"/>
          <w:szCs w:val="24"/>
        </w:rPr>
        <w:t xml:space="preserve">. </w:t>
      </w:r>
    </w:p>
    <w:p w14:paraId="2F66B933" w14:textId="77777777" w:rsidR="002E6527" w:rsidRPr="00772FAF" w:rsidRDefault="00D73CB6" w:rsidP="00772FAF">
      <w:pPr>
        <w:pStyle w:val="ListParagraph"/>
        <w:numPr>
          <w:ilvl w:val="0"/>
          <w:numId w:val="13"/>
        </w:numPr>
        <w:spacing w:after="120" w:line="240" w:lineRule="auto"/>
        <w:contextualSpacing w:val="0"/>
        <w:jc w:val="both"/>
        <w:rPr>
          <w:rFonts w:ascii="Times New Roman" w:eastAsia="Calibri" w:hAnsi="Times New Roman" w:cs="Times New Roman"/>
          <w:sz w:val="24"/>
          <w:szCs w:val="24"/>
        </w:rPr>
      </w:pPr>
      <w:r w:rsidRPr="00E60BD1">
        <w:rPr>
          <w:rFonts w:ascii="Times New Roman" w:eastAsia="Calibri" w:hAnsi="Times New Roman" w:cs="Times New Roman"/>
          <w:sz w:val="24"/>
          <w:szCs w:val="24"/>
        </w:rPr>
        <w:t xml:space="preserve">Atbilstoši MK pieņemtajam lēmumam, ieviest atbilstošu risinājumu, lai stiprinātu Latvijas īstenotāju spēju iesaistīties ES ārējās darbības instrumentu finansētu lielapjoma projektu īstenošanā. Jāstiprina CFLA </w:t>
      </w:r>
      <w:r w:rsidR="005F43DA" w:rsidRPr="00E60BD1">
        <w:rPr>
          <w:rFonts w:ascii="Times New Roman" w:eastAsia="Calibri" w:hAnsi="Times New Roman" w:cs="Times New Roman"/>
          <w:sz w:val="24"/>
          <w:szCs w:val="24"/>
        </w:rPr>
        <w:t xml:space="preserve">kompetence </w:t>
      </w:r>
      <w:r w:rsidRPr="00E60BD1">
        <w:rPr>
          <w:rFonts w:ascii="Times New Roman" w:eastAsia="Calibri" w:hAnsi="Times New Roman" w:cs="Times New Roman"/>
          <w:sz w:val="24"/>
          <w:szCs w:val="24"/>
        </w:rPr>
        <w:t>par attīstības sadarbību – tās principiem, aktualitātēm un attīstības tendencēm , kā arī sadarbības un atbalsta sniegšanas mehānismi</w:t>
      </w:r>
      <w:r w:rsidR="007E7E58" w:rsidRPr="00E60BD1">
        <w:rPr>
          <w:rFonts w:ascii="Times New Roman" w:eastAsia="Calibri" w:hAnsi="Times New Roman" w:cs="Times New Roman"/>
          <w:sz w:val="24"/>
          <w:szCs w:val="24"/>
        </w:rPr>
        <w:t>em</w:t>
      </w:r>
      <w:r w:rsidRPr="00E60BD1">
        <w:rPr>
          <w:rFonts w:ascii="Times New Roman" w:eastAsia="Calibri" w:hAnsi="Times New Roman" w:cs="Times New Roman"/>
          <w:sz w:val="24"/>
          <w:szCs w:val="24"/>
        </w:rPr>
        <w:t xml:space="preserve"> dažādiem īstenotājiem – valsts iestā</w:t>
      </w:r>
      <w:r w:rsidR="002E6527" w:rsidRPr="00E60BD1">
        <w:rPr>
          <w:rFonts w:ascii="Times New Roman" w:eastAsia="Calibri" w:hAnsi="Times New Roman" w:cs="Times New Roman"/>
          <w:sz w:val="24"/>
          <w:szCs w:val="24"/>
        </w:rPr>
        <w:t>d</w:t>
      </w:r>
      <w:r w:rsidR="007E7E58" w:rsidRPr="00E60BD1">
        <w:rPr>
          <w:rFonts w:ascii="Times New Roman" w:eastAsia="Calibri" w:hAnsi="Times New Roman" w:cs="Times New Roman"/>
          <w:sz w:val="24"/>
          <w:szCs w:val="24"/>
        </w:rPr>
        <w:t>ēm</w:t>
      </w:r>
      <w:r w:rsidR="002E6527" w:rsidRPr="00E60BD1">
        <w:rPr>
          <w:rFonts w:ascii="Times New Roman" w:eastAsia="Calibri" w:hAnsi="Times New Roman" w:cs="Times New Roman"/>
          <w:sz w:val="24"/>
          <w:szCs w:val="24"/>
        </w:rPr>
        <w:t>, PSO, privāta</w:t>
      </w:r>
      <w:r w:rsidR="007E7E58" w:rsidRPr="00E60BD1">
        <w:rPr>
          <w:rFonts w:ascii="Times New Roman" w:eastAsia="Calibri" w:hAnsi="Times New Roman" w:cs="Times New Roman"/>
          <w:sz w:val="24"/>
          <w:szCs w:val="24"/>
        </w:rPr>
        <w:t xml:space="preserve">jam </w:t>
      </w:r>
      <w:r w:rsidR="002E6527" w:rsidRPr="00E60BD1">
        <w:rPr>
          <w:rFonts w:ascii="Times New Roman" w:eastAsia="Calibri" w:hAnsi="Times New Roman" w:cs="Times New Roman"/>
          <w:sz w:val="24"/>
          <w:szCs w:val="24"/>
        </w:rPr>
        <w:t xml:space="preserve"> sektor</w:t>
      </w:r>
      <w:r w:rsidR="007E7E58" w:rsidRPr="00E60BD1">
        <w:rPr>
          <w:rFonts w:ascii="Times New Roman" w:eastAsia="Calibri" w:hAnsi="Times New Roman" w:cs="Times New Roman"/>
          <w:sz w:val="24"/>
          <w:szCs w:val="24"/>
        </w:rPr>
        <w:t>am</w:t>
      </w:r>
      <w:r w:rsidR="002E6527" w:rsidRPr="00E60BD1">
        <w:rPr>
          <w:rFonts w:ascii="Times New Roman" w:eastAsia="Calibri" w:hAnsi="Times New Roman" w:cs="Times New Roman"/>
          <w:sz w:val="24"/>
          <w:szCs w:val="24"/>
        </w:rPr>
        <w:t>.</w:t>
      </w:r>
    </w:p>
    <w:p w14:paraId="12DB9B51" w14:textId="77777777" w:rsidR="0071149D" w:rsidRPr="00E60BD1" w:rsidRDefault="0071149D" w:rsidP="00772FAF">
      <w:pPr>
        <w:spacing w:after="120" w:line="240" w:lineRule="auto"/>
        <w:jc w:val="both"/>
        <w:rPr>
          <w:rFonts w:ascii="Times New Roman" w:eastAsia="Calibri" w:hAnsi="Times New Roman" w:cs="Times New Roman"/>
          <w:sz w:val="24"/>
          <w:szCs w:val="24"/>
        </w:rPr>
      </w:pPr>
      <w:r w:rsidRPr="00E60BD1">
        <w:rPr>
          <w:rFonts w:ascii="Times New Roman" w:hAnsi="Times New Roman" w:cs="Times New Roman"/>
          <w:b/>
          <w:i/>
          <w:sz w:val="24"/>
          <w:szCs w:val="24"/>
        </w:rPr>
        <w:t>Sākotnējais ietekmes izvērtējums</w:t>
      </w:r>
      <w:r w:rsidRPr="00E60BD1">
        <w:rPr>
          <w:rFonts w:ascii="Times New Roman" w:hAnsi="Times New Roman" w:cs="Times New Roman"/>
          <w:i/>
          <w:sz w:val="24"/>
          <w:szCs w:val="24"/>
        </w:rPr>
        <w:t xml:space="preserve">: </w:t>
      </w:r>
      <w:r w:rsidR="002E6527" w:rsidRPr="00E60BD1">
        <w:rPr>
          <w:rFonts w:ascii="Times New Roman" w:hAnsi="Times New Roman" w:cs="Times New Roman"/>
          <w:sz w:val="24"/>
          <w:szCs w:val="24"/>
        </w:rPr>
        <w:t xml:space="preserve">Minēto pasākumu īstenošanai ir ietekme uz pārvaldes iestāžu cilvēkresursiem t.i. pārvaldes iestāžu darbinieku zināšanu un izpratnes stiprināšanu par attīstības sadarbību un ilgtspējīgas attīstības jautājumiem, vienlaikus pasākumi īstenojami pieejamo iestāžu budžetu un cilvēkresursu ietvaros. Informācijas apmaiņas un </w:t>
      </w:r>
      <w:r w:rsidR="002E6527" w:rsidRPr="00E60BD1">
        <w:rPr>
          <w:rFonts w:ascii="Times New Roman" w:hAnsi="Times New Roman" w:cs="Times New Roman"/>
          <w:sz w:val="24"/>
          <w:szCs w:val="24"/>
        </w:rPr>
        <w:lastRenderedPageBreak/>
        <w:t xml:space="preserve">iesaistīto pušu konsultāciju sistematizācija var uzlabot rīcībpolitiku kvalitāti. Situācijā, ja palielināsies administratīvais slogs, tas ir pamatojams ar nepieciešamību pildīt Latvijas apņemšanos nodrošināt politikas saskaņotības ilgtspējīgai attīstībai principu ievērošanu. </w:t>
      </w:r>
    </w:p>
    <w:p w14:paraId="0DE23856" w14:textId="77777777" w:rsidR="00C8268F" w:rsidRPr="00E60BD1" w:rsidRDefault="004B6E23" w:rsidP="00772FAF">
      <w:pPr>
        <w:spacing w:after="120" w:line="240" w:lineRule="auto"/>
        <w:jc w:val="both"/>
        <w:rPr>
          <w:rFonts w:ascii="Times New Roman" w:eastAsia="Calibri" w:hAnsi="Times New Roman" w:cs="Times New Roman"/>
          <w:b/>
          <w:sz w:val="24"/>
          <w:szCs w:val="24"/>
        </w:rPr>
      </w:pPr>
      <w:r w:rsidRPr="00E60BD1">
        <w:rPr>
          <w:rFonts w:ascii="Times New Roman" w:eastAsia="Calibri" w:hAnsi="Times New Roman" w:cs="Times New Roman"/>
          <w:b/>
          <w:sz w:val="24"/>
          <w:szCs w:val="24"/>
        </w:rPr>
        <w:t>3.4. Latvija ziņo par OAP atbilstoši OECD standartiem, bet jāveicina</w:t>
      </w:r>
      <w:r w:rsidR="00C8268F" w:rsidRPr="00E60BD1">
        <w:rPr>
          <w:rFonts w:ascii="Times New Roman" w:eastAsia="Calibri" w:hAnsi="Times New Roman" w:cs="Times New Roman"/>
          <w:b/>
          <w:sz w:val="24"/>
          <w:szCs w:val="24"/>
        </w:rPr>
        <w:t xml:space="preserve"> Latvijas att</w:t>
      </w:r>
      <w:r w:rsidRPr="00E60BD1">
        <w:rPr>
          <w:rFonts w:ascii="Times New Roman" w:eastAsia="Calibri" w:hAnsi="Times New Roman" w:cs="Times New Roman"/>
          <w:b/>
          <w:sz w:val="24"/>
          <w:szCs w:val="24"/>
        </w:rPr>
        <w:t>īstības sadarbības caurskatāmība</w:t>
      </w:r>
      <w:r w:rsidR="00C8268F" w:rsidRPr="00E60BD1">
        <w:rPr>
          <w:rFonts w:ascii="Times New Roman" w:eastAsia="Calibri" w:hAnsi="Times New Roman" w:cs="Times New Roman"/>
          <w:b/>
          <w:sz w:val="24"/>
          <w:szCs w:val="24"/>
        </w:rPr>
        <w:t xml:space="preserve"> un </w:t>
      </w:r>
      <w:r w:rsidRPr="00E60BD1">
        <w:rPr>
          <w:rFonts w:ascii="Times New Roman" w:eastAsia="Calibri" w:hAnsi="Times New Roman" w:cs="Times New Roman"/>
          <w:b/>
          <w:sz w:val="24"/>
          <w:szCs w:val="24"/>
        </w:rPr>
        <w:t xml:space="preserve">lietotājiem draudzīgas informācijas pieejamība par Latvijas OAP un sniegtā atbalsta rezultātiem. </w:t>
      </w:r>
    </w:p>
    <w:p w14:paraId="3A9800C7" w14:textId="1D1C6687" w:rsidR="00755299" w:rsidRPr="00E60BD1" w:rsidRDefault="00893820" w:rsidP="00772FAF">
      <w:pPr>
        <w:spacing w:after="120" w:line="240" w:lineRule="auto"/>
        <w:jc w:val="both"/>
        <w:rPr>
          <w:rFonts w:ascii="Times New Roman" w:eastAsia="Calibri" w:hAnsi="Times New Roman" w:cs="Times New Roman"/>
          <w:sz w:val="24"/>
          <w:szCs w:val="24"/>
        </w:rPr>
      </w:pPr>
      <w:r w:rsidRPr="00E60BD1">
        <w:rPr>
          <w:rFonts w:ascii="Times New Roman" w:eastAsia="Calibri" w:hAnsi="Times New Roman" w:cs="Times New Roman"/>
          <w:sz w:val="24"/>
          <w:szCs w:val="24"/>
        </w:rPr>
        <w:t xml:space="preserve">Pamatnostādņu 2016-2020 darbības laikā ir notikusi būtiska virzība uz Latvijas attīstības sadarbības atbilstību starptautiskajiem ziņošanas standartiem. </w:t>
      </w:r>
      <w:r w:rsidR="00567025" w:rsidRPr="00E60BD1">
        <w:rPr>
          <w:rFonts w:ascii="Times New Roman" w:eastAsia="Calibri" w:hAnsi="Times New Roman" w:cs="Times New Roman"/>
          <w:sz w:val="24"/>
          <w:szCs w:val="24"/>
        </w:rPr>
        <w:t xml:space="preserve">Kopš 2017. gada Latvija ziņo OECD par Latvijas sniegto OAP aktivitāšu līmenī, izmantojot CRS++ uzskaites sistēmu. Līdz ar to informācija par Latvijas OAP, tostarp divpusējās </w:t>
      </w:r>
      <w:r w:rsidR="00F67857">
        <w:rPr>
          <w:rFonts w:ascii="Times New Roman" w:eastAsia="Calibri" w:hAnsi="Times New Roman" w:cs="Times New Roman"/>
          <w:sz w:val="24"/>
          <w:szCs w:val="24"/>
        </w:rPr>
        <w:t xml:space="preserve">attīstības sadarbības ietvaros īstenoto atbalstu </w:t>
      </w:r>
      <w:r w:rsidR="00567025" w:rsidRPr="00E60BD1">
        <w:rPr>
          <w:rFonts w:ascii="Times New Roman" w:eastAsia="Calibri" w:hAnsi="Times New Roman" w:cs="Times New Roman"/>
          <w:sz w:val="24"/>
          <w:szCs w:val="24"/>
        </w:rPr>
        <w:t>detalizētā līmenī, ir publiski pieejamas OECD datu b</w:t>
      </w:r>
      <w:r w:rsidR="00755299" w:rsidRPr="00E60BD1">
        <w:rPr>
          <w:rFonts w:ascii="Times New Roman" w:eastAsia="Calibri" w:hAnsi="Times New Roman" w:cs="Times New Roman"/>
          <w:sz w:val="24"/>
          <w:szCs w:val="24"/>
        </w:rPr>
        <w:t>āzē</w:t>
      </w:r>
      <w:r w:rsidR="00036607" w:rsidRPr="00E60BD1">
        <w:rPr>
          <w:rFonts w:ascii="Times New Roman" w:eastAsia="Calibri" w:hAnsi="Times New Roman" w:cs="Times New Roman"/>
          <w:sz w:val="24"/>
          <w:szCs w:val="24"/>
        </w:rPr>
        <w:t>s</w:t>
      </w:r>
      <w:r w:rsidR="00567025" w:rsidRPr="00E60BD1">
        <w:rPr>
          <w:rFonts w:ascii="Times New Roman" w:eastAsia="Calibri" w:hAnsi="Times New Roman" w:cs="Times New Roman"/>
          <w:sz w:val="24"/>
          <w:szCs w:val="24"/>
        </w:rPr>
        <w:t xml:space="preserve">. </w:t>
      </w:r>
      <w:r w:rsidR="0073254F" w:rsidRPr="00E60BD1">
        <w:rPr>
          <w:rFonts w:ascii="Times New Roman" w:eastAsia="Calibri" w:hAnsi="Times New Roman" w:cs="Times New Roman"/>
          <w:sz w:val="24"/>
          <w:szCs w:val="24"/>
        </w:rPr>
        <w:t xml:space="preserve">Latvija arī 2019. gadā iesaistījusies pilotpētījumā un 2020. gadā sniedza datus par  Latvijas </w:t>
      </w:r>
      <w:r w:rsidR="0073254F" w:rsidRPr="00E60BD1">
        <w:rPr>
          <w:rFonts w:ascii="Times New Roman" w:eastAsia="Times New Roman" w:hAnsi="Times New Roman"/>
          <w:sz w:val="24"/>
          <w:szCs w:val="24"/>
        </w:rPr>
        <w:t>kopējo oficiālo atbalstu ilgtspējīgai attīstībai (</w:t>
      </w:r>
      <w:r w:rsidR="0073254F" w:rsidRPr="00E60BD1">
        <w:rPr>
          <w:rFonts w:ascii="Times New Roman" w:eastAsia="Times New Roman" w:hAnsi="Times New Roman"/>
          <w:i/>
          <w:sz w:val="24"/>
          <w:szCs w:val="24"/>
        </w:rPr>
        <w:t>Total Official Support for Sustainable Developmen</w:t>
      </w:r>
      <w:r w:rsidR="0057773B">
        <w:rPr>
          <w:rFonts w:ascii="Times New Roman" w:eastAsia="Times New Roman" w:hAnsi="Times New Roman"/>
          <w:i/>
          <w:sz w:val="24"/>
          <w:szCs w:val="24"/>
        </w:rPr>
        <w:t>t</w:t>
      </w:r>
      <w:r w:rsidR="0073254F" w:rsidRPr="00E60BD1">
        <w:rPr>
          <w:rFonts w:ascii="Times New Roman" w:eastAsia="Times New Roman" w:hAnsi="Times New Roman"/>
          <w:i/>
          <w:sz w:val="24"/>
          <w:szCs w:val="24"/>
        </w:rPr>
        <w:t xml:space="preserve"> </w:t>
      </w:r>
      <w:r w:rsidR="0073254F" w:rsidRPr="00E60BD1">
        <w:rPr>
          <w:rFonts w:ascii="Times New Roman" w:eastAsia="Times New Roman" w:hAnsi="Times New Roman"/>
          <w:sz w:val="24"/>
          <w:szCs w:val="24"/>
        </w:rPr>
        <w:t xml:space="preserve">jeb TOSSD), kas ietver OAP un citas aktivitātes, kuras nevar uzskaitīt kā OAP, tostarp ieguldījumus globālos sabiedriskos labumos. </w:t>
      </w:r>
    </w:p>
    <w:p w14:paraId="74629B58" w14:textId="77777777" w:rsidR="00036607" w:rsidRPr="00E60BD1" w:rsidRDefault="008B2670" w:rsidP="00772FAF">
      <w:pPr>
        <w:spacing w:after="120" w:line="240" w:lineRule="auto"/>
        <w:jc w:val="both"/>
        <w:rPr>
          <w:rFonts w:ascii="Times New Roman" w:eastAsia="Calibri" w:hAnsi="Times New Roman" w:cs="Times New Roman"/>
          <w:sz w:val="24"/>
          <w:szCs w:val="24"/>
        </w:rPr>
      </w:pPr>
      <w:r w:rsidRPr="00E60BD1">
        <w:rPr>
          <w:rFonts w:ascii="Times New Roman" w:eastAsia="Calibri" w:hAnsi="Times New Roman" w:cs="Times New Roman"/>
          <w:sz w:val="24"/>
          <w:szCs w:val="24"/>
        </w:rPr>
        <w:t xml:space="preserve">2020.gadā stājušies spēkā Starptautiskās palīdzības likuma grozījumi, kas ļaus </w:t>
      </w:r>
      <w:r w:rsidR="00893820" w:rsidRPr="00E60BD1">
        <w:rPr>
          <w:rFonts w:ascii="Times New Roman" w:eastAsia="Calibri" w:hAnsi="Times New Roman" w:cs="Times New Roman"/>
          <w:sz w:val="24"/>
          <w:szCs w:val="24"/>
        </w:rPr>
        <w:t xml:space="preserve">2021.gadā uzsākt </w:t>
      </w:r>
      <w:r w:rsidRPr="00E60BD1">
        <w:rPr>
          <w:rFonts w:ascii="Times New Roman" w:eastAsia="Calibri" w:hAnsi="Times New Roman" w:cs="Times New Roman"/>
          <w:sz w:val="24"/>
          <w:szCs w:val="24"/>
        </w:rPr>
        <w:t>daudzgadu plānošanu</w:t>
      </w:r>
      <w:r w:rsidR="00036607" w:rsidRPr="00E60BD1">
        <w:rPr>
          <w:rFonts w:ascii="Times New Roman" w:eastAsia="Calibri" w:hAnsi="Times New Roman" w:cs="Times New Roman"/>
          <w:sz w:val="24"/>
          <w:szCs w:val="24"/>
        </w:rPr>
        <w:t>, tādējādi veicinot finansējuma paredzamību, efektivitāti un ražīgumu</w:t>
      </w:r>
      <w:r w:rsidRPr="00E60BD1">
        <w:rPr>
          <w:rFonts w:ascii="Times New Roman" w:eastAsia="Calibri" w:hAnsi="Times New Roman" w:cs="Times New Roman"/>
          <w:sz w:val="24"/>
          <w:szCs w:val="24"/>
        </w:rPr>
        <w:t xml:space="preserve">. 2020.gadā </w:t>
      </w:r>
      <w:r w:rsidR="00893820" w:rsidRPr="00E60BD1">
        <w:rPr>
          <w:rFonts w:ascii="Times New Roman" w:eastAsia="Calibri" w:hAnsi="Times New Roman" w:cs="Times New Roman"/>
          <w:sz w:val="24"/>
          <w:szCs w:val="24"/>
        </w:rPr>
        <w:t>jāizstrādā</w:t>
      </w:r>
      <w:r w:rsidRPr="00E60BD1">
        <w:rPr>
          <w:rFonts w:ascii="Times New Roman" w:eastAsia="Calibri" w:hAnsi="Times New Roman" w:cs="Times New Roman"/>
          <w:sz w:val="24"/>
          <w:szCs w:val="24"/>
        </w:rPr>
        <w:t xml:space="preserve"> pirmais d</w:t>
      </w:r>
      <w:r w:rsidR="00893820" w:rsidRPr="00E60BD1">
        <w:rPr>
          <w:rFonts w:ascii="Times New Roman" w:eastAsia="Calibri" w:hAnsi="Times New Roman" w:cs="Times New Roman"/>
          <w:sz w:val="24"/>
          <w:szCs w:val="24"/>
        </w:rPr>
        <w:t>audzgadu plāns 2021.-2023.gadam. Vienlaikus daudzgadu plānošanas ievie</w:t>
      </w:r>
      <w:r w:rsidR="00036607" w:rsidRPr="00E60BD1">
        <w:rPr>
          <w:rFonts w:ascii="Times New Roman" w:eastAsia="Calibri" w:hAnsi="Times New Roman" w:cs="Times New Roman"/>
          <w:sz w:val="24"/>
          <w:szCs w:val="24"/>
        </w:rPr>
        <w:t xml:space="preserve">šana </w:t>
      </w:r>
      <w:r w:rsidR="00893820" w:rsidRPr="00E60BD1">
        <w:rPr>
          <w:rFonts w:ascii="Times New Roman" w:eastAsia="Calibri" w:hAnsi="Times New Roman" w:cs="Times New Roman"/>
          <w:sz w:val="24"/>
          <w:szCs w:val="24"/>
        </w:rPr>
        <w:t xml:space="preserve">ir lielā mērā atkarīga no </w:t>
      </w:r>
      <w:r w:rsidR="00036607" w:rsidRPr="00E60BD1">
        <w:rPr>
          <w:rFonts w:ascii="Times New Roman" w:eastAsia="Calibri" w:hAnsi="Times New Roman" w:cs="Times New Roman"/>
          <w:sz w:val="24"/>
          <w:szCs w:val="24"/>
        </w:rPr>
        <w:t xml:space="preserve">attīstības sadarbības finansējuma iespējām t.i. modeļa “Pusceļā līdz 2030+” īstenošanas.  </w:t>
      </w:r>
    </w:p>
    <w:p w14:paraId="05EE82FF" w14:textId="77777777" w:rsidR="00893820" w:rsidRPr="00E60BD1" w:rsidRDefault="007C54BE" w:rsidP="00772FAF">
      <w:pPr>
        <w:spacing w:after="120" w:line="240" w:lineRule="auto"/>
        <w:jc w:val="both"/>
        <w:rPr>
          <w:rFonts w:ascii="Times New Roman" w:eastAsia="Calibri" w:hAnsi="Times New Roman" w:cs="Times New Roman"/>
          <w:sz w:val="24"/>
          <w:szCs w:val="24"/>
        </w:rPr>
      </w:pPr>
      <w:r w:rsidRPr="00E60BD1">
        <w:rPr>
          <w:rFonts w:ascii="Times New Roman" w:eastAsia="Calibri" w:hAnsi="Times New Roman" w:cs="Times New Roman"/>
          <w:sz w:val="24"/>
          <w:szCs w:val="24"/>
        </w:rPr>
        <w:t xml:space="preserve">ĀM finansētajām divpusējās attīstības sadarbības aktivitātēm tiek nodrošināta uzraudzība un rezultātu ietekmes izvērtēšana projektu un aktivitāšu līmenī.  </w:t>
      </w:r>
      <w:r w:rsidR="00036607" w:rsidRPr="00E60BD1">
        <w:rPr>
          <w:rFonts w:ascii="Times New Roman" w:eastAsia="Calibri" w:hAnsi="Times New Roman" w:cs="Times New Roman"/>
          <w:sz w:val="24"/>
          <w:szCs w:val="24"/>
        </w:rPr>
        <w:t xml:space="preserve">Pamatnostādņu 2016-2020 darbības periodā </w:t>
      </w:r>
      <w:r w:rsidR="0063155B" w:rsidRPr="00E60BD1">
        <w:rPr>
          <w:rFonts w:ascii="Times New Roman" w:eastAsia="Calibri" w:hAnsi="Times New Roman" w:cs="Times New Roman"/>
          <w:sz w:val="24"/>
          <w:szCs w:val="24"/>
        </w:rPr>
        <w:t>radītas</w:t>
      </w:r>
      <w:r w:rsidR="00036607" w:rsidRPr="00E60BD1">
        <w:rPr>
          <w:rFonts w:ascii="Times New Roman" w:eastAsia="Calibri" w:hAnsi="Times New Roman" w:cs="Times New Roman"/>
          <w:sz w:val="24"/>
          <w:szCs w:val="24"/>
        </w:rPr>
        <w:t xml:space="preserve"> sākotnējas iestrādes </w:t>
      </w:r>
      <w:r w:rsidR="0063155B" w:rsidRPr="00E60BD1">
        <w:rPr>
          <w:rFonts w:ascii="Times New Roman" w:eastAsia="Calibri" w:hAnsi="Times New Roman" w:cs="Times New Roman"/>
          <w:sz w:val="24"/>
          <w:szCs w:val="24"/>
        </w:rPr>
        <w:t xml:space="preserve">regulārai </w:t>
      </w:r>
      <w:r w:rsidR="00036607" w:rsidRPr="00E60BD1">
        <w:rPr>
          <w:rFonts w:ascii="Times New Roman" w:eastAsia="Calibri" w:hAnsi="Times New Roman" w:cs="Times New Roman"/>
          <w:sz w:val="24"/>
          <w:szCs w:val="24"/>
        </w:rPr>
        <w:t>part</w:t>
      </w:r>
      <w:r w:rsidR="0063155B" w:rsidRPr="00E60BD1">
        <w:rPr>
          <w:rFonts w:ascii="Times New Roman" w:eastAsia="Calibri" w:hAnsi="Times New Roman" w:cs="Times New Roman"/>
          <w:sz w:val="24"/>
          <w:szCs w:val="24"/>
        </w:rPr>
        <w:t xml:space="preserve">nervalstu vajadzību novērtēšanai un </w:t>
      </w:r>
      <w:r w:rsidRPr="00E60BD1">
        <w:rPr>
          <w:rFonts w:ascii="Times New Roman" w:eastAsia="Calibri" w:hAnsi="Times New Roman" w:cs="Times New Roman"/>
          <w:sz w:val="24"/>
          <w:szCs w:val="24"/>
        </w:rPr>
        <w:t xml:space="preserve">turpināta </w:t>
      </w:r>
      <w:r w:rsidR="0063155B" w:rsidRPr="00E60BD1">
        <w:rPr>
          <w:rFonts w:ascii="Times New Roman" w:eastAsia="Calibri" w:hAnsi="Times New Roman" w:cs="Times New Roman"/>
          <w:sz w:val="24"/>
          <w:szCs w:val="24"/>
        </w:rPr>
        <w:t>projektu uzraudz</w:t>
      </w:r>
      <w:r w:rsidRPr="00E60BD1">
        <w:rPr>
          <w:rFonts w:ascii="Times New Roman" w:eastAsia="Calibri" w:hAnsi="Times New Roman" w:cs="Times New Roman"/>
          <w:sz w:val="24"/>
          <w:szCs w:val="24"/>
        </w:rPr>
        <w:t>ības</w:t>
      </w:r>
      <w:r w:rsidR="0063155B" w:rsidRPr="00E60BD1">
        <w:rPr>
          <w:rFonts w:ascii="Times New Roman" w:eastAsia="Calibri" w:hAnsi="Times New Roman" w:cs="Times New Roman"/>
          <w:sz w:val="24"/>
          <w:szCs w:val="24"/>
        </w:rPr>
        <w:t xml:space="preserve"> un ietekmes izvērtē</w:t>
      </w:r>
      <w:r w:rsidRPr="00E60BD1">
        <w:rPr>
          <w:rFonts w:ascii="Times New Roman" w:eastAsia="Calibri" w:hAnsi="Times New Roman" w:cs="Times New Roman"/>
          <w:sz w:val="24"/>
          <w:szCs w:val="24"/>
        </w:rPr>
        <w:t>šanas uzlabošana</w:t>
      </w:r>
      <w:r w:rsidR="0063155B" w:rsidRPr="00E60BD1">
        <w:rPr>
          <w:rFonts w:ascii="Times New Roman" w:eastAsia="Calibri" w:hAnsi="Times New Roman" w:cs="Times New Roman"/>
          <w:sz w:val="24"/>
          <w:szCs w:val="24"/>
        </w:rPr>
        <w:t>, īstenojot vēstniecību aptauju par attīstības sadarbības prioritāšu aktualitāti un īstenoto projektu</w:t>
      </w:r>
      <w:r w:rsidR="00BF3BF9" w:rsidRPr="00E60BD1">
        <w:rPr>
          <w:rFonts w:ascii="Times New Roman" w:eastAsia="Calibri" w:hAnsi="Times New Roman" w:cs="Times New Roman"/>
          <w:sz w:val="24"/>
          <w:szCs w:val="24"/>
        </w:rPr>
        <w:t xml:space="preserve"> redzamību un</w:t>
      </w:r>
      <w:r w:rsidR="0063155B" w:rsidRPr="00E60BD1">
        <w:rPr>
          <w:rFonts w:ascii="Times New Roman" w:eastAsia="Calibri" w:hAnsi="Times New Roman" w:cs="Times New Roman"/>
          <w:sz w:val="24"/>
          <w:szCs w:val="24"/>
        </w:rPr>
        <w:t xml:space="preserve"> </w:t>
      </w:r>
      <w:r w:rsidRPr="00E60BD1">
        <w:rPr>
          <w:rFonts w:ascii="Times New Roman" w:eastAsia="Calibri" w:hAnsi="Times New Roman" w:cs="Times New Roman"/>
          <w:sz w:val="24"/>
          <w:szCs w:val="24"/>
        </w:rPr>
        <w:t xml:space="preserve">nozīmi partnervalsts attīstībai. 2019. gadā arī īstenota projektu izvērtēšanas vizīte Gruzijā. </w:t>
      </w:r>
      <w:r w:rsidRPr="00E60BD1">
        <w:rPr>
          <w:rFonts w:ascii="Times New Roman" w:eastAsia="Calibri" w:hAnsi="Times New Roman" w:cs="Times New Roman"/>
          <w:sz w:val="24"/>
          <w:szCs w:val="24"/>
        </w:rPr>
        <w:tab/>
      </w:r>
    </w:p>
    <w:p w14:paraId="2A242636" w14:textId="77777777" w:rsidR="00893820" w:rsidRPr="00772FAF" w:rsidRDefault="007C54BE" w:rsidP="00772FAF">
      <w:pPr>
        <w:autoSpaceDE w:val="0"/>
        <w:autoSpaceDN w:val="0"/>
        <w:adjustRightInd w:val="0"/>
        <w:spacing w:after="120" w:line="240" w:lineRule="auto"/>
        <w:jc w:val="both"/>
        <w:rPr>
          <w:rFonts w:ascii="Times New Roman" w:hAnsi="Times New Roman" w:cs="Times New Roman"/>
          <w:sz w:val="20"/>
          <w:szCs w:val="20"/>
        </w:rPr>
      </w:pPr>
      <w:r w:rsidRPr="00E60BD1">
        <w:rPr>
          <w:rFonts w:ascii="Times New Roman" w:eastAsia="Calibri" w:hAnsi="Times New Roman" w:cs="Times New Roman"/>
          <w:sz w:val="24"/>
          <w:szCs w:val="24"/>
        </w:rPr>
        <w:t xml:space="preserve">Lai uzlabotu risku pārvaldību Latvijas attīstības sadarbības politika, jo īpaši korupcijas </w:t>
      </w:r>
      <w:r w:rsidR="00D75439" w:rsidRPr="00E60BD1">
        <w:rPr>
          <w:rFonts w:ascii="Times New Roman" w:eastAsia="Calibri" w:hAnsi="Times New Roman" w:cs="Times New Roman"/>
          <w:sz w:val="24"/>
          <w:szCs w:val="24"/>
        </w:rPr>
        <w:t>risku novēršanu, Pamatnostādņu 2016-2020 darbības laikā ĀM ieviesusi papildu pārbaudes granta projektu konkursos, lai noteiktu, ka projektu iesniedzēji un to partneri nav attīstības banku aizliegumu sarakstos</w:t>
      </w:r>
      <w:r w:rsidR="008F6415" w:rsidRPr="00E60BD1">
        <w:rPr>
          <w:rFonts w:ascii="Times New Roman" w:eastAsia="Calibri" w:hAnsi="Times New Roman" w:cs="Times New Roman"/>
          <w:sz w:val="24"/>
          <w:szCs w:val="24"/>
        </w:rPr>
        <w:t>.</w:t>
      </w:r>
      <w:r w:rsidR="00D75439" w:rsidRPr="00E60BD1">
        <w:rPr>
          <w:rFonts w:ascii="Times New Roman" w:eastAsia="Calibri" w:hAnsi="Times New Roman" w:cs="Times New Roman"/>
          <w:sz w:val="24"/>
          <w:szCs w:val="24"/>
        </w:rPr>
        <w:t xml:space="preserve"> </w:t>
      </w:r>
    </w:p>
    <w:p w14:paraId="47DABA96" w14:textId="77777777" w:rsidR="00EE10B6" w:rsidRPr="00E60BD1" w:rsidRDefault="00EE10B6" w:rsidP="00772FAF">
      <w:pPr>
        <w:spacing w:after="120" w:line="240" w:lineRule="auto"/>
        <w:jc w:val="both"/>
        <w:rPr>
          <w:rFonts w:ascii="Times New Roman" w:eastAsia="Calibri" w:hAnsi="Times New Roman" w:cs="Times New Roman"/>
          <w:b/>
          <w:sz w:val="24"/>
          <w:szCs w:val="24"/>
          <w:u w:val="single"/>
        </w:rPr>
      </w:pPr>
      <w:r w:rsidRPr="00E60BD1">
        <w:rPr>
          <w:rFonts w:ascii="Times New Roman" w:eastAsia="Calibri" w:hAnsi="Times New Roman" w:cs="Times New Roman"/>
          <w:b/>
          <w:sz w:val="24"/>
          <w:szCs w:val="24"/>
          <w:u w:val="single"/>
        </w:rPr>
        <w:t>Plānošanas</w:t>
      </w:r>
      <w:r w:rsidR="00F632A0" w:rsidRPr="00E60BD1">
        <w:rPr>
          <w:rFonts w:ascii="Times New Roman" w:eastAsia="Calibri" w:hAnsi="Times New Roman" w:cs="Times New Roman"/>
          <w:b/>
          <w:sz w:val="24"/>
          <w:szCs w:val="24"/>
          <w:u w:val="single"/>
        </w:rPr>
        <w:t xml:space="preserve"> periodā 2021. - 2027</w:t>
      </w:r>
      <w:r w:rsidRPr="00E60BD1">
        <w:rPr>
          <w:rFonts w:ascii="Times New Roman" w:eastAsia="Calibri" w:hAnsi="Times New Roman" w:cs="Times New Roman"/>
          <w:b/>
          <w:sz w:val="24"/>
          <w:szCs w:val="24"/>
          <w:u w:val="single"/>
        </w:rPr>
        <w:t xml:space="preserve">.gads </w:t>
      </w:r>
    </w:p>
    <w:p w14:paraId="2D34E595" w14:textId="77777777" w:rsidR="001D4576" w:rsidRPr="00E60BD1" w:rsidRDefault="00BF3BF9" w:rsidP="00772FAF">
      <w:pPr>
        <w:pStyle w:val="ListParagraph"/>
        <w:numPr>
          <w:ilvl w:val="0"/>
          <w:numId w:val="15"/>
        </w:numPr>
        <w:spacing w:after="120" w:line="240" w:lineRule="auto"/>
        <w:contextualSpacing w:val="0"/>
        <w:jc w:val="both"/>
        <w:rPr>
          <w:rFonts w:ascii="Times New Roman" w:eastAsia="Calibri" w:hAnsi="Times New Roman" w:cs="Times New Roman"/>
          <w:sz w:val="24"/>
          <w:szCs w:val="24"/>
        </w:rPr>
      </w:pPr>
      <w:r w:rsidRPr="00E60BD1">
        <w:rPr>
          <w:rFonts w:ascii="Times New Roman" w:eastAsia="Calibri" w:hAnsi="Times New Roman" w:cs="Times New Roman"/>
          <w:sz w:val="24"/>
          <w:szCs w:val="24"/>
        </w:rPr>
        <w:t>Jāvērtē nepieciešamība</w:t>
      </w:r>
      <w:r w:rsidR="001D4576" w:rsidRPr="00E60BD1">
        <w:rPr>
          <w:rFonts w:ascii="Times New Roman" w:eastAsia="Calibri" w:hAnsi="Times New Roman" w:cs="Times New Roman"/>
          <w:sz w:val="24"/>
          <w:szCs w:val="24"/>
        </w:rPr>
        <w:t xml:space="preserve"> pielāgot attīstības sadarbības instrumentus, lai nodrošinātu iespēju atbalstīt daudzgadu iniciatīvas un vienlaikus nodrošinātu pietiekamu elastību mainīgas starptautiskās vides apstākļos. </w:t>
      </w:r>
    </w:p>
    <w:p w14:paraId="61585DD8" w14:textId="77777777" w:rsidR="001D4576" w:rsidRPr="00E60BD1" w:rsidRDefault="001D4576" w:rsidP="00772FAF">
      <w:pPr>
        <w:pStyle w:val="ListParagraph"/>
        <w:numPr>
          <w:ilvl w:val="0"/>
          <w:numId w:val="15"/>
        </w:numPr>
        <w:spacing w:after="120" w:line="240" w:lineRule="auto"/>
        <w:contextualSpacing w:val="0"/>
        <w:jc w:val="both"/>
        <w:rPr>
          <w:rFonts w:ascii="Times New Roman" w:eastAsia="Calibri" w:hAnsi="Times New Roman" w:cs="Times New Roman"/>
          <w:sz w:val="24"/>
          <w:szCs w:val="24"/>
        </w:rPr>
      </w:pPr>
      <w:r w:rsidRPr="00E60BD1">
        <w:rPr>
          <w:rFonts w:ascii="Times New Roman" w:eastAsia="Calibri" w:hAnsi="Times New Roman" w:cs="Times New Roman"/>
          <w:sz w:val="24"/>
          <w:szCs w:val="24"/>
        </w:rPr>
        <w:t>Jāturpina darbs pie attīstības sadarbības izvērtēšanas sistēmas izveides un jāturpina uzlabot atskaitīšanās mehānismi un sistemātiskums, t.sk. arī par aktivitātēm, ko īsteno un finansē citas valsts institūcijas. Jāizvērtē iespējas veikt ārēju izvērtējumu gada vai vidēja termiņa griezumā</w:t>
      </w:r>
      <w:r w:rsidR="00EE10B6" w:rsidRPr="00E60BD1">
        <w:rPr>
          <w:rFonts w:ascii="Times New Roman" w:eastAsia="Calibri" w:hAnsi="Times New Roman" w:cs="Times New Roman"/>
          <w:sz w:val="24"/>
          <w:szCs w:val="24"/>
        </w:rPr>
        <w:t>.</w:t>
      </w:r>
    </w:p>
    <w:p w14:paraId="161503B5" w14:textId="77777777" w:rsidR="00EE786F" w:rsidRPr="00772FAF" w:rsidRDefault="001231BC" w:rsidP="00772FAF">
      <w:pPr>
        <w:pStyle w:val="ListParagraph"/>
        <w:numPr>
          <w:ilvl w:val="0"/>
          <w:numId w:val="15"/>
        </w:numPr>
        <w:spacing w:after="120" w:line="240" w:lineRule="auto"/>
        <w:contextualSpacing w:val="0"/>
        <w:jc w:val="both"/>
        <w:rPr>
          <w:rFonts w:ascii="Times New Roman" w:eastAsia="Calibri" w:hAnsi="Times New Roman" w:cs="Times New Roman"/>
          <w:sz w:val="24"/>
          <w:szCs w:val="24"/>
        </w:rPr>
      </w:pPr>
      <w:r w:rsidRPr="00E60BD1">
        <w:rPr>
          <w:rFonts w:ascii="Times New Roman" w:eastAsia="Calibri" w:hAnsi="Times New Roman" w:cs="Times New Roman"/>
          <w:sz w:val="24"/>
          <w:szCs w:val="24"/>
        </w:rPr>
        <w:t>Turpinot darbu pie Latvijas attīstība sadarbības caurskatāmības nodrošināšanas, jāuzlabo atskaitīšanās</w:t>
      </w:r>
      <w:r w:rsidR="00A421A5" w:rsidRPr="00E60BD1">
        <w:rPr>
          <w:rFonts w:ascii="Times New Roman" w:eastAsia="Calibri" w:hAnsi="Times New Roman" w:cs="Times New Roman"/>
          <w:sz w:val="24"/>
          <w:szCs w:val="24"/>
        </w:rPr>
        <w:t>, t</w:t>
      </w:r>
      <w:r w:rsidR="0057773B">
        <w:rPr>
          <w:rFonts w:ascii="Times New Roman" w:eastAsia="Calibri" w:hAnsi="Times New Roman" w:cs="Times New Roman"/>
          <w:sz w:val="24"/>
          <w:szCs w:val="24"/>
        </w:rPr>
        <w:t>.</w:t>
      </w:r>
      <w:r w:rsidR="00A421A5" w:rsidRPr="00E60BD1">
        <w:rPr>
          <w:rFonts w:ascii="Times New Roman" w:eastAsia="Calibri" w:hAnsi="Times New Roman" w:cs="Times New Roman"/>
          <w:sz w:val="24"/>
          <w:szCs w:val="24"/>
        </w:rPr>
        <w:t>sk.</w:t>
      </w:r>
      <w:r w:rsidR="0057773B">
        <w:rPr>
          <w:rFonts w:ascii="Times New Roman" w:eastAsia="Calibri" w:hAnsi="Times New Roman" w:cs="Times New Roman"/>
          <w:sz w:val="24"/>
          <w:szCs w:val="24"/>
        </w:rPr>
        <w:t xml:space="preserve"> </w:t>
      </w:r>
      <w:r w:rsidR="00A421A5" w:rsidRPr="00E60BD1">
        <w:rPr>
          <w:rFonts w:ascii="Times New Roman" w:eastAsia="Calibri" w:hAnsi="Times New Roman" w:cs="Times New Roman"/>
          <w:sz w:val="24"/>
          <w:szCs w:val="24"/>
        </w:rPr>
        <w:t xml:space="preserve">publisko </w:t>
      </w:r>
      <w:r w:rsidRPr="00E60BD1">
        <w:rPr>
          <w:rFonts w:ascii="Times New Roman" w:eastAsia="Calibri" w:hAnsi="Times New Roman" w:cs="Times New Roman"/>
          <w:sz w:val="24"/>
          <w:szCs w:val="24"/>
        </w:rPr>
        <w:t xml:space="preserve">datu pieejamība arī ĀM mājaslapā, kā arī potenciāli Latvijas atvērto datu portālā. </w:t>
      </w:r>
    </w:p>
    <w:p w14:paraId="3F3C013C" w14:textId="77777777" w:rsidR="0071149D" w:rsidRPr="00E60BD1" w:rsidRDefault="0071149D" w:rsidP="00772FAF">
      <w:pPr>
        <w:spacing w:after="120" w:line="240" w:lineRule="auto"/>
        <w:jc w:val="both"/>
        <w:rPr>
          <w:rFonts w:ascii="Times New Roman" w:hAnsi="Times New Roman" w:cs="Times New Roman"/>
          <w:sz w:val="24"/>
          <w:szCs w:val="24"/>
        </w:rPr>
      </w:pPr>
      <w:r w:rsidRPr="00E60BD1">
        <w:rPr>
          <w:rFonts w:ascii="Times New Roman" w:hAnsi="Times New Roman" w:cs="Times New Roman"/>
          <w:b/>
          <w:i/>
          <w:sz w:val="24"/>
          <w:szCs w:val="24"/>
        </w:rPr>
        <w:t>Sākotnējais ietekmes izvērtējums</w:t>
      </w:r>
      <w:r w:rsidRPr="00E60BD1">
        <w:rPr>
          <w:rFonts w:ascii="Times New Roman" w:hAnsi="Times New Roman" w:cs="Times New Roman"/>
          <w:i/>
          <w:sz w:val="24"/>
          <w:szCs w:val="24"/>
        </w:rPr>
        <w:t xml:space="preserve">: </w:t>
      </w:r>
      <w:r w:rsidRPr="00E60BD1">
        <w:rPr>
          <w:rFonts w:ascii="Times New Roman" w:hAnsi="Times New Roman" w:cs="Times New Roman"/>
          <w:sz w:val="24"/>
          <w:szCs w:val="24"/>
        </w:rPr>
        <w:t>Minēto pasākumu īstenošanai būs pozitīva ietekme uz Latvijas starptautisko saistību izpildi</w:t>
      </w:r>
      <w:r w:rsidR="000B59C8" w:rsidRPr="00E60BD1">
        <w:rPr>
          <w:rFonts w:ascii="Times New Roman" w:hAnsi="Times New Roman" w:cs="Times New Roman"/>
          <w:sz w:val="24"/>
          <w:szCs w:val="24"/>
        </w:rPr>
        <w:t xml:space="preserve"> attīstības sadarbības efektivitātes jomā</w:t>
      </w:r>
      <w:r w:rsidRPr="00E60BD1">
        <w:rPr>
          <w:rFonts w:ascii="Times New Roman" w:hAnsi="Times New Roman" w:cs="Times New Roman"/>
          <w:sz w:val="24"/>
          <w:szCs w:val="24"/>
        </w:rPr>
        <w:t>.</w:t>
      </w:r>
      <w:r w:rsidR="00B06AC2" w:rsidRPr="00E60BD1">
        <w:rPr>
          <w:rFonts w:ascii="Times New Roman" w:hAnsi="Times New Roman" w:cs="Times New Roman"/>
          <w:sz w:val="24"/>
          <w:szCs w:val="24"/>
        </w:rPr>
        <w:t xml:space="preserve"> Dati pat </w:t>
      </w:r>
      <w:r w:rsidR="00B06AC2" w:rsidRPr="00E60BD1">
        <w:rPr>
          <w:rFonts w:ascii="Times New Roman" w:hAnsi="Times New Roman" w:cs="Times New Roman"/>
          <w:sz w:val="24"/>
          <w:szCs w:val="24"/>
        </w:rPr>
        <w:lastRenderedPageBreak/>
        <w:t>Latvijas OAP un attīstības sadarbību tiek apkopoti un ziņoti esošo cilvēkresursu un budžeta finans</w:t>
      </w:r>
      <w:r w:rsidR="00680ABF" w:rsidRPr="00E60BD1">
        <w:rPr>
          <w:rFonts w:ascii="Times New Roman" w:hAnsi="Times New Roman" w:cs="Times New Roman"/>
          <w:sz w:val="24"/>
          <w:szCs w:val="24"/>
        </w:rPr>
        <w:t xml:space="preserve">ējuma ietvaros. Attīstības sadarbības ārējā izvērtējuma nodrošināšanai potenciāli var būt ietekme uz valsts budžetu, bet finansējumu var paredzēt divpusējās attīstības sadarbības īstenošanai paredzētā finansējuma ietvaros. </w:t>
      </w:r>
    </w:p>
    <w:p w14:paraId="7C082366" w14:textId="77777777" w:rsidR="00EE786F" w:rsidRPr="00772FAF" w:rsidRDefault="00FB3073" w:rsidP="00772FAF">
      <w:pPr>
        <w:spacing w:after="120" w:line="240" w:lineRule="auto"/>
        <w:jc w:val="both"/>
        <w:rPr>
          <w:rFonts w:ascii="Times New Roman" w:eastAsia="Calibri" w:hAnsi="Times New Roman" w:cs="Times New Roman"/>
          <w:b/>
          <w:sz w:val="24"/>
          <w:szCs w:val="24"/>
        </w:rPr>
      </w:pPr>
      <w:r w:rsidRPr="00E60BD1">
        <w:rPr>
          <w:rFonts w:ascii="Times New Roman" w:eastAsia="Calibri" w:hAnsi="Times New Roman" w:cs="Times New Roman"/>
          <w:b/>
          <w:sz w:val="24"/>
          <w:szCs w:val="24"/>
        </w:rPr>
        <w:t xml:space="preserve">3.5. </w:t>
      </w:r>
      <w:r w:rsidR="004B6E23" w:rsidRPr="00E60BD1">
        <w:rPr>
          <w:rFonts w:ascii="Times New Roman" w:eastAsia="Calibri" w:hAnsi="Times New Roman" w:cs="Times New Roman"/>
          <w:b/>
          <w:sz w:val="24"/>
          <w:szCs w:val="24"/>
        </w:rPr>
        <w:t>Sabiedrības atbalsts attīstības sadarbībai ir audzis, vienlaikus jāturpina stiprināt sabiedrības izpratne par globālās attīstības likumsakarībām</w:t>
      </w:r>
      <w:r w:rsidR="003F165A" w:rsidRPr="00E60BD1">
        <w:rPr>
          <w:rFonts w:ascii="Times New Roman" w:eastAsia="Calibri" w:hAnsi="Times New Roman" w:cs="Times New Roman"/>
          <w:b/>
          <w:sz w:val="24"/>
          <w:szCs w:val="24"/>
        </w:rPr>
        <w:t>,</w:t>
      </w:r>
      <w:r w:rsidR="004B6E23" w:rsidRPr="00E60BD1">
        <w:rPr>
          <w:rFonts w:ascii="Times New Roman" w:eastAsia="Calibri" w:hAnsi="Times New Roman" w:cs="Times New Roman"/>
          <w:b/>
          <w:sz w:val="24"/>
          <w:szCs w:val="24"/>
        </w:rPr>
        <w:t xml:space="preserve"> ī</w:t>
      </w:r>
      <w:r w:rsidR="003F165A" w:rsidRPr="00E60BD1">
        <w:rPr>
          <w:rFonts w:ascii="Times New Roman" w:eastAsia="Calibri" w:hAnsi="Times New Roman" w:cs="Times New Roman"/>
          <w:b/>
          <w:sz w:val="24"/>
          <w:szCs w:val="24"/>
        </w:rPr>
        <w:t>paši Covid-19 krīzes kontekstā, un Latvija</w:t>
      </w:r>
      <w:r w:rsidR="007776BF" w:rsidRPr="00E60BD1">
        <w:rPr>
          <w:rFonts w:ascii="Times New Roman" w:eastAsia="Calibri" w:hAnsi="Times New Roman" w:cs="Times New Roman"/>
          <w:b/>
          <w:sz w:val="24"/>
          <w:szCs w:val="24"/>
        </w:rPr>
        <w:t xml:space="preserve">s attīstības sadarbības </w:t>
      </w:r>
      <w:r w:rsidR="007C2844" w:rsidRPr="00E60BD1">
        <w:rPr>
          <w:rFonts w:ascii="Times New Roman" w:eastAsia="Calibri" w:hAnsi="Times New Roman" w:cs="Times New Roman"/>
          <w:b/>
          <w:sz w:val="24"/>
          <w:szCs w:val="24"/>
        </w:rPr>
        <w:t>ieguldījumu</w:t>
      </w:r>
      <w:r w:rsidR="003F165A" w:rsidRPr="00E60BD1">
        <w:rPr>
          <w:rFonts w:ascii="Times New Roman" w:eastAsia="Calibri" w:hAnsi="Times New Roman" w:cs="Times New Roman"/>
          <w:b/>
          <w:sz w:val="24"/>
          <w:szCs w:val="24"/>
        </w:rPr>
        <w:t xml:space="preserve">. </w:t>
      </w:r>
    </w:p>
    <w:p w14:paraId="5F4300A1" w14:textId="0B655886" w:rsidR="00772FAF" w:rsidRPr="00E60BD1" w:rsidRDefault="004B6E23" w:rsidP="00772FAF">
      <w:pPr>
        <w:spacing w:after="120" w:line="240" w:lineRule="auto"/>
        <w:jc w:val="both"/>
        <w:rPr>
          <w:rFonts w:ascii="Times New Roman" w:eastAsia="Calibri" w:hAnsi="Times New Roman" w:cs="Times New Roman"/>
          <w:sz w:val="24"/>
          <w:szCs w:val="24"/>
        </w:rPr>
      </w:pPr>
      <w:r w:rsidRPr="00E60BD1">
        <w:rPr>
          <w:rFonts w:ascii="Times New Roman" w:eastAsia="Calibri" w:hAnsi="Times New Roman" w:cs="Times New Roman"/>
          <w:sz w:val="24"/>
          <w:szCs w:val="24"/>
        </w:rPr>
        <w:t xml:space="preserve">Atbilstoši Eirobarometra datiem, Latvijas sabiedrības atbalsts </w:t>
      </w:r>
      <w:r w:rsidR="001E3FCC">
        <w:rPr>
          <w:rFonts w:ascii="Times New Roman" w:eastAsia="Calibri" w:hAnsi="Times New Roman" w:cs="Times New Roman"/>
          <w:sz w:val="24"/>
          <w:szCs w:val="24"/>
        </w:rPr>
        <w:t xml:space="preserve">attīstības sadarbības ietvaros nodrošinātajam ieguldījumam attīstības valstīs </w:t>
      </w:r>
      <w:r w:rsidRPr="00E60BD1">
        <w:rPr>
          <w:rFonts w:ascii="Times New Roman" w:eastAsia="Calibri" w:hAnsi="Times New Roman" w:cs="Times New Roman"/>
          <w:sz w:val="24"/>
          <w:szCs w:val="24"/>
        </w:rPr>
        <w:t xml:space="preserve">pēdējos gados ir pieaudzis. </w:t>
      </w:r>
      <w:r w:rsidR="006E3C2F" w:rsidRPr="00E60BD1">
        <w:rPr>
          <w:rFonts w:ascii="Times New Roman" w:eastAsia="Calibri" w:hAnsi="Times New Roman" w:cs="Times New Roman"/>
          <w:sz w:val="24"/>
          <w:szCs w:val="24"/>
        </w:rPr>
        <w:t>Covid-19 krīze un jo īpaši tās ietekme uz Latvijas tautsaimniecību var negatīvi ietekmēt šo rādītājus, tāpēc šajā situācija īpaši svarīgi ir skaidrot sabiedrībai attīstības sadarbības b</w:t>
      </w:r>
      <w:r w:rsidR="003F165A" w:rsidRPr="00E60BD1">
        <w:rPr>
          <w:rFonts w:ascii="Times New Roman" w:eastAsia="Calibri" w:hAnsi="Times New Roman" w:cs="Times New Roman"/>
          <w:sz w:val="24"/>
          <w:szCs w:val="24"/>
        </w:rPr>
        <w:t xml:space="preserve">ūtību un sasniegtos rezultātus. Gan Latvijas attīstības plānošanas, gan attīstības sadarbības politikas kontekstā būtiski ir stiprināt arī sabiedrības izpratni par globālajiem attīstības mērķiem – Dienaskārtību 2030 un IAM. </w:t>
      </w:r>
      <w:r w:rsidR="007C2844" w:rsidRPr="00E60BD1">
        <w:rPr>
          <w:rFonts w:ascii="Times New Roman" w:eastAsia="Calibri" w:hAnsi="Times New Roman" w:cs="Times New Roman"/>
          <w:sz w:val="24"/>
          <w:szCs w:val="24"/>
        </w:rPr>
        <w:t>Kopš 2016.gada nav pieejami jaunāki dati par Latvijas sabiedrības informētību par ilgtspējīgas attīstības mērķiem – šāds jautājums nav vairs iekļauts ikgadējās Eirobarometra aptauj</w:t>
      </w:r>
      <w:r w:rsidR="00EE2C7D" w:rsidRPr="00E60BD1">
        <w:rPr>
          <w:rFonts w:ascii="Times New Roman" w:eastAsia="Calibri" w:hAnsi="Times New Roman" w:cs="Times New Roman"/>
          <w:sz w:val="24"/>
          <w:szCs w:val="24"/>
        </w:rPr>
        <w:t>ās par ES pilsoņu attieksmi par</w:t>
      </w:r>
      <w:r w:rsidR="007C2844" w:rsidRPr="00E60BD1">
        <w:rPr>
          <w:rFonts w:ascii="Times New Roman" w:eastAsia="Calibri" w:hAnsi="Times New Roman" w:cs="Times New Roman"/>
          <w:sz w:val="24"/>
          <w:szCs w:val="24"/>
        </w:rPr>
        <w:t xml:space="preserve"> attīstības sadarbību. </w:t>
      </w:r>
    </w:p>
    <w:p w14:paraId="287C1501" w14:textId="77777777" w:rsidR="00BF3BF9" w:rsidRPr="00E60BD1" w:rsidRDefault="00BF3BF9" w:rsidP="00772FAF">
      <w:pPr>
        <w:spacing w:after="120" w:line="240" w:lineRule="auto"/>
        <w:jc w:val="both"/>
        <w:rPr>
          <w:rFonts w:ascii="Times New Roman" w:hAnsi="Times New Roman" w:cs="Times New Roman"/>
          <w:b/>
          <w:sz w:val="24"/>
          <w:szCs w:val="28"/>
        </w:rPr>
      </w:pPr>
      <w:r w:rsidRPr="00E60BD1">
        <w:rPr>
          <w:rFonts w:ascii="Times New Roman" w:hAnsi="Times New Roman" w:cs="Times New Roman"/>
          <w:b/>
          <w:sz w:val="24"/>
          <w:szCs w:val="28"/>
        </w:rPr>
        <w:t>Tabula Nr. 3 Politikas rezultāti un rezultatīvie rādītāji</w:t>
      </w:r>
    </w:p>
    <w:tbl>
      <w:tblPr>
        <w:tblStyle w:val="TableGrid"/>
        <w:tblW w:w="9355" w:type="dxa"/>
        <w:jc w:val="center"/>
        <w:tblLayout w:type="fixed"/>
        <w:tblLook w:val="04A0" w:firstRow="1" w:lastRow="0" w:firstColumn="1" w:lastColumn="0" w:noHBand="0" w:noVBand="1"/>
      </w:tblPr>
      <w:tblGrid>
        <w:gridCol w:w="3415"/>
        <w:gridCol w:w="900"/>
        <w:gridCol w:w="720"/>
        <w:gridCol w:w="1080"/>
        <w:gridCol w:w="1080"/>
        <w:gridCol w:w="1080"/>
        <w:gridCol w:w="1080"/>
      </w:tblGrid>
      <w:tr w:rsidR="00EE786F" w:rsidRPr="00E60BD1" w14:paraId="69935DE7" w14:textId="77777777" w:rsidTr="00EE2C7D">
        <w:trPr>
          <w:jc w:val="center"/>
        </w:trPr>
        <w:tc>
          <w:tcPr>
            <w:tcW w:w="9355" w:type="dxa"/>
            <w:gridSpan w:val="7"/>
          </w:tcPr>
          <w:p w14:paraId="3B3E8C26" w14:textId="77777777" w:rsidR="00EE786F" w:rsidRPr="00E60BD1" w:rsidRDefault="00EE786F" w:rsidP="00772FAF">
            <w:pPr>
              <w:spacing w:after="120"/>
              <w:jc w:val="both"/>
              <w:rPr>
                <w:rFonts w:ascii="Times New Roman" w:hAnsi="Times New Roman" w:cs="Times New Roman"/>
                <w:b/>
                <w:sz w:val="24"/>
                <w:szCs w:val="24"/>
              </w:rPr>
            </w:pPr>
            <w:r w:rsidRPr="00E60BD1">
              <w:rPr>
                <w:rFonts w:ascii="Times New Roman" w:hAnsi="Times New Roman" w:cs="Times New Roman"/>
                <w:b/>
                <w:sz w:val="24"/>
                <w:szCs w:val="24"/>
              </w:rPr>
              <w:t>Pieaugošs Latvijas sabiedrības atbalsts attīstības sadarbības politikas īstenošanai</w:t>
            </w:r>
          </w:p>
        </w:tc>
      </w:tr>
      <w:tr w:rsidR="00EE786F" w:rsidRPr="00E60BD1" w14:paraId="364C0EE0" w14:textId="77777777" w:rsidTr="00EE2C7D">
        <w:trPr>
          <w:trHeight w:val="665"/>
          <w:jc w:val="center"/>
        </w:trPr>
        <w:tc>
          <w:tcPr>
            <w:tcW w:w="3415" w:type="dxa"/>
          </w:tcPr>
          <w:p w14:paraId="5586476D" w14:textId="77777777" w:rsidR="00EE786F" w:rsidRPr="00E60BD1" w:rsidRDefault="00EE786F" w:rsidP="00772FAF">
            <w:pPr>
              <w:spacing w:after="120"/>
              <w:jc w:val="both"/>
              <w:rPr>
                <w:rFonts w:ascii="Times New Roman" w:hAnsi="Times New Roman" w:cs="Times New Roman"/>
                <w:b/>
                <w:sz w:val="24"/>
                <w:szCs w:val="24"/>
              </w:rPr>
            </w:pPr>
            <w:r w:rsidRPr="00E60BD1">
              <w:rPr>
                <w:rFonts w:ascii="Times New Roman" w:hAnsi="Times New Roman" w:cs="Times New Roman"/>
                <w:b/>
                <w:sz w:val="24"/>
                <w:szCs w:val="24"/>
              </w:rPr>
              <w:t>Rezultatīvais rādītājs</w:t>
            </w:r>
          </w:p>
        </w:tc>
        <w:tc>
          <w:tcPr>
            <w:tcW w:w="900" w:type="dxa"/>
          </w:tcPr>
          <w:p w14:paraId="1B6EF8A4" w14:textId="77777777" w:rsidR="00EE786F" w:rsidRPr="00E60BD1" w:rsidRDefault="00EE786F" w:rsidP="00772FAF">
            <w:pPr>
              <w:spacing w:after="120"/>
              <w:jc w:val="center"/>
              <w:rPr>
                <w:rFonts w:ascii="Times New Roman" w:hAnsi="Times New Roman" w:cs="Times New Roman"/>
                <w:b/>
                <w:sz w:val="24"/>
                <w:szCs w:val="24"/>
              </w:rPr>
            </w:pPr>
            <w:r w:rsidRPr="00E60BD1">
              <w:rPr>
                <w:rFonts w:ascii="Times New Roman" w:hAnsi="Times New Roman" w:cs="Times New Roman"/>
                <w:b/>
                <w:sz w:val="24"/>
                <w:szCs w:val="24"/>
              </w:rPr>
              <w:t>2015</w:t>
            </w:r>
          </w:p>
        </w:tc>
        <w:tc>
          <w:tcPr>
            <w:tcW w:w="720" w:type="dxa"/>
            <w:shd w:val="clear" w:color="auto" w:fill="DEEAF6" w:themeFill="accent1" w:themeFillTint="33"/>
          </w:tcPr>
          <w:p w14:paraId="0B456F77" w14:textId="77777777" w:rsidR="00EE786F" w:rsidRPr="00E60BD1" w:rsidRDefault="00EE786F" w:rsidP="00772FAF">
            <w:pPr>
              <w:spacing w:after="120"/>
              <w:jc w:val="center"/>
              <w:rPr>
                <w:rFonts w:ascii="Times New Roman" w:hAnsi="Times New Roman" w:cs="Times New Roman"/>
                <w:b/>
                <w:sz w:val="24"/>
                <w:szCs w:val="24"/>
              </w:rPr>
            </w:pPr>
            <w:r w:rsidRPr="00E60BD1">
              <w:rPr>
                <w:rFonts w:ascii="Times New Roman" w:hAnsi="Times New Roman" w:cs="Times New Roman"/>
                <w:b/>
                <w:sz w:val="24"/>
                <w:szCs w:val="24"/>
              </w:rPr>
              <w:t>2016</w:t>
            </w:r>
          </w:p>
        </w:tc>
        <w:tc>
          <w:tcPr>
            <w:tcW w:w="1080" w:type="dxa"/>
            <w:shd w:val="clear" w:color="auto" w:fill="DEEAF6" w:themeFill="accent1" w:themeFillTint="33"/>
          </w:tcPr>
          <w:p w14:paraId="01D1F171" w14:textId="77777777" w:rsidR="00EE786F" w:rsidRPr="00E60BD1" w:rsidRDefault="00EE786F" w:rsidP="00772FAF">
            <w:pPr>
              <w:spacing w:after="120"/>
              <w:jc w:val="center"/>
              <w:rPr>
                <w:rFonts w:ascii="Times New Roman" w:hAnsi="Times New Roman" w:cs="Times New Roman"/>
                <w:b/>
                <w:sz w:val="24"/>
                <w:szCs w:val="24"/>
              </w:rPr>
            </w:pPr>
            <w:r w:rsidRPr="00E60BD1">
              <w:rPr>
                <w:rFonts w:ascii="Times New Roman" w:hAnsi="Times New Roman" w:cs="Times New Roman"/>
                <w:b/>
                <w:sz w:val="24"/>
                <w:szCs w:val="24"/>
              </w:rPr>
              <w:t>2017</w:t>
            </w:r>
          </w:p>
        </w:tc>
        <w:tc>
          <w:tcPr>
            <w:tcW w:w="1080" w:type="dxa"/>
            <w:shd w:val="clear" w:color="auto" w:fill="DEEAF6" w:themeFill="accent1" w:themeFillTint="33"/>
          </w:tcPr>
          <w:p w14:paraId="6E281AEB" w14:textId="77777777" w:rsidR="00EE786F" w:rsidRPr="00E60BD1" w:rsidRDefault="00EE786F" w:rsidP="00772FAF">
            <w:pPr>
              <w:spacing w:after="120"/>
              <w:jc w:val="center"/>
              <w:rPr>
                <w:rFonts w:ascii="Times New Roman" w:hAnsi="Times New Roman" w:cs="Times New Roman"/>
                <w:b/>
                <w:sz w:val="24"/>
                <w:szCs w:val="24"/>
              </w:rPr>
            </w:pPr>
            <w:r w:rsidRPr="00E60BD1">
              <w:rPr>
                <w:rFonts w:ascii="Times New Roman" w:hAnsi="Times New Roman" w:cs="Times New Roman"/>
                <w:b/>
                <w:sz w:val="24"/>
                <w:szCs w:val="24"/>
              </w:rPr>
              <w:t>2018</w:t>
            </w:r>
          </w:p>
        </w:tc>
        <w:tc>
          <w:tcPr>
            <w:tcW w:w="1080" w:type="dxa"/>
            <w:shd w:val="clear" w:color="auto" w:fill="DEEAF6" w:themeFill="accent1" w:themeFillTint="33"/>
          </w:tcPr>
          <w:p w14:paraId="139DA349" w14:textId="77777777" w:rsidR="00EE786F" w:rsidRPr="00E60BD1" w:rsidRDefault="00772FAF" w:rsidP="00772FAF">
            <w:pPr>
              <w:spacing w:after="120"/>
              <w:jc w:val="center"/>
              <w:rPr>
                <w:rFonts w:ascii="Times New Roman" w:hAnsi="Times New Roman" w:cs="Times New Roman"/>
                <w:b/>
                <w:sz w:val="24"/>
                <w:szCs w:val="24"/>
              </w:rPr>
            </w:pPr>
            <w:r>
              <w:rPr>
                <w:rFonts w:ascii="Times New Roman" w:hAnsi="Times New Roman" w:cs="Times New Roman"/>
                <w:b/>
                <w:sz w:val="24"/>
                <w:szCs w:val="24"/>
              </w:rPr>
              <w:t>2019</w:t>
            </w:r>
          </w:p>
        </w:tc>
        <w:tc>
          <w:tcPr>
            <w:tcW w:w="1080" w:type="dxa"/>
          </w:tcPr>
          <w:p w14:paraId="218DDFF1" w14:textId="77777777" w:rsidR="00EE786F" w:rsidRPr="00E60BD1" w:rsidRDefault="00EE786F" w:rsidP="00772FAF">
            <w:pPr>
              <w:spacing w:after="120"/>
              <w:jc w:val="center"/>
              <w:rPr>
                <w:rFonts w:ascii="Times New Roman" w:hAnsi="Times New Roman" w:cs="Times New Roman"/>
                <w:b/>
                <w:sz w:val="24"/>
                <w:szCs w:val="24"/>
              </w:rPr>
            </w:pPr>
            <w:r w:rsidRPr="00E60BD1">
              <w:rPr>
                <w:rFonts w:ascii="Times New Roman" w:hAnsi="Times New Roman" w:cs="Times New Roman"/>
                <w:b/>
                <w:sz w:val="24"/>
                <w:szCs w:val="24"/>
              </w:rPr>
              <w:t>2020</w:t>
            </w:r>
          </w:p>
          <w:p w14:paraId="5AD4F1C6" w14:textId="77777777" w:rsidR="004B6E23" w:rsidRPr="00E60BD1" w:rsidRDefault="004B6E23" w:rsidP="00772FAF">
            <w:pPr>
              <w:spacing w:after="120"/>
              <w:jc w:val="center"/>
              <w:rPr>
                <w:rFonts w:ascii="Times New Roman" w:hAnsi="Times New Roman" w:cs="Times New Roman"/>
                <w:b/>
                <w:sz w:val="24"/>
                <w:szCs w:val="24"/>
              </w:rPr>
            </w:pPr>
            <w:r w:rsidRPr="00E60BD1">
              <w:rPr>
                <w:rFonts w:ascii="Times New Roman" w:hAnsi="Times New Roman" w:cs="Times New Roman"/>
                <w:b/>
                <w:szCs w:val="24"/>
              </w:rPr>
              <w:t>(mērķis)</w:t>
            </w:r>
          </w:p>
        </w:tc>
      </w:tr>
      <w:tr w:rsidR="008E55D3" w:rsidRPr="00E60BD1" w14:paraId="32571CD5" w14:textId="77777777" w:rsidTr="00EE2C7D">
        <w:trPr>
          <w:trHeight w:val="335"/>
          <w:jc w:val="center"/>
        </w:trPr>
        <w:tc>
          <w:tcPr>
            <w:tcW w:w="3415" w:type="dxa"/>
          </w:tcPr>
          <w:p w14:paraId="1EE367F7" w14:textId="5C456F14" w:rsidR="008E55D3" w:rsidRPr="00E60BD1" w:rsidRDefault="008E55D3" w:rsidP="001E3FCC">
            <w:pPr>
              <w:spacing w:after="120"/>
              <w:jc w:val="both"/>
              <w:rPr>
                <w:rFonts w:ascii="Times New Roman" w:hAnsi="Times New Roman" w:cs="Times New Roman"/>
                <w:sz w:val="24"/>
                <w:szCs w:val="24"/>
              </w:rPr>
            </w:pPr>
            <w:r w:rsidRPr="00E60BD1">
              <w:rPr>
                <w:rFonts w:ascii="Times New Roman" w:hAnsi="Times New Roman" w:cs="Times New Roman"/>
                <w:sz w:val="24"/>
                <w:szCs w:val="24"/>
              </w:rPr>
              <w:t xml:space="preserve">Sabiedrības īpatsvars, kas uzskata, ka ir svarīgi </w:t>
            </w:r>
            <w:r w:rsidR="001E3FCC">
              <w:rPr>
                <w:rFonts w:ascii="Times New Roman" w:hAnsi="Times New Roman" w:cs="Times New Roman"/>
                <w:sz w:val="24"/>
                <w:szCs w:val="24"/>
              </w:rPr>
              <w:t xml:space="preserve">sniegt atbalstu </w:t>
            </w:r>
            <w:r w:rsidRPr="00E60BD1">
              <w:rPr>
                <w:rFonts w:ascii="Times New Roman" w:hAnsi="Times New Roman" w:cs="Times New Roman"/>
                <w:sz w:val="24"/>
                <w:szCs w:val="24"/>
              </w:rPr>
              <w:t>attīstības valstīm</w:t>
            </w:r>
          </w:p>
        </w:tc>
        <w:tc>
          <w:tcPr>
            <w:tcW w:w="900" w:type="dxa"/>
          </w:tcPr>
          <w:p w14:paraId="1518383D" w14:textId="77777777" w:rsidR="008E55D3" w:rsidRPr="00E60BD1" w:rsidRDefault="008E55D3" w:rsidP="00772FAF">
            <w:pPr>
              <w:spacing w:after="120"/>
              <w:jc w:val="center"/>
              <w:rPr>
                <w:rFonts w:ascii="Times New Roman" w:hAnsi="Times New Roman" w:cs="Times New Roman"/>
                <w:sz w:val="24"/>
                <w:szCs w:val="24"/>
              </w:rPr>
            </w:pPr>
            <w:r w:rsidRPr="00E60BD1">
              <w:rPr>
                <w:rFonts w:ascii="Times New Roman" w:hAnsi="Times New Roman" w:cs="Times New Roman"/>
                <w:sz w:val="24"/>
                <w:szCs w:val="24"/>
              </w:rPr>
              <w:t>67%</w:t>
            </w:r>
          </w:p>
        </w:tc>
        <w:tc>
          <w:tcPr>
            <w:tcW w:w="720" w:type="dxa"/>
            <w:tcBorders>
              <w:top w:val="outset" w:sz="6" w:space="0" w:color="414142"/>
              <w:left w:val="outset" w:sz="6" w:space="0" w:color="414142"/>
              <w:bottom w:val="outset" w:sz="6" w:space="0" w:color="414142"/>
              <w:right w:val="outset" w:sz="6" w:space="0" w:color="414142"/>
            </w:tcBorders>
            <w:shd w:val="clear" w:color="auto" w:fill="DEEAF6" w:themeFill="accent1" w:themeFillTint="33"/>
          </w:tcPr>
          <w:p w14:paraId="5D3236E7" w14:textId="77777777" w:rsidR="008E55D3" w:rsidRPr="00E60BD1" w:rsidRDefault="00844DF5" w:rsidP="00772FAF">
            <w:pPr>
              <w:spacing w:after="120"/>
              <w:jc w:val="center"/>
              <w:rPr>
                <w:rFonts w:ascii="Times New Roman" w:hAnsi="Times New Roman" w:cs="Times New Roman"/>
                <w:i/>
                <w:sz w:val="24"/>
                <w:szCs w:val="24"/>
              </w:rPr>
            </w:pPr>
            <w:r w:rsidRPr="00E60BD1">
              <w:rPr>
                <w:rFonts w:ascii="Times New Roman" w:eastAsia="Times New Roman" w:hAnsi="Times New Roman" w:cs="Times New Roman"/>
                <w:i/>
                <w:sz w:val="24"/>
                <w:szCs w:val="24"/>
              </w:rPr>
              <w:t>77%</w:t>
            </w:r>
          </w:p>
        </w:tc>
        <w:tc>
          <w:tcPr>
            <w:tcW w:w="1080" w:type="dxa"/>
            <w:tcBorders>
              <w:top w:val="outset" w:sz="6" w:space="0" w:color="414142"/>
              <w:left w:val="outset" w:sz="6" w:space="0" w:color="414142"/>
              <w:bottom w:val="outset" w:sz="6" w:space="0" w:color="414142"/>
              <w:right w:val="outset" w:sz="6" w:space="0" w:color="414142"/>
            </w:tcBorders>
            <w:shd w:val="clear" w:color="auto" w:fill="DEEAF6" w:themeFill="accent1" w:themeFillTint="33"/>
          </w:tcPr>
          <w:p w14:paraId="6A712557" w14:textId="77777777" w:rsidR="008E55D3" w:rsidRPr="00E60BD1" w:rsidRDefault="00844DF5" w:rsidP="00772FAF">
            <w:pPr>
              <w:spacing w:after="120"/>
              <w:jc w:val="center"/>
              <w:rPr>
                <w:rFonts w:ascii="Times New Roman" w:hAnsi="Times New Roman" w:cs="Times New Roman"/>
                <w:i/>
                <w:sz w:val="24"/>
                <w:szCs w:val="24"/>
              </w:rPr>
            </w:pPr>
            <w:r w:rsidRPr="00E60BD1">
              <w:rPr>
                <w:rFonts w:ascii="Times New Roman" w:eastAsia="Times New Roman" w:hAnsi="Times New Roman" w:cs="Times New Roman"/>
                <w:i/>
                <w:sz w:val="24"/>
                <w:szCs w:val="24"/>
              </w:rPr>
              <w:t>n/a</w:t>
            </w:r>
          </w:p>
        </w:tc>
        <w:tc>
          <w:tcPr>
            <w:tcW w:w="1080" w:type="dxa"/>
            <w:tcBorders>
              <w:top w:val="outset" w:sz="6" w:space="0" w:color="414142"/>
              <w:left w:val="outset" w:sz="6" w:space="0" w:color="414142"/>
              <w:bottom w:val="outset" w:sz="6" w:space="0" w:color="414142"/>
              <w:right w:val="outset" w:sz="6" w:space="0" w:color="414142"/>
            </w:tcBorders>
            <w:shd w:val="clear" w:color="auto" w:fill="DEEAF6" w:themeFill="accent1" w:themeFillTint="33"/>
          </w:tcPr>
          <w:p w14:paraId="11B26A40" w14:textId="77777777" w:rsidR="008E55D3" w:rsidRPr="00E60BD1" w:rsidRDefault="00844DF5" w:rsidP="00772FAF">
            <w:pPr>
              <w:spacing w:after="120"/>
              <w:jc w:val="center"/>
              <w:rPr>
                <w:rFonts w:ascii="Times New Roman" w:hAnsi="Times New Roman" w:cs="Times New Roman"/>
                <w:i/>
                <w:sz w:val="24"/>
                <w:szCs w:val="24"/>
              </w:rPr>
            </w:pPr>
            <w:r w:rsidRPr="00E60BD1">
              <w:rPr>
                <w:rFonts w:ascii="Times New Roman" w:eastAsia="Times New Roman" w:hAnsi="Times New Roman" w:cs="Times New Roman"/>
                <w:i/>
                <w:sz w:val="24"/>
                <w:szCs w:val="24"/>
              </w:rPr>
              <w:t>74</w:t>
            </w:r>
            <w:r w:rsidR="008E55D3" w:rsidRPr="00E60BD1">
              <w:rPr>
                <w:rFonts w:ascii="Times New Roman" w:eastAsia="Times New Roman" w:hAnsi="Times New Roman" w:cs="Times New Roman"/>
                <w:i/>
                <w:sz w:val="24"/>
                <w:szCs w:val="24"/>
              </w:rPr>
              <w:t>%</w:t>
            </w:r>
          </w:p>
        </w:tc>
        <w:tc>
          <w:tcPr>
            <w:tcW w:w="1080" w:type="dxa"/>
            <w:tcBorders>
              <w:top w:val="outset" w:sz="6" w:space="0" w:color="414142"/>
              <w:left w:val="outset" w:sz="6" w:space="0" w:color="414142"/>
              <w:bottom w:val="outset" w:sz="6" w:space="0" w:color="414142"/>
              <w:right w:val="outset" w:sz="6" w:space="0" w:color="414142"/>
            </w:tcBorders>
            <w:shd w:val="clear" w:color="auto" w:fill="DEEAF6" w:themeFill="accent1" w:themeFillTint="33"/>
          </w:tcPr>
          <w:p w14:paraId="04A2E575" w14:textId="77777777" w:rsidR="008E55D3" w:rsidRPr="00E60BD1" w:rsidRDefault="004B6E23" w:rsidP="00772FAF">
            <w:pPr>
              <w:spacing w:after="120"/>
              <w:jc w:val="center"/>
              <w:rPr>
                <w:rFonts w:ascii="Times New Roman" w:hAnsi="Times New Roman" w:cs="Times New Roman"/>
                <w:i/>
                <w:sz w:val="24"/>
                <w:szCs w:val="24"/>
              </w:rPr>
            </w:pPr>
            <w:r w:rsidRPr="00E60BD1">
              <w:rPr>
                <w:rFonts w:ascii="Times New Roman" w:eastAsia="Times New Roman" w:hAnsi="Times New Roman" w:cs="Times New Roman"/>
                <w:i/>
                <w:sz w:val="24"/>
                <w:szCs w:val="24"/>
              </w:rPr>
              <w:t>78%</w:t>
            </w:r>
          </w:p>
        </w:tc>
        <w:tc>
          <w:tcPr>
            <w:tcW w:w="1080" w:type="dxa"/>
          </w:tcPr>
          <w:p w14:paraId="78496290" w14:textId="77777777" w:rsidR="008E55D3" w:rsidRPr="00E60BD1" w:rsidRDefault="008E55D3" w:rsidP="00772FAF">
            <w:pPr>
              <w:spacing w:after="120"/>
              <w:jc w:val="center"/>
              <w:rPr>
                <w:rFonts w:ascii="Times New Roman" w:hAnsi="Times New Roman" w:cs="Times New Roman"/>
                <w:b/>
                <w:sz w:val="24"/>
                <w:szCs w:val="24"/>
              </w:rPr>
            </w:pPr>
            <w:r w:rsidRPr="00E60BD1">
              <w:rPr>
                <w:rFonts w:ascii="Times New Roman" w:hAnsi="Times New Roman" w:cs="Times New Roman"/>
                <w:b/>
                <w:sz w:val="24"/>
                <w:szCs w:val="24"/>
              </w:rPr>
              <w:t>73%</w:t>
            </w:r>
          </w:p>
        </w:tc>
      </w:tr>
    </w:tbl>
    <w:p w14:paraId="52F9EE38" w14:textId="77777777" w:rsidR="004C3E5F" w:rsidRPr="00FC314D" w:rsidRDefault="004C3E5F" w:rsidP="00772FAF">
      <w:pPr>
        <w:spacing w:after="120" w:line="240" w:lineRule="auto"/>
        <w:jc w:val="both"/>
        <w:rPr>
          <w:rFonts w:ascii="Times New Roman" w:eastAsia="Calibri" w:hAnsi="Times New Roman" w:cs="Times New Roman"/>
          <w:sz w:val="24"/>
          <w:szCs w:val="24"/>
        </w:rPr>
      </w:pPr>
      <w:r w:rsidRPr="00E60BD1">
        <w:rPr>
          <w:rFonts w:ascii="Times New Roman" w:eastAsia="Calibri" w:hAnsi="Times New Roman" w:cs="Times New Roman"/>
          <w:sz w:val="24"/>
          <w:szCs w:val="24"/>
        </w:rPr>
        <w:t>ĀM mājaslapā regulāri tiek publicēta informācijas par attīstības sadarbības jomas aktualitātēm, kā arī tiek publicēta informācija par ĀM atbalstītajiem attīstības sadarb</w:t>
      </w:r>
      <w:r w:rsidR="003F165A" w:rsidRPr="00E60BD1">
        <w:rPr>
          <w:rFonts w:ascii="Times New Roman" w:eastAsia="Calibri" w:hAnsi="Times New Roman" w:cs="Times New Roman"/>
          <w:sz w:val="24"/>
          <w:szCs w:val="24"/>
        </w:rPr>
        <w:t xml:space="preserve">ības projektiem. </w:t>
      </w:r>
      <w:r w:rsidRPr="00E60BD1">
        <w:rPr>
          <w:rFonts w:ascii="Times New Roman" w:eastAsia="Calibri" w:hAnsi="Times New Roman" w:cs="Times New Roman"/>
          <w:sz w:val="24"/>
          <w:szCs w:val="24"/>
        </w:rPr>
        <w:t xml:space="preserve">Vienlaikus saglabājas nepieciešamība pilnveidot datu pieejamību un padarīt to lietotājiem draudzīgāku. Izpratnes veicināšanai būtiski ir ne tikai dati un faktoloģiska informācija par attīstības sadarbības budžeta izlietojumu, bet arī cilvēcīgi stāsti, kuros sniegts ieskats partnervalstu vajadzībās un Latvijas sniegtā atbalsta pievienotajā vērtībā. </w:t>
      </w:r>
      <w:r w:rsidR="001E6C8F" w:rsidRPr="00E60BD1">
        <w:rPr>
          <w:rFonts w:ascii="Times New Roman" w:eastAsia="Calibri" w:hAnsi="Times New Roman" w:cs="Times New Roman"/>
          <w:sz w:val="24"/>
          <w:szCs w:val="24"/>
        </w:rPr>
        <w:t xml:space="preserve">Latvijas Platforma attīstības sadarbībai (turpmāk </w:t>
      </w:r>
      <w:r w:rsidRPr="00E60BD1">
        <w:rPr>
          <w:rFonts w:ascii="Times New Roman" w:eastAsia="Calibri" w:hAnsi="Times New Roman" w:cs="Times New Roman"/>
          <w:sz w:val="24"/>
          <w:szCs w:val="24"/>
        </w:rPr>
        <w:t>LAPAS</w:t>
      </w:r>
      <w:r w:rsidR="001E6C8F" w:rsidRPr="00E60BD1">
        <w:rPr>
          <w:rFonts w:ascii="Times New Roman" w:eastAsia="Calibri" w:hAnsi="Times New Roman" w:cs="Times New Roman"/>
          <w:sz w:val="24"/>
          <w:szCs w:val="24"/>
        </w:rPr>
        <w:t>)</w:t>
      </w:r>
      <w:r w:rsidRPr="00E60BD1">
        <w:rPr>
          <w:rFonts w:ascii="Times New Roman" w:eastAsia="Calibri" w:hAnsi="Times New Roman" w:cs="Times New Roman"/>
          <w:sz w:val="24"/>
          <w:szCs w:val="24"/>
        </w:rPr>
        <w:t xml:space="preserve"> sagatavotie</w:t>
      </w:r>
      <w:r w:rsidRPr="00B952EB">
        <w:rPr>
          <w:rFonts w:ascii="Times New Roman" w:eastAsia="Calibri" w:hAnsi="Times New Roman" w:cs="Times New Roman"/>
          <w:sz w:val="24"/>
          <w:szCs w:val="24"/>
        </w:rPr>
        <w:t xml:space="preserve"> </w:t>
      </w:r>
      <w:hyperlink r:id="rId13" w:history="1">
        <w:r w:rsidRPr="00B952EB">
          <w:rPr>
            <w:rStyle w:val="Hyperlink"/>
            <w:rFonts w:ascii="Times New Roman" w:eastAsia="Calibri" w:hAnsi="Times New Roman" w:cs="Times New Roman"/>
            <w:color w:val="auto"/>
            <w:sz w:val="24"/>
            <w:szCs w:val="24"/>
            <w:u w:val="none"/>
          </w:rPr>
          <w:t>attīstības sadarbības pieredzes stāsti</w:t>
        </w:r>
      </w:hyperlink>
      <w:r w:rsidRPr="00E60BD1">
        <w:rPr>
          <w:rFonts w:ascii="Times New Roman" w:eastAsia="Calibri" w:hAnsi="Times New Roman" w:cs="Times New Roman"/>
          <w:sz w:val="24"/>
          <w:szCs w:val="24"/>
        </w:rPr>
        <w:t xml:space="preserve"> var kalpot kā piemērs, kuru</w:t>
      </w:r>
      <w:r w:rsidR="00765127" w:rsidRPr="00E60BD1">
        <w:rPr>
          <w:rFonts w:ascii="Times New Roman" w:eastAsia="Calibri" w:hAnsi="Times New Roman" w:cs="Times New Roman"/>
          <w:sz w:val="24"/>
          <w:szCs w:val="24"/>
        </w:rPr>
        <w:t xml:space="preserve"> izmantot un</w:t>
      </w:r>
      <w:r w:rsidRPr="00E60BD1">
        <w:rPr>
          <w:rFonts w:ascii="Times New Roman" w:eastAsia="Calibri" w:hAnsi="Times New Roman" w:cs="Times New Roman"/>
          <w:sz w:val="24"/>
          <w:szCs w:val="24"/>
        </w:rPr>
        <w:t xml:space="preserve"> attīstīt nākotnē</w:t>
      </w:r>
      <w:r w:rsidR="00765127" w:rsidRPr="00E60BD1">
        <w:rPr>
          <w:rFonts w:ascii="Times New Roman" w:eastAsia="Calibri" w:hAnsi="Times New Roman" w:cs="Times New Roman"/>
          <w:sz w:val="24"/>
          <w:szCs w:val="24"/>
        </w:rPr>
        <w:t xml:space="preserve"> komunikācijas vajadzībām</w:t>
      </w:r>
      <w:r w:rsidRPr="00E60BD1">
        <w:rPr>
          <w:rFonts w:ascii="Times New Roman" w:eastAsia="Calibri" w:hAnsi="Times New Roman" w:cs="Times New Roman"/>
          <w:sz w:val="24"/>
          <w:szCs w:val="24"/>
        </w:rPr>
        <w:t>. ĀM īsteno sabiedrības informēšanas pasākumus sadarbībā ar pilsonisko sabiedrību – šī prakse ir turpināma un attīstāma arī nākotnē, ņemot vērā pilsoniskās sabiedrības spēju uzrunāt dažādas sabiedr</w:t>
      </w:r>
      <w:r w:rsidR="00765127" w:rsidRPr="00E60BD1">
        <w:rPr>
          <w:rFonts w:ascii="Times New Roman" w:eastAsia="Calibri" w:hAnsi="Times New Roman" w:cs="Times New Roman"/>
          <w:sz w:val="24"/>
          <w:szCs w:val="24"/>
        </w:rPr>
        <w:t>ības grupas un to</w:t>
      </w:r>
      <w:r w:rsidR="00386067" w:rsidRPr="00E60BD1">
        <w:rPr>
          <w:rFonts w:ascii="Times New Roman" w:eastAsia="Calibri" w:hAnsi="Times New Roman" w:cs="Times New Roman"/>
          <w:sz w:val="24"/>
          <w:szCs w:val="24"/>
        </w:rPr>
        <w:t xml:space="preserve"> līdzšinējo pieredzi, īstenojot ĀM un </w:t>
      </w:r>
      <w:r w:rsidR="00386067" w:rsidRPr="00FC314D">
        <w:rPr>
          <w:rFonts w:ascii="Times New Roman" w:eastAsia="Calibri" w:hAnsi="Times New Roman" w:cs="Times New Roman"/>
          <w:sz w:val="24"/>
          <w:szCs w:val="24"/>
        </w:rPr>
        <w:t>EK finansētus projektus.</w:t>
      </w:r>
    </w:p>
    <w:p w14:paraId="5934C830" w14:textId="77777777" w:rsidR="00386067" w:rsidRPr="00FC314D" w:rsidRDefault="003F165A" w:rsidP="00772FAF">
      <w:pPr>
        <w:spacing w:after="120" w:line="240" w:lineRule="auto"/>
        <w:jc w:val="both"/>
        <w:rPr>
          <w:rFonts w:ascii="Times New Roman" w:eastAsia="Calibri" w:hAnsi="Times New Roman" w:cs="Times New Roman"/>
          <w:sz w:val="24"/>
          <w:szCs w:val="24"/>
        </w:rPr>
      </w:pPr>
      <w:r w:rsidRPr="00FC314D">
        <w:rPr>
          <w:rFonts w:ascii="Times New Roman" w:eastAsia="Calibri" w:hAnsi="Times New Roman" w:cs="Times New Roman"/>
          <w:sz w:val="24"/>
          <w:szCs w:val="24"/>
        </w:rPr>
        <w:t>A</w:t>
      </w:r>
      <w:r w:rsidR="00386067" w:rsidRPr="00FC314D">
        <w:rPr>
          <w:rFonts w:ascii="Times New Roman" w:eastAsia="Calibri" w:hAnsi="Times New Roman" w:cs="Times New Roman"/>
          <w:sz w:val="24"/>
          <w:szCs w:val="24"/>
        </w:rPr>
        <w:t>ttīstības sadarbības aktivitā</w:t>
      </w:r>
      <w:r w:rsidRPr="00FC314D">
        <w:rPr>
          <w:rFonts w:ascii="Times New Roman" w:eastAsia="Calibri" w:hAnsi="Times New Roman" w:cs="Times New Roman"/>
          <w:sz w:val="24"/>
          <w:szCs w:val="24"/>
        </w:rPr>
        <w:t>tes</w:t>
      </w:r>
      <w:r w:rsidR="00386067" w:rsidRPr="00FC314D">
        <w:rPr>
          <w:rFonts w:ascii="Times New Roman" w:eastAsia="Calibri" w:hAnsi="Times New Roman" w:cs="Times New Roman"/>
          <w:sz w:val="24"/>
          <w:szCs w:val="24"/>
        </w:rPr>
        <w:t xml:space="preserve"> </w:t>
      </w:r>
      <w:r w:rsidRPr="00FC314D">
        <w:rPr>
          <w:rFonts w:ascii="Times New Roman" w:eastAsia="Calibri" w:hAnsi="Times New Roman" w:cs="Times New Roman"/>
          <w:sz w:val="24"/>
          <w:szCs w:val="24"/>
        </w:rPr>
        <w:t>īsteno</w:t>
      </w:r>
      <w:r w:rsidR="00386067" w:rsidRPr="00FC314D">
        <w:rPr>
          <w:rFonts w:ascii="Times New Roman" w:eastAsia="Calibri" w:hAnsi="Times New Roman" w:cs="Times New Roman"/>
          <w:sz w:val="24"/>
          <w:szCs w:val="24"/>
        </w:rPr>
        <w:t xml:space="preserve"> </w:t>
      </w:r>
      <w:r w:rsidRPr="00FC314D">
        <w:rPr>
          <w:rFonts w:ascii="Times New Roman" w:eastAsia="Calibri" w:hAnsi="Times New Roman" w:cs="Times New Roman"/>
          <w:sz w:val="24"/>
          <w:szCs w:val="24"/>
        </w:rPr>
        <w:t xml:space="preserve">vairākas valsts pārvaldes institūcijas un to komunikācija ar sabiedrību par šīm aktivitātēm atšķiras, līdz ar to nākotnē būtu pilnveidojama saskaņotība un koordinācija arī šajā aspektā, tādējādi uzlabojot informācijas pieejamību un vēstījumu pastiprināšanu kā Latvijas, tā arī starptautiskajā sabiedrībai. </w:t>
      </w:r>
      <w:r w:rsidR="008440CE" w:rsidRPr="00FC314D">
        <w:rPr>
          <w:rFonts w:ascii="Times New Roman" w:eastAsia="Calibri" w:hAnsi="Times New Roman" w:cs="Times New Roman"/>
          <w:sz w:val="24"/>
          <w:szCs w:val="24"/>
        </w:rPr>
        <w:t xml:space="preserve">Latvijas atbalsta redzamības un atpazīstamības veicināšanai </w:t>
      </w:r>
      <w:r w:rsidR="002D248E" w:rsidRPr="00FC314D">
        <w:rPr>
          <w:rFonts w:ascii="Times New Roman" w:eastAsia="Calibri" w:hAnsi="Times New Roman" w:cs="Times New Roman"/>
          <w:sz w:val="24"/>
          <w:szCs w:val="24"/>
        </w:rPr>
        <w:t>partnervalstīs un starptautiski</w:t>
      </w:r>
      <w:r w:rsidR="008440CE" w:rsidRPr="00FC314D">
        <w:rPr>
          <w:rFonts w:ascii="Times New Roman" w:eastAsia="Calibri" w:hAnsi="Times New Roman" w:cs="Times New Roman"/>
          <w:sz w:val="24"/>
          <w:szCs w:val="24"/>
        </w:rPr>
        <w:t xml:space="preserve"> lietderīgi </w:t>
      </w:r>
      <w:r w:rsidR="00765127" w:rsidRPr="00FC314D">
        <w:rPr>
          <w:rFonts w:ascii="Times New Roman" w:eastAsia="Calibri" w:hAnsi="Times New Roman" w:cs="Times New Roman"/>
          <w:sz w:val="24"/>
          <w:szCs w:val="24"/>
        </w:rPr>
        <w:t>izveidot vienotu</w:t>
      </w:r>
      <w:r w:rsidR="008440CE" w:rsidRPr="00FC314D">
        <w:rPr>
          <w:rFonts w:ascii="Times New Roman" w:eastAsia="Calibri" w:hAnsi="Times New Roman" w:cs="Times New Roman"/>
          <w:sz w:val="24"/>
          <w:szCs w:val="24"/>
        </w:rPr>
        <w:t xml:space="preserve"> Latvijas attīstība sadarbības zīmol</w:t>
      </w:r>
      <w:r w:rsidR="00765127" w:rsidRPr="00FC314D">
        <w:rPr>
          <w:rFonts w:ascii="Times New Roman" w:eastAsia="Calibri" w:hAnsi="Times New Roman" w:cs="Times New Roman"/>
          <w:sz w:val="24"/>
          <w:szCs w:val="24"/>
        </w:rPr>
        <w:t>u.</w:t>
      </w:r>
    </w:p>
    <w:p w14:paraId="58F0BE37" w14:textId="77777777" w:rsidR="00A755E8" w:rsidRPr="00E60BD1" w:rsidRDefault="003F165A" w:rsidP="00772FAF">
      <w:pPr>
        <w:spacing w:after="120" w:line="240" w:lineRule="auto"/>
        <w:jc w:val="both"/>
        <w:rPr>
          <w:rFonts w:ascii="Times New Roman" w:eastAsia="Calibri" w:hAnsi="Times New Roman" w:cs="Times New Roman"/>
          <w:sz w:val="24"/>
          <w:szCs w:val="24"/>
        </w:rPr>
      </w:pPr>
      <w:r w:rsidRPr="00FC314D">
        <w:rPr>
          <w:rFonts w:ascii="Times New Roman" w:eastAsia="Calibri" w:hAnsi="Times New Roman" w:cs="Times New Roman"/>
          <w:sz w:val="24"/>
          <w:szCs w:val="24"/>
        </w:rPr>
        <w:t>Sabiedrības izpratnes un atbalsta veicināšanā būtiska loma</w:t>
      </w:r>
      <w:r w:rsidRPr="00E60BD1">
        <w:rPr>
          <w:rFonts w:ascii="Times New Roman" w:eastAsia="Calibri" w:hAnsi="Times New Roman" w:cs="Times New Roman"/>
          <w:sz w:val="24"/>
          <w:szCs w:val="24"/>
        </w:rPr>
        <w:t xml:space="preserve"> ir globālajai izglītībai. Pamatnostādņu 2016-2020 darbības periodā globālās izglītības aspekti ir integrēti jaunajā </w:t>
      </w:r>
      <w:r w:rsidR="002210C4" w:rsidRPr="00E60BD1">
        <w:rPr>
          <w:rFonts w:ascii="Times New Roman" w:eastAsia="Calibri" w:hAnsi="Times New Roman" w:cs="Times New Roman"/>
          <w:sz w:val="24"/>
          <w:szCs w:val="24"/>
        </w:rPr>
        <w:t xml:space="preserve">vispārējās izglītības </w:t>
      </w:r>
      <w:r w:rsidRPr="00E60BD1">
        <w:rPr>
          <w:rFonts w:ascii="Times New Roman" w:eastAsia="Calibri" w:hAnsi="Times New Roman" w:cs="Times New Roman"/>
          <w:sz w:val="24"/>
          <w:szCs w:val="24"/>
        </w:rPr>
        <w:t>mācību saturā</w:t>
      </w:r>
      <w:r w:rsidR="002210C4" w:rsidRPr="00E60BD1">
        <w:rPr>
          <w:rFonts w:ascii="Times New Roman" w:eastAsia="Calibri" w:hAnsi="Times New Roman" w:cs="Times New Roman"/>
          <w:sz w:val="24"/>
          <w:szCs w:val="24"/>
        </w:rPr>
        <w:t xml:space="preserve"> un īstenoti citi pasākumi, lai sekmētu tās īstenošanu. Arī </w:t>
      </w:r>
      <w:r w:rsidR="002210C4" w:rsidRPr="00E60BD1">
        <w:rPr>
          <w:rFonts w:ascii="Times New Roman" w:eastAsia="Calibri" w:hAnsi="Times New Roman" w:cs="Times New Roman"/>
          <w:sz w:val="24"/>
          <w:szCs w:val="24"/>
        </w:rPr>
        <w:lastRenderedPageBreak/>
        <w:t>turpmāk jāsekm</w:t>
      </w:r>
      <w:r w:rsidR="00AB6703" w:rsidRPr="00E60BD1">
        <w:rPr>
          <w:rFonts w:ascii="Times New Roman" w:eastAsia="Calibri" w:hAnsi="Times New Roman" w:cs="Times New Roman"/>
          <w:sz w:val="24"/>
          <w:szCs w:val="24"/>
        </w:rPr>
        <w:t xml:space="preserve">ē ilgtspējīgas attīstības un globālās izglītība aspektu integrācija dažādos izglītības procesos, pievēršot uzmanību arī augstākās izglītības un mūžizglītības jomām, ņemot vērā to lomu valsts pārvaldes darbinieku sagatavošanā. </w:t>
      </w:r>
      <w:r w:rsidR="008440CE" w:rsidRPr="00E60BD1">
        <w:rPr>
          <w:rFonts w:ascii="Times New Roman" w:eastAsia="Calibri" w:hAnsi="Times New Roman" w:cs="Times New Roman"/>
          <w:sz w:val="24"/>
          <w:szCs w:val="24"/>
        </w:rPr>
        <w:t xml:space="preserve">Latvija pēdējos gados ir aktīvāk iesaistījusies </w:t>
      </w:r>
      <w:r w:rsidR="0006236C" w:rsidRPr="00E60BD1">
        <w:rPr>
          <w:rFonts w:ascii="Times New Roman" w:eastAsia="Calibri" w:hAnsi="Times New Roman" w:cs="Times New Roman"/>
          <w:sz w:val="24"/>
          <w:szCs w:val="24"/>
        </w:rPr>
        <w:t xml:space="preserve">Globālās izglītības tīkla Eiropā (turpmāk </w:t>
      </w:r>
      <w:r w:rsidR="008440CE" w:rsidRPr="00E60BD1">
        <w:rPr>
          <w:rFonts w:ascii="Times New Roman" w:eastAsia="Calibri" w:hAnsi="Times New Roman" w:cs="Times New Roman"/>
          <w:sz w:val="24"/>
          <w:szCs w:val="24"/>
        </w:rPr>
        <w:t>GENE</w:t>
      </w:r>
      <w:r w:rsidR="0006236C" w:rsidRPr="00E60BD1">
        <w:rPr>
          <w:rFonts w:ascii="Times New Roman" w:eastAsia="Calibri" w:hAnsi="Times New Roman" w:cs="Times New Roman"/>
          <w:sz w:val="24"/>
          <w:szCs w:val="24"/>
        </w:rPr>
        <w:t>)</w:t>
      </w:r>
      <w:r w:rsidR="008440CE" w:rsidRPr="00E60BD1">
        <w:rPr>
          <w:rFonts w:ascii="Times New Roman" w:eastAsia="Calibri" w:hAnsi="Times New Roman" w:cs="Times New Roman"/>
          <w:sz w:val="24"/>
          <w:szCs w:val="24"/>
        </w:rPr>
        <w:t xml:space="preserve"> tīklā – starptautiskas pieredzes apmaiņa un labās prakses pārņemšana jāturpina arī turpmāk. </w:t>
      </w:r>
      <w:r w:rsidR="00AB6703" w:rsidRPr="00E60BD1">
        <w:rPr>
          <w:rFonts w:ascii="Times New Roman" w:eastAsia="Calibri" w:hAnsi="Times New Roman" w:cs="Times New Roman"/>
          <w:sz w:val="24"/>
          <w:szCs w:val="24"/>
        </w:rPr>
        <w:t xml:space="preserve"> </w:t>
      </w:r>
    </w:p>
    <w:p w14:paraId="26BE2996" w14:textId="77777777" w:rsidR="008440CE" w:rsidRPr="00E60BD1" w:rsidRDefault="0098642D" w:rsidP="00772FAF">
      <w:pPr>
        <w:spacing w:after="120" w:line="240" w:lineRule="auto"/>
        <w:jc w:val="both"/>
        <w:rPr>
          <w:rFonts w:ascii="Times New Roman" w:eastAsia="Calibri" w:hAnsi="Times New Roman" w:cs="Times New Roman"/>
          <w:b/>
          <w:sz w:val="24"/>
          <w:szCs w:val="24"/>
          <w:u w:val="single"/>
        </w:rPr>
      </w:pPr>
      <w:r w:rsidRPr="00E60BD1">
        <w:rPr>
          <w:rFonts w:ascii="Times New Roman" w:eastAsia="Calibri" w:hAnsi="Times New Roman" w:cs="Times New Roman"/>
          <w:b/>
          <w:sz w:val="24"/>
          <w:szCs w:val="24"/>
          <w:u w:val="single"/>
        </w:rPr>
        <w:t>Plānošanas periodā 2021. - 2027</w:t>
      </w:r>
      <w:r w:rsidR="008440CE" w:rsidRPr="00E60BD1">
        <w:rPr>
          <w:rFonts w:ascii="Times New Roman" w:eastAsia="Calibri" w:hAnsi="Times New Roman" w:cs="Times New Roman"/>
          <w:b/>
          <w:sz w:val="24"/>
          <w:szCs w:val="24"/>
          <w:u w:val="single"/>
        </w:rPr>
        <w:t xml:space="preserve">.gads </w:t>
      </w:r>
    </w:p>
    <w:p w14:paraId="684E1EA8" w14:textId="77777777" w:rsidR="008440CE" w:rsidRPr="00E60BD1" w:rsidRDefault="008440CE" w:rsidP="00772FAF">
      <w:pPr>
        <w:pStyle w:val="ListParagraph"/>
        <w:numPr>
          <w:ilvl w:val="0"/>
          <w:numId w:val="14"/>
        </w:numPr>
        <w:spacing w:after="120" w:line="240" w:lineRule="auto"/>
        <w:contextualSpacing w:val="0"/>
        <w:jc w:val="both"/>
        <w:rPr>
          <w:rFonts w:ascii="Times New Roman" w:eastAsia="Calibri" w:hAnsi="Times New Roman" w:cs="Times New Roman"/>
          <w:sz w:val="24"/>
          <w:szCs w:val="24"/>
        </w:rPr>
      </w:pPr>
      <w:r w:rsidRPr="00E60BD1">
        <w:rPr>
          <w:rFonts w:ascii="Times New Roman" w:eastAsia="Calibri" w:hAnsi="Times New Roman" w:cs="Times New Roman"/>
          <w:sz w:val="24"/>
          <w:szCs w:val="24"/>
        </w:rPr>
        <w:t>Nodrošināt un turpināt pilnveidot datu un informācijas pieejamību par Latvijas attīstības sadarb</w:t>
      </w:r>
      <w:r w:rsidR="00065E79" w:rsidRPr="00E60BD1">
        <w:rPr>
          <w:rFonts w:ascii="Times New Roman" w:eastAsia="Calibri" w:hAnsi="Times New Roman" w:cs="Times New Roman"/>
          <w:sz w:val="24"/>
          <w:szCs w:val="24"/>
        </w:rPr>
        <w:t xml:space="preserve">ību un īstenot regulāras sabiedrības informēšanas aktivitātes sadarbībā ar nevalstisko sektoru. </w:t>
      </w:r>
    </w:p>
    <w:p w14:paraId="17FAF198" w14:textId="77777777" w:rsidR="004C3E5F" w:rsidRPr="00E60BD1" w:rsidRDefault="008440CE" w:rsidP="00772FAF">
      <w:pPr>
        <w:pStyle w:val="ListParagraph"/>
        <w:numPr>
          <w:ilvl w:val="0"/>
          <w:numId w:val="14"/>
        </w:numPr>
        <w:spacing w:after="120" w:line="240" w:lineRule="auto"/>
        <w:contextualSpacing w:val="0"/>
        <w:jc w:val="both"/>
        <w:rPr>
          <w:rFonts w:ascii="Times New Roman" w:eastAsia="Calibri" w:hAnsi="Times New Roman" w:cs="Times New Roman"/>
          <w:sz w:val="24"/>
          <w:szCs w:val="24"/>
        </w:rPr>
      </w:pPr>
      <w:r w:rsidRPr="00E60BD1">
        <w:rPr>
          <w:rFonts w:ascii="Times New Roman" w:eastAsia="Calibri" w:hAnsi="Times New Roman" w:cs="Times New Roman"/>
          <w:sz w:val="24"/>
          <w:szCs w:val="24"/>
        </w:rPr>
        <w:t xml:space="preserve">Izveidot vienotu zīmolu Latvijas īstenotajai attīstības sadarbībai. </w:t>
      </w:r>
    </w:p>
    <w:p w14:paraId="1113108A" w14:textId="77777777" w:rsidR="008440CE" w:rsidRPr="00E60BD1" w:rsidRDefault="008440CE" w:rsidP="00772FAF">
      <w:pPr>
        <w:pStyle w:val="ListParagraph"/>
        <w:numPr>
          <w:ilvl w:val="0"/>
          <w:numId w:val="14"/>
        </w:numPr>
        <w:spacing w:after="120" w:line="240" w:lineRule="auto"/>
        <w:contextualSpacing w:val="0"/>
        <w:jc w:val="both"/>
        <w:rPr>
          <w:rFonts w:ascii="Times New Roman" w:eastAsia="Calibri" w:hAnsi="Times New Roman" w:cs="Times New Roman"/>
          <w:sz w:val="24"/>
          <w:szCs w:val="24"/>
        </w:rPr>
      </w:pPr>
      <w:r w:rsidRPr="00E60BD1">
        <w:rPr>
          <w:rFonts w:ascii="Times New Roman" w:eastAsia="Calibri" w:hAnsi="Times New Roman" w:cs="Times New Roman"/>
          <w:sz w:val="24"/>
          <w:szCs w:val="24"/>
        </w:rPr>
        <w:t>Izstrādāt vienotu pieeju attīstības sadarbībā ie</w:t>
      </w:r>
      <w:r w:rsidR="002D248E" w:rsidRPr="00E60BD1">
        <w:rPr>
          <w:rFonts w:ascii="Times New Roman" w:eastAsia="Calibri" w:hAnsi="Times New Roman" w:cs="Times New Roman"/>
          <w:sz w:val="24"/>
          <w:szCs w:val="24"/>
        </w:rPr>
        <w:t xml:space="preserve">saistītajām valsts institūcijām, PSO un citiem īstenotājiem </w:t>
      </w:r>
      <w:r w:rsidRPr="00E60BD1">
        <w:rPr>
          <w:rFonts w:ascii="Times New Roman" w:eastAsia="Calibri" w:hAnsi="Times New Roman" w:cs="Times New Roman"/>
          <w:sz w:val="24"/>
          <w:szCs w:val="24"/>
        </w:rPr>
        <w:t xml:space="preserve">sabiedrības informēšanai par īstenotajām aktivitātēm. </w:t>
      </w:r>
    </w:p>
    <w:p w14:paraId="236E3A14" w14:textId="77777777" w:rsidR="0071149D" w:rsidRPr="00772FAF" w:rsidRDefault="00065E79" w:rsidP="00772FAF">
      <w:pPr>
        <w:pStyle w:val="ListParagraph"/>
        <w:numPr>
          <w:ilvl w:val="0"/>
          <w:numId w:val="14"/>
        </w:numPr>
        <w:spacing w:after="120" w:line="240" w:lineRule="auto"/>
        <w:contextualSpacing w:val="0"/>
        <w:jc w:val="both"/>
        <w:rPr>
          <w:rFonts w:ascii="Times New Roman" w:eastAsia="Calibri" w:hAnsi="Times New Roman" w:cs="Times New Roman"/>
          <w:sz w:val="24"/>
          <w:szCs w:val="24"/>
        </w:rPr>
      </w:pPr>
      <w:r w:rsidRPr="00E60BD1">
        <w:rPr>
          <w:rFonts w:ascii="Times New Roman" w:eastAsia="Calibri" w:hAnsi="Times New Roman" w:cs="Times New Roman"/>
          <w:sz w:val="24"/>
          <w:szCs w:val="24"/>
        </w:rPr>
        <w:t xml:space="preserve">Turpināt darbu pie ilgtspējīgas attīstības un globālās izglītības aspektu </w:t>
      </w:r>
      <w:r w:rsidR="0006236C" w:rsidRPr="00E60BD1">
        <w:rPr>
          <w:rFonts w:ascii="Times New Roman" w:eastAsia="Calibri" w:hAnsi="Times New Roman" w:cs="Times New Roman"/>
          <w:sz w:val="24"/>
          <w:szCs w:val="24"/>
        </w:rPr>
        <w:t xml:space="preserve">integrāciju </w:t>
      </w:r>
      <w:r w:rsidRPr="00E60BD1">
        <w:rPr>
          <w:rFonts w:ascii="Times New Roman" w:eastAsia="Calibri" w:hAnsi="Times New Roman" w:cs="Times New Roman"/>
          <w:sz w:val="24"/>
          <w:szCs w:val="24"/>
        </w:rPr>
        <w:t>visās vecuma grupās, pilnvērtīgi izmantojot starptautiskās sadarbīb</w:t>
      </w:r>
      <w:r w:rsidR="007C2844" w:rsidRPr="00E60BD1">
        <w:rPr>
          <w:rFonts w:ascii="Times New Roman" w:eastAsia="Calibri" w:hAnsi="Times New Roman" w:cs="Times New Roman"/>
          <w:sz w:val="24"/>
          <w:szCs w:val="24"/>
        </w:rPr>
        <w:t>as tīkla GENE sniegtās iespējas.</w:t>
      </w:r>
    </w:p>
    <w:p w14:paraId="56B6D0BB" w14:textId="77777777" w:rsidR="008C4B72" w:rsidRPr="00E60BD1" w:rsidRDefault="0071149D" w:rsidP="00772FAF">
      <w:pPr>
        <w:spacing w:after="120" w:line="240" w:lineRule="auto"/>
        <w:jc w:val="both"/>
        <w:rPr>
          <w:rFonts w:ascii="Times New Roman" w:hAnsi="Times New Roman" w:cs="Times New Roman"/>
          <w:sz w:val="24"/>
          <w:szCs w:val="24"/>
        </w:rPr>
      </w:pPr>
      <w:r w:rsidRPr="00E60BD1">
        <w:rPr>
          <w:rFonts w:ascii="Times New Roman" w:hAnsi="Times New Roman" w:cs="Times New Roman"/>
          <w:b/>
          <w:i/>
          <w:sz w:val="24"/>
          <w:szCs w:val="24"/>
        </w:rPr>
        <w:t>Sākotnējais ietekmes izvērtējums</w:t>
      </w:r>
      <w:r w:rsidRPr="00E60BD1">
        <w:rPr>
          <w:rFonts w:ascii="Times New Roman" w:hAnsi="Times New Roman" w:cs="Times New Roman"/>
          <w:i/>
          <w:sz w:val="24"/>
          <w:szCs w:val="24"/>
        </w:rPr>
        <w:t xml:space="preserve">: </w:t>
      </w:r>
      <w:r w:rsidRPr="00E60BD1">
        <w:rPr>
          <w:rFonts w:ascii="Times New Roman" w:hAnsi="Times New Roman" w:cs="Times New Roman"/>
          <w:sz w:val="24"/>
          <w:szCs w:val="24"/>
        </w:rPr>
        <w:t xml:space="preserve">Minēto pasākumu īstenošanai </w:t>
      </w:r>
      <w:r w:rsidR="00DD40B5" w:rsidRPr="00E60BD1">
        <w:rPr>
          <w:rFonts w:ascii="Times New Roman" w:hAnsi="Times New Roman" w:cs="Times New Roman"/>
          <w:sz w:val="24"/>
          <w:szCs w:val="24"/>
        </w:rPr>
        <w:t>var būt</w:t>
      </w:r>
      <w:r w:rsidRPr="00E60BD1">
        <w:rPr>
          <w:rFonts w:ascii="Times New Roman" w:hAnsi="Times New Roman" w:cs="Times New Roman"/>
          <w:sz w:val="24"/>
          <w:szCs w:val="24"/>
        </w:rPr>
        <w:t xml:space="preserve"> ietekme uz valsts budžetu, </w:t>
      </w:r>
      <w:r w:rsidR="00DD40B5" w:rsidRPr="00E60BD1">
        <w:rPr>
          <w:rFonts w:ascii="Times New Roman" w:hAnsi="Times New Roman" w:cs="Times New Roman"/>
          <w:sz w:val="24"/>
          <w:szCs w:val="24"/>
        </w:rPr>
        <w:t>jo paredzēts īstenot sabiedrības informēšanas pasākumus</w:t>
      </w:r>
      <w:r w:rsidR="008C4B72" w:rsidRPr="00E60BD1">
        <w:rPr>
          <w:rFonts w:ascii="Times New Roman" w:hAnsi="Times New Roman" w:cs="Times New Roman"/>
          <w:sz w:val="24"/>
          <w:szCs w:val="24"/>
        </w:rPr>
        <w:t xml:space="preserve">, kā arī īstenot pasākumus globālās izglītības jomā. </w:t>
      </w:r>
      <w:r w:rsidR="00DD40B5" w:rsidRPr="00E60BD1">
        <w:rPr>
          <w:rFonts w:ascii="Times New Roman" w:hAnsi="Times New Roman" w:cs="Times New Roman"/>
          <w:sz w:val="24"/>
          <w:szCs w:val="24"/>
        </w:rPr>
        <w:t>Dati pat Latvijas OAP un attīstības sadarbību tiek apkopoti un ziņoti esošo cilvēkresursu un budžeta finansējuma ietvaros.</w:t>
      </w:r>
      <w:r w:rsidR="008C4B72" w:rsidRPr="00E60BD1">
        <w:rPr>
          <w:rFonts w:ascii="Times New Roman" w:hAnsi="Times New Roman" w:cs="Times New Roman"/>
          <w:sz w:val="24"/>
          <w:szCs w:val="24"/>
        </w:rPr>
        <w:t xml:space="preserve"> Vienotas pieejas izstrāde var tikt nodrošināta esošā budžeta un cilvēkresursu ietvaros un tai ir potenciāls mazināt administratīvo slogu, jo atvieglotu lēmumu pieņemšanu un informācijas izstrādi attīstības sadarbības komunikācijai. Minētajiem pasākumi</w:t>
      </w:r>
      <w:r w:rsidR="0006236C" w:rsidRPr="00E60BD1">
        <w:rPr>
          <w:rFonts w:ascii="Times New Roman" w:hAnsi="Times New Roman" w:cs="Times New Roman"/>
          <w:sz w:val="24"/>
          <w:szCs w:val="24"/>
        </w:rPr>
        <w:t>em</w:t>
      </w:r>
      <w:r w:rsidR="008C4B72" w:rsidRPr="00E60BD1">
        <w:rPr>
          <w:rFonts w:ascii="Times New Roman" w:hAnsi="Times New Roman" w:cs="Times New Roman"/>
          <w:sz w:val="24"/>
          <w:szCs w:val="24"/>
        </w:rPr>
        <w:t xml:space="preserve"> ilgtspējīgas attīstības un globālās izglītības jomā potenciāli būs pozitīva sociāla ietekme, jo to mērķis ir pilnveidot visu vecumu grupu zināšanas un izpratni par globāliem attīstības procesiem un Latvijas lomu un ietekmi tajos.  </w:t>
      </w:r>
    </w:p>
    <w:p w14:paraId="3E726A01" w14:textId="77777777" w:rsidR="00FB3073" w:rsidRPr="00772FAF" w:rsidRDefault="00FB3073" w:rsidP="00772FAF">
      <w:pPr>
        <w:pStyle w:val="ListParagraph"/>
        <w:numPr>
          <w:ilvl w:val="1"/>
          <w:numId w:val="11"/>
        </w:numPr>
        <w:spacing w:after="120" w:line="240" w:lineRule="auto"/>
        <w:contextualSpacing w:val="0"/>
        <w:jc w:val="both"/>
        <w:rPr>
          <w:rFonts w:ascii="Times New Roman" w:eastAsia="Calibri" w:hAnsi="Times New Roman" w:cs="Times New Roman"/>
          <w:b/>
          <w:sz w:val="24"/>
          <w:szCs w:val="24"/>
        </w:rPr>
      </w:pPr>
      <w:r w:rsidRPr="00E60BD1">
        <w:rPr>
          <w:rFonts w:ascii="Times New Roman" w:eastAsia="Calibri" w:hAnsi="Times New Roman" w:cs="Times New Roman"/>
          <w:b/>
          <w:sz w:val="24"/>
          <w:szCs w:val="24"/>
        </w:rPr>
        <w:t xml:space="preserve"> </w:t>
      </w:r>
      <w:r w:rsidR="004B6E23" w:rsidRPr="00E60BD1">
        <w:rPr>
          <w:rFonts w:ascii="Times New Roman" w:eastAsia="Calibri" w:hAnsi="Times New Roman" w:cs="Times New Roman"/>
          <w:b/>
          <w:sz w:val="24"/>
          <w:szCs w:val="24"/>
        </w:rPr>
        <w:t>Nepieciešama sistemātiskāka pieeja visaptverošas un saskaņotas Latvijas pieejas</w:t>
      </w:r>
      <w:r w:rsidR="00C8268F" w:rsidRPr="00E60BD1">
        <w:rPr>
          <w:rFonts w:ascii="Times New Roman" w:eastAsia="Calibri" w:hAnsi="Times New Roman" w:cs="Times New Roman"/>
          <w:b/>
          <w:sz w:val="24"/>
          <w:szCs w:val="24"/>
        </w:rPr>
        <w:t xml:space="preserve"> partnervalstu il</w:t>
      </w:r>
      <w:r w:rsidR="004B6E23" w:rsidRPr="00E60BD1">
        <w:rPr>
          <w:rFonts w:ascii="Times New Roman" w:eastAsia="Calibri" w:hAnsi="Times New Roman" w:cs="Times New Roman"/>
          <w:b/>
          <w:sz w:val="24"/>
          <w:szCs w:val="24"/>
        </w:rPr>
        <w:t xml:space="preserve">gtspējīgas attīstības atbalstam īstenošanai. </w:t>
      </w:r>
      <w:r w:rsidR="00C8268F" w:rsidRPr="00E60BD1">
        <w:rPr>
          <w:rFonts w:ascii="Times New Roman" w:eastAsia="Calibri" w:hAnsi="Times New Roman" w:cs="Times New Roman"/>
          <w:b/>
          <w:sz w:val="24"/>
          <w:szCs w:val="24"/>
        </w:rPr>
        <w:t xml:space="preserve"> </w:t>
      </w:r>
    </w:p>
    <w:p w14:paraId="46597A8F" w14:textId="77777777" w:rsidR="00155A66" w:rsidRPr="00E60BD1" w:rsidRDefault="00155A66" w:rsidP="00772FAF">
      <w:pPr>
        <w:spacing w:after="120" w:line="240" w:lineRule="auto"/>
        <w:jc w:val="both"/>
        <w:rPr>
          <w:rFonts w:ascii="Times New Roman" w:hAnsi="Times New Roman" w:cs="Times New Roman"/>
          <w:sz w:val="24"/>
          <w:szCs w:val="24"/>
        </w:rPr>
      </w:pPr>
      <w:r w:rsidRPr="00E60BD1">
        <w:rPr>
          <w:rFonts w:ascii="Times New Roman" w:hAnsi="Times New Roman" w:cs="Times New Roman"/>
          <w:sz w:val="24"/>
          <w:szCs w:val="24"/>
        </w:rPr>
        <w:t xml:space="preserve">Latvijas Nacionālajā attīstības plānā 2021. – 2027.gadam </w:t>
      </w:r>
      <w:r w:rsidR="00FF4FC0" w:rsidRPr="00E60BD1">
        <w:rPr>
          <w:rFonts w:ascii="Times New Roman" w:hAnsi="Times New Roman" w:cs="Times New Roman"/>
          <w:sz w:val="24"/>
          <w:szCs w:val="24"/>
        </w:rPr>
        <w:t xml:space="preserve">(turpmāk – NAP2027) </w:t>
      </w:r>
      <w:r w:rsidRPr="00E60BD1">
        <w:rPr>
          <w:rFonts w:ascii="Times New Roman" w:hAnsi="Times New Roman" w:cs="Times New Roman"/>
          <w:sz w:val="24"/>
          <w:szCs w:val="24"/>
        </w:rPr>
        <w:t xml:space="preserve">kā viena no prioritātēm ir izvirzīta vienota, droša un atvērta sabiedrība, kuras mērķis ir cita starpā panākt, ka “cilvēki apzinās Latvijas un ikviena iedzīvotāja lomu globālajos procesos un ir atvērti sadarbībai kopēju izaicinājumu risināšanā.” Šī mērķa daļa </w:t>
      </w:r>
      <w:r w:rsidR="007F2BA0" w:rsidRPr="00E60BD1">
        <w:rPr>
          <w:rFonts w:ascii="Times New Roman" w:hAnsi="Times New Roman" w:cs="Times New Roman"/>
          <w:sz w:val="24"/>
          <w:szCs w:val="24"/>
        </w:rPr>
        <w:t>tieši</w:t>
      </w:r>
      <w:r w:rsidRPr="00E60BD1">
        <w:rPr>
          <w:rFonts w:ascii="Times New Roman" w:hAnsi="Times New Roman" w:cs="Times New Roman"/>
          <w:sz w:val="24"/>
          <w:szCs w:val="24"/>
        </w:rPr>
        <w:t xml:space="preserve"> attiecināma arī uz attīstības sadarbību. Būtiski, ka NAP2027 indikatīvajā investīciju kopumā ietverts arī papildu finansējums divpusējās attīstības sadarbības īstenošanai. </w:t>
      </w:r>
    </w:p>
    <w:p w14:paraId="71BFA3C0" w14:textId="77777777" w:rsidR="007F2BA0" w:rsidRPr="00E60BD1" w:rsidRDefault="007F2BA0" w:rsidP="00772FAF">
      <w:pPr>
        <w:spacing w:after="120" w:line="240" w:lineRule="auto"/>
        <w:jc w:val="both"/>
        <w:rPr>
          <w:rFonts w:ascii="Times New Roman" w:hAnsi="Times New Roman" w:cs="Times New Roman"/>
          <w:sz w:val="24"/>
          <w:szCs w:val="24"/>
        </w:rPr>
      </w:pPr>
      <w:r w:rsidRPr="00E60BD1">
        <w:rPr>
          <w:rFonts w:ascii="Times New Roman" w:hAnsi="Times New Roman" w:cs="Times New Roman"/>
          <w:sz w:val="24"/>
          <w:szCs w:val="24"/>
        </w:rPr>
        <w:t>Attiecībā uz politikas saskaņotības ilgtspējīgai attīstībai (PSIA) īsteno</w:t>
      </w:r>
      <w:r w:rsidR="00397F4E">
        <w:rPr>
          <w:rFonts w:ascii="Times New Roman" w:hAnsi="Times New Roman" w:cs="Times New Roman"/>
          <w:sz w:val="24"/>
          <w:szCs w:val="24"/>
        </w:rPr>
        <w:t>šanu Latvijā</w:t>
      </w:r>
      <w:r w:rsidRPr="00E60BD1">
        <w:rPr>
          <w:rFonts w:ascii="Times New Roman" w:hAnsi="Times New Roman" w:cs="Times New Roman"/>
          <w:sz w:val="24"/>
          <w:szCs w:val="24"/>
        </w:rPr>
        <w:t xml:space="preserve"> nav veikta nacionālo koordinācijas mehānismu konsolidācija</w:t>
      </w:r>
      <w:r w:rsidR="00397F4E">
        <w:rPr>
          <w:rFonts w:ascii="Times New Roman" w:hAnsi="Times New Roman" w:cs="Times New Roman"/>
          <w:sz w:val="24"/>
          <w:szCs w:val="24"/>
        </w:rPr>
        <w:t>,</w:t>
      </w:r>
      <w:r w:rsidRPr="00E60BD1">
        <w:rPr>
          <w:rFonts w:ascii="Times New Roman" w:hAnsi="Times New Roman" w:cs="Times New Roman"/>
          <w:sz w:val="24"/>
          <w:szCs w:val="24"/>
        </w:rPr>
        <w:t xml:space="preserve"> kā bija paredzēts Pamatnostādnēs 2016-2020. Koordinācijas mehānismu šobrīd veido s</w:t>
      </w:r>
      <w:r w:rsidR="00FF4FC0" w:rsidRPr="00E60BD1">
        <w:rPr>
          <w:rFonts w:ascii="Times New Roman" w:hAnsi="Times New Roman" w:cs="Times New Roman"/>
          <w:sz w:val="24"/>
          <w:szCs w:val="24"/>
        </w:rPr>
        <w:t>askaņošanas procesi</w:t>
      </w:r>
      <w:r w:rsidRPr="00E60BD1">
        <w:rPr>
          <w:rFonts w:ascii="Times New Roman" w:hAnsi="Times New Roman" w:cs="Times New Roman"/>
          <w:sz w:val="24"/>
          <w:szCs w:val="24"/>
        </w:rPr>
        <w:t xml:space="preserve"> par politikas dokumentos sasniedzamajiem rezultātiem. Līdz ar to joprojām saglabājas aktuāls jautājums par pilnvērtīgu PSIA iedzīvināšanu politikas plānošanas procesā Latvijā. Jautājums ir cieši saistīts ar politikas plānotāju un lēmumu pieņēmēju izpratni par Latvija</w:t>
      </w:r>
      <w:r w:rsidR="0006236C" w:rsidRPr="00E60BD1">
        <w:rPr>
          <w:rFonts w:ascii="Times New Roman" w:hAnsi="Times New Roman" w:cs="Times New Roman"/>
          <w:sz w:val="24"/>
          <w:szCs w:val="24"/>
        </w:rPr>
        <w:t>s</w:t>
      </w:r>
      <w:r w:rsidRPr="00E60BD1">
        <w:rPr>
          <w:rFonts w:ascii="Times New Roman" w:hAnsi="Times New Roman" w:cs="Times New Roman"/>
          <w:sz w:val="24"/>
          <w:szCs w:val="24"/>
        </w:rPr>
        <w:t xml:space="preserve"> īstenoto politiku mijiedarbību ar globāliem un partnervalstu attīstības procesiem. </w:t>
      </w:r>
    </w:p>
    <w:p w14:paraId="5FF9FADA" w14:textId="77777777" w:rsidR="007F2BA0" w:rsidRPr="00E60BD1" w:rsidRDefault="007F2BA0" w:rsidP="00772FAF">
      <w:pPr>
        <w:spacing w:after="120" w:line="240" w:lineRule="auto"/>
        <w:jc w:val="both"/>
        <w:rPr>
          <w:rFonts w:ascii="Times New Roman" w:hAnsi="Times New Roman" w:cs="Times New Roman"/>
          <w:sz w:val="24"/>
          <w:szCs w:val="24"/>
        </w:rPr>
      </w:pPr>
      <w:r w:rsidRPr="00E60BD1">
        <w:rPr>
          <w:rFonts w:ascii="Times New Roman" w:hAnsi="Times New Roman" w:cs="Times New Roman"/>
          <w:sz w:val="24"/>
          <w:szCs w:val="24"/>
        </w:rPr>
        <w:t>Pamatnostādņu 2016-2020 darbības periodā ĀM ir veicinājusi korporatīvās sociālās atbildības principu ievērošanu.</w:t>
      </w:r>
      <w:r w:rsidR="00525416" w:rsidRPr="00E60BD1">
        <w:rPr>
          <w:rFonts w:ascii="Times New Roman" w:hAnsi="Times New Roman" w:cs="Times New Roman"/>
          <w:sz w:val="24"/>
          <w:szCs w:val="24"/>
        </w:rPr>
        <w:t xml:space="preserve"> Ieviešot OECD vadlīnijas multinacionālajiem uzņēmumiem sociāli atbildīgai uzņēmējdarbībai, </w:t>
      </w:r>
      <w:r w:rsidRPr="00E60BD1">
        <w:rPr>
          <w:rFonts w:ascii="Times New Roman" w:hAnsi="Times New Roman" w:cs="Times New Roman"/>
          <w:sz w:val="24"/>
          <w:szCs w:val="24"/>
        </w:rPr>
        <w:t>2018. gadā</w:t>
      </w:r>
      <w:r w:rsidR="00525416" w:rsidRPr="00E60BD1">
        <w:rPr>
          <w:rFonts w:ascii="Times New Roman" w:hAnsi="Times New Roman" w:cs="Times New Roman"/>
          <w:sz w:val="24"/>
          <w:szCs w:val="24"/>
        </w:rPr>
        <w:t xml:space="preserve"> ĀM tika</w:t>
      </w:r>
      <w:r w:rsidRPr="00E60BD1">
        <w:rPr>
          <w:rFonts w:ascii="Times New Roman" w:hAnsi="Times New Roman" w:cs="Times New Roman"/>
          <w:sz w:val="24"/>
          <w:szCs w:val="24"/>
        </w:rPr>
        <w:t xml:space="preserve"> izveidots  Latvijas Nacionālais kontaktpunkt</w:t>
      </w:r>
      <w:r w:rsidR="00525416" w:rsidRPr="00E60BD1">
        <w:rPr>
          <w:rFonts w:ascii="Times New Roman" w:hAnsi="Times New Roman" w:cs="Times New Roman"/>
          <w:sz w:val="24"/>
          <w:szCs w:val="24"/>
        </w:rPr>
        <w:t>a sekretariāts</w:t>
      </w:r>
      <w:r w:rsidRPr="00E60BD1">
        <w:rPr>
          <w:rFonts w:ascii="Times New Roman" w:hAnsi="Times New Roman" w:cs="Times New Roman"/>
          <w:sz w:val="24"/>
          <w:szCs w:val="24"/>
        </w:rPr>
        <w:t xml:space="preserve"> (NKP).  NKP locekļi apstiprināja procedūru </w:t>
      </w:r>
      <w:r w:rsidRPr="00E60BD1">
        <w:rPr>
          <w:rFonts w:ascii="Times New Roman" w:hAnsi="Times New Roman" w:cs="Times New Roman"/>
          <w:sz w:val="24"/>
          <w:szCs w:val="24"/>
        </w:rPr>
        <w:lastRenderedPageBreak/>
        <w:t xml:space="preserve">iesniegumu par pārkāpumu izskatīšanai, kas izstrādāta, balstoties uz OECD </w:t>
      </w:r>
      <w:r w:rsidR="00525416" w:rsidRPr="00E60BD1">
        <w:rPr>
          <w:rFonts w:ascii="Times New Roman" w:hAnsi="Times New Roman" w:cs="Times New Roman"/>
          <w:sz w:val="24"/>
          <w:szCs w:val="24"/>
        </w:rPr>
        <w:t>v</w:t>
      </w:r>
      <w:r w:rsidRPr="00E60BD1">
        <w:rPr>
          <w:rFonts w:ascii="Times New Roman" w:hAnsi="Times New Roman" w:cs="Times New Roman"/>
          <w:sz w:val="24"/>
          <w:szCs w:val="24"/>
        </w:rPr>
        <w:t>adlīnijām un citu valstu pieredzi. Šajā periodā ĀM iesaistījusies arī dažādās izpratnes veicināšanas un spēju stiprināšanas aktivitātes, lai skaidrotu atbildīgas uzņēmējdarbības un ilgtspējas jautājumus. Attiecībā</w:t>
      </w:r>
      <w:r w:rsidR="00FF4FC0" w:rsidRPr="00E60BD1">
        <w:rPr>
          <w:rFonts w:ascii="Times New Roman" w:hAnsi="Times New Roman" w:cs="Times New Roman"/>
          <w:sz w:val="24"/>
          <w:szCs w:val="24"/>
        </w:rPr>
        <w:t xml:space="preserve"> uz</w:t>
      </w:r>
      <w:r w:rsidRPr="00E60BD1">
        <w:rPr>
          <w:rFonts w:ascii="Times New Roman" w:hAnsi="Times New Roman" w:cs="Times New Roman"/>
          <w:sz w:val="24"/>
          <w:szCs w:val="24"/>
        </w:rPr>
        <w:t xml:space="preserve"> attīstības sadarbības un Latvijas ekonomisko politiku un to instrumentu koordinācijas veicināšanu, šajā jomā arī nākamajā plānošanas periodā nepieciešams mērķtiecīgs darbs, kas jāīsteno saskaņoti ar pasākumiem privātā sektora iesaistes un starpnozaru p</w:t>
      </w:r>
      <w:r w:rsidR="002D248E" w:rsidRPr="00E60BD1">
        <w:rPr>
          <w:rFonts w:ascii="Times New Roman" w:hAnsi="Times New Roman" w:cs="Times New Roman"/>
          <w:sz w:val="24"/>
          <w:szCs w:val="24"/>
        </w:rPr>
        <w:t>artnerību veidošanas veicināšanai</w:t>
      </w:r>
      <w:r w:rsidRPr="00E60BD1">
        <w:rPr>
          <w:rFonts w:ascii="Times New Roman" w:hAnsi="Times New Roman" w:cs="Times New Roman"/>
          <w:sz w:val="24"/>
          <w:szCs w:val="24"/>
        </w:rPr>
        <w:t xml:space="preserve">. </w:t>
      </w:r>
    </w:p>
    <w:p w14:paraId="14197203" w14:textId="77777777" w:rsidR="007F2BA0" w:rsidRPr="00E60BD1" w:rsidRDefault="007F2BA0" w:rsidP="00772FAF">
      <w:pPr>
        <w:spacing w:after="120" w:line="240" w:lineRule="auto"/>
        <w:jc w:val="both"/>
        <w:rPr>
          <w:rFonts w:ascii="Times New Roman" w:hAnsi="Times New Roman" w:cs="Times New Roman"/>
          <w:sz w:val="24"/>
          <w:szCs w:val="24"/>
        </w:rPr>
      </w:pPr>
      <w:r w:rsidRPr="00E60BD1">
        <w:rPr>
          <w:rFonts w:ascii="Times New Roman" w:hAnsi="Times New Roman" w:cs="Times New Roman"/>
          <w:sz w:val="24"/>
          <w:szCs w:val="24"/>
        </w:rPr>
        <w:t xml:space="preserve">Attīstības sadarbības un drošības politiku un to īstenošanas instrumentu saskaņotība veidojusies organiski un īstenotās politikas attiecībā uz </w:t>
      </w:r>
      <w:r w:rsidR="00397F4E">
        <w:rPr>
          <w:rFonts w:ascii="Times New Roman" w:hAnsi="Times New Roman" w:cs="Times New Roman"/>
          <w:sz w:val="24"/>
          <w:szCs w:val="24"/>
        </w:rPr>
        <w:t xml:space="preserve">ES </w:t>
      </w:r>
      <w:r w:rsidRPr="00E60BD1">
        <w:rPr>
          <w:rFonts w:ascii="Times New Roman" w:hAnsi="Times New Roman" w:cs="Times New Roman"/>
          <w:sz w:val="24"/>
          <w:szCs w:val="24"/>
        </w:rPr>
        <w:t xml:space="preserve">Austrumu partnerības un Centrālāzijas valstīm nav savstarpēji konfliktējušas. Vienlaikus, lai stiprinātu </w:t>
      </w:r>
      <w:r w:rsidR="0071468E" w:rsidRPr="00E60BD1">
        <w:rPr>
          <w:rFonts w:ascii="Times New Roman" w:hAnsi="Times New Roman" w:cs="Times New Roman"/>
          <w:sz w:val="24"/>
          <w:szCs w:val="24"/>
        </w:rPr>
        <w:t>vienotu</w:t>
      </w:r>
      <w:r w:rsidRPr="00E60BD1">
        <w:rPr>
          <w:rFonts w:ascii="Times New Roman" w:hAnsi="Times New Roman" w:cs="Times New Roman"/>
          <w:sz w:val="24"/>
          <w:szCs w:val="24"/>
        </w:rPr>
        <w:t xml:space="preserve"> izpratni par sakarībām starp drošību un attīstību, kā arī veicinātu Latvijas rīcībā pieejamo partnervalstu atbalsta instrumentu </w:t>
      </w:r>
      <w:r w:rsidR="002D248E" w:rsidRPr="00E60BD1">
        <w:rPr>
          <w:rFonts w:ascii="Times New Roman" w:hAnsi="Times New Roman" w:cs="Times New Roman"/>
          <w:sz w:val="24"/>
          <w:szCs w:val="24"/>
        </w:rPr>
        <w:t>pilnvērtīgu izmantošanu un to savstarpēji papildinošo efektu</w:t>
      </w:r>
      <w:r w:rsidRPr="00E60BD1">
        <w:rPr>
          <w:rFonts w:ascii="Times New Roman" w:hAnsi="Times New Roman" w:cs="Times New Roman"/>
          <w:sz w:val="24"/>
          <w:szCs w:val="24"/>
        </w:rPr>
        <w:t xml:space="preserve">, nepieciešama sistemātiskāka pieeja saskaņotības nodrošināšanai, primāri nodrošinot regulāru informācijas apmaiņu un konsultācijas. </w:t>
      </w:r>
    </w:p>
    <w:p w14:paraId="2F379763" w14:textId="77777777" w:rsidR="007F2BA0" w:rsidRPr="00E60BD1" w:rsidRDefault="00C60B11" w:rsidP="00772FAF">
      <w:pPr>
        <w:spacing w:after="120" w:line="240" w:lineRule="auto"/>
        <w:jc w:val="both"/>
        <w:rPr>
          <w:rFonts w:ascii="Times New Roman" w:eastAsia="Calibri" w:hAnsi="Times New Roman" w:cs="Times New Roman"/>
          <w:b/>
          <w:sz w:val="24"/>
          <w:szCs w:val="24"/>
          <w:u w:val="single"/>
        </w:rPr>
      </w:pPr>
      <w:r w:rsidRPr="00E60BD1">
        <w:rPr>
          <w:rFonts w:ascii="Times New Roman" w:eastAsia="Calibri" w:hAnsi="Times New Roman" w:cs="Times New Roman"/>
          <w:b/>
          <w:sz w:val="24"/>
          <w:szCs w:val="24"/>
          <w:u w:val="single"/>
        </w:rPr>
        <w:t>Plānošanas periodā 2021. - 2027</w:t>
      </w:r>
      <w:r w:rsidR="007F2BA0" w:rsidRPr="00E60BD1">
        <w:rPr>
          <w:rFonts w:ascii="Times New Roman" w:eastAsia="Calibri" w:hAnsi="Times New Roman" w:cs="Times New Roman"/>
          <w:b/>
          <w:sz w:val="24"/>
          <w:szCs w:val="24"/>
          <w:u w:val="single"/>
        </w:rPr>
        <w:t xml:space="preserve">.gads </w:t>
      </w:r>
    </w:p>
    <w:p w14:paraId="02B77095" w14:textId="77777777" w:rsidR="00C8268F" w:rsidRPr="00E60BD1" w:rsidRDefault="007F2BA0" w:rsidP="00772FAF">
      <w:pPr>
        <w:pStyle w:val="ListParagraph"/>
        <w:numPr>
          <w:ilvl w:val="0"/>
          <w:numId w:val="16"/>
        </w:numPr>
        <w:spacing w:after="120" w:line="240" w:lineRule="auto"/>
        <w:contextualSpacing w:val="0"/>
        <w:jc w:val="both"/>
        <w:rPr>
          <w:rFonts w:ascii="Times New Roman" w:hAnsi="Times New Roman" w:cs="Times New Roman"/>
          <w:sz w:val="24"/>
          <w:szCs w:val="24"/>
        </w:rPr>
      </w:pPr>
      <w:r w:rsidRPr="00E60BD1">
        <w:rPr>
          <w:rFonts w:ascii="Times New Roman" w:hAnsi="Times New Roman" w:cs="Times New Roman"/>
          <w:sz w:val="24"/>
          <w:szCs w:val="24"/>
        </w:rPr>
        <w:t>Turpināt stiprināt koordināciju starp attīstības sadarbību</w:t>
      </w:r>
      <w:r w:rsidR="00233453">
        <w:rPr>
          <w:rFonts w:ascii="Times New Roman" w:hAnsi="Times New Roman" w:cs="Times New Roman"/>
          <w:sz w:val="24"/>
          <w:szCs w:val="24"/>
        </w:rPr>
        <w:t>,</w:t>
      </w:r>
      <w:r w:rsidRPr="00E60BD1">
        <w:rPr>
          <w:rFonts w:ascii="Times New Roman" w:hAnsi="Times New Roman" w:cs="Times New Roman"/>
          <w:sz w:val="24"/>
          <w:szCs w:val="24"/>
        </w:rPr>
        <w:t xml:space="preserve"> ekonomisko politiku un drošības politiku, tostarp nodrošinot sistemātiskāku informācijas apmaiņu un </w:t>
      </w:r>
      <w:r w:rsidR="000907BE" w:rsidRPr="00E60BD1">
        <w:rPr>
          <w:rFonts w:ascii="Times New Roman" w:hAnsi="Times New Roman" w:cs="Times New Roman"/>
          <w:sz w:val="24"/>
          <w:szCs w:val="24"/>
        </w:rPr>
        <w:t xml:space="preserve">konsultācijas. </w:t>
      </w:r>
    </w:p>
    <w:p w14:paraId="5266BFC5" w14:textId="77777777" w:rsidR="000907BE" w:rsidRPr="00E60BD1" w:rsidRDefault="000907BE" w:rsidP="00772FAF">
      <w:pPr>
        <w:pStyle w:val="ListParagraph"/>
        <w:numPr>
          <w:ilvl w:val="0"/>
          <w:numId w:val="16"/>
        </w:numPr>
        <w:spacing w:after="120" w:line="240" w:lineRule="auto"/>
        <w:contextualSpacing w:val="0"/>
        <w:jc w:val="both"/>
        <w:rPr>
          <w:rFonts w:ascii="Times New Roman" w:hAnsi="Times New Roman" w:cs="Times New Roman"/>
          <w:sz w:val="24"/>
          <w:szCs w:val="24"/>
        </w:rPr>
      </w:pPr>
      <w:r w:rsidRPr="00E60BD1">
        <w:rPr>
          <w:rFonts w:ascii="Times New Roman" w:hAnsi="Times New Roman" w:cs="Times New Roman"/>
          <w:sz w:val="24"/>
          <w:szCs w:val="24"/>
        </w:rPr>
        <w:t xml:space="preserve">Kontekstā ar privātā sektora iesaisti attīstības sadarbībā, turpināt stiprināt izpratni par korporatīvās sociālās atbildības principu ievērošanu partnervalstīs. </w:t>
      </w:r>
    </w:p>
    <w:p w14:paraId="4AD7D8E3" w14:textId="77777777" w:rsidR="000907BE" w:rsidRPr="00E60BD1" w:rsidRDefault="000907BE" w:rsidP="00772FAF">
      <w:pPr>
        <w:pStyle w:val="ListParagraph"/>
        <w:numPr>
          <w:ilvl w:val="0"/>
          <w:numId w:val="16"/>
        </w:numPr>
        <w:spacing w:after="120" w:line="240" w:lineRule="auto"/>
        <w:contextualSpacing w:val="0"/>
        <w:jc w:val="both"/>
        <w:rPr>
          <w:rFonts w:ascii="Times New Roman" w:hAnsi="Times New Roman" w:cs="Times New Roman"/>
          <w:sz w:val="24"/>
          <w:szCs w:val="24"/>
        </w:rPr>
      </w:pPr>
      <w:r w:rsidRPr="00E60BD1">
        <w:rPr>
          <w:rFonts w:ascii="Times New Roman" w:hAnsi="Times New Roman" w:cs="Times New Roman"/>
          <w:sz w:val="24"/>
          <w:szCs w:val="24"/>
        </w:rPr>
        <w:t xml:space="preserve">Stiprināt politikas plānotāju un lēmumu pieņēmēju izpratni par </w:t>
      </w:r>
      <w:r w:rsidR="00233453">
        <w:rPr>
          <w:rFonts w:ascii="Times New Roman" w:hAnsi="Times New Roman" w:cs="Times New Roman"/>
          <w:sz w:val="24"/>
          <w:szCs w:val="24"/>
        </w:rPr>
        <w:t>Politikas saskaņotības</w:t>
      </w:r>
      <w:r w:rsidR="00E222C2" w:rsidRPr="00E60BD1">
        <w:rPr>
          <w:rFonts w:ascii="Times New Roman" w:hAnsi="Times New Roman" w:cs="Times New Roman"/>
          <w:sz w:val="24"/>
          <w:szCs w:val="24"/>
        </w:rPr>
        <w:t xml:space="preserve"> ilgtspējīgai attīstībai (turpmāk </w:t>
      </w:r>
      <w:r w:rsidRPr="00E60BD1">
        <w:rPr>
          <w:rFonts w:ascii="Times New Roman" w:hAnsi="Times New Roman" w:cs="Times New Roman"/>
          <w:sz w:val="24"/>
          <w:szCs w:val="24"/>
        </w:rPr>
        <w:t>PSIA</w:t>
      </w:r>
      <w:r w:rsidR="00E222C2" w:rsidRPr="00E60BD1">
        <w:rPr>
          <w:rFonts w:ascii="Times New Roman" w:hAnsi="Times New Roman" w:cs="Times New Roman"/>
          <w:sz w:val="24"/>
          <w:szCs w:val="24"/>
        </w:rPr>
        <w:t>)</w:t>
      </w:r>
      <w:r w:rsidRPr="00E60BD1">
        <w:rPr>
          <w:rFonts w:ascii="Times New Roman" w:hAnsi="Times New Roman" w:cs="Times New Roman"/>
          <w:sz w:val="24"/>
          <w:szCs w:val="24"/>
        </w:rPr>
        <w:t xml:space="preserve"> principiem un Latvijas īstenoto politiku ietekmi uz partnervalstīm un globālu ilgtspējīg</w:t>
      </w:r>
      <w:r w:rsidR="0071468E" w:rsidRPr="00E60BD1">
        <w:rPr>
          <w:rFonts w:ascii="Times New Roman" w:hAnsi="Times New Roman" w:cs="Times New Roman"/>
          <w:sz w:val="24"/>
          <w:szCs w:val="24"/>
        </w:rPr>
        <w:t xml:space="preserve">u attīstību. </w:t>
      </w:r>
    </w:p>
    <w:p w14:paraId="55A851A8" w14:textId="77777777" w:rsidR="0071149D" w:rsidRPr="0071149D" w:rsidRDefault="00C60B11" w:rsidP="00772FAF">
      <w:pPr>
        <w:spacing w:after="120" w:line="240" w:lineRule="auto"/>
        <w:jc w:val="both"/>
        <w:rPr>
          <w:rFonts w:ascii="Times New Roman" w:hAnsi="Times New Roman" w:cs="Times New Roman"/>
          <w:sz w:val="24"/>
          <w:szCs w:val="24"/>
        </w:rPr>
      </w:pPr>
      <w:r w:rsidRPr="00E60BD1">
        <w:rPr>
          <w:rFonts w:ascii="Times New Roman" w:hAnsi="Times New Roman" w:cs="Times New Roman"/>
          <w:b/>
          <w:i/>
          <w:sz w:val="24"/>
          <w:szCs w:val="24"/>
        </w:rPr>
        <w:t>Sākotnējais ietekmes izvērtējums:</w:t>
      </w:r>
      <w:r w:rsidRPr="00E60BD1">
        <w:rPr>
          <w:rFonts w:ascii="Times New Roman" w:hAnsi="Times New Roman" w:cs="Times New Roman"/>
          <w:sz w:val="24"/>
          <w:szCs w:val="24"/>
        </w:rPr>
        <w:t xml:space="preserve"> </w:t>
      </w:r>
      <w:r w:rsidR="00397F4E">
        <w:rPr>
          <w:rFonts w:ascii="Times New Roman" w:hAnsi="Times New Roman" w:cs="Times New Roman"/>
          <w:sz w:val="24"/>
          <w:szCs w:val="24"/>
        </w:rPr>
        <w:t>k</w:t>
      </w:r>
      <w:r w:rsidR="00FF4FC0" w:rsidRPr="00E60BD1">
        <w:rPr>
          <w:rFonts w:ascii="Times New Roman" w:hAnsi="Times New Roman" w:cs="Times New Roman"/>
          <w:sz w:val="24"/>
          <w:szCs w:val="24"/>
        </w:rPr>
        <w:t xml:space="preserve">oordinācijas un PSIA principu ievērošanas stiprināšana </w:t>
      </w:r>
      <w:r w:rsidRPr="00E60BD1">
        <w:rPr>
          <w:rFonts w:ascii="Times New Roman" w:hAnsi="Times New Roman" w:cs="Times New Roman"/>
          <w:sz w:val="24"/>
          <w:szCs w:val="24"/>
        </w:rPr>
        <w:t>var tikt nodrošināta esošā budžeta un cilvēkresursu ietvaros</w:t>
      </w:r>
      <w:r w:rsidR="00FF4FC0" w:rsidRPr="00E60BD1">
        <w:rPr>
          <w:rFonts w:ascii="Times New Roman" w:hAnsi="Times New Roman" w:cs="Times New Roman"/>
          <w:sz w:val="24"/>
          <w:szCs w:val="24"/>
        </w:rPr>
        <w:t xml:space="preserve">. </w:t>
      </w:r>
      <w:r w:rsidRPr="00E60BD1">
        <w:rPr>
          <w:rFonts w:ascii="Times New Roman" w:hAnsi="Times New Roman" w:cs="Times New Roman"/>
          <w:sz w:val="24"/>
          <w:szCs w:val="24"/>
        </w:rPr>
        <w:t xml:space="preserve"> </w:t>
      </w:r>
      <w:r w:rsidR="00FF4FC0" w:rsidRPr="00E60BD1">
        <w:rPr>
          <w:rFonts w:ascii="Times New Roman" w:hAnsi="Times New Roman" w:cs="Times New Roman"/>
          <w:sz w:val="24"/>
          <w:szCs w:val="24"/>
        </w:rPr>
        <w:t>Situācijā, ja palielināsies administratīvais slogs, tas ir pamatojams ar nepieciešamību pildīt Latvijas apņemšanos nodrošināt PSIA principu ievērošanu</w:t>
      </w:r>
      <w:r w:rsidRPr="00E60BD1">
        <w:rPr>
          <w:rFonts w:ascii="Times New Roman" w:hAnsi="Times New Roman" w:cs="Times New Roman"/>
          <w:sz w:val="24"/>
          <w:szCs w:val="24"/>
        </w:rPr>
        <w:t>. Minētajiem pasākumi</w:t>
      </w:r>
      <w:r w:rsidR="00FF4FC0" w:rsidRPr="00E60BD1">
        <w:rPr>
          <w:rFonts w:ascii="Times New Roman" w:hAnsi="Times New Roman" w:cs="Times New Roman"/>
          <w:sz w:val="24"/>
          <w:szCs w:val="24"/>
        </w:rPr>
        <w:t>em</w:t>
      </w:r>
      <w:r w:rsidRPr="00E60BD1">
        <w:rPr>
          <w:rFonts w:ascii="Times New Roman" w:hAnsi="Times New Roman" w:cs="Times New Roman"/>
          <w:sz w:val="24"/>
          <w:szCs w:val="24"/>
        </w:rPr>
        <w:t xml:space="preserve"> būs pozitīva sociāla ietekme,</w:t>
      </w:r>
      <w:r w:rsidR="00FF4FC0" w:rsidRPr="00E60BD1">
        <w:rPr>
          <w:rFonts w:ascii="Times New Roman" w:hAnsi="Times New Roman" w:cs="Times New Roman"/>
          <w:sz w:val="24"/>
          <w:szCs w:val="24"/>
        </w:rPr>
        <w:t xml:space="preserve"> pozitīva ietekme uz vidi, kā arī uzņēmējdarbības vides kvalitāti, jo paredzēts vienlaikus sveicināt PSIA principu ievērošanu rīcībpolitiku izstrādē un ieviešanā un</w:t>
      </w:r>
      <w:r w:rsidRPr="00E60BD1">
        <w:rPr>
          <w:rFonts w:ascii="Times New Roman" w:hAnsi="Times New Roman" w:cs="Times New Roman"/>
          <w:sz w:val="24"/>
          <w:szCs w:val="24"/>
        </w:rPr>
        <w:t xml:space="preserve"> </w:t>
      </w:r>
      <w:r w:rsidR="00FF4FC0" w:rsidRPr="00E60BD1">
        <w:rPr>
          <w:rFonts w:ascii="Times New Roman" w:hAnsi="Times New Roman" w:cs="Times New Roman"/>
          <w:sz w:val="24"/>
          <w:szCs w:val="24"/>
        </w:rPr>
        <w:t>korporatīvās sociālās atbildības principu ievērošanu uzņēmējdarbībā.</w:t>
      </w:r>
      <w:r w:rsidR="00FF4FC0" w:rsidRPr="00FF4FC0">
        <w:rPr>
          <w:rFonts w:ascii="Times New Roman" w:hAnsi="Times New Roman" w:cs="Times New Roman"/>
          <w:sz w:val="24"/>
          <w:szCs w:val="24"/>
        </w:rPr>
        <w:t xml:space="preserve"> </w:t>
      </w:r>
      <w:r w:rsidRPr="00C60B11">
        <w:rPr>
          <w:rFonts w:ascii="Times New Roman" w:hAnsi="Times New Roman" w:cs="Times New Roman"/>
          <w:b/>
          <w:i/>
          <w:sz w:val="24"/>
          <w:szCs w:val="24"/>
        </w:rPr>
        <w:t xml:space="preserve">  </w:t>
      </w:r>
    </w:p>
    <w:sectPr w:rsidR="0071149D" w:rsidRPr="0071149D" w:rsidSect="00194C61">
      <w:headerReference w:type="default" r:id="rId14"/>
      <w:footerReference w:type="default" r:id="rId15"/>
      <w:headerReference w:type="first" r:id="rId16"/>
      <w:pgSz w:w="11906" w:h="16838"/>
      <w:pgMar w:top="1440" w:right="146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C6BC1B" w14:textId="77777777" w:rsidR="00145B00" w:rsidRDefault="00145B00" w:rsidP="00D202C6">
      <w:pPr>
        <w:spacing w:after="0" w:line="240" w:lineRule="auto"/>
      </w:pPr>
      <w:r>
        <w:separator/>
      </w:r>
    </w:p>
  </w:endnote>
  <w:endnote w:type="continuationSeparator" w:id="0">
    <w:p w14:paraId="284491A8" w14:textId="77777777" w:rsidR="00145B00" w:rsidRDefault="00145B00" w:rsidP="00D20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F7199" w14:textId="77777777" w:rsidR="00B318FA" w:rsidRDefault="00B318FA">
    <w:pPr>
      <w:pStyle w:val="Footer"/>
      <w:jc w:val="right"/>
      <w:rPr>
        <w:rFonts w:ascii="Times New Roman" w:hAnsi="Times New Roman" w:cs="Times New Roman"/>
      </w:rPr>
    </w:pPr>
  </w:p>
  <w:p w14:paraId="25E5D912" w14:textId="21B68C06" w:rsidR="00B318FA" w:rsidRPr="00B318FA" w:rsidRDefault="00B318FA" w:rsidP="00B318FA">
    <w:pPr>
      <w:tabs>
        <w:tab w:val="center" w:pos="4320"/>
        <w:tab w:val="right" w:pos="8640"/>
      </w:tabs>
      <w:spacing w:after="0" w:line="240" w:lineRule="auto"/>
      <w:jc w:val="both"/>
      <w:rPr>
        <w:rFonts w:ascii="Times New Roman" w:hAnsi="Times New Roman" w:cs="Times New Roman"/>
      </w:rPr>
    </w:pPr>
    <w:r w:rsidRPr="00D83446">
      <w:rPr>
        <w:rFonts w:ascii="Times New Roman" w:hAnsi="Times New Roman" w:cs="Times New Roman"/>
        <w:sz w:val="20"/>
        <w:szCs w:val="20"/>
      </w:rPr>
      <w:t>AM</w:t>
    </w:r>
    <w:r w:rsidR="00AF21D1">
      <w:rPr>
        <w:rFonts w:ascii="Times New Roman" w:hAnsi="Times New Roman" w:cs="Times New Roman"/>
        <w:sz w:val="20"/>
        <w:szCs w:val="20"/>
      </w:rPr>
      <w:t>p</w:t>
    </w:r>
    <w:r w:rsidR="006B7A0C" w:rsidRPr="00D83446">
      <w:rPr>
        <w:rFonts w:ascii="Times New Roman" w:hAnsi="Times New Roman" w:cs="Times New Roman"/>
        <w:sz w:val="20"/>
        <w:szCs w:val="20"/>
      </w:rPr>
      <w:t>iel</w:t>
    </w:r>
    <w:r w:rsidRPr="00D83446">
      <w:rPr>
        <w:rFonts w:ascii="Times New Roman" w:hAnsi="Times New Roman" w:cs="Times New Roman"/>
        <w:sz w:val="20"/>
        <w:szCs w:val="20"/>
      </w:rPr>
      <w:t>_</w:t>
    </w:r>
    <w:r w:rsidR="005C6C45">
      <w:rPr>
        <w:rFonts w:ascii="Times New Roman" w:hAnsi="Times New Roman" w:cs="Times New Roman"/>
        <w:sz w:val="20"/>
        <w:szCs w:val="20"/>
      </w:rPr>
      <w:t>0112</w:t>
    </w:r>
    <w:r w:rsidRPr="00D83446">
      <w:rPr>
        <w:rFonts w:ascii="Times New Roman" w:hAnsi="Times New Roman" w:cs="Times New Roman"/>
        <w:sz w:val="20"/>
        <w:szCs w:val="20"/>
      </w:rPr>
      <w:t>20_ASPpamatnostadnes</w:t>
    </w:r>
  </w:p>
  <w:p w14:paraId="7DC53CE2" w14:textId="77777777" w:rsidR="00B318FA" w:rsidRDefault="00B318FA">
    <w:pPr>
      <w:pStyle w:val="Footer"/>
      <w:jc w:val="right"/>
      <w:rPr>
        <w:rFonts w:ascii="Times New Roman" w:hAnsi="Times New Roman" w:cs="Times New Roman"/>
      </w:rPr>
    </w:pPr>
  </w:p>
  <w:p w14:paraId="12BDB6E5" w14:textId="1DD5D2A4" w:rsidR="0071149D" w:rsidRPr="00A97C89" w:rsidRDefault="00145B00">
    <w:pPr>
      <w:pStyle w:val="Footer"/>
      <w:jc w:val="right"/>
      <w:rPr>
        <w:rFonts w:ascii="Times New Roman" w:hAnsi="Times New Roman" w:cs="Times New Roman"/>
      </w:rPr>
    </w:pPr>
    <w:sdt>
      <w:sdtPr>
        <w:rPr>
          <w:rFonts w:ascii="Times New Roman" w:hAnsi="Times New Roman" w:cs="Times New Roman"/>
        </w:rPr>
        <w:id w:val="839130682"/>
        <w:docPartObj>
          <w:docPartGallery w:val="Page Numbers (Bottom of Page)"/>
          <w:docPartUnique/>
        </w:docPartObj>
      </w:sdtPr>
      <w:sdtEndPr>
        <w:rPr>
          <w:noProof/>
        </w:rPr>
      </w:sdtEndPr>
      <w:sdtContent>
        <w:r w:rsidR="0071149D" w:rsidRPr="00A97C89">
          <w:rPr>
            <w:rFonts w:ascii="Times New Roman" w:hAnsi="Times New Roman" w:cs="Times New Roman"/>
          </w:rPr>
          <w:fldChar w:fldCharType="begin"/>
        </w:r>
        <w:r w:rsidR="0071149D" w:rsidRPr="00A97C89">
          <w:rPr>
            <w:rFonts w:ascii="Times New Roman" w:hAnsi="Times New Roman" w:cs="Times New Roman"/>
          </w:rPr>
          <w:instrText xml:space="preserve"> PAGE   \* MERGEFORMAT </w:instrText>
        </w:r>
        <w:r w:rsidR="0071149D" w:rsidRPr="00A97C89">
          <w:rPr>
            <w:rFonts w:ascii="Times New Roman" w:hAnsi="Times New Roman" w:cs="Times New Roman"/>
          </w:rPr>
          <w:fldChar w:fldCharType="separate"/>
        </w:r>
        <w:r w:rsidR="00806379">
          <w:rPr>
            <w:rFonts w:ascii="Times New Roman" w:hAnsi="Times New Roman" w:cs="Times New Roman"/>
            <w:noProof/>
          </w:rPr>
          <w:t>1</w:t>
        </w:r>
        <w:r w:rsidR="0071149D" w:rsidRPr="00A97C89">
          <w:rPr>
            <w:rFonts w:ascii="Times New Roman" w:hAnsi="Times New Roman" w:cs="Times New Roman"/>
            <w:noProof/>
          </w:rPr>
          <w:fldChar w:fldCharType="end"/>
        </w:r>
      </w:sdtContent>
    </w:sdt>
  </w:p>
  <w:p w14:paraId="131E2E5C" w14:textId="77777777" w:rsidR="0071149D" w:rsidRDefault="0071149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EB693" w14:textId="77777777" w:rsidR="00145B00" w:rsidRDefault="00145B00" w:rsidP="00D202C6">
      <w:pPr>
        <w:spacing w:after="0" w:line="240" w:lineRule="auto"/>
      </w:pPr>
      <w:r>
        <w:separator/>
      </w:r>
    </w:p>
  </w:footnote>
  <w:footnote w:type="continuationSeparator" w:id="0">
    <w:p w14:paraId="2955480C" w14:textId="77777777" w:rsidR="00145B00" w:rsidRDefault="00145B00" w:rsidP="00D202C6">
      <w:pPr>
        <w:spacing w:after="0" w:line="240" w:lineRule="auto"/>
      </w:pPr>
      <w:r>
        <w:continuationSeparator/>
      </w:r>
    </w:p>
  </w:footnote>
  <w:footnote w:id="1">
    <w:p w14:paraId="4D6B730A" w14:textId="77777777" w:rsidR="0071149D" w:rsidRPr="002A2D28" w:rsidRDefault="0071149D" w:rsidP="00A942D5">
      <w:pPr>
        <w:pStyle w:val="FootnoteText"/>
        <w:jc w:val="both"/>
        <w:rPr>
          <w:rFonts w:ascii="Times New Roman" w:hAnsi="Times New Roman" w:cs="Times New Roman"/>
        </w:rPr>
      </w:pPr>
      <w:r w:rsidRPr="002A2D28">
        <w:rPr>
          <w:rStyle w:val="FootnoteReference"/>
          <w:rFonts w:ascii="Times New Roman" w:hAnsi="Times New Roman" w:cs="Times New Roman"/>
        </w:rPr>
        <w:footnoteRef/>
      </w:r>
      <w:r w:rsidRPr="002A2D28">
        <w:rPr>
          <w:rFonts w:ascii="Times New Roman" w:hAnsi="Times New Roman" w:cs="Times New Roman"/>
        </w:rPr>
        <w:t xml:space="preserve"> </w:t>
      </w:r>
      <w:r>
        <w:rPr>
          <w:rFonts w:ascii="Times New Roman" w:hAnsi="Times New Roman" w:cs="Times New Roman"/>
        </w:rPr>
        <w:t xml:space="preserve">2019.gada </w:t>
      </w:r>
      <w:r w:rsidRPr="00A942D5">
        <w:rPr>
          <w:rFonts w:ascii="Times New Roman" w:hAnsi="Times New Roman" w:cs="Times New Roman"/>
        </w:rPr>
        <w:t>Augsta līmeņ</w:t>
      </w:r>
      <w:r>
        <w:rPr>
          <w:rFonts w:ascii="Times New Roman" w:hAnsi="Times New Roman" w:cs="Times New Roman"/>
        </w:rPr>
        <w:t>a politiskā foruma deklarācija</w:t>
      </w:r>
      <w:r w:rsidRPr="00A942D5">
        <w:rPr>
          <w:rFonts w:ascii="Times New Roman" w:hAnsi="Times New Roman" w:cs="Times New Roman"/>
        </w:rPr>
        <w:t xml:space="preserve"> par ilgtspējīgu attīstību</w:t>
      </w:r>
      <w:r>
        <w:rPr>
          <w:rFonts w:ascii="Times New Roman" w:hAnsi="Times New Roman" w:cs="Times New Roman"/>
        </w:rPr>
        <w:t xml:space="preserve"> </w:t>
      </w:r>
      <w:hyperlink r:id="rId1" w:history="1">
        <w:r w:rsidRPr="00C8566F">
          <w:rPr>
            <w:rStyle w:val="Hyperlink"/>
            <w:rFonts w:ascii="Times New Roman" w:hAnsi="Times New Roman" w:cs="Times New Roman"/>
          </w:rPr>
          <w:t>https://undocs.org/en/A/RES/74/4</w:t>
        </w:r>
      </w:hyperlink>
      <w:r>
        <w:rPr>
          <w:rFonts w:ascii="Times New Roman" w:hAnsi="Times New Roman" w:cs="Times New Roman"/>
        </w:rPr>
        <w:t xml:space="preserve"> </w:t>
      </w:r>
    </w:p>
  </w:footnote>
  <w:footnote w:id="2">
    <w:p w14:paraId="2E292A70" w14:textId="77777777" w:rsidR="0071149D" w:rsidRPr="00B01FE2" w:rsidRDefault="0071149D" w:rsidP="00B01FE2">
      <w:pPr>
        <w:pStyle w:val="FootnoteText"/>
        <w:rPr>
          <w:rFonts w:ascii="Times New Roman" w:hAnsi="Times New Roman" w:cs="Times New Roman"/>
        </w:rPr>
      </w:pPr>
      <w:r w:rsidRPr="00B01FE2">
        <w:rPr>
          <w:rStyle w:val="FootnoteReference"/>
          <w:rFonts w:ascii="Times New Roman" w:hAnsi="Times New Roman" w:cs="Times New Roman"/>
        </w:rPr>
        <w:footnoteRef/>
      </w:r>
      <w:r w:rsidRPr="00B01FE2">
        <w:rPr>
          <w:rFonts w:ascii="Times New Roman" w:hAnsi="Times New Roman" w:cs="Times New Roman"/>
        </w:rPr>
        <w:t xml:space="preserve"> ĀM budžeta programma "Attīstības sadarbības projekti un starptautiskā palīdzība"</w:t>
      </w:r>
      <w:r>
        <w:rPr>
          <w:rFonts w:ascii="Times New Roman" w:hAnsi="Times New Roman" w:cs="Times New Roman"/>
        </w:rPr>
        <w:t xml:space="preserve">. </w:t>
      </w:r>
    </w:p>
  </w:footnote>
  <w:footnote w:id="3">
    <w:p w14:paraId="7C4DE26D" w14:textId="77777777" w:rsidR="00214E1E" w:rsidRPr="00214E1E" w:rsidRDefault="00214E1E" w:rsidP="00214E1E">
      <w:pPr>
        <w:pStyle w:val="FootnoteText"/>
        <w:jc w:val="both"/>
        <w:rPr>
          <w:rFonts w:ascii="Times New Roman" w:hAnsi="Times New Roman" w:cs="Times New Roman"/>
        </w:rPr>
      </w:pPr>
      <w:r w:rsidRPr="00214E1E">
        <w:rPr>
          <w:rStyle w:val="FootnoteReference"/>
          <w:rFonts w:ascii="Times New Roman" w:hAnsi="Times New Roman" w:cs="Times New Roman"/>
        </w:rPr>
        <w:footnoteRef/>
      </w:r>
      <w:r w:rsidRPr="00214E1E">
        <w:rPr>
          <w:rFonts w:ascii="Times New Roman" w:hAnsi="Times New Roman" w:cs="Times New Roman"/>
        </w:rPr>
        <w:t xml:space="preserve"> Ārlietu ministrija</w:t>
      </w:r>
      <w:r w:rsidR="00653E26">
        <w:rPr>
          <w:rFonts w:ascii="Times New Roman" w:hAnsi="Times New Roman" w:cs="Times New Roman"/>
        </w:rPr>
        <w:t>.</w:t>
      </w:r>
      <w:r w:rsidRPr="00214E1E">
        <w:rPr>
          <w:rFonts w:ascii="Times New Roman" w:hAnsi="Times New Roman" w:cs="Times New Roman"/>
        </w:rPr>
        <w:t xml:space="preserve"> Ministru kabinets izskata informatīvo ziņojumu par Latvijas Attīstības sadarbības politikas pamatnostādņu 2016.-2020. gadam izpildes gaitu. Pieejams: </w:t>
      </w:r>
      <w:hyperlink r:id="rId2" w:history="1">
        <w:r w:rsidRPr="00214E1E">
          <w:rPr>
            <w:rStyle w:val="Hyperlink"/>
            <w:rFonts w:ascii="Times New Roman" w:hAnsi="Times New Roman" w:cs="Times New Roman"/>
          </w:rPr>
          <w:t>https://www.mfa.gov.lv/aktualitates/zinas/62796-ministru-kabinets-izskata-informativo-zinojumu-par-latvijas-attistibas-sadarbibas-politikas-pamatnostadnu-2016-2020-gadam-izpildes-gaitu</w:t>
        </w:r>
      </w:hyperlink>
      <w:r w:rsidRPr="00214E1E">
        <w:rPr>
          <w:rFonts w:ascii="Times New Roman" w:hAnsi="Times New Roman" w:cs="Times New Roman"/>
        </w:rPr>
        <w:t xml:space="preserve"> </w:t>
      </w:r>
    </w:p>
  </w:footnote>
  <w:footnote w:id="4">
    <w:p w14:paraId="52F46456" w14:textId="77777777" w:rsidR="0071149D" w:rsidRPr="007476D5" w:rsidRDefault="0071149D" w:rsidP="00833F10">
      <w:pPr>
        <w:pStyle w:val="FootnoteText"/>
        <w:jc w:val="both"/>
        <w:rPr>
          <w:rFonts w:ascii="Times New Roman" w:hAnsi="Times New Roman" w:cs="Times New Roman"/>
        </w:rPr>
      </w:pPr>
      <w:r w:rsidRPr="007476D5">
        <w:rPr>
          <w:rStyle w:val="FootnoteReference"/>
          <w:rFonts w:ascii="Times New Roman" w:hAnsi="Times New Roman" w:cs="Times New Roman"/>
        </w:rPr>
        <w:footnoteRef/>
      </w:r>
      <w:r w:rsidRPr="007476D5">
        <w:rPr>
          <w:rFonts w:ascii="Times New Roman" w:hAnsi="Times New Roman" w:cs="Times New Roman"/>
        </w:rPr>
        <w:t xml:space="preserve">Pamatnostādņu 2016-2020 apstiprināšanas brīdi vēl bez jau minētas Gruzijas un Ukrainas, tādas bija Afganistāna, Irāka un Mali. </w:t>
      </w:r>
    </w:p>
  </w:footnote>
  <w:footnote w:id="5">
    <w:p w14:paraId="04BA1116" w14:textId="77777777" w:rsidR="0071149D" w:rsidRPr="007476D5" w:rsidRDefault="0071149D" w:rsidP="007476D5">
      <w:pPr>
        <w:pStyle w:val="FootnoteText"/>
        <w:jc w:val="both"/>
        <w:rPr>
          <w:rFonts w:ascii="Times New Roman" w:hAnsi="Times New Roman" w:cs="Times New Roman"/>
        </w:rPr>
      </w:pPr>
      <w:r w:rsidRPr="007476D5">
        <w:rPr>
          <w:rStyle w:val="FootnoteReference"/>
          <w:rFonts w:ascii="Times New Roman" w:hAnsi="Times New Roman" w:cs="Times New Roman"/>
        </w:rPr>
        <w:footnoteRef/>
      </w:r>
      <w:r>
        <w:rPr>
          <w:rFonts w:ascii="Times New Roman" w:hAnsi="Times New Roman" w:cs="Times New Roman"/>
        </w:rPr>
        <w:t>Primāri finansējot dalību starpdisciplinārā mācību programmā</w:t>
      </w:r>
      <w:r w:rsidRPr="007476D5">
        <w:rPr>
          <w:rFonts w:ascii="Times New Roman" w:hAnsi="Times New Roman" w:cs="Times New Roman"/>
        </w:rPr>
        <w:t xml:space="preserve"> Eiropas Kaimiņu politikas, Rietumbalkānu un Centrālāzijas valstu profesionāļiem “Intensīvā programma Eiropas tiesības un ekonomikā”, ko īsteno Rīgas Juridiskā augstskola. </w:t>
      </w:r>
    </w:p>
  </w:footnote>
  <w:footnote w:id="6">
    <w:p w14:paraId="712E244C" w14:textId="77777777" w:rsidR="0071149D" w:rsidRPr="001176DC" w:rsidRDefault="0071149D">
      <w:pPr>
        <w:pStyle w:val="FootnoteText"/>
        <w:rPr>
          <w:rFonts w:ascii="Times New Roman" w:hAnsi="Times New Roman" w:cs="Times New Roman"/>
        </w:rPr>
      </w:pPr>
      <w:r w:rsidRPr="001176DC">
        <w:rPr>
          <w:rStyle w:val="FootnoteReference"/>
          <w:rFonts w:ascii="Times New Roman" w:hAnsi="Times New Roman" w:cs="Times New Roman"/>
        </w:rPr>
        <w:footnoteRef/>
      </w:r>
      <w:r w:rsidRPr="001176DC">
        <w:rPr>
          <w:rFonts w:ascii="Times New Roman" w:hAnsi="Times New Roman" w:cs="Times New Roman"/>
        </w:rPr>
        <w:t xml:space="preserve"> </w:t>
      </w:r>
      <w:r>
        <w:rPr>
          <w:rFonts w:ascii="Times New Roman" w:hAnsi="Times New Roman" w:cs="Times New Roman"/>
        </w:rPr>
        <w:t xml:space="preserve">Ārlietu ministrija, </w:t>
      </w:r>
      <w:r w:rsidRPr="00FB5C80">
        <w:rPr>
          <w:rFonts w:ascii="Times New Roman" w:hAnsi="Times New Roman" w:cs="Times New Roman"/>
        </w:rPr>
        <w:t>Ministru kabinetā izskata informatīvo ziņojumu par Latvijas civilo ekspertu dalību starptautiskajās misijās un operācijās</w:t>
      </w:r>
      <w:r>
        <w:rPr>
          <w:rFonts w:ascii="Times New Roman" w:hAnsi="Times New Roman" w:cs="Times New Roman"/>
        </w:rPr>
        <w:t xml:space="preserve">, pieejams: </w:t>
      </w:r>
      <w:hyperlink r:id="rId3" w:history="1">
        <w:r w:rsidRPr="00C8566F">
          <w:rPr>
            <w:rStyle w:val="Hyperlink"/>
            <w:rFonts w:ascii="Times New Roman" w:hAnsi="Times New Roman" w:cs="Times New Roman"/>
          </w:rPr>
          <w:t>https://www.mfa.gov.lv/aktualitates/zinas/65484-ministru-kabineta-izskata-informativo-zinojumu-par-latvijas-civilo-ekspertu-dalibu-starptautiskajas-misijas-un-operacijas</w:t>
        </w:r>
      </w:hyperlink>
      <w:r>
        <w:rPr>
          <w:rFonts w:ascii="Times New Roman" w:hAnsi="Times New Roman" w:cs="Times New Roman"/>
        </w:rPr>
        <w:t xml:space="preserve">  </w:t>
      </w:r>
    </w:p>
  </w:footnote>
  <w:footnote w:id="7">
    <w:p w14:paraId="1233775E" w14:textId="77777777" w:rsidR="0071149D" w:rsidRPr="00355CCB" w:rsidRDefault="0071149D" w:rsidP="0071149D">
      <w:pPr>
        <w:pStyle w:val="FootnoteText"/>
        <w:jc w:val="both"/>
        <w:rPr>
          <w:rFonts w:ascii="Times New Roman" w:hAnsi="Times New Roman" w:cs="Times New Roman"/>
        </w:rPr>
      </w:pPr>
      <w:r w:rsidRPr="00025583">
        <w:rPr>
          <w:rStyle w:val="FootnoteReference"/>
          <w:rFonts w:ascii="Times New Roman" w:hAnsi="Times New Roman" w:cs="Times New Roman"/>
        </w:rPr>
        <w:footnoteRef/>
      </w:r>
      <w:r w:rsidRPr="00025583">
        <w:rPr>
          <w:rFonts w:ascii="Times New Roman" w:hAnsi="Times New Roman" w:cs="Times New Roman"/>
        </w:rPr>
        <w:t xml:space="preserve"> </w:t>
      </w:r>
      <w:r w:rsidRPr="00355CCB">
        <w:rPr>
          <w:rFonts w:ascii="Times New Roman" w:hAnsi="Times New Roman" w:cs="Times New Roman"/>
        </w:rPr>
        <w:t xml:space="preserve">Sākotnējie dati liecina, ka 2019.gadā daudzpusējā palīdzība veidoja </w:t>
      </w:r>
      <w:r w:rsidRPr="00E60BD1">
        <w:rPr>
          <w:rFonts w:ascii="Times New Roman" w:hAnsi="Times New Roman" w:cs="Times New Roman"/>
        </w:rPr>
        <w:t>87%</w:t>
      </w:r>
      <w:r w:rsidRPr="00355CCB">
        <w:rPr>
          <w:rFonts w:ascii="Times New Roman" w:hAnsi="Times New Roman" w:cs="Times New Roman"/>
        </w:rPr>
        <w:t xml:space="preserve"> no Latvijas OAP. </w:t>
      </w:r>
    </w:p>
  </w:footnote>
  <w:footnote w:id="8">
    <w:p w14:paraId="5B76F915" w14:textId="77777777" w:rsidR="0071149D" w:rsidRDefault="0071149D">
      <w:pPr>
        <w:pStyle w:val="FootnoteText"/>
        <w:rPr>
          <w:rFonts w:ascii="Times New Roman" w:hAnsi="Times New Roman" w:cs="Times New Roman"/>
        </w:rPr>
      </w:pPr>
      <w:r w:rsidRPr="00355CCB">
        <w:rPr>
          <w:rStyle w:val="FootnoteReference"/>
          <w:rFonts w:ascii="Times New Roman" w:hAnsi="Times New Roman" w:cs="Times New Roman"/>
        </w:rPr>
        <w:footnoteRef/>
      </w:r>
      <w:r w:rsidRPr="00355CCB">
        <w:rPr>
          <w:rFonts w:ascii="Times New Roman" w:hAnsi="Times New Roman" w:cs="Times New Roman"/>
        </w:rPr>
        <w:t xml:space="preserve"> 2018.gada 18.septembra MK sēdes protokols Nr.43 (29.§)  </w:t>
      </w:r>
      <w:hyperlink r:id="rId4" w:history="1">
        <w:r w:rsidRPr="00355CCB">
          <w:rPr>
            <w:rStyle w:val="Hyperlink"/>
            <w:rFonts w:ascii="Times New Roman" w:hAnsi="Times New Roman" w:cs="Times New Roman"/>
          </w:rPr>
          <w:t>http://tap.mk.gov.lv/mk/mksedes/saraksts/protokols/?protokols=2018-09-18</w:t>
        </w:r>
      </w:hyperlink>
      <w:r w:rsidRPr="00355CCB">
        <w:rPr>
          <w:rFonts w:ascii="Times New Roman" w:hAnsi="Times New Roman" w:cs="Times New Roman"/>
        </w:rPr>
        <w:t xml:space="preserve">; </w:t>
      </w:r>
    </w:p>
    <w:p w14:paraId="7E3E93B6" w14:textId="77777777" w:rsidR="0071149D" w:rsidRDefault="0071149D">
      <w:pPr>
        <w:pStyle w:val="FootnoteText"/>
      </w:pPr>
      <w:r w:rsidRPr="00355CCB">
        <w:rPr>
          <w:rFonts w:ascii="Times New Roman" w:hAnsi="Times New Roman" w:cs="Times New Roman"/>
        </w:rPr>
        <w:t xml:space="preserve">2019.gada 10.decembra MK sēdes protokols Nr.56 (93.§)  </w:t>
      </w:r>
      <w:hyperlink r:id="rId5" w:history="1">
        <w:r w:rsidRPr="00355CCB">
          <w:rPr>
            <w:rStyle w:val="Hyperlink"/>
            <w:rFonts w:ascii="Times New Roman" w:hAnsi="Times New Roman" w:cs="Times New Roman"/>
          </w:rPr>
          <w:t>http://tap.mk.gov.lv/mk/mksedes/saraksts/protokols/?protokols=2019-12-10</w:t>
        </w:r>
      </w:hyperlink>
      <w:r>
        <w:t xml:space="preserve"> </w:t>
      </w:r>
    </w:p>
  </w:footnote>
  <w:footnote w:id="9">
    <w:p w14:paraId="41B59B56" w14:textId="77777777" w:rsidR="00205033" w:rsidRPr="003F1669" w:rsidRDefault="00205033" w:rsidP="00205033">
      <w:pPr>
        <w:pStyle w:val="FootnoteText"/>
        <w:rPr>
          <w:sz w:val="16"/>
        </w:rPr>
      </w:pPr>
      <w:r w:rsidRPr="003F1669">
        <w:rPr>
          <w:rStyle w:val="FootnoteReference"/>
          <w:rFonts w:ascii="Times New Roman" w:hAnsi="Times New Roman" w:cs="Times New Roman"/>
        </w:rPr>
        <w:footnoteRef/>
      </w:r>
      <w:r w:rsidRPr="003F1669">
        <w:rPr>
          <w:rFonts w:ascii="Times New Roman" w:hAnsi="Times New Roman" w:cs="Times New Roman"/>
        </w:rPr>
        <w:t xml:space="preserve"> </w:t>
      </w:r>
      <w:r w:rsidRPr="003F1669">
        <w:rPr>
          <w:sz w:val="16"/>
        </w:rPr>
        <w:t xml:space="preserve"> </w:t>
      </w:r>
      <w:r>
        <w:rPr>
          <w:rFonts w:ascii="Times New Roman" w:eastAsia="Calibri" w:hAnsi="Times New Roman" w:cs="Times New Roman"/>
          <w:szCs w:val="24"/>
        </w:rPr>
        <w:t xml:space="preserve">Atbalstīts Latvijas Republikas Ministru Kabinetā </w:t>
      </w:r>
      <w:r w:rsidRPr="003F1669">
        <w:rPr>
          <w:rFonts w:ascii="Times New Roman" w:eastAsia="Calibri" w:hAnsi="Times New Roman" w:cs="Times New Roman"/>
          <w:szCs w:val="24"/>
        </w:rPr>
        <w:t xml:space="preserve"> </w:t>
      </w:r>
      <w:r>
        <w:rPr>
          <w:rFonts w:ascii="Times New Roman" w:eastAsia="Calibri" w:hAnsi="Times New Roman" w:cs="Times New Roman"/>
          <w:szCs w:val="24"/>
        </w:rPr>
        <w:t>2020.gada 2.septembrī</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D90AA" w14:textId="77777777" w:rsidR="0084222E" w:rsidRPr="0084222E" w:rsidRDefault="0084222E" w:rsidP="0084222E">
    <w:pPr>
      <w:spacing w:after="200" w:line="276" w:lineRule="auto"/>
      <w:jc w:val="right"/>
      <w:rPr>
        <w:rFonts w:ascii="Times New Roman" w:eastAsia="Calibri" w:hAnsi="Times New Roman" w:cs="Times New Roman"/>
        <w:i/>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38B13" w14:textId="77777777" w:rsidR="00194C61" w:rsidRPr="009C3FEE" w:rsidRDefault="00194C61" w:rsidP="00194C61">
    <w:pPr>
      <w:pStyle w:val="Header"/>
      <w:jc w:val="right"/>
      <w:rPr>
        <w:rFonts w:ascii="Times New Roman" w:hAnsi="Times New Roman" w:cs="Times New Roman"/>
        <w:sz w:val="28"/>
      </w:rPr>
    </w:pPr>
    <w:r w:rsidRPr="009C3FEE">
      <w:rPr>
        <w:rFonts w:ascii="Times New Roman" w:hAnsi="Times New Roman" w:cs="Times New Roman"/>
        <w:sz w:val="28"/>
      </w:rPr>
      <w:t>Pielikums</w:t>
    </w:r>
  </w:p>
  <w:p w14:paraId="5A4B6092" w14:textId="77777777" w:rsidR="00194C61" w:rsidRDefault="00194C6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F3BE6"/>
    <w:multiLevelType w:val="hybridMultilevel"/>
    <w:tmpl w:val="2E225D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66323CC"/>
    <w:multiLevelType w:val="hybridMultilevel"/>
    <w:tmpl w:val="195661E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0B242168"/>
    <w:multiLevelType w:val="hybridMultilevel"/>
    <w:tmpl w:val="7DDE1054"/>
    <w:lvl w:ilvl="0" w:tplc="79067FF6">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FC81424"/>
    <w:multiLevelType w:val="hybridMultilevel"/>
    <w:tmpl w:val="DA42D7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5192794"/>
    <w:multiLevelType w:val="hybridMultilevel"/>
    <w:tmpl w:val="069A9B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1E204B1"/>
    <w:multiLevelType w:val="multilevel"/>
    <w:tmpl w:val="27FC4C68"/>
    <w:lvl w:ilvl="0">
      <w:start w:val="1"/>
      <w:numFmt w:val="upperRoman"/>
      <w:lvlText w:val="%1."/>
      <w:lvlJc w:val="righ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5491661"/>
    <w:multiLevelType w:val="hybridMultilevel"/>
    <w:tmpl w:val="BA60A480"/>
    <w:lvl w:ilvl="0" w:tplc="1D269710">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AC741B6"/>
    <w:multiLevelType w:val="hybridMultilevel"/>
    <w:tmpl w:val="311A12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E0D34D9"/>
    <w:multiLevelType w:val="multilevel"/>
    <w:tmpl w:val="721AE30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EA03DB4"/>
    <w:multiLevelType w:val="hybridMultilevel"/>
    <w:tmpl w:val="921234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55463B9"/>
    <w:multiLevelType w:val="hybridMultilevel"/>
    <w:tmpl w:val="178CB8F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49A323BF"/>
    <w:multiLevelType w:val="hybridMultilevel"/>
    <w:tmpl w:val="D58CF36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509F1850"/>
    <w:multiLevelType w:val="hybridMultilevel"/>
    <w:tmpl w:val="D186945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635572D0"/>
    <w:multiLevelType w:val="multilevel"/>
    <w:tmpl w:val="3C82D6F4"/>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01B1835"/>
    <w:multiLevelType w:val="hybridMultilevel"/>
    <w:tmpl w:val="27900606"/>
    <w:lvl w:ilvl="0" w:tplc="0426000F">
      <w:start w:val="1"/>
      <w:numFmt w:val="decimal"/>
      <w:lvlText w:val="%1."/>
      <w:lvlJc w:val="left"/>
      <w:pPr>
        <w:ind w:left="36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6E90A11"/>
    <w:multiLevelType w:val="hybridMultilevel"/>
    <w:tmpl w:val="CA48C472"/>
    <w:lvl w:ilvl="0" w:tplc="026C2BFE">
      <w:start w:val="6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8EA725F"/>
    <w:multiLevelType w:val="hybridMultilevel"/>
    <w:tmpl w:val="E244D31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7" w15:restartNumberingAfterBreak="0">
    <w:nsid w:val="78F76CF0"/>
    <w:multiLevelType w:val="hybridMultilevel"/>
    <w:tmpl w:val="93081B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F4427D3"/>
    <w:multiLevelType w:val="hybridMultilevel"/>
    <w:tmpl w:val="60B43310"/>
    <w:lvl w:ilvl="0" w:tplc="5BAAE900">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4"/>
  </w:num>
  <w:num w:numId="4">
    <w:abstractNumId w:val="9"/>
  </w:num>
  <w:num w:numId="5">
    <w:abstractNumId w:val="17"/>
  </w:num>
  <w:num w:numId="6">
    <w:abstractNumId w:val="13"/>
  </w:num>
  <w:num w:numId="7">
    <w:abstractNumId w:val="18"/>
  </w:num>
  <w:num w:numId="8">
    <w:abstractNumId w:val="2"/>
  </w:num>
  <w:num w:numId="9">
    <w:abstractNumId w:val="6"/>
  </w:num>
  <w:num w:numId="10">
    <w:abstractNumId w:val="11"/>
  </w:num>
  <w:num w:numId="11">
    <w:abstractNumId w:val="8"/>
  </w:num>
  <w:num w:numId="12">
    <w:abstractNumId w:val="16"/>
  </w:num>
  <w:num w:numId="13">
    <w:abstractNumId w:val="1"/>
  </w:num>
  <w:num w:numId="14">
    <w:abstractNumId w:val="0"/>
  </w:num>
  <w:num w:numId="15">
    <w:abstractNumId w:val="12"/>
  </w:num>
  <w:num w:numId="16">
    <w:abstractNumId w:val="10"/>
  </w:num>
  <w:num w:numId="17">
    <w:abstractNumId w:val="4"/>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FCA"/>
    <w:rsid w:val="0000120D"/>
    <w:rsid w:val="00005D1B"/>
    <w:rsid w:val="00006EE6"/>
    <w:rsid w:val="000074C1"/>
    <w:rsid w:val="00020E80"/>
    <w:rsid w:val="00025583"/>
    <w:rsid w:val="00036607"/>
    <w:rsid w:val="000436F2"/>
    <w:rsid w:val="0004642D"/>
    <w:rsid w:val="00053BE2"/>
    <w:rsid w:val="00061EC4"/>
    <w:rsid w:val="0006236C"/>
    <w:rsid w:val="00065E79"/>
    <w:rsid w:val="00066F43"/>
    <w:rsid w:val="000907BE"/>
    <w:rsid w:val="000A4825"/>
    <w:rsid w:val="000B59C8"/>
    <w:rsid w:val="000F41D9"/>
    <w:rsid w:val="00110CD6"/>
    <w:rsid w:val="001152F8"/>
    <w:rsid w:val="001176DC"/>
    <w:rsid w:val="00120F61"/>
    <w:rsid w:val="001231BC"/>
    <w:rsid w:val="001305F8"/>
    <w:rsid w:val="00145B00"/>
    <w:rsid w:val="00145D28"/>
    <w:rsid w:val="001538E3"/>
    <w:rsid w:val="00155A66"/>
    <w:rsid w:val="0016376B"/>
    <w:rsid w:val="00163EA6"/>
    <w:rsid w:val="001641C8"/>
    <w:rsid w:val="00165103"/>
    <w:rsid w:val="00173A47"/>
    <w:rsid w:val="001771F0"/>
    <w:rsid w:val="00194A2A"/>
    <w:rsid w:val="00194C61"/>
    <w:rsid w:val="001A68CF"/>
    <w:rsid w:val="001B5F49"/>
    <w:rsid w:val="001C27FC"/>
    <w:rsid w:val="001C3D25"/>
    <w:rsid w:val="001C41DC"/>
    <w:rsid w:val="001C4840"/>
    <w:rsid w:val="001D4576"/>
    <w:rsid w:val="001E3FCC"/>
    <w:rsid w:val="001E6A18"/>
    <w:rsid w:val="001E6C8F"/>
    <w:rsid w:val="001F4069"/>
    <w:rsid w:val="00201ED1"/>
    <w:rsid w:val="00205033"/>
    <w:rsid w:val="002141F3"/>
    <w:rsid w:val="00214E1E"/>
    <w:rsid w:val="002210C4"/>
    <w:rsid w:val="00232FED"/>
    <w:rsid w:val="00233453"/>
    <w:rsid w:val="00233EA8"/>
    <w:rsid w:val="00243010"/>
    <w:rsid w:val="00263EFE"/>
    <w:rsid w:val="00267615"/>
    <w:rsid w:val="00273C1A"/>
    <w:rsid w:val="00275E7F"/>
    <w:rsid w:val="00284D06"/>
    <w:rsid w:val="00290864"/>
    <w:rsid w:val="00290E91"/>
    <w:rsid w:val="002A2D28"/>
    <w:rsid w:val="002B16DD"/>
    <w:rsid w:val="002B6A5F"/>
    <w:rsid w:val="002B6E1B"/>
    <w:rsid w:val="002B7F5E"/>
    <w:rsid w:val="002D248E"/>
    <w:rsid w:val="002E1708"/>
    <w:rsid w:val="002E6527"/>
    <w:rsid w:val="002F776C"/>
    <w:rsid w:val="003003EE"/>
    <w:rsid w:val="00306ABA"/>
    <w:rsid w:val="0030793F"/>
    <w:rsid w:val="00314DD8"/>
    <w:rsid w:val="00325283"/>
    <w:rsid w:val="00341D97"/>
    <w:rsid w:val="00344964"/>
    <w:rsid w:val="00355CCB"/>
    <w:rsid w:val="00357482"/>
    <w:rsid w:val="003611CF"/>
    <w:rsid w:val="00366046"/>
    <w:rsid w:val="00366B33"/>
    <w:rsid w:val="003675FE"/>
    <w:rsid w:val="00376CD7"/>
    <w:rsid w:val="00384E10"/>
    <w:rsid w:val="00386067"/>
    <w:rsid w:val="00387EBC"/>
    <w:rsid w:val="00391A6A"/>
    <w:rsid w:val="00393235"/>
    <w:rsid w:val="003953C9"/>
    <w:rsid w:val="00397F4E"/>
    <w:rsid w:val="003A66C9"/>
    <w:rsid w:val="003B11D2"/>
    <w:rsid w:val="003B3CFB"/>
    <w:rsid w:val="003B6255"/>
    <w:rsid w:val="003C4ED7"/>
    <w:rsid w:val="003C6D16"/>
    <w:rsid w:val="003F165A"/>
    <w:rsid w:val="003F1669"/>
    <w:rsid w:val="004020D7"/>
    <w:rsid w:val="00405ECB"/>
    <w:rsid w:val="004060F0"/>
    <w:rsid w:val="00407764"/>
    <w:rsid w:val="00411084"/>
    <w:rsid w:val="0041182B"/>
    <w:rsid w:val="00414B1D"/>
    <w:rsid w:val="00414DD9"/>
    <w:rsid w:val="004340F2"/>
    <w:rsid w:val="00434D13"/>
    <w:rsid w:val="00442622"/>
    <w:rsid w:val="004457E7"/>
    <w:rsid w:val="00450151"/>
    <w:rsid w:val="004678F3"/>
    <w:rsid w:val="00485706"/>
    <w:rsid w:val="00495192"/>
    <w:rsid w:val="00496B9A"/>
    <w:rsid w:val="004B2A17"/>
    <w:rsid w:val="004B4486"/>
    <w:rsid w:val="004B6E23"/>
    <w:rsid w:val="004C3E5F"/>
    <w:rsid w:val="004D54A1"/>
    <w:rsid w:val="004F48A8"/>
    <w:rsid w:val="004F6E4C"/>
    <w:rsid w:val="005010DB"/>
    <w:rsid w:val="00517EAE"/>
    <w:rsid w:val="00525416"/>
    <w:rsid w:val="00525FC0"/>
    <w:rsid w:val="00531768"/>
    <w:rsid w:val="00537CC3"/>
    <w:rsid w:val="00543253"/>
    <w:rsid w:val="005437EF"/>
    <w:rsid w:val="00547363"/>
    <w:rsid w:val="0056034B"/>
    <w:rsid w:val="00567025"/>
    <w:rsid w:val="005763C3"/>
    <w:rsid w:val="0057773B"/>
    <w:rsid w:val="00591CC8"/>
    <w:rsid w:val="005C6C45"/>
    <w:rsid w:val="005D2830"/>
    <w:rsid w:val="005D7C3F"/>
    <w:rsid w:val="005E542A"/>
    <w:rsid w:val="005E7AFF"/>
    <w:rsid w:val="005F43DA"/>
    <w:rsid w:val="00607B6F"/>
    <w:rsid w:val="00624FE2"/>
    <w:rsid w:val="00626F17"/>
    <w:rsid w:val="0063155B"/>
    <w:rsid w:val="00634713"/>
    <w:rsid w:val="0063741F"/>
    <w:rsid w:val="00650304"/>
    <w:rsid w:val="00653E26"/>
    <w:rsid w:val="00665EF9"/>
    <w:rsid w:val="0066737E"/>
    <w:rsid w:val="00672630"/>
    <w:rsid w:val="00680ABF"/>
    <w:rsid w:val="00687B5D"/>
    <w:rsid w:val="00690395"/>
    <w:rsid w:val="006A2215"/>
    <w:rsid w:val="006A2FCA"/>
    <w:rsid w:val="006A7112"/>
    <w:rsid w:val="006B469B"/>
    <w:rsid w:val="006B4EC4"/>
    <w:rsid w:val="006B739A"/>
    <w:rsid w:val="006B7A0C"/>
    <w:rsid w:val="006B7DD1"/>
    <w:rsid w:val="006E2EEE"/>
    <w:rsid w:val="006E3C2F"/>
    <w:rsid w:val="006F162F"/>
    <w:rsid w:val="006F51E5"/>
    <w:rsid w:val="006F63BC"/>
    <w:rsid w:val="00700890"/>
    <w:rsid w:val="00704ED2"/>
    <w:rsid w:val="0071149D"/>
    <w:rsid w:val="00712362"/>
    <w:rsid w:val="0071468E"/>
    <w:rsid w:val="00717475"/>
    <w:rsid w:val="00721A82"/>
    <w:rsid w:val="0073254F"/>
    <w:rsid w:val="00732BB8"/>
    <w:rsid w:val="00734A52"/>
    <w:rsid w:val="00735991"/>
    <w:rsid w:val="0073754B"/>
    <w:rsid w:val="007476D5"/>
    <w:rsid w:val="00755299"/>
    <w:rsid w:val="007560B5"/>
    <w:rsid w:val="007606E2"/>
    <w:rsid w:val="0076353B"/>
    <w:rsid w:val="00765127"/>
    <w:rsid w:val="007674AE"/>
    <w:rsid w:val="00770800"/>
    <w:rsid w:val="00772FAF"/>
    <w:rsid w:val="007776BF"/>
    <w:rsid w:val="00780599"/>
    <w:rsid w:val="00782335"/>
    <w:rsid w:val="007837F9"/>
    <w:rsid w:val="007942C6"/>
    <w:rsid w:val="007949B6"/>
    <w:rsid w:val="007A3F04"/>
    <w:rsid w:val="007B06D4"/>
    <w:rsid w:val="007C061C"/>
    <w:rsid w:val="007C2844"/>
    <w:rsid w:val="007C54BE"/>
    <w:rsid w:val="007D136C"/>
    <w:rsid w:val="007E41F2"/>
    <w:rsid w:val="007E46CD"/>
    <w:rsid w:val="007E7E58"/>
    <w:rsid w:val="007F2BA0"/>
    <w:rsid w:val="008053F3"/>
    <w:rsid w:val="00806372"/>
    <w:rsid w:val="00806379"/>
    <w:rsid w:val="00807E25"/>
    <w:rsid w:val="0083157D"/>
    <w:rsid w:val="00833F10"/>
    <w:rsid w:val="0083639D"/>
    <w:rsid w:val="0084222E"/>
    <w:rsid w:val="008440CE"/>
    <w:rsid w:val="00844741"/>
    <w:rsid w:val="00844DF5"/>
    <w:rsid w:val="00844EE2"/>
    <w:rsid w:val="00864B7F"/>
    <w:rsid w:val="00867FB8"/>
    <w:rsid w:val="00880980"/>
    <w:rsid w:val="00891A57"/>
    <w:rsid w:val="00891F47"/>
    <w:rsid w:val="00893820"/>
    <w:rsid w:val="008A5997"/>
    <w:rsid w:val="008B0023"/>
    <w:rsid w:val="008B2670"/>
    <w:rsid w:val="008B2F64"/>
    <w:rsid w:val="008B6796"/>
    <w:rsid w:val="008C4B72"/>
    <w:rsid w:val="008C7264"/>
    <w:rsid w:val="008D1C41"/>
    <w:rsid w:val="008E55D3"/>
    <w:rsid w:val="008E7B0C"/>
    <w:rsid w:val="008F6415"/>
    <w:rsid w:val="008F6B7B"/>
    <w:rsid w:val="00915C87"/>
    <w:rsid w:val="00920591"/>
    <w:rsid w:val="00930FA2"/>
    <w:rsid w:val="009319DE"/>
    <w:rsid w:val="00940665"/>
    <w:rsid w:val="00942E60"/>
    <w:rsid w:val="00944E60"/>
    <w:rsid w:val="00945BD4"/>
    <w:rsid w:val="00945E6C"/>
    <w:rsid w:val="00950563"/>
    <w:rsid w:val="00950868"/>
    <w:rsid w:val="00951FAF"/>
    <w:rsid w:val="00976ED2"/>
    <w:rsid w:val="00977D5D"/>
    <w:rsid w:val="0098252A"/>
    <w:rsid w:val="00985D40"/>
    <w:rsid w:val="0098642D"/>
    <w:rsid w:val="00991C91"/>
    <w:rsid w:val="009B0F7A"/>
    <w:rsid w:val="009B4F0E"/>
    <w:rsid w:val="009C1F90"/>
    <w:rsid w:val="009D4555"/>
    <w:rsid w:val="009E0885"/>
    <w:rsid w:val="009E0A14"/>
    <w:rsid w:val="009E158F"/>
    <w:rsid w:val="009E27D5"/>
    <w:rsid w:val="009E49EB"/>
    <w:rsid w:val="009F0761"/>
    <w:rsid w:val="009F0A32"/>
    <w:rsid w:val="009F135C"/>
    <w:rsid w:val="009F1928"/>
    <w:rsid w:val="009F263A"/>
    <w:rsid w:val="00A068D8"/>
    <w:rsid w:val="00A21D82"/>
    <w:rsid w:val="00A22536"/>
    <w:rsid w:val="00A244D8"/>
    <w:rsid w:val="00A25CF3"/>
    <w:rsid w:val="00A25E14"/>
    <w:rsid w:val="00A421A5"/>
    <w:rsid w:val="00A444CF"/>
    <w:rsid w:val="00A44BFF"/>
    <w:rsid w:val="00A50786"/>
    <w:rsid w:val="00A602C6"/>
    <w:rsid w:val="00A755E8"/>
    <w:rsid w:val="00A82DF6"/>
    <w:rsid w:val="00A87796"/>
    <w:rsid w:val="00A942D5"/>
    <w:rsid w:val="00A964DE"/>
    <w:rsid w:val="00A97C89"/>
    <w:rsid w:val="00AA2968"/>
    <w:rsid w:val="00AA3A7F"/>
    <w:rsid w:val="00AA6ADB"/>
    <w:rsid w:val="00AB6703"/>
    <w:rsid w:val="00AF21D1"/>
    <w:rsid w:val="00AF53D9"/>
    <w:rsid w:val="00B01FE2"/>
    <w:rsid w:val="00B022A9"/>
    <w:rsid w:val="00B06AC2"/>
    <w:rsid w:val="00B15316"/>
    <w:rsid w:val="00B20A99"/>
    <w:rsid w:val="00B21F0B"/>
    <w:rsid w:val="00B318FA"/>
    <w:rsid w:val="00B42D27"/>
    <w:rsid w:val="00B463FB"/>
    <w:rsid w:val="00B523E1"/>
    <w:rsid w:val="00B670CB"/>
    <w:rsid w:val="00B91751"/>
    <w:rsid w:val="00B952EB"/>
    <w:rsid w:val="00BA1FA0"/>
    <w:rsid w:val="00BA3661"/>
    <w:rsid w:val="00BB2427"/>
    <w:rsid w:val="00BB4E20"/>
    <w:rsid w:val="00BB698D"/>
    <w:rsid w:val="00BC077B"/>
    <w:rsid w:val="00BD38E1"/>
    <w:rsid w:val="00BE07FC"/>
    <w:rsid w:val="00BE1A3D"/>
    <w:rsid w:val="00BE5282"/>
    <w:rsid w:val="00BE6D8E"/>
    <w:rsid w:val="00BE7D92"/>
    <w:rsid w:val="00BF3BF9"/>
    <w:rsid w:val="00C17FCF"/>
    <w:rsid w:val="00C31E53"/>
    <w:rsid w:val="00C35CD9"/>
    <w:rsid w:val="00C43EA9"/>
    <w:rsid w:val="00C50C67"/>
    <w:rsid w:val="00C60B11"/>
    <w:rsid w:val="00C62548"/>
    <w:rsid w:val="00C76C03"/>
    <w:rsid w:val="00C8268F"/>
    <w:rsid w:val="00C92CD2"/>
    <w:rsid w:val="00CA2242"/>
    <w:rsid w:val="00CB4CA3"/>
    <w:rsid w:val="00CB6196"/>
    <w:rsid w:val="00CC0A30"/>
    <w:rsid w:val="00CC1ED1"/>
    <w:rsid w:val="00CD04C2"/>
    <w:rsid w:val="00CD68D7"/>
    <w:rsid w:val="00CF74E6"/>
    <w:rsid w:val="00CF7600"/>
    <w:rsid w:val="00CF7EEB"/>
    <w:rsid w:val="00D01AF8"/>
    <w:rsid w:val="00D10219"/>
    <w:rsid w:val="00D202C6"/>
    <w:rsid w:val="00D2453E"/>
    <w:rsid w:val="00D32AAB"/>
    <w:rsid w:val="00D406A8"/>
    <w:rsid w:val="00D5381C"/>
    <w:rsid w:val="00D60DCB"/>
    <w:rsid w:val="00D61E1A"/>
    <w:rsid w:val="00D63F02"/>
    <w:rsid w:val="00D66109"/>
    <w:rsid w:val="00D66480"/>
    <w:rsid w:val="00D73CB6"/>
    <w:rsid w:val="00D746CE"/>
    <w:rsid w:val="00D75439"/>
    <w:rsid w:val="00D8098A"/>
    <w:rsid w:val="00D83446"/>
    <w:rsid w:val="00DA7970"/>
    <w:rsid w:val="00DB6376"/>
    <w:rsid w:val="00DD40B5"/>
    <w:rsid w:val="00E03E2B"/>
    <w:rsid w:val="00E215E1"/>
    <w:rsid w:val="00E222C2"/>
    <w:rsid w:val="00E22D17"/>
    <w:rsid w:val="00E36BE9"/>
    <w:rsid w:val="00E54853"/>
    <w:rsid w:val="00E60BD1"/>
    <w:rsid w:val="00EA5404"/>
    <w:rsid w:val="00EA65D8"/>
    <w:rsid w:val="00EB776D"/>
    <w:rsid w:val="00EB7F31"/>
    <w:rsid w:val="00EC2A62"/>
    <w:rsid w:val="00EC5438"/>
    <w:rsid w:val="00ED217A"/>
    <w:rsid w:val="00ED28B7"/>
    <w:rsid w:val="00ED568E"/>
    <w:rsid w:val="00EE10B6"/>
    <w:rsid w:val="00EE2C7D"/>
    <w:rsid w:val="00EE786F"/>
    <w:rsid w:val="00F02992"/>
    <w:rsid w:val="00F07877"/>
    <w:rsid w:val="00F11AF0"/>
    <w:rsid w:val="00F221C5"/>
    <w:rsid w:val="00F3569A"/>
    <w:rsid w:val="00F446AE"/>
    <w:rsid w:val="00F6175F"/>
    <w:rsid w:val="00F632A0"/>
    <w:rsid w:val="00F67857"/>
    <w:rsid w:val="00F81C0E"/>
    <w:rsid w:val="00F82904"/>
    <w:rsid w:val="00F902FE"/>
    <w:rsid w:val="00F903AA"/>
    <w:rsid w:val="00F97822"/>
    <w:rsid w:val="00FA1AFC"/>
    <w:rsid w:val="00FA1FCA"/>
    <w:rsid w:val="00FA2C8C"/>
    <w:rsid w:val="00FB3073"/>
    <w:rsid w:val="00FB5C80"/>
    <w:rsid w:val="00FB7A52"/>
    <w:rsid w:val="00FC02D0"/>
    <w:rsid w:val="00FC314D"/>
    <w:rsid w:val="00FC6CB8"/>
    <w:rsid w:val="00FF448F"/>
    <w:rsid w:val="00FF4F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2E795"/>
  <w15:chartTrackingRefBased/>
  <w15:docId w15:val="{6612EAA6-DC54-4D7A-BAEA-ED025D3C7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49B6"/>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49B6"/>
    <w:rPr>
      <w:rFonts w:asciiTheme="majorHAnsi" w:eastAsiaTheme="majorEastAsia" w:hAnsiTheme="majorHAnsi" w:cstheme="majorBidi"/>
      <w:b/>
      <w:bCs/>
      <w:color w:val="2E74B5" w:themeColor="accent1" w:themeShade="BF"/>
      <w:sz w:val="28"/>
      <w:szCs w:val="28"/>
    </w:rPr>
  </w:style>
  <w:style w:type="paragraph" w:styleId="Header">
    <w:name w:val="header"/>
    <w:basedOn w:val="Normal"/>
    <w:link w:val="HeaderChar"/>
    <w:uiPriority w:val="99"/>
    <w:unhideWhenUsed/>
    <w:rsid w:val="00D202C6"/>
    <w:pPr>
      <w:tabs>
        <w:tab w:val="center" w:pos="4153"/>
        <w:tab w:val="right" w:pos="8306"/>
      </w:tabs>
      <w:spacing w:after="0" w:line="240" w:lineRule="auto"/>
    </w:pPr>
  </w:style>
  <w:style w:type="character" w:customStyle="1" w:styleId="HeaderChar">
    <w:name w:val="Header Char"/>
    <w:basedOn w:val="DefaultParagraphFont"/>
    <w:link w:val="Header"/>
    <w:uiPriority w:val="99"/>
    <w:rsid w:val="00D202C6"/>
  </w:style>
  <w:style w:type="paragraph" w:styleId="Footer">
    <w:name w:val="footer"/>
    <w:basedOn w:val="Normal"/>
    <w:link w:val="FooterChar"/>
    <w:uiPriority w:val="99"/>
    <w:unhideWhenUsed/>
    <w:rsid w:val="00D202C6"/>
    <w:pPr>
      <w:tabs>
        <w:tab w:val="center" w:pos="4153"/>
        <w:tab w:val="right" w:pos="8306"/>
      </w:tabs>
      <w:spacing w:after="0" w:line="240" w:lineRule="auto"/>
    </w:pPr>
  </w:style>
  <w:style w:type="character" w:customStyle="1" w:styleId="FooterChar">
    <w:name w:val="Footer Char"/>
    <w:basedOn w:val="DefaultParagraphFont"/>
    <w:link w:val="Footer"/>
    <w:uiPriority w:val="99"/>
    <w:rsid w:val="00D202C6"/>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L,CV text"/>
    <w:basedOn w:val="Normal"/>
    <w:link w:val="ListParagraphChar"/>
    <w:uiPriority w:val="99"/>
    <w:qFormat/>
    <w:rsid w:val="00C8268F"/>
    <w:pPr>
      <w:ind w:left="720"/>
      <w:contextualSpacing/>
    </w:pPr>
  </w:style>
  <w:style w:type="table" w:styleId="TableGrid">
    <w:name w:val="Table Grid"/>
    <w:basedOn w:val="TableNormal"/>
    <w:uiPriority w:val="59"/>
    <w:rsid w:val="00EE7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nhideWhenUsed/>
    <w:rsid w:val="00EE786F"/>
    <w:pPr>
      <w:spacing w:after="200" w:line="240" w:lineRule="auto"/>
    </w:pPr>
    <w:rPr>
      <w:sz w:val="20"/>
      <w:szCs w:val="20"/>
    </w:rPr>
  </w:style>
  <w:style w:type="character" w:customStyle="1" w:styleId="CommentTextChar">
    <w:name w:val="Comment Text Char"/>
    <w:basedOn w:val="DefaultParagraphFont"/>
    <w:link w:val="CommentText"/>
    <w:rsid w:val="00EE786F"/>
    <w:rPr>
      <w:sz w:val="20"/>
      <w:szCs w:val="20"/>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EE786F"/>
  </w:style>
  <w:style w:type="paragraph" w:styleId="FootnoteText">
    <w:name w:val="footnote text"/>
    <w:basedOn w:val="Normal"/>
    <w:link w:val="FootnoteTextChar"/>
    <w:uiPriority w:val="99"/>
    <w:semiHidden/>
    <w:unhideWhenUsed/>
    <w:rsid w:val="004020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20D7"/>
    <w:rPr>
      <w:sz w:val="20"/>
      <w:szCs w:val="20"/>
    </w:rPr>
  </w:style>
  <w:style w:type="character" w:styleId="FootnoteReference">
    <w:name w:val="footnote reference"/>
    <w:aliases w:val="stylish,Footnote Reference Superscript,BVI fnr,Footnote symbol,Footnote symboFußnotenzeichen,Footnote sign,Footnote Reference Number,E FNZ,-E Fußnotenzeichen,Footnote#,Footnote,Times 10 Point,Exposant 3 Point,Ref,de nota al pie,SUPERS"/>
    <w:basedOn w:val="DefaultParagraphFont"/>
    <w:link w:val="BVIfnrChar1CharCharChar"/>
    <w:uiPriority w:val="99"/>
    <w:unhideWhenUsed/>
    <w:qFormat/>
    <w:rsid w:val="004020D7"/>
    <w:rPr>
      <w:vertAlign w:val="superscript"/>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rsid w:val="00650304"/>
    <w:pPr>
      <w:spacing w:line="240" w:lineRule="exact"/>
    </w:pPr>
    <w:rPr>
      <w:vertAlign w:val="superscript"/>
    </w:rPr>
  </w:style>
  <w:style w:type="character" w:styleId="CommentReference">
    <w:name w:val="annotation reference"/>
    <w:basedOn w:val="DefaultParagraphFont"/>
    <w:uiPriority w:val="99"/>
    <w:semiHidden/>
    <w:unhideWhenUsed/>
    <w:rsid w:val="00314DD8"/>
    <w:rPr>
      <w:sz w:val="16"/>
      <w:szCs w:val="16"/>
    </w:rPr>
  </w:style>
  <w:style w:type="paragraph" w:styleId="CommentSubject">
    <w:name w:val="annotation subject"/>
    <w:basedOn w:val="CommentText"/>
    <w:next w:val="CommentText"/>
    <w:link w:val="CommentSubjectChar"/>
    <w:uiPriority w:val="99"/>
    <w:semiHidden/>
    <w:unhideWhenUsed/>
    <w:rsid w:val="00314DD8"/>
    <w:pPr>
      <w:spacing w:after="160"/>
    </w:pPr>
    <w:rPr>
      <w:b/>
      <w:bCs/>
    </w:rPr>
  </w:style>
  <w:style w:type="character" w:customStyle="1" w:styleId="CommentSubjectChar">
    <w:name w:val="Comment Subject Char"/>
    <w:basedOn w:val="CommentTextChar"/>
    <w:link w:val="CommentSubject"/>
    <w:uiPriority w:val="99"/>
    <w:semiHidden/>
    <w:rsid w:val="00314DD8"/>
    <w:rPr>
      <w:b/>
      <w:bCs/>
      <w:sz w:val="20"/>
      <w:szCs w:val="20"/>
    </w:rPr>
  </w:style>
  <w:style w:type="paragraph" w:styleId="BalloonText">
    <w:name w:val="Balloon Text"/>
    <w:basedOn w:val="Normal"/>
    <w:link w:val="BalloonTextChar"/>
    <w:uiPriority w:val="99"/>
    <w:semiHidden/>
    <w:unhideWhenUsed/>
    <w:rsid w:val="00314D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DD8"/>
    <w:rPr>
      <w:rFonts w:ascii="Segoe UI" w:hAnsi="Segoe UI" w:cs="Segoe UI"/>
      <w:sz w:val="18"/>
      <w:szCs w:val="18"/>
    </w:rPr>
  </w:style>
  <w:style w:type="character" w:styleId="Hyperlink">
    <w:name w:val="Hyperlink"/>
    <w:basedOn w:val="DefaultParagraphFont"/>
    <w:uiPriority w:val="99"/>
    <w:unhideWhenUsed/>
    <w:rsid w:val="001176DC"/>
    <w:rPr>
      <w:color w:val="0563C1" w:themeColor="hyperlink"/>
      <w:u w:val="single"/>
    </w:rPr>
  </w:style>
  <w:style w:type="character" w:styleId="FollowedHyperlink">
    <w:name w:val="FollowedHyperlink"/>
    <w:basedOn w:val="DefaultParagraphFont"/>
    <w:uiPriority w:val="99"/>
    <w:semiHidden/>
    <w:unhideWhenUsed/>
    <w:rsid w:val="00FB5C80"/>
    <w:rPr>
      <w:color w:val="954F72" w:themeColor="followedHyperlink"/>
      <w:u w:val="single"/>
    </w:rPr>
  </w:style>
  <w:style w:type="paragraph" w:styleId="TOCHeading">
    <w:name w:val="TOC Heading"/>
    <w:basedOn w:val="Heading1"/>
    <w:next w:val="Normal"/>
    <w:uiPriority w:val="39"/>
    <w:unhideWhenUsed/>
    <w:qFormat/>
    <w:rsid w:val="00BE5282"/>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BE5282"/>
    <w:pPr>
      <w:spacing w:after="100"/>
    </w:pPr>
  </w:style>
  <w:style w:type="paragraph" w:styleId="Revision">
    <w:name w:val="Revision"/>
    <w:hidden/>
    <w:uiPriority w:val="99"/>
    <w:semiHidden/>
    <w:rsid w:val="00B523E1"/>
    <w:pPr>
      <w:spacing w:after="0" w:line="240" w:lineRule="auto"/>
    </w:pPr>
  </w:style>
  <w:style w:type="paragraph" w:customStyle="1" w:styleId="Default">
    <w:name w:val="Default"/>
    <w:rsid w:val="008F6B7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568326">
      <w:bodyDiv w:val="1"/>
      <w:marLeft w:val="0"/>
      <w:marRight w:val="0"/>
      <w:marTop w:val="0"/>
      <w:marBottom w:val="0"/>
      <w:divBdr>
        <w:top w:val="none" w:sz="0" w:space="0" w:color="auto"/>
        <w:left w:val="none" w:sz="0" w:space="0" w:color="auto"/>
        <w:bottom w:val="none" w:sz="0" w:space="0" w:color="auto"/>
        <w:right w:val="none" w:sz="0" w:space="0" w:color="auto"/>
      </w:divBdr>
    </w:div>
    <w:div w:id="1274903854">
      <w:bodyDiv w:val="1"/>
      <w:marLeft w:val="0"/>
      <w:marRight w:val="0"/>
      <w:marTop w:val="0"/>
      <w:marBottom w:val="0"/>
      <w:divBdr>
        <w:top w:val="none" w:sz="0" w:space="0" w:color="auto"/>
        <w:left w:val="none" w:sz="0" w:space="0" w:color="auto"/>
        <w:bottom w:val="none" w:sz="0" w:space="0" w:color="auto"/>
        <w:right w:val="none" w:sz="0" w:space="0" w:color="auto"/>
      </w:divBdr>
    </w:div>
    <w:div w:id="1351640287">
      <w:bodyDiv w:val="1"/>
      <w:marLeft w:val="0"/>
      <w:marRight w:val="0"/>
      <w:marTop w:val="0"/>
      <w:marBottom w:val="0"/>
      <w:divBdr>
        <w:top w:val="none" w:sz="0" w:space="0" w:color="auto"/>
        <w:left w:val="none" w:sz="0" w:space="0" w:color="auto"/>
        <w:bottom w:val="none" w:sz="0" w:space="0" w:color="auto"/>
        <w:right w:val="none" w:sz="0" w:space="0" w:color="auto"/>
      </w:divBdr>
    </w:div>
    <w:div w:id="159111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mfa.gov.lv/arpolitika/attistibas-sadarbiba/pieredzes-stasti/65349-pieredzes-stasti"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mfa.gov.lv/aktualitates/zinas/65484-ministru-kabineta-izskata-informativo-zinojumu-par-latvijas-civilo-ekspertu-dalibu-starptautiskajas-misijas-un-operacijas" TargetMode="External"/><Relationship Id="rId2" Type="http://schemas.openxmlformats.org/officeDocument/2006/relationships/hyperlink" Target="https://www.mfa.gov.lv/aktualitates/zinas/62796-ministru-kabinets-izskata-informativo-zinojumu-par-latvijas-attistibas-sadarbibas-politikas-pamatnostadnu-2016-2020-gadam-izpildes-gaitu" TargetMode="External"/><Relationship Id="rId1" Type="http://schemas.openxmlformats.org/officeDocument/2006/relationships/hyperlink" Target="https://undocs.org/en/A/RES/74/4" TargetMode="External"/><Relationship Id="rId5" Type="http://schemas.openxmlformats.org/officeDocument/2006/relationships/hyperlink" Target="http://tap.mk.gov.lv/mk/mksedes/saraksts/protokols/?protokols=2019-12-10" TargetMode="External"/><Relationship Id="rId4" Type="http://schemas.openxmlformats.org/officeDocument/2006/relationships/hyperlink" Target="http://tap.mk.gov.lv/mk/mksedes/saraksts/protokols/?protokols=2018-09-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TT_UniqueId xmlns="aaa33240-aed4-492d-84f2-cf9262a9abbc" xsi:nil="true"/>
    <amIerobezotaPieejamiba xmlns="868a9e47-9582-4ad3-b31f-392ce2da298b">Nē</amIerobezotaPieejamiba>
    <amDienestaVajadzibam xmlns="868a9e47-9582-4ad3-b31f-392ce2da298b">Nē</amDienestaVajadzibam>
    <amLapuSkaits xmlns="801ff49e-5150-41f0-9cd7-015d16134d38" xsi:nil="true"/>
    <amAdresats xmlns="801ff49e-5150-41f0-9cd7-015d16134d38">&lt;p&gt;&lt;a id="300" href="/hub/Lists/ArejieKontakti/DispForm.aspx?ID=300" target="_blank"&gt;Valsts kanceleja&lt;/a&gt;;&lt;/p&gt;</amAdresats>
    <amDokumentaIndeks xmlns="801ff49e-5150-41f0-9cd7-015d16134d38" xsi:nil="true"/>
    <LTT_RelatedDocumentsField xmlns="aaa33240-aed4-492d-84f2-cf9262a9abbc" xsi:nil="true"/>
    <amDokPielikumi xmlns="801ff49e-5150-41f0-9cd7-015d16134d38" xsi:nil="true"/>
    <n85de85c44494d77850ec883bf791ea1 xmlns="21a93588-6fe8-41e9-94dc-424b783ca979">
      <Terms xmlns="http://schemas.microsoft.com/office/infopath/2007/PartnerControls">
        <TermInfo xmlns="http://schemas.microsoft.com/office/infopath/2007/PartnerControls">
          <TermName xmlns="http://schemas.microsoft.com/office/infopath/2007/PartnerControls">Ekonomisko attiecību un attīstības sadarbības politikas departaments</TermName>
          <TermId xmlns="http://schemas.microsoft.com/office/infopath/2007/PartnerControls">de2b9c2e-e19b-4e99-bf8b-f4256b37060e</TermId>
        </TermInfo>
      </Terms>
    </n85de85c44494d77850ec883bf791ea1>
    <amDokSaturs xmlns="801ff49e-5150-41f0-9cd7-015d16134d38">par “Attīstības sadarbības politikas pamatnostādnes 2021.–2027. gadam” izsludināšanu VSS</amDokSaturs>
    <TaxCatchAll xmlns="21a93588-6fe8-41e9-94dc-424b783ca979">
      <Value>32</Value>
      <Value>28</Value>
    </TaxCatchAll>
    <amPiezimes xmlns="801ff49e-5150-41f0-9cd7-015d16134d38" xsi:nil="true"/>
    <amPiekluvesLimenis xmlns="868a9e47-9582-4ad3-b31f-392ce2da298b">IP='Nē', DV='Nē'</amPiekluvesLimenis>
    <amRegistresanasDatums xmlns="801ff49e-5150-41f0-9cd7-015d16134d38" xsi:nil="true"/>
    <aee6b300c46d41ecb957189889b62b92 xmlns="21a93588-6fe8-41e9-94dc-424b783ca979">
      <Terms xmlns="http://schemas.microsoft.com/office/infopath/2007/PartnerControls">
        <TermInfo xmlns="http://schemas.microsoft.com/office/infopath/2007/PartnerControls">
          <TermName xmlns="http://schemas.microsoft.com/office/infopath/2007/PartnerControls">Attīstības sadarbības politikas nodaļa</TermName>
          <TermId xmlns="http://schemas.microsoft.com/office/infopath/2007/PartnerControls">1396c9ad-83d3-4c42-82c4-1023592eec0c</TermId>
        </TermInfo>
      </Terms>
    </aee6b300c46d41ecb957189889b62b92>
    <amLietasNumurs xmlns="801ff49e-5150-41f0-9cd7-015d16134d38" xsi:nil="true"/>
    <amSagatavotajs xmlns="801ff49e-5150-41f0-9cd7-015d16134d38">
      <UserInfo>
        <DisplayName>Mārcis Maksims</DisplayName>
        <AccountId>442</AccountId>
        <AccountType/>
      </UserInfo>
    </amSagatavotajs>
    <amDokParakstitaji xmlns="801ff49e-5150-41f0-9cd7-015d16134d38">
      <UserInfo>
        <DisplayName/>
        <AccountId xsi:nil="true"/>
        <AccountType/>
      </UserInfo>
    </amDokParakstitaji>
    <amLidzautori xmlns="801ff49e-5150-41f0-9cd7-015d16134d38">
      <UserInfo>
        <DisplayName/>
        <AccountId xsi:nil="true"/>
        <AccountType/>
      </UserInfo>
    </amLidzautori>
    <amNumurs xmlns="801ff49e-5150-41f0-9cd7-015d16134d38">61-23935</amNumurs>
    <amPiekluvesLimenaPamatojums xmlns="801ff49e-5150-41f0-9cd7-015d16134d3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UniqueIdEventReceiverAdded</Name>
    <Synchronization>Synchronous</Synchronization>
    <Type>10001</Type>
    <SequenceNumber>11000</SequenceNumber>
    <Assembly>LTT.RelatedListItems, Version=1.0.0.0, Culture=neutral, PublicKeyToken=5eefd3befc9c1ada</Assembly>
    <Class>LTT.RelatedListItems.EventReceivers.UniqueIdEventReceiver</Class>
    <Data/>
    <Filter/>
  </Receiver>
  <Receiver>
    <Name>UniqueIdEventReceiverUpdated</Name>
    <Synchronization>Synchronous</Synchronization>
    <Type>10002</Type>
    <SequenceNumber>11000</SequenceNumber>
    <Assembly>LTT.RelatedListItems, Version=1.0.0.0, Culture=neutral, PublicKeyToken=5eefd3befc9c1ada</Assembly>
    <Class>LTT.RelatedListItems.EventReceivers.UniqueIdEventReceiver</Class>
    <Data/>
    <Filter/>
  </Receiver>
  <Receiver>
    <Name>UniqueIdEventReceiverDeleting</Name>
    <Synchronization>Synchronous</Synchronization>
    <Type>3</Type>
    <SequenceNumber>11000</SequenceNumber>
    <Assembly>LTT.RelatedListItems, Version=1.0.0.0, Culture=neutral, PublicKeyToken=5eefd3befc9c1ada</Assembly>
    <Class>LTT.RelatedListItems.EventReceivers.UniqueIdEventReceiver</Class>
    <Data/>
    <Filter/>
  </Receiver>
</spe:Receivers>
</file>

<file path=customXml/item4.xml><?xml version="1.0" encoding="utf-8"?>
<?mso-contentType ?>
<SharedContentType xmlns="Microsoft.SharePoint.Taxonomy.ContentTypeSync" SourceId="05fd8e5c-e166-4372-bd4c-18511f509f6b" ContentTypeId="0x010100B1C2858224DA4374904E017A8E9DA548" PreviousValue="false"/>
</file>

<file path=customXml/item5.xml><?xml version="1.0" encoding="utf-8"?>
<ct:contentTypeSchema xmlns:ct="http://schemas.microsoft.com/office/2006/metadata/contentType" xmlns:ma="http://schemas.microsoft.com/office/2006/metadata/properties/metaAttributes" ct:_="" ma:_="" ma:contentTypeName="Brīvā forma" ma:contentTypeID="0x010100B1C2858224DA4374904E017A8E9DA54800BEB4F10B7716654C85009BBAB2759478" ma:contentTypeVersion="334" ma:contentTypeDescription="Izveidot jaunu dokumentu." ma:contentTypeScope="" ma:versionID="9b6d41b454668d6f254ecf26deab7308">
  <xsd:schema xmlns:xsd="http://www.w3.org/2001/XMLSchema" xmlns:xs="http://www.w3.org/2001/XMLSchema" xmlns:p="http://schemas.microsoft.com/office/2006/metadata/properties" xmlns:ns2="868a9e47-9582-4ad3-b31f-392ce2da298b" xmlns:ns3="801ff49e-5150-41f0-9cd7-015d16134d38" xmlns:ns4="21a93588-6fe8-41e9-94dc-424b783ca979" xmlns:ns5="aaa33240-aed4-492d-84f2-cf9262a9abbc" targetNamespace="http://schemas.microsoft.com/office/2006/metadata/properties" ma:root="true" ma:fieldsID="9463d6bf8a17457eae24a538c243b96f" ns2:_="" ns3:_="" ns4:_="" ns5:_="">
    <xsd:import namespace="868a9e47-9582-4ad3-b31f-392ce2da298b"/>
    <xsd:import namespace="801ff49e-5150-41f0-9cd7-015d16134d38"/>
    <xsd:import namespace="21a93588-6fe8-41e9-94dc-424b783ca979"/>
    <xsd:import namespace="aaa33240-aed4-492d-84f2-cf9262a9abbc"/>
    <xsd:element name="properties">
      <xsd:complexType>
        <xsd:sequence>
          <xsd:element name="documentManagement">
            <xsd:complexType>
              <xsd:all>
                <xsd:element ref="ns2:amPiekluvesLimenis" minOccurs="0"/>
                <xsd:element ref="ns3:amKonfTermins" minOccurs="0"/>
                <xsd:element ref="ns3:amPiekluvesLimenaPamatojums" minOccurs="0"/>
                <xsd:element ref="ns4:aee6b300c46d41ecb957189889b62b92" minOccurs="0"/>
                <xsd:element ref="ns4:TaxCatchAll" minOccurs="0"/>
                <xsd:element ref="ns4:TaxCatchAllLabel" minOccurs="0"/>
                <xsd:element ref="ns3:amNumurs" minOccurs="0"/>
                <xsd:element ref="ns3:amRegistresanasDatums" minOccurs="0"/>
                <xsd:element ref="ns3:amLietasNumurs" minOccurs="0"/>
                <xsd:element ref="ns3:amDokRoutingState" minOccurs="0"/>
                <xsd:element ref="ns3:amDokParakstitaji" minOccurs="0"/>
                <xsd:element ref="ns3:amSagatavotajs" minOccurs="0"/>
                <xsd:element ref="ns3:amLidzautori" minOccurs="0"/>
                <xsd:element ref="ns5:LTT_UniqueId" minOccurs="0"/>
                <xsd:element ref="ns5:LTT_RelatedDocumentsField" minOccurs="0"/>
                <xsd:element ref="ns4:n85de85c44494d77850ec883bf791ea1" minOccurs="0"/>
                <xsd:element ref="ns3:amPiezimes" minOccurs="0"/>
                <xsd:element ref="ns3:amDokPielikumi" minOccurs="0"/>
                <xsd:element ref="ns3:amAdresats" minOccurs="0"/>
                <xsd:element ref="ns2:amIerobezotaPieejamiba" minOccurs="0"/>
                <xsd:element ref="ns2:amDienestaVajadzibam" minOccurs="0"/>
                <xsd:element ref="ns3:amDokumentaIndeks" minOccurs="0"/>
                <xsd:element ref="ns3:amDokSaturs" minOccurs="0"/>
                <xsd:element ref="ns3:amLapuSkai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a9e47-9582-4ad3-b31f-392ce2da298b" elementFormDefault="qualified">
    <xsd:import namespace="http://schemas.microsoft.com/office/2006/documentManagement/types"/>
    <xsd:import namespace="http://schemas.microsoft.com/office/infopath/2007/PartnerControls"/>
    <xsd:element name="amPiekluvesLimenis" ma:index="8" nillable="true" ma:displayName="Pieejamība" ma:description="Pagaidu lauks ar aprēķinātu pieejamības vērtību" ma:hidden="true" ma:internalName="amPiekluvesLimenis" ma:readOnly="true">
      <xsd:simpleType>
        <xsd:restriction base="dms:Text">
          <xsd:maxLength value="255"/>
        </xsd:restriction>
      </xsd:simpleType>
    </xsd:element>
    <xsd:element name="amIerobezotaPieejamiba" ma:index="29" nillable="true" ma:displayName="Tikai tiem, kam vajadzība zināt" ma:default="Nē" ma:description="" ma:format="Dropdown" ma:internalName="amIerobezotaPieejamiba" ma:readOnly="false">
      <xsd:simpleType>
        <xsd:restriction base="dms:Choice">
          <xsd:enumeration value="Jā"/>
          <xsd:enumeration value="Nē"/>
        </xsd:restriction>
      </xsd:simpleType>
    </xsd:element>
    <xsd:element name="amDienestaVajadzibam" ma:index="30" nillable="true" ma:displayName="Dienesta vajadzībām" ma:default="Nē" ma:description="" ma:format="Dropdown" ma:internalName="amDienestaVajadzibam" ma:readOnly="false">
      <xsd:simpleType>
        <xsd:restriction base="dms:Choice">
          <xsd:enumeration value="Jā"/>
          <xsd:enumeration value="Nē"/>
        </xsd:restriction>
      </xsd:simpleType>
    </xsd:element>
  </xsd:schema>
  <xsd:schema xmlns:xsd="http://www.w3.org/2001/XMLSchema" xmlns:xs="http://www.w3.org/2001/XMLSchema" xmlns:dms="http://schemas.microsoft.com/office/2006/documentManagement/types" xmlns:pc="http://schemas.microsoft.com/office/infopath/2007/PartnerControls" targetNamespace="801ff49e-5150-41f0-9cd7-015d16134d38" elementFormDefault="qualified">
    <xsd:import namespace="http://schemas.microsoft.com/office/2006/documentManagement/types"/>
    <xsd:import namespace="http://schemas.microsoft.com/office/infopath/2007/PartnerControls"/>
    <xsd:element name="amKonfTermins" ma:index="9" nillable="true" ma:displayName="Statusa pārskatīšanas laiks" ma:description="" ma:format="DateOnly" ma:hidden="true" ma:internalName="amKonfTermins" ma:readOnly="true">
      <xsd:simpleType>
        <xsd:restriction base="dms:DateTime"/>
      </xsd:simpleType>
    </xsd:element>
    <xsd:element name="amPiekluvesLimenaPamatojums" ma:index="10" nillable="true" ma:displayName="Ierobežotas pieejamības pamatojums" ma:description="" ma:hidden="true" ma:internalName="amPiekluvesLimenaPamatojums" ma:readOnly="true">
      <xsd:simpleType>
        <xsd:restriction base="dms:Choice">
          <xsd:enumeration value=""/>
          <xsd:enumeration value=""/>
          <xsd:enumeration value=""/>
          <xsd:enumeration value=""/>
          <xsd:enumeration value="Noteikts ar likumu"/>
          <xsd:enumeration value="Paredzēta un noteikta iestādes iekšējai lietošanai"/>
          <xsd:enumeration value="Komercnoslēpums"/>
          <xsd:enumeration value="Par fiziskās personas privāto dzīvi"/>
          <xsd:enumeration value="Attiecas uz atestācijas, konkursu u.c. līdzīga rakstura novērtējumu procesu"/>
          <xsd:enumeration value="Dienesta vajadzībām"/>
          <xsd:enumeration value="NATO informācija &quot;NATO UNCLASSIFIED&quot;"/>
          <xsd:enumeration value="ES informācija &quot;LIMITE&quot;"/>
        </xsd:restriction>
      </xsd:simpleType>
    </xsd:element>
    <xsd:element name="amNumurs" ma:index="15" nillable="true" ma:displayName="Reģistrācijas numurs" ma:description="" ma:hidden="true" ma:internalName="amNumurs" ma:readOnly="true">
      <xsd:simpleType>
        <xsd:restriction base="dms:Text">
          <xsd:maxLength value="255"/>
        </xsd:restriction>
      </xsd:simpleType>
    </xsd:element>
    <xsd:element name="amRegistresanasDatums" ma:index="16" nillable="true" ma:displayName="Reģistrācijas datums" ma:description="" ma:format="DateOnly" ma:hidden="true" ma:internalName="amRegistresanasDatums" ma:readOnly="true">
      <xsd:simpleType>
        <xsd:restriction base="dms:DateTime"/>
      </xsd:simpleType>
    </xsd:element>
    <xsd:element name="amLietasNumurs" ma:index="17" nillable="true" ma:displayName="Lieta" ma:description="" ma:hidden="true" ma:internalName="amLietasNumurs" ma:readOnly="true">
      <xsd:simpleType>
        <xsd:restriction base="dms:Note"/>
      </xsd:simpleType>
    </xsd:element>
    <xsd:element name="amDokRoutingState" ma:index="18" nillable="true" ma:displayName="Dokumenta stāvoklis" ma:default="Izstrādē" ma:format="Dropdown" ma:internalName="amDokRoutingState" ma:readOnly="true">
      <xsd:simpleType>
        <xsd:restriction base="dms:Choice">
          <xsd:enumeration value="Izstrādē"/>
          <xsd:enumeration value="Izstrāde pabeigta"/>
          <xsd:enumeration value="Šķirotavā"/>
          <xsd:enumeration value="Reģistrēts"/>
          <xsd:enumeration value="Šķirošana pabeigta"/>
          <xsd:enumeration value="Reģistrā"/>
          <xsd:enumeration value="Beidzies glabāšanas termiņš"/>
        </xsd:restriction>
      </xsd:simpleType>
    </xsd:element>
    <xsd:element name="amDokParakstitaji" ma:index="19" nillable="true" ma:displayName="Parakstītājs (ĀM)" ma:description="" ma:hidden="true" ma:list="UserInfo" ma:SharePointGroup="0" ma:internalName="amDokParakstitaj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Sagatavotajs" ma:index="20" nillable="true" ma:displayName="Sagatavotājs (ĀM)" ma:description="" ma:hidden="true" ma:list="UserInfo" ma:SharePointGroup="0" ma:internalName="amSagatavotajs"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idzautori" ma:index="21" nillable="true" ma:displayName="Līdzautori" ma:description="" ma:hidden="true" ma:list="UserInfo" ma:SharePointGroup="0" ma:internalName="amLidzautor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Piezimes" ma:index="26" nillable="true" ma:displayName="Piezīmes" ma:description="" ma:internalName="amPiezimes" ma:readOnly="false">
      <xsd:simpleType>
        <xsd:restriction base="dms:Note"/>
      </xsd:simpleType>
    </xsd:element>
    <xsd:element name="amDokPielikumi" ma:index="27" nillable="true" ma:displayName="Pielikumi" ma:description="" ma:internalName="amDokPielikumi" ma:readOnly="false">
      <xsd:simpleType>
        <xsd:restriction base="dms:Note"/>
      </xsd:simpleType>
    </xsd:element>
    <xsd:element name="amAdresats" ma:index="28" nillable="true" ma:displayName="Adresāta nosaukums" ma:description="" ma:internalName="amAdresats" ma:readOnly="false">
      <xsd:simpleType>
        <xsd:restriction base="dms:Note"/>
      </xsd:simpleType>
    </xsd:element>
    <xsd:element name="amDokumentaIndeks" ma:index="31" nillable="true" ma:displayName="Dokumenta indekss" ma:description="" ma:internalName="amDokumentaIndeks" ma:readOnly="false">
      <xsd:simpleType>
        <xsd:restriction base="dms:Text">
          <xsd:maxLength value="255"/>
        </xsd:restriction>
      </xsd:simpleType>
    </xsd:element>
    <xsd:element name="amDokSaturs" ma:index="32" nillable="true" ma:displayName="Saturs" ma:description="" ma:internalName="amDokSaturs" ma:readOnly="false">
      <xsd:simpleType>
        <xsd:restriction base="dms:Note"/>
      </xsd:simpleType>
    </xsd:element>
    <xsd:element name="amLapuSkaits" ma:index="33" nillable="true" ma:displayName="Lapu skaits" ma:decimals="0" ma:description="" ma:internalName="amLapuSkaits"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1a93588-6fe8-41e9-94dc-424b783ca979" elementFormDefault="qualified">
    <xsd:import namespace="http://schemas.microsoft.com/office/2006/documentManagement/types"/>
    <xsd:import namespace="http://schemas.microsoft.com/office/infopath/2007/PartnerControls"/>
    <xsd:element name="aee6b300c46d41ecb957189889b62b92" ma:index="11" nillable="true" ma:taxonomy="true" ma:internalName="aee6b300c46d41ecb957189889b62b92" ma:taxonomyFieldName="amStrukturvieniba" ma:displayName="Struktūrvienība" ma:readOnly="true" ma:fieldId="{aee6b300-c46d-41ec-b957-189889b62b92}" ma:sspId="05fd8e5c-e166-4372-bd4c-18511f509f6b" ma:termSetId="b854d195-98f6-4c92-ac03-32ebed813a3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fa77dc95-81e9-4eb9-a741-f5045b2c9942}" ma:internalName="TaxCatchAll" ma:showField="CatchAllData" ma:web="868a9e47-9582-4ad3-b31f-392ce2da298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fa77dc95-81e9-4eb9-a741-f5045b2c9942}" ma:internalName="TaxCatchAllLabel" ma:readOnly="true" ma:showField="CatchAllDataLabel" ma:web="868a9e47-9582-4ad3-b31f-392ce2da298b">
      <xsd:complexType>
        <xsd:complexContent>
          <xsd:extension base="dms:MultiChoiceLookup">
            <xsd:sequence>
              <xsd:element name="Value" type="dms:Lookup" maxOccurs="unbounded" minOccurs="0" nillable="true"/>
            </xsd:sequence>
          </xsd:extension>
        </xsd:complexContent>
      </xsd:complexType>
    </xsd:element>
    <xsd:element name="n85de85c44494d77850ec883bf791ea1" ma:index="24" nillable="true" ma:taxonomy="true" ma:internalName="n85de85c44494d77850ec883bf791ea1" ma:taxonomyFieldName="amRegistrStrukturvieniba" ma:displayName="Reģistrācijas struktūrvienība" ma:readOnly="false" ma:fieldId="{785de85c-4449-4d77-850e-c883bf791ea1}" ma:sspId="05fd8e5c-e166-4372-bd4c-18511f509f6b" ma:termSetId="b854d195-98f6-4c92-ac03-32ebed813a3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a33240-aed4-492d-84f2-cf9262a9abbc" elementFormDefault="qualified">
    <xsd:import namespace="http://schemas.microsoft.com/office/2006/documentManagement/types"/>
    <xsd:import namespace="http://schemas.microsoft.com/office/infopath/2007/PartnerControls"/>
    <xsd:element name="LTT_UniqueId" ma:index="22" nillable="true" ma:displayName="Unikāls Id" ma:default="" ma:hidden="true" ma:internalName="LTT_UniqueId" ma:readOnly="false">
      <xsd:simpleType>
        <xsd:restriction base="dms:Unknown"/>
      </xsd:simpleType>
    </xsd:element>
    <xsd:element name="LTT_RelatedDocumentsField" ma:index="23" nillable="true" ma:displayName="Saistītie ieraksti" ma:default="" ma:hidden="true" ma:internalName="LTT_RelatedDocuments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46F9A-4489-42B1-BA79-173EB3F6410C}">
  <ds:schemaRefs>
    <ds:schemaRef ds:uri="http://schemas.microsoft.com/office/2006/metadata/properties"/>
    <ds:schemaRef ds:uri="http://schemas.microsoft.com/office/infopath/2007/PartnerControls"/>
    <ds:schemaRef ds:uri="aaa33240-aed4-492d-84f2-cf9262a9abbc"/>
    <ds:schemaRef ds:uri="868a9e47-9582-4ad3-b31f-392ce2da298b"/>
    <ds:schemaRef ds:uri="801ff49e-5150-41f0-9cd7-015d16134d38"/>
    <ds:schemaRef ds:uri="21a93588-6fe8-41e9-94dc-424b783ca979"/>
  </ds:schemaRefs>
</ds:datastoreItem>
</file>

<file path=customXml/itemProps2.xml><?xml version="1.0" encoding="utf-8"?>
<ds:datastoreItem xmlns:ds="http://schemas.openxmlformats.org/officeDocument/2006/customXml" ds:itemID="{74ECF77B-77F9-49D5-9A5E-DEE26D75A16C}">
  <ds:schemaRefs>
    <ds:schemaRef ds:uri="http://schemas.microsoft.com/sharepoint/v3/contenttype/forms"/>
  </ds:schemaRefs>
</ds:datastoreItem>
</file>

<file path=customXml/itemProps3.xml><?xml version="1.0" encoding="utf-8"?>
<ds:datastoreItem xmlns:ds="http://schemas.openxmlformats.org/officeDocument/2006/customXml" ds:itemID="{2D3F2D08-5EA8-4C24-A499-6EDE4BD1CC56}">
  <ds:schemaRefs>
    <ds:schemaRef ds:uri="http://schemas.microsoft.com/sharepoint/events"/>
  </ds:schemaRefs>
</ds:datastoreItem>
</file>

<file path=customXml/itemProps4.xml><?xml version="1.0" encoding="utf-8"?>
<ds:datastoreItem xmlns:ds="http://schemas.openxmlformats.org/officeDocument/2006/customXml" ds:itemID="{87C49FE1-87A4-41B5-BCAF-5573A8E167F3}">
  <ds:schemaRefs>
    <ds:schemaRef ds:uri="Microsoft.SharePoint.Taxonomy.ContentTypeSync"/>
  </ds:schemaRefs>
</ds:datastoreItem>
</file>

<file path=customXml/itemProps5.xml><?xml version="1.0" encoding="utf-8"?>
<ds:datastoreItem xmlns:ds="http://schemas.openxmlformats.org/officeDocument/2006/customXml" ds:itemID="{09E7251F-0CC6-41A5-B42B-0F37A4307B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8a9e47-9582-4ad3-b31f-392ce2da298b"/>
    <ds:schemaRef ds:uri="801ff49e-5150-41f0-9cd7-015d16134d38"/>
    <ds:schemaRef ds:uri="21a93588-6fe8-41e9-94dc-424b783ca979"/>
    <ds:schemaRef ds:uri="aaa33240-aed4-492d-84f2-cf9262a9a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15F0449-4E56-4A0D-9490-B0118C0AA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30833</Words>
  <Characters>17576</Characters>
  <Application>Microsoft Office Word</Application>
  <DocSecurity>0</DocSecurity>
  <Lines>146</Lines>
  <Paragraphs>96</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48313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Ozolina</dc:creator>
  <cp:keywords/>
  <dc:description/>
  <cp:lastModifiedBy>Kate</cp:lastModifiedBy>
  <cp:revision>3</cp:revision>
  <dcterms:created xsi:type="dcterms:W3CDTF">2020-12-15T13:13:00Z</dcterms:created>
  <dcterms:modified xsi:type="dcterms:W3CDTF">2020-12-15T13:13:00Z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0x010100B1C2858224DA4374904E017A8E9DA54800BEB4F10B7716654C85009BBAB2759478</vt:lpwstr>
  </property>
  <property fmtid="{D5CDD505-2E9C-101B-9397-08002B2CF9AE}" pid="3" name="amStrukturvieniba">
    <vt:lpwstr>32;#Attīstības sadarbības politikas nodaļa|1396c9ad-83d3-4c42-82c4-1023592eec0c</vt:lpwstr>
  </property>
  <property fmtid="{D5CDD505-2E9C-101B-9397-08002B2CF9AE}" pid="4" name="amRegistrStrukturvieniba">
    <vt:lpwstr>28;#Ekonomisko attiecību un attīstības sadarbības politikas departaments|de2b9c2e-e19b-4e99-bf8b-f4256b37060e</vt:lpwstr>
  </property>
  <property fmtid="{D5CDD505-2E9C-101B-9397-08002B2CF9AE}" pid="5" name="_dlc_policyId">
    <vt:lpwstr/>
  </property>
  <property fmtid="{D5CDD505-2E9C-101B-9397-08002B2CF9AE}" pid="6" name="ItemRetentionFormula">
    <vt:lpwstr/>
  </property>
  <property fmtid="{D5CDD505-2E9C-101B-9397-08002B2CF9AE}" pid="7" name="TaxKeywordTaxHTField">
    <vt:lpwstr/>
  </property>
  <property fmtid="{D5CDD505-2E9C-101B-9397-08002B2CF9AE}" pid="8" name="amPazimes">
    <vt:lpwstr/>
  </property>
  <property fmtid="{D5CDD505-2E9C-101B-9397-08002B2CF9AE}" pid="9" name="h71ae947574d4b79a5c438e93525dbed">
    <vt:lpwstr/>
  </property>
  <property fmtid="{D5CDD505-2E9C-101B-9397-08002B2CF9AE}" pid="10" name="amKlasifikators3">
    <vt:lpwstr/>
  </property>
  <property fmtid="{D5CDD505-2E9C-101B-9397-08002B2CF9AE}" pid="11" name="b6ce33424859414bb055d9baa8a6747d">
    <vt:lpwstr/>
  </property>
  <property fmtid="{D5CDD505-2E9C-101B-9397-08002B2CF9AE}" pid="12" name="amKlasifikators1">
    <vt:lpwstr/>
  </property>
  <property fmtid="{D5CDD505-2E9C-101B-9397-08002B2CF9AE}" pid="13" name="bd7b18180f0f400ca769f616f0c275d4">
    <vt:lpwstr/>
  </property>
  <property fmtid="{D5CDD505-2E9C-101B-9397-08002B2CF9AE}" pid="14" name="_docset_NoMedatataSyncRequired">
    <vt:lpwstr>False</vt:lpwstr>
  </property>
  <property fmtid="{D5CDD505-2E9C-101B-9397-08002B2CF9AE}" pid="15" name="amKlasifikators4">
    <vt:lpwstr/>
  </property>
  <property fmtid="{D5CDD505-2E9C-101B-9397-08002B2CF9AE}" pid="16" name="g1d73c0bd3d74d51b9f1d6542264a3d0">
    <vt:lpwstr/>
  </property>
  <property fmtid="{D5CDD505-2E9C-101B-9397-08002B2CF9AE}" pid="17" name="fd98f198e6504849b4ef719fdb39b6db">
    <vt:lpwstr/>
  </property>
  <property fmtid="{D5CDD505-2E9C-101B-9397-08002B2CF9AE}" pid="18" name="amKlasifikators2">
    <vt:lpwstr/>
  </property>
  <property fmtid="{D5CDD505-2E9C-101B-9397-08002B2CF9AE}" pid="19" name="amNosutisanasVeids">
    <vt:lpwstr/>
  </property>
</Properties>
</file>