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94FE" w14:textId="0BA51D97" w:rsidR="00316843" w:rsidRPr="00CA7B83" w:rsidRDefault="00316843" w:rsidP="00316843">
      <w:pPr>
        <w:shd w:val="clear" w:color="auto" w:fill="FFFFFF"/>
        <w:jc w:val="center"/>
        <w:rPr>
          <w:b/>
        </w:rPr>
      </w:pPr>
      <w:bookmarkStart w:id="0" w:name="_GoBack"/>
      <w:bookmarkEnd w:id="0"/>
      <w:r w:rsidRPr="00CA7B83">
        <w:rPr>
          <w:b/>
        </w:rPr>
        <w:t xml:space="preserve">Ministru kabineta noteikumu </w:t>
      </w:r>
      <w:r w:rsidR="007D78E8">
        <w:rPr>
          <w:b/>
        </w:rPr>
        <w:t xml:space="preserve">“Par grozījumiem Ministru kabineta 2009.gada </w:t>
      </w:r>
      <w:r w:rsidR="00290672">
        <w:rPr>
          <w:b/>
        </w:rPr>
        <w:t>1</w:t>
      </w:r>
      <w:r w:rsidR="00BF4D61">
        <w:rPr>
          <w:b/>
        </w:rPr>
        <w:t>5</w:t>
      </w:r>
      <w:r w:rsidR="00290672">
        <w:rPr>
          <w:b/>
        </w:rPr>
        <w:t>.decembra noteikumos Nr.14</w:t>
      </w:r>
      <w:r w:rsidR="00BF4D61">
        <w:rPr>
          <w:b/>
        </w:rPr>
        <w:t>19</w:t>
      </w:r>
      <w:r w:rsidR="00290672">
        <w:rPr>
          <w:b/>
        </w:rPr>
        <w:t xml:space="preserve"> “Jaunsardzes centra nolikums”” </w:t>
      </w:r>
      <w:r w:rsidRPr="00CA7B83">
        <w:rPr>
          <w:b/>
        </w:rPr>
        <w:t>projekta</w:t>
      </w:r>
    </w:p>
    <w:p w14:paraId="27FAD8F9" w14:textId="0AAC25B4" w:rsidR="00316843" w:rsidRPr="00CA7B83" w:rsidRDefault="00316843" w:rsidP="00316843">
      <w:pPr>
        <w:jc w:val="center"/>
        <w:rPr>
          <w:b/>
          <w:bCs/>
        </w:rPr>
      </w:pPr>
      <w:r w:rsidRPr="00CA7B83">
        <w:rPr>
          <w:b/>
          <w:bCs/>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FF5689">
            <w:pPr>
              <w:jc w:val="center"/>
              <w:rPr>
                <w:b/>
                <w:iCs/>
                <w:lang w:eastAsia="en-US"/>
              </w:rPr>
            </w:pPr>
            <w:r w:rsidRPr="001B28D4">
              <w:rPr>
                <w:b/>
                <w:iCs/>
                <w:lang w:eastAsia="en-US"/>
              </w:rPr>
              <w:t>Tiesību akta projekta anotācijas kopsavilkums</w:t>
            </w:r>
          </w:p>
        </w:tc>
      </w:tr>
      <w:tr w:rsidR="00792C04" w:rsidRPr="001B28D4" w14:paraId="1C9A3469" w14:textId="77777777" w:rsidTr="00792C04">
        <w:trPr>
          <w:cantSplit/>
        </w:trPr>
        <w:tc>
          <w:tcPr>
            <w:tcW w:w="3264" w:type="dxa"/>
            <w:shd w:val="clear" w:color="auto" w:fill="FFFFFF"/>
            <w:hideMark/>
          </w:tcPr>
          <w:p w14:paraId="7CD7A6A3" w14:textId="77777777" w:rsidR="00792C04" w:rsidRPr="001B28D4" w:rsidRDefault="00792C04" w:rsidP="00792C04">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7820C7B4" w14:textId="77777777" w:rsidR="00792C04" w:rsidRPr="001B28D4" w:rsidRDefault="00792C04" w:rsidP="00CA7B83">
            <w:pPr>
              <w:jc w:val="both"/>
              <w:rPr>
                <w:i/>
                <w:iCs/>
                <w:lang w:eastAsia="en-US"/>
              </w:rPr>
            </w:pPr>
            <w:r w:rsidRPr="001B28D4">
              <w:t>Kopsavilkums nav aizpildāms saskaņā ar Ministru kabineta 2009.gada 15.decembra instrukcijas Nr.19 “Tiesību akta projekta sākotnējās ietekmes izvērtēšanas kārtība” 5.</w:t>
            </w:r>
            <w:r w:rsidRPr="001B28D4">
              <w:rPr>
                <w:vertAlign w:val="superscript"/>
              </w:rPr>
              <w:t>1</w:t>
            </w:r>
            <w:r w:rsidRPr="001B28D4">
              <w:t>punktu.</w:t>
            </w:r>
          </w:p>
        </w:tc>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FF5689">
            <w:pPr>
              <w:jc w:val="center"/>
              <w:rPr>
                <w:b/>
                <w:bCs/>
              </w:rPr>
            </w:pPr>
            <w:r w:rsidRPr="001B28D4">
              <w:rPr>
                <w:b/>
                <w:bCs/>
              </w:rPr>
              <w:t>I. Tiesību akta projekta izstrādes nepieciešamība</w:t>
            </w:r>
          </w:p>
        </w:tc>
      </w:tr>
      <w:tr w:rsidR="00BD5588" w:rsidRPr="001B28D4" w14:paraId="179D8EA4" w14:textId="77777777" w:rsidTr="0031371B">
        <w:trPr>
          <w:trHeight w:val="1721"/>
        </w:trPr>
        <w:tc>
          <w:tcPr>
            <w:tcW w:w="311" w:type="pct"/>
            <w:hideMark/>
          </w:tcPr>
          <w:p w14:paraId="16760F4B" w14:textId="77777777" w:rsidR="00BD5588" w:rsidRPr="001B28D4" w:rsidRDefault="00BD5588" w:rsidP="00FF5689">
            <w:pPr>
              <w:jc w:val="center"/>
            </w:pPr>
            <w:r w:rsidRPr="001B28D4">
              <w:t>1.</w:t>
            </w:r>
          </w:p>
        </w:tc>
        <w:tc>
          <w:tcPr>
            <w:tcW w:w="1479" w:type="pct"/>
            <w:hideMark/>
          </w:tcPr>
          <w:p w14:paraId="4A35794D" w14:textId="77777777" w:rsidR="00BD5588" w:rsidRPr="001B28D4" w:rsidRDefault="00BD5588" w:rsidP="00FF5689">
            <w:r w:rsidRPr="001B28D4">
              <w:t>Pamatojums</w:t>
            </w:r>
          </w:p>
        </w:tc>
        <w:tc>
          <w:tcPr>
            <w:tcW w:w="3210" w:type="pct"/>
            <w:hideMark/>
          </w:tcPr>
          <w:p w14:paraId="007B5CA3" w14:textId="77F24421" w:rsidR="00BD5588" w:rsidRPr="00CA7B83" w:rsidRDefault="00E73138" w:rsidP="005D2826">
            <w:pPr>
              <w:pStyle w:val="Heading3"/>
              <w:shd w:val="clear" w:color="auto" w:fill="FFFFFF"/>
              <w:jc w:val="both"/>
              <w:rPr>
                <w:b w:val="0"/>
                <w:sz w:val="24"/>
                <w:szCs w:val="24"/>
                <w:lang w:val="lv-LV"/>
              </w:rPr>
            </w:pPr>
            <w:r>
              <w:rPr>
                <w:b w:val="0"/>
                <w:sz w:val="24"/>
                <w:szCs w:val="24"/>
                <w:lang w:val="lv-LV"/>
              </w:rPr>
              <w:t xml:space="preserve">Valsts pārvaldes iekārtas likuma 16.panta pirmā daļa, </w:t>
            </w:r>
            <w:r w:rsidR="004C018F" w:rsidRPr="004C018F">
              <w:rPr>
                <w:b w:val="0"/>
                <w:sz w:val="24"/>
                <w:szCs w:val="24"/>
                <w:lang w:val="lv-LV"/>
              </w:rPr>
              <w:t>Saeimas  2018. gada 7. jūnija lēmum</w:t>
            </w:r>
            <w:r>
              <w:rPr>
                <w:b w:val="0"/>
                <w:sz w:val="24"/>
                <w:szCs w:val="24"/>
                <w:lang w:val="lv-LV"/>
              </w:rPr>
              <w:t>s</w:t>
            </w:r>
            <w:r w:rsidR="004C018F" w:rsidRPr="004C018F">
              <w:rPr>
                <w:b w:val="0"/>
                <w:sz w:val="24"/>
                <w:szCs w:val="24"/>
                <w:lang w:val="lv-LV"/>
              </w:rPr>
              <w:t xml:space="preserve">  “Par valsts aizsardzības mācības iekļaušanu valsts vidējās izglītības standartā”</w:t>
            </w:r>
            <w:r w:rsidR="00E76711">
              <w:rPr>
                <w:b w:val="0"/>
                <w:sz w:val="24"/>
                <w:szCs w:val="24"/>
                <w:lang w:val="lv-LV"/>
              </w:rPr>
              <w:t>, Ministru kabinetā 2019.gada 11.jūnijā izskatītais un konceptuāli atbalstītais</w:t>
            </w:r>
            <w:r w:rsidR="00E76711" w:rsidRPr="00DA4D44">
              <w:rPr>
                <w:lang w:val="lv-LV"/>
              </w:rPr>
              <w:t xml:space="preserve"> </w:t>
            </w:r>
            <w:r w:rsidR="00E76711" w:rsidRPr="00E76711">
              <w:rPr>
                <w:b w:val="0"/>
                <w:sz w:val="24"/>
                <w:szCs w:val="24"/>
                <w:lang w:val="lv-LV"/>
              </w:rPr>
              <w:t xml:space="preserve">Informatīvais ziņojums "Par valsts aizsardzības mācības ieviešanu un Jaunsardzes attīstību 2019.-2027.gadā" </w:t>
            </w:r>
            <w:r w:rsidR="00E76711">
              <w:rPr>
                <w:b w:val="0"/>
                <w:sz w:val="24"/>
                <w:szCs w:val="24"/>
                <w:lang w:val="lv-LV"/>
              </w:rPr>
              <w:t xml:space="preserve">  (sēdes protokols Nr.28, </w:t>
            </w:r>
            <w:r w:rsidR="00E76711" w:rsidRPr="00E76711">
              <w:rPr>
                <w:b w:val="0"/>
                <w:sz w:val="24"/>
                <w:szCs w:val="24"/>
                <w:lang w:val="lv-LV"/>
              </w:rPr>
              <w:t>32.§</w:t>
            </w:r>
            <w:r w:rsidR="00E76711">
              <w:rPr>
                <w:b w:val="0"/>
                <w:sz w:val="24"/>
                <w:szCs w:val="24"/>
                <w:lang w:val="lv-LV"/>
              </w:rPr>
              <w:t>).</w:t>
            </w:r>
          </w:p>
        </w:tc>
      </w:tr>
      <w:tr w:rsidR="00BD5588" w:rsidRPr="00596465" w14:paraId="0A37A072" w14:textId="77777777" w:rsidTr="0078148C">
        <w:tc>
          <w:tcPr>
            <w:tcW w:w="311" w:type="pct"/>
            <w:hideMark/>
          </w:tcPr>
          <w:p w14:paraId="1275F09D" w14:textId="77777777" w:rsidR="00BD5588" w:rsidRPr="001B28D4" w:rsidRDefault="00CF5A62" w:rsidP="00FF5689">
            <w:pPr>
              <w:jc w:val="center"/>
            </w:pPr>
            <w:r w:rsidRPr="001B28D4">
              <w:t>2</w:t>
            </w:r>
            <w:r w:rsidR="00BD5588" w:rsidRPr="001B28D4">
              <w:t>.</w:t>
            </w:r>
          </w:p>
        </w:tc>
        <w:tc>
          <w:tcPr>
            <w:tcW w:w="1479" w:type="pct"/>
            <w:hideMark/>
          </w:tcPr>
          <w:p w14:paraId="519C7D81" w14:textId="77777777" w:rsidR="00BD5588" w:rsidRPr="001B28D4" w:rsidRDefault="00BD5588" w:rsidP="00FF5689">
            <w:r w:rsidRPr="001B28D4">
              <w:t>Pašreizējā situācija un problēmas, kuru risināšanai tiesību akta projekts izstrādāts, tiesiskā regulējuma mērķis un būtība</w:t>
            </w:r>
          </w:p>
        </w:tc>
        <w:tc>
          <w:tcPr>
            <w:tcW w:w="3210" w:type="pct"/>
            <w:hideMark/>
          </w:tcPr>
          <w:p w14:paraId="62250F90" w14:textId="1B4D1DF8" w:rsidR="00AF48E8" w:rsidRPr="00596465" w:rsidRDefault="00AF48E8" w:rsidP="00F635D8">
            <w:pPr>
              <w:jc w:val="both"/>
            </w:pPr>
            <w:r w:rsidRPr="00596465">
              <w:t>Jaunsardzes centrs</w:t>
            </w:r>
            <w:r w:rsidR="007D06BE" w:rsidRPr="00596465">
              <w:t xml:space="preserve"> 2018.gada septembrī</w:t>
            </w:r>
            <w:r w:rsidRPr="00596465">
              <w:t xml:space="preserve"> uzsāka īstenot valsts </w:t>
            </w:r>
            <w:r w:rsidR="002F5F52" w:rsidRPr="00596465">
              <w:t>aizsardzības</w:t>
            </w:r>
            <w:r w:rsidRPr="00596465">
              <w:t xml:space="preserve"> mācību</w:t>
            </w:r>
            <w:r w:rsidR="007D06BE" w:rsidRPr="00596465">
              <w:t xml:space="preserve"> </w:t>
            </w:r>
            <w:r w:rsidR="002F5F52" w:rsidRPr="00596465">
              <w:t>13 izglītības iestādēs kā pilotprojektu. Pilotprojekts ir sekmīgi noslēdzies 2020.gada vasarā un katru mācību gadu valsts aizsardzības mācības īstenošanai pievienojas jaunas izglītības iestādes</w:t>
            </w:r>
            <w:r w:rsidR="00C05F83" w:rsidRPr="00596465">
              <w:t xml:space="preserve"> un</w:t>
            </w:r>
            <w:r w:rsidR="002F5F52" w:rsidRPr="00596465">
              <w:t xml:space="preserve"> apmācāmo skaits</w:t>
            </w:r>
            <w:r w:rsidR="007D06BE" w:rsidRPr="00596465">
              <w:t xml:space="preserve"> jau</w:t>
            </w:r>
            <w:r w:rsidR="002F5F52" w:rsidRPr="00596465">
              <w:t xml:space="preserve"> ir pārsniedzis 1</w:t>
            </w:r>
            <w:r w:rsidR="00A07A85" w:rsidRPr="00596465">
              <w:t>500</w:t>
            </w:r>
            <w:r w:rsidR="002F5F52" w:rsidRPr="00596465">
              <w:t xml:space="preserve"> skolēnu. </w:t>
            </w:r>
          </w:p>
          <w:p w14:paraId="2DB210F9" w14:textId="31B71D72" w:rsidR="002F5F52" w:rsidRPr="00596465" w:rsidRDefault="002F5F52" w:rsidP="00F635D8">
            <w:pPr>
              <w:jc w:val="both"/>
            </w:pPr>
            <w:r w:rsidRPr="00596465">
              <w:t xml:space="preserve">Jaunsardzes centra nolikuma aktuālajā redakcijā nav noteikti uzdevumi, kas ir tieši attiecināmi uz valsts aizsardzības mācības īstenošanu un </w:t>
            </w:r>
            <w:r w:rsidR="0028101B">
              <w:t>j</w:t>
            </w:r>
            <w:r w:rsidRPr="00596465">
              <w:t>aunsargu interešu izglītības programmas realizēšanu.</w:t>
            </w:r>
          </w:p>
          <w:p w14:paraId="06275E0A" w14:textId="61FA032A" w:rsidR="004118EE" w:rsidRPr="00C43525" w:rsidRDefault="00DA4D44" w:rsidP="00F635D8">
            <w:pPr>
              <w:jc w:val="both"/>
            </w:pPr>
            <w:r w:rsidRPr="00596465">
              <w:t xml:space="preserve">Latvijas Republikas Saeima otrajā lasījumā 2020.gada 15.oktobrī ir atbalstījusi likumprojektu “Par </w:t>
            </w:r>
            <w:r w:rsidR="00F635D8">
              <w:t>valsts aizsardzības mācību un Jaunsardzi</w:t>
            </w:r>
            <w:r w:rsidRPr="00596465">
              <w:t xml:space="preserve">”, kurš cita starpā </w:t>
            </w:r>
            <w:r w:rsidRPr="00596465">
              <w:rPr>
                <w:iCs/>
              </w:rPr>
              <w:t xml:space="preserve">paredz, ka valsts aizsardzības mācību pasniegs Jaunsardzes centra personāls – jaunsargu instruktori, bet mācību priekšmeta īstenošanai nepieciešamos mācību līdzekļus nodrošinās Jaunsardzes centrs, </w:t>
            </w:r>
            <w:r w:rsidR="004118EE">
              <w:rPr>
                <w:iCs/>
              </w:rPr>
              <w:t>līdz ar to</w:t>
            </w:r>
            <w:r w:rsidR="004118EE">
              <w:t xml:space="preserve"> Jaunsardzes centra nolikumu nepieciešams pielāgot minētajā likumprojektā ietvertajam tiesiskajam regulējumam, l</w:t>
            </w:r>
            <w:r w:rsidR="004118EE" w:rsidRPr="00C43525">
              <w:rPr>
                <w:iCs/>
              </w:rPr>
              <w:t>ai precīzāk noteiktu Jaunsardzes centra kompetences.</w:t>
            </w:r>
          </w:p>
          <w:p w14:paraId="57CB39D2" w14:textId="67D23425" w:rsidR="00C760C4" w:rsidRPr="00596465" w:rsidRDefault="00D72A84">
            <w:pPr>
              <w:jc w:val="both"/>
              <w:rPr>
                <w:lang w:bidi="lo-LA"/>
              </w:rPr>
            </w:pPr>
            <w:r w:rsidRPr="00596465">
              <w:t>J</w:t>
            </w:r>
            <w:r w:rsidRPr="00596465">
              <w:rPr>
                <w:lang w:bidi="lo-LA"/>
              </w:rPr>
              <w:t>aunsardzes centra nolikumā noteiktais iestādes mērķis – “</w:t>
            </w:r>
            <w:r w:rsidRPr="00596465">
              <w:rPr>
                <w:i/>
                <w:lang w:bidi="lo-LA"/>
              </w:rPr>
              <w:t xml:space="preserve">veicināt profesionālā dienesta karavīru atlases iespējas un sabiedrības izpratni par valsts aizsardzības jomu” </w:t>
            </w:r>
            <w:r w:rsidRPr="00596465">
              <w:rPr>
                <w:lang w:bidi="lo-LA"/>
              </w:rPr>
              <w:t xml:space="preserve">nav aktuāls, jo iestādes reorganizācijas rezultātā profesionālā dienesta karavīru rekrutēšanas </w:t>
            </w:r>
            <w:r w:rsidR="00F756D7" w:rsidRPr="00596465">
              <w:rPr>
                <w:lang w:bidi="lo-LA"/>
              </w:rPr>
              <w:t>funkcija</w:t>
            </w:r>
            <w:r w:rsidRPr="00596465">
              <w:rPr>
                <w:lang w:bidi="lo-LA"/>
              </w:rPr>
              <w:t xml:space="preserve"> tika nodot</w:t>
            </w:r>
            <w:r w:rsidR="00F756D7" w:rsidRPr="00596465">
              <w:rPr>
                <w:lang w:bidi="lo-LA"/>
              </w:rPr>
              <w:t>a</w:t>
            </w:r>
            <w:r w:rsidRPr="00596465">
              <w:rPr>
                <w:lang w:bidi="lo-LA"/>
              </w:rPr>
              <w:t xml:space="preserve"> Nacionālajiem bruņotajiem spēkiem, bet sabiedrības informēšanas par valsts aizsardzības jomu </w:t>
            </w:r>
            <w:r w:rsidR="00F756D7" w:rsidRPr="00596465">
              <w:rPr>
                <w:lang w:bidi="lo-LA"/>
              </w:rPr>
              <w:t>funkcija</w:t>
            </w:r>
            <w:r w:rsidRPr="00596465">
              <w:rPr>
                <w:lang w:bidi="lo-LA"/>
              </w:rPr>
              <w:t xml:space="preserve"> tika nodot</w:t>
            </w:r>
            <w:r w:rsidR="00F756D7" w:rsidRPr="00596465">
              <w:rPr>
                <w:lang w:bidi="lo-LA"/>
              </w:rPr>
              <w:t>a</w:t>
            </w:r>
            <w:r w:rsidRPr="00596465">
              <w:rPr>
                <w:lang w:bidi="lo-LA"/>
              </w:rPr>
              <w:t xml:space="preserve"> aizsardzības ministrijas pārraudzībā. </w:t>
            </w:r>
          </w:p>
          <w:p w14:paraId="0EE64B2E" w14:textId="77777777" w:rsidR="001C5FA2" w:rsidRDefault="00D72A84" w:rsidP="00876CB4">
            <w:pPr>
              <w:jc w:val="both"/>
              <w:rPr>
                <w:lang w:bidi="lo-LA"/>
              </w:rPr>
            </w:pPr>
            <w:r w:rsidRPr="00596465">
              <w:rPr>
                <w:lang w:bidi="lo-LA"/>
              </w:rPr>
              <w:lastRenderedPageBreak/>
              <w:t>Noteikumu projektā tiek piedāvāts precīzi noteikt                        Jaunsardzes centra mērķi</w:t>
            </w:r>
            <w:r w:rsidR="00290672" w:rsidRPr="00596465">
              <w:rPr>
                <w:lang w:bidi="lo-LA"/>
              </w:rPr>
              <w:t xml:space="preserve"> un izteikt to jaunā redakcijā</w:t>
            </w:r>
            <w:r w:rsidRPr="00596465">
              <w:rPr>
                <w:lang w:bidi="lo-LA"/>
              </w:rPr>
              <w:t xml:space="preserve"> -  </w:t>
            </w:r>
            <w:r w:rsidR="00290672" w:rsidRPr="00596465">
              <w:rPr>
                <w:lang w:bidi="lo-LA"/>
              </w:rPr>
              <w:t xml:space="preserve">  </w:t>
            </w:r>
          </w:p>
          <w:p w14:paraId="0401613D" w14:textId="26C92D94" w:rsidR="00290672" w:rsidRPr="00596465" w:rsidRDefault="00290672" w:rsidP="00876CB4">
            <w:pPr>
              <w:jc w:val="both"/>
              <w:rPr>
                <w:i/>
                <w:lang w:bidi="lo-LA"/>
              </w:rPr>
            </w:pPr>
            <w:r w:rsidRPr="00596465">
              <w:rPr>
                <w:i/>
                <w:lang w:bidi="lo-LA"/>
              </w:rPr>
              <w:t>2. Centra darbības mērķis ir veicināt Latvijas jaunatnes izpratni un iesaisti visaptverošā valsts aizsardzībā.</w:t>
            </w:r>
          </w:p>
          <w:p w14:paraId="35B6C529" w14:textId="096BA8FF" w:rsidR="00290672" w:rsidRPr="00596465" w:rsidRDefault="00290672" w:rsidP="00876CB4">
            <w:pPr>
              <w:jc w:val="both"/>
              <w:rPr>
                <w:lang w:bidi="lo-LA"/>
              </w:rPr>
            </w:pPr>
            <w:r w:rsidRPr="00596465">
              <w:rPr>
                <w:lang w:bidi="lo-LA"/>
              </w:rPr>
              <w:t>Lai precīzāk norādītu uz jomu, kurā Jaunsardze</w:t>
            </w:r>
            <w:r w:rsidR="008E22E0">
              <w:rPr>
                <w:lang w:bidi="lo-LA"/>
              </w:rPr>
              <w:t>s</w:t>
            </w:r>
            <w:r w:rsidRPr="00596465">
              <w:rPr>
                <w:lang w:bidi="lo-LA"/>
              </w:rPr>
              <w:t xml:space="preserve"> centrs īsteno sadarbību ar biedrībām, nodibinājumiem un jaunatnes organizācijām, noteikumu projektā ir piedāvāts izteikt</w:t>
            </w:r>
            <w:r w:rsidR="00BF4D61" w:rsidRPr="00596465">
              <w:rPr>
                <w:lang w:bidi="lo-LA"/>
              </w:rPr>
              <w:t xml:space="preserve"> </w:t>
            </w:r>
            <w:r w:rsidRPr="00596465">
              <w:rPr>
                <w:lang w:bidi="lo-LA"/>
              </w:rPr>
              <w:t>3.5.</w:t>
            </w:r>
            <w:r w:rsidR="00587D99" w:rsidRPr="00596465">
              <w:rPr>
                <w:lang w:bidi="lo-LA"/>
              </w:rPr>
              <w:t xml:space="preserve"> </w:t>
            </w:r>
            <w:r w:rsidRPr="00596465">
              <w:rPr>
                <w:lang w:bidi="lo-LA"/>
              </w:rPr>
              <w:t xml:space="preserve">punktu jaunā redakcijā - </w:t>
            </w:r>
          </w:p>
          <w:p w14:paraId="64D181B3" w14:textId="72BA00E5" w:rsidR="00290672" w:rsidRPr="00596465" w:rsidRDefault="00290672" w:rsidP="00876CB4">
            <w:pPr>
              <w:jc w:val="both"/>
              <w:rPr>
                <w:i/>
                <w:lang w:bidi="lo-LA"/>
              </w:rPr>
            </w:pPr>
            <w:r w:rsidRPr="00596465">
              <w:rPr>
                <w:i/>
                <w:lang w:bidi="lo-LA"/>
              </w:rPr>
              <w:t>3.5. īstenot sadarbību ar biedrībām, nodibinājumiem un jaunatnes organizācijām valsts aizsardzības mācības un Jaunsardzes kustības organizēšanas jautājumos.</w:t>
            </w:r>
          </w:p>
          <w:p w14:paraId="7F31D53C" w14:textId="48400691" w:rsidR="004118EE" w:rsidRDefault="00290672" w:rsidP="00876CB4">
            <w:pPr>
              <w:jc w:val="both"/>
              <w:rPr>
                <w:lang w:bidi="lo-LA"/>
              </w:rPr>
            </w:pPr>
            <w:r w:rsidRPr="00596465">
              <w:rPr>
                <w:lang w:bidi="lo-LA"/>
              </w:rPr>
              <w:t>Jaunsargu interešu izglītības un valsts aizsardzības mācības vien</w:t>
            </w:r>
            <w:r w:rsidR="00587D99" w:rsidRPr="00596465">
              <w:rPr>
                <w:lang w:bidi="lo-LA"/>
              </w:rPr>
              <w:t>s</w:t>
            </w:r>
            <w:r w:rsidRPr="00596465">
              <w:rPr>
                <w:lang w:bidi="lo-LA"/>
              </w:rPr>
              <w:t xml:space="preserve"> no uzdevumiem ir attīstīt jaunatnes fizisko sagatavotību un dzīvei nepieciešamās iemaņas</w:t>
            </w:r>
            <w:r w:rsidR="00587D99" w:rsidRPr="00596465">
              <w:rPr>
                <w:lang w:bidi="lo-LA"/>
              </w:rPr>
              <w:t>, tāpēc noteikumu projektā ir piedāvāts papildinā</w:t>
            </w:r>
            <w:r w:rsidR="001C5FA2">
              <w:rPr>
                <w:lang w:bidi="lo-LA"/>
              </w:rPr>
              <w:t>t ar punktu 3.8. šādā redakcijā -</w:t>
            </w:r>
          </w:p>
          <w:p w14:paraId="75FFBDD4" w14:textId="4815963F" w:rsidR="00587D99" w:rsidRPr="00596465" w:rsidRDefault="00587D99" w:rsidP="00876CB4">
            <w:pPr>
              <w:jc w:val="both"/>
              <w:rPr>
                <w:lang w:bidi="lo-LA"/>
              </w:rPr>
            </w:pPr>
            <w:r w:rsidRPr="00596465">
              <w:rPr>
                <w:i/>
                <w:lang w:bidi="lo-LA"/>
              </w:rPr>
              <w:t>3.8.attīstīt jaunatnes fizisko sagatavotību un dzīvei nepieciešamās iemaņas.</w:t>
            </w:r>
          </w:p>
          <w:p w14:paraId="3F4B3814" w14:textId="6F3FD9B6" w:rsidR="00587D99" w:rsidRPr="00596465" w:rsidRDefault="00587D99" w:rsidP="00876CB4">
            <w:pPr>
              <w:jc w:val="both"/>
              <w:rPr>
                <w:lang w:bidi="lo-LA"/>
              </w:rPr>
            </w:pPr>
            <w:r w:rsidRPr="00596465">
              <w:rPr>
                <w:lang w:bidi="lo-LA"/>
              </w:rPr>
              <w:t xml:space="preserve">Jaunsardzes centra aktuālajā nolikumā nav iekļautas </w:t>
            </w:r>
            <w:r w:rsidR="00DA4D44" w:rsidRPr="00596465">
              <w:rPr>
                <w:lang w:bidi="lo-LA"/>
              </w:rPr>
              <w:t>normas par Jaunsardzes kustību</w:t>
            </w:r>
            <w:r w:rsidR="00FE1536">
              <w:rPr>
                <w:lang w:bidi="lo-LA"/>
              </w:rPr>
              <w:t xml:space="preserve"> jeb jaunsargu</w:t>
            </w:r>
            <w:r w:rsidR="00876CB4">
              <w:rPr>
                <w:lang w:bidi="lo-LA"/>
              </w:rPr>
              <w:t xml:space="preserve"> interešu izglītību</w:t>
            </w:r>
            <w:r w:rsidR="00DA4D44" w:rsidRPr="00596465">
              <w:rPr>
                <w:lang w:bidi="lo-LA"/>
              </w:rPr>
              <w:t xml:space="preserve"> un nepieciešams precīzāk norādīt</w:t>
            </w:r>
            <w:r w:rsidR="00A311D1">
              <w:rPr>
                <w:lang w:bidi="lo-LA"/>
              </w:rPr>
              <w:t>,</w:t>
            </w:r>
            <w:r w:rsidR="00930706">
              <w:rPr>
                <w:lang w:bidi="lo-LA"/>
              </w:rPr>
              <w:t xml:space="preserve"> </w:t>
            </w:r>
            <w:r w:rsidRPr="00596465">
              <w:rPr>
                <w:lang w:bidi="lo-LA"/>
              </w:rPr>
              <w:t>kād</w:t>
            </w:r>
            <w:r w:rsidR="00A311D1">
              <w:rPr>
                <w:lang w:bidi="lo-LA"/>
              </w:rPr>
              <w:t>ā veidā</w:t>
            </w:r>
            <w:r w:rsidRPr="00596465">
              <w:rPr>
                <w:lang w:bidi="lo-LA"/>
              </w:rPr>
              <w:t xml:space="preserve"> tiek realizēts jauniešu mācību process valsts aizsardzības jomā,</w:t>
            </w:r>
            <w:r w:rsidR="00DA4D44" w:rsidRPr="00596465">
              <w:rPr>
                <w:lang w:bidi="lo-LA"/>
              </w:rPr>
              <w:t xml:space="preserve"> tāpēc</w:t>
            </w:r>
            <w:r w:rsidRPr="00596465">
              <w:rPr>
                <w:lang w:bidi="lo-LA"/>
              </w:rPr>
              <w:t xml:space="preserve"> noteikumu projektā tiek piedāvāts izteikt 4.2. </w:t>
            </w:r>
            <w:r w:rsidR="004728CC">
              <w:rPr>
                <w:lang w:bidi="lo-LA"/>
              </w:rPr>
              <w:t>apakš</w:t>
            </w:r>
            <w:r w:rsidRPr="00596465">
              <w:rPr>
                <w:lang w:bidi="lo-LA"/>
              </w:rPr>
              <w:t>punktu jaunā redakcijā</w:t>
            </w:r>
            <w:r w:rsidR="00A311D1">
              <w:rPr>
                <w:lang w:bidi="lo-LA"/>
              </w:rPr>
              <w:t xml:space="preserve"> un</w:t>
            </w:r>
            <w:r w:rsidR="00930706">
              <w:rPr>
                <w:lang w:bidi="lo-LA"/>
              </w:rPr>
              <w:t xml:space="preserve"> </w:t>
            </w:r>
            <w:r w:rsidR="00A311D1" w:rsidRPr="00B65337">
              <w:t>papildināt noteikumus ar 4.2.</w:t>
            </w:r>
            <w:r w:rsidR="00A311D1" w:rsidRPr="00B65337">
              <w:rPr>
                <w:vertAlign w:val="superscript"/>
              </w:rPr>
              <w:t>1</w:t>
            </w:r>
            <w:r w:rsidR="00A311D1" w:rsidRPr="00B65337">
              <w:t xml:space="preserve"> apakšpunktu</w:t>
            </w:r>
            <w:r w:rsidR="00A311D1">
              <w:t>:</w:t>
            </w:r>
          </w:p>
          <w:p w14:paraId="5A8EF028" w14:textId="58E71266" w:rsidR="00876CB4" w:rsidRPr="00930706" w:rsidRDefault="00876CB4" w:rsidP="00876CB4">
            <w:pPr>
              <w:jc w:val="both"/>
              <w:rPr>
                <w:i/>
              </w:rPr>
            </w:pPr>
            <w:r w:rsidRPr="00930706">
              <w:rPr>
                <w:i/>
              </w:rPr>
              <w:t>4.2. nodrošina izglītības procesu Jaunsardzē un īsteno jaunsargu interešu izglītības programmu</w:t>
            </w:r>
            <w:r w:rsidR="002C7F57">
              <w:rPr>
                <w:i/>
              </w:rPr>
              <w:t>;</w:t>
            </w:r>
          </w:p>
          <w:p w14:paraId="38A01E66" w14:textId="0BDD7E19" w:rsidR="00876CB4" w:rsidRPr="00930706" w:rsidRDefault="00876CB4" w:rsidP="00876CB4">
            <w:pPr>
              <w:jc w:val="both"/>
            </w:pPr>
            <w:r w:rsidRPr="00930706">
              <w:rPr>
                <w:i/>
              </w:rPr>
              <w:t>4.2.</w:t>
            </w:r>
            <w:r w:rsidRPr="00930706">
              <w:rPr>
                <w:i/>
                <w:vertAlign w:val="superscript"/>
              </w:rPr>
              <w:t>1</w:t>
            </w:r>
            <w:r w:rsidRPr="00930706">
              <w:rPr>
                <w:i/>
              </w:rPr>
              <w:t xml:space="preserve"> nodrošina valsts aizsardzības mācības priekšmeta apguvi un organizē valsts aizsardzības mācības nometnes</w:t>
            </w:r>
            <w:r w:rsidRPr="00930706">
              <w:t>.</w:t>
            </w:r>
          </w:p>
          <w:p w14:paraId="7BA227FD" w14:textId="370CBF52" w:rsidR="00FE1536" w:rsidRDefault="005D6269" w:rsidP="00876CB4">
            <w:pPr>
              <w:jc w:val="both"/>
              <w:rPr>
                <w:i/>
                <w:lang w:bidi="lo-LA"/>
              </w:rPr>
            </w:pPr>
            <w:bookmarkStart w:id="1" w:name="p4"/>
            <w:bookmarkStart w:id="2" w:name="p-693731"/>
            <w:bookmarkEnd w:id="1"/>
            <w:bookmarkEnd w:id="2"/>
            <w:r w:rsidRPr="00596465">
              <w:rPr>
                <w:lang w:bidi="lo-LA"/>
              </w:rPr>
              <w:t xml:space="preserve">Jaunsardzes centrs sadarbībā ar pašvaldībām bieži organizē pasākumus, kur piedalās jaunieši, kuri nav jaunsargi un neapgūst valsts aizsardzības mācību, tāpēc piedāvājam precizēt nolikuma 4.3. punktu un izteikt to jaunā redakcijā, neliekot akcentu tikai uz sociālā riska grupas jauniešiem, jo tāda gradācija nenotiek: </w:t>
            </w:r>
          </w:p>
          <w:p w14:paraId="73011BE5" w14:textId="15AC5150" w:rsidR="00930706" w:rsidRPr="002C7F57" w:rsidRDefault="00876CB4" w:rsidP="00876CB4">
            <w:pPr>
              <w:jc w:val="both"/>
              <w:rPr>
                <w:i/>
              </w:rPr>
            </w:pPr>
            <w:r w:rsidRPr="002C7F57">
              <w:rPr>
                <w:i/>
              </w:rPr>
              <w:t>4.3.  organizē informatīvi izglītojošus un citus pasākumus, iesaistot jauniešus, kuri nav jaunsargi un neapgūst valsts aizsardzības mācību</w:t>
            </w:r>
            <w:r w:rsidR="00930706" w:rsidRPr="002C7F57">
              <w:rPr>
                <w:i/>
              </w:rPr>
              <w:t>.</w:t>
            </w:r>
          </w:p>
          <w:p w14:paraId="11D28D2E" w14:textId="77777777" w:rsidR="002C7F57" w:rsidRDefault="007D06BE" w:rsidP="00876CB4">
            <w:pPr>
              <w:jc w:val="both"/>
            </w:pPr>
            <w:r w:rsidRPr="00596465">
              <w:t>Jaunsardzes centrs vairs nenodrošina aizsardzības nozares poligrāfijas darbu sagatavošanu, tāpēc grozījumu projektā tiek piedāvāts sašaurināt mācību metodisko materiālu sagatavošanas spektru. Aktuālās redakcijas vietā (</w:t>
            </w:r>
            <w:r w:rsidRPr="00596465">
              <w:rPr>
                <w:i/>
              </w:rPr>
              <w:t>4.6. sagatavo metodiskos un informatīvos materiālus un mācību literatūru valsts aizsardzības jomā)</w:t>
            </w:r>
            <w:r w:rsidRPr="00596465">
              <w:t xml:space="preserve"> noteikumu projektā tiek piedāvāta šāda redakcijā: </w:t>
            </w:r>
          </w:p>
          <w:p w14:paraId="3D8900DA" w14:textId="66B3911A" w:rsidR="007D06BE" w:rsidRPr="00596465" w:rsidRDefault="007D06BE" w:rsidP="00876CB4">
            <w:pPr>
              <w:jc w:val="both"/>
              <w:rPr>
                <w:i/>
              </w:rPr>
            </w:pPr>
            <w:r w:rsidRPr="00596465">
              <w:rPr>
                <w:i/>
              </w:rPr>
              <w:t xml:space="preserve">4.6. sagatavo metodiskos un informatīvos materiālus un mācību literatūru valsts aizsardzības mācībai un </w:t>
            </w:r>
            <w:r w:rsidR="0028101B">
              <w:rPr>
                <w:i/>
              </w:rPr>
              <w:t>j</w:t>
            </w:r>
            <w:r w:rsidRPr="00596465">
              <w:rPr>
                <w:i/>
              </w:rPr>
              <w:t>aunsargu interešu izglītības programmai.</w:t>
            </w:r>
          </w:p>
          <w:p w14:paraId="4A56D4B8" w14:textId="2227C1E8" w:rsidR="007D06BE" w:rsidRPr="00596465" w:rsidRDefault="007D06BE" w:rsidP="00876CB4">
            <w:pPr>
              <w:jc w:val="both"/>
            </w:pPr>
            <w:r w:rsidRPr="00596465">
              <w:t xml:space="preserve"> Noteikumu projekts paredz svītrot no Jaunsardzes centra tiesīb</w:t>
            </w:r>
            <w:r w:rsidR="00BF4D61" w:rsidRPr="00596465">
              <w:t>ām</w:t>
            </w:r>
            <w:r w:rsidRPr="00596465">
              <w:t xml:space="preserve"> neaktuālos punktus:</w:t>
            </w:r>
          </w:p>
          <w:p w14:paraId="64BB827C" w14:textId="77777777" w:rsidR="007D06BE" w:rsidRPr="00596465" w:rsidRDefault="007D06BE" w:rsidP="00876CB4">
            <w:pPr>
              <w:jc w:val="both"/>
              <w:rPr>
                <w:i/>
              </w:rPr>
            </w:pPr>
            <w:r w:rsidRPr="00596465">
              <w:rPr>
                <w:i/>
              </w:rPr>
              <w:lastRenderedPageBreak/>
              <w:t>5.5. sniegt maksas pakalpojumus saskaņā ar tiesību aktiem, kas regulē kārtību, kādā no valsts budžeta finansējamās iestādes var sniegt maksas pakalpojumus;</w:t>
            </w:r>
          </w:p>
          <w:p w14:paraId="0889C4C3" w14:textId="1B0B7621" w:rsidR="007D06BE" w:rsidRPr="00596465" w:rsidRDefault="007D06BE" w:rsidP="00876CB4">
            <w:pPr>
              <w:jc w:val="both"/>
              <w:rPr>
                <w:i/>
              </w:rPr>
            </w:pPr>
            <w:r w:rsidRPr="00596465">
              <w:rPr>
                <w:i/>
              </w:rPr>
              <w:t xml:space="preserve">5.6. nodot bezatlīdzības lietošanā </w:t>
            </w:r>
            <w:r w:rsidR="00FF5689" w:rsidRPr="00596465">
              <w:rPr>
                <w:i/>
              </w:rPr>
              <w:t>foto materiālus</w:t>
            </w:r>
            <w:r w:rsidRPr="00596465">
              <w:rPr>
                <w:i/>
              </w:rPr>
              <w:t>, uz kuriem centram pieder attiecīgas autora mantiskās tiesības.</w:t>
            </w:r>
          </w:p>
          <w:p w14:paraId="59075AEA" w14:textId="1CE1BEAB" w:rsidR="00BD5588" w:rsidRPr="00596465" w:rsidRDefault="007D06BE" w:rsidP="00876CB4">
            <w:pPr>
              <w:jc w:val="both"/>
            </w:pPr>
            <w:r w:rsidRPr="00596465">
              <w:t xml:space="preserve">  </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77777777" w:rsidR="00316843" w:rsidRPr="001B28D4" w:rsidRDefault="00316843" w:rsidP="00316843">
            <w:pPr>
              <w:shd w:val="clear" w:color="auto" w:fill="FFFFFF" w:themeFill="background1"/>
              <w:spacing w:line="276" w:lineRule="auto"/>
              <w:ind w:left="-31"/>
              <w:contextualSpacing/>
            </w:pPr>
            <w:r w:rsidRPr="001B28D4">
              <w:t>Aizsardzības ministrija, Jaunsardzes centrs</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1A5D2E56" w14:textId="77777777" w:rsidR="00316843" w:rsidRPr="001B28D4" w:rsidRDefault="006F7561" w:rsidP="00CF5A62">
            <w:pPr>
              <w:jc w:val="both"/>
            </w:pPr>
            <w:r w:rsidRPr="001B28D4">
              <w:t>Noteikumu projekts tiks īstenots Aizsardzības ministrijai piešķirtā valsts budžeta finansējuma ietvaros no programmas 34.00.00 “Jaunsardzes centrs”.</w:t>
            </w:r>
          </w:p>
        </w:tc>
      </w:tr>
    </w:tbl>
    <w:p w14:paraId="0F8F23C1"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0E97E9C" w14:textId="77777777" w:rsidTr="00FF5689">
        <w:trPr>
          <w:cantSplit/>
        </w:trPr>
        <w:tc>
          <w:tcPr>
            <w:tcW w:w="5000" w:type="pct"/>
            <w:gridSpan w:val="3"/>
            <w:vAlign w:val="center"/>
            <w:hideMark/>
          </w:tcPr>
          <w:p w14:paraId="7332F0B1" w14:textId="226B394A" w:rsidR="002B2E05" w:rsidRPr="001B28D4" w:rsidRDefault="00BD5588" w:rsidP="00CA7B83">
            <w:pPr>
              <w:jc w:val="center"/>
            </w:pPr>
            <w:r w:rsidRPr="001B28D4">
              <w:rPr>
                <w:b/>
                <w:bCs/>
              </w:rPr>
              <w:t>II. Tiesību akta projekta ietekme uz sabiedrību, tautsaimniecības attīstību un administratīvo slogu</w:t>
            </w:r>
          </w:p>
          <w:p w14:paraId="04489E31" w14:textId="77777777" w:rsidR="00BD5588" w:rsidRPr="001B28D4" w:rsidRDefault="00BD5588" w:rsidP="002B2E05"/>
        </w:tc>
      </w:tr>
      <w:tr w:rsidR="00BD5588" w:rsidRPr="001B28D4" w14:paraId="31067D15" w14:textId="77777777" w:rsidTr="00FF5689">
        <w:trPr>
          <w:cantSplit/>
        </w:trPr>
        <w:tc>
          <w:tcPr>
            <w:tcW w:w="311" w:type="pct"/>
            <w:hideMark/>
          </w:tcPr>
          <w:p w14:paraId="48AB2B72" w14:textId="77777777" w:rsidR="00BD5588" w:rsidRPr="001B28D4" w:rsidRDefault="00BD5588" w:rsidP="00FF5689">
            <w:pPr>
              <w:jc w:val="center"/>
            </w:pPr>
            <w:r w:rsidRPr="001B28D4">
              <w:t>1.</w:t>
            </w:r>
          </w:p>
        </w:tc>
        <w:tc>
          <w:tcPr>
            <w:tcW w:w="1479" w:type="pct"/>
            <w:hideMark/>
          </w:tcPr>
          <w:p w14:paraId="69AE8928" w14:textId="77777777" w:rsidR="00BD5588" w:rsidRPr="001B28D4" w:rsidRDefault="00BD5588" w:rsidP="00FF5689">
            <w:r w:rsidRPr="001B28D4">
              <w:t>Sabiedrības mērķgrupas, kuras tiesiskais regulējums ietekmē vai varētu ietekmēt</w:t>
            </w:r>
          </w:p>
        </w:tc>
        <w:tc>
          <w:tcPr>
            <w:tcW w:w="3210" w:type="pct"/>
            <w:hideMark/>
          </w:tcPr>
          <w:p w14:paraId="67D0AE14" w14:textId="73040557" w:rsidR="00FA23E0" w:rsidRPr="001B28D4" w:rsidRDefault="00FA23E0" w:rsidP="00382079">
            <w:pPr>
              <w:jc w:val="both"/>
            </w:pPr>
            <w:r w:rsidRPr="001B28D4">
              <w:t>Jau</w:t>
            </w:r>
            <w:r w:rsidR="00D55F11" w:rsidRPr="001B28D4">
              <w:t>ns</w:t>
            </w:r>
            <w:r w:rsidRPr="001B28D4">
              <w:t>ardzes centra darbiniek</w:t>
            </w:r>
            <w:r w:rsidR="000F4A3B" w:rsidRPr="001B28D4">
              <w:t>i</w:t>
            </w:r>
            <w:r w:rsidRPr="001B28D4">
              <w:t xml:space="preserve">, </w:t>
            </w:r>
            <w:r w:rsidR="00E76711">
              <w:t>jaunsargi un skolēni, kuri apgūst valsts aizsardzības mācību.</w:t>
            </w:r>
          </w:p>
          <w:p w14:paraId="4BB31A58" w14:textId="4EAB2D28" w:rsidR="00B22716" w:rsidRPr="001B28D4" w:rsidRDefault="00382079" w:rsidP="00382079">
            <w:pPr>
              <w:jc w:val="both"/>
            </w:pPr>
            <w:r w:rsidRPr="001B28D4">
              <w:t>Jaunsardzē darbojas kopumā ap 8000 bērni un jaunieši, savukārt valsts aizsardzības mācību no 2024./25. mācību gada plānots ieviest kā obligātu mācību priekšmetu vidējā izglītībā.</w:t>
            </w:r>
          </w:p>
        </w:tc>
      </w:tr>
      <w:tr w:rsidR="00BD5588" w:rsidRPr="001B28D4" w14:paraId="07C5090E" w14:textId="77777777" w:rsidTr="00FF5689">
        <w:trPr>
          <w:cantSplit/>
        </w:trPr>
        <w:tc>
          <w:tcPr>
            <w:tcW w:w="311" w:type="pct"/>
            <w:hideMark/>
          </w:tcPr>
          <w:p w14:paraId="60F963AC" w14:textId="77777777" w:rsidR="00BD5588" w:rsidRPr="001B28D4" w:rsidRDefault="00BD5588" w:rsidP="00FF5689">
            <w:pPr>
              <w:jc w:val="center"/>
            </w:pPr>
            <w:r w:rsidRPr="001B28D4">
              <w:t>2.</w:t>
            </w:r>
          </w:p>
        </w:tc>
        <w:tc>
          <w:tcPr>
            <w:tcW w:w="1479" w:type="pct"/>
            <w:hideMark/>
          </w:tcPr>
          <w:p w14:paraId="5A719D8B" w14:textId="77777777" w:rsidR="00BD5588" w:rsidRPr="001B28D4" w:rsidRDefault="00BD5588" w:rsidP="00FF5689">
            <w:r w:rsidRPr="001B28D4">
              <w:t>Tiesiskā regulējuma ietekme uz tautsaimniecību un administratīvo slogu</w:t>
            </w:r>
          </w:p>
        </w:tc>
        <w:tc>
          <w:tcPr>
            <w:tcW w:w="3210" w:type="pct"/>
            <w:hideMark/>
          </w:tcPr>
          <w:p w14:paraId="7C7DF8F7" w14:textId="6F51A3D8" w:rsidR="00FA23E0" w:rsidRPr="001B28D4" w:rsidRDefault="001B28D4" w:rsidP="006727EF">
            <w:pPr>
              <w:jc w:val="both"/>
            </w:pPr>
            <w:r w:rsidRPr="001B28D4">
              <w:t>Projekta izpilde tiks realizēta esošo pārvaldes funkciju ietvaros</w:t>
            </w:r>
            <w:r w:rsidR="00C05F83">
              <w:t>.</w:t>
            </w:r>
          </w:p>
        </w:tc>
      </w:tr>
      <w:tr w:rsidR="00BD5588" w:rsidRPr="001B28D4" w14:paraId="20D59509" w14:textId="77777777" w:rsidTr="00FF5689">
        <w:trPr>
          <w:cantSplit/>
        </w:trPr>
        <w:tc>
          <w:tcPr>
            <w:tcW w:w="311" w:type="pct"/>
            <w:hideMark/>
          </w:tcPr>
          <w:p w14:paraId="2CF9122A" w14:textId="77777777" w:rsidR="00BD5588" w:rsidRPr="001B28D4" w:rsidRDefault="00BD5588" w:rsidP="00FF5689">
            <w:pPr>
              <w:jc w:val="center"/>
            </w:pPr>
            <w:r w:rsidRPr="001B28D4">
              <w:t>3.</w:t>
            </w:r>
          </w:p>
        </w:tc>
        <w:tc>
          <w:tcPr>
            <w:tcW w:w="1479" w:type="pct"/>
            <w:hideMark/>
          </w:tcPr>
          <w:p w14:paraId="6A3A91F3" w14:textId="77777777" w:rsidR="00BD5588" w:rsidRPr="001B28D4" w:rsidRDefault="00BD5588" w:rsidP="00FF5689">
            <w:r w:rsidRPr="001B28D4">
              <w:t>Administratīvo izmaksu monetārs novērtējums</w:t>
            </w:r>
          </w:p>
        </w:tc>
        <w:tc>
          <w:tcPr>
            <w:tcW w:w="3210" w:type="pct"/>
            <w:hideMark/>
          </w:tcPr>
          <w:p w14:paraId="63FDF60F" w14:textId="1B5663B7" w:rsidR="00BD5588" w:rsidRPr="001B28D4" w:rsidRDefault="00F863CD" w:rsidP="00FF5689">
            <w:r w:rsidRPr="001B28D4">
              <w:t>Projekts šo jomu neskar.</w:t>
            </w:r>
          </w:p>
        </w:tc>
      </w:tr>
      <w:tr w:rsidR="00BD5588" w:rsidRPr="001B28D4" w14:paraId="1747759B" w14:textId="77777777" w:rsidTr="00FF5689">
        <w:trPr>
          <w:cantSplit/>
        </w:trPr>
        <w:tc>
          <w:tcPr>
            <w:tcW w:w="311" w:type="pct"/>
            <w:hideMark/>
          </w:tcPr>
          <w:p w14:paraId="3CC35036" w14:textId="77777777" w:rsidR="00BD5588" w:rsidRPr="001B28D4" w:rsidRDefault="00BD5588" w:rsidP="00FF5689">
            <w:pPr>
              <w:jc w:val="center"/>
            </w:pPr>
            <w:r w:rsidRPr="001B28D4">
              <w:t>4.</w:t>
            </w:r>
          </w:p>
        </w:tc>
        <w:tc>
          <w:tcPr>
            <w:tcW w:w="1479" w:type="pct"/>
            <w:hideMark/>
          </w:tcPr>
          <w:p w14:paraId="2BE90E92" w14:textId="77777777" w:rsidR="00BD5588" w:rsidRPr="001B28D4" w:rsidRDefault="00BD5588" w:rsidP="00FF5689">
            <w:r w:rsidRPr="001B28D4">
              <w:t>Atbilstības izmaksu monetārs novērtējums</w:t>
            </w:r>
          </w:p>
        </w:tc>
        <w:tc>
          <w:tcPr>
            <w:tcW w:w="3210" w:type="pct"/>
            <w:hideMark/>
          </w:tcPr>
          <w:p w14:paraId="26E0C08C" w14:textId="5C3C23FE" w:rsidR="00BD5588" w:rsidRPr="001B28D4" w:rsidRDefault="00F863CD" w:rsidP="00FF5689">
            <w:r w:rsidRPr="001B28D4">
              <w:t>Projekts šo jomu neskar.</w:t>
            </w:r>
          </w:p>
        </w:tc>
      </w:tr>
      <w:tr w:rsidR="00BD5588" w:rsidRPr="001B28D4" w14:paraId="67BB97B3" w14:textId="77777777" w:rsidTr="00FF5689">
        <w:trPr>
          <w:cantSplit/>
        </w:trPr>
        <w:tc>
          <w:tcPr>
            <w:tcW w:w="311" w:type="pct"/>
            <w:hideMark/>
          </w:tcPr>
          <w:p w14:paraId="2B777E5F" w14:textId="77777777" w:rsidR="00BD5588" w:rsidRPr="001B28D4" w:rsidRDefault="00BD5588" w:rsidP="00FF5689">
            <w:pPr>
              <w:jc w:val="center"/>
            </w:pPr>
            <w:r w:rsidRPr="001B28D4">
              <w:t>5.</w:t>
            </w:r>
          </w:p>
        </w:tc>
        <w:tc>
          <w:tcPr>
            <w:tcW w:w="1479" w:type="pct"/>
            <w:hideMark/>
          </w:tcPr>
          <w:p w14:paraId="2237CBCB" w14:textId="77777777" w:rsidR="00BD5588" w:rsidRPr="001B28D4" w:rsidRDefault="00BD5588" w:rsidP="00FF5689">
            <w:r w:rsidRPr="001B28D4">
              <w:t>Cita informācija</w:t>
            </w:r>
          </w:p>
        </w:tc>
        <w:tc>
          <w:tcPr>
            <w:tcW w:w="3210" w:type="pct"/>
            <w:hideMark/>
          </w:tcPr>
          <w:p w14:paraId="5191F6F3" w14:textId="77777777" w:rsidR="00BD5588" w:rsidRPr="001B28D4" w:rsidRDefault="00BD5588" w:rsidP="00FF5689">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67"/>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FF5689">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FF5689">
        <w:trPr>
          <w:cantSplit/>
        </w:trPr>
        <w:tc>
          <w:tcPr>
            <w:tcW w:w="8299" w:type="dxa"/>
            <w:shd w:val="clear" w:color="auto" w:fill="FFFFFF"/>
            <w:vAlign w:val="center"/>
          </w:tcPr>
          <w:p w14:paraId="5828CAF9" w14:textId="77777777" w:rsidR="008A37AE" w:rsidRPr="001B28D4" w:rsidRDefault="008A37AE" w:rsidP="00FF5689">
            <w:pPr>
              <w:jc w:val="center"/>
              <w:rPr>
                <w:lang w:eastAsia="en-US"/>
              </w:rPr>
            </w:pPr>
            <w:r w:rsidRPr="001B28D4">
              <w:rPr>
                <w:lang w:eastAsia="en-US"/>
              </w:rPr>
              <w:t>Projekts šo jomu neskar</w:t>
            </w:r>
          </w:p>
        </w:tc>
      </w:tr>
    </w:tbl>
    <w:p w14:paraId="7C765198" w14:textId="77777777" w:rsidR="008A37AE" w:rsidRPr="001B28D4"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BD5588" w:rsidRPr="001B28D4" w14:paraId="46731AE9" w14:textId="77777777" w:rsidTr="001F57B2">
        <w:trPr>
          <w:cantSplit/>
        </w:trPr>
        <w:tc>
          <w:tcPr>
            <w:tcW w:w="8299" w:type="dxa"/>
            <w:vAlign w:val="center"/>
            <w:hideMark/>
          </w:tcPr>
          <w:p w14:paraId="622527C2" w14:textId="77777777" w:rsidR="00BD5588" w:rsidRPr="001B28D4" w:rsidRDefault="00BD5588" w:rsidP="00FF5689">
            <w:pPr>
              <w:jc w:val="center"/>
              <w:rPr>
                <w:b/>
                <w:bCs/>
              </w:rPr>
            </w:pPr>
            <w:r w:rsidRPr="001B28D4">
              <w:rPr>
                <w:b/>
                <w:bCs/>
              </w:rPr>
              <w:t>IV. Tiesību akta projekta ietekme uz spēkā esošo tiesību normu sistēmu</w:t>
            </w:r>
          </w:p>
        </w:tc>
      </w:tr>
      <w:tr w:rsidR="008A37AE" w:rsidRPr="001B28D4" w14:paraId="460B8339" w14:textId="77777777" w:rsidTr="00FF5689">
        <w:tblPrEx>
          <w:tblCellMar>
            <w:top w:w="28" w:type="dxa"/>
            <w:left w:w="28" w:type="dxa"/>
            <w:bottom w:w="28" w:type="dxa"/>
            <w:right w:w="28" w:type="dxa"/>
          </w:tblCellMar>
        </w:tblPrEx>
        <w:trPr>
          <w:cantSplit/>
        </w:trPr>
        <w:tc>
          <w:tcPr>
            <w:tcW w:w="8299" w:type="dxa"/>
            <w:shd w:val="clear" w:color="auto" w:fill="FFFFFF"/>
            <w:vAlign w:val="center"/>
          </w:tcPr>
          <w:p w14:paraId="48DC49E4" w14:textId="77777777" w:rsidR="008A37AE" w:rsidRPr="001B28D4" w:rsidRDefault="008A37AE" w:rsidP="00FF5689">
            <w:pPr>
              <w:jc w:val="center"/>
              <w:rPr>
                <w:lang w:eastAsia="en-US"/>
              </w:rPr>
            </w:pPr>
            <w:r w:rsidRPr="001B28D4">
              <w:rPr>
                <w:lang w:eastAsia="en-US"/>
              </w:rPr>
              <w:t>Projekts šo jomu neskar</w:t>
            </w:r>
          </w:p>
        </w:tc>
      </w:tr>
    </w:tbl>
    <w:p w14:paraId="42B601EA"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FF5689">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F5689">
            <w:pPr>
              <w:jc w:val="center"/>
              <w:rPr>
                <w:lang w:eastAsia="en-US"/>
              </w:rPr>
            </w:pPr>
            <w:r w:rsidRPr="001B28D4">
              <w:rPr>
                <w:lang w:eastAsia="en-US"/>
              </w:rPr>
              <w:t>Projekts šo jomu neskar</w:t>
            </w:r>
          </w:p>
        </w:tc>
      </w:tr>
    </w:tbl>
    <w:p w14:paraId="53ACDCA9"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FF5689">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F5689">
            <w:pPr>
              <w:jc w:val="center"/>
              <w:rPr>
                <w:lang w:eastAsia="en-US"/>
              </w:rPr>
            </w:pPr>
            <w:r w:rsidRPr="001B28D4">
              <w:rPr>
                <w:lang w:eastAsia="en-US"/>
              </w:rPr>
              <w:t>Projekts šo jomu neskar</w:t>
            </w:r>
          </w:p>
        </w:tc>
      </w:tr>
    </w:tbl>
    <w:p w14:paraId="6A39E8DA"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3C999F5" w14:textId="77777777" w:rsidTr="00FF5689">
        <w:trPr>
          <w:cantSplit/>
        </w:trPr>
        <w:tc>
          <w:tcPr>
            <w:tcW w:w="5000" w:type="pct"/>
            <w:gridSpan w:val="3"/>
            <w:vAlign w:val="center"/>
            <w:hideMark/>
          </w:tcPr>
          <w:p w14:paraId="32229562" w14:textId="7B9C6D36" w:rsidR="00BD5588" w:rsidRPr="001B28D4" w:rsidRDefault="00BD5588" w:rsidP="00CA7B83">
            <w:pPr>
              <w:jc w:val="center"/>
            </w:pPr>
            <w:r w:rsidRPr="001B28D4">
              <w:rPr>
                <w:b/>
                <w:bCs/>
              </w:rPr>
              <w:t>VII. Tiesību akta projekta izpildes nodrošināšana un tās ietekme uz institūcijām</w:t>
            </w:r>
          </w:p>
        </w:tc>
      </w:tr>
      <w:tr w:rsidR="00316843" w:rsidRPr="001B28D4" w14:paraId="1ABD6EEA" w14:textId="77777777" w:rsidTr="00FF5689">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0D804929" w:rsidR="00316843" w:rsidRPr="001B28D4" w:rsidRDefault="00E76711" w:rsidP="00316843">
            <w:pPr>
              <w:shd w:val="clear" w:color="auto" w:fill="FFFFFF" w:themeFill="background1"/>
              <w:spacing w:line="276" w:lineRule="auto"/>
              <w:ind w:left="-31"/>
              <w:contextualSpacing/>
            </w:pPr>
            <w:r>
              <w:t xml:space="preserve">Aizsardzības ministrija, </w:t>
            </w:r>
            <w:r w:rsidR="00316843" w:rsidRPr="001B28D4">
              <w:t>Jaunsardzes centrs</w:t>
            </w:r>
          </w:p>
        </w:tc>
      </w:tr>
      <w:tr w:rsidR="00BD5588" w:rsidRPr="001B28D4" w14:paraId="6705D163" w14:textId="77777777" w:rsidTr="00FF5689">
        <w:trPr>
          <w:cantSplit/>
        </w:trPr>
        <w:tc>
          <w:tcPr>
            <w:tcW w:w="311" w:type="pct"/>
            <w:hideMark/>
          </w:tcPr>
          <w:p w14:paraId="7054D2AF" w14:textId="77777777" w:rsidR="00BD5588" w:rsidRPr="001B28D4" w:rsidRDefault="00BD5588" w:rsidP="00FF5689">
            <w:pPr>
              <w:jc w:val="center"/>
            </w:pPr>
            <w:r w:rsidRPr="001B28D4">
              <w:t>2.</w:t>
            </w:r>
          </w:p>
        </w:tc>
        <w:tc>
          <w:tcPr>
            <w:tcW w:w="1479" w:type="pct"/>
            <w:hideMark/>
          </w:tcPr>
          <w:p w14:paraId="01236EF3" w14:textId="77777777" w:rsidR="00BD5588" w:rsidRPr="001B28D4" w:rsidRDefault="00BD5588" w:rsidP="00FF5689">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49F46578"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esošās institūcijas.</w:t>
            </w:r>
          </w:p>
        </w:tc>
      </w:tr>
      <w:tr w:rsidR="00BD5588" w:rsidRPr="001B28D4" w14:paraId="46391DAB" w14:textId="77777777" w:rsidTr="00FF5689">
        <w:trPr>
          <w:cantSplit/>
        </w:trPr>
        <w:tc>
          <w:tcPr>
            <w:tcW w:w="311" w:type="pct"/>
            <w:hideMark/>
          </w:tcPr>
          <w:p w14:paraId="653EA378" w14:textId="77777777" w:rsidR="00BD5588" w:rsidRPr="001B28D4" w:rsidRDefault="00BD5588" w:rsidP="00FF5689">
            <w:pPr>
              <w:jc w:val="center"/>
            </w:pPr>
            <w:r w:rsidRPr="001B28D4">
              <w:t>3.</w:t>
            </w:r>
          </w:p>
        </w:tc>
        <w:tc>
          <w:tcPr>
            <w:tcW w:w="1479" w:type="pct"/>
            <w:hideMark/>
          </w:tcPr>
          <w:p w14:paraId="2F123100" w14:textId="77777777" w:rsidR="00BD5588" w:rsidRPr="001B28D4" w:rsidRDefault="00BD5588" w:rsidP="00FF5689">
            <w:r w:rsidRPr="001B28D4">
              <w:t>Cita informācija</w:t>
            </w:r>
          </w:p>
        </w:tc>
        <w:tc>
          <w:tcPr>
            <w:tcW w:w="3210" w:type="pct"/>
            <w:hideMark/>
          </w:tcPr>
          <w:p w14:paraId="67EE90E2" w14:textId="77777777" w:rsidR="00BD5588" w:rsidRPr="001B28D4" w:rsidRDefault="005C1D65" w:rsidP="00FF5689">
            <w:r w:rsidRPr="001B28D4">
              <w:t>Nav</w:t>
            </w:r>
          </w:p>
        </w:tc>
      </w:tr>
    </w:tbl>
    <w:p w14:paraId="183414B9" w14:textId="77777777" w:rsidR="00E44472" w:rsidRPr="001B28D4" w:rsidRDefault="00E44472"/>
    <w:p w14:paraId="210BAA64" w14:textId="77777777" w:rsidR="002D508D" w:rsidRPr="001B28D4" w:rsidRDefault="002D508D" w:rsidP="002D508D">
      <w:pPr>
        <w:jc w:val="both"/>
        <w:rPr>
          <w:bCs/>
        </w:rPr>
      </w:pPr>
    </w:p>
    <w:p w14:paraId="5794861C" w14:textId="77777777" w:rsidR="002D508D" w:rsidRPr="001B28D4" w:rsidRDefault="002D508D" w:rsidP="002D508D">
      <w:pPr>
        <w:jc w:val="both"/>
        <w:rPr>
          <w:bCs/>
        </w:rPr>
      </w:pPr>
    </w:p>
    <w:p w14:paraId="77E9BA75" w14:textId="77777777" w:rsidR="001B28D4" w:rsidRDefault="001B28D4" w:rsidP="002D508D">
      <w:pPr>
        <w:jc w:val="both"/>
        <w:rPr>
          <w:bCs/>
        </w:rPr>
      </w:pPr>
      <w:r>
        <w:rPr>
          <w:bCs/>
        </w:rPr>
        <w:t>Iesniedzējs:</w:t>
      </w:r>
    </w:p>
    <w:p w14:paraId="0F60F740" w14:textId="1365AB84" w:rsidR="002D508D" w:rsidRPr="001B28D4" w:rsidRDefault="001B28D4" w:rsidP="002D508D">
      <w:pPr>
        <w:jc w:val="both"/>
        <w:rPr>
          <w:bCs/>
        </w:rPr>
      </w:pPr>
      <w:r>
        <w:rPr>
          <w:bCs/>
        </w:rPr>
        <w:t>Aizsardzības ministrijas v</w:t>
      </w:r>
      <w:r w:rsidR="002D508D" w:rsidRPr="001B28D4">
        <w:rPr>
          <w:bCs/>
        </w:rPr>
        <w:t>alsts sekretārs</w:t>
      </w:r>
      <w:r w:rsidR="002D508D" w:rsidRPr="001B28D4">
        <w:rPr>
          <w:bCs/>
        </w:rPr>
        <w:tab/>
      </w:r>
      <w:r w:rsidR="002D508D" w:rsidRPr="001B28D4">
        <w:rPr>
          <w:bCs/>
        </w:rPr>
        <w:tab/>
      </w:r>
      <w:r w:rsidR="002D508D" w:rsidRPr="001B28D4">
        <w:rPr>
          <w:bCs/>
        </w:rPr>
        <w:tab/>
      </w:r>
      <w:r>
        <w:rPr>
          <w:bCs/>
        </w:rPr>
        <w:tab/>
      </w:r>
      <w:r>
        <w:rPr>
          <w:bCs/>
        </w:rPr>
        <w:tab/>
      </w:r>
      <w:r>
        <w:rPr>
          <w:bCs/>
        </w:rPr>
        <w:tab/>
      </w:r>
      <w:r w:rsidRPr="007E4F5F">
        <w:rPr>
          <w:bCs/>
        </w:rPr>
        <w:t>J.Garisons</w:t>
      </w:r>
      <w:r w:rsidR="002D508D" w:rsidRPr="001B28D4">
        <w:rPr>
          <w:bCs/>
        </w:rPr>
        <w:tab/>
      </w:r>
      <w:r w:rsidR="002D508D" w:rsidRPr="001B28D4">
        <w:rPr>
          <w:bCs/>
        </w:rPr>
        <w:tab/>
        <w:t xml:space="preserve">                        </w:t>
      </w:r>
    </w:p>
    <w:p w14:paraId="15FA0A99" w14:textId="77777777" w:rsidR="002D508D" w:rsidRPr="001B28D4" w:rsidRDefault="002D508D" w:rsidP="002D508D"/>
    <w:p w14:paraId="347559D6" w14:textId="77777777" w:rsidR="00414E13" w:rsidRPr="001B28D4" w:rsidRDefault="00414E13" w:rsidP="00414E13">
      <w:pPr>
        <w:pStyle w:val="Header"/>
      </w:pPr>
    </w:p>
    <w:p w14:paraId="526AD71E" w14:textId="47A22233" w:rsidR="00316843" w:rsidRPr="00CA7B83" w:rsidRDefault="00316843">
      <w:pPr>
        <w:rPr>
          <w:sz w:val="20"/>
          <w:szCs w:val="20"/>
        </w:rPr>
      </w:pPr>
    </w:p>
    <w:sectPr w:rsidR="00316843" w:rsidRPr="00CA7B83" w:rsidSect="008E22E0">
      <w:headerReference w:type="default" r:id="rId8"/>
      <w:footerReference w:type="default" r:id="rId9"/>
      <w:footerReference w:type="firs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9C04" w14:textId="77777777" w:rsidR="00712DCE" w:rsidRDefault="00712DCE" w:rsidP="00316843">
      <w:r>
        <w:separator/>
      </w:r>
    </w:p>
  </w:endnote>
  <w:endnote w:type="continuationSeparator" w:id="0">
    <w:p w14:paraId="513F86CC" w14:textId="77777777" w:rsidR="00712DCE" w:rsidRDefault="00712DCE" w:rsidP="00316843">
      <w:r>
        <w:continuationSeparator/>
      </w:r>
    </w:p>
  </w:endnote>
  <w:endnote w:type="continuationNotice" w:id="1">
    <w:p w14:paraId="15376181" w14:textId="77777777" w:rsidR="00712DCE" w:rsidRDefault="0071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D4A5" w14:textId="09A773E7" w:rsidR="008E22E0" w:rsidRDefault="008E22E0">
    <w:pPr>
      <w:pStyle w:val="Footer"/>
    </w:pPr>
    <w:r>
      <w:t>AiMAnot_061120_MK1419</w:t>
    </w:r>
  </w:p>
  <w:p w14:paraId="28121339" w14:textId="77777777" w:rsidR="008E22E0" w:rsidRDefault="008E2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AB72" w14:textId="77777777" w:rsidR="00FF5689" w:rsidRDefault="00FF5689" w:rsidP="002B2E0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6C29" w14:textId="77777777" w:rsidR="00712DCE" w:rsidRDefault="00712DCE" w:rsidP="00316843">
      <w:r>
        <w:separator/>
      </w:r>
    </w:p>
  </w:footnote>
  <w:footnote w:type="continuationSeparator" w:id="0">
    <w:p w14:paraId="14787EFA" w14:textId="77777777" w:rsidR="00712DCE" w:rsidRDefault="00712DCE" w:rsidP="00316843">
      <w:r>
        <w:continuationSeparator/>
      </w:r>
    </w:p>
  </w:footnote>
  <w:footnote w:type="continuationNotice" w:id="1">
    <w:p w14:paraId="782005ED" w14:textId="77777777" w:rsidR="00712DCE" w:rsidRDefault="00712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69837"/>
      <w:docPartObj>
        <w:docPartGallery w:val="Page Numbers (Top of Page)"/>
        <w:docPartUnique/>
      </w:docPartObj>
    </w:sdtPr>
    <w:sdtEndPr>
      <w:rPr>
        <w:noProof/>
      </w:rPr>
    </w:sdtEndPr>
    <w:sdtContent>
      <w:p w14:paraId="6F895477" w14:textId="51631579" w:rsidR="00FF5689" w:rsidRDefault="00FF5689">
        <w:pPr>
          <w:pStyle w:val="Header"/>
          <w:jc w:val="center"/>
        </w:pPr>
        <w:r>
          <w:fldChar w:fldCharType="begin"/>
        </w:r>
        <w:r>
          <w:instrText xml:space="preserve"> PAGE   \* MERGEFORMAT </w:instrText>
        </w:r>
        <w:r>
          <w:fldChar w:fldCharType="separate"/>
        </w:r>
        <w:r w:rsidR="00AE0821">
          <w:rPr>
            <w:noProof/>
          </w:rPr>
          <w:t>1</w:t>
        </w:r>
        <w:r>
          <w:rPr>
            <w:noProof/>
          </w:rPr>
          <w:fldChar w:fldCharType="end"/>
        </w:r>
      </w:p>
    </w:sdtContent>
  </w:sdt>
  <w:p w14:paraId="027A3BFD" w14:textId="77777777" w:rsidR="00FF5689" w:rsidRDefault="00FF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CB4"/>
    <w:multiLevelType w:val="hybridMultilevel"/>
    <w:tmpl w:val="E6260694"/>
    <w:lvl w:ilvl="0" w:tplc="69AC478E">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 w15:restartNumberingAfterBreak="0">
    <w:nsid w:val="18F64F3A"/>
    <w:multiLevelType w:val="multilevel"/>
    <w:tmpl w:val="04A0C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A47615B"/>
    <w:multiLevelType w:val="hybridMultilevel"/>
    <w:tmpl w:val="B590F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2A4F"/>
    <w:rsid w:val="000D1E35"/>
    <w:rsid w:val="000F4784"/>
    <w:rsid w:val="000F4A3B"/>
    <w:rsid w:val="0010596A"/>
    <w:rsid w:val="00121450"/>
    <w:rsid w:val="0013011E"/>
    <w:rsid w:val="00132124"/>
    <w:rsid w:val="00144DF2"/>
    <w:rsid w:val="001B28D4"/>
    <w:rsid w:val="001C5FA2"/>
    <w:rsid w:val="001F57B2"/>
    <w:rsid w:val="0028101B"/>
    <w:rsid w:val="00290672"/>
    <w:rsid w:val="00293EBD"/>
    <w:rsid w:val="002B2E05"/>
    <w:rsid w:val="002C7F57"/>
    <w:rsid w:val="002D508D"/>
    <w:rsid w:val="002D5A37"/>
    <w:rsid w:val="002D708C"/>
    <w:rsid w:val="002F5F52"/>
    <w:rsid w:val="003060D3"/>
    <w:rsid w:val="0031371B"/>
    <w:rsid w:val="003139E0"/>
    <w:rsid w:val="00316843"/>
    <w:rsid w:val="00382079"/>
    <w:rsid w:val="003A1F09"/>
    <w:rsid w:val="003E3AA2"/>
    <w:rsid w:val="004118EE"/>
    <w:rsid w:val="00414E13"/>
    <w:rsid w:val="00422FD1"/>
    <w:rsid w:val="004728CC"/>
    <w:rsid w:val="004B09F7"/>
    <w:rsid w:val="004C018F"/>
    <w:rsid w:val="004D7015"/>
    <w:rsid w:val="00501517"/>
    <w:rsid w:val="00587D99"/>
    <w:rsid w:val="00596465"/>
    <w:rsid w:val="005C1D65"/>
    <w:rsid w:val="005D2826"/>
    <w:rsid w:val="005D5F61"/>
    <w:rsid w:val="005D6269"/>
    <w:rsid w:val="00601FA5"/>
    <w:rsid w:val="006344BE"/>
    <w:rsid w:val="006442E6"/>
    <w:rsid w:val="00651E0F"/>
    <w:rsid w:val="006727EF"/>
    <w:rsid w:val="00675492"/>
    <w:rsid w:val="006A37E3"/>
    <w:rsid w:val="006C1669"/>
    <w:rsid w:val="006F7561"/>
    <w:rsid w:val="007106F2"/>
    <w:rsid w:val="00712DCE"/>
    <w:rsid w:val="00733109"/>
    <w:rsid w:val="0078148C"/>
    <w:rsid w:val="00790440"/>
    <w:rsid w:val="00792C04"/>
    <w:rsid w:val="007D06BE"/>
    <w:rsid w:val="007D78E8"/>
    <w:rsid w:val="00804A6A"/>
    <w:rsid w:val="00860471"/>
    <w:rsid w:val="00876CB4"/>
    <w:rsid w:val="00877C8F"/>
    <w:rsid w:val="008A37AE"/>
    <w:rsid w:val="008B7CA2"/>
    <w:rsid w:val="008E22E0"/>
    <w:rsid w:val="008E7C3F"/>
    <w:rsid w:val="008F60F0"/>
    <w:rsid w:val="00930706"/>
    <w:rsid w:val="00962334"/>
    <w:rsid w:val="00A07A85"/>
    <w:rsid w:val="00A105A1"/>
    <w:rsid w:val="00A311D1"/>
    <w:rsid w:val="00AE0821"/>
    <w:rsid w:val="00AF48E8"/>
    <w:rsid w:val="00B16BE0"/>
    <w:rsid w:val="00B22716"/>
    <w:rsid w:val="00B41CDE"/>
    <w:rsid w:val="00B80525"/>
    <w:rsid w:val="00B94112"/>
    <w:rsid w:val="00BD5588"/>
    <w:rsid w:val="00BF4D61"/>
    <w:rsid w:val="00C0417B"/>
    <w:rsid w:val="00C05F83"/>
    <w:rsid w:val="00C760C4"/>
    <w:rsid w:val="00CA0DA0"/>
    <w:rsid w:val="00CA7B83"/>
    <w:rsid w:val="00CD01DA"/>
    <w:rsid w:val="00CD51C5"/>
    <w:rsid w:val="00CF3E47"/>
    <w:rsid w:val="00CF5A62"/>
    <w:rsid w:val="00D55F11"/>
    <w:rsid w:val="00D72A84"/>
    <w:rsid w:val="00DA4D44"/>
    <w:rsid w:val="00E3057C"/>
    <w:rsid w:val="00E346F0"/>
    <w:rsid w:val="00E44472"/>
    <w:rsid w:val="00E51E3E"/>
    <w:rsid w:val="00E6006E"/>
    <w:rsid w:val="00E67FC3"/>
    <w:rsid w:val="00E73034"/>
    <w:rsid w:val="00E73138"/>
    <w:rsid w:val="00E76711"/>
    <w:rsid w:val="00E7745B"/>
    <w:rsid w:val="00F5190E"/>
    <w:rsid w:val="00F635D8"/>
    <w:rsid w:val="00F64B5D"/>
    <w:rsid w:val="00F756D7"/>
    <w:rsid w:val="00F863B4"/>
    <w:rsid w:val="00F863CD"/>
    <w:rsid w:val="00F93BFF"/>
    <w:rsid w:val="00FA23E0"/>
    <w:rsid w:val="00FE1536"/>
    <w:rsid w:val="00FF5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8496">
      <w:bodyDiv w:val="1"/>
      <w:marLeft w:val="0"/>
      <w:marRight w:val="0"/>
      <w:marTop w:val="0"/>
      <w:marBottom w:val="0"/>
      <w:divBdr>
        <w:top w:val="none" w:sz="0" w:space="0" w:color="auto"/>
        <w:left w:val="none" w:sz="0" w:space="0" w:color="auto"/>
        <w:bottom w:val="none" w:sz="0" w:space="0" w:color="auto"/>
        <w:right w:val="none" w:sz="0" w:space="0" w:color="auto"/>
      </w:divBdr>
    </w:div>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7E8D-77F2-416D-9B1F-5279ED83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4789</Words>
  <Characters>2730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Juskans</dc:creator>
  <cp:lastModifiedBy>Rasa Lubarte</cp:lastModifiedBy>
  <cp:revision>2</cp:revision>
  <cp:lastPrinted>2020-09-01T06:47:00Z</cp:lastPrinted>
  <dcterms:created xsi:type="dcterms:W3CDTF">2020-11-24T13:35:00Z</dcterms:created>
  <dcterms:modified xsi:type="dcterms:W3CDTF">2020-11-24T13:35:00Z</dcterms:modified>
</cp:coreProperties>
</file>