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C6D1" w14:textId="70144F39" w:rsidR="00A50EE9" w:rsidRPr="0019304F" w:rsidRDefault="00A50EE9" w:rsidP="00A50EE9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9304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Projekts</w:t>
      </w:r>
    </w:p>
    <w:p w14:paraId="11911C0E" w14:textId="7CE574BF" w:rsidR="0080716B" w:rsidRPr="00294F0B" w:rsidRDefault="0080716B" w:rsidP="0080716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LATVIJAS REPUBLIKAS MINISTRU KABINETS</w:t>
      </w:r>
    </w:p>
    <w:p w14:paraId="06EDFDE3" w14:textId="77777777" w:rsidR="0080716B" w:rsidRPr="00294F0B" w:rsidRDefault="0080716B" w:rsidP="008071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3194CD" w14:textId="08790121" w:rsidR="0080716B" w:rsidRPr="00294F0B" w:rsidRDefault="006F3F9F" w:rsidP="008071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>. gada</w:t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0716B"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Noteikumi Nr. </w:t>
      </w:r>
    </w:p>
    <w:p w14:paraId="5026642C" w14:textId="77777777" w:rsidR="0080716B" w:rsidRPr="00294F0B" w:rsidRDefault="0080716B" w:rsidP="008071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Rīgā</w:t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(prot. Nr.       §)</w:t>
      </w:r>
    </w:p>
    <w:p w14:paraId="6BDDD4CF" w14:textId="77777777" w:rsidR="0080716B" w:rsidRPr="00294F0B" w:rsidRDefault="0080716B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9E776" w14:textId="4352E0DE" w:rsidR="001C07B2" w:rsidRPr="00294F0B" w:rsidRDefault="00A83DDD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0B">
        <w:rPr>
          <w:rFonts w:ascii="Times New Roman" w:hAnsi="Times New Roman" w:cs="Times New Roman"/>
          <w:b/>
          <w:sz w:val="24"/>
          <w:szCs w:val="24"/>
        </w:rPr>
        <w:t xml:space="preserve">Grozījumi Ministru kabineta </w:t>
      </w:r>
      <w:bookmarkStart w:id="0" w:name="_Hlk11633236"/>
      <w:r w:rsidRPr="00294F0B">
        <w:rPr>
          <w:rFonts w:ascii="Times New Roman" w:hAnsi="Times New Roman" w:cs="Times New Roman"/>
          <w:b/>
          <w:sz w:val="24"/>
          <w:szCs w:val="24"/>
        </w:rPr>
        <w:t>20</w:t>
      </w:r>
      <w:r w:rsidR="00E70C5F">
        <w:rPr>
          <w:rFonts w:ascii="Times New Roman" w:hAnsi="Times New Roman" w:cs="Times New Roman"/>
          <w:b/>
          <w:sz w:val="24"/>
          <w:szCs w:val="24"/>
        </w:rPr>
        <w:t>16</w:t>
      </w:r>
      <w:r w:rsidRPr="00294F0B">
        <w:rPr>
          <w:rFonts w:ascii="Times New Roman" w:hAnsi="Times New Roman" w:cs="Times New Roman"/>
          <w:b/>
          <w:sz w:val="24"/>
          <w:szCs w:val="24"/>
        </w:rPr>
        <w:t>.</w:t>
      </w:r>
      <w:r w:rsidR="0080716B" w:rsidRPr="00294F0B">
        <w:rPr>
          <w:rFonts w:ascii="Times New Roman" w:hAnsi="Times New Roman" w:cs="Times New Roman"/>
          <w:b/>
          <w:sz w:val="24"/>
          <w:szCs w:val="24"/>
        </w:rPr>
        <w:t> </w:t>
      </w:r>
      <w:r w:rsidRPr="00294F0B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E70C5F">
        <w:rPr>
          <w:rFonts w:ascii="Times New Roman" w:hAnsi="Times New Roman" w:cs="Times New Roman"/>
          <w:b/>
          <w:sz w:val="24"/>
          <w:szCs w:val="24"/>
        </w:rPr>
        <w:t>23. februāra</w:t>
      </w:r>
      <w:r w:rsidRPr="00294F0B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80716B" w:rsidRPr="00294F0B">
        <w:rPr>
          <w:rFonts w:ascii="Times New Roman" w:hAnsi="Times New Roman" w:cs="Times New Roman"/>
          <w:b/>
          <w:sz w:val="24"/>
          <w:szCs w:val="24"/>
        </w:rPr>
        <w:t> </w:t>
      </w:r>
      <w:r w:rsidR="00E70C5F">
        <w:rPr>
          <w:rFonts w:ascii="Times New Roman" w:hAnsi="Times New Roman" w:cs="Times New Roman"/>
          <w:b/>
          <w:sz w:val="24"/>
          <w:szCs w:val="24"/>
        </w:rPr>
        <w:t>108</w:t>
      </w:r>
    </w:p>
    <w:p w14:paraId="207160D4" w14:textId="037562E9" w:rsidR="00A83DDD" w:rsidRPr="00294F0B" w:rsidRDefault="001C07B2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0B">
        <w:rPr>
          <w:rFonts w:ascii="Times New Roman" w:hAnsi="Times New Roman" w:cs="Times New Roman"/>
          <w:b/>
          <w:sz w:val="24"/>
          <w:szCs w:val="24"/>
        </w:rPr>
        <w:t>“</w:t>
      </w:r>
      <w:r w:rsidR="00E70C5F" w:rsidRPr="00E70C5F">
        <w:rPr>
          <w:rFonts w:ascii="Times New Roman" w:hAnsi="Times New Roman" w:cs="Times New Roman"/>
          <w:b/>
          <w:sz w:val="24"/>
          <w:szCs w:val="24"/>
        </w:rPr>
        <w:t>Kārtība, kādā ārvalstu karakuģi ienāk un uzturas Latvijas Republikas teritoriālajā jūrā, iekšējos ūdeņos un ostās un iziet no tām</w:t>
      </w:r>
      <w:r w:rsidRPr="00294F0B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</w:p>
    <w:p w14:paraId="389C5904" w14:textId="77777777" w:rsidR="00A83DDD" w:rsidRPr="00881E38" w:rsidRDefault="00A83DDD" w:rsidP="00390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FCA8A" w14:textId="77777777" w:rsidR="002004BC" w:rsidRPr="00881E38" w:rsidRDefault="002004BC" w:rsidP="00390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D977C" w14:textId="05ED9F87" w:rsidR="00C539E6" w:rsidRPr="0019304F" w:rsidRDefault="00E70C5F" w:rsidP="00881E3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19304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Izdoti </w:t>
      </w:r>
      <w:r w:rsidRPr="001930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saskaņā ar Latvijas Republikas </w:t>
      </w:r>
      <w:r w:rsidRPr="001930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  <w:t>valsts robežas likuma 11.</w:t>
      </w:r>
      <w:r w:rsidR="00760A2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1930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panta trešo daļu</w:t>
      </w:r>
    </w:p>
    <w:p w14:paraId="0CB92327" w14:textId="77777777" w:rsidR="00C539E6" w:rsidRPr="00294F0B" w:rsidRDefault="00C539E6" w:rsidP="00C539E6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63E00" w14:textId="26F5811B" w:rsidR="00C539E6" w:rsidRPr="00294F0B" w:rsidRDefault="00C539E6" w:rsidP="00E70C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F0B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="00E70C5F" w:rsidRPr="00E70C5F">
        <w:rPr>
          <w:rFonts w:ascii="Times New Roman" w:hAnsi="Times New Roman" w:cs="Times New Roman"/>
          <w:bCs/>
          <w:sz w:val="24"/>
          <w:szCs w:val="24"/>
        </w:rPr>
        <w:t>2016.</w:t>
      </w:r>
      <w:r w:rsidR="00760A25">
        <w:rPr>
          <w:rFonts w:ascii="Times New Roman" w:hAnsi="Times New Roman" w:cs="Times New Roman"/>
          <w:bCs/>
          <w:sz w:val="24"/>
          <w:szCs w:val="24"/>
        </w:rPr>
        <w:t> </w:t>
      </w:r>
      <w:r w:rsidR="00E70C5F" w:rsidRPr="00E70C5F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="00E70C5F">
        <w:rPr>
          <w:rFonts w:ascii="Times New Roman" w:hAnsi="Times New Roman" w:cs="Times New Roman"/>
          <w:bCs/>
          <w:sz w:val="24"/>
          <w:szCs w:val="24"/>
        </w:rPr>
        <w:t>23.</w:t>
      </w:r>
      <w:r w:rsidR="00760A25">
        <w:rPr>
          <w:rFonts w:ascii="Times New Roman" w:hAnsi="Times New Roman" w:cs="Times New Roman"/>
          <w:bCs/>
          <w:sz w:val="24"/>
          <w:szCs w:val="24"/>
        </w:rPr>
        <w:t> </w:t>
      </w:r>
      <w:r w:rsidR="00E70C5F">
        <w:rPr>
          <w:rFonts w:ascii="Times New Roman" w:hAnsi="Times New Roman" w:cs="Times New Roman"/>
          <w:bCs/>
          <w:sz w:val="24"/>
          <w:szCs w:val="24"/>
        </w:rPr>
        <w:t>februāra noteikumos Nr.</w:t>
      </w:r>
      <w:r w:rsidR="00760A25">
        <w:rPr>
          <w:rFonts w:ascii="Times New Roman" w:hAnsi="Times New Roman" w:cs="Times New Roman"/>
          <w:bCs/>
          <w:sz w:val="24"/>
          <w:szCs w:val="24"/>
        </w:rPr>
        <w:t> </w:t>
      </w:r>
      <w:r w:rsidR="00E70C5F">
        <w:rPr>
          <w:rFonts w:ascii="Times New Roman" w:hAnsi="Times New Roman" w:cs="Times New Roman"/>
          <w:bCs/>
          <w:sz w:val="24"/>
          <w:szCs w:val="24"/>
        </w:rPr>
        <w:t xml:space="preserve">108 </w:t>
      </w:r>
      <w:r w:rsidR="00E70C5F" w:rsidRPr="00E70C5F">
        <w:rPr>
          <w:rFonts w:ascii="Times New Roman" w:hAnsi="Times New Roman" w:cs="Times New Roman"/>
          <w:bCs/>
          <w:sz w:val="24"/>
          <w:szCs w:val="24"/>
        </w:rPr>
        <w:t xml:space="preserve">“Kārtība, kādā ārvalstu karakuģi ienāk un uzturas Latvijas Republikas teritoriālajā jūrā, iekšējos ūdeņos un ostās un iziet no tām” </w:t>
      </w:r>
      <w:r w:rsidRPr="00294F0B">
        <w:rPr>
          <w:rFonts w:ascii="Times New Roman" w:hAnsi="Times New Roman" w:cs="Times New Roman"/>
          <w:sz w:val="24"/>
          <w:szCs w:val="24"/>
        </w:rPr>
        <w:t>(Latvijas Vēstnesis, 20</w:t>
      </w:r>
      <w:r w:rsidR="00E70C5F">
        <w:rPr>
          <w:rFonts w:ascii="Times New Roman" w:hAnsi="Times New Roman" w:cs="Times New Roman"/>
          <w:sz w:val="24"/>
          <w:szCs w:val="24"/>
        </w:rPr>
        <w:t>16</w:t>
      </w:r>
      <w:r w:rsidRPr="00294F0B">
        <w:rPr>
          <w:rFonts w:ascii="Times New Roman" w:hAnsi="Times New Roman" w:cs="Times New Roman"/>
          <w:sz w:val="24"/>
          <w:szCs w:val="24"/>
        </w:rPr>
        <w:t xml:space="preserve">, </w:t>
      </w:r>
      <w:r w:rsidR="00E70C5F">
        <w:rPr>
          <w:rFonts w:ascii="Times New Roman" w:hAnsi="Times New Roman" w:cs="Times New Roman"/>
          <w:sz w:val="24"/>
          <w:szCs w:val="24"/>
        </w:rPr>
        <w:t>39.</w:t>
      </w:r>
      <w:r w:rsidR="00DD408B" w:rsidRPr="00294F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4F0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4F0B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7A054DA1" w14:textId="77777777" w:rsidR="00390F50" w:rsidRPr="00294F0B" w:rsidRDefault="00390F50" w:rsidP="004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618772" w14:textId="76E69E6F" w:rsidR="00E81133" w:rsidRDefault="0044205E" w:rsidP="00FE70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3.</w:t>
      </w:r>
      <w:r w:rsidR="00760A2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 </w:t>
      </w:r>
      <w:r w:rsidR="00FE70AF">
        <w:rPr>
          <w:rFonts w:ascii="Times New Roman" w:eastAsia="Times New Roman" w:hAnsi="Times New Roman" w:cs="Times New Roman"/>
          <w:sz w:val="24"/>
          <w:szCs w:val="24"/>
          <w:lang w:eastAsia="lv-LV"/>
        </w:rPr>
        <w:t>ar teikumu šādā redakcijā:</w:t>
      </w:r>
    </w:p>
    <w:p w14:paraId="7354D16F" w14:textId="6AB8E098" w:rsidR="0021486B" w:rsidRDefault="00FE70AF" w:rsidP="0096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70C7">
        <w:rPr>
          <w:rFonts w:ascii="Times New Roman" w:eastAsia="Times New Roman" w:hAnsi="Times New Roman" w:cs="Times New Roman"/>
          <w:sz w:val="24"/>
          <w:szCs w:val="24"/>
          <w:lang w:eastAsia="lv-LV"/>
        </w:rPr>
        <w:t>“NATO un Eiropas Savienības</w:t>
      </w:r>
      <w:r w:rsidR="005B79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ES)</w:t>
      </w:r>
      <w:r w:rsidRPr="009670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dalībvalstu karakuģiem Ārlietu ministrijas ienākšanas atļauja Latvijas Republikas teritoriālajā jūrā, iekšējos ūdeņos un ostās nav nepieciešama.”</w:t>
      </w:r>
    </w:p>
    <w:p w14:paraId="74D6F7DE" w14:textId="51E5F248" w:rsidR="0021486B" w:rsidRDefault="0021486B" w:rsidP="0096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8CA392" w14:textId="7E1F5364" w:rsidR="0021486B" w:rsidRDefault="006F3F9F" w:rsidP="00214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II</w:t>
      </w:r>
      <w:r w:rsidR="0070720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nodaļas nosa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ukumu šādā redakcijā</w:t>
      </w:r>
      <w:r w:rsid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2FCF355" w14:textId="77777777" w:rsidR="006F3F9F" w:rsidRDefault="006F3F9F" w:rsidP="006F3F9F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758859" w14:textId="6923367A" w:rsidR="0021486B" w:rsidRPr="0021486B" w:rsidRDefault="0021486B" w:rsidP="0021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2148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Ārvalstu karakuģu, izņemot NATO un </w:t>
      </w:r>
      <w:r w:rsidR="005B799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ES </w:t>
      </w:r>
      <w:r w:rsidR="00CD6DAB" w:rsidRPr="00CD6D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dal</w:t>
      </w:r>
      <w:r w:rsidR="00CD6D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ībvalstu </w:t>
      </w:r>
      <w:r w:rsidRPr="002148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karakuģu, ienākšana</w:t>
      </w:r>
      <w:r w:rsidR="00DC54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iziešana</w:t>
      </w:r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22DE647B" w14:textId="77777777" w:rsidR="0021486B" w:rsidRPr="0021486B" w:rsidRDefault="0021486B" w:rsidP="0021486B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91BE3A" w14:textId="50C6185C" w:rsidR="0021486B" w:rsidRDefault="004B2EBC" w:rsidP="00214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7., 8.</w:t>
      </w:r>
      <w:r w:rsidR="00D95F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F31C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14:paraId="71223056" w14:textId="1D1E27D7" w:rsidR="0021486B" w:rsidRPr="0021486B" w:rsidRDefault="0021486B" w:rsidP="0021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 Ārlietu ministrija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nosūta </w:t>
      </w:r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Aizsardzības ministrijai šajos noteikumos noteiktajā kārtībā saņemtos ienākšanas atļaujas pieprasījumus. </w:t>
      </w:r>
    </w:p>
    <w:p w14:paraId="50ABA16B" w14:textId="77777777" w:rsidR="0021486B" w:rsidRPr="0021486B" w:rsidRDefault="0021486B" w:rsidP="0021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A53626" w14:textId="25357F22" w:rsidR="0021486B" w:rsidRDefault="0021486B" w:rsidP="00D94C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8"/>
      <w:bookmarkStart w:id="2" w:name="p-581849"/>
      <w:bookmarkEnd w:id="1"/>
      <w:bookmarkEnd w:id="2"/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Aizsardzības ministrija atbilstoši kompetencei izvērtē ienākšanas atļaujas pieprasījumu un ne vēlāk kā septiņas darbdienas pirms plānotā ārvalsts karakuģa reisa vai šo noteikumu </w:t>
      </w:r>
      <w:hyperlink r:id="rId8" w:anchor="p6" w:history="1">
        <w:r w:rsidRPr="002148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6. punktā</w:t>
        </w:r>
      </w:hyperlink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minētajā gadījumā – ne vēlāk kā divas dienas pirms plānotā ārvalsts karakuģa reisa sniedz atzinumu Ārlietu ministrijai. Ārlietu ministrija pieņem lēmumu par ienākšanas atļaujas izsniegšanu vai atteikumu izsniegt ienākšanas atļauju.</w:t>
      </w:r>
    </w:p>
    <w:p w14:paraId="105B03F6" w14:textId="77777777" w:rsidR="0021486B" w:rsidRPr="0021486B" w:rsidRDefault="0021486B" w:rsidP="00214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9773CC" w14:textId="360001F0" w:rsidR="004B2EBC" w:rsidRPr="00582768" w:rsidRDefault="0021486B" w:rsidP="00D94C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p9"/>
      <w:bookmarkStart w:id="4" w:name="p-581850"/>
      <w:bookmarkEnd w:id="3"/>
      <w:bookmarkEnd w:id="4"/>
      <w:r w:rsidRPr="0021486B">
        <w:rPr>
          <w:rFonts w:ascii="Times New Roman" w:eastAsia="Times New Roman" w:hAnsi="Times New Roman" w:cs="Times New Roman"/>
          <w:sz w:val="24"/>
          <w:szCs w:val="24"/>
          <w:lang w:eastAsia="lv-LV"/>
        </w:rPr>
        <w:t>9. Ārlietu ministrija par pieņemto lēmumu diplomātiskā ceļā rakstiski informē ienākšanas atļaujas pieprasītāju</w:t>
      </w:r>
      <w:r w:rsidR="00965D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064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Nacionālo</w:t>
      </w:r>
      <w:r w:rsidR="00A8132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64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bruņoto</w:t>
      </w:r>
      <w:r w:rsidR="00A8132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64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spēku</w:t>
      </w:r>
      <w:r w:rsidR="0074224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827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95FDF" w:rsidRPr="00D95FDF">
        <w:t xml:space="preserve"> </w:t>
      </w:r>
      <w:r w:rsidR="00D95FDF" w:rsidRPr="00D95FD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ārvalsts karakuģa ir pasažieri, Nacionālo bruņoto spēku komandieris vai viņa pilnvarota persona informē Valsts robežsardzi par plānoto karakuģa ienākšanas laiku un vietu.</w:t>
      </w:r>
      <w:r w:rsidR="0070720E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62F58C28" w14:textId="0FA8442B" w:rsidR="00CD6DAB" w:rsidRDefault="00CD6DAB" w:rsidP="00CD6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D7AEB6" w14:textId="076F1EE1" w:rsidR="00E877C7" w:rsidRPr="00CD6DAB" w:rsidRDefault="00FE70AF" w:rsidP="00CD6D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6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</w:t>
      </w:r>
      <w:r w:rsidR="00374935" w:rsidRPr="00CD6DAB">
        <w:rPr>
          <w:rFonts w:ascii="Times New Roman" w:eastAsia="Times New Roman" w:hAnsi="Times New Roman" w:cs="Times New Roman"/>
          <w:sz w:val="24"/>
          <w:szCs w:val="24"/>
          <w:lang w:eastAsia="lv-LV"/>
        </w:rPr>
        <w:t>15.</w:t>
      </w:r>
      <w:r w:rsidR="00760A25" w:rsidRPr="00CD6DA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D6D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aiz vārdiem “saskaņotā veidā” ar vārdiem “, ja nepieciešams,”. </w:t>
      </w:r>
    </w:p>
    <w:p w14:paraId="2C478008" w14:textId="6DE2ABA2" w:rsidR="00FE70AF" w:rsidRPr="00D94CC5" w:rsidRDefault="00FE70AF" w:rsidP="00D9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EFD165" w14:textId="11549C1D" w:rsidR="009801CF" w:rsidRPr="00E877C7" w:rsidRDefault="002939C4" w:rsidP="00E877C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E8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9670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01CF" w:rsidRPr="00E8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</w:t>
      </w:r>
      <w:r w:rsidR="00374935" w:rsidRPr="00E877C7">
        <w:rPr>
          <w:rFonts w:ascii="Times New Roman" w:eastAsia="Times New Roman" w:hAnsi="Times New Roman" w:cs="Times New Roman"/>
          <w:sz w:val="24"/>
          <w:szCs w:val="24"/>
          <w:lang w:eastAsia="lv-LV"/>
        </w:rPr>
        <w:t>IV</w:t>
      </w:r>
      <w:r w:rsidR="0044205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60A2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A1345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70720E">
        <w:rPr>
          <w:rFonts w:ascii="Times New Roman" w:eastAsia="Times New Roman" w:hAnsi="Times New Roman" w:cs="Times New Roman"/>
          <w:sz w:val="24"/>
          <w:szCs w:val="24"/>
          <w:lang w:eastAsia="lv-LV"/>
        </w:rPr>
        <w:t>odaļas nosaukumu</w:t>
      </w:r>
      <w:r w:rsidR="00FE70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01CF" w:rsidRPr="00E877C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šādā redakcijā:</w:t>
      </w:r>
    </w:p>
    <w:p w14:paraId="7DEF0B54" w14:textId="4C97D8A3" w:rsidR="00375C9D" w:rsidRPr="00294F0B" w:rsidRDefault="00375C9D" w:rsidP="0017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2F82F3" w14:textId="3F597AA0" w:rsidR="00374935" w:rsidRPr="006C3DDA" w:rsidRDefault="00374935" w:rsidP="00707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193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IV. NATO un </w:t>
      </w:r>
      <w:r w:rsidR="00A94A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ES</w:t>
      </w:r>
      <w:r w:rsidRPr="001930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dalībvalstu karakuģu ienākšana</w:t>
      </w:r>
      <w:r w:rsidR="005801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02BF7CD9" w14:textId="77777777" w:rsidR="00374935" w:rsidRPr="006C3DDA" w:rsidRDefault="00374935" w:rsidP="003749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99CD2A" w14:textId="4B8E91E9" w:rsidR="00FE70AF" w:rsidRDefault="00FE70AF" w:rsidP="00FE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6.</w:t>
      </w:r>
      <w:r w:rsidR="009670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86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2</w:t>
      </w:r>
      <w:r w:rsidR="0068688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170F8D2A" w14:textId="77777777" w:rsidR="009670C7" w:rsidRDefault="009670C7" w:rsidP="00FE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FFB04A" w14:textId="6914505F" w:rsidR="00374935" w:rsidRDefault="00FE70AF" w:rsidP="00F5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“27.</w:t>
      </w:r>
      <w:r w:rsidR="009670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NATO un </w:t>
      </w:r>
      <w:r w:rsidR="005B7992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dalībvalstu karakuģa komandieris vai karakuģu grupas komandieris, vai viņa pilnvarots pārstāvis </w:t>
      </w:r>
      <w:r w:rsidR="00D95F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 dienas iepriekš, bet 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vēlāk kā 48 stundas pirms kuģa reisa elektroniski iesniedz Nacionālajiem bruņotajiem spēkiem informāciju </w:t>
      </w:r>
      <w:r w:rsidR="00AB0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NATO un </w:t>
      </w:r>
      <w:r w:rsidR="00FA46E9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dalībvalstu karakuģa ienākšan</w:t>
      </w:r>
      <w:r w:rsidR="00AB0A50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</w:t>
      </w:r>
      <w:r w:rsidR="0058017A" w:rsidRPr="006C3DDA">
        <w:rPr>
          <w:rFonts w:ascii="Times New Roman" w:hAnsi="Times New Roman" w:cs="Times New Roman"/>
          <w:sz w:val="24"/>
          <w:szCs w:val="24"/>
        </w:rPr>
        <w:t>teritoriālajā jūrā, iekšējos ūdeņos un ostā</w:t>
      </w:r>
      <w:r w:rsidR="00374935"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nepieciešamo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uzņemošās valsts atbalstu</w:t>
      </w:r>
      <w:r w:rsidR="00662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20B9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>(pielikumā)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555C6791" w14:textId="77777777" w:rsidR="00374935" w:rsidRPr="00374935" w:rsidRDefault="00374935" w:rsidP="0044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F89F48" w14:textId="6D2BF03B" w:rsidR="004C75FF" w:rsidRDefault="00FE70AF" w:rsidP="00F5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44205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nepieciešama steidzama rīcība, šo noteikumu </w:t>
      </w:r>
      <w:r w:rsidR="0074224B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4224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B0A5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4935" w:rsidRPr="00374935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minētās informācijas iesniegšanas laiku var samazināt līdz laikam, par kuru karakuģa komandieris vai karakuģu grupas komandieris, vai viņa pilnvarots pārstāvis ir vienojies ar Nacionālajiem bruņotajiem spēkiem.</w:t>
      </w:r>
    </w:p>
    <w:p w14:paraId="68132B8B" w14:textId="77777777" w:rsidR="004C75FF" w:rsidRPr="004C75FF" w:rsidRDefault="004C75FF" w:rsidP="00FE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211AE5BC" w14:textId="7C6B9FD9" w:rsidR="00374935" w:rsidRPr="006C3DDA" w:rsidRDefault="004C75FF" w:rsidP="00F5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7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29. </w:t>
      </w:r>
      <w:r w:rsidR="004E7C46" w:rsidRP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uz NATO un </w:t>
      </w:r>
      <w:r w:rsid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="004E7C46" w:rsidRP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dalībvalsts karakuģa, tam ienākot Latvijas Republikas ostā vai izejot no ostas, atrodas personas, kuras nepieder NATO un </w:t>
      </w:r>
      <w:r w:rsid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="004E7C46" w:rsidRP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dalībvalstu karakuģa komandai, Latvijas Republikas Nacionālie bruņotie spēki, saņemot informāciju, nekavējoties par to informē Valsts robežsardzi un saskaņo </w:t>
      </w:r>
      <w:proofErr w:type="spellStart"/>
      <w:r w:rsidR="004E7C46" w:rsidRP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robežpārbaudes</w:t>
      </w:r>
      <w:proofErr w:type="spellEnd"/>
      <w:r w:rsidR="004E7C46" w:rsidRPr="004E7C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vietu un laiku.</w:t>
      </w:r>
      <w:r w:rsidR="00FE70AF"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64B0B476" w14:textId="77777777" w:rsidR="00CD6DAB" w:rsidRPr="006C3DDA" w:rsidRDefault="00CD6DAB" w:rsidP="00CD6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A3CBE3" w14:textId="6610B97D" w:rsidR="008448DD" w:rsidRPr="006C3DDA" w:rsidRDefault="004C75FF" w:rsidP="00CD6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E877C7"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05830"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noteikumus ar</w:t>
      </w:r>
      <w:r w:rsidR="00147AED" w:rsidRPr="006C3DDA">
        <w:rPr>
          <w:rFonts w:ascii="Times New Roman" w:eastAsia="Times New Roman" w:hAnsi="Times New Roman" w:cs="Times New Roman"/>
          <w:sz w:val="24"/>
          <w:szCs w:val="24"/>
          <w:lang w:eastAsia="lv-LV"/>
        </w:rPr>
        <w:t> pielikumu šādā redakcijā:</w:t>
      </w:r>
    </w:p>
    <w:p w14:paraId="563D2A51" w14:textId="77777777" w:rsidR="00147AED" w:rsidRPr="006C3DDA" w:rsidRDefault="00147AED" w:rsidP="00193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E4448" w14:textId="76FDCA6C" w:rsidR="00374935" w:rsidRPr="006C3DDA" w:rsidRDefault="00F05830" w:rsidP="00374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DA">
        <w:rPr>
          <w:rFonts w:ascii="Times New Roman" w:hAnsi="Times New Roman" w:cs="Times New Roman"/>
          <w:sz w:val="24"/>
          <w:szCs w:val="24"/>
        </w:rPr>
        <w:t>“</w:t>
      </w:r>
      <w:r w:rsidR="00374935" w:rsidRPr="006C3DDA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77CE3B38" w14:textId="77777777" w:rsidR="00374935" w:rsidRPr="006C3DDA" w:rsidRDefault="00374935" w:rsidP="00374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DA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5950BD5A" w14:textId="0F5AE4D6" w:rsidR="00F05830" w:rsidRPr="006C3DDA" w:rsidRDefault="00F05830" w:rsidP="00374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DA">
        <w:rPr>
          <w:rFonts w:ascii="Times New Roman" w:hAnsi="Times New Roman" w:cs="Times New Roman"/>
          <w:sz w:val="24"/>
          <w:szCs w:val="24"/>
        </w:rPr>
        <w:t>2016</w:t>
      </w:r>
      <w:r w:rsidR="00374935" w:rsidRPr="006C3DDA">
        <w:rPr>
          <w:rFonts w:ascii="Times New Roman" w:hAnsi="Times New Roman" w:cs="Times New Roman"/>
          <w:sz w:val="24"/>
          <w:szCs w:val="24"/>
        </w:rPr>
        <w:t>.</w:t>
      </w:r>
      <w:r w:rsidR="00760A25" w:rsidRPr="006C3DDA">
        <w:rPr>
          <w:rFonts w:ascii="Times New Roman" w:hAnsi="Times New Roman" w:cs="Times New Roman"/>
          <w:sz w:val="24"/>
          <w:szCs w:val="24"/>
        </w:rPr>
        <w:t> </w:t>
      </w:r>
      <w:r w:rsidR="00374935" w:rsidRPr="006C3DDA">
        <w:rPr>
          <w:rFonts w:ascii="Times New Roman" w:hAnsi="Times New Roman" w:cs="Times New Roman"/>
          <w:sz w:val="24"/>
          <w:szCs w:val="24"/>
        </w:rPr>
        <w:t xml:space="preserve">gada </w:t>
      </w:r>
      <w:r w:rsidRPr="006C3DDA">
        <w:rPr>
          <w:rFonts w:ascii="Times New Roman" w:hAnsi="Times New Roman" w:cs="Times New Roman"/>
          <w:sz w:val="24"/>
          <w:szCs w:val="24"/>
        </w:rPr>
        <w:t>23.</w:t>
      </w:r>
      <w:r w:rsidR="00760A25" w:rsidRPr="006C3DDA">
        <w:rPr>
          <w:rFonts w:ascii="Times New Roman" w:hAnsi="Times New Roman" w:cs="Times New Roman"/>
          <w:sz w:val="24"/>
          <w:szCs w:val="24"/>
        </w:rPr>
        <w:t> </w:t>
      </w:r>
      <w:r w:rsidRPr="006C3DDA">
        <w:rPr>
          <w:rFonts w:ascii="Times New Roman" w:hAnsi="Times New Roman" w:cs="Times New Roman"/>
          <w:sz w:val="24"/>
          <w:szCs w:val="24"/>
        </w:rPr>
        <w:t xml:space="preserve">februāra </w:t>
      </w:r>
    </w:p>
    <w:p w14:paraId="3DC2D4F8" w14:textId="2D099759" w:rsidR="00374935" w:rsidRPr="006C3DDA" w:rsidRDefault="00F05830" w:rsidP="00374935">
      <w:pPr>
        <w:spacing w:after="0" w:line="240" w:lineRule="auto"/>
        <w:jc w:val="right"/>
      </w:pPr>
      <w:r w:rsidRPr="006C3DDA">
        <w:rPr>
          <w:rFonts w:ascii="Times New Roman" w:hAnsi="Times New Roman" w:cs="Times New Roman"/>
          <w:sz w:val="24"/>
          <w:szCs w:val="24"/>
        </w:rPr>
        <w:t>noteikumiem Nr.</w:t>
      </w:r>
      <w:r w:rsidR="00760A25" w:rsidRPr="006C3DDA">
        <w:rPr>
          <w:rFonts w:ascii="Times New Roman" w:hAnsi="Times New Roman" w:cs="Times New Roman"/>
          <w:sz w:val="24"/>
          <w:szCs w:val="24"/>
        </w:rPr>
        <w:t> </w:t>
      </w:r>
      <w:r w:rsidRPr="006C3DDA">
        <w:rPr>
          <w:rFonts w:ascii="Times New Roman" w:hAnsi="Times New Roman" w:cs="Times New Roman"/>
          <w:sz w:val="24"/>
          <w:szCs w:val="24"/>
        </w:rPr>
        <w:t>108</w:t>
      </w:r>
    </w:p>
    <w:p w14:paraId="2FA48D2E" w14:textId="77777777" w:rsidR="00F05830" w:rsidRPr="006C3DDA" w:rsidRDefault="00F05830" w:rsidP="00374935">
      <w:pPr>
        <w:spacing w:after="0" w:line="240" w:lineRule="auto"/>
        <w:jc w:val="right"/>
      </w:pPr>
    </w:p>
    <w:p w14:paraId="1AA5B120" w14:textId="284DABA6" w:rsidR="00760A25" w:rsidRPr="006C3DDA" w:rsidRDefault="00374935" w:rsidP="008153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DDA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  <w:r w:rsidR="00FE70AF" w:rsidRPr="006C3DDA">
        <w:rPr>
          <w:rFonts w:ascii="Times New Roman" w:eastAsia="Calibri" w:hAnsi="Times New Roman" w:cs="Times New Roman"/>
          <w:b/>
          <w:sz w:val="24"/>
          <w:szCs w:val="24"/>
        </w:rPr>
        <w:t>par</w:t>
      </w:r>
      <w:r w:rsidRPr="006C3D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1F47" w:rsidRPr="006C3DDA">
        <w:rPr>
          <w:rFonts w:ascii="Times New Roman" w:eastAsia="Calibri" w:hAnsi="Times New Roman" w:cs="Times New Roman"/>
          <w:b/>
          <w:sz w:val="24"/>
          <w:szCs w:val="24"/>
        </w:rPr>
        <w:t xml:space="preserve">NATO un ES </w:t>
      </w:r>
      <w:r w:rsidRPr="006C3DDA">
        <w:rPr>
          <w:rFonts w:ascii="Times New Roman" w:eastAsia="Calibri" w:hAnsi="Times New Roman" w:cs="Times New Roman"/>
          <w:b/>
          <w:sz w:val="24"/>
          <w:szCs w:val="24"/>
        </w:rPr>
        <w:t>karakuģu ienākšan</w:t>
      </w:r>
      <w:r w:rsidR="00AB0A50" w:rsidRPr="006C3DDA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4B8EB427" w14:textId="1CD844DB" w:rsidR="00374935" w:rsidRPr="006C3DDA" w:rsidRDefault="00374935" w:rsidP="008153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DDA">
        <w:rPr>
          <w:rFonts w:ascii="Times New Roman" w:eastAsia="Calibri" w:hAnsi="Times New Roman" w:cs="Times New Roman"/>
          <w:b/>
          <w:sz w:val="24"/>
          <w:szCs w:val="24"/>
        </w:rPr>
        <w:t xml:space="preserve">Latvijas </w:t>
      </w:r>
      <w:r w:rsidR="009E6062" w:rsidRPr="006C3DDA">
        <w:rPr>
          <w:rFonts w:ascii="Times New Roman" w:eastAsia="Calibri" w:hAnsi="Times New Roman" w:cs="Times New Roman"/>
          <w:b/>
          <w:sz w:val="24"/>
          <w:szCs w:val="24"/>
        </w:rPr>
        <w:t xml:space="preserve">Republikas </w:t>
      </w:r>
      <w:r w:rsidR="0058017A" w:rsidRPr="006C3DDA">
        <w:rPr>
          <w:rFonts w:ascii="Times New Roman" w:hAnsi="Times New Roman" w:cs="Times New Roman"/>
          <w:b/>
          <w:sz w:val="24"/>
          <w:szCs w:val="24"/>
        </w:rPr>
        <w:t>teritoriālajā jūrā, iekšējos ūdeņos un ostās</w:t>
      </w:r>
      <w:r w:rsidR="00B61D51" w:rsidRPr="006C3DDA">
        <w:rPr>
          <w:rFonts w:ascii="Times New Roman" w:hAnsi="Times New Roman" w:cs="Times New Roman"/>
          <w:b/>
          <w:sz w:val="24"/>
          <w:szCs w:val="24"/>
        </w:rPr>
        <w:t xml:space="preserve"> un iziešanu no ostām</w:t>
      </w:r>
    </w:p>
    <w:p w14:paraId="13FFDC98" w14:textId="77777777" w:rsidR="0081531E" w:rsidRPr="00374935" w:rsidRDefault="0081531E" w:rsidP="008153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6DA12" w14:textId="77777777" w:rsidR="00374935" w:rsidRPr="00D94CC5" w:rsidRDefault="00374935" w:rsidP="003749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8C07A" w14:textId="77777777" w:rsidR="00374935" w:rsidRPr="00D94CC5" w:rsidRDefault="00374935" w:rsidP="003749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B4938" w14:textId="68A2153B" w:rsidR="00F05830" w:rsidRPr="00374DDD" w:rsidRDefault="00374935" w:rsidP="00F0583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proofErr w:type="spellStart"/>
      <w:r w:rsidRPr="00881E38">
        <w:rPr>
          <w:rFonts w:ascii="Times New Roman" w:eastAsia="Calibri" w:hAnsi="Times New Roman" w:cs="Times New Roman"/>
          <w:b/>
          <w:sz w:val="24"/>
          <w:szCs w:val="24"/>
          <w:lang w:val="fr-BE"/>
        </w:rPr>
        <w:t>Sūtīt</w:t>
      </w:r>
      <w:proofErr w:type="spellEnd"/>
      <w:r w:rsidRPr="00881E38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81E38">
        <w:rPr>
          <w:rFonts w:ascii="Times New Roman" w:eastAsia="Calibri" w:hAnsi="Times New Roman" w:cs="Times New Roman"/>
          <w:b/>
          <w:sz w:val="24"/>
          <w:szCs w:val="24"/>
          <w:lang w:val="fr-BE"/>
        </w:rPr>
        <w:t>uz</w:t>
      </w:r>
      <w:proofErr w:type="spellEnd"/>
      <w:r w:rsidR="004E7C46">
        <w:rPr>
          <w:rFonts w:ascii="Times New Roman" w:eastAsia="Calibri" w:hAnsi="Times New Roman" w:cs="Times New Roman"/>
          <w:b/>
          <w:sz w:val="24"/>
          <w:szCs w:val="24"/>
          <w:lang w:val="fr-BE"/>
        </w:rPr>
        <w:t> :</w:t>
      </w:r>
      <w:r w:rsidR="00760A25">
        <w:rPr>
          <w:rFonts w:ascii="Times New Roman" w:eastAsia="Calibri" w:hAnsi="Times New Roman" w:cs="Times New Roman"/>
          <w:b/>
          <w:sz w:val="24"/>
          <w:szCs w:val="24"/>
          <w:lang w:val="fr-BE"/>
        </w:rPr>
        <w:t> </w:t>
      </w:r>
    </w:p>
    <w:p w14:paraId="1D8CDD4B" w14:textId="79DD7916" w:rsidR="00374935" w:rsidRPr="00374DDD" w:rsidRDefault="00374935" w:rsidP="0037493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</w:pPr>
    </w:p>
    <w:p w14:paraId="78C530E7" w14:textId="77777777" w:rsidR="004E7C46" w:rsidRPr="00D94CC5" w:rsidRDefault="00F501C8" w:rsidP="004E7C4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BE"/>
        </w:rPr>
      </w:pPr>
      <w:hyperlink r:id="rId9" w:history="1">
        <w:r w:rsidR="004E7C46" w:rsidRPr="00D94CC5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LVA.MOC@mil.lv</w:t>
        </w:r>
      </w:hyperlink>
      <w:r w:rsidR="004E7C46" w:rsidRPr="00D94CC5">
        <w:rPr>
          <w:rFonts w:ascii="Times New Roman" w:hAnsi="Times New Roman" w:cs="Times New Roman"/>
          <w:b/>
          <w:color w:val="000000" w:themeColor="text1"/>
        </w:rPr>
        <w:t xml:space="preserve">; </w:t>
      </w:r>
      <w:hyperlink r:id="rId10" w:history="1">
        <w:r w:rsidR="004E7C46" w:rsidRPr="00D94CC5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NAFCP@mil.lv</w:t>
        </w:r>
      </w:hyperlink>
      <w:r w:rsidR="004E7C46" w:rsidRPr="00D94CC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20812D" w14:textId="77777777" w:rsidR="00374935" w:rsidRPr="00881E38" w:rsidRDefault="00374935" w:rsidP="003749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6DC67431" w14:textId="77777777" w:rsidR="00374935" w:rsidRPr="00374935" w:rsidRDefault="00374935" w:rsidP="0037493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646406" w14:textId="2AD7C480" w:rsidR="00374935" w:rsidRPr="00374935" w:rsidRDefault="00374935" w:rsidP="0037493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>Pieteicējs</w:t>
      </w:r>
      <w:proofErr w:type="spellEnd"/>
      <w:r w:rsidR="00F0583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</w:t>
      </w:r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335E2D7F" w14:textId="748205E1" w:rsidR="00374935" w:rsidRPr="00374935" w:rsidRDefault="00374935" w:rsidP="0019304F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>Datums</w:t>
      </w:r>
      <w:proofErr w:type="spellEnd"/>
      <w:r w:rsidR="001930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9304F">
        <w:rPr>
          <w:rFonts w:ascii="Times New Roman" w:eastAsia="Calibri" w:hAnsi="Times New Roman" w:cs="Times New Roman"/>
          <w:sz w:val="24"/>
          <w:szCs w:val="24"/>
          <w:lang w:val="en-GB"/>
        </w:rPr>
        <w:t>dd.mm.gggg</w:t>
      </w:r>
      <w:proofErr w:type="spellEnd"/>
      <w:r w:rsidR="0019304F" w:rsidRPr="001930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  <w:r w:rsidR="008448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74935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</w:t>
      </w:r>
    </w:p>
    <w:p w14:paraId="363B0371" w14:textId="77777777" w:rsidR="00374935" w:rsidRPr="00374935" w:rsidRDefault="00374935" w:rsidP="00193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704"/>
        <w:gridCol w:w="4678"/>
        <w:gridCol w:w="3962"/>
      </w:tblGrid>
      <w:tr w:rsidR="008448DD" w:rsidRPr="00374935" w14:paraId="544773C1" w14:textId="77777777" w:rsidTr="0019304F">
        <w:tc>
          <w:tcPr>
            <w:tcW w:w="704" w:type="dxa"/>
          </w:tcPr>
          <w:p w14:paraId="43019ED7" w14:textId="1CA08490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678" w:type="dxa"/>
          </w:tcPr>
          <w:p w14:paraId="42D58428" w14:textId="108C6640" w:rsidR="008448DD" w:rsidRPr="0019304F" w:rsidRDefault="008448DD" w:rsidP="001930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Katra karakuģa valstspiederība, karakuģu skaits un tips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14:paraId="143BC6D4" w14:textId="2FD65176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8DD" w:rsidRPr="00374935" w14:paraId="1CD095E1" w14:textId="77777777" w:rsidTr="0019304F">
        <w:tc>
          <w:tcPr>
            <w:tcW w:w="704" w:type="dxa"/>
          </w:tcPr>
          <w:p w14:paraId="590A4737" w14:textId="70945B87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5404273" w14:textId="466AFEF1" w:rsidR="008448DD" w:rsidRPr="00D94CC5" w:rsidRDefault="008448DD" w:rsidP="004E7C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ienākšanas mērķis </w:t>
            </w:r>
            <w:r w:rsidR="0058017A"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Latvij</w:t>
            </w:r>
            <w:r w:rsidR="0058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</w:t>
            </w:r>
            <w:r w:rsidR="0058017A" w:rsidRPr="004E7C46">
              <w:rPr>
                <w:rFonts w:ascii="Times New Roman" w:hAnsi="Times New Roman" w:cs="Times New Roman"/>
                <w:sz w:val="24"/>
                <w:szCs w:val="24"/>
              </w:rPr>
              <w:t>teritoriālajā jūrā</w:t>
            </w:r>
            <w:r w:rsidR="0058017A"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14:paraId="6D421FF3" w14:textId="3584D24C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DD" w:rsidRPr="00374935" w14:paraId="69756BE1" w14:textId="77777777" w:rsidTr="0019304F">
        <w:tc>
          <w:tcPr>
            <w:tcW w:w="704" w:type="dxa"/>
          </w:tcPr>
          <w:p w14:paraId="1042CFD9" w14:textId="1BAEEF48" w:rsidR="008448DD" w:rsidRPr="00374935" w:rsidRDefault="008448DD" w:rsidP="004E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51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12A219" w14:textId="041322EE" w:rsidR="008448DD" w:rsidRPr="0019304F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4F">
              <w:rPr>
                <w:rFonts w:ascii="Times New Roman" w:eastAsia="Calibri" w:hAnsi="Times New Roman" w:cs="Times New Roman"/>
                <w:sz w:val="24"/>
                <w:szCs w:val="24"/>
              </w:rPr>
              <w:t>Katra karakuģa mērķa osta Latvijā</w:t>
            </w:r>
            <w:r w:rsidR="004E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uzturēšanās ilgums Latvijā</w:t>
            </w:r>
          </w:p>
          <w:p w14:paraId="2AE145E4" w14:textId="61552428" w:rsidR="008448DD" w:rsidRPr="0019304F" w:rsidRDefault="008448DD" w:rsidP="008153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2" w:type="dxa"/>
          </w:tcPr>
          <w:p w14:paraId="1F430722" w14:textId="438482E1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C46" w:rsidRPr="00374935" w14:paraId="54477FC9" w14:textId="77777777" w:rsidTr="0019304F">
        <w:tc>
          <w:tcPr>
            <w:tcW w:w="704" w:type="dxa"/>
          </w:tcPr>
          <w:p w14:paraId="2C1080AE" w14:textId="1598FFB8" w:rsidR="004E7C46" w:rsidRPr="00374935" w:rsidRDefault="004E7C46" w:rsidP="004E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</w:tcPr>
          <w:p w14:paraId="1025541B" w14:textId="633D31A0" w:rsidR="004E7C46" w:rsidRPr="0019304F" w:rsidRDefault="0070720E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Vizītes tips (formāla/neformāla,/</w:t>
            </w:r>
            <w:r w:rsidR="004E7C46" w:rsidRPr="004E7C46">
              <w:rPr>
                <w:rFonts w:ascii="Times New Roman" w:eastAsia="Calibri" w:hAnsi="Times New Roman" w:cs="Times New Roman"/>
                <w:sz w:val="24"/>
                <w:szCs w:val="24"/>
              </w:rPr>
              <w:t>rutīnas)</w:t>
            </w:r>
          </w:p>
        </w:tc>
        <w:tc>
          <w:tcPr>
            <w:tcW w:w="3962" w:type="dxa"/>
          </w:tcPr>
          <w:p w14:paraId="03183F78" w14:textId="77777777" w:rsidR="004E7C46" w:rsidRPr="00374935" w:rsidRDefault="004E7C46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8DD" w:rsidRPr="00374935" w14:paraId="5A1BE476" w14:textId="77777777" w:rsidTr="0019304F">
        <w:tc>
          <w:tcPr>
            <w:tcW w:w="704" w:type="dxa"/>
          </w:tcPr>
          <w:p w14:paraId="3762DB4A" w14:textId="57FAA5A8" w:rsidR="008448DD" w:rsidRPr="00374935" w:rsidRDefault="004E7C46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448DD"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B86789B" w14:textId="15243223" w:rsidR="008448DD" w:rsidRPr="0019304F" w:rsidRDefault="008448DD" w:rsidP="004E7C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ienākšanas Latvijas teritoriālajā jūrā datums, </w:t>
            </w:r>
            <w:proofErr w:type="spellStart"/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pulksteņlaiks</w:t>
            </w:r>
            <w:proofErr w:type="spellEnd"/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(GMT), ienākšanas vietas pozīcija </w:t>
            </w:r>
          </w:p>
        </w:tc>
        <w:tc>
          <w:tcPr>
            <w:tcW w:w="3962" w:type="dxa"/>
          </w:tcPr>
          <w:p w14:paraId="30CD96B8" w14:textId="4D9DC056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DD" w:rsidRPr="00374935" w14:paraId="5BCB3CC2" w14:textId="77777777" w:rsidTr="0019304F">
        <w:tc>
          <w:tcPr>
            <w:tcW w:w="704" w:type="dxa"/>
          </w:tcPr>
          <w:p w14:paraId="5B15CCEA" w14:textId="45B1F579" w:rsidR="008448DD" w:rsidRPr="00374935" w:rsidRDefault="004E7C46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448DD"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B1877FA" w14:textId="5EE8B552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Katra karakuģa nosaukums</w:t>
            </w:r>
            <w:r w:rsidR="004E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7C46" w:rsidRPr="004E7C46">
              <w:rPr>
                <w:rFonts w:ascii="Times New Roman" w:eastAsia="Calibri" w:hAnsi="Times New Roman" w:cs="Times New Roman"/>
                <w:sz w:val="24"/>
                <w:szCs w:val="24"/>
              </w:rPr>
              <w:t>borta numurs un starptautiskais izsaukuma signāls</w:t>
            </w:r>
          </w:p>
          <w:p w14:paraId="74BFAE59" w14:textId="45D82EDD" w:rsidR="008448DD" w:rsidRPr="0019304F" w:rsidRDefault="008448DD" w:rsidP="001930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962" w:type="dxa"/>
          </w:tcPr>
          <w:p w14:paraId="78908856" w14:textId="37E891D6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8DD" w:rsidRPr="00374935" w14:paraId="5D24E368" w14:textId="77777777" w:rsidTr="0019304F">
        <w:tc>
          <w:tcPr>
            <w:tcW w:w="704" w:type="dxa"/>
          </w:tcPr>
          <w:p w14:paraId="3FC455CE" w14:textId="5722FBD2" w:rsidR="008448DD" w:rsidRPr="00374935" w:rsidRDefault="004E7C46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448DD"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B72B02" w14:textId="26F573BA" w:rsidR="008448DD" w:rsidRPr="0070720E" w:rsidRDefault="008448DD" w:rsidP="004E7C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20E">
              <w:rPr>
                <w:rFonts w:ascii="Times New Roman" w:eastAsia="Calibri" w:hAnsi="Times New Roman" w:cs="Times New Roman"/>
                <w:sz w:val="24"/>
                <w:szCs w:val="24"/>
              </w:rPr>
              <w:t>Katra karakuģa raksturlielumi:</w:t>
            </w:r>
            <w:r w:rsidR="00760A25" w:rsidRPr="0070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20E">
              <w:rPr>
                <w:rFonts w:ascii="Times New Roman" w:eastAsia="Calibri" w:hAnsi="Times New Roman" w:cs="Times New Roman"/>
                <w:sz w:val="24"/>
                <w:szCs w:val="24"/>
              </w:rPr>
              <w:t>garums, iegrime, platums (m), ūdensizspaids (t)</w:t>
            </w:r>
          </w:p>
        </w:tc>
        <w:tc>
          <w:tcPr>
            <w:tcW w:w="3962" w:type="dxa"/>
          </w:tcPr>
          <w:p w14:paraId="1BF9E723" w14:textId="77777777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8DD" w:rsidRPr="00374935" w14:paraId="7D316E66" w14:textId="77777777" w:rsidTr="0019304F">
        <w:tc>
          <w:tcPr>
            <w:tcW w:w="704" w:type="dxa"/>
          </w:tcPr>
          <w:p w14:paraId="64380AED" w14:textId="7D37342A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B3507BC" w14:textId="61196DD1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Karakuģu </w:t>
            </w:r>
            <w:r w:rsidR="004E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grupas </w:t>
            </w: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komandiera un katra karakuģa komandiera dienesta pakāpe,</w:t>
            </w:r>
            <w:r w:rsidR="00721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</w:t>
            </w: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uzvārds, virsnieku skaits, personāla skaits uz kuģa, uz karakuģa esošie valstu pārstāvji, kuri nav ES </w:t>
            </w:r>
            <w:r w:rsidR="009F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 </w:t>
            </w:r>
            <w:r w:rsidR="00024006">
              <w:rPr>
                <w:rFonts w:ascii="Times New Roman" w:eastAsia="Calibri" w:hAnsi="Times New Roman" w:cs="Times New Roman"/>
                <w:sz w:val="24"/>
                <w:szCs w:val="24"/>
              </w:rPr>
              <w:t>NATO</w:t>
            </w:r>
            <w:r w:rsidR="0070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valstu pārstāvji</w:t>
            </w:r>
          </w:p>
          <w:p w14:paraId="6C76BA45" w14:textId="26A020E2" w:rsidR="008448DD" w:rsidRPr="00D94CC5" w:rsidRDefault="008448DD" w:rsidP="00062B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2" w:type="dxa"/>
          </w:tcPr>
          <w:p w14:paraId="21D4D664" w14:textId="6D92D713" w:rsidR="008448DD" w:rsidRPr="00D94CC5" w:rsidRDefault="008448DD" w:rsidP="0096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9F" w:rsidRPr="00374935" w14:paraId="62A0F839" w14:textId="77777777" w:rsidTr="0019304F">
        <w:tc>
          <w:tcPr>
            <w:tcW w:w="704" w:type="dxa"/>
          </w:tcPr>
          <w:p w14:paraId="2AF7C5A1" w14:textId="20EFD573" w:rsidR="00396A9F" w:rsidRPr="00374935" w:rsidRDefault="00396A9F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E65767E" w14:textId="6AC27C92" w:rsidR="00396A9F" w:rsidRPr="003D33F4" w:rsidRDefault="00721049" w:rsidP="006C5B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049">
              <w:rPr>
                <w:rFonts w:ascii="Times New Roman" w:eastAsia="Calibri" w:hAnsi="Times New Roman" w:cs="Times New Roman"/>
                <w:sz w:val="24"/>
                <w:szCs w:val="24"/>
              </w:rPr>
              <w:t>Pēdējā osta pirms ienākšanas Latvijas teritoriālajā jūrā</w:t>
            </w:r>
          </w:p>
        </w:tc>
        <w:tc>
          <w:tcPr>
            <w:tcW w:w="3962" w:type="dxa"/>
          </w:tcPr>
          <w:p w14:paraId="157FCB25" w14:textId="5EA005C4" w:rsidR="00396A9F" w:rsidRPr="00396A9F" w:rsidRDefault="00396A9F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A9F" w:rsidRPr="00374935" w14:paraId="7503F5EB" w14:textId="77777777" w:rsidTr="0019304F">
        <w:tc>
          <w:tcPr>
            <w:tcW w:w="704" w:type="dxa"/>
          </w:tcPr>
          <w:p w14:paraId="3024F92D" w14:textId="4191B629" w:rsidR="00396A9F" w:rsidRPr="00374935" w:rsidRDefault="00396A9F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58017A" w:rsidRPr="006C7C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4678" w:type="dxa"/>
          </w:tcPr>
          <w:p w14:paraId="1577ED6C" w14:textId="692C5592" w:rsidR="00396A9F" w:rsidRPr="003D33F4" w:rsidRDefault="00721049" w:rsidP="006C5B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049">
              <w:rPr>
                <w:rFonts w:ascii="Times New Roman" w:eastAsia="Calibri" w:hAnsi="Times New Roman" w:cs="Times New Roman"/>
                <w:sz w:val="24"/>
                <w:szCs w:val="24"/>
              </w:rPr>
              <w:t>Nākamā osta pēc iziešanas no Latvijas teritoriālās jūras</w:t>
            </w:r>
          </w:p>
        </w:tc>
        <w:tc>
          <w:tcPr>
            <w:tcW w:w="3962" w:type="dxa"/>
          </w:tcPr>
          <w:p w14:paraId="34DBF2F2" w14:textId="00F683F3" w:rsidR="00396A9F" w:rsidRPr="00396A9F" w:rsidRDefault="00396A9F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DD" w:rsidRPr="00374935" w14:paraId="3B33447B" w14:textId="77777777" w:rsidTr="0019304F">
        <w:tc>
          <w:tcPr>
            <w:tcW w:w="704" w:type="dxa"/>
          </w:tcPr>
          <w:p w14:paraId="316DAF48" w14:textId="4F611111" w:rsidR="008448DD" w:rsidRPr="00374935" w:rsidRDefault="00396A9F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448DD"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49A28E5" w14:textId="2A4CF15A" w:rsidR="008448DD" w:rsidRPr="00D94CC5" w:rsidRDefault="008448DD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>Katra karakuģa plānotais laiks iziešanai no Latvijas teritoriālās jūras</w:t>
            </w:r>
            <w:r w:rsidR="0076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049" w:rsidRPr="00D94CC5">
              <w:rPr>
                <w:rFonts w:ascii="Times New Roman" w:eastAsia="Calibri" w:hAnsi="Times New Roman" w:cs="Times New Roman"/>
                <w:sz w:val="24"/>
                <w:szCs w:val="24"/>
              </w:rPr>
              <w:t>un iziešanas vietas pozīcija</w:t>
            </w:r>
          </w:p>
        </w:tc>
        <w:tc>
          <w:tcPr>
            <w:tcW w:w="3962" w:type="dxa"/>
          </w:tcPr>
          <w:p w14:paraId="291F9210" w14:textId="69CF5D8F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DD" w:rsidRPr="00374935" w14:paraId="7EDB9493" w14:textId="77777777" w:rsidTr="0019304F">
        <w:tc>
          <w:tcPr>
            <w:tcW w:w="704" w:type="dxa"/>
          </w:tcPr>
          <w:p w14:paraId="4AF9F819" w14:textId="59D890EA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6A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C18218A" w14:textId="03B7D105" w:rsidR="008448DD" w:rsidRPr="00D94CC5" w:rsidRDefault="008448DD" w:rsidP="0072104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Katra karakuģa radiosakaru frekvences, elektromagnētiskās emisijas jaudas un izmantošanas plāns</w:t>
            </w:r>
            <w:r w:rsidR="00AB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14:paraId="34CB85DF" w14:textId="77777777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8DD" w:rsidRPr="00374935" w14:paraId="20BC784B" w14:textId="77777777" w:rsidTr="0019304F">
        <w:tc>
          <w:tcPr>
            <w:tcW w:w="704" w:type="dxa"/>
          </w:tcPr>
          <w:p w14:paraId="5B1FE884" w14:textId="643C55BF" w:rsidR="008448DD" w:rsidRPr="00881E38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6A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AD81EF9" w14:textId="365F4D46" w:rsidR="008448DD" w:rsidRPr="0019304F" w:rsidRDefault="008448DD" w:rsidP="0072104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Kontaktpersonas pirms un vizītes laikā dienesta pakāpe, </w:t>
            </w:r>
            <w:r w:rsidR="00721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vārds, </w:t>
            </w:r>
            <w:r w:rsidRPr="00881E38">
              <w:rPr>
                <w:rFonts w:ascii="Times New Roman" w:eastAsia="Calibri" w:hAnsi="Times New Roman" w:cs="Times New Roman"/>
                <w:sz w:val="24"/>
                <w:szCs w:val="24"/>
              </w:rPr>
              <w:t>uzvārds, telefona numurs, e-pasta adrese</w:t>
            </w:r>
          </w:p>
        </w:tc>
        <w:tc>
          <w:tcPr>
            <w:tcW w:w="3962" w:type="dxa"/>
          </w:tcPr>
          <w:p w14:paraId="60290548" w14:textId="68E4A21D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8DD" w:rsidRPr="00374935" w14:paraId="584A4FFD" w14:textId="77777777" w:rsidTr="0019304F">
        <w:trPr>
          <w:trHeight w:val="603"/>
        </w:trPr>
        <w:tc>
          <w:tcPr>
            <w:tcW w:w="704" w:type="dxa"/>
          </w:tcPr>
          <w:p w14:paraId="001E63F9" w14:textId="0E061625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6A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017A" w:rsidRPr="006C7C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**</w:t>
            </w:r>
          </w:p>
        </w:tc>
        <w:tc>
          <w:tcPr>
            <w:tcW w:w="4678" w:type="dxa"/>
          </w:tcPr>
          <w:p w14:paraId="795FA69D" w14:textId="62144FF0" w:rsidR="008448DD" w:rsidRPr="0037493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5">
              <w:rPr>
                <w:rFonts w:ascii="Times New Roman" w:eastAsia="Calibri" w:hAnsi="Times New Roman" w:cs="Times New Roman"/>
                <w:sz w:val="24"/>
                <w:szCs w:val="24"/>
              </w:rPr>
              <w:t>Katra karakuģa apkalpojošais kuģa aģents Latvijā</w:t>
            </w:r>
            <w:r w:rsidR="00AB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87DF47" w14:textId="0DBFAC91" w:rsidR="008448DD" w:rsidRPr="00D94CC5" w:rsidRDefault="008448DD" w:rsidP="00ED502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2" w:type="dxa"/>
          </w:tcPr>
          <w:p w14:paraId="288D8594" w14:textId="168DD4C0" w:rsidR="008448DD" w:rsidRPr="00D94CC5" w:rsidRDefault="008448DD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9E7" w:rsidRPr="00374935" w14:paraId="6C88FF65" w14:textId="77777777" w:rsidTr="0019304F">
        <w:trPr>
          <w:trHeight w:val="603"/>
        </w:trPr>
        <w:tc>
          <w:tcPr>
            <w:tcW w:w="704" w:type="dxa"/>
          </w:tcPr>
          <w:p w14:paraId="49066FBF" w14:textId="0FE7821C" w:rsidR="00FA39E7" w:rsidRPr="00374935" w:rsidRDefault="00FA39E7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678" w:type="dxa"/>
          </w:tcPr>
          <w:p w14:paraId="6E847D8E" w14:textId="77777777" w:rsidR="00721049" w:rsidRDefault="00721049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Papildu informācija</w:t>
            </w:r>
          </w:p>
          <w:p w14:paraId="16F9CB8E" w14:textId="3F77196E" w:rsidR="00FA39E7" w:rsidRPr="00374935" w:rsidRDefault="00FA39E7" w:rsidP="00721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14:paraId="0802BFE9" w14:textId="77777777" w:rsidR="00FA39E7" w:rsidRPr="00686884" w:rsidRDefault="00FA39E7" w:rsidP="00193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EB72DB" w14:textId="79AB1281" w:rsidR="00374935" w:rsidRPr="00733138" w:rsidRDefault="00702B4D" w:rsidP="00374935">
      <w:pPr>
        <w:jc w:val="both"/>
        <w:rPr>
          <w:color w:val="000000" w:themeColor="text1"/>
        </w:rPr>
      </w:pP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</w:r>
      <w:r w:rsidRPr="00733138">
        <w:rPr>
          <w:color w:val="000000" w:themeColor="text1"/>
        </w:rPr>
        <w:tab/>
        <w:t xml:space="preserve">       </w:t>
      </w:r>
    </w:p>
    <w:p w14:paraId="05827DB1" w14:textId="14B72973" w:rsidR="006C7C00" w:rsidRPr="00733138" w:rsidRDefault="006C7C00" w:rsidP="006C7C0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Paraksts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* </w:t>
      </w:r>
      <w:r w:rsidRPr="0073313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____________________</w:t>
      </w:r>
    </w:p>
    <w:p w14:paraId="191D1B06" w14:textId="48A71D22" w:rsidR="00733138" w:rsidRDefault="00733138" w:rsidP="0073313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7331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Datums</w:t>
      </w:r>
      <w:proofErr w:type="spellEnd"/>
      <w:r w:rsidRPr="007331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7331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dd.mm.gggg</w:t>
      </w:r>
      <w:proofErr w:type="spellEnd"/>
      <w:r w:rsidRPr="007331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)</w:t>
      </w:r>
      <w:r w:rsidR="001427F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331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____________________</w:t>
      </w:r>
    </w:p>
    <w:p w14:paraId="33A91B77" w14:textId="77777777" w:rsidR="006C7C00" w:rsidRDefault="006C7C00" w:rsidP="003749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4A1FC26" w14:textId="11EE80B8" w:rsidR="00374935" w:rsidRPr="00733138" w:rsidRDefault="00733138" w:rsidP="00374935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Zīmoga vieta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37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gramEnd"/>
      <w:r w:rsidR="00374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(“z.v.”)</w:t>
      </w:r>
      <w:r w:rsidR="00953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</w:t>
      </w:r>
      <w:r w:rsidR="006C7C00" w:rsidRPr="006C7C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____________________</w:t>
      </w:r>
    </w:p>
    <w:p w14:paraId="5FBD9D34" w14:textId="4B805896" w:rsidR="00A149D8" w:rsidRDefault="00A149D8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C570F5" w14:textId="25C5C364" w:rsidR="006C7C00" w:rsidRPr="006C7C00" w:rsidRDefault="0070720E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Piezīmes:</w:t>
      </w:r>
    </w:p>
    <w:p w14:paraId="0F926133" w14:textId="197C2AD6" w:rsidR="006C7C00" w:rsidRDefault="006C7C00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C7C00">
        <w:rPr>
          <w:rFonts w:ascii="Times New Roman" w:eastAsia="Times New Roman" w:hAnsi="Times New Roman" w:cs="Times New Roman"/>
          <w:sz w:val="18"/>
          <w:szCs w:val="18"/>
          <w:lang w:eastAsia="lv-LV"/>
        </w:rPr>
        <w:t>* Dokumenta rekvizītu</w:t>
      </w:r>
      <w:r w:rsidR="00107177">
        <w:rPr>
          <w:rFonts w:ascii="Times New Roman" w:eastAsia="Times New Roman" w:hAnsi="Times New Roman" w:cs="Times New Roman"/>
          <w:sz w:val="18"/>
          <w:szCs w:val="18"/>
          <w:lang w:eastAsia="lv-LV"/>
        </w:rPr>
        <w:t>s “datums”,</w:t>
      </w:r>
      <w:r w:rsidRPr="006C7C0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„paraksts”</w:t>
      </w:r>
      <w:r w:rsidR="0010717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un “zīmoga vieta”</w:t>
      </w:r>
      <w:r w:rsidRPr="006C7C0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neaizpilda, ja elektroniskais dokuments ir sagatavots atbilstoši normatīvajiem aktiem par elektronisko dokumentu nofor</w:t>
      </w:r>
      <w:r w:rsidR="0070720E">
        <w:rPr>
          <w:rFonts w:ascii="Times New Roman" w:eastAsia="Times New Roman" w:hAnsi="Times New Roman" w:cs="Times New Roman"/>
          <w:sz w:val="18"/>
          <w:szCs w:val="18"/>
          <w:lang w:eastAsia="lv-LV"/>
        </w:rPr>
        <w:t>mēšanu</w:t>
      </w:r>
    </w:p>
    <w:p w14:paraId="5282BF86" w14:textId="4BC7B4CC" w:rsidR="00FA39E7" w:rsidRDefault="006E132A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7C00">
        <w:rPr>
          <w:rFonts w:ascii="Times New Roman" w:eastAsia="Times New Roman" w:hAnsi="Times New Roman" w:cs="Times New Roman"/>
          <w:sz w:val="18"/>
          <w:szCs w:val="18"/>
          <w:lang w:eastAsia="lv-LV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  <w:r w:rsidR="0058017A">
        <w:rPr>
          <w:rFonts w:ascii="Times New Roman" w:eastAsia="Times New Roman" w:hAnsi="Times New Roman" w:cs="Times New Roman"/>
          <w:sz w:val="18"/>
          <w:szCs w:val="18"/>
          <w:lang w:eastAsia="lv-LV"/>
        </w:rPr>
        <w:t>Aizpilda tikai gadījumos, ja karakuģis ienāk Latvijas ostā</w:t>
      </w:r>
      <w:r w:rsidR="0070720E">
        <w:rPr>
          <w:rFonts w:ascii="Times New Roman" w:eastAsia="Times New Roman" w:hAnsi="Times New Roman" w:cs="Times New Roman"/>
          <w:sz w:val="18"/>
          <w:szCs w:val="18"/>
          <w:lang w:eastAsia="lv-LV"/>
        </w:rPr>
        <w:t>”</w:t>
      </w:r>
    </w:p>
    <w:p w14:paraId="4BAF3967" w14:textId="2D9B0D8E" w:rsidR="006E132A" w:rsidRDefault="006E132A" w:rsidP="006C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7885B0" w14:textId="328CE7C0" w:rsidR="0019304F" w:rsidRPr="00D94CC5" w:rsidRDefault="0019304F" w:rsidP="00D9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E78AC"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AB0A50"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K.</w:t>
      </w:r>
      <w:r w:rsidR="00AB0A50"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>Kariņš</w:t>
      </w:r>
    </w:p>
    <w:p w14:paraId="65ADAD77" w14:textId="77777777" w:rsidR="0019304F" w:rsidRP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4391E2" w14:textId="77777777" w:rsid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52E4AA3C" w14:textId="6223AC52" w:rsidR="0019304F" w:rsidRP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</w:t>
      </w: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ministrs</w:t>
      </w:r>
      <w:proofErr w:type="gramStart"/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E78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AB0A5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70934B25" w14:textId="6C9F0763" w:rsidR="0019304F" w:rsidRPr="00D94CC5" w:rsidRDefault="0019304F" w:rsidP="00D9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B6D069" w14:textId="77777777" w:rsidR="0019304F" w:rsidRP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14:paraId="2C2A9D7C" w14:textId="77777777" w:rsid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496643A8" w14:textId="24D62D0F" w:rsidR="0019304F" w:rsidRPr="0019304F" w:rsidRDefault="00AB0A50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izsardzības </w:t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ministrs</w:t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304F"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726F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733E5301" w14:textId="77777777" w:rsidR="0019304F" w:rsidRP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033870" w14:textId="77777777" w:rsidR="0019304F" w:rsidRPr="0019304F" w:rsidRDefault="0019304F" w:rsidP="0019304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30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</w:p>
    <w:p w14:paraId="4D644A6E" w14:textId="2C6ABEF2" w:rsidR="00242CE7" w:rsidRPr="00294F0B" w:rsidRDefault="0019304F" w:rsidP="007259CE"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E78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4C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 w:rsidR="00AB0A5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sectPr w:rsidR="00242CE7" w:rsidRPr="00294F0B" w:rsidSect="007418C7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E62CE" w16cid:durableId="20B18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F54F" w14:textId="77777777" w:rsidR="00CC0CF5" w:rsidRDefault="00CC0CF5" w:rsidP="00A83DDD">
      <w:pPr>
        <w:spacing w:after="0" w:line="240" w:lineRule="auto"/>
      </w:pPr>
      <w:r>
        <w:separator/>
      </w:r>
    </w:p>
  </w:endnote>
  <w:endnote w:type="continuationSeparator" w:id="0">
    <w:p w14:paraId="2B872B12" w14:textId="77777777" w:rsidR="00CC0CF5" w:rsidRDefault="00CC0CF5" w:rsidP="00A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04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5FE7" w14:textId="4B40E8EE" w:rsidR="00AE0309" w:rsidRPr="00A149D8" w:rsidRDefault="00AE0309" w:rsidP="00AE030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AiMnot_</w:t>
        </w:r>
        <w:r w:rsidR="0070720E">
          <w:rPr>
            <w:color w:val="000000"/>
            <w:sz w:val="20"/>
            <w:szCs w:val="20"/>
          </w:rPr>
          <w:t>161120</w:t>
        </w:r>
      </w:p>
      <w:p w14:paraId="313EBEA8" w14:textId="5F1F8D5C" w:rsidR="00A83DDD" w:rsidRPr="00A149D8" w:rsidRDefault="007418C7" w:rsidP="0019304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59B8" w14:textId="177C9468" w:rsidR="00881E38" w:rsidRPr="0070720E" w:rsidRDefault="0070720E" w:rsidP="0070720E">
    <w:pPr>
      <w:pStyle w:val="Footer"/>
    </w:pPr>
    <w:r w:rsidRPr="0070720E">
      <w:t>AiMnot_161120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53AA" w14:textId="77777777" w:rsidR="00CC0CF5" w:rsidRDefault="00CC0CF5" w:rsidP="00A83DDD">
      <w:pPr>
        <w:spacing w:after="0" w:line="240" w:lineRule="auto"/>
      </w:pPr>
      <w:r>
        <w:separator/>
      </w:r>
    </w:p>
  </w:footnote>
  <w:footnote w:type="continuationSeparator" w:id="0">
    <w:p w14:paraId="388E08FA" w14:textId="77777777" w:rsidR="00CC0CF5" w:rsidRDefault="00CC0CF5" w:rsidP="00A8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54E"/>
    <w:multiLevelType w:val="hybridMultilevel"/>
    <w:tmpl w:val="1B586536"/>
    <w:lvl w:ilvl="0" w:tplc="380A5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C4F"/>
    <w:multiLevelType w:val="hybridMultilevel"/>
    <w:tmpl w:val="C0C04092"/>
    <w:lvl w:ilvl="0" w:tplc="CCF2F4A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736F39"/>
    <w:multiLevelType w:val="multilevel"/>
    <w:tmpl w:val="DBC00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1340211"/>
    <w:multiLevelType w:val="hybridMultilevel"/>
    <w:tmpl w:val="DAB8403C"/>
    <w:lvl w:ilvl="0" w:tplc="7CF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6"/>
    <w:rsid w:val="0000189D"/>
    <w:rsid w:val="00011EA5"/>
    <w:rsid w:val="00022179"/>
    <w:rsid w:val="00024006"/>
    <w:rsid w:val="00027BFA"/>
    <w:rsid w:val="00062BA8"/>
    <w:rsid w:val="00064DB7"/>
    <w:rsid w:val="00077765"/>
    <w:rsid w:val="00095537"/>
    <w:rsid w:val="000D4861"/>
    <w:rsid w:val="000F671C"/>
    <w:rsid w:val="000F69E3"/>
    <w:rsid w:val="00100159"/>
    <w:rsid w:val="00106644"/>
    <w:rsid w:val="00107177"/>
    <w:rsid w:val="001106C7"/>
    <w:rsid w:val="0011770E"/>
    <w:rsid w:val="001427F4"/>
    <w:rsid w:val="00147AED"/>
    <w:rsid w:val="00172F4E"/>
    <w:rsid w:val="0018375C"/>
    <w:rsid w:val="00186E26"/>
    <w:rsid w:val="0019304F"/>
    <w:rsid w:val="001B7FD6"/>
    <w:rsid w:val="001C02F4"/>
    <w:rsid w:val="001C07B2"/>
    <w:rsid w:val="001C466D"/>
    <w:rsid w:val="001C744B"/>
    <w:rsid w:val="002004BC"/>
    <w:rsid w:val="002075EE"/>
    <w:rsid w:val="00210220"/>
    <w:rsid w:val="0021486B"/>
    <w:rsid w:val="00283971"/>
    <w:rsid w:val="002939C4"/>
    <w:rsid w:val="00294F0B"/>
    <w:rsid w:val="00295837"/>
    <w:rsid w:val="002A1E87"/>
    <w:rsid w:val="002B1559"/>
    <w:rsid w:val="002E22BD"/>
    <w:rsid w:val="002F4D1B"/>
    <w:rsid w:val="00301205"/>
    <w:rsid w:val="00322C58"/>
    <w:rsid w:val="003329B5"/>
    <w:rsid w:val="003429ED"/>
    <w:rsid w:val="00372E65"/>
    <w:rsid w:val="00374935"/>
    <w:rsid w:val="00374DDD"/>
    <w:rsid w:val="00375C9D"/>
    <w:rsid w:val="00375CFE"/>
    <w:rsid w:val="003832E3"/>
    <w:rsid w:val="00390F50"/>
    <w:rsid w:val="00396A9F"/>
    <w:rsid w:val="00397A8F"/>
    <w:rsid w:val="003B0BB6"/>
    <w:rsid w:val="003C437A"/>
    <w:rsid w:val="003C7C36"/>
    <w:rsid w:val="003D33F4"/>
    <w:rsid w:val="003F4D76"/>
    <w:rsid w:val="003F5598"/>
    <w:rsid w:val="0040347A"/>
    <w:rsid w:val="00407845"/>
    <w:rsid w:val="004170EB"/>
    <w:rsid w:val="00417A6A"/>
    <w:rsid w:val="0044205E"/>
    <w:rsid w:val="004447FE"/>
    <w:rsid w:val="00451929"/>
    <w:rsid w:val="0045477D"/>
    <w:rsid w:val="00470A60"/>
    <w:rsid w:val="00496F09"/>
    <w:rsid w:val="004B2EBC"/>
    <w:rsid w:val="004C75FF"/>
    <w:rsid w:val="004D75C6"/>
    <w:rsid w:val="004E7C46"/>
    <w:rsid w:val="004F66AE"/>
    <w:rsid w:val="00500E4C"/>
    <w:rsid w:val="00505544"/>
    <w:rsid w:val="00533EEF"/>
    <w:rsid w:val="0058017A"/>
    <w:rsid w:val="00582768"/>
    <w:rsid w:val="005877A6"/>
    <w:rsid w:val="005B7992"/>
    <w:rsid w:val="005C0632"/>
    <w:rsid w:val="005C703D"/>
    <w:rsid w:val="005F2448"/>
    <w:rsid w:val="005F2F2D"/>
    <w:rsid w:val="005F51A6"/>
    <w:rsid w:val="00622F99"/>
    <w:rsid w:val="00631917"/>
    <w:rsid w:val="00661CDE"/>
    <w:rsid w:val="006620B9"/>
    <w:rsid w:val="00686884"/>
    <w:rsid w:val="006A56C7"/>
    <w:rsid w:val="006C3DDA"/>
    <w:rsid w:val="006C5B9B"/>
    <w:rsid w:val="006C7C00"/>
    <w:rsid w:val="006E132A"/>
    <w:rsid w:val="006E33BE"/>
    <w:rsid w:val="006F3F9F"/>
    <w:rsid w:val="00702B4D"/>
    <w:rsid w:val="0070720E"/>
    <w:rsid w:val="00721049"/>
    <w:rsid w:val="007213B1"/>
    <w:rsid w:val="007259CE"/>
    <w:rsid w:val="00733138"/>
    <w:rsid w:val="007418C7"/>
    <w:rsid w:val="0074224B"/>
    <w:rsid w:val="00760A25"/>
    <w:rsid w:val="00784831"/>
    <w:rsid w:val="007A1345"/>
    <w:rsid w:val="007C11A3"/>
    <w:rsid w:val="007E6E0E"/>
    <w:rsid w:val="00802F86"/>
    <w:rsid w:val="0080716B"/>
    <w:rsid w:val="0081090F"/>
    <w:rsid w:val="0081531E"/>
    <w:rsid w:val="0082417A"/>
    <w:rsid w:val="00826E60"/>
    <w:rsid w:val="00840F1D"/>
    <w:rsid w:val="008448DD"/>
    <w:rsid w:val="00864F27"/>
    <w:rsid w:val="00881E38"/>
    <w:rsid w:val="00881FA4"/>
    <w:rsid w:val="00884691"/>
    <w:rsid w:val="008A0AD1"/>
    <w:rsid w:val="008E3994"/>
    <w:rsid w:val="008E6C61"/>
    <w:rsid w:val="008E78AC"/>
    <w:rsid w:val="00900E69"/>
    <w:rsid w:val="00903ED8"/>
    <w:rsid w:val="009462BA"/>
    <w:rsid w:val="00953D59"/>
    <w:rsid w:val="0096075F"/>
    <w:rsid w:val="00961DD6"/>
    <w:rsid w:val="00962C8E"/>
    <w:rsid w:val="00965DDC"/>
    <w:rsid w:val="009670C7"/>
    <w:rsid w:val="009677FA"/>
    <w:rsid w:val="009801CF"/>
    <w:rsid w:val="00985A71"/>
    <w:rsid w:val="009B6E87"/>
    <w:rsid w:val="009D2ED2"/>
    <w:rsid w:val="009E6062"/>
    <w:rsid w:val="009F1F47"/>
    <w:rsid w:val="00A149D8"/>
    <w:rsid w:val="00A344C0"/>
    <w:rsid w:val="00A50EE9"/>
    <w:rsid w:val="00A70893"/>
    <w:rsid w:val="00A8132F"/>
    <w:rsid w:val="00A83DDD"/>
    <w:rsid w:val="00A94A20"/>
    <w:rsid w:val="00A94BAC"/>
    <w:rsid w:val="00AB0A50"/>
    <w:rsid w:val="00AC61DB"/>
    <w:rsid w:val="00AE0309"/>
    <w:rsid w:val="00AF2B3B"/>
    <w:rsid w:val="00AF4758"/>
    <w:rsid w:val="00B0558C"/>
    <w:rsid w:val="00B34865"/>
    <w:rsid w:val="00B547AB"/>
    <w:rsid w:val="00B61767"/>
    <w:rsid w:val="00B61D51"/>
    <w:rsid w:val="00B72AED"/>
    <w:rsid w:val="00BB3161"/>
    <w:rsid w:val="00BC7936"/>
    <w:rsid w:val="00BE5F08"/>
    <w:rsid w:val="00C24B33"/>
    <w:rsid w:val="00C25871"/>
    <w:rsid w:val="00C4202E"/>
    <w:rsid w:val="00C539E6"/>
    <w:rsid w:val="00C721C3"/>
    <w:rsid w:val="00C833D1"/>
    <w:rsid w:val="00CC0CF5"/>
    <w:rsid w:val="00CD6DAB"/>
    <w:rsid w:val="00D41510"/>
    <w:rsid w:val="00D518D1"/>
    <w:rsid w:val="00D63952"/>
    <w:rsid w:val="00D64567"/>
    <w:rsid w:val="00D94CC5"/>
    <w:rsid w:val="00D95FDF"/>
    <w:rsid w:val="00DA66C9"/>
    <w:rsid w:val="00DC5463"/>
    <w:rsid w:val="00DC70A8"/>
    <w:rsid w:val="00DC7C0A"/>
    <w:rsid w:val="00DD408B"/>
    <w:rsid w:val="00DE79DB"/>
    <w:rsid w:val="00E07D84"/>
    <w:rsid w:val="00E70C5F"/>
    <w:rsid w:val="00E726FB"/>
    <w:rsid w:val="00E81133"/>
    <w:rsid w:val="00E8327C"/>
    <w:rsid w:val="00E877C7"/>
    <w:rsid w:val="00EA7909"/>
    <w:rsid w:val="00EB0601"/>
    <w:rsid w:val="00ED502C"/>
    <w:rsid w:val="00EF2E16"/>
    <w:rsid w:val="00EF71AA"/>
    <w:rsid w:val="00F05830"/>
    <w:rsid w:val="00F31CF0"/>
    <w:rsid w:val="00F36C11"/>
    <w:rsid w:val="00F501C8"/>
    <w:rsid w:val="00F70401"/>
    <w:rsid w:val="00F82CDB"/>
    <w:rsid w:val="00FA39E7"/>
    <w:rsid w:val="00FA46E9"/>
    <w:rsid w:val="00FD54B3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5659FAA"/>
  <w15:chartTrackingRefBased/>
  <w15:docId w15:val="{F2823AC3-B8B3-4910-B2F3-481C56B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DD"/>
  </w:style>
  <w:style w:type="paragraph" w:styleId="Footer">
    <w:name w:val="footer"/>
    <w:basedOn w:val="Normal"/>
    <w:link w:val="Foot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DD"/>
  </w:style>
  <w:style w:type="character" w:customStyle="1" w:styleId="ListParagraphChar">
    <w:name w:val="List Paragraph Char"/>
    <w:link w:val="ListParagraph"/>
    <w:uiPriority w:val="34"/>
    <w:locked/>
    <w:rsid w:val="00C539E6"/>
  </w:style>
  <w:style w:type="paragraph" w:styleId="ListParagraph">
    <w:name w:val="List Paragraph"/>
    <w:basedOn w:val="Normal"/>
    <w:link w:val="ListParagraphChar"/>
    <w:uiPriority w:val="34"/>
    <w:qFormat/>
    <w:rsid w:val="00C539E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76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5709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04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FCP@mil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A.MOC@mil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AFDE-9298-4B37-B2BA-083D917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Olevs Nikers</dc:creator>
  <cp:keywords/>
  <dc:description/>
  <cp:lastModifiedBy>Inese Matisāne</cp:lastModifiedBy>
  <cp:revision>11</cp:revision>
  <cp:lastPrinted>2020-11-13T07:44:00Z</cp:lastPrinted>
  <dcterms:created xsi:type="dcterms:W3CDTF">2020-03-09T08:48:00Z</dcterms:created>
  <dcterms:modified xsi:type="dcterms:W3CDTF">2020-11-17T12:36:00Z</dcterms:modified>
</cp:coreProperties>
</file>