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E7647" w14:textId="3FFA6A34" w:rsidR="000B7A9F" w:rsidRDefault="00032471" w:rsidP="003C585E">
      <w:pPr>
        <w:shd w:val="clear" w:color="auto" w:fill="FFFFFF"/>
        <w:jc w:val="center"/>
        <w:rPr>
          <w:b/>
          <w:sz w:val="26"/>
          <w:szCs w:val="26"/>
          <w:lang w:val="lv-LV"/>
        </w:rPr>
      </w:pPr>
      <w:bookmarkStart w:id="0" w:name="OLE_LINK3"/>
      <w:bookmarkStart w:id="1" w:name="OLE_LINK1"/>
      <w:bookmarkStart w:id="2" w:name="OLE_LINK2"/>
      <w:r w:rsidRPr="00583CBA">
        <w:rPr>
          <w:b/>
          <w:sz w:val="26"/>
          <w:szCs w:val="26"/>
          <w:lang w:val="lv-LV"/>
        </w:rPr>
        <w:t xml:space="preserve">Ministru kabineta noteikumu projekta </w:t>
      </w:r>
      <w:r w:rsidR="003D3CA2" w:rsidRPr="000F0140">
        <w:rPr>
          <w:b/>
          <w:sz w:val="26"/>
          <w:szCs w:val="26"/>
          <w:lang w:val="lv-LV"/>
        </w:rPr>
        <w:t>“</w:t>
      </w:r>
      <w:bookmarkStart w:id="3" w:name="_Hlk35444668"/>
      <w:r w:rsidR="00734DAD" w:rsidRPr="000F0140">
        <w:rPr>
          <w:b/>
          <w:sz w:val="26"/>
          <w:szCs w:val="26"/>
          <w:lang w:val="lv-LV"/>
        </w:rPr>
        <w:t xml:space="preserve">Grozījumi </w:t>
      </w:r>
      <w:r w:rsidR="00C17EB4">
        <w:rPr>
          <w:b/>
          <w:sz w:val="26"/>
          <w:szCs w:val="26"/>
          <w:lang w:val="lv-LV"/>
        </w:rPr>
        <w:t xml:space="preserve">Ministru kabineta </w:t>
      </w:r>
      <w:r w:rsidR="000F0140" w:rsidRPr="000F0140">
        <w:rPr>
          <w:b/>
          <w:sz w:val="26"/>
          <w:szCs w:val="26"/>
          <w:lang w:val="lv-LV"/>
        </w:rPr>
        <w:t>2020. gada 19. marta noteikumos Nr.150</w:t>
      </w:r>
      <w:r w:rsidR="00734DAD">
        <w:rPr>
          <w:b/>
          <w:bCs/>
          <w:sz w:val="26"/>
          <w:szCs w:val="26"/>
          <w:lang w:val="lv-LV"/>
        </w:rPr>
        <w:t xml:space="preserve"> </w:t>
      </w:r>
      <w:r w:rsidR="00734DAD" w:rsidRPr="000B7A9F">
        <w:rPr>
          <w:b/>
          <w:sz w:val="26"/>
          <w:szCs w:val="26"/>
          <w:lang w:val="lv-LV"/>
        </w:rPr>
        <w:t>“</w:t>
      </w:r>
      <w:bookmarkEnd w:id="3"/>
      <w:r w:rsidR="000B7A9F" w:rsidRPr="000B7A9F">
        <w:rPr>
          <w:b/>
          <w:sz w:val="26"/>
          <w:szCs w:val="26"/>
          <w:lang w:val="lv-LV"/>
        </w:rPr>
        <w:t>Noteikumi par garantijām saimnieciskās darbības veicējiem, kuru darbību ietekmējusi Covid-19 izplatība</w:t>
      </w:r>
      <w:r w:rsidRPr="00583CBA">
        <w:rPr>
          <w:b/>
          <w:sz w:val="26"/>
          <w:szCs w:val="26"/>
          <w:lang w:val="lv-LV"/>
        </w:rPr>
        <w:t>”</w:t>
      </w:r>
      <w:r w:rsidR="00734DAD">
        <w:rPr>
          <w:b/>
          <w:sz w:val="26"/>
          <w:szCs w:val="26"/>
          <w:lang w:val="lv-LV"/>
        </w:rPr>
        <w:t xml:space="preserve">” </w:t>
      </w:r>
    </w:p>
    <w:p w14:paraId="4F03DE00" w14:textId="3E23A0D9" w:rsidR="00310924" w:rsidRPr="000B7A9F" w:rsidRDefault="00032471" w:rsidP="003C585E">
      <w:pPr>
        <w:shd w:val="clear" w:color="auto" w:fill="FFFFFF"/>
        <w:jc w:val="center"/>
        <w:rPr>
          <w:b/>
          <w:sz w:val="26"/>
          <w:szCs w:val="26"/>
          <w:lang w:val="lv-LV"/>
        </w:rPr>
      </w:pPr>
      <w:r w:rsidRPr="00583CBA">
        <w:rPr>
          <w:b/>
          <w:sz w:val="26"/>
          <w:szCs w:val="26"/>
          <w:lang w:val="lv-LV"/>
        </w:rPr>
        <w:t>sākotnējās ietekmes novērtējuma ziņojums (anotācija)</w:t>
      </w:r>
    </w:p>
    <w:p w14:paraId="286653D2" w14:textId="77777777" w:rsidR="00032471" w:rsidRPr="00583CBA" w:rsidRDefault="00032471" w:rsidP="006064F8">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583CBA" w14:paraId="06A3987D" w14:textId="77777777" w:rsidTr="00BB004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583CBA" w:rsidRDefault="00310924" w:rsidP="006064F8">
            <w:pPr>
              <w:contextualSpacing/>
              <w:rPr>
                <w:rFonts w:eastAsia="Times New Roman"/>
                <w:b/>
                <w:bCs/>
                <w:iCs/>
                <w:sz w:val="26"/>
                <w:szCs w:val="26"/>
                <w:lang w:val="lv-LV" w:eastAsia="lv-LV"/>
              </w:rPr>
            </w:pPr>
            <w:r w:rsidRPr="00583CBA">
              <w:rPr>
                <w:rFonts w:eastAsia="Times New Roman"/>
                <w:b/>
                <w:bCs/>
                <w:iCs/>
                <w:sz w:val="26"/>
                <w:szCs w:val="26"/>
                <w:lang w:val="lv-LV" w:eastAsia="lv-LV"/>
              </w:rPr>
              <w:t>Tiesību akta projekta anotācijas kopsavilkums</w:t>
            </w:r>
          </w:p>
        </w:tc>
      </w:tr>
      <w:tr w:rsidR="00310924" w:rsidRPr="000C3727" w14:paraId="5F92C921" w14:textId="77777777" w:rsidTr="00BB0042">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583CBA" w:rsidRDefault="00310924" w:rsidP="006064F8">
            <w:pPr>
              <w:contextualSpacing/>
              <w:rPr>
                <w:rFonts w:eastAsia="Times New Roman"/>
                <w:iCs/>
                <w:sz w:val="26"/>
                <w:szCs w:val="26"/>
                <w:lang w:val="lv-LV" w:eastAsia="lv-LV"/>
              </w:rPr>
            </w:pPr>
            <w:r w:rsidRPr="00583CBA">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1528A442" w14:textId="127C62C4" w:rsidR="00ED1925" w:rsidRDefault="00C17EB4" w:rsidP="00251FA5">
            <w:pPr>
              <w:contextualSpacing/>
              <w:jc w:val="both"/>
              <w:rPr>
                <w:rFonts w:eastAsia="Times New Roman"/>
                <w:iCs/>
                <w:sz w:val="26"/>
                <w:szCs w:val="26"/>
                <w:lang w:val="lv-LV"/>
              </w:rPr>
            </w:pPr>
            <w:r w:rsidRPr="00C17EB4">
              <w:rPr>
                <w:rFonts w:eastAsia="Times New Roman"/>
                <w:iCs/>
                <w:sz w:val="26"/>
                <w:szCs w:val="26"/>
                <w:lang w:val="lv-LV"/>
              </w:rPr>
              <w:t xml:space="preserve">Ministru kabineta noteikumu projekta “Grozījumi </w:t>
            </w:r>
            <w:r>
              <w:rPr>
                <w:rFonts w:eastAsia="Times New Roman"/>
                <w:iCs/>
                <w:sz w:val="26"/>
                <w:szCs w:val="26"/>
                <w:lang w:val="lv-LV"/>
              </w:rPr>
              <w:t xml:space="preserve">Ministru kabineta </w:t>
            </w:r>
            <w:r w:rsidRPr="00C17EB4">
              <w:rPr>
                <w:rFonts w:eastAsia="Times New Roman"/>
                <w:iCs/>
                <w:sz w:val="26"/>
                <w:szCs w:val="26"/>
                <w:lang w:val="lv-LV"/>
              </w:rPr>
              <w:t>2020. gada 19. marta noteikumos Nr.150 “Noteikumi par garantijām saimnieciskās darbības veicējiem, kuru darbību ietekmējusi Covid-19 izplatība””</w:t>
            </w:r>
            <w:r>
              <w:rPr>
                <w:b/>
                <w:sz w:val="26"/>
                <w:szCs w:val="26"/>
                <w:lang w:val="lv-LV"/>
              </w:rPr>
              <w:t xml:space="preserve">  </w:t>
            </w:r>
            <w:r w:rsidRPr="00C17EB4">
              <w:rPr>
                <w:rFonts w:eastAsia="Times New Roman"/>
                <w:iCs/>
                <w:sz w:val="26"/>
                <w:szCs w:val="26"/>
                <w:lang w:val="lv-LV"/>
              </w:rPr>
              <w:t>(turpmāk – Noteikumu projekts)</w:t>
            </w:r>
            <w:r w:rsidR="00152060">
              <w:rPr>
                <w:rFonts w:eastAsia="Times New Roman"/>
                <w:iCs/>
                <w:sz w:val="26"/>
                <w:szCs w:val="26"/>
                <w:lang w:val="lv-LV"/>
              </w:rPr>
              <w:t xml:space="preserve"> paredz finansējum</w:t>
            </w:r>
            <w:r>
              <w:rPr>
                <w:rFonts w:eastAsia="Times New Roman"/>
                <w:iCs/>
                <w:sz w:val="26"/>
                <w:szCs w:val="26"/>
                <w:lang w:val="lv-LV"/>
              </w:rPr>
              <w:t>a pārdali</w:t>
            </w:r>
            <w:r w:rsidR="00152060">
              <w:rPr>
                <w:rFonts w:eastAsia="Times New Roman"/>
                <w:iCs/>
                <w:sz w:val="26"/>
                <w:szCs w:val="26"/>
                <w:lang w:val="lv-LV"/>
              </w:rPr>
              <w:t xml:space="preserve"> atbalsta sniegšanai lielajiem saimnieciskās darbības veicējiem, tostarp tūrisma operatoriem un aģentiem, </w:t>
            </w:r>
            <w:r>
              <w:rPr>
                <w:rFonts w:eastAsia="Times New Roman"/>
                <w:iCs/>
                <w:sz w:val="26"/>
                <w:szCs w:val="26"/>
                <w:lang w:val="lv-LV"/>
              </w:rPr>
              <w:t xml:space="preserve">kas cietuši dēļ Covid-19 izplatības </w:t>
            </w:r>
            <w:r w:rsidR="00152060">
              <w:rPr>
                <w:rFonts w:eastAsia="Times New Roman"/>
                <w:iCs/>
                <w:sz w:val="26"/>
                <w:szCs w:val="26"/>
                <w:lang w:val="lv-LV"/>
              </w:rPr>
              <w:t xml:space="preserve">kā arī precizēt </w:t>
            </w:r>
            <w:r>
              <w:rPr>
                <w:rFonts w:eastAsia="Times New Roman"/>
                <w:iCs/>
                <w:sz w:val="26"/>
                <w:szCs w:val="26"/>
                <w:lang w:val="lv-LV"/>
              </w:rPr>
              <w:t>tiesību alta</w:t>
            </w:r>
            <w:r w:rsidR="000F0140" w:rsidRPr="000F0140">
              <w:rPr>
                <w:rFonts w:eastAsia="Times New Roman"/>
                <w:iCs/>
                <w:sz w:val="26"/>
                <w:szCs w:val="26"/>
                <w:lang w:val="lv-LV"/>
              </w:rPr>
              <w:t xml:space="preserve"> normas atbilstoši Eiropas Komisijas regulējumam</w:t>
            </w:r>
            <w:r w:rsidR="007A1D9C">
              <w:rPr>
                <w:rFonts w:eastAsia="Times New Roman"/>
                <w:iCs/>
                <w:sz w:val="26"/>
                <w:szCs w:val="26"/>
                <w:lang w:val="lv-LV"/>
              </w:rPr>
              <w:t>.</w:t>
            </w:r>
          </w:p>
          <w:p w14:paraId="48E5A569" w14:textId="66F4053E" w:rsidR="001D1854" w:rsidRPr="001D1854" w:rsidRDefault="001D1854" w:rsidP="00251FA5">
            <w:pPr>
              <w:contextualSpacing/>
              <w:jc w:val="both"/>
              <w:rPr>
                <w:rFonts w:eastAsia="Times New Roman"/>
                <w:iCs/>
                <w:sz w:val="26"/>
                <w:szCs w:val="26"/>
                <w:lang w:val="lv-LV" w:eastAsia="lv-LV"/>
              </w:rPr>
            </w:pPr>
            <w:r>
              <w:rPr>
                <w:rFonts w:eastAsia="Times New Roman"/>
                <w:iCs/>
                <w:sz w:val="26"/>
                <w:szCs w:val="26"/>
                <w:lang w:val="lv-LV" w:eastAsia="lv-LV"/>
              </w:rPr>
              <w:t xml:space="preserve">Noteikumu projekts stājas spēkā pēc Eiropas Komisijas pozitīva lēmuma saņemšanas </w:t>
            </w:r>
            <w:r w:rsidRPr="001D1854">
              <w:rPr>
                <w:rFonts w:eastAsia="Times New Roman"/>
                <w:iCs/>
                <w:sz w:val="26"/>
                <w:szCs w:val="26"/>
                <w:lang w:val="lv-LV" w:eastAsia="lv-LV"/>
              </w:rPr>
              <w:t>par izmaiņām 2020.gada 23.marta lēmumā valsts atbalsta lietā SA.56722</w:t>
            </w:r>
            <w:r>
              <w:rPr>
                <w:rFonts w:eastAsia="Times New Roman"/>
                <w:iCs/>
                <w:sz w:val="26"/>
                <w:szCs w:val="26"/>
                <w:lang w:val="lv-LV" w:eastAsia="lv-LV"/>
              </w:rPr>
              <w:t>.</w:t>
            </w:r>
          </w:p>
          <w:p w14:paraId="0891E1DE" w14:textId="4D1F1821" w:rsidR="007A1D9C" w:rsidRPr="00583CBA" w:rsidRDefault="007A1D9C" w:rsidP="00251FA5">
            <w:pPr>
              <w:contextualSpacing/>
              <w:jc w:val="both"/>
              <w:rPr>
                <w:rFonts w:eastAsia="Times New Roman"/>
                <w:iCs/>
                <w:sz w:val="26"/>
                <w:szCs w:val="26"/>
                <w:lang w:val="lv-LV"/>
              </w:rPr>
            </w:pPr>
          </w:p>
        </w:tc>
      </w:tr>
    </w:tbl>
    <w:p w14:paraId="6A8022D4" w14:textId="0FD7EE14" w:rsidR="00310924" w:rsidRPr="00583CBA" w:rsidRDefault="00310924" w:rsidP="00434856">
      <w:pPr>
        <w:tabs>
          <w:tab w:val="right" w:pos="9072"/>
        </w:tabs>
        <w:contextualSpacing/>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160"/>
      </w:tblGrid>
      <w:tr w:rsidR="00844176" w:rsidRPr="00583CBA" w14:paraId="02364BB3" w14:textId="77777777" w:rsidTr="00434856">
        <w:trPr>
          <w:trHeight w:val="307"/>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583CBA" w:rsidRDefault="00844176" w:rsidP="00434856">
            <w:pPr>
              <w:tabs>
                <w:tab w:val="left" w:pos="5888"/>
              </w:tabs>
              <w:contextualSpacing/>
              <w:jc w:val="center"/>
              <w:rPr>
                <w:rFonts w:eastAsia="Times New Roman"/>
                <w:sz w:val="26"/>
                <w:szCs w:val="26"/>
                <w:lang w:val="lv-LV" w:eastAsia="lv-LV"/>
              </w:rPr>
            </w:pPr>
            <w:r w:rsidRPr="00583CBA">
              <w:rPr>
                <w:b/>
                <w:sz w:val="26"/>
                <w:lang w:val="lv-LV"/>
              </w:rPr>
              <w:t>I. Tiesību akta projekta izstrādes nepieciešamība</w:t>
            </w:r>
          </w:p>
        </w:tc>
      </w:tr>
      <w:tr w:rsidR="00844176" w:rsidRPr="000C3727" w14:paraId="7F385C9A" w14:textId="77777777" w:rsidTr="00434856">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D74824" w:rsidRDefault="00844176" w:rsidP="00D74824">
            <w:pPr>
              <w:spacing w:after="160" w:line="259" w:lineRule="auto"/>
              <w:contextualSpacing/>
              <w:jc w:val="both"/>
              <w:rPr>
                <w:rFonts w:eastAsiaTheme="minorHAnsi"/>
                <w:sz w:val="26"/>
                <w:szCs w:val="26"/>
                <w:lang w:val="lv-LV"/>
              </w:rPr>
            </w:pPr>
            <w:r w:rsidRPr="00D74824">
              <w:rPr>
                <w:rFonts w:eastAsiaTheme="minorHAnsi"/>
                <w:sz w:val="26"/>
                <w:szCs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D74824" w:rsidRDefault="00844176" w:rsidP="00D74824">
            <w:pPr>
              <w:spacing w:after="160" w:line="259" w:lineRule="auto"/>
              <w:contextualSpacing/>
              <w:jc w:val="both"/>
              <w:rPr>
                <w:rFonts w:eastAsiaTheme="minorHAnsi"/>
                <w:sz w:val="26"/>
                <w:szCs w:val="26"/>
                <w:lang w:val="lv-LV"/>
              </w:rPr>
            </w:pPr>
            <w:r w:rsidRPr="00D74824">
              <w:rPr>
                <w:rFonts w:eastAsiaTheme="minorHAnsi"/>
                <w:sz w:val="26"/>
                <w:szCs w:val="26"/>
                <w:lang w:val="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14:paraId="4C9F8BEC" w14:textId="4865ED7E" w:rsidR="00ED1925" w:rsidRPr="00760E3F" w:rsidRDefault="008059DC" w:rsidP="009145A4">
            <w:pPr>
              <w:spacing w:after="160" w:line="259" w:lineRule="auto"/>
              <w:contextualSpacing/>
              <w:jc w:val="both"/>
              <w:rPr>
                <w:rFonts w:eastAsiaTheme="minorHAnsi"/>
                <w:sz w:val="26"/>
                <w:szCs w:val="26"/>
                <w:lang w:val="lv-LV"/>
              </w:rPr>
            </w:pPr>
            <w:r>
              <w:rPr>
                <w:rFonts w:eastAsiaTheme="minorHAnsi"/>
                <w:sz w:val="26"/>
                <w:szCs w:val="26"/>
                <w:lang w:val="lv-LV"/>
              </w:rPr>
              <w:t>Grozījumu p</w:t>
            </w:r>
            <w:r w:rsidR="009145A4" w:rsidRPr="00D74824">
              <w:rPr>
                <w:rFonts w:eastAsiaTheme="minorHAnsi"/>
                <w:sz w:val="26"/>
                <w:szCs w:val="26"/>
                <w:lang w:val="lv-LV"/>
              </w:rPr>
              <w:t>rojekts sagatavots</w:t>
            </w:r>
            <w:r w:rsidR="009145A4">
              <w:rPr>
                <w:rFonts w:eastAsiaTheme="minorHAnsi"/>
                <w:sz w:val="26"/>
                <w:szCs w:val="26"/>
                <w:lang w:val="lv-LV"/>
              </w:rPr>
              <w:t xml:space="preserve"> pēc Ekonomikas ministrijas iniciatīvas</w:t>
            </w:r>
            <w:r w:rsidR="009145A4" w:rsidRPr="00D74824">
              <w:rPr>
                <w:rFonts w:eastAsiaTheme="minorHAnsi"/>
                <w:sz w:val="26"/>
                <w:szCs w:val="26"/>
                <w:lang w:val="lv-LV"/>
              </w:rPr>
              <w:t xml:space="preserve"> </w:t>
            </w:r>
            <w:r w:rsidR="009145A4">
              <w:rPr>
                <w:rFonts w:eastAsiaTheme="minorHAnsi"/>
                <w:sz w:val="26"/>
                <w:szCs w:val="26"/>
                <w:lang w:val="lv-LV"/>
              </w:rPr>
              <w:t xml:space="preserve">pamatojoties uz </w:t>
            </w:r>
            <w:r w:rsidR="009145A4" w:rsidRPr="00D74824">
              <w:rPr>
                <w:rFonts w:eastAsiaTheme="minorHAnsi"/>
                <w:sz w:val="26"/>
                <w:szCs w:val="26"/>
                <w:lang w:val="lv-LV"/>
              </w:rPr>
              <w:t xml:space="preserve">Attīstības finanšu institūcijas likuma 12.panta ceturto daļu, lai </w:t>
            </w:r>
            <w:r w:rsidR="009145A4">
              <w:rPr>
                <w:rFonts w:eastAsiaTheme="minorHAnsi"/>
                <w:sz w:val="26"/>
                <w:szCs w:val="26"/>
                <w:lang w:val="lv-LV"/>
              </w:rPr>
              <w:t xml:space="preserve">precizētu normatīvā akta normas saskaņā ar </w:t>
            </w:r>
            <w:r w:rsidR="009145A4" w:rsidRPr="00760E3F">
              <w:rPr>
                <w:rFonts w:eastAsiaTheme="minorHAnsi"/>
                <w:sz w:val="26"/>
                <w:szCs w:val="26"/>
                <w:lang w:val="lv-LV"/>
              </w:rPr>
              <w:t>Eiropas Komisijas 2020. gada 19. marta paziņojum</w:t>
            </w:r>
            <w:r w:rsidR="009145A4">
              <w:rPr>
                <w:rFonts w:eastAsiaTheme="minorHAnsi"/>
                <w:sz w:val="26"/>
                <w:szCs w:val="26"/>
                <w:lang w:val="lv-LV"/>
              </w:rPr>
              <w:t>u</w:t>
            </w:r>
            <w:r w:rsidR="009145A4" w:rsidRPr="00760E3F">
              <w:rPr>
                <w:rFonts w:eastAsiaTheme="minorHAnsi"/>
                <w:sz w:val="26"/>
                <w:szCs w:val="26"/>
                <w:lang w:val="lv-LV"/>
              </w:rPr>
              <w:t xml:space="preserve"> "Pagaidu regulējums valsts atbalsta pasākumiem, ar ko atbalsta ekonomiku pašreizējā Covid-19 uzliesmojuma situācijā" (C(2020)1863)</w:t>
            </w:r>
            <w:r w:rsidR="009145A4">
              <w:rPr>
                <w:rFonts w:eastAsiaTheme="minorHAnsi"/>
                <w:sz w:val="26"/>
                <w:szCs w:val="26"/>
                <w:lang w:val="lv-LV"/>
              </w:rPr>
              <w:t>,</w:t>
            </w:r>
            <w:r w:rsidR="0046665F">
              <w:rPr>
                <w:rFonts w:eastAsiaTheme="minorHAnsi"/>
                <w:sz w:val="26"/>
                <w:szCs w:val="26"/>
                <w:lang w:val="lv-LV"/>
              </w:rPr>
              <w:t xml:space="preserve"> t.sk. ceturtajiem grozījumiem, kurus EK apstiprināja 2020.gada 13.oktobrī</w:t>
            </w:r>
            <w:r w:rsidR="0046665F">
              <w:rPr>
                <w:rStyle w:val="FootnoteReference"/>
                <w:rFonts w:eastAsiaTheme="minorHAnsi"/>
                <w:sz w:val="26"/>
                <w:szCs w:val="26"/>
                <w:lang w:val="lv-LV"/>
              </w:rPr>
              <w:footnoteReference w:id="2"/>
            </w:r>
            <w:r w:rsidR="00760E3F">
              <w:rPr>
                <w:rFonts w:eastAsiaTheme="minorHAnsi"/>
                <w:sz w:val="26"/>
                <w:szCs w:val="26"/>
                <w:lang w:val="lv-LV"/>
              </w:rPr>
              <w:t>.</w:t>
            </w:r>
          </w:p>
          <w:p w14:paraId="79DF1BBF" w14:textId="0186EB10" w:rsidR="00B72365" w:rsidRPr="00D74824" w:rsidRDefault="00B72365" w:rsidP="00D74824">
            <w:pPr>
              <w:spacing w:after="160" w:line="259" w:lineRule="auto"/>
              <w:contextualSpacing/>
              <w:jc w:val="both"/>
              <w:rPr>
                <w:rFonts w:eastAsiaTheme="minorHAnsi"/>
                <w:sz w:val="26"/>
                <w:szCs w:val="26"/>
                <w:lang w:val="lv-LV"/>
              </w:rPr>
            </w:pPr>
          </w:p>
        </w:tc>
      </w:tr>
      <w:tr w:rsidR="00844176" w:rsidRPr="000C3727" w14:paraId="62EDED08"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583CBA" w:rsidRDefault="00844176" w:rsidP="00434856">
            <w:pPr>
              <w:contextualSpacing/>
              <w:rPr>
                <w:rFonts w:eastAsia="Times New Roman"/>
                <w:sz w:val="26"/>
                <w:szCs w:val="26"/>
                <w:lang w:val="lv-LV" w:eastAsia="lv-LV"/>
              </w:rPr>
            </w:pPr>
            <w:r w:rsidRPr="00583CBA">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40AD4671" w14:textId="044133EA" w:rsidR="00844176" w:rsidRPr="00583CBA" w:rsidRDefault="00844176" w:rsidP="00434856">
            <w:pPr>
              <w:contextualSpacing/>
              <w:rPr>
                <w:rFonts w:eastAsia="Times New Roman"/>
                <w:sz w:val="26"/>
                <w:szCs w:val="26"/>
                <w:lang w:val="lv-LV" w:eastAsia="lv-LV"/>
              </w:rPr>
            </w:pPr>
            <w:r w:rsidRPr="00583CBA">
              <w:rPr>
                <w:sz w:val="26"/>
                <w:lang w:val="lv-LV"/>
              </w:rPr>
              <w:t>Pašreizējā situācija un problēmas, kuru risināšanai tiesību akta projekts izstrādāts, tiesiskā regulējuma mērķis un būtība</w:t>
            </w:r>
          </w:p>
        </w:tc>
        <w:tc>
          <w:tcPr>
            <w:tcW w:w="6160" w:type="dxa"/>
            <w:tcBorders>
              <w:top w:val="outset" w:sz="6" w:space="0" w:color="414142"/>
              <w:left w:val="outset" w:sz="6" w:space="0" w:color="414142"/>
              <w:bottom w:val="outset" w:sz="6" w:space="0" w:color="414142"/>
              <w:right w:val="outset" w:sz="6" w:space="0" w:color="414142"/>
            </w:tcBorders>
          </w:tcPr>
          <w:p w14:paraId="7DD8A0F1" w14:textId="07172F81" w:rsidR="00760E3F" w:rsidRDefault="006847CE" w:rsidP="00A87032">
            <w:pPr>
              <w:jc w:val="both"/>
              <w:rPr>
                <w:sz w:val="26"/>
                <w:szCs w:val="26"/>
                <w:lang w:val="lv-LV"/>
              </w:rPr>
            </w:pPr>
            <w:r w:rsidRPr="00086179">
              <w:rPr>
                <w:rFonts w:eastAsia="Times New Roman"/>
                <w:iCs/>
                <w:sz w:val="26"/>
                <w:szCs w:val="26"/>
                <w:lang w:val="lv-LV" w:eastAsia="lv-LV"/>
              </w:rPr>
              <w:t xml:space="preserve">Ministru kabineta noteikumos Nr.150 “Noteikumi par garantijām saimnieciskās darbības veicējiem, kuru darbību ietekmējusi Covid-19 izplatība” (turpmāk – MK noteikumi Nr.150) </w:t>
            </w:r>
            <w:r w:rsidR="00637366">
              <w:rPr>
                <w:sz w:val="26"/>
                <w:szCs w:val="26"/>
                <w:lang w:val="lv-LV"/>
              </w:rPr>
              <w:t>ietvaros noteiktā a</w:t>
            </w:r>
            <w:r w:rsidR="00A87032" w:rsidRPr="009563DE">
              <w:rPr>
                <w:sz w:val="26"/>
                <w:szCs w:val="26"/>
                <w:lang w:val="lv-LV"/>
              </w:rPr>
              <w:t xml:space="preserve">tbalsta programma tiek ieviesta saskaņā ar </w:t>
            </w:r>
            <w:r w:rsidR="00852A62" w:rsidRPr="00D74824">
              <w:rPr>
                <w:rFonts w:eastAsiaTheme="minorHAnsi"/>
                <w:sz w:val="26"/>
                <w:szCs w:val="26"/>
                <w:lang w:val="lv-LV"/>
              </w:rPr>
              <w:t xml:space="preserve">Eiropas Komisijas 2020.gada 19.marta Komisijas paziņojumu “Pagaidu regulējums valsts atbalsta pasākumiem, ar ko atbalsta ekonomiku pašreizējā Covid-19 uzliesmojuma situācijā” (2020/C 91 I/01) (turpmāk </w:t>
            </w:r>
            <w:r w:rsidR="00760E3F">
              <w:rPr>
                <w:rFonts w:eastAsiaTheme="minorHAnsi"/>
                <w:sz w:val="26"/>
                <w:szCs w:val="26"/>
                <w:lang w:val="lv-LV"/>
              </w:rPr>
              <w:t>–</w:t>
            </w:r>
            <w:r w:rsidR="00852A62" w:rsidRPr="00D74824">
              <w:rPr>
                <w:rFonts w:eastAsiaTheme="minorHAnsi"/>
                <w:sz w:val="26"/>
                <w:szCs w:val="26"/>
                <w:lang w:val="lv-LV"/>
              </w:rPr>
              <w:t xml:space="preserve"> </w:t>
            </w:r>
            <w:r w:rsidR="00026871">
              <w:rPr>
                <w:rFonts w:eastAsiaTheme="minorHAnsi"/>
                <w:sz w:val="26"/>
                <w:szCs w:val="26"/>
                <w:lang w:val="lv-LV"/>
              </w:rPr>
              <w:t xml:space="preserve">Pagaidu </w:t>
            </w:r>
            <w:r w:rsidR="00A3681D">
              <w:rPr>
                <w:rFonts w:eastAsiaTheme="minorHAnsi"/>
                <w:sz w:val="26"/>
                <w:szCs w:val="26"/>
                <w:lang w:val="lv-LV"/>
              </w:rPr>
              <w:t>regulējums</w:t>
            </w:r>
            <w:r w:rsidR="00852A62" w:rsidRPr="00D74824">
              <w:rPr>
                <w:rFonts w:eastAsiaTheme="minorHAnsi"/>
                <w:sz w:val="26"/>
                <w:szCs w:val="26"/>
                <w:lang w:val="lv-LV"/>
              </w:rPr>
              <w:t>)</w:t>
            </w:r>
            <w:r w:rsidR="007B405F">
              <w:rPr>
                <w:sz w:val="26"/>
                <w:szCs w:val="26"/>
                <w:lang w:val="lv-LV"/>
              </w:rPr>
              <w:t xml:space="preserve"> un tā ir apstiprināta ar 2020.gada 23.marta Komisijas lēmumu </w:t>
            </w:r>
            <w:r w:rsidR="007B405F" w:rsidRPr="007B405F">
              <w:rPr>
                <w:sz w:val="26"/>
                <w:szCs w:val="26"/>
                <w:lang w:val="lv-LV"/>
              </w:rPr>
              <w:t xml:space="preserve"> </w:t>
            </w:r>
            <w:r w:rsidR="007B405F">
              <w:rPr>
                <w:sz w:val="26"/>
                <w:szCs w:val="26"/>
                <w:lang w:val="lv-LV"/>
              </w:rPr>
              <w:t xml:space="preserve">Nr. </w:t>
            </w:r>
            <w:r w:rsidR="007B405F" w:rsidRPr="007B405F">
              <w:rPr>
                <w:sz w:val="26"/>
                <w:szCs w:val="26"/>
                <w:lang w:val="lv-LV"/>
              </w:rPr>
              <w:t>SA.56722</w:t>
            </w:r>
          </w:p>
          <w:p w14:paraId="27BCBB26" w14:textId="02A7DC6D" w:rsidR="00152060" w:rsidRPr="00086179" w:rsidRDefault="006847CE" w:rsidP="00086179">
            <w:pPr>
              <w:spacing w:before="240"/>
              <w:jc w:val="both"/>
              <w:rPr>
                <w:sz w:val="26"/>
                <w:szCs w:val="26"/>
                <w:lang w:val="lv-LV"/>
              </w:rPr>
            </w:pPr>
            <w:r>
              <w:rPr>
                <w:rFonts w:eastAsia="Times New Roman"/>
                <w:iCs/>
                <w:sz w:val="26"/>
                <w:szCs w:val="26"/>
                <w:lang w:val="lv-LV" w:eastAsia="lv-LV"/>
              </w:rPr>
              <w:t>MK</w:t>
            </w:r>
            <w:r w:rsidR="00152060" w:rsidRPr="00086179">
              <w:rPr>
                <w:rFonts w:eastAsia="Times New Roman"/>
                <w:iCs/>
                <w:sz w:val="26"/>
                <w:szCs w:val="26"/>
                <w:lang w:val="lv-LV" w:eastAsia="lv-LV"/>
              </w:rPr>
              <w:t xml:space="preserve"> noteikumos Nr.150 </w:t>
            </w:r>
            <w:r>
              <w:rPr>
                <w:rFonts w:eastAsia="Times New Roman"/>
                <w:iCs/>
                <w:sz w:val="26"/>
                <w:szCs w:val="26"/>
                <w:lang w:val="lv-LV" w:eastAsia="lv-LV"/>
              </w:rPr>
              <w:t xml:space="preserve"> </w:t>
            </w:r>
            <w:r w:rsidR="00152060" w:rsidRPr="00086179">
              <w:rPr>
                <w:rFonts w:eastAsia="Times New Roman"/>
                <w:iCs/>
                <w:sz w:val="26"/>
                <w:szCs w:val="26"/>
                <w:lang w:val="lv-LV" w:eastAsia="lv-LV"/>
              </w:rPr>
              <w:t xml:space="preserve">ir noteikti nosacījumi </w:t>
            </w:r>
            <w:r w:rsidR="00152060" w:rsidRPr="00086179">
              <w:rPr>
                <w:sz w:val="26"/>
                <w:szCs w:val="26"/>
                <w:lang w:val="lv-LV"/>
              </w:rPr>
              <w:t xml:space="preserve">garantiju instrumentam saimnieciskās darbības veicējiem, kuru </w:t>
            </w:r>
            <w:r w:rsidR="00152060" w:rsidRPr="00086179">
              <w:rPr>
                <w:sz w:val="26"/>
                <w:szCs w:val="26"/>
                <w:lang w:val="lv-LV"/>
              </w:rPr>
              <w:lastRenderedPageBreak/>
              <w:t xml:space="preserve">darbību ietekmējusi </w:t>
            </w:r>
            <w:r w:rsidR="00F92ECB">
              <w:rPr>
                <w:sz w:val="26"/>
                <w:szCs w:val="26"/>
                <w:lang w:val="lv-LV"/>
              </w:rPr>
              <w:t xml:space="preserve">Covid-19 </w:t>
            </w:r>
            <w:r w:rsidR="00152060" w:rsidRPr="00086179">
              <w:rPr>
                <w:sz w:val="26"/>
                <w:szCs w:val="26"/>
                <w:lang w:val="lv-LV"/>
              </w:rPr>
              <w:t>izplatība</w:t>
            </w:r>
            <w:r>
              <w:rPr>
                <w:sz w:val="26"/>
                <w:szCs w:val="26"/>
                <w:lang w:val="lv-LV"/>
              </w:rPr>
              <w:t xml:space="preserve"> un tās </w:t>
            </w:r>
            <w:r w:rsidR="00152060" w:rsidRPr="00086179">
              <w:rPr>
                <w:sz w:val="26"/>
                <w:szCs w:val="26"/>
                <w:lang w:val="lv-LV"/>
              </w:rPr>
              <w:t xml:space="preserve">īstenošanai ir </w:t>
            </w:r>
            <w:r>
              <w:rPr>
                <w:sz w:val="26"/>
                <w:szCs w:val="26"/>
                <w:lang w:val="lv-LV"/>
              </w:rPr>
              <w:t xml:space="preserve">piešķirts </w:t>
            </w:r>
            <w:r w:rsidR="00152060" w:rsidRPr="00086179">
              <w:rPr>
                <w:sz w:val="26"/>
                <w:szCs w:val="26"/>
                <w:lang w:val="lv-LV"/>
              </w:rPr>
              <w:t>valsts budžeta finansējums 25 milj. EUR apmērā.</w:t>
            </w:r>
          </w:p>
          <w:p w14:paraId="39531107" w14:textId="379AA2B8" w:rsidR="002F5193" w:rsidRDefault="002F5193" w:rsidP="002F5193">
            <w:pPr>
              <w:spacing w:before="240"/>
              <w:jc w:val="both"/>
              <w:rPr>
                <w:sz w:val="26"/>
                <w:szCs w:val="26"/>
                <w:lang w:val="lv-LV"/>
              </w:rPr>
            </w:pPr>
            <w:r w:rsidRPr="00152060">
              <w:rPr>
                <w:sz w:val="26"/>
                <w:szCs w:val="26"/>
                <w:lang w:val="lv-LV"/>
              </w:rPr>
              <w:t>Kopš programmas uzsākšanas līdz 2020.gada 2</w:t>
            </w:r>
            <w:r>
              <w:rPr>
                <w:sz w:val="26"/>
                <w:szCs w:val="26"/>
                <w:lang w:val="lv-LV"/>
              </w:rPr>
              <w:t>4</w:t>
            </w:r>
            <w:r w:rsidRPr="00152060">
              <w:rPr>
                <w:sz w:val="26"/>
                <w:szCs w:val="26"/>
                <w:lang w:val="lv-LV"/>
              </w:rPr>
              <w:t>.</w:t>
            </w:r>
            <w:r>
              <w:rPr>
                <w:sz w:val="26"/>
                <w:szCs w:val="26"/>
                <w:lang w:val="lv-LV"/>
              </w:rPr>
              <w:t>novembrim</w:t>
            </w:r>
            <w:r w:rsidRPr="00152060">
              <w:rPr>
                <w:sz w:val="26"/>
                <w:szCs w:val="26"/>
                <w:lang w:val="lv-LV"/>
              </w:rPr>
              <w:t xml:space="preserve"> ir izsniegtas 1</w:t>
            </w:r>
            <w:r>
              <w:rPr>
                <w:sz w:val="26"/>
                <w:szCs w:val="26"/>
                <w:lang w:val="lv-LV"/>
              </w:rPr>
              <w:t>96</w:t>
            </w:r>
            <w:r w:rsidRPr="00152060">
              <w:rPr>
                <w:sz w:val="26"/>
                <w:szCs w:val="26"/>
                <w:lang w:val="lv-LV"/>
              </w:rPr>
              <w:t xml:space="preserve"> garantijas </w:t>
            </w:r>
            <w:r>
              <w:rPr>
                <w:sz w:val="26"/>
                <w:szCs w:val="26"/>
                <w:lang w:val="lv-LV"/>
              </w:rPr>
              <w:t>33 352 409</w:t>
            </w:r>
            <w:r w:rsidRPr="00152060">
              <w:rPr>
                <w:sz w:val="26"/>
                <w:szCs w:val="26"/>
                <w:lang w:val="lv-LV"/>
              </w:rPr>
              <w:t xml:space="preserve"> </w:t>
            </w:r>
            <w:r w:rsidRPr="00152060">
              <w:rPr>
                <w:i/>
                <w:iCs/>
                <w:sz w:val="26"/>
                <w:szCs w:val="26"/>
                <w:lang w:val="lv-LV"/>
              </w:rPr>
              <w:t>euro</w:t>
            </w:r>
            <w:r>
              <w:rPr>
                <w:i/>
                <w:iCs/>
                <w:sz w:val="26"/>
                <w:szCs w:val="26"/>
                <w:lang w:val="lv-LV"/>
              </w:rPr>
              <w:t xml:space="preserve"> </w:t>
            </w:r>
            <w:r w:rsidRPr="002F5193">
              <w:rPr>
                <w:sz w:val="26"/>
                <w:szCs w:val="26"/>
                <w:lang w:val="lv-LV"/>
              </w:rPr>
              <w:t xml:space="preserve">apmērā </w:t>
            </w:r>
            <w:r w:rsidRPr="00152060">
              <w:rPr>
                <w:sz w:val="26"/>
                <w:szCs w:val="26"/>
                <w:lang w:val="lv-LV"/>
              </w:rPr>
              <w:t xml:space="preserve">par kopējo banku finansējumu </w:t>
            </w:r>
            <w:r w:rsidRPr="00757EC5">
              <w:rPr>
                <w:sz w:val="26"/>
                <w:szCs w:val="26"/>
                <w:lang w:val="lv-LV"/>
              </w:rPr>
              <w:t xml:space="preserve">85 milj. </w:t>
            </w:r>
            <w:r w:rsidRPr="00757EC5">
              <w:rPr>
                <w:i/>
                <w:iCs/>
                <w:sz w:val="26"/>
                <w:szCs w:val="26"/>
                <w:lang w:val="lv-LV"/>
              </w:rPr>
              <w:t>euro</w:t>
            </w:r>
            <w:r w:rsidRPr="0013234F">
              <w:rPr>
                <w:sz w:val="26"/>
                <w:szCs w:val="26"/>
                <w:lang w:val="lv-LV"/>
              </w:rPr>
              <w:t xml:space="preserve">. </w:t>
            </w:r>
            <w:r w:rsidR="006847CE" w:rsidRPr="00757EC5">
              <w:rPr>
                <w:sz w:val="26"/>
                <w:szCs w:val="26"/>
                <w:lang w:val="lv-LV"/>
              </w:rPr>
              <w:t>Finansējums r</w:t>
            </w:r>
            <w:r w:rsidRPr="00757EC5">
              <w:rPr>
                <w:sz w:val="26"/>
                <w:szCs w:val="26"/>
                <w:lang w:val="lv-LV"/>
              </w:rPr>
              <w:t>iska segum</w:t>
            </w:r>
            <w:r w:rsidR="006847CE" w:rsidRPr="00757EC5">
              <w:rPr>
                <w:sz w:val="26"/>
                <w:szCs w:val="26"/>
                <w:lang w:val="lv-LV"/>
              </w:rPr>
              <w:t>am</w:t>
            </w:r>
            <w:r w:rsidRPr="00757EC5">
              <w:rPr>
                <w:sz w:val="26"/>
                <w:szCs w:val="26"/>
                <w:lang w:val="lv-LV"/>
              </w:rPr>
              <w:t xml:space="preserve">, kas ir rezervēts šajā programmā ir  aptuveni 6,7 milj. </w:t>
            </w:r>
            <w:r w:rsidRPr="00757EC5">
              <w:rPr>
                <w:i/>
                <w:iCs/>
                <w:sz w:val="26"/>
                <w:szCs w:val="26"/>
                <w:lang w:val="lv-LV"/>
              </w:rPr>
              <w:t>euro</w:t>
            </w:r>
            <w:r w:rsidRPr="00757EC5">
              <w:rPr>
                <w:sz w:val="26"/>
                <w:szCs w:val="26"/>
                <w:lang w:val="lv-LV"/>
              </w:rPr>
              <w:t>, attiecīgi nav izlietots</w:t>
            </w:r>
            <w:r w:rsidR="00F92ECB" w:rsidRPr="00757EC5">
              <w:rPr>
                <w:sz w:val="26"/>
                <w:szCs w:val="26"/>
                <w:lang w:val="lv-LV"/>
              </w:rPr>
              <w:t xml:space="preserve"> </w:t>
            </w:r>
            <w:r w:rsidRPr="00757EC5">
              <w:rPr>
                <w:sz w:val="26"/>
                <w:szCs w:val="26"/>
                <w:lang w:val="lv-LV"/>
              </w:rPr>
              <w:t>viss programmai paredzētais finansējums</w:t>
            </w:r>
            <w:r w:rsidRPr="0013234F">
              <w:rPr>
                <w:sz w:val="26"/>
                <w:szCs w:val="26"/>
                <w:lang w:val="lv-LV"/>
              </w:rPr>
              <w:t>.</w:t>
            </w:r>
            <w:r>
              <w:rPr>
                <w:sz w:val="26"/>
                <w:szCs w:val="26"/>
                <w:lang w:val="lv-LV"/>
              </w:rPr>
              <w:t xml:space="preserve"> Programmas apguve 2020.gadā  bija zemāka </w:t>
            </w:r>
            <w:r w:rsidR="00F92ECB">
              <w:rPr>
                <w:sz w:val="26"/>
                <w:szCs w:val="26"/>
                <w:lang w:val="lv-LV"/>
              </w:rPr>
              <w:t>ne</w:t>
            </w:r>
            <w:r>
              <w:rPr>
                <w:sz w:val="26"/>
                <w:szCs w:val="26"/>
                <w:lang w:val="lv-LV"/>
              </w:rPr>
              <w:t>kā</w:t>
            </w:r>
            <w:r w:rsidR="00F92ECB">
              <w:rPr>
                <w:sz w:val="26"/>
                <w:szCs w:val="26"/>
                <w:lang w:val="lv-LV"/>
              </w:rPr>
              <w:t xml:space="preserve"> tika</w:t>
            </w:r>
            <w:r>
              <w:rPr>
                <w:sz w:val="26"/>
                <w:szCs w:val="26"/>
                <w:lang w:val="lv-LV"/>
              </w:rPr>
              <w:t xml:space="preserve"> plānots, jo līdz 2020.gada 30.septembrim bija spēkā finanšu moratorijs juridiskām personām, kas nozīmē, ka lielākā daļā gadījumu komercbankas spēja </w:t>
            </w:r>
            <w:r w:rsidR="00F92ECB">
              <w:rPr>
                <w:sz w:val="26"/>
                <w:szCs w:val="26"/>
                <w:lang w:val="lv-LV"/>
              </w:rPr>
              <w:t>piešķirt uzņēmējiem</w:t>
            </w:r>
            <w:r>
              <w:rPr>
                <w:sz w:val="26"/>
                <w:szCs w:val="26"/>
                <w:lang w:val="lv-LV"/>
              </w:rPr>
              <w:t xml:space="preserve"> kredītbrīvdienas bez </w:t>
            </w:r>
            <w:r w:rsidR="006847CE" w:rsidRPr="00BE6B8F">
              <w:rPr>
                <w:sz w:val="26"/>
                <w:szCs w:val="26"/>
                <w:lang w:val="lv-LV"/>
              </w:rPr>
              <w:t>akciju sabiedrība "Attīstības finanšu institūcija Altum" (turpmāk – Altum)</w:t>
            </w:r>
            <w:r>
              <w:rPr>
                <w:sz w:val="26"/>
                <w:szCs w:val="26"/>
                <w:lang w:val="lv-LV"/>
              </w:rPr>
              <w:t xml:space="preserve"> piesaistes. Savukārt, sākot ar 2020.gada novembri pieprasījums pēc Altum garantijas ir audzis un sabiedrība Altum ir secinājusi, ka, neskatoties uz Covid-19 pandēmiju Latvijā un pasaulē, liela daļa uzņēmēju joprojām plāno jaunas investīcijas. </w:t>
            </w:r>
          </w:p>
          <w:p w14:paraId="0F1B1F4B" w14:textId="77777777" w:rsidR="002F5193" w:rsidRDefault="002F5193" w:rsidP="00086179">
            <w:pPr>
              <w:jc w:val="both"/>
              <w:rPr>
                <w:sz w:val="26"/>
                <w:szCs w:val="26"/>
                <w:lang w:val="lv-LV"/>
              </w:rPr>
            </w:pPr>
          </w:p>
          <w:p w14:paraId="48FC1550" w14:textId="397D1854" w:rsidR="00086179" w:rsidRDefault="008059DC" w:rsidP="00086179">
            <w:pPr>
              <w:jc w:val="both"/>
              <w:rPr>
                <w:sz w:val="26"/>
                <w:szCs w:val="26"/>
                <w:lang w:val="lv-LV"/>
              </w:rPr>
            </w:pPr>
            <w:r>
              <w:rPr>
                <w:sz w:val="26"/>
                <w:szCs w:val="26"/>
                <w:lang w:val="lv-LV"/>
              </w:rPr>
              <w:t>Grozījumu p</w:t>
            </w:r>
            <w:r w:rsidR="00086179">
              <w:rPr>
                <w:sz w:val="26"/>
                <w:szCs w:val="26"/>
                <w:lang w:val="lv-LV"/>
              </w:rPr>
              <w:t>rojekts paredz sekojošus grozījumus MK noteikumos Nr.150:</w:t>
            </w:r>
          </w:p>
          <w:p w14:paraId="301FCD63" w14:textId="245B4241" w:rsidR="00086179" w:rsidRPr="0013234F" w:rsidRDefault="00152060" w:rsidP="0013234F">
            <w:pPr>
              <w:pStyle w:val="ListParagraph"/>
              <w:numPr>
                <w:ilvl w:val="0"/>
                <w:numId w:val="19"/>
              </w:numPr>
              <w:spacing w:before="240"/>
              <w:ind w:left="0" w:firstLine="0"/>
              <w:jc w:val="both"/>
              <w:rPr>
                <w:rFonts w:eastAsia="Times New Roman"/>
                <w:sz w:val="26"/>
                <w:szCs w:val="26"/>
                <w:lang w:val="lv-LV" w:eastAsia="lv-LV"/>
              </w:rPr>
            </w:pPr>
            <w:r w:rsidRPr="0013234F">
              <w:rPr>
                <w:rFonts w:eastAsia="Times New Roman"/>
                <w:sz w:val="26"/>
                <w:szCs w:val="26"/>
                <w:lang w:val="lv-LV" w:eastAsia="lv-LV"/>
              </w:rPr>
              <w:t xml:space="preserve">Lai atbalstītu dēļ </w:t>
            </w:r>
            <w:r w:rsidR="00F92ECB">
              <w:rPr>
                <w:sz w:val="26"/>
                <w:szCs w:val="26"/>
                <w:lang w:val="lv-LV"/>
              </w:rPr>
              <w:t xml:space="preserve">Covid-19 </w:t>
            </w:r>
            <w:r w:rsidRPr="0013234F">
              <w:rPr>
                <w:rFonts w:eastAsia="Times New Roman"/>
                <w:sz w:val="26"/>
                <w:szCs w:val="26"/>
                <w:lang w:val="lv-LV" w:eastAsia="lv-LV"/>
              </w:rPr>
              <w:t>izplatības saistītajiem ierobežojumiem vienu no vissmagāk skartajām nozarēm</w:t>
            </w:r>
            <w:r w:rsidR="00086179" w:rsidRPr="0013234F">
              <w:rPr>
                <w:rFonts w:eastAsia="Times New Roman"/>
                <w:sz w:val="26"/>
                <w:szCs w:val="26"/>
                <w:lang w:val="lv-LV" w:eastAsia="lv-LV"/>
              </w:rPr>
              <w:t xml:space="preserve"> – tūrisma nozari</w:t>
            </w:r>
            <w:r w:rsidRPr="0013234F">
              <w:rPr>
                <w:rFonts w:eastAsia="Times New Roman"/>
                <w:sz w:val="26"/>
                <w:szCs w:val="26"/>
                <w:lang w:val="lv-LV" w:eastAsia="lv-LV"/>
              </w:rPr>
              <w:t xml:space="preserve"> un konkrēti tūrisma operatorus un aģentus krīzes pārvarēšanā, Ekonomikas ministrija virza grozījumus </w:t>
            </w:r>
            <w:r w:rsidR="00757EC5" w:rsidRPr="001C4A62">
              <w:rPr>
                <w:rFonts w:eastAsia="Times New Roman"/>
                <w:sz w:val="26"/>
                <w:szCs w:val="26"/>
                <w:lang w:val="lv-LV" w:eastAsia="lv-LV"/>
              </w:rPr>
              <w:t>Ministru kabineta 2020.gada 16.jūnija noteikumos Nr.383 „Noteikumi par garantijām saimnieciskās darbības veicējiem konkurētspējas uzlabošanai”</w:t>
            </w:r>
            <w:r w:rsidR="00757EC5">
              <w:rPr>
                <w:rFonts w:eastAsia="Times New Roman"/>
                <w:sz w:val="26"/>
                <w:szCs w:val="26"/>
                <w:lang w:val="lv-LV" w:eastAsia="lv-LV"/>
              </w:rPr>
              <w:t xml:space="preserve"> (turpmāk - </w:t>
            </w:r>
            <w:r w:rsidRPr="0013234F">
              <w:rPr>
                <w:rFonts w:eastAsia="Times New Roman"/>
                <w:sz w:val="26"/>
                <w:szCs w:val="26"/>
                <w:lang w:val="lv-LV" w:eastAsia="lv-LV"/>
              </w:rPr>
              <w:t>MK noteikum</w:t>
            </w:r>
            <w:r w:rsidR="00757EC5">
              <w:rPr>
                <w:rFonts w:eastAsia="Times New Roman"/>
                <w:sz w:val="26"/>
                <w:szCs w:val="26"/>
                <w:lang w:val="lv-LV" w:eastAsia="lv-LV"/>
              </w:rPr>
              <w:t>i</w:t>
            </w:r>
            <w:r w:rsidRPr="0013234F">
              <w:rPr>
                <w:rFonts w:eastAsia="Times New Roman"/>
                <w:sz w:val="26"/>
                <w:szCs w:val="26"/>
                <w:lang w:val="lv-LV" w:eastAsia="lv-LV"/>
              </w:rPr>
              <w:t xml:space="preserve"> Nr.383</w:t>
            </w:r>
            <w:r w:rsidR="00757EC5">
              <w:rPr>
                <w:rFonts w:eastAsia="Times New Roman"/>
                <w:sz w:val="26"/>
                <w:szCs w:val="26"/>
                <w:lang w:val="lv-LV" w:eastAsia="lv-LV"/>
              </w:rPr>
              <w:t>)</w:t>
            </w:r>
            <w:r w:rsidRPr="0013234F">
              <w:rPr>
                <w:rFonts w:eastAsia="Times New Roman"/>
                <w:sz w:val="26"/>
                <w:szCs w:val="26"/>
                <w:lang w:val="lv-LV" w:eastAsia="lv-LV"/>
              </w:rPr>
              <w:t>, k</w:t>
            </w:r>
            <w:r w:rsidR="00F92ECB">
              <w:rPr>
                <w:rFonts w:eastAsia="Times New Roman"/>
                <w:sz w:val="26"/>
                <w:szCs w:val="26"/>
                <w:lang w:val="lv-LV" w:eastAsia="lv-LV"/>
              </w:rPr>
              <w:t>uri</w:t>
            </w:r>
            <w:r w:rsidRPr="0013234F">
              <w:rPr>
                <w:rFonts w:eastAsia="Times New Roman"/>
                <w:sz w:val="26"/>
                <w:szCs w:val="26"/>
                <w:lang w:val="lv-LV" w:eastAsia="lv-LV"/>
              </w:rPr>
              <w:t xml:space="preserve"> paredz papildus finansējumu </w:t>
            </w:r>
            <w:r w:rsidR="0046665F" w:rsidRPr="0013234F">
              <w:rPr>
                <w:rFonts w:eastAsia="Times New Roman"/>
                <w:sz w:val="26"/>
                <w:szCs w:val="26"/>
                <w:lang w:val="lv-LV" w:eastAsia="lv-LV"/>
              </w:rPr>
              <w:t>18 milj.</w:t>
            </w:r>
            <w:r w:rsidR="00FB3DF5" w:rsidRPr="0013234F">
              <w:rPr>
                <w:rFonts w:eastAsia="Times New Roman"/>
                <w:i/>
                <w:iCs/>
                <w:sz w:val="26"/>
                <w:szCs w:val="26"/>
                <w:lang w:val="lv-LV" w:eastAsia="lv-LV"/>
              </w:rPr>
              <w:t xml:space="preserve"> </w:t>
            </w:r>
            <w:r w:rsidR="0046665F" w:rsidRPr="0013234F">
              <w:rPr>
                <w:rFonts w:eastAsia="Times New Roman"/>
                <w:i/>
                <w:iCs/>
                <w:sz w:val="26"/>
                <w:szCs w:val="26"/>
                <w:lang w:val="lv-LV" w:eastAsia="lv-LV"/>
              </w:rPr>
              <w:t>euro</w:t>
            </w:r>
            <w:r w:rsidR="0046665F" w:rsidRPr="0013234F">
              <w:rPr>
                <w:rFonts w:eastAsia="Times New Roman"/>
                <w:sz w:val="26"/>
                <w:szCs w:val="26"/>
                <w:lang w:val="lv-LV" w:eastAsia="lv-LV"/>
              </w:rPr>
              <w:t xml:space="preserve"> apmērā </w:t>
            </w:r>
            <w:r w:rsidR="009145A4" w:rsidRPr="0013234F">
              <w:rPr>
                <w:sz w:val="26"/>
                <w:szCs w:val="26"/>
                <w:lang w:val="lv-LV"/>
              </w:rPr>
              <w:t>Altum</w:t>
            </w:r>
            <w:r w:rsidR="0046665F" w:rsidRPr="0013234F">
              <w:rPr>
                <w:rFonts w:eastAsia="Times New Roman"/>
                <w:sz w:val="26"/>
                <w:szCs w:val="26"/>
                <w:lang w:val="lv-LV" w:eastAsia="lv-LV"/>
              </w:rPr>
              <w:t xml:space="preserve"> sniegtajām garantijām, t.sk.</w:t>
            </w:r>
            <w:r w:rsidRPr="0013234F">
              <w:rPr>
                <w:rFonts w:eastAsia="Times New Roman"/>
                <w:sz w:val="26"/>
                <w:szCs w:val="26"/>
                <w:lang w:val="lv-LV" w:eastAsia="lv-LV"/>
              </w:rPr>
              <w:t xml:space="preserve"> pārgarantijām kredītiestādes nodrošinājuma garantijām</w:t>
            </w:r>
            <w:r w:rsidR="00757EC5">
              <w:rPr>
                <w:rFonts w:eastAsia="Times New Roman"/>
                <w:sz w:val="26"/>
                <w:szCs w:val="26"/>
                <w:lang w:val="lv-LV" w:eastAsia="lv-LV"/>
              </w:rPr>
              <w:t xml:space="preserve"> izmantošanai</w:t>
            </w:r>
            <w:r w:rsidRPr="0013234F">
              <w:rPr>
                <w:rFonts w:eastAsia="Times New Roman"/>
                <w:sz w:val="26"/>
                <w:szCs w:val="26"/>
                <w:lang w:val="lv-LV" w:eastAsia="lv-LV"/>
              </w:rPr>
              <w:t xml:space="preserve"> prioritāri tūrisma operatoriem un aģentiem, lai tie spētu saglabāt darbības licences un nodrošināt darbību nākotnē. </w:t>
            </w:r>
          </w:p>
          <w:p w14:paraId="21EC9030" w14:textId="5C098BFB" w:rsidR="00086179" w:rsidRDefault="00086179" w:rsidP="00FB3DF5">
            <w:pPr>
              <w:spacing w:before="240"/>
              <w:jc w:val="both"/>
              <w:rPr>
                <w:rFonts w:eastAsia="Times New Roman"/>
                <w:sz w:val="26"/>
                <w:szCs w:val="26"/>
                <w:lang w:val="lv-LV" w:eastAsia="lv-LV"/>
              </w:rPr>
            </w:pPr>
            <w:r>
              <w:rPr>
                <w:rFonts w:eastAsia="Times New Roman"/>
                <w:sz w:val="26"/>
                <w:szCs w:val="26"/>
                <w:lang w:val="lv-LV" w:eastAsia="lv-LV"/>
              </w:rPr>
              <w:t>No minēta papildus finansējuma a</w:t>
            </w:r>
            <w:r w:rsidR="00152060" w:rsidRPr="00086179">
              <w:rPr>
                <w:rFonts w:eastAsia="Times New Roman"/>
                <w:sz w:val="26"/>
                <w:szCs w:val="26"/>
                <w:lang w:val="lv-LV" w:eastAsia="lv-LV"/>
              </w:rPr>
              <w:t>tbalstu var</w:t>
            </w:r>
            <w:r>
              <w:rPr>
                <w:rFonts w:eastAsia="Times New Roman"/>
                <w:sz w:val="26"/>
                <w:szCs w:val="26"/>
                <w:lang w:val="lv-LV" w:eastAsia="lv-LV"/>
              </w:rPr>
              <w:t>ēs</w:t>
            </w:r>
            <w:r w:rsidR="00152060" w:rsidRPr="00086179">
              <w:rPr>
                <w:rFonts w:eastAsia="Times New Roman"/>
                <w:sz w:val="26"/>
                <w:szCs w:val="26"/>
                <w:lang w:val="lv-LV" w:eastAsia="lv-LV"/>
              </w:rPr>
              <w:t xml:space="preserve"> sniegt tikai </w:t>
            </w:r>
            <w:r w:rsidR="00152060" w:rsidRPr="00086179">
              <w:rPr>
                <w:sz w:val="26"/>
                <w:szCs w:val="26"/>
                <w:shd w:val="clear" w:color="auto" w:fill="FFFFFF"/>
                <w:lang w:val="lv-LV"/>
              </w:rPr>
              <w:t>sīkiem (mikro), maziem un vidējiem saimnieciskās darbības veicējiem</w:t>
            </w:r>
            <w:r w:rsidR="00152060" w:rsidRPr="00086179">
              <w:rPr>
                <w:rFonts w:eastAsia="Times New Roman"/>
                <w:sz w:val="26"/>
                <w:szCs w:val="26"/>
                <w:lang w:val="lv-LV" w:eastAsia="lv-LV"/>
              </w:rPr>
              <w:t>, kuri atbilst Komisijas 2014. gada 17. jūnija Regulas (ES) Nr. 651/2014, ar ko noteiktas atbalsta kategorijas atzīst par saderīgām ar iekšējo tirgu, piemērojot Līguma 107. un 108. pantu (turpmāk – Komisijas regula Nr. 651/2014), I pielikumā noteiktajai definīcijai (turpmāk – MVU), attiecīgi tūrisma operatoriem,</w:t>
            </w:r>
            <w:r w:rsidR="00757EC5">
              <w:rPr>
                <w:rFonts w:eastAsia="Times New Roman"/>
                <w:sz w:val="26"/>
                <w:szCs w:val="26"/>
                <w:lang w:val="lv-LV" w:eastAsia="lv-LV"/>
              </w:rPr>
              <w:t xml:space="preserve"> kas klasificējās, kā lielie saimnieciskās darbības veicēji,</w:t>
            </w:r>
            <w:r w:rsidR="00152060" w:rsidRPr="00086179">
              <w:rPr>
                <w:rFonts w:eastAsia="Times New Roman"/>
                <w:sz w:val="26"/>
                <w:szCs w:val="26"/>
                <w:lang w:val="lv-LV" w:eastAsia="lv-LV"/>
              </w:rPr>
              <w:t xml:space="preserve"> kuri arī ir cietuši dēļ COVID-19 izplatības </w:t>
            </w:r>
            <w:r w:rsidR="00152060" w:rsidRPr="00086179">
              <w:rPr>
                <w:rFonts w:eastAsia="Times New Roman"/>
                <w:sz w:val="26"/>
                <w:szCs w:val="26"/>
                <w:lang w:val="lv-LV" w:eastAsia="lv-LV"/>
              </w:rPr>
              <w:lastRenderedPageBreak/>
              <w:t xml:space="preserve">ierobežojumiem, šobrīd risku seguma finansējums MK noteikumu </w:t>
            </w:r>
            <w:r w:rsidR="008059DC">
              <w:rPr>
                <w:rFonts w:eastAsia="Times New Roman"/>
                <w:sz w:val="26"/>
                <w:szCs w:val="26"/>
                <w:lang w:val="lv-LV" w:eastAsia="lv-LV"/>
              </w:rPr>
              <w:t>Nr.</w:t>
            </w:r>
            <w:r w:rsidR="00152060" w:rsidRPr="00086179">
              <w:rPr>
                <w:rFonts w:eastAsia="Times New Roman"/>
                <w:sz w:val="26"/>
                <w:szCs w:val="26"/>
                <w:lang w:val="lv-LV" w:eastAsia="lv-LV"/>
              </w:rPr>
              <w:t>383 ietvaros nav paredzēts.</w:t>
            </w:r>
          </w:p>
          <w:p w14:paraId="74633A61" w14:textId="024C5078" w:rsidR="00F92ECB" w:rsidRDefault="00B670DB" w:rsidP="00FB3DF5">
            <w:pPr>
              <w:spacing w:before="240"/>
              <w:jc w:val="both"/>
              <w:rPr>
                <w:rFonts w:eastAsia="Times New Roman"/>
                <w:sz w:val="26"/>
                <w:szCs w:val="26"/>
                <w:lang w:val="lv-LV" w:eastAsia="lv-LV"/>
              </w:rPr>
            </w:pPr>
            <w:r>
              <w:rPr>
                <w:sz w:val="26"/>
                <w:szCs w:val="26"/>
                <w:shd w:val="clear" w:color="auto" w:fill="FFFFFF"/>
                <w:lang w:val="lv-LV"/>
              </w:rPr>
              <w:t>A</w:t>
            </w:r>
            <w:r w:rsidR="00FB3DF5">
              <w:rPr>
                <w:sz w:val="26"/>
                <w:szCs w:val="26"/>
                <w:shd w:val="clear" w:color="auto" w:fill="FFFFFF"/>
                <w:lang w:val="lv-LV"/>
              </w:rPr>
              <w:t xml:space="preserve">tbalstam </w:t>
            </w:r>
            <w:r w:rsidR="00FB3DF5">
              <w:rPr>
                <w:sz w:val="26"/>
                <w:szCs w:val="26"/>
                <w:lang w:val="lv-LV"/>
              </w:rPr>
              <w:t xml:space="preserve">MVU jaunu garantiju sniegšanai, sabiedrībai Altum ir pieejami ES fondu resursi 43,8 milj. </w:t>
            </w:r>
            <w:r w:rsidR="00FB3DF5" w:rsidRPr="00BE6B8F">
              <w:rPr>
                <w:i/>
                <w:iCs/>
                <w:sz w:val="26"/>
                <w:szCs w:val="26"/>
                <w:lang w:val="lv-LV"/>
              </w:rPr>
              <w:t xml:space="preserve">euro </w:t>
            </w:r>
            <w:r w:rsidR="00FB3DF5">
              <w:rPr>
                <w:sz w:val="26"/>
                <w:szCs w:val="26"/>
                <w:lang w:val="lv-LV"/>
              </w:rPr>
              <w:t xml:space="preserve">apmērā, savukārt lielajiem komersantiem jaunām saistībām resursi ir ierobežoti - tikai </w:t>
            </w:r>
            <w:r w:rsidR="00FB3DF5" w:rsidRPr="00B43EC1">
              <w:rPr>
                <w:rFonts w:eastAsia="Times New Roman"/>
                <w:iCs/>
                <w:sz w:val="26"/>
                <w:szCs w:val="26"/>
                <w:lang w:val="lv-LV" w:eastAsia="lv-LV"/>
              </w:rPr>
              <w:t xml:space="preserve">3 513 476 </w:t>
            </w:r>
            <w:r w:rsidR="00FB3DF5">
              <w:rPr>
                <w:rFonts w:eastAsia="Times New Roman"/>
                <w:iCs/>
                <w:sz w:val="26"/>
                <w:szCs w:val="26"/>
                <w:lang w:val="lv-LV" w:eastAsia="lv-LV"/>
              </w:rPr>
              <w:t xml:space="preserve">milj. </w:t>
            </w:r>
            <w:r w:rsidR="00FB3DF5" w:rsidRPr="00B43EC1">
              <w:rPr>
                <w:rFonts w:eastAsia="Times New Roman"/>
                <w:i/>
                <w:sz w:val="26"/>
                <w:szCs w:val="26"/>
                <w:lang w:val="lv-LV" w:eastAsia="lv-LV"/>
              </w:rPr>
              <w:t>euro</w:t>
            </w:r>
            <w:r w:rsidR="00FB3DF5">
              <w:rPr>
                <w:rFonts w:eastAsia="Times New Roman"/>
                <w:i/>
                <w:sz w:val="26"/>
                <w:szCs w:val="26"/>
                <w:lang w:val="lv-LV" w:eastAsia="lv-LV"/>
              </w:rPr>
              <w:t xml:space="preserve"> </w:t>
            </w:r>
            <w:r w:rsidR="00FB3DF5" w:rsidRPr="00FB3DF5">
              <w:rPr>
                <w:rFonts w:eastAsia="Times New Roman"/>
                <w:iCs/>
                <w:sz w:val="26"/>
                <w:szCs w:val="26"/>
                <w:lang w:val="lv-LV" w:eastAsia="lv-LV"/>
              </w:rPr>
              <w:t>kopējais riska segums</w:t>
            </w:r>
            <w:r w:rsidR="00FB3DF5">
              <w:rPr>
                <w:rFonts w:eastAsia="Times New Roman"/>
                <w:iCs/>
                <w:sz w:val="26"/>
                <w:szCs w:val="26"/>
                <w:lang w:val="lv-LV" w:eastAsia="lv-LV"/>
              </w:rPr>
              <w:t>, kurš</w:t>
            </w:r>
            <w:r w:rsidR="00152060" w:rsidRPr="00086179">
              <w:rPr>
                <w:rFonts w:eastAsia="Times New Roman"/>
                <w:sz w:val="26"/>
                <w:szCs w:val="26"/>
                <w:lang w:val="lv-LV" w:eastAsia="lv-LV"/>
              </w:rPr>
              <w:t xml:space="preserve"> šobrīd ir gandrīz pilnīb</w:t>
            </w:r>
            <w:r w:rsidR="00086179">
              <w:rPr>
                <w:rFonts w:eastAsia="Times New Roman"/>
                <w:sz w:val="26"/>
                <w:szCs w:val="26"/>
                <w:lang w:val="lv-LV" w:eastAsia="lv-LV"/>
              </w:rPr>
              <w:t>ā</w:t>
            </w:r>
            <w:r w:rsidR="00152060" w:rsidRPr="00086179">
              <w:rPr>
                <w:rFonts w:eastAsia="Times New Roman"/>
                <w:sz w:val="26"/>
                <w:szCs w:val="26"/>
                <w:lang w:val="lv-LV" w:eastAsia="lv-LV"/>
              </w:rPr>
              <w:t xml:space="preserve"> rez</w:t>
            </w:r>
            <w:r w:rsidR="00086179">
              <w:rPr>
                <w:rFonts w:eastAsia="Times New Roman"/>
                <w:sz w:val="26"/>
                <w:szCs w:val="26"/>
                <w:lang w:val="lv-LV" w:eastAsia="lv-LV"/>
              </w:rPr>
              <w:t>e</w:t>
            </w:r>
            <w:r w:rsidR="00152060" w:rsidRPr="00086179">
              <w:rPr>
                <w:rFonts w:eastAsia="Times New Roman"/>
                <w:sz w:val="26"/>
                <w:szCs w:val="26"/>
                <w:lang w:val="lv-LV" w:eastAsia="lv-LV"/>
              </w:rPr>
              <w:t>rvēts (3.32 milj. euro)</w:t>
            </w:r>
            <w:r w:rsidR="00FB3DF5">
              <w:rPr>
                <w:rFonts w:eastAsia="Times New Roman"/>
                <w:sz w:val="26"/>
                <w:szCs w:val="26"/>
                <w:lang w:val="lv-LV" w:eastAsia="lv-LV"/>
              </w:rPr>
              <w:t>. Rezultātā</w:t>
            </w:r>
            <w:r w:rsidR="00152060" w:rsidRPr="00086179">
              <w:rPr>
                <w:rFonts w:eastAsia="Times New Roman"/>
                <w:sz w:val="26"/>
                <w:szCs w:val="26"/>
                <w:lang w:val="lv-LV" w:eastAsia="lv-LV"/>
              </w:rPr>
              <w:t xml:space="preserve"> lielajiem saimnieciskās darbības veicējiem jaunu kredītiestāžu aizdevumu sniegšanai atbalsts garantiju veidā drīz vairs  nebūs pieejams, </w:t>
            </w:r>
            <w:r w:rsidR="00FB3DF5">
              <w:rPr>
                <w:rFonts w:eastAsia="Times New Roman"/>
                <w:sz w:val="26"/>
                <w:szCs w:val="26"/>
                <w:lang w:val="lv-LV" w:eastAsia="lv-LV"/>
              </w:rPr>
              <w:t>neskatoties uz to, ka</w:t>
            </w:r>
            <w:r w:rsidR="00152060" w:rsidRPr="00086179">
              <w:rPr>
                <w:rFonts w:eastAsia="Times New Roman"/>
                <w:sz w:val="26"/>
                <w:szCs w:val="26"/>
                <w:lang w:val="lv-LV" w:eastAsia="lv-LV"/>
              </w:rPr>
              <w:t xml:space="preserve"> pieprasījuma no šī uzņēmuma segmenta pēdējos mēnešos ir pieaudzis.</w:t>
            </w:r>
            <w:r w:rsidR="00F92ECB">
              <w:rPr>
                <w:rFonts w:eastAsia="Times New Roman"/>
                <w:sz w:val="26"/>
                <w:szCs w:val="26"/>
                <w:lang w:val="lv-LV" w:eastAsia="lv-LV"/>
              </w:rPr>
              <w:t xml:space="preserve"> Šobrīd Covid-19 krīzes apstākļos</w:t>
            </w:r>
            <w:r>
              <w:rPr>
                <w:rFonts w:eastAsia="Times New Roman"/>
                <w:sz w:val="26"/>
                <w:szCs w:val="26"/>
                <w:lang w:val="lv-LV" w:eastAsia="lv-LV"/>
              </w:rPr>
              <w:t xml:space="preserve"> likumsakarīgi</w:t>
            </w:r>
            <w:r w:rsidR="00F92ECB">
              <w:rPr>
                <w:rFonts w:eastAsia="Times New Roman"/>
                <w:sz w:val="26"/>
                <w:szCs w:val="26"/>
                <w:lang w:val="lv-LV" w:eastAsia="lv-LV"/>
              </w:rPr>
              <w:t xml:space="preserve"> komercbanku risku </w:t>
            </w:r>
            <w:r>
              <w:rPr>
                <w:rFonts w:eastAsia="Times New Roman"/>
                <w:sz w:val="26"/>
                <w:szCs w:val="26"/>
                <w:lang w:val="lv-LV" w:eastAsia="lv-LV"/>
              </w:rPr>
              <w:t xml:space="preserve">uzņemšanās </w:t>
            </w:r>
            <w:r w:rsidR="00F92ECB">
              <w:rPr>
                <w:rFonts w:eastAsia="Times New Roman"/>
                <w:sz w:val="26"/>
                <w:szCs w:val="26"/>
                <w:lang w:val="lv-LV" w:eastAsia="lv-LV"/>
              </w:rPr>
              <w:t xml:space="preserve">ir </w:t>
            </w:r>
            <w:r>
              <w:rPr>
                <w:rFonts w:eastAsia="Times New Roman"/>
                <w:sz w:val="26"/>
                <w:szCs w:val="26"/>
                <w:lang w:val="lv-LV" w:eastAsia="lv-LV"/>
              </w:rPr>
              <w:t>samazinājusies</w:t>
            </w:r>
            <w:r w:rsidR="00F92ECB">
              <w:rPr>
                <w:rFonts w:eastAsia="Times New Roman"/>
                <w:sz w:val="26"/>
                <w:szCs w:val="26"/>
                <w:lang w:val="lv-LV" w:eastAsia="lv-LV"/>
              </w:rPr>
              <w:t xml:space="preserve"> un pat lielajiem saimnieciskās darbības veicējiem var būt grūtības saņemt finansējumu investīcijām, pat, ja to darbība nav būtiski ietekmēta. Lai atbalstītu ekonomisko attīstību</w:t>
            </w:r>
            <w:r w:rsidR="0013234F">
              <w:rPr>
                <w:rFonts w:eastAsia="Times New Roman"/>
                <w:sz w:val="26"/>
                <w:szCs w:val="26"/>
                <w:lang w:val="lv-LV" w:eastAsia="lv-LV"/>
              </w:rPr>
              <w:t xml:space="preserve"> un uzņēmumu darbības pārorientēšanos</w:t>
            </w:r>
            <w:r>
              <w:rPr>
                <w:rFonts w:eastAsia="Times New Roman"/>
                <w:sz w:val="26"/>
                <w:szCs w:val="26"/>
                <w:lang w:val="lv-LV" w:eastAsia="lv-LV"/>
              </w:rPr>
              <w:t xml:space="preserve"> un izaugsmi nākotnē</w:t>
            </w:r>
            <w:r w:rsidR="00F92ECB">
              <w:rPr>
                <w:rFonts w:eastAsia="Times New Roman"/>
                <w:sz w:val="26"/>
                <w:szCs w:val="26"/>
                <w:lang w:val="lv-LV" w:eastAsia="lv-LV"/>
              </w:rPr>
              <w:t>, Ekonomikas ministrijas ieskatā šobrīd ir būtiski radīt iespēju finansējuma piekļuvei arī lielo uzņēmumu grupā</w:t>
            </w:r>
            <w:r w:rsidR="0013234F">
              <w:rPr>
                <w:rFonts w:eastAsia="Times New Roman"/>
                <w:sz w:val="26"/>
                <w:szCs w:val="26"/>
                <w:lang w:val="lv-LV" w:eastAsia="lv-LV"/>
              </w:rPr>
              <w:t xml:space="preserve">. </w:t>
            </w:r>
          </w:p>
          <w:p w14:paraId="15469041" w14:textId="59010A65" w:rsidR="00152060" w:rsidRDefault="00086179" w:rsidP="00FB3DF5">
            <w:pPr>
              <w:spacing w:before="240"/>
              <w:jc w:val="both"/>
              <w:rPr>
                <w:rFonts w:eastAsia="Times New Roman"/>
                <w:b/>
                <w:bCs/>
                <w:sz w:val="26"/>
                <w:szCs w:val="26"/>
                <w:lang w:val="lv-LV" w:eastAsia="lv-LV"/>
              </w:rPr>
            </w:pPr>
            <w:r>
              <w:rPr>
                <w:rFonts w:eastAsia="Times New Roman"/>
                <w:sz w:val="26"/>
                <w:szCs w:val="26"/>
                <w:lang w:val="lv-LV" w:eastAsia="lv-LV"/>
              </w:rPr>
              <w:t>Ņemot vēra iepriekš minēto, l</w:t>
            </w:r>
            <w:r w:rsidR="00152060">
              <w:rPr>
                <w:rFonts w:eastAsia="Times New Roman"/>
                <w:sz w:val="26"/>
                <w:szCs w:val="26"/>
                <w:lang w:val="lv-LV" w:eastAsia="lv-LV"/>
              </w:rPr>
              <w:t xml:space="preserve">ai nodrošinātu optimālu likviditātes atbalstam paredzētā valsts budžeta finansējuma izlietojumu, Ekonomikas ministrija rosina pārdalīt </w:t>
            </w:r>
            <w:r w:rsidR="00152060" w:rsidRPr="00637366">
              <w:rPr>
                <w:rFonts w:eastAsia="Times New Roman"/>
                <w:b/>
                <w:bCs/>
                <w:sz w:val="26"/>
                <w:szCs w:val="26"/>
                <w:lang w:val="lv-LV" w:eastAsia="lv-LV"/>
              </w:rPr>
              <w:t xml:space="preserve">2,5 milj. </w:t>
            </w:r>
            <w:r w:rsidR="00152060" w:rsidRPr="00637366">
              <w:rPr>
                <w:rFonts w:eastAsia="Times New Roman"/>
                <w:b/>
                <w:bCs/>
                <w:i/>
                <w:iCs/>
                <w:sz w:val="26"/>
                <w:szCs w:val="26"/>
                <w:lang w:val="lv-LV" w:eastAsia="lv-LV"/>
              </w:rPr>
              <w:t>euro</w:t>
            </w:r>
            <w:r w:rsidR="00152060" w:rsidRPr="00637366">
              <w:rPr>
                <w:rFonts w:eastAsia="Times New Roman"/>
                <w:b/>
                <w:bCs/>
                <w:sz w:val="26"/>
                <w:szCs w:val="26"/>
                <w:lang w:val="lv-LV" w:eastAsia="lv-LV"/>
              </w:rPr>
              <w:t xml:space="preserve"> no MK noteikumos Nr.150 finansējuma uz MK noteikumiem Nr.383 atbalsta sniegšanai lielajiem saimnieciskās darbības veicējiem.</w:t>
            </w:r>
          </w:p>
          <w:p w14:paraId="17F89AC9" w14:textId="0B8722C1" w:rsidR="000C3727" w:rsidRPr="000C3727" w:rsidRDefault="000C3727" w:rsidP="000C3727">
            <w:pPr>
              <w:spacing w:before="240"/>
              <w:jc w:val="both"/>
              <w:rPr>
                <w:rFonts w:eastAsia="Times New Roman"/>
                <w:sz w:val="26"/>
                <w:szCs w:val="26"/>
                <w:lang w:val="lv-LV" w:eastAsia="lv-LV"/>
              </w:rPr>
            </w:pPr>
            <w:r w:rsidRPr="000C3727">
              <w:rPr>
                <w:rFonts w:eastAsia="Times New Roman"/>
                <w:sz w:val="26"/>
                <w:szCs w:val="26"/>
                <w:lang w:val="lv-LV" w:eastAsia="lv-LV"/>
              </w:rPr>
              <w:t>Programmas īstenošanas laikā ar programmai paredzēto finansējumu plānots nodrošināt garantijas komercbanku pakalpojumiem summā līdz 340 milj. euro apmērā</w:t>
            </w:r>
            <w:r w:rsidR="00EF36BF">
              <w:rPr>
                <w:rFonts w:eastAsia="Times New Roman"/>
                <w:sz w:val="26"/>
                <w:szCs w:val="26"/>
                <w:lang w:val="lv-LV" w:eastAsia="lv-LV"/>
              </w:rPr>
              <w:t>.</w:t>
            </w:r>
          </w:p>
          <w:p w14:paraId="1DF98392" w14:textId="3DA63B91" w:rsidR="00F676FD" w:rsidRPr="00152060" w:rsidRDefault="00F676FD" w:rsidP="00152060">
            <w:pPr>
              <w:pStyle w:val="ListParagraph"/>
              <w:jc w:val="both"/>
              <w:rPr>
                <w:sz w:val="26"/>
                <w:szCs w:val="26"/>
                <w:lang w:val="lv-LV"/>
              </w:rPr>
            </w:pPr>
          </w:p>
          <w:p w14:paraId="69949191" w14:textId="2A1D27F3" w:rsidR="00A87032" w:rsidRPr="0013234F" w:rsidRDefault="0095521A" w:rsidP="0013234F">
            <w:pPr>
              <w:pStyle w:val="ListParagraph"/>
              <w:numPr>
                <w:ilvl w:val="0"/>
                <w:numId w:val="19"/>
              </w:numPr>
              <w:spacing w:before="240"/>
              <w:ind w:left="0" w:firstLine="0"/>
              <w:jc w:val="both"/>
              <w:rPr>
                <w:rFonts w:eastAsia="Times New Roman"/>
                <w:sz w:val="26"/>
                <w:szCs w:val="26"/>
                <w:lang w:val="lv-LV" w:eastAsia="lv-LV"/>
              </w:rPr>
            </w:pPr>
            <w:r w:rsidRPr="0013234F">
              <w:rPr>
                <w:rFonts w:eastAsia="Times New Roman"/>
                <w:sz w:val="26"/>
                <w:szCs w:val="26"/>
                <w:lang w:val="lv-LV" w:eastAsia="lv-LV"/>
              </w:rPr>
              <w:t xml:space="preserve">Ņemot vēra, ka </w:t>
            </w:r>
            <w:r w:rsidR="00760E3F" w:rsidRPr="0013234F">
              <w:rPr>
                <w:rFonts w:eastAsia="Times New Roman"/>
                <w:sz w:val="26"/>
                <w:szCs w:val="26"/>
                <w:lang w:val="lv-LV" w:eastAsia="lv-LV"/>
              </w:rPr>
              <w:t>Pagaidu regulējuma</w:t>
            </w:r>
            <w:r w:rsidR="00852A62" w:rsidRPr="0013234F">
              <w:rPr>
                <w:rFonts w:eastAsia="Times New Roman"/>
                <w:sz w:val="26"/>
                <w:szCs w:val="26"/>
                <w:lang w:val="lv-LV" w:eastAsia="lv-LV"/>
              </w:rPr>
              <w:t xml:space="preserve"> darbības termiņš </w:t>
            </w:r>
            <w:r w:rsidR="0046665F" w:rsidRPr="0013234F">
              <w:rPr>
                <w:rFonts w:eastAsia="Times New Roman"/>
                <w:sz w:val="26"/>
                <w:szCs w:val="26"/>
                <w:lang w:val="lv-LV" w:eastAsia="lv-LV"/>
              </w:rPr>
              <w:t xml:space="preserve">ir </w:t>
            </w:r>
            <w:r w:rsidRPr="0013234F">
              <w:rPr>
                <w:rFonts w:eastAsia="Times New Roman"/>
                <w:sz w:val="26"/>
                <w:szCs w:val="26"/>
                <w:lang w:val="lv-LV" w:eastAsia="lv-LV"/>
              </w:rPr>
              <w:t>pagarināts</w:t>
            </w:r>
            <w:r w:rsidR="0046665F" w:rsidRPr="0013234F">
              <w:rPr>
                <w:rFonts w:eastAsia="Times New Roman"/>
                <w:sz w:val="26"/>
                <w:szCs w:val="26"/>
                <w:lang w:val="lv-LV" w:eastAsia="lv-LV"/>
              </w:rPr>
              <w:t xml:space="preserve"> (13.10.2020. C(2020) 7127 final</w:t>
            </w:r>
            <w:r w:rsidR="0046665F" w:rsidRPr="001E4A6B">
              <w:rPr>
                <w:rFonts w:eastAsia="Times New Roman"/>
                <w:vertAlign w:val="superscript"/>
                <w:lang w:eastAsia="lv-LV"/>
              </w:rPr>
              <w:footnoteReference w:id="3"/>
            </w:r>
            <w:r w:rsidR="0046665F" w:rsidRPr="001E4A6B">
              <w:rPr>
                <w:rFonts w:eastAsia="Times New Roman"/>
                <w:sz w:val="26"/>
                <w:szCs w:val="26"/>
                <w:lang w:val="lv-LV" w:eastAsia="lv-LV"/>
              </w:rPr>
              <w:t>)</w:t>
            </w:r>
            <w:r w:rsidR="00852A62" w:rsidRPr="0013234F">
              <w:rPr>
                <w:rFonts w:eastAsia="Times New Roman"/>
                <w:sz w:val="26"/>
                <w:szCs w:val="26"/>
                <w:lang w:val="lv-LV" w:eastAsia="lv-LV"/>
              </w:rPr>
              <w:t xml:space="preserve">, </w:t>
            </w:r>
            <w:r w:rsidR="008059DC" w:rsidRPr="0013234F">
              <w:rPr>
                <w:rFonts w:eastAsia="Times New Roman"/>
                <w:b/>
                <w:bCs/>
                <w:sz w:val="26"/>
                <w:szCs w:val="26"/>
                <w:lang w:val="lv-LV" w:eastAsia="lv-LV"/>
              </w:rPr>
              <w:t>Grozījumu p</w:t>
            </w:r>
            <w:r w:rsidRPr="0013234F">
              <w:rPr>
                <w:rFonts w:eastAsia="Times New Roman"/>
                <w:b/>
                <w:bCs/>
                <w:sz w:val="26"/>
                <w:szCs w:val="26"/>
                <w:lang w:val="lv-LV" w:eastAsia="lv-LV"/>
              </w:rPr>
              <w:t xml:space="preserve">rojekts paredz </w:t>
            </w:r>
            <w:r w:rsidR="00760E3F" w:rsidRPr="0013234F">
              <w:rPr>
                <w:rFonts w:eastAsia="Times New Roman"/>
                <w:b/>
                <w:bCs/>
                <w:sz w:val="26"/>
                <w:szCs w:val="26"/>
                <w:lang w:val="lv-LV" w:eastAsia="lv-LV"/>
              </w:rPr>
              <w:t>noteik</w:t>
            </w:r>
            <w:r w:rsidR="008059DC" w:rsidRPr="0013234F">
              <w:rPr>
                <w:rFonts w:eastAsia="Times New Roman"/>
                <w:b/>
                <w:bCs/>
                <w:sz w:val="26"/>
                <w:szCs w:val="26"/>
                <w:lang w:val="lv-LV" w:eastAsia="lv-LV"/>
              </w:rPr>
              <w:t>t, ka atbalstu drīkst piešķirt līdz 2021.gada 30.jūnijam</w:t>
            </w:r>
            <w:r w:rsidR="008059DC" w:rsidRPr="0013234F">
              <w:rPr>
                <w:rFonts w:eastAsia="Times New Roman"/>
                <w:sz w:val="26"/>
                <w:szCs w:val="26"/>
                <w:lang w:val="lv-LV" w:eastAsia="lv-LV"/>
              </w:rPr>
              <w:t xml:space="preserve">. </w:t>
            </w:r>
          </w:p>
          <w:p w14:paraId="00768962" w14:textId="5B0646EB" w:rsidR="00637366" w:rsidRDefault="00637366" w:rsidP="00A87032">
            <w:pPr>
              <w:jc w:val="both"/>
              <w:rPr>
                <w:sz w:val="26"/>
                <w:szCs w:val="26"/>
                <w:lang w:val="lv-LV"/>
              </w:rPr>
            </w:pPr>
          </w:p>
          <w:p w14:paraId="743FB551" w14:textId="7201EF98" w:rsidR="00E33F29" w:rsidRPr="0013234F" w:rsidRDefault="00637366" w:rsidP="0013234F">
            <w:pPr>
              <w:pStyle w:val="ListParagraph"/>
              <w:numPr>
                <w:ilvl w:val="0"/>
                <w:numId w:val="19"/>
              </w:numPr>
              <w:spacing w:before="240"/>
              <w:ind w:left="0" w:firstLine="0"/>
              <w:jc w:val="both"/>
              <w:rPr>
                <w:rFonts w:eastAsia="Times New Roman"/>
                <w:sz w:val="26"/>
                <w:szCs w:val="26"/>
                <w:lang w:val="lv-LV" w:eastAsia="lv-LV"/>
              </w:rPr>
            </w:pPr>
            <w:r w:rsidRPr="0013234F">
              <w:rPr>
                <w:rFonts w:eastAsia="Times New Roman"/>
                <w:sz w:val="26"/>
                <w:szCs w:val="26"/>
                <w:lang w:val="lv-LV" w:eastAsia="lv-LV"/>
              </w:rPr>
              <w:t>MK noteikumu Nr.150 16.punktā ir noteikti kritēriji</w:t>
            </w:r>
            <w:r w:rsidR="00830DB4" w:rsidRPr="0013234F">
              <w:rPr>
                <w:rFonts w:eastAsia="Times New Roman"/>
                <w:sz w:val="26"/>
                <w:szCs w:val="26"/>
                <w:lang w:val="lv-LV" w:eastAsia="lv-LV"/>
              </w:rPr>
              <w:t xml:space="preserve"> atbilstoši Komisijas regulas Nr.651/2014 2.panta 18.punktam</w:t>
            </w:r>
            <w:r w:rsidRPr="0013234F">
              <w:rPr>
                <w:rFonts w:eastAsia="Times New Roman"/>
                <w:sz w:val="26"/>
                <w:szCs w:val="26"/>
                <w:lang w:val="lv-LV" w:eastAsia="lv-LV"/>
              </w:rPr>
              <w:t>, pēc kuriem nosaka</w:t>
            </w:r>
            <w:r w:rsidR="004F2719" w:rsidRPr="0013234F">
              <w:rPr>
                <w:rFonts w:eastAsia="Times New Roman"/>
                <w:sz w:val="26"/>
                <w:szCs w:val="26"/>
                <w:lang w:val="lv-LV" w:eastAsia="lv-LV"/>
              </w:rPr>
              <w:t>, vai uzņēmums ir nonācis finanšu grūtībās</w:t>
            </w:r>
            <w:r w:rsidR="00830DB4" w:rsidRPr="0013234F">
              <w:rPr>
                <w:rFonts w:eastAsia="Times New Roman"/>
                <w:sz w:val="26"/>
                <w:szCs w:val="26"/>
                <w:lang w:val="lv-LV" w:eastAsia="lv-LV"/>
              </w:rPr>
              <w:t xml:space="preserve"> saskaņā ar </w:t>
            </w:r>
            <w:r w:rsidR="00725583" w:rsidRPr="0013234F">
              <w:rPr>
                <w:rFonts w:eastAsia="Times New Roman"/>
                <w:sz w:val="26"/>
                <w:szCs w:val="26"/>
                <w:lang w:val="lv-LV" w:eastAsia="lv-LV"/>
              </w:rPr>
              <w:t>Pagaidu regulējuma</w:t>
            </w:r>
            <w:r w:rsidR="00830DB4" w:rsidRPr="0013234F">
              <w:rPr>
                <w:rFonts w:eastAsia="Times New Roman"/>
                <w:sz w:val="26"/>
                <w:szCs w:val="26"/>
                <w:lang w:val="lv-LV" w:eastAsia="lv-LV"/>
              </w:rPr>
              <w:t xml:space="preserve"> 25.punkta h) apakšpunktu.</w:t>
            </w:r>
            <w:r w:rsidR="004F2719" w:rsidRPr="0013234F">
              <w:rPr>
                <w:rFonts w:eastAsia="Times New Roman"/>
                <w:sz w:val="26"/>
                <w:szCs w:val="26"/>
                <w:lang w:val="lv-LV" w:eastAsia="lv-LV"/>
              </w:rPr>
              <w:t xml:space="preserve"> </w:t>
            </w:r>
            <w:r w:rsidR="00830DB4" w:rsidRPr="0013234F">
              <w:rPr>
                <w:rFonts w:eastAsia="Times New Roman"/>
                <w:sz w:val="26"/>
                <w:szCs w:val="26"/>
                <w:lang w:val="lv-LV" w:eastAsia="lv-LV"/>
              </w:rPr>
              <w:t>L</w:t>
            </w:r>
            <w:r w:rsidR="004F2719" w:rsidRPr="0013234F">
              <w:rPr>
                <w:rFonts w:eastAsia="Times New Roman"/>
                <w:sz w:val="26"/>
                <w:szCs w:val="26"/>
                <w:lang w:val="lv-LV" w:eastAsia="lv-LV"/>
              </w:rPr>
              <w:t xml:space="preserve">ai tie neizslēgtu atsevišķus kritērijus grūtībās nonākuša uzņēmuma vērtēšanā kā arī </w:t>
            </w:r>
            <w:r w:rsidR="00830DB4" w:rsidRPr="0013234F">
              <w:rPr>
                <w:rFonts w:eastAsia="Times New Roman"/>
                <w:sz w:val="26"/>
                <w:szCs w:val="26"/>
                <w:lang w:val="lv-LV" w:eastAsia="lv-LV"/>
              </w:rPr>
              <w:t xml:space="preserve">ietvertu </w:t>
            </w:r>
            <w:r w:rsidR="00725583" w:rsidRPr="0013234F">
              <w:rPr>
                <w:rFonts w:eastAsia="Times New Roman"/>
                <w:sz w:val="26"/>
                <w:szCs w:val="26"/>
                <w:lang w:val="lv-LV" w:eastAsia="lv-LV"/>
              </w:rPr>
              <w:t>Pagaidu regulējumā</w:t>
            </w:r>
            <w:r w:rsidR="00830DB4" w:rsidRPr="0013234F">
              <w:rPr>
                <w:rFonts w:eastAsia="Times New Roman"/>
                <w:sz w:val="26"/>
                <w:szCs w:val="26"/>
                <w:lang w:val="lv-LV" w:eastAsia="lv-LV"/>
              </w:rPr>
              <w:t xml:space="preserve"> veiktos grozījumus, ar kuriem tas tika </w:t>
            </w:r>
            <w:r w:rsidR="00830DB4" w:rsidRPr="0013234F">
              <w:rPr>
                <w:rFonts w:eastAsia="Times New Roman"/>
                <w:sz w:val="26"/>
                <w:szCs w:val="26"/>
                <w:lang w:val="lv-LV" w:eastAsia="lv-LV"/>
              </w:rPr>
              <w:lastRenderedPageBreak/>
              <w:t>papildināts ar</w:t>
            </w:r>
            <w:r w:rsidR="00852A62" w:rsidRPr="0013234F">
              <w:rPr>
                <w:rFonts w:eastAsia="Times New Roman"/>
                <w:sz w:val="26"/>
                <w:szCs w:val="26"/>
                <w:lang w:val="lv-LV" w:eastAsia="lv-LV"/>
              </w:rPr>
              <w:t xml:space="preserve"> 2</w:t>
            </w:r>
            <w:r w:rsidR="00830DB4" w:rsidRPr="0013234F">
              <w:rPr>
                <w:rFonts w:eastAsia="Times New Roman"/>
                <w:sz w:val="26"/>
                <w:szCs w:val="26"/>
                <w:lang w:val="lv-LV" w:eastAsia="lv-LV"/>
              </w:rPr>
              <w:t>5</w:t>
            </w:r>
            <w:r w:rsidR="00852A62" w:rsidRPr="0013234F">
              <w:rPr>
                <w:rFonts w:eastAsia="Times New Roman"/>
                <w:sz w:val="26"/>
                <w:szCs w:val="26"/>
                <w:lang w:val="lv-LV" w:eastAsia="lv-LV"/>
              </w:rPr>
              <w:t xml:space="preserve">.punkta </w:t>
            </w:r>
            <w:r w:rsidR="00830DB4" w:rsidRPr="0013234F">
              <w:rPr>
                <w:rFonts w:eastAsia="Times New Roman"/>
                <w:sz w:val="26"/>
                <w:szCs w:val="26"/>
                <w:lang w:val="lv-LV" w:eastAsia="lv-LV"/>
              </w:rPr>
              <w:t>h</w:t>
            </w:r>
            <w:r w:rsidR="00852A62" w:rsidRPr="0013234F">
              <w:rPr>
                <w:rFonts w:eastAsia="Times New Roman"/>
                <w:sz w:val="26"/>
                <w:szCs w:val="26"/>
                <w:lang w:val="lv-LV" w:eastAsia="lv-LV"/>
              </w:rPr>
              <w:t>a) apakšpunktā</w:t>
            </w:r>
            <w:r w:rsidR="0095521A" w:rsidRPr="0013234F">
              <w:rPr>
                <w:rFonts w:eastAsia="Times New Roman"/>
                <w:sz w:val="26"/>
                <w:szCs w:val="26"/>
                <w:lang w:val="lv-LV" w:eastAsia="lv-LV"/>
              </w:rPr>
              <w:t xml:space="preserve"> noteikto izņēmumu attiecībā uz mikro</w:t>
            </w:r>
            <w:r w:rsidR="00852A62" w:rsidRPr="0013234F">
              <w:rPr>
                <w:rFonts w:eastAsia="Times New Roman"/>
                <w:sz w:val="26"/>
                <w:szCs w:val="26"/>
                <w:lang w:val="lv-LV" w:eastAsia="lv-LV"/>
              </w:rPr>
              <w:t xml:space="preserve"> </w:t>
            </w:r>
            <w:r w:rsidR="0095521A" w:rsidRPr="0013234F">
              <w:rPr>
                <w:rFonts w:eastAsia="Times New Roman"/>
                <w:sz w:val="26"/>
                <w:szCs w:val="26"/>
                <w:lang w:val="lv-LV" w:eastAsia="lv-LV"/>
              </w:rPr>
              <w:t>uzņēmumiem vai maziem uzņēmumiem</w:t>
            </w:r>
            <w:r w:rsidR="00852A62" w:rsidRPr="0013234F">
              <w:rPr>
                <w:rFonts w:eastAsia="Times New Roman"/>
                <w:sz w:val="26"/>
                <w:szCs w:val="26"/>
                <w:lang w:val="lv-LV" w:eastAsia="lv-LV"/>
              </w:rPr>
              <w:t xml:space="preserve">, </w:t>
            </w:r>
            <w:r w:rsidR="00852A62" w:rsidRPr="0013234F">
              <w:rPr>
                <w:rFonts w:eastAsia="Times New Roman"/>
                <w:b/>
                <w:bCs/>
                <w:sz w:val="26"/>
                <w:szCs w:val="26"/>
                <w:lang w:val="lv-LV" w:eastAsia="lv-LV"/>
              </w:rPr>
              <w:t xml:space="preserve">Projekts paredz precizēt </w:t>
            </w:r>
            <w:r w:rsidR="00F676FD" w:rsidRPr="0013234F">
              <w:rPr>
                <w:rFonts w:eastAsia="Times New Roman"/>
                <w:b/>
                <w:bCs/>
                <w:sz w:val="26"/>
                <w:szCs w:val="26"/>
                <w:lang w:val="lv-LV" w:eastAsia="lv-LV"/>
              </w:rPr>
              <w:t>atbalsta piešķiršanas kritērijus attiecībā uz grūtībās nonāku</w:t>
            </w:r>
            <w:r w:rsidR="0046665F" w:rsidRPr="0013234F">
              <w:rPr>
                <w:rFonts w:eastAsia="Times New Roman"/>
                <w:b/>
                <w:bCs/>
                <w:sz w:val="26"/>
                <w:szCs w:val="26"/>
                <w:lang w:val="lv-LV" w:eastAsia="lv-LV"/>
              </w:rPr>
              <w:t>š</w:t>
            </w:r>
            <w:r w:rsidR="00F676FD" w:rsidRPr="0013234F">
              <w:rPr>
                <w:rFonts w:eastAsia="Times New Roman"/>
                <w:b/>
                <w:bCs/>
                <w:sz w:val="26"/>
                <w:szCs w:val="26"/>
                <w:lang w:val="lv-LV" w:eastAsia="lv-LV"/>
              </w:rPr>
              <w:t>u uzņēmumu vērtēšanu.</w:t>
            </w:r>
          </w:p>
          <w:p w14:paraId="58648EDF" w14:textId="77777777" w:rsidR="009145A4" w:rsidRDefault="009145A4" w:rsidP="0095521A">
            <w:pPr>
              <w:jc w:val="both"/>
              <w:rPr>
                <w:sz w:val="26"/>
                <w:szCs w:val="26"/>
                <w:lang w:val="lv-LV"/>
              </w:rPr>
            </w:pPr>
          </w:p>
          <w:p w14:paraId="20C4FD21" w14:textId="6C5B03D3" w:rsidR="0007676D" w:rsidRPr="0013234F" w:rsidRDefault="0021686E" w:rsidP="0007676D">
            <w:pPr>
              <w:jc w:val="both"/>
              <w:rPr>
                <w:rFonts w:eastAsiaTheme="minorHAnsi"/>
                <w:sz w:val="24"/>
                <w:szCs w:val="24"/>
                <w:lang w:val="lv-LV" w:eastAsia="lv-LV"/>
              </w:rPr>
            </w:pPr>
            <w:r w:rsidRPr="00757EC5">
              <w:rPr>
                <w:sz w:val="26"/>
                <w:szCs w:val="26"/>
                <w:lang w:val="lv-LV"/>
              </w:rPr>
              <w:t xml:space="preserve">Atbilstoši </w:t>
            </w:r>
            <w:r w:rsidR="00725583" w:rsidRPr="00757EC5">
              <w:rPr>
                <w:sz w:val="26"/>
                <w:szCs w:val="26"/>
                <w:lang w:val="lv-LV"/>
              </w:rPr>
              <w:t>Pagaidu regulējuma</w:t>
            </w:r>
            <w:r w:rsidRPr="00757EC5">
              <w:rPr>
                <w:sz w:val="26"/>
                <w:szCs w:val="26"/>
                <w:lang w:val="lv-LV"/>
              </w:rPr>
              <w:t xml:space="preserve"> </w:t>
            </w:r>
            <w:r w:rsidRPr="00757EC5">
              <w:rPr>
                <w:rFonts w:eastAsiaTheme="minorHAnsi"/>
                <w:sz w:val="26"/>
                <w:szCs w:val="26"/>
                <w:lang w:val="lv-LV"/>
              </w:rPr>
              <w:t>25.punkta h)</w:t>
            </w:r>
            <w:r w:rsidR="00725583" w:rsidRPr="00757EC5">
              <w:rPr>
                <w:rFonts w:eastAsiaTheme="minorHAnsi"/>
                <w:sz w:val="26"/>
                <w:szCs w:val="26"/>
                <w:lang w:val="lv-LV"/>
              </w:rPr>
              <w:t xml:space="preserve"> apakšpunktam</w:t>
            </w:r>
            <w:r w:rsidRPr="00757EC5">
              <w:rPr>
                <w:rFonts w:eastAsiaTheme="minorHAnsi"/>
                <w:sz w:val="26"/>
                <w:szCs w:val="26"/>
                <w:lang w:val="lv-LV"/>
              </w:rPr>
              <w:t xml:space="preserve">, </w:t>
            </w:r>
            <w:r w:rsidRPr="00757EC5">
              <w:rPr>
                <w:sz w:val="26"/>
                <w:szCs w:val="26"/>
                <w:lang w:val="lv-LV"/>
              </w:rPr>
              <w:t>a</w:t>
            </w:r>
            <w:r w:rsidR="0007676D" w:rsidRPr="00757EC5">
              <w:rPr>
                <w:sz w:val="26"/>
                <w:szCs w:val="26"/>
                <w:lang w:val="lv-LV"/>
              </w:rPr>
              <w:t>ttiecībā uz vidējiem un lielajiem komersantiem tiek piemēroti šādi nosacījumi:</w:t>
            </w:r>
          </w:p>
          <w:p w14:paraId="13FC5EF8" w14:textId="77777777" w:rsidR="009B0D3F" w:rsidRPr="00757EC5" w:rsidRDefault="009B0D3F" w:rsidP="009B0D3F">
            <w:pPr>
              <w:pStyle w:val="ListParagraph"/>
              <w:numPr>
                <w:ilvl w:val="0"/>
                <w:numId w:val="11"/>
              </w:numPr>
              <w:contextualSpacing w:val="0"/>
              <w:jc w:val="both"/>
              <w:rPr>
                <w:rFonts w:eastAsia="Times New Roman"/>
                <w:sz w:val="26"/>
                <w:szCs w:val="26"/>
                <w:lang w:val="lv-LV"/>
              </w:rPr>
            </w:pPr>
            <w:r w:rsidRPr="00757EC5">
              <w:rPr>
                <w:rFonts w:eastAsia="Times New Roman"/>
                <w:sz w:val="26"/>
                <w:szCs w:val="26"/>
                <w:lang w:val="lv-LV"/>
              </w:rPr>
              <w:t xml:space="preserve">atbalsta pretendents uz atbalsta piešķiršanas brīdi nav nonācis grūtībās, kā arī tas nebija nonācis grūtībās uz 2019.gada 31.decembri – atbalstu saskaņā ar Komisijas paziņojumu tam </w:t>
            </w:r>
            <w:r w:rsidRPr="00757EC5">
              <w:rPr>
                <w:rFonts w:eastAsia="Times New Roman"/>
                <w:b/>
                <w:bCs/>
                <w:sz w:val="26"/>
                <w:szCs w:val="26"/>
                <w:u w:val="single"/>
                <w:lang w:val="lv-LV"/>
              </w:rPr>
              <w:t>drīkst</w:t>
            </w:r>
            <w:r w:rsidRPr="00757EC5">
              <w:rPr>
                <w:rFonts w:eastAsia="Times New Roman"/>
                <w:sz w:val="26"/>
                <w:szCs w:val="26"/>
                <w:lang w:val="lv-LV"/>
              </w:rPr>
              <w:t xml:space="preserve"> piešķirt;</w:t>
            </w:r>
          </w:p>
          <w:p w14:paraId="53D4084A" w14:textId="77777777" w:rsidR="009B0D3F" w:rsidRPr="00757EC5" w:rsidRDefault="009B0D3F" w:rsidP="009B0D3F">
            <w:pPr>
              <w:pStyle w:val="ListParagraph"/>
              <w:numPr>
                <w:ilvl w:val="0"/>
                <w:numId w:val="11"/>
              </w:numPr>
              <w:contextualSpacing w:val="0"/>
              <w:jc w:val="both"/>
              <w:rPr>
                <w:rFonts w:eastAsia="Times New Roman"/>
                <w:sz w:val="26"/>
                <w:szCs w:val="26"/>
                <w:lang w:val="lv-LV"/>
              </w:rPr>
            </w:pPr>
            <w:r w:rsidRPr="00757EC5">
              <w:rPr>
                <w:rFonts w:eastAsia="Times New Roman"/>
                <w:sz w:val="26"/>
                <w:szCs w:val="26"/>
                <w:lang w:val="lv-LV"/>
              </w:rPr>
              <w:t xml:space="preserve">atbalsta pretendents uz atbalsta piešķiršanas brīdi ir nonācis grūtībās, bet tas nebija nonācis grūtībās uz 2019.gada 31.decembri – atbalstu saskaņā ar Komisijas paziņojumu tam </w:t>
            </w:r>
            <w:r w:rsidRPr="00757EC5">
              <w:rPr>
                <w:rFonts w:eastAsia="Times New Roman"/>
                <w:b/>
                <w:bCs/>
                <w:sz w:val="26"/>
                <w:szCs w:val="26"/>
                <w:u w:val="single"/>
                <w:lang w:val="lv-LV"/>
              </w:rPr>
              <w:t>drīkst</w:t>
            </w:r>
            <w:r w:rsidRPr="00757EC5">
              <w:rPr>
                <w:rFonts w:eastAsia="Times New Roman"/>
                <w:sz w:val="26"/>
                <w:szCs w:val="26"/>
                <w:lang w:val="lv-LV"/>
              </w:rPr>
              <w:t xml:space="preserve"> piešķirt;</w:t>
            </w:r>
          </w:p>
          <w:p w14:paraId="084EE191" w14:textId="7BA8F245" w:rsidR="009B0D3F" w:rsidRPr="00757EC5" w:rsidRDefault="009B0D3F" w:rsidP="009B0D3F">
            <w:pPr>
              <w:pStyle w:val="ListParagraph"/>
              <w:numPr>
                <w:ilvl w:val="0"/>
                <w:numId w:val="11"/>
              </w:numPr>
              <w:contextualSpacing w:val="0"/>
              <w:jc w:val="both"/>
              <w:rPr>
                <w:rFonts w:eastAsia="Times New Roman"/>
                <w:sz w:val="26"/>
                <w:szCs w:val="26"/>
                <w:lang w:val="lv-LV"/>
              </w:rPr>
            </w:pPr>
            <w:r w:rsidRPr="00757EC5">
              <w:rPr>
                <w:rFonts w:eastAsia="Times New Roman"/>
                <w:sz w:val="26"/>
                <w:szCs w:val="26"/>
                <w:lang w:val="lv-LV"/>
              </w:rPr>
              <w:t xml:space="preserve">atbalsta pretendents uz atbalsta piešķiršanas brīdi ir nonācis grūtībās, kā arī tas bija nonācis grūtībās jau uz 2019.gada 31.decembri – atbalstu saskaņā ar Komisijas paziņojumu tam </w:t>
            </w:r>
            <w:r w:rsidRPr="00757EC5">
              <w:rPr>
                <w:rFonts w:eastAsia="Times New Roman"/>
                <w:b/>
                <w:bCs/>
                <w:sz w:val="26"/>
                <w:szCs w:val="26"/>
                <w:u w:val="single"/>
                <w:lang w:val="lv-LV"/>
              </w:rPr>
              <w:t>nedrīkst</w:t>
            </w:r>
            <w:r w:rsidRPr="00757EC5">
              <w:rPr>
                <w:rFonts w:eastAsia="Times New Roman"/>
                <w:sz w:val="26"/>
                <w:szCs w:val="26"/>
                <w:lang w:val="lv-LV"/>
              </w:rPr>
              <w:t xml:space="preserve"> piešķirt (izņemot Komisijas paziņojumā paredzēto izņēmumu attiecībā uz mikro un maziem uzņēmumiem);</w:t>
            </w:r>
          </w:p>
          <w:p w14:paraId="14C360B6" w14:textId="77777777" w:rsidR="009B0D3F" w:rsidRPr="00757EC5" w:rsidRDefault="009B0D3F" w:rsidP="009B0D3F">
            <w:pPr>
              <w:pStyle w:val="ListParagraph"/>
              <w:numPr>
                <w:ilvl w:val="0"/>
                <w:numId w:val="11"/>
              </w:numPr>
              <w:contextualSpacing w:val="0"/>
              <w:jc w:val="both"/>
              <w:rPr>
                <w:rFonts w:eastAsia="Times New Roman"/>
                <w:sz w:val="26"/>
                <w:szCs w:val="26"/>
                <w:lang w:val="lv-LV"/>
              </w:rPr>
            </w:pPr>
            <w:r w:rsidRPr="00757EC5">
              <w:rPr>
                <w:rFonts w:eastAsia="Times New Roman"/>
                <w:sz w:val="26"/>
                <w:szCs w:val="26"/>
                <w:lang w:val="lv-LV"/>
              </w:rPr>
              <w:t xml:space="preserve">atbalsta pretendents uz atbalsta piešķiršanas brīdi nav nonācis grūtībās, bet tas bija grūtībās uz 2019.gada 31.decembri – atbalstu saskaņā ar Komisijas paziņojumu tam </w:t>
            </w:r>
            <w:r w:rsidRPr="00757EC5">
              <w:rPr>
                <w:rFonts w:eastAsia="Times New Roman"/>
                <w:b/>
                <w:bCs/>
                <w:sz w:val="26"/>
                <w:szCs w:val="26"/>
                <w:u w:val="single"/>
                <w:lang w:val="lv-LV"/>
              </w:rPr>
              <w:t>drīkst</w:t>
            </w:r>
            <w:r w:rsidRPr="00757EC5">
              <w:rPr>
                <w:rFonts w:eastAsia="Times New Roman"/>
                <w:sz w:val="26"/>
                <w:szCs w:val="26"/>
                <w:lang w:val="lv-LV"/>
              </w:rPr>
              <w:t xml:space="preserve"> piešķirt.</w:t>
            </w:r>
          </w:p>
          <w:p w14:paraId="1940F0A1" w14:textId="77777777" w:rsidR="00993AA3" w:rsidRPr="00757EC5" w:rsidRDefault="00993AA3" w:rsidP="00CD69FF">
            <w:pPr>
              <w:jc w:val="both"/>
              <w:rPr>
                <w:rFonts w:eastAsia="Times New Roman"/>
                <w:sz w:val="26"/>
                <w:szCs w:val="26"/>
                <w:lang w:val="lv-LV"/>
              </w:rPr>
            </w:pPr>
          </w:p>
          <w:p w14:paraId="004C45F3" w14:textId="4E79305D" w:rsidR="00A72307" w:rsidRDefault="00CD69FF" w:rsidP="00CD69FF">
            <w:pPr>
              <w:jc w:val="both"/>
              <w:rPr>
                <w:sz w:val="26"/>
                <w:szCs w:val="26"/>
                <w:lang w:val="lv-LV"/>
              </w:rPr>
            </w:pPr>
            <w:r w:rsidRPr="00757EC5">
              <w:rPr>
                <w:rFonts w:eastAsia="Times New Roman"/>
                <w:sz w:val="26"/>
                <w:szCs w:val="26"/>
                <w:lang w:val="lv-LV"/>
              </w:rPr>
              <w:t xml:space="preserve">Savukārt </w:t>
            </w:r>
            <w:r w:rsidR="0021686E" w:rsidRPr="00757EC5">
              <w:rPr>
                <w:rFonts w:eastAsia="Times New Roman"/>
                <w:sz w:val="26"/>
                <w:szCs w:val="26"/>
                <w:lang w:val="lv-LV"/>
              </w:rPr>
              <w:t xml:space="preserve">atbilstoši </w:t>
            </w:r>
            <w:r w:rsidR="00BE68C1" w:rsidRPr="00757EC5">
              <w:rPr>
                <w:rFonts w:eastAsia="Times New Roman"/>
                <w:sz w:val="26"/>
                <w:szCs w:val="26"/>
                <w:lang w:val="lv-LV"/>
              </w:rPr>
              <w:t>Pagaidu regulējuma</w:t>
            </w:r>
            <w:r w:rsidR="0021686E" w:rsidRPr="00757EC5">
              <w:rPr>
                <w:rFonts w:eastAsia="Times New Roman"/>
                <w:sz w:val="26"/>
                <w:szCs w:val="26"/>
                <w:lang w:val="lv-LV"/>
              </w:rPr>
              <w:t xml:space="preserve"> 25.punkta ha</w:t>
            </w:r>
            <w:r w:rsidR="00BE68C1" w:rsidRPr="00757EC5">
              <w:rPr>
                <w:rFonts w:eastAsia="Times New Roman"/>
                <w:sz w:val="26"/>
                <w:szCs w:val="26"/>
                <w:lang w:val="lv-LV"/>
              </w:rPr>
              <w:t>)</w:t>
            </w:r>
            <w:r w:rsidR="0021686E" w:rsidRPr="00757EC5">
              <w:rPr>
                <w:rFonts w:eastAsia="Times New Roman"/>
                <w:sz w:val="26"/>
                <w:szCs w:val="26"/>
                <w:lang w:val="lv-LV"/>
              </w:rPr>
              <w:t xml:space="preserve"> apakšpunktam, </w:t>
            </w:r>
            <w:r w:rsidRPr="00757EC5">
              <w:rPr>
                <w:rFonts w:eastAsia="Times New Roman"/>
                <w:sz w:val="26"/>
                <w:szCs w:val="26"/>
                <w:lang w:val="lv-LV"/>
              </w:rPr>
              <w:t xml:space="preserve">attiecībā uz </w:t>
            </w:r>
            <w:r w:rsidRPr="00757EC5">
              <w:rPr>
                <w:sz w:val="26"/>
                <w:szCs w:val="26"/>
                <w:lang w:val="lv-LV"/>
              </w:rPr>
              <w:t>sīkajiem (mikro) vai mazajiem saimnieciskās darbības veicējiem ir šāda pieeja. Atbalstu var sniegt tiem, ja tie uz lēmuma pieņemšanas brīdi, kā arī, ja  uz 2019. gada 31. decembrī tie bija nonākuši finanšu grūtībās atbilstoši Komisijas regulas Nr. </w:t>
            </w:r>
            <w:hyperlink r:id="rId8" w:tgtFrame="_blank" w:history="1">
              <w:r w:rsidRPr="00757EC5">
                <w:rPr>
                  <w:rStyle w:val="Hyperlink"/>
                  <w:sz w:val="26"/>
                  <w:szCs w:val="26"/>
                </w:rPr>
                <w:t>651/2014</w:t>
              </w:r>
            </w:hyperlink>
            <w:r w:rsidRPr="00757EC5">
              <w:rPr>
                <w:sz w:val="26"/>
                <w:szCs w:val="26"/>
              </w:rPr>
              <w:t xml:space="preserve"> 2. </w:t>
            </w:r>
            <w:r w:rsidRPr="00757EC5">
              <w:rPr>
                <w:sz w:val="26"/>
                <w:szCs w:val="26"/>
                <w:lang w:val="lv-LV"/>
              </w:rPr>
              <w:t xml:space="preserve">panta 18. punktam, ar nosacījumu, ka </w:t>
            </w:r>
            <w:r w:rsidR="00495A26">
              <w:rPr>
                <w:sz w:val="26"/>
                <w:szCs w:val="26"/>
                <w:lang w:val="lv-LV"/>
              </w:rPr>
              <w:t>tiem uz</w:t>
            </w:r>
            <w:r w:rsidR="005656A5">
              <w:rPr>
                <w:sz w:val="26"/>
                <w:szCs w:val="26"/>
                <w:lang w:val="lv-LV"/>
              </w:rPr>
              <w:t xml:space="preserve"> </w:t>
            </w:r>
            <w:r w:rsidR="003940CE">
              <w:rPr>
                <w:sz w:val="26"/>
                <w:szCs w:val="26"/>
                <w:lang w:val="lv-LV"/>
              </w:rPr>
              <w:t>atbalsta piešķiršanas brīdi</w:t>
            </w:r>
            <w:r w:rsidR="005656A5">
              <w:rPr>
                <w:sz w:val="26"/>
                <w:szCs w:val="26"/>
                <w:lang w:val="lv-LV"/>
              </w:rPr>
              <w:t xml:space="preserve"> </w:t>
            </w:r>
            <w:r w:rsidRPr="00757EC5">
              <w:rPr>
                <w:sz w:val="26"/>
                <w:szCs w:val="26"/>
                <w:lang w:val="lv-LV"/>
              </w:rPr>
              <w:t xml:space="preserve">nav ierosināta tiesiskās aizsardzības procesa lieta, netiek īstenots tiesiskās aizsardzības process vai nav pasludināts maksātnespējas process un tie nav saņēmuši glābšanas atbalstu vai pārstrukturēšanas atbalstu Eiropas Komisijas paziņojuma "Pamatnostādnes par valsts atbalstu grūtībās nonākušu nefinanšu uzņēmumu glābšanai un pārstrukturēšanai" (Eiropas Savienības Oficiālais Vēstnesis, 2014. gada 31. jūlijs, Nr. C249/1) izpratnē. </w:t>
            </w:r>
          </w:p>
          <w:p w14:paraId="40147237" w14:textId="43F1665B" w:rsidR="00CD69FF" w:rsidRDefault="00CD69FF" w:rsidP="00CD69FF">
            <w:pPr>
              <w:jc w:val="both"/>
              <w:rPr>
                <w:sz w:val="26"/>
                <w:szCs w:val="26"/>
                <w:lang w:val="lv-LV"/>
              </w:rPr>
            </w:pPr>
            <w:r w:rsidRPr="00757EC5">
              <w:rPr>
                <w:sz w:val="26"/>
                <w:szCs w:val="26"/>
                <w:lang w:val="lv-LV"/>
              </w:rPr>
              <w:t xml:space="preserve">Minētie saimnieciskās darbības veicēji, kas ir saņēmuši glābšanas atbalstu, var saņemt atbalstu saskaņā ar šiem noteikumiem, ja tie līdz atbalsta piešķiršanas brīdim ir </w:t>
            </w:r>
            <w:r w:rsidRPr="00757EC5">
              <w:rPr>
                <w:sz w:val="26"/>
                <w:szCs w:val="26"/>
                <w:lang w:val="lv-LV"/>
              </w:rPr>
              <w:lastRenderedPageBreak/>
              <w:t>atmaksājuši aizdevumu vai atsaukuši garantiju. Minētie saimnieciskās darbības veicēji, kas ir saņēmuši pārstrukturēšanas atbalstu, var saņemt atbalstu saskaņā ar šiem noteikumiem, ja tā piešķiršanas brīdī uz tiem vairs neattiecas pārstrukturēšanas plāns.</w:t>
            </w:r>
          </w:p>
          <w:p w14:paraId="0E7D5AAD" w14:textId="0CE99B20" w:rsidR="005656A5" w:rsidRDefault="00B41D02" w:rsidP="005656A5">
            <w:pPr>
              <w:jc w:val="both"/>
              <w:rPr>
                <w:sz w:val="26"/>
                <w:szCs w:val="26"/>
                <w:lang w:val="lv-LV"/>
              </w:rPr>
            </w:pPr>
            <w:r>
              <w:rPr>
                <w:sz w:val="26"/>
                <w:szCs w:val="26"/>
                <w:lang w:val="lv-LV"/>
              </w:rPr>
              <w:t>Ņ</w:t>
            </w:r>
            <w:r w:rsidRPr="00B41D02">
              <w:rPr>
                <w:sz w:val="26"/>
                <w:szCs w:val="26"/>
                <w:lang w:val="lv-LV"/>
              </w:rPr>
              <w:t>emot vērā, ka atbilstoši T</w:t>
            </w:r>
            <w:r>
              <w:rPr>
                <w:sz w:val="26"/>
                <w:szCs w:val="26"/>
                <w:lang w:val="lv-LV"/>
              </w:rPr>
              <w:t>ieslietu ministrijas</w:t>
            </w:r>
            <w:r w:rsidRPr="00B41D02">
              <w:rPr>
                <w:sz w:val="26"/>
                <w:szCs w:val="26"/>
                <w:lang w:val="lv-LV"/>
              </w:rPr>
              <w:t xml:space="preserve"> skaidrojumam ar jēdzienu “maksātnesējas process” ir jāsaprot arī šie maksātnespējas procesa veidi -</w:t>
            </w:r>
            <w:r w:rsidRPr="00B41D02">
              <w:rPr>
                <w:lang w:val="lv-LV"/>
              </w:rPr>
              <w:t xml:space="preserve"> </w:t>
            </w:r>
            <w:r>
              <w:rPr>
                <w:sz w:val="26"/>
                <w:szCs w:val="26"/>
                <w:lang w:val="lv-LV"/>
              </w:rPr>
              <w:t>bankrota procedūra, sanācija, mierizlīgums un saimnieciskās darbības izbeigšanas procedūra</w:t>
            </w:r>
            <w:r w:rsidRPr="00B41D02">
              <w:rPr>
                <w:lang w:val="lv-LV"/>
              </w:rPr>
              <w:t xml:space="preserve">, </w:t>
            </w:r>
            <w:r w:rsidRPr="00B41D02">
              <w:rPr>
                <w:sz w:val="26"/>
                <w:szCs w:val="26"/>
                <w:lang w:val="lv-LV"/>
              </w:rPr>
              <w:t xml:space="preserve">tad, </w:t>
            </w:r>
            <w:r w:rsidR="005656A5">
              <w:rPr>
                <w:sz w:val="26"/>
                <w:szCs w:val="26"/>
                <w:lang w:val="lv-LV"/>
              </w:rPr>
              <w:t>piešķirot atbalstu, Altum pārliecinās vai atbalsta pretendentam</w:t>
            </w:r>
            <w:r w:rsidR="005656A5" w:rsidRPr="00757EC5">
              <w:rPr>
                <w:sz w:val="26"/>
                <w:szCs w:val="26"/>
                <w:lang w:val="lv-LV"/>
              </w:rPr>
              <w:t xml:space="preserve"> nav </w:t>
            </w:r>
            <w:r w:rsidR="005656A5">
              <w:rPr>
                <w:sz w:val="26"/>
                <w:szCs w:val="26"/>
                <w:lang w:val="lv-LV"/>
              </w:rPr>
              <w:t xml:space="preserve">spēkā </w:t>
            </w:r>
            <w:r w:rsidR="005656A5" w:rsidRPr="00757EC5">
              <w:rPr>
                <w:sz w:val="26"/>
                <w:szCs w:val="26"/>
                <w:lang w:val="lv-LV"/>
              </w:rPr>
              <w:t>bankrota procedūra, sanācija, mierizlīgums un saimnieciskās darbības izbeigšana</w:t>
            </w:r>
            <w:r w:rsidR="005656A5">
              <w:rPr>
                <w:sz w:val="26"/>
                <w:szCs w:val="26"/>
                <w:lang w:val="lv-LV"/>
              </w:rPr>
              <w:t>s procedūra</w:t>
            </w:r>
            <w:r w:rsidR="005B1B87">
              <w:rPr>
                <w:sz w:val="26"/>
                <w:szCs w:val="26"/>
                <w:lang w:val="lv-LV"/>
              </w:rPr>
              <w:t xml:space="preserve"> </w:t>
            </w:r>
            <w:r w:rsidR="005B1B87" w:rsidRPr="005B1B87">
              <w:rPr>
                <w:sz w:val="26"/>
                <w:szCs w:val="26"/>
                <w:lang w:val="lv-LV"/>
              </w:rPr>
              <w:t>saskaņā ar likumu “Par uzņēmumu un uzņēmējsabiedrību maksātnespēju” vai Maksātnespējas likumu, kas bija spēkā līdz 2010.gada 31.oktobrim</w:t>
            </w:r>
            <w:r w:rsidR="005B1B87">
              <w:rPr>
                <w:sz w:val="26"/>
                <w:szCs w:val="26"/>
                <w:lang w:val="lv-LV"/>
              </w:rPr>
              <w:t>.</w:t>
            </w:r>
          </w:p>
          <w:p w14:paraId="78F0C704" w14:textId="480FE957" w:rsidR="001C7039" w:rsidRDefault="001C7039" w:rsidP="005656A5">
            <w:pPr>
              <w:jc w:val="both"/>
              <w:rPr>
                <w:sz w:val="26"/>
                <w:szCs w:val="26"/>
                <w:lang w:val="lv-LV"/>
              </w:rPr>
            </w:pPr>
          </w:p>
          <w:p w14:paraId="7828F18E" w14:textId="7C289C73" w:rsidR="00622B1A" w:rsidRPr="00D979A0" w:rsidRDefault="00622B1A" w:rsidP="00D979A0">
            <w:pPr>
              <w:pStyle w:val="ListParagraph"/>
              <w:numPr>
                <w:ilvl w:val="0"/>
                <w:numId w:val="19"/>
              </w:numPr>
              <w:spacing w:after="160" w:line="252" w:lineRule="auto"/>
              <w:jc w:val="both"/>
              <w:rPr>
                <w:rFonts w:eastAsia="Times New Roman"/>
                <w:sz w:val="26"/>
                <w:szCs w:val="26"/>
                <w:shd w:val="clear" w:color="auto" w:fill="FFFFFF"/>
                <w:lang w:val="lv-LV"/>
              </w:rPr>
            </w:pPr>
            <w:r w:rsidRPr="00D979A0">
              <w:rPr>
                <w:sz w:val="26"/>
                <w:szCs w:val="26"/>
                <w:lang w:val="lv-LV"/>
              </w:rPr>
              <w:t xml:space="preserve">Ņemot vērā, ka nelikumīga komercdarbības atbalsta atgūšana kopā ar procentiem ir jāparedz ne tikai gadījumos, ja atbalsta saņēmējs ir pārkāpis atbalsta programmā noteiktās komercdarbības atbalsta piešķiršanas prasības, bet arī </w:t>
            </w:r>
            <w:r w:rsidR="00D979A0" w:rsidRPr="00D979A0">
              <w:rPr>
                <w:sz w:val="26"/>
                <w:szCs w:val="26"/>
                <w:lang w:val="lv-LV"/>
              </w:rPr>
              <w:t xml:space="preserve">gadījumos, ja pārkāpis ir </w:t>
            </w:r>
            <w:r w:rsidRPr="00D979A0">
              <w:rPr>
                <w:sz w:val="26"/>
                <w:szCs w:val="26"/>
                <w:lang w:val="lv-LV"/>
              </w:rPr>
              <w:t xml:space="preserve">atbalsta sniedzējs, </w:t>
            </w:r>
            <w:r w:rsidRPr="00D979A0">
              <w:rPr>
                <w:sz w:val="26"/>
                <w:szCs w:val="26"/>
                <w:lang w:val="lv-LV"/>
              </w:rPr>
              <w:t>Noteikumu projekts paredz</w:t>
            </w:r>
            <w:r w:rsidRPr="00D979A0">
              <w:rPr>
                <w:sz w:val="26"/>
                <w:szCs w:val="26"/>
                <w:lang w:val="lv-LV"/>
              </w:rPr>
              <w:t xml:space="preserve"> </w:t>
            </w:r>
            <w:r w:rsidR="00D979A0" w:rsidRPr="00D979A0">
              <w:rPr>
                <w:sz w:val="26"/>
                <w:szCs w:val="26"/>
                <w:lang w:val="lv-LV"/>
              </w:rPr>
              <w:t xml:space="preserve">precizēt </w:t>
            </w:r>
            <w:r w:rsidRPr="00D979A0">
              <w:rPr>
                <w:sz w:val="26"/>
                <w:szCs w:val="26"/>
                <w:lang w:val="lv-LV"/>
              </w:rPr>
              <w:t>19.punkt</w:t>
            </w:r>
            <w:r w:rsidR="00D979A0" w:rsidRPr="00D979A0">
              <w:rPr>
                <w:sz w:val="26"/>
                <w:szCs w:val="26"/>
                <w:lang w:val="lv-LV"/>
              </w:rPr>
              <w:t>a redakciju,</w:t>
            </w:r>
            <w:r w:rsidRPr="00D979A0">
              <w:rPr>
                <w:sz w:val="26"/>
                <w:szCs w:val="26"/>
                <w:lang w:val="lv-LV"/>
              </w:rPr>
              <w:t xml:space="preserve"> aizstā</w:t>
            </w:r>
            <w:r w:rsidR="00D979A0" w:rsidRPr="00D979A0">
              <w:rPr>
                <w:sz w:val="26"/>
                <w:szCs w:val="26"/>
                <w:lang w:val="lv-LV"/>
              </w:rPr>
              <w:t>jot</w:t>
            </w:r>
            <w:r w:rsidRPr="00D979A0">
              <w:rPr>
                <w:sz w:val="26"/>
                <w:szCs w:val="26"/>
                <w:lang w:val="lv-LV"/>
              </w:rPr>
              <w:t xml:space="preserve"> vārdus “</w:t>
            </w:r>
            <w:r w:rsidR="00D979A0" w:rsidRPr="00D979A0">
              <w:rPr>
                <w:sz w:val="26"/>
                <w:szCs w:val="26"/>
                <w:shd w:val="clear" w:color="auto" w:fill="FFFFFF"/>
                <w:lang w:val="lv-LV"/>
              </w:rPr>
              <w:t>Ja atbalsta saņēmējs ir pārkāpis</w:t>
            </w:r>
            <w:r w:rsidRPr="00D979A0">
              <w:rPr>
                <w:sz w:val="26"/>
                <w:szCs w:val="26"/>
                <w:shd w:val="clear" w:color="auto" w:fill="FFFFFF"/>
                <w:lang w:val="lv-LV"/>
              </w:rPr>
              <w:t>” ar vārdiem “</w:t>
            </w:r>
            <w:r w:rsidRPr="00D979A0">
              <w:rPr>
                <w:i/>
                <w:iCs/>
                <w:sz w:val="26"/>
                <w:szCs w:val="26"/>
                <w:shd w:val="clear" w:color="auto" w:fill="FFFFFF"/>
                <w:lang w:val="lv-LV"/>
              </w:rPr>
              <w:t>Ja ir pārkāptas</w:t>
            </w:r>
            <w:r w:rsidRPr="00D979A0">
              <w:rPr>
                <w:sz w:val="26"/>
                <w:szCs w:val="26"/>
                <w:shd w:val="clear" w:color="auto" w:fill="FFFFFF"/>
                <w:lang w:val="lv-LV"/>
              </w:rPr>
              <w:t>” .</w:t>
            </w:r>
          </w:p>
          <w:p w14:paraId="1C9334F3" w14:textId="25A070AD" w:rsidR="00AD2A50" w:rsidRPr="008167E5" w:rsidRDefault="00AD2A50" w:rsidP="00AD2A50">
            <w:pPr>
              <w:jc w:val="both"/>
              <w:rPr>
                <w:sz w:val="26"/>
                <w:szCs w:val="26"/>
                <w:lang w:val="lv-LV"/>
              </w:rPr>
            </w:pPr>
            <w:bookmarkStart w:id="4" w:name="_GoBack"/>
            <w:bookmarkEnd w:id="4"/>
            <w:r w:rsidRPr="008167E5">
              <w:rPr>
                <w:sz w:val="26"/>
                <w:szCs w:val="26"/>
                <w:lang w:val="lv-LV"/>
              </w:rPr>
              <w:t xml:space="preserve">Finanšu ministrijas 15.04.2020 vēstulē 7-4/18/1772 ir sniegts skaidrojums par piemērojamiem pamatprincipiem komercdarbības atbalsta atgūšanā atsaucoties uz tiesvedībā </w:t>
            </w:r>
            <w:r w:rsidRPr="008167E5">
              <w:rPr>
                <w:i/>
                <w:iCs/>
                <w:sz w:val="26"/>
                <w:szCs w:val="26"/>
                <w:lang w:val="lv-LV"/>
              </w:rPr>
              <w:t>Eesti Pagar AS</w:t>
            </w:r>
            <w:r w:rsidRPr="008167E5">
              <w:rPr>
                <w:sz w:val="26"/>
                <w:szCs w:val="26"/>
                <w:lang w:val="lv-LV"/>
              </w:rPr>
              <w:t xml:space="preserve"> pret </w:t>
            </w:r>
            <w:r w:rsidRPr="008167E5">
              <w:rPr>
                <w:i/>
                <w:iCs/>
                <w:sz w:val="26"/>
                <w:szCs w:val="26"/>
                <w:lang w:val="lv-LV"/>
              </w:rPr>
              <w:t xml:space="preserve">Ettevõtluse Arendamise Sihtasutus, Majandus </w:t>
            </w:r>
            <w:r w:rsidRPr="008167E5">
              <w:rPr>
                <w:i/>
                <w:iCs/>
                <w:sz w:val="26"/>
                <w:szCs w:val="26"/>
                <w:lang w:val="lv-LV"/>
              </w:rPr>
              <w:noBreakHyphen/>
              <w:t xml:space="preserve"> ja Kommunikatsiooniministeerium</w:t>
            </w:r>
            <w:r w:rsidRPr="008167E5">
              <w:rPr>
                <w:vertAlign w:val="superscript"/>
                <w:lang w:val="lv-LV"/>
              </w:rPr>
              <w:footnoteReference w:id="4"/>
            </w:r>
            <w:r w:rsidRPr="008167E5">
              <w:rPr>
                <w:sz w:val="26"/>
                <w:szCs w:val="26"/>
                <w:lang w:val="lv-LV"/>
              </w:rPr>
              <w:t xml:space="preserve"> (turpmāk – EST spriedums) minētajiem apsvērumiem</w:t>
            </w:r>
            <w:r>
              <w:rPr>
                <w:sz w:val="26"/>
                <w:szCs w:val="26"/>
                <w:lang w:val="lv-LV"/>
              </w:rPr>
              <w:t>:</w:t>
            </w:r>
          </w:p>
          <w:p w14:paraId="25777AA9" w14:textId="56631D1A" w:rsidR="001C7039" w:rsidRPr="00276537" w:rsidRDefault="00AD2A50" w:rsidP="00AD2A50">
            <w:pPr>
              <w:jc w:val="both"/>
              <w:rPr>
                <w:sz w:val="26"/>
                <w:szCs w:val="26"/>
                <w:lang w:val="lv-LV"/>
              </w:rPr>
            </w:pPr>
            <w:r w:rsidRPr="008167E5">
              <w:rPr>
                <w:i/>
                <w:iCs/>
                <w:sz w:val="26"/>
                <w:szCs w:val="26"/>
                <w:lang w:val="lv-LV"/>
              </w:rPr>
              <w:t xml:space="preserve">“No minētā EST sprieduma galvenokārt izriet, ka arī gadījumos, kad Eiropas Komisija nav pieņēmusi lēmumu par komercdarbības atbalsta atgūšanu par dalībvalsts iestādes (atbalsta sniedzēja) piešķirto komercdarbības atbalstu, kas tika piešķirts, neievērojot LESD 108. panta 3. punktā noteikto paziņošanas pienākumu, un kuru piešķirot netika izpildīti komercdarbības atbalsta regulējuma (t.sk., Komisijas 2014. gada 17. jūnija regulas (ES) Nr. 651/2014 ar ko noteiktas atbalsta kategorijas atzīst par saderīgām ar iekšējo tirgu, piemērojot Līguma 107. un 108. pantu) nosacījumi, </w:t>
            </w:r>
            <w:r w:rsidRPr="008167E5">
              <w:rPr>
                <w:i/>
                <w:iCs/>
                <w:sz w:val="26"/>
                <w:szCs w:val="26"/>
                <w:u w:val="single"/>
                <w:lang w:val="lv-LV"/>
              </w:rPr>
              <w:t xml:space="preserve">dalībvalsts iestādei (atbalsta sniedzējam) ir pienākums pašai pēc savas iniciatīvas atgūt šādu </w:t>
            </w:r>
            <w:r w:rsidRPr="008167E5">
              <w:rPr>
                <w:i/>
                <w:iCs/>
                <w:sz w:val="26"/>
                <w:szCs w:val="26"/>
                <w:u w:val="single"/>
                <w:lang w:val="lv-LV"/>
              </w:rPr>
              <w:lastRenderedPageBreak/>
              <w:t>komercdarbības atbalstu</w:t>
            </w:r>
            <w:r w:rsidRPr="008167E5">
              <w:rPr>
                <w:i/>
                <w:iCs/>
                <w:sz w:val="26"/>
                <w:szCs w:val="26"/>
                <w:lang w:val="lv-LV"/>
              </w:rPr>
              <w:t xml:space="preserve">. EST spriedumā Eiropas Savienības tiesa ir skaidri nospriedusi, ka no LESD 108. panta 3. punkta izriet arī tas, ka, atgūstot iepriekš minēto komercdarbības atbalstu pēc savas iniciatīvas, dalībvalsts iestādei (atbalsta sniedzējam) </w:t>
            </w:r>
            <w:r w:rsidRPr="008167E5">
              <w:rPr>
                <w:i/>
                <w:iCs/>
                <w:sz w:val="26"/>
                <w:szCs w:val="26"/>
                <w:u w:val="single"/>
                <w:lang w:val="lv-LV"/>
              </w:rPr>
              <w:t>ir jāpieprasa no šī atbalsta saņēmēja procenti</w:t>
            </w:r>
            <w:r w:rsidRPr="008167E5">
              <w:rPr>
                <w:i/>
                <w:iCs/>
                <w:sz w:val="26"/>
                <w:szCs w:val="26"/>
                <w:lang w:val="lv-LV"/>
              </w:rPr>
              <w:t xml:space="preserve"> atbilstoši piemērojamo valsts tiesību normām. EST spriedumā ir noteikts, ka LESD 108. panta 3. punktā ir prasīts, lai ar šīm tiesību normām tiktu nodrošināta visa nelikumīgā atbalsta atgūšana un lai līdz ar to tā </w:t>
            </w:r>
            <w:r w:rsidRPr="008167E5">
              <w:rPr>
                <w:i/>
                <w:iCs/>
                <w:sz w:val="26"/>
                <w:szCs w:val="26"/>
                <w:u w:val="single"/>
                <w:lang w:val="lv-LV"/>
              </w:rPr>
              <w:t>saņēmējam tostarp tiktu uzdots samaksāt procentus par visu laikposmu, kurā tas ir guvis labumu no šī atbalsta, pēc likmes, kas vienāda ar likmi, kura būtu tikusi piemērota, ja šim atbalsta saņēmējam minētajā laikposmā attiecīgā atbalsta summa būtu bijusi jāaizņemas tirgū</w:t>
            </w:r>
            <w:r w:rsidRPr="008167E5">
              <w:rPr>
                <w:i/>
                <w:iCs/>
                <w:sz w:val="26"/>
                <w:szCs w:val="26"/>
                <w:lang w:val="lv-LV"/>
              </w:rPr>
              <w:t>.”</w:t>
            </w:r>
          </w:p>
          <w:p w14:paraId="75AF202C" w14:textId="77777777" w:rsidR="00E8256E" w:rsidRPr="00E8256E" w:rsidRDefault="00E8256E" w:rsidP="00A323AF">
            <w:pPr>
              <w:ind w:left="360"/>
              <w:jc w:val="both"/>
              <w:rPr>
                <w:rFonts w:eastAsia="Times New Roman"/>
                <w:sz w:val="26"/>
                <w:szCs w:val="26"/>
                <w:lang w:val="lv-LV"/>
              </w:rPr>
            </w:pPr>
          </w:p>
          <w:p w14:paraId="07509BF2" w14:textId="49B85DAB" w:rsidR="002601F0" w:rsidRPr="00757EC5" w:rsidRDefault="002601F0" w:rsidP="00E8256E">
            <w:pPr>
              <w:spacing w:after="160" w:line="259" w:lineRule="auto"/>
              <w:contextualSpacing/>
              <w:jc w:val="both"/>
              <w:rPr>
                <w:sz w:val="26"/>
                <w:szCs w:val="26"/>
                <w:lang w:val="lv-LV"/>
              </w:rPr>
            </w:pPr>
            <w:r w:rsidRPr="00757EC5">
              <w:rPr>
                <w:sz w:val="26"/>
                <w:szCs w:val="26"/>
                <w:lang w:val="lv-LV"/>
              </w:rPr>
              <w:t>Ņemot vērā, ka noteikumu projekta grozījumi skar E</w:t>
            </w:r>
            <w:r w:rsidR="004545E9" w:rsidRPr="00757EC5">
              <w:rPr>
                <w:sz w:val="26"/>
                <w:szCs w:val="26"/>
                <w:lang w:val="lv-LV"/>
              </w:rPr>
              <w:t xml:space="preserve">iropas </w:t>
            </w:r>
            <w:r w:rsidRPr="00757EC5">
              <w:rPr>
                <w:sz w:val="26"/>
                <w:szCs w:val="26"/>
                <w:lang w:val="lv-LV"/>
              </w:rPr>
              <w:t>K</w:t>
            </w:r>
            <w:r w:rsidR="004545E9" w:rsidRPr="00757EC5">
              <w:rPr>
                <w:sz w:val="26"/>
                <w:szCs w:val="26"/>
                <w:lang w:val="lv-LV"/>
              </w:rPr>
              <w:t>omisijas</w:t>
            </w:r>
            <w:r w:rsidRPr="00757EC5">
              <w:rPr>
                <w:sz w:val="26"/>
                <w:szCs w:val="26"/>
                <w:lang w:val="lv-LV"/>
              </w:rPr>
              <w:t xml:space="preserve"> lēmumā  SA.56722 noteikto (</w:t>
            </w:r>
            <w:r w:rsidR="004545E9" w:rsidRPr="00757EC5">
              <w:rPr>
                <w:sz w:val="26"/>
                <w:szCs w:val="26"/>
                <w:lang w:val="lv-LV"/>
              </w:rPr>
              <w:t>grūtībās nonākuša uzņēmuma</w:t>
            </w:r>
            <w:r w:rsidRPr="00757EC5">
              <w:rPr>
                <w:sz w:val="26"/>
                <w:szCs w:val="26"/>
                <w:lang w:val="lv-LV"/>
              </w:rPr>
              <w:t xml:space="preserve"> noteikšana), grozījumu projekts </w:t>
            </w:r>
            <w:r w:rsidR="004840F4" w:rsidRPr="00757EC5">
              <w:rPr>
                <w:sz w:val="26"/>
                <w:szCs w:val="26"/>
                <w:lang w:val="lv-LV"/>
              </w:rPr>
              <w:t xml:space="preserve">līdz 2020.gada 18.decembrim tiks saskaņots </w:t>
            </w:r>
            <w:r w:rsidRPr="00757EC5">
              <w:rPr>
                <w:sz w:val="26"/>
                <w:szCs w:val="26"/>
                <w:lang w:val="lv-LV"/>
              </w:rPr>
              <w:t>ar Eiropas Komisiju.</w:t>
            </w:r>
            <w:r w:rsidRPr="0013234F">
              <w:rPr>
                <w:sz w:val="26"/>
                <w:szCs w:val="26"/>
                <w:lang w:val="lv-LV"/>
              </w:rPr>
              <w:t xml:space="preserve"> </w:t>
            </w:r>
          </w:p>
          <w:p w14:paraId="72E9D79E" w14:textId="77777777" w:rsidR="004545E9" w:rsidRPr="00757EC5" w:rsidRDefault="004545E9" w:rsidP="00E8256E">
            <w:pPr>
              <w:spacing w:after="160" w:line="259" w:lineRule="auto"/>
              <w:contextualSpacing/>
              <w:jc w:val="both"/>
              <w:rPr>
                <w:color w:val="000000"/>
                <w:sz w:val="26"/>
                <w:szCs w:val="26"/>
                <w:lang w:val="lv-LV"/>
              </w:rPr>
            </w:pPr>
          </w:p>
          <w:p w14:paraId="09F04E06" w14:textId="40EA2DBF" w:rsidR="00C75BEA" w:rsidRPr="004545E9" w:rsidRDefault="00C75BEA" w:rsidP="00E8256E">
            <w:pPr>
              <w:spacing w:after="160" w:line="259" w:lineRule="auto"/>
              <w:contextualSpacing/>
              <w:jc w:val="both"/>
              <w:rPr>
                <w:rFonts w:eastAsia="Times New Roman"/>
                <w:sz w:val="26"/>
                <w:szCs w:val="26"/>
                <w:lang w:val="lv-LV"/>
              </w:rPr>
            </w:pPr>
            <w:r w:rsidRPr="00757EC5">
              <w:rPr>
                <w:color w:val="000000"/>
                <w:sz w:val="26"/>
                <w:szCs w:val="26"/>
                <w:lang w:val="lv-LV"/>
              </w:rPr>
              <w:t>Ņemot vērā arvien pieaugošu Covid-19 izplatību un ietekmi uz komersantu saimniecisko darbību, MK Noteikumu Nr.1</w:t>
            </w:r>
            <w:r w:rsidR="006539CF" w:rsidRPr="00757EC5">
              <w:rPr>
                <w:color w:val="000000"/>
                <w:sz w:val="26"/>
                <w:szCs w:val="26"/>
                <w:lang w:val="lv-LV"/>
              </w:rPr>
              <w:t>50</w:t>
            </w:r>
            <w:r w:rsidRPr="00757EC5">
              <w:rPr>
                <w:color w:val="000000"/>
                <w:sz w:val="26"/>
                <w:szCs w:val="26"/>
                <w:lang w:val="lv-LV"/>
              </w:rPr>
              <w:t xml:space="preserve"> </w:t>
            </w:r>
            <w:r w:rsidR="006539CF" w:rsidRPr="00757EC5">
              <w:rPr>
                <w:color w:val="000000"/>
                <w:sz w:val="26"/>
                <w:szCs w:val="26"/>
                <w:lang w:val="lv-LV"/>
              </w:rPr>
              <w:t>9</w:t>
            </w:r>
            <w:r w:rsidRPr="00757EC5">
              <w:rPr>
                <w:color w:val="000000"/>
                <w:sz w:val="26"/>
                <w:szCs w:val="26"/>
                <w:lang w:val="lv-LV"/>
              </w:rPr>
              <w:t xml:space="preserve">.punktā precizēts, ka </w:t>
            </w:r>
            <w:r w:rsidR="006539CF" w:rsidRPr="00757EC5">
              <w:rPr>
                <w:color w:val="000000"/>
                <w:sz w:val="26"/>
                <w:szCs w:val="26"/>
                <w:lang w:val="lv-LV"/>
              </w:rPr>
              <w:t>garantijas</w:t>
            </w:r>
            <w:r w:rsidRPr="00757EC5">
              <w:rPr>
                <w:color w:val="000000"/>
                <w:sz w:val="26"/>
                <w:szCs w:val="26"/>
                <w:lang w:val="lv-LV"/>
              </w:rPr>
              <w:t xml:space="preserve"> pieejam</w:t>
            </w:r>
            <w:r w:rsidR="006539CF" w:rsidRPr="00757EC5">
              <w:rPr>
                <w:color w:val="000000"/>
                <w:sz w:val="26"/>
                <w:szCs w:val="26"/>
                <w:lang w:val="lv-LV"/>
              </w:rPr>
              <w:t>as</w:t>
            </w:r>
            <w:r w:rsidRPr="00757EC5">
              <w:rPr>
                <w:color w:val="000000"/>
                <w:sz w:val="26"/>
                <w:szCs w:val="26"/>
                <w:lang w:val="lv-LV"/>
              </w:rPr>
              <w:t xml:space="preserve">, lai mazinātu Covid-19 izplatības seku negatīvo ietekmi uz saimnieciskās darbības veicēju saimniecisko darbību, kā arī svītroti nosacījumi par likviditātes un finanšu datu prasībām, tā kā praksē ir virkne citu situāciju, kas negatīvi ietekmē saimniecisko darbību, piemēram, slēgtu robežu dēļ nevar veikt darbus ārvalstīs vai kavējas izejvielu piegādes, darbaspēka pašizolācija, klientu maksājumu kavējumu īpatsvara pieaugums, piegādātāju pāreja uz priekšapmaksu, klientu pēcapmaksas termiņu pagarināšana u.c. </w:t>
            </w:r>
            <w:r w:rsidR="00020718" w:rsidRPr="00757EC5">
              <w:rPr>
                <w:color w:val="000000"/>
                <w:sz w:val="26"/>
                <w:szCs w:val="26"/>
                <w:lang w:val="lv-LV"/>
              </w:rPr>
              <w:t>n</w:t>
            </w:r>
            <w:r w:rsidRPr="00757EC5">
              <w:rPr>
                <w:color w:val="000000"/>
                <w:sz w:val="26"/>
                <w:szCs w:val="26"/>
                <w:lang w:val="lv-LV"/>
              </w:rPr>
              <w:t>eizslēdzot arī saimnieciskās darbības veicēju likviditātes samazināšanos un finanšu datu pasliktināšanos salīdzinājumā ar laika periodu pirms Covid-19 izplatības</w:t>
            </w:r>
            <w:r w:rsidR="004545E9" w:rsidRPr="00757EC5">
              <w:rPr>
                <w:sz w:val="26"/>
                <w:szCs w:val="26"/>
                <w:lang w:val="lv-LV"/>
              </w:rPr>
              <w:t>.</w:t>
            </w:r>
          </w:p>
        </w:tc>
      </w:tr>
      <w:tr w:rsidR="00844176" w:rsidRPr="00583CBA" w14:paraId="41041CF1"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583CBA" w:rsidRDefault="00844176" w:rsidP="003D3252">
            <w:pPr>
              <w:contextualSpacing/>
              <w:rPr>
                <w:rFonts w:eastAsia="Times New Roman"/>
                <w:sz w:val="26"/>
                <w:szCs w:val="26"/>
                <w:lang w:val="lv-LV" w:eastAsia="lv-LV"/>
              </w:rPr>
            </w:pPr>
            <w:r w:rsidRPr="00583CBA">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583CBA" w:rsidRDefault="00557B17" w:rsidP="003D3252">
            <w:pPr>
              <w:contextualSpacing/>
              <w:rPr>
                <w:rFonts w:eastAsia="Times New Roman"/>
                <w:sz w:val="26"/>
                <w:szCs w:val="26"/>
                <w:lang w:val="lv-LV" w:eastAsia="lv-LV"/>
              </w:rPr>
            </w:pPr>
            <w:r w:rsidRPr="00583CBA">
              <w:rPr>
                <w:sz w:val="26"/>
                <w:lang w:val="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1C1732C9" w14:textId="18C9C54D" w:rsidR="00844176" w:rsidRPr="00583CBA" w:rsidRDefault="00CE0AC5" w:rsidP="003D3252">
            <w:pPr>
              <w:ind w:left="-31"/>
              <w:contextualSpacing/>
              <w:rPr>
                <w:rFonts w:eastAsia="Times New Roman"/>
                <w:sz w:val="26"/>
                <w:szCs w:val="26"/>
                <w:lang w:val="lv-LV" w:eastAsia="lv-LV"/>
              </w:rPr>
            </w:pPr>
            <w:r w:rsidRPr="00583CBA">
              <w:rPr>
                <w:sz w:val="26"/>
                <w:szCs w:val="26"/>
                <w:lang w:val="lv-LV"/>
              </w:rPr>
              <w:t>E</w:t>
            </w:r>
            <w:r w:rsidR="00547ACF" w:rsidRPr="00583CBA">
              <w:rPr>
                <w:sz w:val="26"/>
                <w:szCs w:val="26"/>
                <w:lang w:val="lv-LV"/>
              </w:rPr>
              <w:t>konomikas ministrija</w:t>
            </w:r>
            <w:r w:rsidRPr="00583CBA">
              <w:rPr>
                <w:sz w:val="26"/>
                <w:szCs w:val="26"/>
                <w:lang w:val="lv-LV"/>
              </w:rPr>
              <w:t xml:space="preserve">, </w:t>
            </w:r>
            <w:r w:rsidR="00B039E6" w:rsidRPr="00385D0A">
              <w:rPr>
                <w:sz w:val="26"/>
                <w:szCs w:val="26"/>
                <w:lang w:val="lv-LV"/>
              </w:rPr>
              <w:t>Altum</w:t>
            </w:r>
          </w:p>
        </w:tc>
      </w:tr>
      <w:tr w:rsidR="00844176" w:rsidRPr="000C3727" w14:paraId="3C98D228" w14:textId="77777777" w:rsidTr="00434856">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583CBA" w:rsidRDefault="00844176" w:rsidP="003D3252">
            <w:pPr>
              <w:contextualSpacing/>
              <w:rPr>
                <w:rFonts w:eastAsia="Times New Roman"/>
                <w:sz w:val="26"/>
                <w:szCs w:val="26"/>
                <w:lang w:val="lv-LV" w:eastAsia="lv-LV"/>
              </w:rPr>
            </w:pPr>
            <w:r w:rsidRPr="00583CBA">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583CBA" w:rsidRDefault="00844176" w:rsidP="003D3252">
            <w:pPr>
              <w:contextualSpacing/>
              <w:rPr>
                <w:rFonts w:eastAsia="Times New Roman"/>
                <w:sz w:val="26"/>
                <w:szCs w:val="26"/>
                <w:lang w:val="lv-LV" w:eastAsia="lv-LV"/>
              </w:rPr>
            </w:pPr>
            <w:r w:rsidRPr="00583CBA">
              <w:rPr>
                <w:sz w:val="26"/>
                <w:lang w:val="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5D4509E1" w14:textId="0201CE49" w:rsidR="00844176" w:rsidRPr="00583CBA" w:rsidRDefault="00E5648B" w:rsidP="003D3252">
            <w:pPr>
              <w:contextualSpacing/>
              <w:rPr>
                <w:rFonts w:eastAsia="Times New Roman"/>
                <w:sz w:val="26"/>
                <w:szCs w:val="26"/>
                <w:lang w:val="lv-LV" w:eastAsia="lv-LV"/>
              </w:rPr>
            </w:pPr>
            <w:r w:rsidRPr="001C4A62">
              <w:rPr>
                <w:sz w:val="26"/>
                <w:lang w:val="lv-LV" w:eastAsia="lv-LV"/>
              </w:rPr>
              <w:t xml:space="preserve">Projekts stāsies spēkā </w:t>
            </w:r>
            <w:r w:rsidR="005367FA" w:rsidRPr="001C4A62">
              <w:rPr>
                <w:sz w:val="26"/>
                <w:lang w:val="lv-LV" w:eastAsia="lv-LV"/>
              </w:rPr>
              <w:t>pēc pozitīva lēmuma saņemšanas no Eiropas Komisijas</w:t>
            </w:r>
          </w:p>
        </w:tc>
      </w:tr>
    </w:tbl>
    <w:p w14:paraId="00447F19" w14:textId="3BFE4D51" w:rsidR="009A00EB" w:rsidRPr="00583CBA"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0C3727" w14:paraId="5271E387"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583CBA" w:rsidRDefault="009A00EB" w:rsidP="003D3252">
            <w:pPr>
              <w:contextualSpacing/>
              <w:jc w:val="center"/>
              <w:rPr>
                <w:rFonts w:eastAsia="Times New Roman"/>
                <w:sz w:val="26"/>
                <w:szCs w:val="26"/>
                <w:lang w:val="lv-LV" w:eastAsia="lv-LV"/>
              </w:rPr>
            </w:pPr>
            <w:r w:rsidRPr="00583CBA">
              <w:rPr>
                <w:rFonts w:eastAsia="Times New Roman"/>
                <w:b/>
                <w:bCs/>
                <w:sz w:val="26"/>
                <w:szCs w:val="26"/>
                <w:lang w:val="lv-LV" w:eastAsia="lv-LV"/>
              </w:rPr>
              <w:t>II. Tiesību akta projekta ietekme uz sabiedrību, tautsaimniecības attīstību un administratīvo slogu</w:t>
            </w:r>
          </w:p>
        </w:tc>
      </w:tr>
      <w:tr w:rsidR="00A76C0A" w:rsidRPr="000C3727" w14:paraId="7F8630C6"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lastRenderedPageBreak/>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D68FB87" w14:textId="58419316" w:rsidR="0014739B" w:rsidRPr="00583CBA" w:rsidRDefault="001C3575" w:rsidP="005F3196">
            <w:pPr>
              <w:ind w:right="201"/>
              <w:contextualSpacing/>
              <w:jc w:val="both"/>
              <w:rPr>
                <w:sz w:val="26"/>
                <w:szCs w:val="26"/>
                <w:lang w:val="lv-LV"/>
              </w:rPr>
            </w:pPr>
            <w:r w:rsidRPr="00583CBA">
              <w:rPr>
                <w:sz w:val="26"/>
                <w:szCs w:val="26"/>
                <w:lang w:val="lv-LV"/>
              </w:rPr>
              <w:t>Latvijā reģistrēti saimnieciskās darbības veicēji</w:t>
            </w:r>
          </w:p>
        </w:tc>
      </w:tr>
      <w:tr w:rsidR="00A76C0A" w:rsidRPr="0014739B" w14:paraId="718E705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33918B01" w14:textId="49E170AE" w:rsidR="009A00EB" w:rsidRPr="00583CBA" w:rsidRDefault="0014739B" w:rsidP="005F3196">
            <w:pPr>
              <w:pStyle w:val="BodyText"/>
              <w:ind w:right="201"/>
              <w:contextualSpacing/>
              <w:rPr>
                <w:rFonts w:eastAsia="Calibri"/>
                <w:sz w:val="26"/>
                <w:szCs w:val="26"/>
                <w:lang w:eastAsia="en-US"/>
              </w:rPr>
            </w:pPr>
            <w:r w:rsidRPr="00583CBA">
              <w:rPr>
                <w:rFonts w:eastAsia="Calibri"/>
                <w:sz w:val="26"/>
                <w:szCs w:val="26"/>
                <w:lang w:eastAsia="en-US"/>
              </w:rPr>
              <w:t>Projekts šo jomu neskar</w:t>
            </w:r>
          </w:p>
        </w:tc>
      </w:tr>
      <w:tr w:rsidR="00A76C0A" w:rsidRPr="00583CBA" w14:paraId="6AF18C8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1C2C4F79" w14:textId="7FD21686" w:rsidR="009A00EB" w:rsidRPr="00583CBA" w:rsidRDefault="009A00EB" w:rsidP="005F3196">
            <w:pPr>
              <w:pStyle w:val="BodyText"/>
              <w:ind w:right="201"/>
              <w:contextualSpacing/>
              <w:rPr>
                <w:rFonts w:eastAsia="Calibri"/>
                <w:sz w:val="26"/>
                <w:szCs w:val="26"/>
                <w:lang w:eastAsia="en-US"/>
              </w:rPr>
            </w:pPr>
            <w:r w:rsidRPr="00583CBA">
              <w:rPr>
                <w:rFonts w:eastAsia="Calibri"/>
                <w:sz w:val="26"/>
                <w:szCs w:val="26"/>
                <w:lang w:eastAsia="en-US"/>
              </w:rPr>
              <w:t>Projekts šo jomu neskar</w:t>
            </w:r>
          </w:p>
        </w:tc>
      </w:tr>
      <w:tr w:rsidR="00A76C0A" w:rsidRPr="00583CBA" w14:paraId="259E0982"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60B8CA" w14:textId="39B71D86" w:rsidR="009A00EB" w:rsidRPr="00583CBA" w:rsidRDefault="009A00EB" w:rsidP="005F3196">
            <w:pPr>
              <w:pStyle w:val="BodyText"/>
              <w:ind w:right="201"/>
              <w:contextualSpacing/>
              <w:rPr>
                <w:rFonts w:eastAsia="Calibri"/>
                <w:sz w:val="26"/>
                <w:szCs w:val="26"/>
                <w:lang w:eastAsia="en-US"/>
              </w:rPr>
            </w:pPr>
            <w:r w:rsidRPr="00583CBA">
              <w:rPr>
                <w:rFonts w:eastAsia="Calibri"/>
                <w:sz w:val="26"/>
                <w:szCs w:val="26"/>
                <w:lang w:eastAsia="en-US"/>
              </w:rPr>
              <w:t>Projekts šo jomu neskar</w:t>
            </w:r>
          </w:p>
        </w:tc>
      </w:tr>
      <w:tr w:rsidR="00A76C0A" w:rsidRPr="00583CBA" w14:paraId="14FCA979"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583CBA" w:rsidRDefault="009A00EB" w:rsidP="005F3196">
            <w:pPr>
              <w:ind w:right="201"/>
              <w:contextualSpacing/>
              <w:jc w:val="both"/>
              <w:rPr>
                <w:sz w:val="26"/>
                <w:szCs w:val="26"/>
                <w:lang w:val="lv-LV"/>
              </w:rPr>
            </w:pPr>
            <w:r w:rsidRPr="00583CBA">
              <w:rPr>
                <w:sz w:val="26"/>
                <w:szCs w:val="26"/>
                <w:lang w:val="lv-LV"/>
              </w:rPr>
              <w:t>Nav</w:t>
            </w:r>
          </w:p>
        </w:tc>
      </w:tr>
    </w:tbl>
    <w:p w14:paraId="57D2014F" w14:textId="77777777" w:rsidR="00E0333C" w:rsidRPr="00583CBA" w:rsidRDefault="00E0333C" w:rsidP="00370711">
      <w:pPr>
        <w:contextualSpacing/>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0C3727" w14:paraId="5C3AC8E5"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583CBA" w:rsidRDefault="00E0333C" w:rsidP="00370711">
            <w:pPr>
              <w:contextualSpacing/>
              <w:rPr>
                <w:rFonts w:eastAsia="Times New Roman"/>
                <w:b/>
                <w:sz w:val="26"/>
                <w:szCs w:val="26"/>
                <w:lang w:val="lv-LV" w:eastAsia="lv-LV"/>
              </w:rPr>
            </w:pPr>
            <w:r w:rsidRPr="00583CBA">
              <w:rPr>
                <w:rFonts w:eastAsia="Times New Roman"/>
                <w:b/>
                <w:bCs/>
                <w:sz w:val="26"/>
                <w:szCs w:val="26"/>
                <w:lang w:val="lv-LV" w:eastAsia="lv-LV"/>
              </w:rPr>
              <w:t>III. Tiesību akta projekta ietekme uz valsts budžetu un pašvaldību budžetiem</w:t>
            </w:r>
          </w:p>
        </w:tc>
      </w:tr>
      <w:tr w:rsidR="00E0333C" w:rsidRPr="00251FA5" w14:paraId="07D6D83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59CF5F0E" w:rsidR="00E0333C" w:rsidRPr="00EB1F01" w:rsidRDefault="00B039E6" w:rsidP="00EB1F01">
            <w:pPr>
              <w:jc w:val="both"/>
              <w:rPr>
                <w:rFonts w:eastAsia="Times New Roman"/>
                <w:sz w:val="26"/>
                <w:szCs w:val="26"/>
                <w:lang w:val="lv-LV" w:eastAsia="lv-LV"/>
              </w:rPr>
            </w:pPr>
            <w:r w:rsidRPr="00583CBA">
              <w:rPr>
                <w:sz w:val="26"/>
                <w:szCs w:val="26"/>
              </w:rPr>
              <w:t>Projekts šo jomu neskar</w:t>
            </w:r>
          </w:p>
        </w:tc>
      </w:tr>
    </w:tbl>
    <w:p w14:paraId="57F14BC5" w14:textId="512F1E09" w:rsidR="00844176" w:rsidRPr="00583CBA" w:rsidRDefault="00844176"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0C3727" w14:paraId="6C33CD82"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583CBA" w:rsidRDefault="00844176" w:rsidP="00320B22">
            <w:pPr>
              <w:ind w:firstLine="300"/>
              <w:contextualSpacing/>
              <w:rPr>
                <w:rFonts w:eastAsia="Times New Roman"/>
                <w:b/>
                <w:bCs/>
                <w:sz w:val="26"/>
                <w:szCs w:val="26"/>
                <w:lang w:val="lv-LV" w:eastAsia="lv-LV"/>
              </w:rPr>
            </w:pPr>
            <w:r w:rsidRPr="00583CBA">
              <w:rPr>
                <w:rFonts w:eastAsia="Times New Roman"/>
                <w:b/>
                <w:bCs/>
                <w:sz w:val="26"/>
                <w:szCs w:val="26"/>
                <w:lang w:val="lv-LV" w:eastAsia="lv-LV"/>
              </w:rPr>
              <w:t>IV. Tiesību akta projekta ietekme uz spēkā esošo tiesību normu sistēmu</w:t>
            </w:r>
          </w:p>
        </w:tc>
      </w:tr>
      <w:tr w:rsidR="00844176" w:rsidRPr="000C3727" w14:paraId="57818953"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583CBA" w:rsidRDefault="00844176" w:rsidP="00320B22">
            <w:pPr>
              <w:contextualSpacing/>
              <w:rPr>
                <w:rFonts w:eastAsia="Times New Roman"/>
                <w:sz w:val="26"/>
                <w:szCs w:val="26"/>
                <w:lang w:val="lv-LV" w:eastAsia="lv-LV"/>
              </w:rPr>
            </w:pPr>
            <w:r w:rsidRPr="00583CBA">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B0EF5B6" w14:textId="43CB5D85" w:rsidR="00844176" w:rsidRPr="00583CBA" w:rsidRDefault="001C70CC" w:rsidP="00320B22">
            <w:pPr>
              <w:contextualSpacing/>
              <w:rPr>
                <w:rFonts w:eastAsia="Times New Roman"/>
                <w:sz w:val="26"/>
                <w:szCs w:val="26"/>
                <w:lang w:val="lv-LV" w:eastAsia="lv-LV"/>
              </w:rPr>
            </w:pPr>
            <w:r w:rsidRPr="00583CBA">
              <w:rPr>
                <w:rFonts w:eastAsia="Times New Roman"/>
                <w:sz w:val="26"/>
                <w:szCs w:val="26"/>
                <w:lang w:val="lv-LV" w:eastAsia="lv-LV"/>
              </w:rPr>
              <w:t>Saistītie</w:t>
            </w:r>
            <w:r w:rsidR="00844176" w:rsidRPr="00583CBA">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7C2C8FDB" w14:textId="2F726B94" w:rsidR="00787800" w:rsidRPr="00757EC5" w:rsidRDefault="006C0D04" w:rsidP="00787800">
            <w:pPr>
              <w:jc w:val="both"/>
              <w:rPr>
                <w:sz w:val="26"/>
                <w:szCs w:val="26"/>
                <w:lang w:val="lv-LV"/>
              </w:rPr>
            </w:pPr>
            <w:r w:rsidRPr="00757EC5">
              <w:rPr>
                <w:sz w:val="26"/>
                <w:szCs w:val="26"/>
                <w:lang w:val="lv-LV"/>
              </w:rPr>
              <w:t xml:space="preserve">Valsts sekretāru sanāksmes 29.10.2020., </w:t>
            </w:r>
            <w:r w:rsidR="00666687" w:rsidRPr="00757EC5">
              <w:rPr>
                <w:sz w:val="26"/>
                <w:szCs w:val="26"/>
                <w:lang w:val="lv-LV"/>
              </w:rPr>
              <w:t xml:space="preserve">protokols </w:t>
            </w:r>
            <w:r w:rsidRPr="00757EC5">
              <w:rPr>
                <w:sz w:val="26"/>
                <w:szCs w:val="26"/>
                <w:lang w:val="lv-LV"/>
              </w:rPr>
              <w:t>Nr.43</w:t>
            </w:r>
            <w:r w:rsidR="00EB4E08" w:rsidRPr="00757EC5">
              <w:rPr>
                <w:sz w:val="26"/>
                <w:szCs w:val="26"/>
                <w:lang w:val="lv-LV"/>
              </w:rPr>
              <w:t xml:space="preserve"> </w:t>
            </w:r>
            <w:bookmarkStart w:id="5" w:name="5"/>
            <w:r w:rsidR="00EB4E08" w:rsidRPr="00757EC5">
              <w:rPr>
                <w:sz w:val="26"/>
                <w:szCs w:val="26"/>
                <w:lang w:val="lv-LV"/>
              </w:rPr>
              <w:t>5.§</w:t>
            </w:r>
            <w:bookmarkEnd w:id="5"/>
            <w:r w:rsidR="0009719B">
              <w:rPr>
                <w:sz w:val="26"/>
                <w:szCs w:val="26"/>
                <w:lang w:val="lv-LV"/>
              </w:rPr>
              <w:t xml:space="preserve"> </w:t>
            </w:r>
            <w:r w:rsidR="00787800">
              <w:rPr>
                <w:sz w:val="26"/>
                <w:szCs w:val="26"/>
                <w:lang w:val="lv-LV"/>
              </w:rPr>
              <w:t>VSS-924 –</w:t>
            </w:r>
            <w:r w:rsidR="0009719B">
              <w:rPr>
                <w:sz w:val="26"/>
                <w:szCs w:val="26"/>
                <w:lang w:val="lv-LV"/>
              </w:rPr>
              <w:t xml:space="preserve"> </w:t>
            </w:r>
            <w:r w:rsidR="00787800">
              <w:rPr>
                <w:sz w:val="26"/>
                <w:szCs w:val="26"/>
                <w:lang w:val="lv-LV"/>
              </w:rPr>
              <w:t xml:space="preserve">grozījumi </w:t>
            </w:r>
            <w:r w:rsidR="00787800" w:rsidRPr="0019140D">
              <w:rPr>
                <w:sz w:val="26"/>
                <w:szCs w:val="26"/>
                <w:lang w:val="lv-LV"/>
              </w:rPr>
              <w:t xml:space="preserve">paredz 2,5 milj. </w:t>
            </w:r>
            <w:r w:rsidR="00787800" w:rsidRPr="0019140D">
              <w:rPr>
                <w:i/>
                <w:iCs/>
                <w:sz w:val="26"/>
                <w:szCs w:val="26"/>
                <w:lang w:val="lv-LV"/>
              </w:rPr>
              <w:t>euro</w:t>
            </w:r>
            <w:r w:rsidR="00787800" w:rsidRPr="0019140D">
              <w:rPr>
                <w:sz w:val="26"/>
                <w:szCs w:val="26"/>
                <w:lang w:val="lv-LV"/>
              </w:rPr>
              <w:t xml:space="preserve"> finansējuma pārdali, lai nodrošinātu garantijas lielajiem saimnieciskās darbības veicējiem</w:t>
            </w:r>
            <w:r w:rsidR="00787800" w:rsidRPr="00787800">
              <w:rPr>
                <w:sz w:val="26"/>
                <w:szCs w:val="26"/>
                <w:lang w:val="lv-LV"/>
              </w:rPr>
              <w:t xml:space="preserve"> Ministru kabineta  2020.gada 16.jūnija noteikum</w:t>
            </w:r>
            <w:r w:rsidR="00787800">
              <w:rPr>
                <w:sz w:val="26"/>
                <w:szCs w:val="26"/>
                <w:lang w:val="lv-LV"/>
              </w:rPr>
              <w:t>u</w:t>
            </w:r>
            <w:r w:rsidR="00787800" w:rsidRPr="00787800">
              <w:rPr>
                <w:sz w:val="26"/>
                <w:szCs w:val="26"/>
                <w:lang w:val="lv-LV"/>
              </w:rPr>
              <w:t xml:space="preserve"> Nr.383 “Noteikumi par garantijām saimnieciskās darbības veicējiem konkurētspējas uzlabošanai”</w:t>
            </w:r>
            <w:r w:rsidR="00787800">
              <w:rPr>
                <w:sz w:val="26"/>
                <w:szCs w:val="26"/>
                <w:lang w:val="lv-LV"/>
              </w:rPr>
              <w:t xml:space="preserve"> ietvaros.</w:t>
            </w:r>
          </w:p>
          <w:p w14:paraId="37F545BF" w14:textId="740DF8ED" w:rsidR="00844176" w:rsidRPr="00583CBA" w:rsidRDefault="00844176" w:rsidP="000F2EA7">
            <w:pPr>
              <w:jc w:val="both"/>
              <w:rPr>
                <w:bCs/>
                <w:iCs/>
                <w:sz w:val="26"/>
                <w:szCs w:val="26"/>
                <w:lang w:val="lv-LV"/>
              </w:rPr>
            </w:pPr>
          </w:p>
        </w:tc>
      </w:tr>
      <w:tr w:rsidR="00844176" w:rsidRPr="00583CBA" w14:paraId="3469659F"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583CBA" w:rsidRDefault="00844176" w:rsidP="00320B22">
            <w:pPr>
              <w:contextualSpacing/>
              <w:rPr>
                <w:rFonts w:eastAsia="Times New Roman"/>
                <w:sz w:val="26"/>
                <w:szCs w:val="26"/>
                <w:lang w:val="lv-LV" w:eastAsia="lv-LV"/>
              </w:rPr>
            </w:pPr>
            <w:r w:rsidRPr="00583CBA">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583CBA" w:rsidRDefault="00844176" w:rsidP="00320B22">
            <w:pPr>
              <w:contextualSpacing/>
              <w:rPr>
                <w:rFonts w:eastAsia="Times New Roman"/>
                <w:sz w:val="26"/>
                <w:szCs w:val="26"/>
                <w:lang w:val="lv-LV" w:eastAsia="lv-LV"/>
              </w:rPr>
            </w:pPr>
            <w:r w:rsidRPr="00583CBA">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583CBA" w:rsidRDefault="007F6449" w:rsidP="00320B22">
            <w:pPr>
              <w:pStyle w:val="BodyText"/>
              <w:ind w:right="142"/>
              <w:contextualSpacing/>
              <w:rPr>
                <w:rFonts w:eastAsia="Calibri"/>
                <w:sz w:val="26"/>
                <w:szCs w:val="26"/>
                <w:lang w:eastAsia="en-US"/>
              </w:rPr>
            </w:pPr>
            <w:r w:rsidRPr="00583CBA">
              <w:rPr>
                <w:rFonts w:eastAsia="Calibri"/>
                <w:sz w:val="26"/>
                <w:szCs w:val="26"/>
                <w:lang w:eastAsia="en-US"/>
              </w:rPr>
              <w:t>Ekonomikas ministrija</w:t>
            </w:r>
          </w:p>
        </w:tc>
      </w:tr>
      <w:tr w:rsidR="00844176" w:rsidRPr="00583CBA" w14:paraId="32F2DD54"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583CBA" w:rsidRDefault="00844176" w:rsidP="00320B22">
            <w:pPr>
              <w:contextualSpacing/>
              <w:rPr>
                <w:rFonts w:eastAsia="Times New Roman"/>
                <w:sz w:val="26"/>
                <w:szCs w:val="26"/>
                <w:lang w:val="lv-LV" w:eastAsia="lv-LV"/>
              </w:rPr>
            </w:pPr>
            <w:r w:rsidRPr="00583CBA">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583CBA" w:rsidRDefault="00844176" w:rsidP="00320B22">
            <w:pPr>
              <w:contextualSpacing/>
              <w:rPr>
                <w:rFonts w:eastAsia="Times New Roman"/>
                <w:sz w:val="26"/>
                <w:szCs w:val="26"/>
                <w:lang w:val="lv-LV" w:eastAsia="lv-LV"/>
              </w:rPr>
            </w:pPr>
            <w:r w:rsidRPr="00583CBA">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539849A5" w14:textId="0A7B8C38" w:rsidR="003E5276" w:rsidRPr="00583CBA" w:rsidRDefault="000F2EA7" w:rsidP="003E5276">
            <w:pPr>
              <w:pStyle w:val="ListParagraph"/>
              <w:ind w:left="0"/>
              <w:contextualSpacing w:val="0"/>
              <w:jc w:val="both"/>
              <w:rPr>
                <w:bCs/>
                <w:iCs/>
                <w:sz w:val="26"/>
                <w:szCs w:val="26"/>
                <w:lang w:val="lv-LV"/>
              </w:rPr>
            </w:pPr>
            <w:r w:rsidRPr="00583CBA">
              <w:rPr>
                <w:bCs/>
                <w:iCs/>
                <w:sz w:val="26"/>
                <w:szCs w:val="26"/>
                <w:lang w:val="lv-LV"/>
              </w:rPr>
              <w:t>Nav</w:t>
            </w:r>
          </w:p>
          <w:p w14:paraId="637C4F16" w14:textId="690F03B4" w:rsidR="00844176" w:rsidRPr="00583CBA" w:rsidRDefault="00844176" w:rsidP="003E5276">
            <w:pPr>
              <w:ind w:left="577"/>
              <w:contextualSpacing/>
              <w:jc w:val="both"/>
              <w:rPr>
                <w:bCs/>
                <w:iCs/>
                <w:sz w:val="26"/>
                <w:szCs w:val="26"/>
                <w:lang w:val="lv-LV"/>
              </w:rPr>
            </w:pPr>
          </w:p>
        </w:tc>
      </w:tr>
    </w:tbl>
    <w:p w14:paraId="2A21AD4B" w14:textId="77777777" w:rsidR="00844176" w:rsidRPr="00583CBA"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583CBA"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9145A4" w:rsidRDefault="00844176" w:rsidP="00370711">
            <w:pPr>
              <w:contextualSpacing/>
              <w:jc w:val="center"/>
              <w:rPr>
                <w:rFonts w:eastAsia="Times New Roman"/>
                <w:sz w:val="26"/>
                <w:szCs w:val="26"/>
                <w:lang w:val="lv-LV" w:eastAsia="lv-LV"/>
              </w:rPr>
            </w:pPr>
            <w:r w:rsidRPr="009145A4">
              <w:rPr>
                <w:b/>
                <w:sz w:val="26"/>
                <w:lang w:val="lv-LV"/>
              </w:rPr>
              <w:t>V. Tiesību akta projekta atbilstība Latvijas Republikas starptautiskajām saistībām</w:t>
            </w:r>
          </w:p>
        </w:tc>
      </w:tr>
      <w:tr w:rsidR="006F4B13" w:rsidRPr="00353FEF" w14:paraId="17F7F902"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9145A4" w:rsidRDefault="006F4B13" w:rsidP="00370711">
            <w:pPr>
              <w:contextualSpacing/>
              <w:rPr>
                <w:rFonts w:eastAsia="Times New Roman"/>
                <w:sz w:val="26"/>
                <w:szCs w:val="26"/>
                <w:lang w:val="lv-LV" w:eastAsia="lv-LV"/>
              </w:rPr>
            </w:pPr>
            <w:r w:rsidRPr="009145A4">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026871" w:rsidRDefault="006F4B13" w:rsidP="00370711">
            <w:pPr>
              <w:contextualSpacing/>
              <w:jc w:val="both"/>
              <w:rPr>
                <w:rFonts w:eastAsia="Times New Roman"/>
                <w:sz w:val="26"/>
                <w:szCs w:val="26"/>
                <w:lang w:val="lv-LV" w:eastAsia="lv-LV"/>
              </w:rPr>
            </w:pPr>
            <w:r w:rsidRPr="00B039E6">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4DD17FA0" w14:textId="0EAE5300" w:rsidR="009E1566" w:rsidRPr="00757EC5" w:rsidRDefault="00FD7477" w:rsidP="00FD7477">
            <w:pPr>
              <w:pStyle w:val="ListParagraph"/>
              <w:numPr>
                <w:ilvl w:val="0"/>
                <w:numId w:val="18"/>
              </w:numPr>
              <w:jc w:val="both"/>
              <w:rPr>
                <w:sz w:val="26"/>
                <w:szCs w:val="26"/>
                <w:lang w:val="lv-LV"/>
              </w:rPr>
            </w:pPr>
            <w:r w:rsidRPr="00757EC5">
              <w:rPr>
                <w:sz w:val="26"/>
                <w:szCs w:val="26"/>
                <w:lang w:val="lv-LV"/>
              </w:rPr>
              <w:t>Komisijas 2014. gada 17. jūnija Regula (ES) Nr. 651/2014, ar ko noteiktas atbalsta kategorijas atzīst par saderīgām ar iekšējo tirgu, piemērojot Līguma 107. un 108. pantu (turpmāk – Komisijas regula Nr. 651/2014).</w:t>
            </w:r>
          </w:p>
          <w:p w14:paraId="313D4E77" w14:textId="3F5AEB42" w:rsidR="00FD7477" w:rsidRPr="00FD7477" w:rsidRDefault="00FD7477" w:rsidP="00FD7477">
            <w:pPr>
              <w:pStyle w:val="ListParagraph"/>
              <w:numPr>
                <w:ilvl w:val="0"/>
                <w:numId w:val="18"/>
              </w:numPr>
              <w:jc w:val="both"/>
              <w:rPr>
                <w:sz w:val="26"/>
                <w:szCs w:val="26"/>
                <w:lang w:val="lv-LV"/>
              </w:rPr>
            </w:pPr>
            <w:r w:rsidRPr="00757EC5">
              <w:rPr>
                <w:sz w:val="26"/>
                <w:szCs w:val="26"/>
                <w:lang w:val="lv-LV"/>
              </w:rPr>
              <w:t>Komisijas 2004. gada 21. aprīļa Regulas (EK) Nr. 794/2004, ar ko īsteno Padomes Regulu (ES) </w:t>
            </w:r>
            <w:hyperlink r:id="rId9" w:tgtFrame="_blank" w:history="1">
              <w:r w:rsidRPr="00757EC5">
                <w:rPr>
                  <w:sz w:val="26"/>
                  <w:szCs w:val="26"/>
                  <w:lang w:val="lv-LV"/>
                </w:rPr>
                <w:t>2015/1589</w:t>
              </w:r>
            </w:hyperlink>
            <w:r w:rsidRPr="00757EC5">
              <w:rPr>
                <w:sz w:val="26"/>
                <w:szCs w:val="26"/>
                <w:lang w:val="lv-LV"/>
              </w:rPr>
              <w:t>, ar ko nosaka sīki izstrādātus noteikumus Līguma par Eiropas Savienības darbību </w:t>
            </w:r>
            <w:hyperlink r:id="rId10" w:anchor="p108" w:history="1">
              <w:r w:rsidRPr="00757EC5">
                <w:rPr>
                  <w:sz w:val="26"/>
                  <w:szCs w:val="26"/>
                  <w:lang w:val="lv-LV"/>
                </w:rPr>
                <w:t>108.</w:t>
              </w:r>
            </w:hyperlink>
            <w:r w:rsidRPr="00757EC5">
              <w:rPr>
                <w:sz w:val="26"/>
                <w:szCs w:val="26"/>
                <w:lang w:val="lv-LV"/>
              </w:rPr>
              <w:t> panta piemērošanai</w:t>
            </w:r>
            <w:r w:rsidR="005234E0" w:rsidRPr="00757EC5">
              <w:rPr>
                <w:sz w:val="26"/>
                <w:szCs w:val="26"/>
                <w:lang w:val="lv-LV"/>
              </w:rPr>
              <w:t xml:space="preserve"> (turpmāk – Komisijas regula Nr.794/2004)</w:t>
            </w:r>
          </w:p>
        </w:tc>
      </w:tr>
      <w:tr w:rsidR="006F4B13" w:rsidRPr="00583CBA" w14:paraId="2BF33DFD"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9145A4" w:rsidRDefault="006F4B13" w:rsidP="00370711">
            <w:pPr>
              <w:contextualSpacing/>
              <w:rPr>
                <w:rFonts w:eastAsia="Times New Roman"/>
                <w:sz w:val="26"/>
                <w:szCs w:val="26"/>
                <w:lang w:val="lv-LV" w:eastAsia="lv-LV"/>
              </w:rPr>
            </w:pPr>
            <w:r w:rsidRPr="009145A4">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B039E6" w:rsidRDefault="006F4B13" w:rsidP="00370711">
            <w:pPr>
              <w:contextualSpacing/>
              <w:jc w:val="both"/>
              <w:rPr>
                <w:rFonts w:eastAsia="Times New Roman"/>
                <w:sz w:val="26"/>
                <w:szCs w:val="26"/>
                <w:lang w:val="lv-LV" w:eastAsia="lv-LV"/>
              </w:rPr>
            </w:pPr>
            <w:r w:rsidRPr="00B039E6">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04D2F44F" w14:textId="1B204823" w:rsidR="006F4B13" w:rsidRPr="00026871" w:rsidRDefault="006F4B13" w:rsidP="00370711">
            <w:pPr>
              <w:contextualSpacing/>
              <w:jc w:val="both"/>
              <w:rPr>
                <w:rFonts w:eastAsia="Times New Roman"/>
                <w:sz w:val="26"/>
                <w:szCs w:val="26"/>
                <w:lang w:val="lv-LV" w:eastAsia="lv-LV"/>
              </w:rPr>
            </w:pPr>
            <w:r w:rsidRPr="00026871">
              <w:rPr>
                <w:rFonts w:eastAsia="Times New Roman"/>
                <w:sz w:val="26"/>
                <w:szCs w:val="26"/>
                <w:lang w:val="lv-LV" w:eastAsia="lv-LV"/>
              </w:rPr>
              <w:t>Projekts šo jomu neskar</w:t>
            </w:r>
            <w:r w:rsidR="0099282E" w:rsidRPr="00026871">
              <w:rPr>
                <w:rFonts w:eastAsia="Times New Roman"/>
                <w:sz w:val="26"/>
                <w:szCs w:val="26"/>
                <w:lang w:val="lv-LV" w:eastAsia="lv-LV"/>
              </w:rPr>
              <w:t>.</w:t>
            </w:r>
          </w:p>
        </w:tc>
      </w:tr>
      <w:tr w:rsidR="006F4B13" w:rsidRPr="000C3727" w14:paraId="64229F4B"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9145A4" w:rsidRDefault="006F4B13" w:rsidP="00370711">
            <w:pPr>
              <w:contextualSpacing/>
              <w:rPr>
                <w:rFonts w:eastAsia="Times New Roman"/>
                <w:sz w:val="26"/>
                <w:szCs w:val="26"/>
                <w:lang w:val="lv-LV" w:eastAsia="lv-LV"/>
              </w:rPr>
            </w:pPr>
            <w:r w:rsidRPr="009145A4">
              <w:rPr>
                <w:rFonts w:eastAsia="Times New Roman"/>
                <w:sz w:val="26"/>
                <w:szCs w:val="26"/>
                <w:lang w:val="lv-LV" w:eastAsia="lv-LV"/>
              </w:rPr>
              <w:lastRenderedPageBreak/>
              <w:t>3.</w:t>
            </w:r>
          </w:p>
        </w:tc>
        <w:tc>
          <w:tcPr>
            <w:tcW w:w="1386"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B039E6" w:rsidRDefault="006F4B13" w:rsidP="00370711">
            <w:pPr>
              <w:contextualSpacing/>
              <w:jc w:val="both"/>
              <w:rPr>
                <w:rFonts w:eastAsia="Times New Roman"/>
                <w:sz w:val="26"/>
                <w:szCs w:val="26"/>
                <w:lang w:val="lv-LV" w:eastAsia="lv-LV"/>
              </w:rPr>
            </w:pPr>
            <w:r w:rsidRPr="00B039E6">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53EE63B9" w14:textId="0777FB59" w:rsidR="008B15F0" w:rsidRPr="0013234F" w:rsidRDefault="005234E0" w:rsidP="005234E0">
            <w:pPr>
              <w:jc w:val="both"/>
              <w:rPr>
                <w:sz w:val="26"/>
                <w:szCs w:val="26"/>
                <w:lang w:val="lv-LV"/>
              </w:rPr>
            </w:pPr>
            <w:r w:rsidRPr="0013234F">
              <w:rPr>
                <w:sz w:val="26"/>
                <w:szCs w:val="26"/>
                <w:lang w:val="lv-LV"/>
              </w:rPr>
              <w:t xml:space="preserve">Noteikumu projekts paredz ieviest nosacījumus atbilstoši </w:t>
            </w:r>
            <w:r w:rsidR="008B15F0" w:rsidRPr="0013234F">
              <w:rPr>
                <w:sz w:val="26"/>
                <w:szCs w:val="26"/>
                <w:lang w:val="lv-LV"/>
              </w:rPr>
              <w:t>Eiropas Komisijas 2020.gada 19.marta Komisijas paziņojumu “Pagaidu regulējums valsts atbalsta pasākumiem, ar ko atbalsta ekonomiku pašreizējā Covid-19 uzliesmojuma situācijā” (2020/C 91 I/01) (turpmāk – Pagaidu regulējums)</w:t>
            </w:r>
          </w:p>
          <w:p w14:paraId="10FD6544" w14:textId="54BCB03C" w:rsidR="006F4B13" w:rsidRPr="008B15F0" w:rsidRDefault="006F4B13" w:rsidP="005234E0">
            <w:pPr>
              <w:pStyle w:val="ListParagraph"/>
              <w:jc w:val="both"/>
              <w:rPr>
                <w:rFonts w:eastAsia="Times New Roman"/>
                <w:sz w:val="26"/>
                <w:szCs w:val="26"/>
                <w:lang w:val="lv-LV" w:eastAsia="lv-LV"/>
              </w:rPr>
            </w:pPr>
          </w:p>
        </w:tc>
      </w:tr>
    </w:tbl>
    <w:p w14:paraId="1F45E5ED" w14:textId="3E0D1E21" w:rsidR="00844176" w:rsidRPr="00583CBA" w:rsidRDefault="00844176" w:rsidP="00370711">
      <w:pPr>
        <w:contextualSpacing/>
        <w:rPr>
          <w:sz w:val="26"/>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68"/>
        <w:gridCol w:w="1557"/>
        <w:gridCol w:w="2264"/>
        <w:gridCol w:w="2266"/>
      </w:tblGrid>
      <w:tr w:rsidR="00A5551D" w:rsidRPr="000C3727" w14:paraId="212A0171" w14:textId="77777777" w:rsidTr="00DE5E9C">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33520" w14:textId="77777777" w:rsidR="00A5551D" w:rsidRPr="00026871" w:rsidRDefault="00A5551D" w:rsidP="00DE5E9C">
            <w:pPr>
              <w:spacing w:before="100" w:beforeAutospacing="1" w:after="100" w:afterAutospacing="1" w:line="293" w:lineRule="atLeast"/>
              <w:jc w:val="center"/>
              <w:rPr>
                <w:rFonts w:eastAsia="Times New Roman"/>
                <w:b/>
                <w:bCs/>
                <w:sz w:val="26"/>
                <w:szCs w:val="26"/>
                <w:lang w:val="lv-LV" w:eastAsia="lv-LV"/>
              </w:rPr>
            </w:pPr>
            <w:r w:rsidRPr="00026871">
              <w:rPr>
                <w:rFonts w:eastAsia="Times New Roman"/>
                <w:b/>
                <w:bCs/>
                <w:sz w:val="26"/>
                <w:szCs w:val="26"/>
                <w:lang w:val="lv-LV" w:eastAsia="lv-LV"/>
              </w:rPr>
              <w:t>1. tabula</w:t>
            </w:r>
            <w:r w:rsidRPr="00026871">
              <w:rPr>
                <w:rFonts w:eastAsia="Times New Roman"/>
                <w:b/>
                <w:bCs/>
                <w:sz w:val="26"/>
                <w:szCs w:val="26"/>
                <w:lang w:val="lv-LV" w:eastAsia="lv-LV"/>
              </w:rPr>
              <w:br/>
              <w:t>Tiesību akta projekta atbilstība ES tiesību aktiem</w:t>
            </w:r>
          </w:p>
        </w:tc>
      </w:tr>
      <w:tr w:rsidR="00A5551D" w:rsidRPr="00583CBA" w14:paraId="63717CEB" w14:textId="77777777" w:rsidTr="00150256">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63860658" w14:textId="77777777" w:rsidR="00A5551D" w:rsidRPr="009145A4" w:rsidRDefault="00A5551D" w:rsidP="00DE5E9C">
            <w:pPr>
              <w:rPr>
                <w:rFonts w:eastAsia="Times New Roman"/>
                <w:sz w:val="26"/>
                <w:szCs w:val="26"/>
                <w:lang w:val="lv-LV" w:eastAsia="lv-LV"/>
              </w:rPr>
            </w:pPr>
            <w:r w:rsidRPr="009145A4">
              <w:rPr>
                <w:rFonts w:eastAsia="Times New Roman"/>
                <w:sz w:val="26"/>
                <w:szCs w:val="26"/>
                <w:lang w:val="lv-LV" w:eastAsia="lv-LV"/>
              </w:rPr>
              <w:t>Attiecīgā ES tiesību akta datums, numurs un nosaukums</w:t>
            </w:r>
          </w:p>
        </w:tc>
        <w:tc>
          <w:tcPr>
            <w:tcW w:w="336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0065534" w14:textId="77777777" w:rsidR="0099282E" w:rsidRPr="00B039E6" w:rsidRDefault="0099282E" w:rsidP="0099282E">
            <w:pPr>
              <w:pStyle w:val="naiskr"/>
              <w:spacing w:before="0" w:after="0"/>
              <w:jc w:val="both"/>
              <w:rPr>
                <w:sz w:val="26"/>
                <w:szCs w:val="26"/>
              </w:rPr>
            </w:pPr>
            <w:r w:rsidRPr="00B039E6">
              <w:rPr>
                <w:sz w:val="26"/>
                <w:szCs w:val="26"/>
              </w:rPr>
              <w:t>Ar Noteikumu projektu tiek ieviestas šādas Eiropas Savienības tiesību aktu prasības:</w:t>
            </w:r>
          </w:p>
          <w:p w14:paraId="3671997D" w14:textId="098E32FC" w:rsidR="00E646F6" w:rsidRDefault="0062790F" w:rsidP="009E1566">
            <w:pPr>
              <w:pStyle w:val="naiskr"/>
              <w:numPr>
                <w:ilvl w:val="0"/>
                <w:numId w:val="3"/>
              </w:numPr>
              <w:spacing w:before="0" w:after="0"/>
              <w:jc w:val="both"/>
              <w:rPr>
                <w:i/>
                <w:iCs/>
                <w:lang w:val="en-AU"/>
              </w:rPr>
            </w:pPr>
            <w:r w:rsidRPr="004D4C11">
              <w:rPr>
                <w:i/>
                <w:iCs/>
                <w:lang w:val="en-AU"/>
              </w:rPr>
              <w:t xml:space="preserve">Komisijas </w:t>
            </w:r>
            <w:r w:rsidRPr="00685470">
              <w:rPr>
                <w:i/>
                <w:iCs/>
                <w:lang w:val="en-AU"/>
              </w:rPr>
              <w:t>regula Nr.651/</w:t>
            </w:r>
            <w:r w:rsidR="005D789A" w:rsidRPr="005D789A">
              <w:rPr>
                <w:i/>
                <w:iCs/>
                <w:lang w:val="en-AU"/>
              </w:rPr>
              <w:t>2014</w:t>
            </w:r>
          </w:p>
          <w:p w14:paraId="3168074A" w14:textId="50B2E471" w:rsidR="0062790F" w:rsidRPr="00A22D0E" w:rsidRDefault="00E646F6" w:rsidP="009E1566">
            <w:pPr>
              <w:pStyle w:val="naiskr"/>
              <w:numPr>
                <w:ilvl w:val="0"/>
                <w:numId w:val="3"/>
              </w:numPr>
              <w:spacing w:before="0" w:after="0"/>
              <w:jc w:val="both"/>
              <w:rPr>
                <w:i/>
                <w:iCs/>
                <w:lang w:val="en-AU"/>
              </w:rPr>
            </w:pPr>
            <w:r w:rsidRPr="00E646F6">
              <w:rPr>
                <w:i/>
                <w:iCs/>
                <w:lang w:val="en-AU"/>
              </w:rPr>
              <w:t>Komisijas regula Nr.794/2004</w:t>
            </w:r>
          </w:p>
          <w:p w14:paraId="27AE43F3" w14:textId="0F6E4A9F" w:rsidR="008B0720" w:rsidRPr="00026871" w:rsidRDefault="008B0720" w:rsidP="00353FEF">
            <w:pPr>
              <w:pStyle w:val="naiskr"/>
              <w:spacing w:before="0" w:after="0"/>
              <w:ind w:left="720"/>
              <w:jc w:val="both"/>
              <w:rPr>
                <w:sz w:val="26"/>
                <w:szCs w:val="26"/>
                <w:lang w:eastAsia="en-US"/>
              </w:rPr>
            </w:pPr>
          </w:p>
        </w:tc>
      </w:tr>
      <w:tr w:rsidR="00A5551D" w:rsidRPr="00583CBA" w14:paraId="6EDB5B7C" w14:textId="77777777" w:rsidTr="00ED321C">
        <w:tc>
          <w:tcPr>
            <w:tcW w:w="163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3D233B1" w14:textId="77777777" w:rsidR="00A5551D" w:rsidRPr="009145A4" w:rsidRDefault="00A5551D" w:rsidP="00DE5E9C">
            <w:pPr>
              <w:spacing w:before="100" w:beforeAutospacing="1" w:after="100" w:afterAutospacing="1" w:line="293" w:lineRule="atLeast"/>
              <w:jc w:val="center"/>
              <w:rPr>
                <w:rFonts w:eastAsia="Times New Roman"/>
                <w:sz w:val="26"/>
                <w:szCs w:val="26"/>
                <w:lang w:val="lv-LV" w:eastAsia="lv-LV"/>
              </w:rPr>
            </w:pPr>
            <w:r w:rsidRPr="009145A4">
              <w:rPr>
                <w:rFonts w:eastAsia="Times New Roman"/>
                <w:sz w:val="26"/>
                <w:szCs w:val="26"/>
                <w:lang w:val="lv-LV" w:eastAsia="lv-LV"/>
              </w:rPr>
              <w:t>A</w:t>
            </w:r>
          </w:p>
        </w:tc>
        <w:tc>
          <w:tcPr>
            <w:tcW w:w="86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215CB7F" w14:textId="77777777" w:rsidR="00A5551D" w:rsidRPr="00B039E6" w:rsidRDefault="00A5551D" w:rsidP="00DE5E9C">
            <w:pPr>
              <w:spacing w:before="100" w:beforeAutospacing="1" w:after="100" w:afterAutospacing="1" w:line="293" w:lineRule="atLeast"/>
              <w:jc w:val="center"/>
              <w:rPr>
                <w:rFonts w:eastAsia="Times New Roman"/>
                <w:sz w:val="26"/>
                <w:szCs w:val="26"/>
                <w:lang w:val="lv-LV" w:eastAsia="lv-LV"/>
              </w:rPr>
            </w:pPr>
            <w:r w:rsidRPr="00B039E6">
              <w:rPr>
                <w:rFonts w:eastAsia="Times New Roman"/>
                <w:sz w:val="26"/>
                <w:szCs w:val="26"/>
                <w:lang w:val="lv-LV" w:eastAsia="lv-LV"/>
              </w:rPr>
              <w:t>B</w:t>
            </w:r>
          </w:p>
        </w:tc>
        <w:tc>
          <w:tcPr>
            <w:tcW w:w="125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92C7179" w14:textId="77777777" w:rsidR="00A5551D" w:rsidRPr="00685470" w:rsidRDefault="00A5551D" w:rsidP="00DE5E9C">
            <w:pPr>
              <w:spacing w:before="100" w:beforeAutospacing="1" w:after="100" w:afterAutospacing="1" w:line="293" w:lineRule="atLeast"/>
              <w:jc w:val="center"/>
              <w:rPr>
                <w:rFonts w:eastAsia="Times New Roman"/>
                <w:sz w:val="26"/>
                <w:szCs w:val="26"/>
                <w:lang w:val="lv-LV" w:eastAsia="lv-LV"/>
              </w:rPr>
            </w:pPr>
            <w:r w:rsidRPr="004D4C11">
              <w:rPr>
                <w:rFonts w:eastAsia="Times New Roman"/>
                <w:sz w:val="26"/>
                <w:szCs w:val="26"/>
                <w:lang w:val="lv-LV" w:eastAsia="lv-LV"/>
              </w:rPr>
              <w:t>C</w:t>
            </w:r>
          </w:p>
        </w:tc>
        <w:tc>
          <w:tcPr>
            <w:tcW w:w="125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909FA7C" w14:textId="77777777" w:rsidR="00A5551D" w:rsidRPr="00026871" w:rsidRDefault="00A5551D" w:rsidP="00DE5E9C">
            <w:pPr>
              <w:spacing w:before="100" w:beforeAutospacing="1" w:after="100" w:afterAutospacing="1" w:line="293" w:lineRule="atLeast"/>
              <w:jc w:val="center"/>
              <w:rPr>
                <w:rFonts w:eastAsia="Times New Roman"/>
                <w:sz w:val="26"/>
                <w:szCs w:val="26"/>
                <w:lang w:val="lv-LV" w:eastAsia="lv-LV"/>
              </w:rPr>
            </w:pPr>
            <w:r w:rsidRPr="00026871">
              <w:rPr>
                <w:rFonts w:eastAsia="Times New Roman"/>
                <w:sz w:val="26"/>
                <w:szCs w:val="26"/>
                <w:lang w:val="lv-LV" w:eastAsia="lv-LV"/>
              </w:rPr>
              <w:t>D</w:t>
            </w:r>
          </w:p>
        </w:tc>
      </w:tr>
      <w:tr w:rsidR="00AF7BA0" w:rsidRPr="00583CBA" w14:paraId="138D58AD" w14:textId="77777777" w:rsidTr="00ED321C">
        <w:tc>
          <w:tcPr>
            <w:tcW w:w="1639" w:type="pct"/>
            <w:tcBorders>
              <w:top w:val="single" w:sz="4" w:space="0" w:color="auto"/>
              <w:left w:val="single" w:sz="4" w:space="0" w:color="auto"/>
              <w:bottom w:val="single" w:sz="4" w:space="0" w:color="auto"/>
              <w:right w:val="single" w:sz="4" w:space="0" w:color="auto"/>
            </w:tcBorders>
            <w:shd w:val="clear" w:color="auto" w:fill="auto"/>
          </w:tcPr>
          <w:p w14:paraId="6FBACC23" w14:textId="38ED25C9" w:rsidR="00AF7BA0" w:rsidRPr="00757EC5" w:rsidRDefault="00AF7BA0" w:rsidP="00AF7BA0">
            <w:pPr>
              <w:rPr>
                <w:i/>
                <w:iCs/>
                <w:sz w:val="24"/>
                <w:szCs w:val="24"/>
              </w:rPr>
            </w:pPr>
            <w:r w:rsidRPr="00757EC5">
              <w:rPr>
                <w:i/>
                <w:iCs/>
                <w:sz w:val="24"/>
                <w:szCs w:val="24"/>
              </w:rPr>
              <w:t>Komisijas regulas Nr.651/2014</w:t>
            </w:r>
            <w:r w:rsidR="007D1959" w:rsidRPr="00757EC5">
              <w:rPr>
                <w:i/>
                <w:iCs/>
                <w:sz w:val="24"/>
                <w:szCs w:val="24"/>
              </w:rPr>
              <w:t xml:space="preserve"> 2.panta 18.punkts</w:t>
            </w: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6C3656B8" w14:textId="6C79DE84" w:rsidR="00AF7BA0" w:rsidRPr="00757EC5" w:rsidRDefault="007D1959" w:rsidP="00AF7BA0">
            <w:pPr>
              <w:rPr>
                <w:i/>
                <w:iCs/>
                <w:sz w:val="24"/>
                <w:szCs w:val="24"/>
                <w:lang w:val="lv-LV"/>
              </w:rPr>
            </w:pPr>
            <w:r w:rsidRPr="00757EC5">
              <w:rPr>
                <w:i/>
                <w:iCs/>
                <w:sz w:val="24"/>
                <w:szCs w:val="24"/>
                <w:lang w:val="lv-LV"/>
              </w:rPr>
              <w:t>Noteikumu projekta 3. un 4.punkts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BA9C25B" w14:textId="11BF752E" w:rsidR="00AF7BA0" w:rsidRPr="00757EC5" w:rsidRDefault="00AF7BA0" w:rsidP="00AF7BA0">
            <w:pPr>
              <w:rPr>
                <w:i/>
                <w:iCs/>
                <w:sz w:val="24"/>
                <w:szCs w:val="24"/>
                <w:lang w:val="lv-LV"/>
              </w:rPr>
            </w:pPr>
            <w:r w:rsidRPr="00757EC5">
              <w:rPr>
                <w:i/>
                <w:iCs/>
                <w:sz w:val="24"/>
                <w:szCs w:val="24"/>
                <w:lang w:val="lv-LV"/>
              </w:rPr>
              <w:t>Ieviests pilnībā</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3A922474" w14:textId="78FF2ED6" w:rsidR="00AF7BA0" w:rsidRPr="00757EC5" w:rsidRDefault="00AF7BA0" w:rsidP="00AF7BA0">
            <w:pPr>
              <w:rPr>
                <w:i/>
                <w:iCs/>
                <w:sz w:val="24"/>
                <w:szCs w:val="24"/>
                <w:lang w:val="lv-LV"/>
              </w:rPr>
            </w:pPr>
            <w:r w:rsidRPr="00757EC5">
              <w:rPr>
                <w:i/>
                <w:iCs/>
                <w:sz w:val="24"/>
                <w:szCs w:val="24"/>
                <w:lang w:val="lv-LV"/>
              </w:rPr>
              <w:t>Neparedz stingrākas prasības</w:t>
            </w:r>
          </w:p>
        </w:tc>
      </w:tr>
      <w:tr w:rsidR="007D1959" w:rsidRPr="00583CBA" w14:paraId="62F6DE39" w14:textId="77777777" w:rsidTr="00ED321C">
        <w:tc>
          <w:tcPr>
            <w:tcW w:w="1639" w:type="pct"/>
            <w:tcBorders>
              <w:top w:val="single" w:sz="4" w:space="0" w:color="auto"/>
              <w:left w:val="single" w:sz="4" w:space="0" w:color="auto"/>
              <w:bottom w:val="single" w:sz="4" w:space="0" w:color="auto"/>
              <w:right w:val="single" w:sz="4" w:space="0" w:color="auto"/>
            </w:tcBorders>
            <w:shd w:val="clear" w:color="auto" w:fill="auto"/>
          </w:tcPr>
          <w:p w14:paraId="2861F11B" w14:textId="56BE703A" w:rsidR="007D1959" w:rsidRPr="00757EC5" w:rsidRDefault="007D1959" w:rsidP="007D1959">
            <w:pPr>
              <w:rPr>
                <w:i/>
                <w:iCs/>
                <w:sz w:val="24"/>
                <w:szCs w:val="24"/>
              </w:rPr>
            </w:pPr>
            <w:r w:rsidRPr="00757EC5">
              <w:rPr>
                <w:i/>
                <w:iCs/>
                <w:sz w:val="24"/>
                <w:szCs w:val="24"/>
              </w:rPr>
              <w:t>Pagaidu regulējuma 25.punkta h) un ha)</w:t>
            </w: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506B5713" w14:textId="729EEF66" w:rsidR="007D1959" w:rsidRPr="00757EC5" w:rsidRDefault="007D1959" w:rsidP="007D1959">
            <w:pPr>
              <w:rPr>
                <w:i/>
                <w:iCs/>
                <w:sz w:val="24"/>
                <w:szCs w:val="24"/>
                <w:lang w:val="lv-LV"/>
              </w:rPr>
            </w:pPr>
            <w:r w:rsidRPr="00757EC5">
              <w:rPr>
                <w:i/>
                <w:iCs/>
                <w:sz w:val="24"/>
                <w:szCs w:val="24"/>
                <w:lang w:val="lv-LV"/>
              </w:rPr>
              <w:t>Noteikumu projekta 3. un 4.punkts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0F84B92" w14:textId="6BB72BA8" w:rsidR="007D1959" w:rsidRPr="00757EC5" w:rsidRDefault="007D1959" w:rsidP="007D1959">
            <w:pPr>
              <w:rPr>
                <w:i/>
                <w:iCs/>
                <w:sz w:val="24"/>
                <w:szCs w:val="24"/>
                <w:lang w:val="lv-LV"/>
              </w:rPr>
            </w:pPr>
            <w:r w:rsidRPr="00757EC5">
              <w:rPr>
                <w:i/>
                <w:iCs/>
                <w:sz w:val="24"/>
                <w:szCs w:val="24"/>
                <w:lang w:val="lv-LV"/>
              </w:rPr>
              <w:t>Atbilst</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077E773" w14:textId="728F5A58" w:rsidR="007D1959" w:rsidRPr="00757EC5" w:rsidRDefault="00C17CA4" w:rsidP="007D1959">
            <w:pPr>
              <w:rPr>
                <w:i/>
                <w:iCs/>
                <w:sz w:val="24"/>
                <w:szCs w:val="24"/>
                <w:lang w:val="lv-LV"/>
              </w:rPr>
            </w:pPr>
            <w:r w:rsidRPr="00757EC5">
              <w:rPr>
                <w:i/>
                <w:iCs/>
                <w:sz w:val="24"/>
                <w:szCs w:val="24"/>
                <w:lang w:val="lv-LV"/>
              </w:rPr>
              <w:t>Neparedz stingrākas prasības</w:t>
            </w:r>
          </w:p>
        </w:tc>
      </w:tr>
      <w:tr w:rsidR="007D1959" w:rsidRPr="00D8160C" w14:paraId="38808B0C" w14:textId="77777777" w:rsidTr="00ED321C">
        <w:tc>
          <w:tcPr>
            <w:tcW w:w="1639" w:type="pct"/>
            <w:tcBorders>
              <w:top w:val="single" w:sz="4" w:space="0" w:color="auto"/>
              <w:left w:val="single" w:sz="4" w:space="0" w:color="auto"/>
              <w:bottom w:val="single" w:sz="4" w:space="0" w:color="auto"/>
              <w:right w:val="single" w:sz="4" w:space="0" w:color="auto"/>
            </w:tcBorders>
            <w:shd w:val="clear" w:color="auto" w:fill="auto"/>
          </w:tcPr>
          <w:p w14:paraId="491CB9D9" w14:textId="4B0AC6A7" w:rsidR="007D1959" w:rsidRPr="00757EC5" w:rsidRDefault="007D1959" w:rsidP="007D1959">
            <w:pPr>
              <w:rPr>
                <w:i/>
                <w:iCs/>
                <w:sz w:val="24"/>
                <w:szCs w:val="24"/>
              </w:rPr>
            </w:pPr>
            <w:r w:rsidRPr="00757EC5">
              <w:rPr>
                <w:i/>
                <w:iCs/>
                <w:sz w:val="24"/>
                <w:szCs w:val="24"/>
              </w:rPr>
              <w:t>Komisijas regulas Nr.794/2004 10.un 11.pants</w:t>
            </w:r>
          </w:p>
          <w:p w14:paraId="64A9E7CA" w14:textId="526A0A5F" w:rsidR="00D8160C" w:rsidRPr="00757EC5" w:rsidRDefault="00D8160C" w:rsidP="00D8160C">
            <w:pPr>
              <w:rPr>
                <w:i/>
                <w:iCs/>
                <w:sz w:val="24"/>
                <w:szCs w:val="24"/>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652E2379" w14:textId="79F29ACA" w:rsidR="007D1959" w:rsidRPr="00757EC5" w:rsidRDefault="007D1959" w:rsidP="007D1959">
            <w:pPr>
              <w:rPr>
                <w:i/>
                <w:iCs/>
                <w:sz w:val="24"/>
                <w:szCs w:val="24"/>
              </w:rPr>
            </w:pPr>
            <w:r w:rsidRPr="00757EC5">
              <w:rPr>
                <w:i/>
                <w:iCs/>
                <w:sz w:val="24"/>
                <w:szCs w:val="24"/>
              </w:rPr>
              <w:t>Noteikumu projekta 5.punkts</w:t>
            </w:r>
            <w:r w:rsidR="00D8160C" w:rsidRPr="00757EC5">
              <w:rPr>
                <w:i/>
                <w:iCs/>
                <w:sz w:val="24"/>
                <w:szCs w:val="24"/>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613B2CC" w14:textId="137D9225" w:rsidR="007D1959" w:rsidRPr="00757EC5" w:rsidRDefault="007D1959" w:rsidP="007D1959">
            <w:pPr>
              <w:rPr>
                <w:i/>
                <w:iCs/>
                <w:sz w:val="24"/>
                <w:szCs w:val="24"/>
                <w:lang w:val="lv-LV"/>
              </w:rPr>
            </w:pPr>
            <w:r w:rsidRPr="00757EC5">
              <w:rPr>
                <w:i/>
                <w:iCs/>
                <w:sz w:val="24"/>
                <w:szCs w:val="24"/>
                <w:lang w:val="lv-LV"/>
              </w:rPr>
              <w:t>Ieviests pilnībā</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2CBF0DC8" w14:textId="7E8A6670" w:rsidR="007D1959" w:rsidRPr="00757EC5" w:rsidRDefault="00D8160C" w:rsidP="007D1959">
            <w:pPr>
              <w:rPr>
                <w:i/>
                <w:iCs/>
                <w:sz w:val="24"/>
                <w:szCs w:val="24"/>
                <w:lang w:val="lv-LV"/>
              </w:rPr>
            </w:pPr>
            <w:r w:rsidRPr="00757EC5">
              <w:rPr>
                <w:i/>
                <w:iCs/>
                <w:sz w:val="24"/>
                <w:szCs w:val="24"/>
                <w:lang w:val="lv-LV"/>
              </w:rPr>
              <w:t>Neparedz stingrākas prasības</w:t>
            </w:r>
          </w:p>
        </w:tc>
      </w:tr>
      <w:tr w:rsidR="00C17CA4" w:rsidRPr="00583CBA" w14:paraId="50E89CDE" w14:textId="77777777" w:rsidTr="00ED321C">
        <w:tc>
          <w:tcPr>
            <w:tcW w:w="1639" w:type="pct"/>
            <w:tcBorders>
              <w:top w:val="single" w:sz="4" w:space="0" w:color="auto"/>
              <w:left w:val="single" w:sz="4" w:space="0" w:color="auto"/>
              <w:bottom w:val="single" w:sz="4" w:space="0" w:color="auto"/>
              <w:right w:val="single" w:sz="4" w:space="0" w:color="auto"/>
            </w:tcBorders>
            <w:shd w:val="clear" w:color="auto" w:fill="auto"/>
          </w:tcPr>
          <w:p w14:paraId="1ACC2330" w14:textId="4AB1AD9D" w:rsidR="00C17CA4" w:rsidRPr="00757EC5" w:rsidRDefault="00C17CA4" w:rsidP="00C17CA4">
            <w:pPr>
              <w:rPr>
                <w:i/>
                <w:iCs/>
                <w:sz w:val="24"/>
                <w:szCs w:val="24"/>
              </w:rPr>
            </w:pPr>
            <w:r w:rsidRPr="00757EC5">
              <w:rPr>
                <w:i/>
                <w:iCs/>
                <w:sz w:val="24"/>
                <w:szCs w:val="24"/>
              </w:rPr>
              <w:t>Pagaidu regulējuma 89., 90.un 96.punkti</w:t>
            </w: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246EA3EF" w14:textId="0176FED8" w:rsidR="00C17CA4" w:rsidRPr="00757EC5" w:rsidRDefault="00C17CA4" w:rsidP="00C17CA4">
            <w:pPr>
              <w:rPr>
                <w:i/>
                <w:iCs/>
                <w:sz w:val="24"/>
                <w:szCs w:val="24"/>
                <w:lang w:val="lv-LV"/>
              </w:rPr>
            </w:pPr>
            <w:r w:rsidRPr="00757EC5">
              <w:rPr>
                <w:i/>
                <w:iCs/>
                <w:sz w:val="24"/>
                <w:szCs w:val="24"/>
                <w:lang w:val="lv-LV"/>
              </w:rPr>
              <w:t xml:space="preserve">Noteikumu projekta </w:t>
            </w:r>
            <w:r w:rsidR="006847CE" w:rsidRPr="00757EC5">
              <w:rPr>
                <w:i/>
                <w:iCs/>
                <w:sz w:val="24"/>
                <w:szCs w:val="24"/>
                <w:lang w:val="lv-LV"/>
              </w:rPr>
              <w:t>6</w:t>
            </w:r>
            <w:r w:rsidRPr="00757EC5">
              <w:rPr>
                <w:i/>
                <w:iCs/>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376FAED" w14:textId="77777777" w:rsidR="00C17CA4" w:rsidRPr="00757EC5" w:rsidRDefault="00C17CA4" w:rsidP="00C17CA4">
            <w:pPr>
              <w:rPr>
                <w:i/>
                <w:iCs/>
                <w:sz w:val="24"/>
                <w:szCs w:val="24"/>
                <w:lang w:val="lv-LV"/>
              </w:rPr>
            </w:pPr>
            <w:r w:rsidRPr="00757EC5">
              <w:rPr>
                <w:i/>
                <w:iCs/>
                <w:sz w:val="24"/>
                <w:szCs w:val="24"/>
                <w:lang w:val="lv-LV"/>
              </w:rPr>
              <w:t>Atbilst</w:t>
            </w:r>
          </w:p>
          <w:p w14:paraId="4393C3D8" w14:textId="77777777" w:rsidR="00C17CA4" w:rsidRPr="00757EC5" w:rsidRDefault="00C17CA4" w:rsidP="00C17CA4">
            <w:pPr>
              <w:rPr>
                <w:i/>
                <w:iCs/>
                <w:sz w:val="24"/>
                <w:szCs w:val="24"/>
                <w:lang w:val="lv-LV"/>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6CCFBE7" w14:textId="3B64DBE4" w:rsidR="00C17CA4" w:rsidRPr="00757EC5" w:rsidRDefault="00C17CA4" w:rsidP="00C17CA4">
            <w:pPr>
              <w:rPr>
                <w:i/>
                <w:iCs/>
                <w:sz w:val="24"/>
                <w:szCs w:val="24"/>
                <w:lang w:val="lv-LV"/>
              </w:rPr>
            </w:pPr>
            <w:r w:rsidRPr="00757EC5">
              <w:rPr>
                <w:i/>
                <w:iCs/>
                <w:sz w:val="24"/>
                <w:szCs w:val="24"/>
                <w:lang w:val="lv-LV"/>
              </w:rPr>
              <w:t>Neparedz stingrākas prasības</w:t>
            </w:r>
          </w:p>
        </w:tc>
      </w:tr>
      <w:tr w:rsidR="00C17CA4" w:rsidRPr="00583CBA" w14:paraId="384DBB9D" w14:textId="77777777" w:rsidTr="00ED321C">
        <w:tc>
          <w:tcPr>
            <w:tcW w:w="1639" w:type="pct"/>
            <w:tcBorders>
              <w:top w:val="single" w:sz="4" w:space="0" w:color="auto"/>
              <w:left w:val="single" w:sz="4" w:space="0" w:color="auto"/>
              <w:bottom w:val="single" w:sz="4" w:space="0" w:color="auto"/>
              <w:right w:val="single" w:sz="4" w:space="0" w:color="auto"/>
            </w:tcBorders>
            <w:shd w:val="clear" w:color="auto" w:fill="auto"/>
          </w:tcPr>
          <w:p w14:paraId="49AD24D7" w14:textId="044E58E5" w:rsidR="00C17CA4" w:rsidRPr="00757EC5" w:rsidRDefault="00C17CA4" w:rsidP="00C17CA4">
            <w:pPr>
              <w:rPr>
                <w:i/>
                <w:iCs/>
                <w:sz w:val="24"/>
                <w:szCs w:val="24"/>
              </w:rPr>
            </w:pPr>
            <w:r w:rsidRPr="00757EC5">
              <w:rPr>
                <w:i/>
                <w:iCs/>
                <w:sz w:val="24"/>
                <w:szCs w:val="24"/>
              </w:rPr>
              <w:t>Pagaidu regulējuma 25.punkta c)</w:t>
            </w: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126B3888" w14:textId="4D1B576B" w:rsidR="00C17CA4" w:rsidRPr="00757EC5" w:rsidRDefault="00C17CA4" w:rsidP="00C17CA4">
            <w:pPr>
              <w:rPr>
                <w:i/>
                <w:iCs/>
                <w:sz w:val="24"/>
                <w:szCs w:val="24"/>
                <w:lang w:val="lv-LV"/>
              </w:rPr>
            </w:pPr>
            <w:r w:rsidRPr="00757EC5">
              <w:rPr>
                <w:i/>
                <w:iCs/>
                <w:sz w:val="24"/>
                <w:szCs w:val="24"/>
                <w:lang w:val="lv-LV"/>
              </w:rPr>
              <w:t xml:space="preserve">Noteikumu projekta </w:t>
            </w:r>
            <w:r w:rsidR="006847CE" w:rsidRPr="00757EC5">
              <w:rPr>
                <w:i/>
                <w:iCs/>
                <w:sz w:val="24"/>
                <w:szCs w:val="24"/>
                <w:lang w:val="lv-LV"/>
              </w:rPr>
              <w:t>7</w:t>
            </w:r>
            <w:r w:rsidRPr="00757EC5">
              <w:rPr>
                <w:i/>
                <w:iCs/>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6646684" w14:textId="3728E945" w:rsidR="00C17CA4" w:rsidRPr="00757EC5" w:rsidRDefault="00C17CA4" w:rsidP="00C17CA4">
            <w:pPr>
              <w:rPr>
                <w:i/>
                <w:iCs/>
                <w:sz w:val="24"/>
                <w:szCs w:val="24"/>
                <w:lang w:val="lv-LV"/>
              </w:rPr>
            </w:pPr>
            <w:r w:rsidRPr="00757EC5">
              <w:rPr>
                <w:i/>
                <w:iCs/>
                <w:sz w:val="24"/>
                <w:szCs w:val="24"/>
                <w:lang w:val="lv-LV"/>
              </w:rPr>
              <w:t>Atbilst</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44BD96C4" w14:textId="275492C5" w:rsidR="00C17CA4" w:rsidRPr="00757EC5" w:rsidRDefault="00C17CA4" w:rsidP="00C17CA4">
            <w:pPr>
              <w:rPr>
                <w:i/>
                <w:iCs/>
                <w:sz w:val="24"/>
                <w:szCs w:val="24"/>
                <w:lang w:val="lv-LV"/>
              </w:rPr>
            </w:pPr>
            <w:r w:rsidRPr="00757EC5">
              <w:rPr>
                <w:i/>
                <w:iCs/>
                <w:sz w:val="24"/>
                <w:szCs w:val="24"/>
                <w:lang w:val="lv-LV"/>
              </w:rPr>
              <w:t>Neparedz stingrākas prasības</w:t>
            </w:r>
          </w:p>
        </w:tc>
      </w:tr>
      <w:tr w:rsidR="007D1959" w:rsidRPr="00583CBA" w14:paraId="2FF190C6" w14:textId="77777777" w:rsidTr="00150256">
        <w:tc>
          <w:tcPr>
            <w:tcW w:w="1639" w:type="pct"/>
            <w:tcBorders>
              <w:top w:val="single" w:sz="4" w:space="0" w:color="auto"/>
              <w:left w:val="outset" w:sz="6" w:space="0" w:color="414142"/>
              <w:bottom w:val="outset" w:sz="6" w:space="0" w:color="414142"/>
              <w:right w:val="outset" w:sz="6" w:space="0" w:color="414142"/>
            </w:tcBorders>
            <w:shd w:val="clear" w:color="auto" w:fill="FFFFFF"/>
            <w:hideMark/>
          </w:tcPr>
          <w:p w14:paraId="3C809721" w14:textId="77777777" w:rsidR="007D1959" w:rsidRPr="009145A4" w:rsidRDefault="007D1959" w:rsidP="007D1959">
            <w:pPr>
              <w:rPr>
                <w:rFonts w:eastAsia="Times New Roman"/>
                <w:sz w:val="26"/>
                <w:szCs w:val="26"/>
                <w:lang w:val="lv-LV" w:eastAsia="lv-LV"/>
              </w:rPr>
            </w:pPr>
            <w:r w:rsidRPr="009145A4">
              <w:rPr>
                <w:rFonts w:eastAsia="Times New Roman"/>
                <w:sz w:val="26"/>
                <w:szCs w:val="26"/>
                <w:lang w:val="lv-LV" w:eastAsia="lv-LV"/>
              </w:rPr>
              <w:t>Kā ir izmantota ES tiesību aktā paredzētā rīcības brīvība dalībvalstij pārņemt vai ieviest noteiktas ES tiesību akta normas? Kādēļ?</w:t>
            </w:r>
          </w:p>
        </w:tc>
        <w:tc>
          <w:tcPr>
            <w:tcW w:w="3361" w:type="pct"/>
            <w:gridSpan w:val="3"/>
            <w:tcBorders>
              <w:top w:val="single" w:sz="4" w:space="0" w:color="auto"/>
              <w:left w:val="single" w:sz="4" w:space="0" w:color="auto"/>
              <w:bottom w:val="single" w:sz="4" w:space="0" w:color="auto"/>
              <w:right w:val="single" w:sz="4" w:space="0" w:color="auto"/>
            </w:tcBorders>
            <w:hideMark/>
          </w:tcPr>
          <w:p w14:paraId="2C32B25E" w14:textId="77777777" w:rsidR="007D1959" w:rsidRPr="00B039E6" w:rsidRDefault="007D1959" w:rsidP="007D1959">
            <w:pPr>
              <w:rPr>
                <w:rFonts w:eastAsia="Times New Roman"/>
                <w:sz w:val="26"/>
                <w:szCs w:val="26"/>
                <w:lang w:val="lv-LV" w:eastAsia="lv-LV"/>
              </w:rPr>
            </w:pPr>
            <w:r w:rsidRPr="00B039E6">
              <w:rPr>
                <w:rFonts w:eastAsia="Times New Roman"/>
                <w:sz w:val="26"/>
                <w:szCs w:val="26"/>
                <w:lang w:val="lv-LV"/>
              </w:rPr>
              <w:t>Projekts šo jomu neskar.</w:t>
            </w:r>
          </w:p>
        </w:tc>
      </w:tr>
      <w:tr w:rsidR="007D1959" w:rsidRPr="00583CBA" w14:paraId="380F5C9A" w14:textId="77777777" w:rsidTr="00150256">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614BC07D" w14:textId="77777777" w:rsidR="007D1959" w:rsidRPr="00B039E6" w:rsidRDefault="007D1959" w:rsidP="007D1959">
            <w:pPr>
              <w:rPr>
                <w:rFonts w:eastAsia="Times New Roman"/>
                <w:sz w:val="26"/>
                <w:szCs w:val="26"/>
                <w:lang w:val="lv-LV" w:eastAsia="lv-LV"/>
              </w:rPr>
            </w:pPr>
            <w:r w:rsidRPr="009145A4">
              <w:rPr>
                <w:rFonts w:eastAsia="Times New Roman"/>
                <w:sz w:val="26"/>
                <w:szCs w:val="26"/>
                <w:lang w:val="lv-LV" w:eastAsia="lv-LV"/>
              </w:rPr>
              <w:t xml:space="preserve">Saistības sniegt paziņojumu ES institūcijām un ES </w:t>
            </w:r>
            <w:r w:rsidRPr="00B039E6">
              <w:rPr>
                <w:rFonts w:eastAsia="Times New Roman"/>
                <w:sz w:val="26"/>
                <w:szCs w:val="26"/>
                <w:lang w:val="lv-LV" w:eastAsia="lv-LV"/>
              </w:rPr>
              <w:t>dalībvalstīm atbilstoši normatīvajiem aktiem, kas regulē informācijas sniegšanu par tehnisko noteikumu, valsts atbalsta piešķiršanas un finanšu noteikumu (attiecībā uz monetāro politiku) projektiem</w:t>
            </w:r>
          </w:p>
        </w:tc>
        <w:tc>
          <w:tcPr>
            <w:tcW w:w="3361" w:type="pct"/>
            <w:gridSpan w:val="3"/>
            <w:tcBorders>
              <w:top w:val="single" w:sz="4" w:space="0" w:color="auto"/>
              <w:left w:val="single" w:sz="4" w:space="0" w:color="auto"/>
              <w:bottom w:val="single" w:sz="4" w:space="0" w:color="auto"/>
              <w:right w:val="single" w:sz="4" w:space="0" w:color="auto"/>
            </w:tcBorders>
            <w:hideMark/>
          </w:tcPr>
          <w:p w14:paraId="32245CF8" w14:textId="77777777" w:rsidR="007D1959" w:rsidRPr="00685470" w:rsidRDefault="007D1959" w:rsidP="007D1959">
            <w:pPr>
              <w:rPr>
                <w:rFonts w:eastAsia="Times New Roman"/>
                <w:sz w:val="26"/>
                <w:szCs w:val="26"/>
                <w:lang w:val="lv-LV" w:eastAsia="lv-LV"/>
              </w:rPr>
            </w:pPr>
            <w:r w:rsidRPr="004D4C11">
              <w:rPr>
                <w:rFonts w:eastAsia="Times New Roman"/>
                <w:sz w:val="26"/>
                <w:szCs w:val="26"/>
                <w:lang w:val="lv-LV"/>
              </w:rPr>
              <w:t>Projekts šo jomu neskar.</w:t>
            </w:r>
          </w:p>
        </w:tc>
      </w:tr>
      <w:tr w:rsidR="007D1959" w:rsidRPr="00583CBA" w14:paraId="21014EF5" w14:textId="77777777" w:rsidTr="00150256">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406056DD" w14:textId="77777777" w:rsidR="007D1959" w:rsidRPr="00852A62" w:rsidRDefault="007D1959" w:rsidP="007D1959">
            <w:pPr>
              <w:rPr>
                <w:rFonts w:eastAsia="Times New Roman"/>
                <w:sz w:val="26"/>
                <w:szCs w:val="26"/>
                <w:lang w:val="lv-LV" w:eastAsia="lv-LV"/>
              </w:rPr>
            </w:pPr>
            <w:r w:rsidRPr="00852A62">
              <w:rPr>
                <w:rFonts w:eastAsia="Times New Roman"/>
                <w:sz w:val="26"/>
                <w:szCs w:val="26"/>
                <w:lang w:val="lv-LV" w:eastAsia="lv-LV"/>
              </w:rPr>
              <w:lastRenderedPageBreak/>
              <w:t>Cita informācija</w:t>
            </w:r>
          </w:p>
        </w:tc>
        <w:tc>
          <w:tcPr>
            <w:tcW w:w="3361" w:type="pct"/>
            <w:gridSpan w:val="3"/>
            <w:tcBorders>
              <w:top w:val="single" w:sz="4" w:space="0" w:color="auto"/>
              <w:left w:val="single" w:sz="4" w:space="0" w:color="auto"/>
              <w:bottom w:val="single" w:sz="4" w:space="0" w:color="auto"/>
              <w:right w:val="single" w:sz="4" w:space="0" w:color="auto"/>
            </w:tcBorders>
            <w:hideMark/>
          </w:tcPr>
          <w:p w14:paraId="4AF12ABC" w14:textId="77777777" w:rsidR="007D1959" w:rsidRPr="00852A62" w:rsidRDefault="007D1959" w:rsidP="007D1959">
            <w:pPr>
              <w:rPr>
                <w:rFonts w:eastAsia="Times New Roman"/>
                <w:sz w:val="26"/>
                <w:szCs w:val="26"/>
                <w:lang w:val="lv-LV" w:eastAsia="lv-LV"/>
              </w:rPr>
            </w:pPr>
            <w:r w:rsidRPr="00852A62">
              <w:rPr>
                <w:sz w:val="26"/>
                <w:szCs w:val="26"/>
                <w:lang w:val="lv-LV"/>
              </w:rPr>
              <w:t>Nav.</w:t>
            </w:r>
          </w:p>
        </w:tc>
      </w:tr>
    </w:tbl>
    <w:p w14:paraId="75F8D6BE" w14:textId="77777777" w:rsidR="00A5551D" w:rsidRPr="00583CBA"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0C3727" w14:paraId="7EEC0F00" w14:textId="77777777" w:rsidTr="006C5DED">
        <w:trPr>
          <w:trHeight w:val="421"/>
        </w:trPr>
        <w:tc>
          <w:tcPr>
            <w:tcW w:w="9211" w:type="dxa"/>
            <w:gridSpan w:val="3"/>
            <w:tcBorders>
              <w:top w:val="single" w:sz="2" w:space="0" w:color="auto"/>
            </w:tcBorders>
            <w:vAlign w:val="center"/>
          </w:tcPr>
          <w:p w14:paraId="7BCCE7F8" w14:textId="77777777" w:rsidR="006F4B13" w:rsidRPr="00583CBA" w:rsidRDefault="006F4B13" w:rsidP="00370711">
            <w:pPr>
              <w:ind w:left="57" w:right="57"/>
              <w:contextualSpacing/>
              <w:jc w:val="center"/>
              <w:rPr>
                <w:rFonts w:eastAsia="Times New Roman"/>
                <w:sz w:val="25"/>
                <w:szCs w:val="25"/>
                <w:lang w:val="lv-LV"/>
              </w:rPr>
            </w:pPr>
            <w:r w:rsidRPr="00583CBA">
              <w:rPr>
                <w:rFonts w:eastAsia="Times New Roman"/>
                <w:b/>
                <w:sz w:val="25"/>
                <w:szCs w:val="25"/>
                <w:lang w:val="lv-LV"/>
              </w:rPr>
              <w:t>VI. Sabiedrības līdzdalība un komunikācijas aktivitātes</w:t>
            </w:r>
          </w:p>
        </w:tc>
      </w:tr>
      <w:tr w:rsidR="00A22D0E" w:rsidRPr="000C3727" w14:paraId="6FEF54FD" w14:textId="77777777" w:rsidTr="00E50D80">
        <w:trPr>
          <w:trHeight w:val="553"/>
        </w:trPr>
        <w:tc>
          <w:tcPr>
            <w:tcW w:w="312" w:type="dxa"/>
          </w:tcPr>
          <w:p w14:paraId="41086138" w14:textId="77777777" w:rsidR="00A22D0E" w:rsidRPr="00583CBA" w:rsidRDefault="00A22D0E" w:rsidP="00A22D0E">
            <w:pPr>
              <w:ind w:left="57" w:right="57"/>
              <w:contextualSpacing/>
              <w:jc w:val="both"/>
              <w:rPr>
                <w:sz w:val="25"/>
                <w:lang w:val="lv-LV"/>
              </w:rPr>
            </w:pPr>
            <w:r w:rsidRPr="00583CBA">
              <w:rPr>
                <w:sz w:val="25"/>
                <w:lang w:val="lv-LV"/>
              </w:rPr>
              <w:t>1.</w:t>
            </w:r>
          </w:p>
        </w:tc>
        <w:tc>
          <w:tcPr>
            <w:tcW w:w="2665" w:type="dxa"/>
          </w:tcPr>
          <w:p w14:paraId="798682AC" w14:textId="77777777" w:rsidR="00A22D0E" w:rsidRPr="00583CBA" w:rsidRDefault="00A22D0E" w:rsidP="00A22D0E">
            <w:pPr>
              <w:tabs>
                <w:tab w:val="left" w:pos="170"/>
              </w:tabs>
              <w:ind w:left="57" w:right="57"/>
              <w:contextualSpacing/>
              <w:rPr>
                <w:rFonts w:eastAsia="PMingLiU"/>
                <w:sz w:val="26"/>
                <w:szCs w:val="26"/>
                <w:lang w:val="lv-LV" w:eastAsia="ja-JP"/>
              </w:rPr>
            </w:pPr>
            <w:r w:rsidRPr="00583CBA">
              <w:rPr>
                <w:rFonts w:eastAsia="PMingLiU"/>
                <w:sz w:val="26"/>
                <w:szCs w:val="26"/>
                <w:lang w:val="lv-LV" w:eastAsia="ja-JP"/>
              </w:rPr>
              <w:t>Plānotās sabiedrības līdzdalības un komunikācijas aktivitātes saistībā ar projektu</w:t>
            </w:r>
          </w:p>
        </w:tc>
        <w:tc>
          <w:tcPr>
            <w:tcW w:w="6234" w:type="dxa"/>
          </w:tcPr>
          <w:p w14:paraId="3495112E" w14:textId="1F43984A" w:rsidR="00A22D0E" w:rsidRDefault="00A22D0E" w:rsidP="00A22D0E">
            <w:pPr>
              <w:ind w:right="113"/>
              <w:contextualSpacing/>
              <w:jc w:val="both"/>
              <w:rPr>
                <w:rFonts w:eastAsia="PMingLiU"/>
                <w:sz w:val="26"/>
                <w:szCs w:val="26"/>
                <w:lang w:val="lv-LV" w:eastAsia="ja-JP"/>
              </w:rPr>
            </w:pPr>
            <w:r>
              <w:rPr>
                <w:rFonts w:eastAsia="PMingLiU"/>
                <w:sz w:val="26"/>
                <w:szCs w:val="26"/>
                <w:lang w:val="lv-LV" w:eastAsia="ja-JP"/>
              </w:rPr>
              <w:t xml:space="preserve">Sabiedrības līdzdalība tiek nodrošināta, ievietojot projektu Ekonomikas ministrijas </w:t>
            </w:r>
            <w:r>
              <w:rPr>
                <w:rFonts w:eastAsia="Times New Roman"/>
                <w:iCs/>
                <w:sz w:val="26"/>
                <w:szCs w:val="26"/>
                <w:lang w:val="lv-LV"/>
              </w:rPr>
              <w:t xml:space="preserve">un </w:t>
            </w:r>
            <w:r w:rsidRPr="001C4A62">
              <w:rPr>
                <w:rFonts w:eastAsia="Times New Roman"/>
                <w:iCs/>
                <w:sz w:val="26"/>
                <w:szCs w:val="26"/>
                <w:lang w:val="lv-LV"/>
              </w:rPr>
              <w:t xml:space="preserve">Ministru kabineta </w:t>
            </w:r>
            <w:r w:rsidR="004545E9" w:rsidRPr="001C4A62">
              <w:rPr>
                <w:rFonts w:eastAsia="PMingLiU"/>
                <w:sz w:val="26"/>
                <w:szCs w:val="26"/>
                <w:lang w:val="lv-LV" w:eastAsia="ja-JP"/>
              </w:rPr>
              <w:t>tīmekļa vietnē</w:t>
            </w:r>
            <w:r w:rsidRPr="001C4A62">
              <w:rPr>
                <w:rFonts w:eastAsia="PMingLiU"/>
                <w:sz w:val="26"/>
                <w:szCs w:val="26"/>
                <w:lang w:val="lv-LV" w:eastAsia="ja-JP"/>
              </w:rPr>
              <w:t xml:space="preserve"> sabiedriskajai apspriešanai.</w:t>
            </w:r>
          </w:p>
          <w:p w14:paraId="384FFED0" w14:textId="3C127828" w:rsidR="00A22D0E" w:rsidRPr="00583CBA" w:rsidRDefault="00A22D0E" w:rsidP="00A22D0E">
            <w:pPr>
              <w:shd w:val="clear" w:color="auto" w:fill="FFFFFF"/>
              <w:ind w:right="113"/>
              <w:contextualSpacing/>
              <w:jc w:val="both"/>
              <w:rPr>
                <w:rFonts w:eastAsia="PMingLiU"/>
                <w:sz w:val="26"/>
                <w:szCs w:val="26"/>
                <w:highlight w:val="yellow"/>
                <w:lang w:val="lv-LV" w:eastAsia="ja-JP"/>
              </w:rPr>
            </w:pPr>
          </w:p>
        </w:tc>
      </w:tr>
      <w:tr w:rsidR="00A22D0E" w:rsidRPr="00026871" w14:paraId="3F5FD1CD" w14:textId="77777777" w:rsidTr="00E50D80">
        <w:trPr>
          <w:trHeight w:val="339"/>
        </w:trPr>
        <w:tc>
          <w:tcPr>
            <w:tcW w:w="312" w:type="dxa"/>
          </w:tcPr>
          <w:p w14:paraId="4B9C6F89" w14:textId="77777777" w:rsidR="00A22D0E" w:rsidRPr="00583CBA" w:rsidRDefault="00A22D0E" w:rsidP="00A22D0E">
            <w:pPr>
              <w:ind w:left="57" w:right="57"/>
              <w:contextualSpacing/>
              <w:jc w:val="both"/>
              <w:rPr>
                <w:sz w:val="25"/>
                <w:lang w:val="lv-LV"/>
              </w:rPr>
            </w:pPr>
            <w:r w:rsidRPr="00583CBA">
              <w:rPr>
                <w:sz w:val="25"/>
                <w:lang w:val="lv-LV"/>
              </w:rPr>
              <w:t>2.</w:t>
            </w:r>
          </w:p>
        </w:tc>
        <w:tc>
          <w:tcPr>
            <w:tcW w:w="2665" w:type="dxa"/>
          </w:tcPr>
          <w:p w14:paraId="4B6FBDE6" w14:textId="77777777" w:rsidR="00A22D0E" w:rsidRPr="00583CBA" w:rsidRDefault="00A22D0E" w:rsidP="00A22D0E">
            <w:pPr>
              <w:ind w:left="57" w:right="57"/>
              <w:contextualSpacing/>
              <w:rPr>
                <w:rFonts w:eastAsia="PMingLiU"/>
                <w:sz w:val="26"/>
                <w:szCs w:val="26"/>
                <w:lang w:val="lv-LV" w:eastAsia="ja-JP"/>
              </w:rPr>
            </w:pPr>
            <w:r w:rsidRPr="00583CBA">
              <w:rPr>
                <w:rFonts w:eastAsia="PMingLiU"/>
                <w:sz w:val="26"/>
                <w:szCs w:val="26"/>
                <w:lang w:val="lv-LV" w:eastAsia="ja-JP"/>
              </w:rPr>
              <w:t>Sabiedrības līdzdalība projekta izstrādē</w:t>
            </w:r>
          </w:p>
        </w:tc>
        <w:tc>
          <w:tcPr>
            <w:tcW w:w="6234" w:type="dxa"/>
          </w:tcPr>
          <w:p w14:paraId="18D5064F" w14:textId="681A1FED" w:rsidR="00A22D0E" w:rsidRPr="00583CBA" w:rsidRDefault="00A22D0E" w:rsidP="00A22D0E">
            <w:pPr>
              <w:shd w:val="clear" w:color="auto" w:fill="FFFFFF"/>
              <w:ind w:left="57" w:right="113"/>
              <w:contextualSpacing/>
              <w:jc w:val="both"/>
              <w:rPr>
                <w:rFonts w:eastAsia="PMingLiU"/>
                <w:sz w:val="26"/>
                <w:szCs w:val="26"/>
                <w:shd w:val="clear" w:color="auto" w:fill="FFFFFF"/>
                <w:lang w:val="lv-LV" w:eastAsia="ja-JP"/>
              </w:rPr>
            </w:pPr>
            <w:r>
              <w:rPr>
                <w:rFonts w:eastAsia="PMingLiU"/>
                <w:sz w:val="26"/>
                <w:szCs w:val="26"/>
                <w:lang w:val="lv-LV" w:eastAsia="ja-JP"/>
              </w:rPr>
              <w:t>Nav saņemti komentāri par projektu</w:t>
            </w:r>
          </w:p>
        </w:tc>
      </w:tr>
      <w:tr w:rsidR="00A22D0E" w:rsidRPr="00583CBA" w14:paraId="0F937EA3" w14:textId="77777777" w:rsidTr="00E50D80">
        <w:trPr>
          <w:trHeight w:val="476"/>
        </w:trPr>
        <w:tc>
          <w:tcPr>
            <w:tcW w:w="312" w:type="dxa"/>
          </w:tcPr>
          <w:p w14:paraId="5A007BCA" w14:textId="77777777" w:rsidR="00A22D0E" w:rsidRPr="00583CBA" w:rsidRDefault="00A22D0E" w:rsidP="00A22D0E">
            <w:pPr>
              <w:ind w:left="57" w:right="57"/>
              <w:contextualSpacing/>
              <w:jc w:val="both"/>
              <w:rPr>
                <w:sz w:val="25"/>
                <w:lang w:val="lv-LV"/>
              </w:rPr>
            </w:pPr>
            <w:r w:rsidRPr="00583CBA">
              <w:rPr>
                <w:sz w:val="25"/>
                <w:lang w:val="lv-LV"/>
              </w:rPr>
              <w:t>3.</w:t>
            </w:r>
          </w:p>
        </w:tc>
        <w:tc>
          <w:tcPr>
            <w:tcW w:w="2665" w:type="dxa"/>
          </w:tcPr>
          <w:p w14:paraId="5F99D7D0" w14:textId="77777777" w:rsidR="00A22D0E" w:rsidRPr="00583CBA" w:rsidRDefault="00A22D0E" w:rsidP="00A22D0E">
            <w:pPr>
              <w:ind w:left="57" w:right="57"/>
              <w:contextualSpacing/>
              <w:rPr>
                <w:rFonts w:eastAsia="PMingLiU"/>
                <w:sz w:val="26"/>
                <w:szCs w:val="26"/>
                <w:lang w:val="lv-LV" w:eastAsia="ja-JP"/>
              </w:rPr>
            </w:pPr>
            <w:r w:rsidRPr="00583CBA">
              <w:rPr>
                <w:rFonts w:eastAsia="PMingLiU"/>
                <w:sz w:val="26"/>
                <w:szCs w:val="26"/>
                <w:lang w:val="lv-LV" w:eastAsia="ja-JP"/>
              </w:rPr>
              <w:t>Sabiedrības līdzdalības rezultāti</w:t>
            </w:r>
          </w:p>
        </w:tc>
        <w:tc>
          <w:tcPr>
            <w:tcW w:w="6234" w:type="dxa"/>
          </w:tcPr>
          <w:p w14:paraId="2BF921D4" w14:textId="4D47B265" w:rsidR="00A22D0E" w:rsidRPr="00583CBA" w:rsidRDefault="00A22D0E" w:rsidP="00A22D0E">
            <w:pPr>
              <w:shd w:val="clear" w:color="auto" w:fill="FFFFFF"/>
              <w:ind w:left="57" w:right="113"/>
              <w:contextualSpacing/>
              <w:jc w:val="both"/>
              <w:rPr>
                <w:rFonts w:eastAsia="PMingLiU"/>
                <w:sz w:val="26"/>
                <w:szCs w:val="26"/>
                <w:shd w:val="clear" w:color="auto" w:fill="FFFFFF"/>
                <w:lang w:val="lv-LV" w:eastAsia="ja-JP"/>
              </w:rPr>
            </w:pPr>
            <w:r>
              <w:rPr>
                <w:rFonts w:eastAsia="PMingLiU"/>
                <w:sz w:val="26"/>
                <w:szCs w:val="26"/>
                <w:shd w:val="clear" w:color="auto" w:fill="FFFFFF"/>
                <w:lang w:val="lv-LV" w:eastAsia="ja-JP"/>
              </w:rPr>
              <w:t>Nav iebildumu par projekta virzību</w:t>
            </w:r>
          </w:p>
        </w:tc>
      </w:tr>
      <w:tr w:rsidR="00A22D0E" w:rsidRPr="00583CBA" w14:paraId="13638F96" w14:textId="77777777" w:rsidTr="00E50D80">
        <w:trPr>
          <w:trHeight w:val="205"/>
        </w:trPr>
        <w:tc>
          <w:tcPr>
            <w:tcW w:w="312" w:type="dxa"/>
          </w:tcPr>
          <w:p w14:paraId="286DE4AB" w14:textId="77777777" w:rsidR="00A22D0E" w:rsidRPr="00583CBA" w:rsidRDefault="00A22D0E" w:rsidP="00A22D0E">
            <w:pPr>
              <w:ind w:left="57" w:right="57"/>
              <w:contextualSpacing/>
              <w:jc w:val="both"/>
              <w:rPr>
                <w:sz w:val="25"/>
                <w:lang w:val="lv-LV"/>
              </w:rPr>
            </w:pPr>
            <w:r w:rsidRPr="00583CBA">
              <w:rPr>
                <w:sz w:val="25"/>
                <w:lang w:val="lv-LV"/>
              </w:rPr>
              <w:t>4.</w:t>
            </w:r>
          </w:p>
        </w:tc>
        <w:tc>
          <w:tcPr>
            <w:tcW w:w="2665" w:type="dxa"/>
          </w:tcPr>
          <w:p w14:paraId="1AEA4978" w14:textId="77777777" w:rsidR="00A22D0E" w:rsidRPr="00583CBA" w:rsidRDefault="00A22D0E" w:rsidP="00A22D0E">
            <w:pPr>
              <w:ind w:left="57" w:right="57"/>
              <w:contextualSpacing/>
              <w:rPr>
                <w:rFonts w:eastAsia="PMingLiU"/>
                <w:sz w:val="26"/>
                <w:szCs w:val="26"/>
                <w:lang w:val="lv-LV" w:eastAsia="ja-JP"/>
              </w:rPr>
            </w:pPr>
            <w:r w:rsidRPr="00583CBA">
              <w:rPr>
                <w:rFonts w:eastAsia="PMingLiU"/>
                <w:sz w:val="26"/>
                <w:szCs w:val="26"/>
                <w:lang w:val="lv-LV" w:eastAsia="ja-JP"/>
              </w:rPr>
              <w:t>Cita informācija</w:t>
            </w:r>
          </w:p>
        </w:tc>
        <w:tc>
          <w:tcPr>
            <w:tcW w:w="6234" w:type="dxa"/>
          </w:tcPr>
          <w:p w14:paraId="29112FCD" w14:textId="5293AABA" w:rsidR="00A22D0E" w:rsidRPr="00583CBA" w:rsidRDefault="00A22D0E" w:rsidP="00A22D0E">
            <w:pPr>
              <w:ind w:left="57" w:right="113"/>
              <w:contextualSpacing/>
              <w:jc w:val="both"/>
              <w:rPr>
                <w:rFonts w:eastAsia="PMingLiU"/>
                <w:sz w:val="26"/>
                <w:szCs w:val="26"/>
                <w:lang w:val="lv-LV" w:eastAsia="ja-JP"/>
              </w:rPr>
            </w:pPr>
            <w:r w:rsidRPr="00583CBA">
              <w:rPr>
                <w:rFonts w:eastAsia="PMingLiU"/>
                <w:sz w:val="26"/>
                <w:szCs w:val="26"/>
                <w:lang w:val="lv-LV" w:eastAsia="ja-JP"/>
              </w:rPr>
              <w:t>Nav</w:t>
            </w:r>
          </w:p>
        </w:tc>
      </w:tr>
    </w:tbl>
    <w:p w14:paraId="07B85D36" w14:textId="1E6EF1D8" w:rsidR="00844176" w:rsidRPr="00583CBA"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0C3727"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A22D0E" w:rsidRDefault="00844176" w:rsidP="005A1518">
            <w:pPr>
              <w:spacing w:before="100" w:beforeAutospacing="1" w:after="100" w:afterAutospacing="1"/>
              <w:ind w:firstLine="300"/>
              <w:jc w:val="center"/>
              <w:rPr>
                <w:rFonts w:eastAsia="Times New Roman"/>
                <w:sz w:val="26"/>
                <w:szCs w:val="26"/>
                <w:lang w:val="lv-LV" w:eastAsia="lv-LV"/>
              </w:rPr>
            </w:pPr>
            <w:r w:rsidRPr="00A22D0E">
              <w:rPr>
                <w:b/>
                <w:sz w:val="26"/>
                <w:lang w:val="lv-LV"/>
              </w:rPr>
              <w:t>VII. Tiesību akta projekta izpildes nodrošināšana un tās ietekme uz institūcijām</w:t>
            </w:r>
          </w:p>
        </w:tc>
      </w:tr>
      <w:tr w:rsidR="00844176" w:rsidRPr="00583CBA"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A22D0E" w:rsidRDefault="00844176" w:rsidP="00282251">
            <w:pPr>
              <w:contextualSpacing/>
              <w:rPr>
                <w:rFonts w:eastAsia="Times New Roman"/>
                <w:sz w:val="26"/>
                <w:szCs w:val="26"/>
                <w:lang w:val="lv-LV" w:eastAsia="lv-LV"/>
              </w:rPr>
            </w:pPr>
            <w:r w:rsidRPr="00A22D0E">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026871" w:rsidRDefault="00844176" w:rsidP="00282251">
            <w:pPr>
              <w:ind w:right="112"/>
              <w:contextualSpacing/>
              <w:jc w:val="both"/>
              <w:rPr>
                <w:sz w:val="26"/>
                <w:szCs w:val="26"/>
                <w:lang w:val="lv-LV"/>
              </w:rPr>
            </w:pPr>
            <w:r w:rsidRPr="00026871">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3493DF89" w:rsidR="00844176" w:rsidRPr="00026871" w:rsidRDefault="00844176" w:rsidP="00282251">
            <w:pPr>
              <w:ind w:left="82" w:right="161"/>
              <w:contextualSpacing/>
              <w:jc w:val="both"/>
              <w:rPr>
                <w:sz w:val="26"/>
                <w:szCs w:val="26"/>
                <w:lang w:val="lv-LV"/>
              </w:rPr>
            </w:pPr>
            <w:r w:rsidRPr="00026871">
              <w:rPr>
                <w:sz w:val="26"/>
                <w:szCs w:val="26"/>
                <w:lang w:val="lv-LV"/>
              </w:rPr>
              <w:t>E</w:t>
            </w:r>
            <w:r w:rsidR="00733C32" w:rsidRPr="00026871">
              <w:rPr>
                <w:sz w:val="26"/>
                <w:szCs w:val="26"/>
                <w:lang w:val="lv-LV"/>
              </w:rPr>
              <w:t>konomikas ministrija</w:t>
            </w:r>
            <w:r w:rsidR="0074545C" w:rsidRPr="00026871">
              <w:rPr>
                <w:sz w:val="26"/>
                <w:szCs w:val="26"/>
                <w:lang w:val="lv-LV"/>
              </w:rPr>
              <w:t xml:space="preserve">, </w:t>
            </w:r>
            <w:r w:rsidR="00B039E6" w:rsidRPr="00026871">
              <w:rPr>
                <w:sz w:val="26"/>
                <w:szCs w:val="26"/>
                <w:lang w:val="lv-LV"/>
              </w:rPr>
              <w:t>Altum</w:t>
            </w:r>
          </w:p>
        </w:tc>
      </w:tr>
      <w:tr w:rsidR="00844176" w:rsidRPr="000C3727"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A22D0E" w:rsidRDefault="00844176" w:rsidP="00282251">
            <w:pPr>
              <w:contextualSpacing/>
              <w:rPr>
                <w:rFonts w:eastAsia="Times New Roman"/>
                <w:sz w:val="26"/>
                <w:szCs w:val="26"/>
                <w:lang w:val="lv-LV" w:eastAsia="lv-LV"/>
              </w:rPr>
            </w:pPr>
            <w:r w:rsidRPr="00A22D0E">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026871" w:rsidRDefault="00844176" w:rsidP="00282251">
            <w:pPr>
              <w:ind w:right="112"/>
              <w:contextualSpacing/>
              <w:jc w:val="both"/>
              <w:rPr>
                <w:sz w:val="26"/>
                <w:szCs w:val="26"/>
                <w:lang w:val="lv-LV"/>
              </w:rPr>
            </w:pPr>
            <w:r w:rsidRPr="0002687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725198BA" w:rsidR="00844176" w:rsidRPr="00026871" w:rsidRDefault="0013234F" w:rsidP="00282251">
            <w:pPr>
              <w:ind w:left="82" w:right="161"/>
              <w:contextualSpacing/>
              <w:jc w:val="both"/>
              <w:rPr>
                <w:sz w:val="26"/>
                <w:szCs w:val="26"/>
                <w:lang w:val="lv-LV"/>
              </w:rPr>
            </w:pPr>
            <w:r>
              <w:rPr>
                <w:sz w:val="26"/>
                <w:szCs w:val="26"/>
                <w:lang w:val="lv-LV"/>
              </w:rPr>
              <w:t>Grozījumu p</w:t>
            </w:r>
            <w:r w:rsidR="00844176" w:rsidRPr="00026871">
              <w:rPr>
                <w:sz w:val="26"/>
                <w:szCs w:val="26"/>
                <w:lang w:val="lv-LV"/>
              </w:rPr>
              <w:t>roj</w:t>
            </w:r>
            <w:r w:rsidR="00733C32" w:rsidRPr="00026871">
              <w:rPr>
                <w:sz w:val="26"/>
                <w:szCs w:val="26"/>
                <w:lang w:val="lv-LV"/>
              </w:rPr>
              <w:t>ekta izpilde tiks nodrošināta Ekonomikas ministrijas</w:t>
            </w:r>
            <w:r w:rsidR="00844176" w:rsidRPr="00026871">
              <w:rPr>
                <w:sz w:val="26"/>
                <w:szCs w:val="26"/>
                <w:lang w:val="lv-LV"/>
              </w:rPr>
              <w:t xml:space="preserve"> un </w:t>
            </w:r>
            <w:r w:rsidR="00733C32" w:rsidRPr="00026871">
              <w:rPr>
                <w:sz w:val="26"/>
                <w:szCs w:val="26"/>
                <w:lang w:val="lv-LV"/>
              </w:rPr>
              <w:t xml:space="preserve">Altum </w:t>
            </w:r>
            <w:r w:rsidR="00844176" w:rsidRPr="00026871">
              <w:rPr>
                <w:sz w:val="26"/>
                <w:szCs w:val="26"/>
                <w:lang w:val="lv-LV"/>
              </w:rPr>
              <w:t xml:space="preserve">esošo funkciju </w:t>
            </w:r>
            <w:r w:rsidR="002B7681" w:rsidRPr="00026871">
              <w:rPr>
                <w:sz w:val="26"/>
                <w:szCs w:val="26"/>
                <w:lang w:val="lv-LV"/>
              </w:rPr>
              <w:t xml:space="preserve">un cilvēkresursu </w:t>
            </w:r>
            <w:r w:rsidR="00844176" w:rsidRPr="00026871">
              <w:rPr>
                <w:sz w:val="26"/>
                <w:szCs w:val="26"/>
                <w:lang w:val="lv-LV"/>
              </w:rPr>
              <w:t>ietvaros</w:t>
            </w:r>
            <w:r w:rsidR="002B7681" w:rsidRPr="00026871">
              <w:rPr>
                <w:sz w:val="26"/>
                <w:szCs w:val="26"/>
                <w:lang w:val="lv-LV"/>
              </w:rPr>
              <w:t>, kā arī nav paredzēta jaunu institūciju izveide, esošu institūciju likvidācija vai reorganizācija</w:t>
            </w:r>
            <w:r w:rsidR="00844176" w:rsidRPr="00026871">
              <w:rPr>
                <w:sz w:val="26"/>
                <w:szCs w:val="26"/>
                <w:lang w:val="lv-LV"/>
              </w:rPr>
              <w:t>.</w:t>
            </w:r>
          </w:p>
        </w:tc>
      </w:tr>
      <w:tr w:rsidR="00844176" w:rsidRPr="00583CBA"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A22D0E" w:rsidRDefault="00844176" w:rsidP="00282251">
            <w:pPr>
              <w:contextualSpacing/>
              <w:rPr>
                <w:rFonts w:eastAsia="Times New Roman"/>
                <w:sz w:val="26"/>
                <w:szCs w:val="26"/>
                <w:lang w:val="lv-LV" w:eastAsia="lv-LV"/>
              </w:rPr>
            </w:pPr>
            <w:r w:rsidRPr="00A22D0E">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026871" w:rsidRDefault="00844176" w:rsidP="00282251">
            <w:pPr>
              <w:contextualSpacing/>
              <w:jc w:val="both"/>
              <w:rPr>
                <w:rFonts w:eastAsia="Times New Roman"/>
                <w:sz w:val="26"/>
                <w:szCs w:val="26"/>
                <w:lang w:val="lv-LV" w:eastAsia="lv-LV"/>
              </w:rPr>
            </w:pPr>
            <w:r w:rsidRPr="00026871">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026871" w:rsidRDefault="00844176" w:rsidP="00282251">
            <w:pPr>
              <w:contextualSpacing/>
              <w:jc w:val="both"/>
              <w:rPr>
                <w:rFonts w:eastAsia="Times New Roman"/>
                <w:sz w:val="26"/>
                <w:szCs w:val="26"/>
                <w:lang w:val="lv-LV" w:eastAsia="lv-LV"/>
              </w:rPr>
            </w:pPr>
            <w:r w:rsidRPr="00026871">
              <w:rPr>
                <w:rFonts w:eastAsia="Times New Roman"/>
                <w:sz w:val="26"/>
                <w:szCs w:val="26"/>
                <w:lang w:val="lv-LV" w:eastAsia="lv-LV"/>
              </w:rPr>
              <w:t>Nav</w:t>
            </w:r>
          </w:p>
        </w:tc>
      </w:tr>
    </w:tbl>
    <w:p w14:paraId="03EE94B5" w14:textId="1CE65C68" w:rsidR="00862580" w:rsidRPr="00583CBA" w:rsidRDefault="00862580" w:rsidP="00282251">
      <w:pPr>
        <w:contextualSpacing/>
        <w:jc w:val="both"/>
        <w:rPr>
          <w:sz w:val="26"/>
          <w:lang w:val="lv-LV"/>
        </w:rPr>
      </w:pPr>
    </w:p>
    <w:p w14:paraId="37747DD5" w14:textId="77777777" w:rsidR="004354EC" w:rsidRPr="009563DE" w:rsidRDefault="004354EC" w:rsidP="004354EC">
      <w:pPr>
        <w:jc w:val="both"/>
        <w:rPr>
          <w:b/>
          <w:bCs/>
          <w:sz w:val="26"/>
          <w:szCs w:val="26"/>
          <w:lang w:val="lv-LV"/>
        </w:rPr>
      </w:pPr>
      <w:r w:rsidRPr="009563DE">
        <w:rPr>
          <w:b/>
          <w:bCs/>
          <w:sz w:val="26"/>
          <w:szCs w:val="26"/>
          <w:lang w:val="lv-LV"/>
        </w:rPr>
        <w:t xml:space="preserve">Ekonomikas ministrs </w:t>
      </w:r>
      <w:r w:rsidRPr="009563DE">
        <w:rPr>
          <w:b/>
          <w:bCs/>
          <w:sz w:val="26"/>
          <w:szCs w:val="26"/>
          <w:lang w:val="lv-LV"/>
        </w:rPr>
        <w:tab/>
      </w:r>
      <w:r w:rsidRPr="009563DE">
        <w:rPr>
          <w:b/>
          <w:bCs/>
          <w:sz w:val="26"/>
          <w:szCs w:val="26"/>
          <w:lang w:val="lv-LV"/>
        </w:rPr>
        <w:tab/>
      </w:r>
      <w:r w:rsidRPr="009563DE">
        <w:rPr>
          <w:b/>
          <w:bCs/>
          <w:sz w:val="26"/>
          <w:szCs w:val="26"/>
          <w:lang w:val="lv-LV"/>
        </w:rPr>
        <w:tab/>
      </w:r>
      <w:r w:rsidRPr="009563DE">
        <w:rPr>
          <w:b/>
          <w:bCs/>
          <w:sz w:val="26"/>
          <w:szCs w:val="26"/>
          <w:lang w:val="lv-LV"/>
        </w:rPr>
        <w:tab/>
      </w:r>
      <w:r w:rsidRPr="009563DE">
        <w:rPr>
          <w:b/>
          <w:bCs/>
          <w:sz w:val="26"/>
          <w:szCs w:val="26"/>
          <w:lang w:val="lv-LV"/>
        </w:rPr>
        <w:tab/>
      </w:r>
      <w:r w:rsidRPr="009563DE">
        <w:rPr>
          <w:b/>
          <w:bCs/>
          <w:sz w:val="26"/>
          <w:szCs w:val="26"/>
          <w:lang w:val="lv-LV"/>
        </w:rPr>
        <w:tab/>
      </w:r>
      <w:r w:rsidRPr="009563DE">
        <w:rPr>
          <w:b/>
          <w:bCs/>
          <w:sz w:val="26"/>
          <w:szCs w:val="26"/>
          <w:lang w:val="lv-LV"/>
        </w:rPr>
        <w:tab/>
        <w:t xml:space="preserve">      J. Vitenbergs</w:t>
      </w:r>
    </w:p>
    <w:p w14:paraId="0B0C3138" w14:textId="77777777" w:rsidR="004354EC" w:rsidRPr="009563DE" w:rsidRDefault="004354EC" w:rsidP="004354EC">
      <w:pPr>
        <w:jc w:val="both"/>
        <w:rPr>
          <w:b/>
          <w:bCs/>
          <w:sz w:val="26"/>
          <w:szCs w:val="26"/>
          <w:lang w:val="lv-LV"/>
        </w:rPr>
      </w:pPr>
      <w:r w:rsidRPr="009563DE">
        <w:rPr>
          <w:b/>
          <w:bCs/>
          <w:sz w:val="26"/>
          <w:szCs w:val="26"/>
          <w:lang w:val="lv-LV"/>
        </w:rPr>
        <w:tab/>
      </w:r>
      <w:r w:rsidRPr="009563DE">
        <w:rPr>
          <w:b/>
          <w:bCs/>
          <w:sz w:val="26"/>
          <w:szCs w:val="26"/>
          <w:lang w:val="lv-LV"/>
        </w:rPr>
        <w:tab/>
      </w:r>
      <w:r w:rsidRPr="009563DE">
        <w:rPr>
          <w:b/>
          <w:bCs/>
          <w:sz w:val="26"/>
          <w:szCs w:val="26"/>
          <w:lang w:val="lv-LV"/>
        </w:rPr>
        <w:tab/>
      </w:r>
      <w:r w:rsidRPr="009563DE">
        <w:rPr>
          <w:b/>
          <w:bCs/>
          <w:sz w:val="26"/>
          <w:szCs w:val="26"/>
          <w:lang w:val="lv-LV"/>
        </w:rPr>
        <w:tab/>
      </w:r>
    </w:p>
    <w:p w14:paraId="6DC8E6D7" w14:textId="77777777" w:rsidR="004354EC" w:rsidRPr="009563DE" w:rsidRDefault="004354EC" w:rsidP="004354EC">
      <w:pPr>
        <w:tabs>
          <w:tab w:val="left" w:pos="6237"/>
        </w:tabs>
        <w:contextualSpacing/>
        <w:rPr>
          <w:b/>
          <w:bCs/>
          <w:sz w:val="26"/>
          <w:szCs w:val="26"/>
          <w:lang w:val="lv-LV"/>
        </w:rPr>
      </w:pPr>
    </w:p>
    <w:p w14:paraId="4F4CBA78" w14:textId="77777777" w:rsidR="004354EC" w:rsidRPr="009563DE" w:rsidRDefault="004354EC" w:rsidP="004354EC">
      <w:pPr>
        <w:tabs>
          <w:tab w:val="left" w:pos="6237"/>
        </w:tabs>
        <w:contextualSpacing/>
        <w:rPr>
          <w:b/>
          <w:bCs/>
          <w:sz w:val="26"/>
          <w:szCs w:val="26"/>
          <w:lang w:val="lv-LV"/>
        </w:rPr>
      </w:pPr>
      <w:r w:rsidRPr="009563DE">
        <w:rPr>
          <w:b/>
          <w:bCs/>
          <w:sz w:val="26"/>
          <w:szCs w:val="26"/>
          <w:lang w:val="lv-LV"/>
        </w:rPr>
        <w:t>Vīza:</w:t>
      </w:r>
    </w:p>
    <w:p w14:paraId="6DAFD71F" w14:textId="651BD1A7" w:rsidR="00346D76" w:rsidRDefault="004354EC" w:rsidP="004354EC">
      <w:pPr>
        <w:tabs>
          <w:tab w:val="left" w:pos="6237"/>
        </w:tabs>
        <w:contextualSpacing/>
        <w:rPr>
          <w:b/>
          <w:bCs/>
          <w:sz w:val="26"/>
          <w:szCs w:val="26"/>
          <w:lang w:val="lv-LV"/>
        </w:rPr>
      </w:pPr>
      <w:r w:rsidRPr="009563DE">
        <w:rPr>
          <w:b/>
          <w:bCs/>
          <w:sz w:val="26"/>
          <w:szCs w:val="26"/>
          <w:lang w:val="lv-LV"/>
        </w:rPr>
        <w:t>Valsts sekretā</w:t>
      </w:r>
      <w:r>
        <w:rPr>
          <w:b/>
          <w:bCs/>
          <w:sz w:val="26"/>
          <w:szCs w:val="26"/>
          <w:lang w:val="lv-LV"/>
        </w:rPr>
        <w:t>r</w:t>
      </w:r>
      <w:r w:rsidR="00346D76">
        <w:rPr>
          <w:b/>
          <w:bCs/>
          <w:sz w:val="26"/>
          <w:szCs w:val="26"/>
          <w:lang w:val="lv-LV"/>
        </w:rPr>
        <w:t>a vietā –</w:t>
      </w:r>
    </w:p>
    <w:p w14:paraId="4D9A6AE1" w14:textId="6997203A" w:rsidR="004354EC" w:rsidRPr="001A210A" w:rsidRDefault="00346D76" w:rsidP="004354EC">
      <w:pPr>
        <w:tabs>
          <w:tab w:val="left" w:pos="6237"/>
        </w:tabs>
        <w:contextualSpacing/>
        <w:rPr>
          <w:lang w:val="lv-LV"/>
        </w:rPr>
      </w:pPr>
      <w:r>
        <w:rPr>
          <w:b/>
          <w:bCs/>
          <w:sz w:val="26"/>
          <w:szCs w:val="26"/>
          <w:lang w:val="lv-LV"/>
        </w:rPr>
        <w:t>Valsts sekretāra vietniece</w:t>
      </w:r>
      <w:r>
        <w:rPr>
          <w:b/>
          <w:bCs/>
          <w:sz w:val="26"/>
          <w:szCs w:val="26"/>
          <w:lang w:val="lv-LV"/>
        </w:rPr>
        <w:tab/>
      </w:r>
      <w:r>
        <w:rPr>
          <w:b/>
          <w:bCs/>
          <w:sz w:val="26"/>
          <w:szCs w:val="26"/>
          <w:lang w:val="lv-LV"/>
        </w:rPr>
        <w:tab/>
      </w:r>
      <w:r>
        <w:rPr>
          <w:b/>
          <w:bCs/>
          <w:sz w:val="26"/>
          <w:szCs w:val="26"/>
          <w:lang w:val="lv-LV"/>
        </w:rPr>
        <w:tab/>
        <w:t>Z</w:t>
      </w:r>
      <w:r w:rsidR="004354EC">
        <w:rPr>
          <w:b/>
          <w:bCs/>
          <w:sz w:val="26"/>
          <w:szCs w:val="26"/>
          <w:lang w:val="lv-LV"/>
        </w:rPr>
        <w:t>.</w:t>
      </w:r>
      <w:r>
        <w:rPr>
          <w:b/>
          <w:bCs/>
          <w:sz w:val="26"/>
          <w:szCs w:val="26"/>
          <w:lang w:val="lv-LV"/>
        </w:rPr>
        <w:t xml:space="preserve"> Liepiņa</w:t>
      </w:r>
      <w:r w:rsidR="004354EC">
        <w:rPr>
          <w:b/>
          <w:bCs/>
          <w:sz w:val="26"/>
          <w:szCs w:val="26"/>
          <w:lang w:val="lv-LV"/>
        </w:rPr>
        <w:t xml:space="preserve"> </w:t>
      </w:r>
    </w:p>
    <w:p w14:paraId="686EDB4F" w14:textId="0FC0C259" w:rsidR="00862580" w:rsidRPr="00583CBA" w:rsidRDefault="00862580" w:rsidP="00282251">
      <w:pPr>
        <w:tabs>
          <w:tab w:val="left" w:pos="6237"/>
        </w:tabs>
        <w:contextualSpacing/>
        <w:rPr>
          <w:lang w:val="lv-LV"/>
        </w:rPr>
      </w:pPr>
    </w:p>
    <w:p w14:paraId="7FE050EB" w14:textId="77777777" w:rsidR="00862580" w:rsidRPr="00583CBA" w:rsidRDefault="00862580" w:rsidP="00282251">
      <w:pPr>
        <w:tabs>
          <w:tab w:val="left" w:pos="6840"/>
        </w:tabs>
        <w:contextualSpacing/>
        <w:jc w:val="both"/>
        <w:rPr>
          <w:lang w:val="lv-LV"/>
        </w:rPr>
      </w:pPr>
      <w:r w:rsidRPr="00583CBA">
        <w:rPr>
          <w:lang w:val="lv-LV"/>
        </w:rPr>
        <w:t>Tetere, 67013044</w:t>
      </w:r>
    </w:p>
    <w:p w14:paraId="5B8D44CD" w14:textId="7F3604AE" w:rsidR="00862580" w:rsidRPr="00583CBA" w:rsidRDefault="00862580" w:rsidP="00282251">
      <w:pPr>
        <w:pStyle w:val="Header"/>
        <w:tabs>
          <w:tab w:val="clear" w:pos="4153"/>
          <w:tab w:val="clear" w:pos="8306"/>
        </w:tabs>
        <w:contextualSpacing/>
        <w:rPr>
          <w:lang w:val="lv-LV"/>
        </w:rPr>
      </w:pPr>
    </w:p>
    <w:sectPr w:rsidR="00862580" w:rsidRPr="00583CBA" w:rsidSect="006064F8">
      <w:headerReference w:type="default" r:id="rId11"/>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669A3" w14:textId="77777777" w:rsidR="00DB4B07" w:rsidRDefault="00DB4B07" w:rsidP="006B2FEF">
      <w:r>
        <w:separator/>
      </w:r>
    </w:p>
  </w:endnote>
  <w:endnote w:type="continuationSeparator" w:id="0">
    <w:p w14:paraId="4AD1BE18" w14:textId="77777777" w:rsidR="00DB4B07" w:rsidRDefault="00DB4B07" w:rsidP="006B2FEF">
      <w:r>
        <w:continuationSeparator/>
      </w:r>
    </w:p>
  </w:endnote>
  <w:endnote w:type="continuationNotice" w:id="1">
    <w:p w14:paraId="39C84576" w14:textId="77777777" w:rsidR="00DB4B07" w:rsidRDefault="00DB4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altName w:val="Calibri"/>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8B6A2" w14:textId="77777777" w:rsidR="00DB4B07" w:rsidRDefault="00DB4B07" w:rsidP="006B2FEF">
      <w:r>
        <w:separator/>
      </w:r>
    </w:p>
  </w:footnote>
  <w:footnote w:type="continuationSeparator" w:id="0">
    <w:p w14:paraId="35FB0B8E" w14:textId="77777777" w:rsidR="00DB4B07" w:rsidRDefault="00DB4B07" w:rsidP="006B2FEF">
      <w:r>
        <w:continuationSeparator/>
      </w:r>
    </w:p>
  </w:footnote>
  <w:footnote w:type="continuationNotice" w:id="1">
    <w:p w14:paraId="716DD7C4" w14:textId="77777777" w:rsidR="00DB4B07" w:rsidRDefault="00DB4B07"/>
  </w:footnote>
  <w:footnote w:id="2">
    <w:p w14:paraId="6F35AC53" w14:textId="5FE7BAD7" w:rsidR="0046665F" w:rsidRDefault="0046665F">
      <w:pPr>
        <w:pStyle w:val="FootnoteText"/>
      </w:pPr>
      <w:r>
        <w:rPr>
          <w:rStyle w:val="FootnoteReference"/>
        </w:rPr>
        <w:footnoteRef/>
      </w:r>
      <w:r>
        <w:t xml:space="preserve"> </w:t>
      </w:r>
      <w:hyperlink r:id="rId1" w:history="1">
        <w:r w:rsidRPr="00C063B0">
          <w:rPr>
            <w:rStyle w:val="Hyperlink"/>
          </w:rPr>
          <w:t>https://ec.europa.eu/competition/state_aid/what_is_new/sa_covid19_4th_amendment_and_prolongation_temporary_framework_en.pdf</w:t>
        </w:r>
      </w:hyperlink>
      <w:r>
        <w:t xml:space="preserve"> </w:t>
      </w:r>
    </w:p>
  </w:footnote>
  <w:footnote w:id="3">
    <w:p w14:paraId="0B8E91E2" w14:textId="39CE21E4" w:rsidR="0046665F" w:rsidRDefault="0046665F">
      <w:pPr>
        <w:pStyle w:val="FootnoteText"/>
      </w:pPr>
      <w:r>
        <w:rPr>
          <w:rStyle w:val="FootnoteReference"/>
        </w:rPr>
        <w:footnoteRef/>
      </w:r>
      <w:r>
        <w:t xml:space="preserve"> </w:t>
      </w:r>
      <w:r w:rsidRPr="0046665F">
        <w:t>https://ec.europa.eu/competition/state_aid/what_is_new/sa_covid19_4th_amendment_and_prolongation_temporary_framework_en.pdf</w:t>
      </w:r>
    </w:p>
  </w:footnote>
  <w:footnote w:id="4">
    <w:p w14:paraId="33604B95" w14:textId="77777777" w:rsidR="00AD2A50" w:rsidRDefault="00AD2A50" w:rsidP="00AD2A50">
      <w:pPr>
        <w:pStyle w:val="FootnoteText"/>
      </w:pPr>
      <w:r>
        <w:rPr>
          <w:rStyle w:val="FootnoteReference"/>
          <w:rFonts w:eastAsia="Calibri"/>
        </w:rPr>
        <w:footnoteRef/>
      </w:r>
      <w:r>
        <w:t xml:space="preserve"> Sprieduma teksts latviešu valodā ir pieejams šeit: </w:t>
      </w:r>
      <w:hyperlink r:id="rId2" w:history="1">
        <w:r w:rsidRPr="00C84D3D">
          <w:rPr>
            <w:rStyle w:val="Hyperlink"/>
          </w:rPr>
          <w:t>http://curia.europa.eu/juris/document/document.jsf;jsessionid=3FCFE9F9814714B6A5445FE9C58E7902?text=&amp;docid=211287&amp;pageIndex=0&amp;doclang=LV&amp;mode=lst&amp;dir=&amp;occ=first&amp;part=1&amp;cid=933595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6EB72A73"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847F89">
          <w:rPr>
            <w:noProof/>
            <w:sz w:val="24"/>
            <w:szCs w:val="24"/>
          </w:rPr>
          <w:t>5</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491D"/>
    <w:multiLevelType w:val="multilevel"/>
    <w:tmpl w:val="3B56E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84108"/>
    <w:multiLevelType w:val="hybridMultilevel"/>
    <w:tmpl w:val="0BAACA02"/>
    <w:lvl w:ilvl="0" w:tplc="E4B49416">
      <w:start w:val="1"/>
      <w:numFmt w:val="decimal"/>
      <w:lvlText w:val="%1."/>
      <w:lvlJc w:val="left"/>
      <w:pPr>
        <w:tabs>
          <w:tab w:val="num" w:pos="720"/>
        </w:tabs>
        <w:ind w:left="720" w:hanging="360"/>
      </w:pPr>
    </w:lvl>
    <w:lvl w:ilvl="1" w:tplc="B39E44DE" w:tentative="1">
      <w:start w:val="1"/>
      <w:numFmt w:val="decimal"/>
      <w:lvlText w:val="%2."/>
      <w:lvlJc w:val="left"/>
      <w:pPr>
        <w:tabs>
          <w:tab w:val="num" w:pos="1440"/>
        </w:tabs>
        <w:ind w:left="1440" w:hanging="360"/>
      </w:pPr>
    </w:lvl>
    <w:lvl w:ilvl="2" w:tplc="8342FDB4" w:tentative="1">
      <w:start w:val="1"/>
      <w:numFmt w:val="decimal"/>
      <w:lvlText w:val="%3."/>
      <w:lvlJc w:val="left"/>
      <w:pPr>
        <w:tabs>
          <w:tab w:val="num" w:pos="2160"/>
        </w:tabs>
        <w:ind w:left="2160" w:hanging="360"/>
      </w:pPr>
    </w:lvl>
    <w:lvl w:ilvl="3" w:tplc="A266D1DC" w:tentative="1">
      <w:start w:val="1"/>
      <w:numFmt w:val="decimal"/>
      <w:lvlText w:val="%4."/>
      <w:lvlJc w:val="left"/>
      <w:pPr>
        <w:tabs>
          <w:tab w:val="num" w:pos="2880"/>
        </w:tabs>
        <w:ind w:left="2880" w:hanging="360"/>
      </w:pPr>
    </w:lvl>
    <w:lvl w:ilvl="4" w:tplc="84C617B8" w:tentative="1">
      <w:start w:val="1"/>
      <w:numFmt w:val="decimal"/>
      <w:lvlText w:val="%5."/>
      <w:lvlJc w:val="left"/>
      <w:pPr>
        <w:tabs>
          <w:tab w:val="num" w:pos="3600"/>
        </w:tabs>
        <w:ind w:left="3600" w:hanging="360"/>
      </w:pPr>
    </w:lvl>
    <w:lvl w:ilvl="5" w:tplc="6BDE9922" w:tentative="1">
      <w:start w:val="1"/>
      <w:numFmt w:val="decimal"/>
      <w:lvlText w:val="%6."/>
      <w:lvlJc w:val="left"/>
      <w:pPr>
        <w:tabs>
          <w:tab w:val="num" w:pos="4320"/>
        </w:tabs>
        <w:ind w:left="4320" w:hanging="360"/>
      </w:pPr>
    </w:lvl>
    <w:lvl w:ilvl="6" w:tplc="471C8944" w:tentative="1">
      <w:start w:val="1"/>
      <w:numFmt w:val="decimal"/>
      <w:lvlText w:val="%7."/>
      <w:lvlJc w:val="left"/>
      <w:pPr>
        <w:tabs>
          <w:tab w:val="num" w:pos="5040"/>
        </w:tabs>
        <w:ind w:left="5040" w:hanging="360"/>
      </w:pPr>
    </w:lvl>
    <w:lvl w:ilvl="7" w:tplc="8C3EA2A8" w:tentative="1">
      <w:start w:val="1"/>
      <w:numFmt w:val="decimal"/>
      <w:lvlText w:val="%8."/>
      <w:lvlJc w:val="left"/>
      <w:pPr>
        <w:tabs>
          <w:tab w:val="num" w:pos="5760"/>
        </w:tabs>
        <w:ind w:left="5760" w:hanging="360"/>
      </w:pPr>
    </w:lvl>
    <w:lvl w:ilvl="8" w:tplc="AE60418A" w:tentative="1">
      <w:start w:val="1"/>
      <w:numFmt w:val="decimal"/>
      <w:lvlText w:val="%9."/>
      <w:lvlJc w:val="left"/>
      <w:pPr>
        <w:tabs>
          <w:tab w:val="num" w:pos="6480"/>
        </w:tabs>
        <w:ind w:left="6480" w:hanging="36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0316DF"/>
    <w:multiLevelType w:val="hybridMultilevel"/>
    <w:tmpl w:val="4DB486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E741AD"/>
    <w:multiLevelType w:val="hybridMultilevel"/>
    <w:tmpl w:val="E4C01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C84B92"/>
    <w:multiLevelType w:val="hybridMultilevel"/>
    <w:tmpl w:val="E3D274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5F133C"/>
    <w:multiLevelType w:val="hybridMultilevel"/>
    <w:tmpl w:val="8E54AA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AA6FC0"/>
    <w:multiLevelType w:val="hybridMultilevel"/>
    <w:tmpl w:val="ACF6C77C"/>
    <w:lvl w:ilvl="0" w:tplc="51708D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87450EA"/>
    <w:multiLevelType w:val="hybridMultilevel"/>
    <w:tmpl w:val="B66C0196"/>
    <w:lvl w:ilvl="0" w:tplc="F614FF4A">
      <w:start w:val="3"/>
      <w:numFmt w:val="decimal"/>
      <w:lvlText w:val="%1."/>
      <w:lvlJc w:val="left"/>
      <w:pPr>
        <w:tabs>
          <w:tab w:val="num" w:pos="720"/>
        </w:tabs>
        <w:ind w:left="720" w:hanging="360"/>
      </w:pPr>
    </w:lvl>
    <w:lvl w:ilvl="1" w:tplc="7D4AE8A4" w:tentative="1">
      <w:start w:val="1"/>
      <w:numFmt w:val="decimal"/>
      <w:lvlText w:val="%2."/>
      <w:lvlJc w:val="left"/>
      <w:pPr>
        <w:tabs>
          <w:tab w:val="num" w:pos="1440"/>
        </w:tabs>
        <w:ind w:left="1440" w:hanging="360"/>
      </w:pPr>
    </w:lvl>
    <w:lvl w:ilvl="2" w:tplc="7CCAEF06" w:tentative="1">
      <w:start w:val="1"/>
      <w:numFmt w:val="decimal"/>
      <w:lvlText w:val="%3."/>
      <w:lvlJc w:val="left"/>
      <w:pPr>
        <w:tabs>
          <w:tab w:val="num" w:pos="2160"/>
        </w:tabs>
        <w:ind w:left="2160" w:hanging="360"/>
      </w:pPr>
    </w:lvl>
    <w:lvl w:ilvl="3" w:tplc="3D08A506" w:tentative="1">
      <w:start w:val="1"/>
      <w:numFmt w:val="decimal"/>
      <w:lvlText w:val="%4."/>
      <w:lvlJc w:val="left"/>
      <w:pPr>
        <w:tabs>
          <w:tab w:val="num" w:pos="2880"/>
        </w:tabs>
        <w:ind w:left="2880" w:hanging="360"/>
      </w:pPr>
    </w:lvl>
    <w:lvl w:ilvl="4" w:tplc="43627BDA" w:tentative="1">
      <w:start w:val="1"/>
      <w:numFmt w:val="decimal"/>
      <w:lvlText w:val="%5."/>
      <w:lvlJc w:val="left"/>
      <w:pPr>
        <w:tabs>
          <w:tab w:val="num" w:pos="3600"/>
        </w:tabs>
        <w:ind w:left="3600" w:hanging="360"/>
      </w:pPr>
    </w:lvl>
    <w:lvl w:ilvl="5" w:tplc="CDA4A38C" w:tentative="1">
      <w:start w:val="1"/>
      <w:numFmt w:val="decimal"/>
      <w:lvlText w:val="%6."/>
      <w:lvlJc w:val="left"/>
      <w:pPr>
        <w:tabs>
          <w:tab w:val="num" w:pos="4320"/>
        </w:tabs>
        <w:ind w:left="4320" w:hanging="360"/>
      </w:pPr>
    </w:lvl>
    <w:lvl w:ilvl="6" w:tplc="A4D40BFC" w:tentative="1">
      <w:start w:val="1"/>
      <w:numFmt w:val="decimal"/>
      <w:lvlText w:val="%7."/>
      <w:lvlJc w:val="left"/>
      <w:pPr>
        <w:tabs>
          <w:tab w:val="num" w:pos="5040"/>
        </w:tabs>
        <w:ind w:left="5040" w:hanging="360"/>
      </w:pPr>
    </w:lvl>
    <w:lvl w:ilvl="7" w:tplc="07F2266E" w:tentative="1">
      <w:start w:val="1"/>
      <w:numFmt w:val="decimal"/>
      <w:lvlText w:val="%8."/>
      <w:lvlJc w:val="left"/>
      <w:pPr>
        <w:tabs>
          <w:tab w:val="num" w:pos="5760"/>
        </w:tabs>
        <w:ind w:left="5760" w:hanging="360"/>
      </w:pPr>
    </w:lvl>
    <w:lvl w:ilvl="8" w:tplc="B8A04268" w:tentative="1">
      <w:start w:val="1"/>
      <w:numFmt w:val="decimal"/>
      <w:lvlText w:val="%9."/>
      <w:lvlJc w:val="left"/>
      <w:pPr>
        <w:tabs>
          <w:tab w:val="num" w:pos="6480"/>
        </w:tabs>
        <w:ind w:left="6480" w:hanging="360"/>
      </w:pPr>
    </w:lvl>
  </w:abstractNum>
  <w:abstractNum w:abstractNumId="12" w15:restartNumberingAfterBreak="0">
    <w:nsid w:val="48802314"/>
    <w:multiLevelType w:val="hybridMultilevel"/>
    <w:tmpl w:val="3216DE62"/>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DC7A9E"/>
    <w:multiLevelType w:val="hybridMultilevel"/>
    <w:tmpl w:val="E3EA4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5CC1A8F"/>
    <w:multiLevelType w:val="hybridMultilevel"/>
    <w:tmpl w:val="C0CE561E"/>
    <w:lvl w:ilvl="0" w:tplc="116CBC1A">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9983405"/>
    <w:multiLevelType w:val="hybridMultilevel"/>
    <w:tmpl w:val="B37E9E48"/>
    <w:lvl w:ilvl="0" w:tplc="3C804B1A">
      <w:start w:val="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2"/>
  </w:num>
  <w:num w:numId="5">
    <w:abstractNumId w:val="10"/>
  </w:num>
  <w:num w:numId="6">
    <w:abstractNumId w:val="18"/>
  </w:num>
  <w:num w:numId="7">
    <w:abstractNumId w:val="3"/>
  </w:num>
  <w:num w:numId="8">
    <w:abstractNumId w:val="1"/>
  </w:num>
  <w:num w:numId="9">
    <w:abstractNumId w:val="0"/>
  </w:num>
  <w:num w:numId="10">
    <w:abstractNumId w:val="11"/>
  </w:num>
  <w:num w:numId="11">
    <w:abstractNumId w:val="17"/>
  </w:num>
  <w:num w:numId="12">
    <w:abstractNumId w:val="8"/>
  </w:num>
  <w:num w:numId="13">
    <w:abstractNumId w:val="14"/>
  </w:num>
  <w:num w:numId="14">
    <w:abstractNumId w:val="12"/>
  </w:num>
  <w:num w:numId="15">
    <w:abstractNumId w:val="5"/>
  </w:num>
  <w:num w:numId="16">
    <w:abstractNumId w:val="15"/>
  </w:num>
  <w:num w:numId="17">
    <w:abstractNumId w:val="6"/>
  </w:num>
  <w:num w:numId="18">
    <w:abstractNumId w:val="16"/>
  </w:num>
  <w:num w:numId="1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0718"/>
    <w:rsid w:val="000231D2"/>
    <w:rsid w:val="000240CA"/>
    <w:rsid w:val="00024ACB"/>
    <w:rsid w:val="00024D9D"/>
    <w:rsid w:val="0002596F"/>
    <w:rsid w:val="00026871"/>
    <w:rsid w:val="00026F18"/>
    <w:rsid w:val="0003012D"/>
    <w:rsid w:val="00030B7E"/>
    <w:rsid w:val="0003245D"/>
    <w:rsid w:val="00032471"/>
    <w:rsid w:val="0003265E"/>
    <w:rsid w:val="00033F5A"/>
    <w:rsid w:val="00035C7B"/>
    <w:rsid w:val="000430AC"/>
    <w:rsid w:val="0004380E"/>
    <w:rsid w:val="00044683"/>
    <w:rsid w:val="00044743"/>
    <w:rsid w:val="00047095"/>
    <w:rsid w:val="00047962"/>
    <w:rsid w:val="000527A4"/>
    <w:rsid w:val="000678CD"/>
    <w:rsid w:val="00070F56"/>
    <w:rsid w:val="00071082"/>
    <w:rsid w:val="0007156D"/>
    <w:rsid w:val="00071BC9"/>
    <w:rsid w:val="00072472"/>
    <w:rsid w:val="00072B02"/>
    <w:rsid w:val="0007330D"/>
    <w:rsid w:val="00074090"/>
    <w:rsid w:val="0007676D"/>
    <w:rsid w:val="000773A5"/>
    <w:rsid w:val="00077D13"/>
    <w:rsid w:val="0008002B"/>
    <w:rsid w:val="00080352"/>
    <w:rsid w:val="000818FB"/>
    <w:rsid w:val="00081EC5"/>
    <w:rsid w:val="0008515E"/>
    <w:rsid w:val="00085640"/>
    <w:rsid w:val="00086179"/>
    <w:rsid w:val="00091668"/>
    <w:rsid w:val="00091F4F"/>
    <w:rsid w:val="0009324B"/>
    <w:rsid w:val="00094B1E"/>
    <w:rsid w:val="00095280"/>
    <w:rsid w:val="00096060"/>
    <w:rsid w:val="000964C6"/>
    <w:rsid w:val="0009719B"/>
    <w:rsid w:val="000A0059"/>
    <w:rsid w:val="000A14E3"/>
    <w:rsid w:val="000A37C3"/>
    <w:rsid w:val="000A38DA"/>
    <w:rsid w:val="000A44CE"/>
    <w:rsid w:val="000B0748"/>
    <w:rsid w:val="000B1926"/>
    <w:rsid w:val="000B1B64"/>
    <w:rsid w:val="000B2C54"/>
    <w:rsid w:val="000B3449"/>
    <w:rsid w:val="000B3FAB"/>
    <w:rsid w:val="000B492B"/>
    <w:rsid w:val="000B6F47"/>
    <w:rsid w:val="000B71B4"/>
    <w:rsid w:val="000B7A9F"/>
    <w:rsid w:val="000C090A"/>
    <w:rsid w:val="000C33C1"/>
    <w:rsid w:val="000C3727"/>
    <w:rsid w:val="000C4418"/>
    <w:rsid w:val="000D2474"/>
    <w:rsid w:val="000D3D56"/>
    <w:rsid w:val="000D43D9"/>
    <w:rsid w:val="000D74B9"/>
    <w:rsid w:val="000E257B"/>
    <w:rsid w:val="000E53C3"/>
    <w:rsid w:val="000E56F8"/>
    <w:rsid w:val="000E5DD2"/>
    <w:rsid w:val="000E63F3"/>
    <w:rsid w:val="000F0140"/>
    <w:rsid w:val="000F0A62"/>
    <w:rsid w:val="000F0E0E"/>
    <w:rsid w:val="000F25D2"/>
    <w:rsid w:val="000F2EA7"/>
    <w:rsid w:val="000F4230"/>
    <w:rsid w:val="001001F5"/>
    <w:rsid w:val="00102922"/>
    <w:rsid w:val="00102B0D"/>
    <w:rsid w:val="00102B1D"/>
    <w:rsid w:val="00104630"/>
    <w:rsid w:val="00105D17"/>
    <w:rsid w:val="00110128"/>
    <w:rsid w:val="0011606F"/>
    <w:rsid w:val="0012353E"/>
    <w:rsid w:val="0012624C"/>
    <w:rsid w:val="0013024B"/>
    <w:rsid w:val="00131AB3"/>
    <w:rsid w:val="00131C9F"/>
    <w:rsid w:val="0013234F"/>
    <w:rsid w:val="00137388"/>
    <w:rsid w:val="00137F96"/>
    <w:rsid w:val="00142C3C"/>
    <w:rsid w:val="00143BB6"/>
    <w:rsid w:val="00145366"/>
    <w:rsid w:val="00146697"/>
    <w:rsid w:val="00146D17"/>
    <w:rsid w:val="0014739B"/>
    <w:rsid w:val="00150256"/>
    <w:rsid w:val="00151BBD"/>
    <w:rsid w:val="00152060"/>
    <w:rsid w:val="00152387"/>
    <w:rsid w:val="0015295F"/>
    <w:rsid w:val="00156C28"/>
    <w:rsid w:val="0016143E"/>
    <w:rsid w:val="00161BA7"/>
    <w:rsid w:val="001633A3"/>
    <w:rsid w:val="001650AC"/>
    <w:rsid w:val="001655DD"/>
    <w:rsid w:val="00165747"/>
    <w:rsid w:val="00165F5E"/>
    <w:rsid w:val="0016668A"/>
    <w:rsid w:val="00166A8B"/>
    <w:rsid w:val="0016744E"/>
    <w:rsid w:val="00167597"/>
    <w:rsid w:val="00172082"/>
    <w:rsid w:val="00176AB2"/>
    <w:rsid w:val="00177250"/>
    <w:rsid w:val="00177882"/>
    <w:rsid w:val="00177C69"/>
    <w:rsid w:val="00180E2B"/>
    <w:rsid w:val="00183B65"/>
    <w:rsid w:val="00183C0A"/>
    <w:rsid w:val="001850AC"/>
    <w:rsid w:val="00186A4D"/>
    <w:rsid w:val="00187140"/>
    <w:rsid w:val="00187CC8"/>
    <w:rsid w:val="00190B3D"/>
    <w:rsid w:val="001935C8"/>
    <w:rsid w:val="001946C8"/>
    <w:rsid w:val="001948FE"/>
    <w:rsid w:val="00195D43"/>
    <w:rsid w:val="001A120C"/>
    <w:rsid w:val="001A1322"/>
    <w:rsid w:val="001A1368"/>
    <w:rsid w:val="001A1439"/>
    <w:rsid w:val="001A2748"/>
    <w:rsid w:val="001A38EA"/>
    <w:rsid w:val="001A3ED2"/>
    <w:rsid w:val="001A7C3A"/>
    <w:rsid w:val="001A7E1D"/>
    <w:rsid w:val="001B1AD3"/>
    <w:rsid w:val="001B70CA"/>
    <w:rsid w:val="001B7454"/>
    <w:rsid w:val="001C0801"/>
    <w:rsid w:val="001C093F"/>
    <w:rsid w:val="001C143C"/>
    <w:rsid w:val="001C1B72"/>
    <w:rsid w:val="001C2832"/>
    <w:rsid w:val="001C3575"/>
    <w:rsid w:val="001C362D"/>
    <w:rsid w:val="001C4A62"/>
    <w:rsid w:val="001C5ED6"/>
    <w:rsid w:val="001C6208"/>
    <w:rsid w:val="001C68A2"/>
    <w:rsid w:val="001C7039"/>
    <w:rsid w:val="001C70CC"/>
    <w:rsid w:val="001D0561"/>
    <w:rsid w:val="001D0800"/>
    <w:rsid w:val="001D1854"/>
    <w:rsid w:val="001D2C06"/>
    <w:rsid w:val="001D3167"/>
    <w:rsid w:val="001D57E4"/>
    <w:rsid w:val="001D6EFA"/>
    <w:rsid w:val="001D7397"/>
    <w:rsid w:val="001D7DC1"/>
    <w:rsid w:val="001E023A"/>
    <w:rsid w:val="001E11E3"/>
    <w:rsid w:val="001E1B0F"/>
    <w:rsid w:val="001E3588"/>
    <w:rsid w:val="001E4A6B"/>
    <w:rsid w:val="001E4C2F"/>
    <w:rsid w:val="001E5FBC"/>
    <w:rsid w:val="001E76BE"/>
    <w:rsid w:val="001F2BA2"/>
    <w:rsid w:val="001F6DBE"/>
    <w:rsid w:val="001F7086"/>
    <w:rsid w:val="001F7AAD"/>
    <w:rsid w:val="00200E7D"/>
    <w:rsid w:val="00201D17"/>
    <w:rsid w:val="002038AB"/>
    <w:rsid w:val="0020468C"/>
    <w:rsid w:val="002107BF"/>
    <w:rsid w:val="00210E64"/>
    <w:rsid w:val="00211315"/>
    <w:rsid w:val="00215A5A"/>
    <w:rsid w:val="00215C6A"/>
    <w:rsid w:val="0021686E"/>
    <w:rsid w:val="0021738A"/>
    <w:rsid w:val="002177B0"/>
    <w:rsid w:val="00217F5B"/>
    <w:rsid w:val="002235CF"/>
    <w:rsid w:val="00223778"/>
    <w:rsid w:val="00224E84"/>
    <w:rsid w:val="002267E7"/>
    <w:rsid w:val="00227BC3"/>
    <w:rsid w:val="00227F25"/>
    <w:rsid w:val="00232596"/>
    <w:rsid w:val="00234470"/>
    <w:rsid w:val="0023582E"/>
    <w:rsid w:val="00237878"/>
    <w:rsid w:val="002438ED"/>
    <w:rsid w:val="00244A9E"/>
    <w:rsid w:val="00246849"/>
    <w:rsid w:val="00250127"/>
    <w:rsid w:val="0025023B"/>
    <w:rsid w:val="00251FA5"/>
    <w:rsid w:val="00252EEF"/>
    <w:rsid w:val="00253B6C"/>
    <w:rsid w:val="00254651"/>
    <w:rsid w:val="00254901"/>
    <w:rsid w:val="0025543B"/>
    <w:rsid w:val="00255BAC"/>
    <w:rsid w:val="0025654B"/>
    <w:rsid w:val="002565F1"/>
    <w:rsid w:val="00257981"/>
    <w:rsid w:val="002601C7"/>
    <w:rsid w:val="002601F0"/>
    <w:rsid w:val="00261B97"/>
    <w:rsid w:val="002651EA"/>
    <w:rsid w:val="0027369F"/>
    <w:rsid w:val="00273700"/>
    <w:rsid w:val="00273B21"/>
    <w:rsid w:val="00276537"/>
    <w:rsid w:val="00277D9D"/>
    <w:rsid w:val="00281C0B"/>
    <w:rsid w:val="00282251"/>
    <w:rsid w:val="0028288E"/>
    <w:rsid w:val="00290EE2"/>
    <w:rsid w:val="00292062"/>
    <w:rsid w:val="002932D2"/>
    <w:rsid w:val="00294DDB"/>
    <w:rsid w:val="00294DF3"/>
    <w:rsid w:val="002957B7"/>
    <w:rsid w:val="002A0435"/>
    <w:rsid w:val="002A0BC1"/>
    <w:rsid w:val="002A166A"/>
    <w:rsid w:val="002A1AA4"/>
    <w:rsid w:val="002A3287"/>
    <w:rsid w:val="002A3EC2"/>
    <w:rsid w:val="002A6400"/>
    <w:rsid w:val="002B071C"/>
    <w:rsid w:val="002B24D2"/>
    <w:rsid w:val="002B3EAE"/>
    <w:rsid w:val="002B4900"/>
    <w:rsid w:val="002B55E1"/>
    <w:rsid w:val="002B6364"/>
    <w:rsid w:val="002B7681"/>
    <w:rsid w:val="002B7F82"/>
    <w:rsid w:val="002C15A0"/>
    <w:rsid w:val="002C22CF"/>
    <w:rsid w:val="002C3E23"/>
    <w:rsid w:val="002C3E51"/>
    <w:rsid w:val="002C504B"/>
    <w:rsid w:val="002C65E0"/>
    <w:rsid w:val="002C743D"/>
    <w:rsid w:val="002D339C"/>
    <w:rsid w:val="002D43A2"/>
    <w:rsid w:val="002D6A10"/>
    <w:rsid w:val="002D6BDB"/>
    <w:rsid w:val="002D744A"/>
    <w:rsid w:val="002D7D0E"/>
    <w:rsid w:val="002E024D"/>
    <w:rsid w:val="002E1075"/>
    <w:rsid w:val="002E2F9A"/>
    <w:rsid w:val="002E5019"/>
    <w:rsid w:val="002E5643"/>
    <w:rsid w:val="002E678E"/>
    <w:rsid w:val="002E708A"/>
    <w:rsid w:val="002E7635"/>
    <w:rsid w:val="002F06CE"/>
    <w:rsid w:val="002F1DDB"/>
    <w:rsid w:val="002F5193"/>
    <w:rsid w:val="002F5587"/>
    <w:rsid w:val="002F5FB0"/>
    <w:rsid w:val="002F741D"/>
    <w:rsid w:val="00300B84"/>
    <w:rsid w:val="00301A6D"/>
    <w:rsid w:val="0030247A"/>
    <w:rsid w:val="00303955"/>
    <w:rsid w:val="00303F18"/>
    <w:rsid w:val="00304810"/>
    <w:rsid w:val="003055C3"/>
    <w:rsid w:val="003061FB"/>
    <w:rsid w:val="00306270"/>
    <w:rsid w:val="0031008A"/>
    <w:rsid w:val="00310924"/>
    <w:rsid w:val="0031259B"/>
    <w:rsid w:val="00314287"/>
    <w:rsid w:val="00314298"/>
    <w:rsid w:val="0031471E"/>
    <w:rsid w:val="003176D3"/>
    <w:rsid w:val="00320B22"/>
    <w:rsid w:val="003228DE"/>
    <w:rsid w:val="00323C8A"/>
    <w:rsid w:val="00326096"/>
    <w:rsid w:val="00326AE5"/>
    <w:rsid w:val="00330421"/>
    <w:rsid w:val="0033237E"/>
    <w:rsid w:val="003334FB"/>
    <w:rsid w:val="003344E7"/>
    <w:rsid w:val="0033779C"/>
    <w:rsid w:val="00337AC6"/>
    <w:rsid w:val="00343A18"/>
    <w:rsid w:val="0034476B"/>
    <w:rsid w:val="00346913"/>
    <w:rsid w:val="003469B5"/>
    <w:rsid w:val="00346CE0"/>
    <w:rsid w:val="00346D76"/>
    <w:rsid w:val="003513E6"/>
    <w:rsid w:val="00353FEF"/>
    <w:rsid w:val="00354ABE"/>
    <w:rsid w:val="00356492"/>
    <w:rsid w:val="00357C6C"/>
    <w:rsid w:val="00360657"/>
    <w:rsid w:val="00366AFE"/>
    <w:rsid w:val="00367B98"/>
    <w:rsid w:val="00370711"/>
    <w:rsid w:val="00371757"/>
    <w:rsid w:val="00373F39"/>
    <w:rsid w:val="00374F73"/>
    <w:rsid w:val="0037530A"/>
    <w:rsid w:val="00375D4C"/>
    <w:rsid w:val="00375F30"/>
    <w:rsid w:val="00376D89"/>
    <w:rsid w:val="00376F09"/>
    <w:rsid w:val="00380AC5"/>
    <w:rsid w:val="00380D03"/>
    <w:rsid w:val="00381382"/>
    <w:rsid w:val="003814A5"/>
    <w:rsid w:val="00381B26"/>
    <w:rsid w:val="00382FEC"/>
    <w:rsid w:val="00385772"/>
    <w:rsid w:val="00387734"/>
    <w:rsid w:val="003911D7"/>
    <w:rsid w:val="0039139B"/>
    <w:rsid w:val="003913FB"/>
    <w:rsid w:val="00391F87"/>
    <w:rsid w:val="00392998"/>
    <w:rsid w:val="0039319E"/>
    <w:rsid w:val="00393E8A"/>
    <w:rsid w:val="003940CE"/>
    <w:rsid w:val="003949F0"/>
    <w:rsid w:val="00395460"/>
    <w:rsid w:val="00395E24"/>
    <w:rsid w:val="00396152"/>
    <w:rsid w:val="003962D9"/>
    <w:rsid w:val="00397D0E"/>
    <w:rsid w:val="003A1D2A"/>
    <w:rsid w:val="003A1D77"/>
    <w:rsid w:val="003A24AD"/>
    <w:rsid w:val="003A2AEB"/>
    <w:rsid w:val="003A2C91"/>
    <w:rsid w:val="003A3B51"/>
    <w:rsid w:val="003A40AD"/>
    <w:rsid w:val="003A66B2"/>
    <w:rsid w:val="003A6A32"/>
    <w:rsid w:val="003A6B7C"/>
    <w:rsid w:val="003A7D7E"/>
    <w:rsid w:val="003B1693"/>
    <w:rsid w:val="003B32EC"/>
    <w:rsid w:val="003B3488"/>
    <w:rsid w:val="003B5E55"/>
    <w:rsid w:val="003B5F6A"/>
    <w:rsid w:val="003B623A"/>
    <w:rsid w:val="003B63BE"/>
    <w:rsid w:val="003B7B62"/>
    <w:rsid w:val="003C072B"/>
    <w:rsid w:val="003C0E5B"/>
    <w:rsid w:val="003C3D3D"/>
    <w:rsid w:val="003C5836"/>
    <w:rsid w:val="003C585E"/>
    <w:rsid w:val="003C7796"/>
    <w:rsid w:val="003D0189"/>
    <w:rsid w:val="003D0448"/>
    <w:rsid w:val="003D0D82"/>
    <w:rsid w:val="003D0FB7"/>
    <w:rsid w:val="003D1A86"/>
    <w:rsid w:val="003D3252"/>
    <w:rsid w:val="003D3CA2"/>
    <w:rsid w:val="003D3E7E"/>
    <w:rsid w:val="003D3F3B"/>
    <w:rsid w:val="003D7F0B"/>
    <w:rsid w:val="003E06DF"/>
    <w:rsid w:val="003E145E"/>
    <w:rsid w:val="003E171B"/>
    <w:rsid w:val="003E3100"/>
    <w:rsid w:val="003E4132"/>
    <w:rsid w:val="003E5276"/>
    <w:rsid w:val="003E5596"/>
    <w:rsid w:val="003E58C7"/>
    <w:rsid w:val="003E5A6D"/>
    <w:rsid w:val="003E5B81"/>
    <w:rsid w:val="003E5D7B"/>
    <w:rsid w:val="003E637A"/>
    <w:rsid w:val="003E78C2"/>
    <w:rsid w:val="003F0341"/>
    <w:rsid w:val="003F288B"/>
    <w:rsid w:val="003F2B20"/>
    <w:rsid w:val="003F2C34"/>
    <w:rsid w:val="003F2DF0"/>
    <w:rsid w:val="003F30FC"/>
    <w:rsid w:val="003F45CD"/>
    <w:rsid w:val="003F4CC7"/>
    <w:rsid w:val="003F7C94"/>
    <w:rsid w:val="00401397"/>
    <w:rsid w:val="004038BC"/>
    <w:rsid w:val="00406AE2"/>
    <w:rsid w:val="0041036A"/>
    <w:rsid w:val="004113A2"/>
    <w:rsid w:val="0041316A"/>
    <w:rsid w:val="004158F6"/>
    <w:rsid w:val="00415A66"/>
    <w:rsid w:val="00416A31"/>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4EC"/>
    <w:rsid w:val="0043554A"/>
    <w:rsid w:val="0043619D"/>
    <w:rsid w:val="004362D3"/>
    <w:rsid w:val="00442A8B"/>
    <w:rsid w:val="00442D1E"/>
    <w:rsid w:val="00443016"/>
    <w:rsid w:val="00444344"/>
    <w:rsid w:val="00444489"/>
    <w:rsid w:val="00445945"/>
    <w:rsid w:val="00450691"/>
    <w:rsid w:val="00450D9C"/>
    <w:rsid w:val="00452140"/>
    <w:rsid w:val="00453BB3"/>
    <w:rsid w:val="004545A3"/>
    <w:rsid w:val="004545E9"/>
    <w:rsid w:val="00454695"/>
    <w:rsid w:val="00457427"/>
    <w:rsid w:val="00457C1C"/>
    <w:rsid w:val="004619FE"/>
    <w:rsid w:val="00462679"/>
    <w:rsid w:val="00463574"/>
    <w:rsid w:val="00464762"/>
    <w:rsid w:val="0046665F"/>
    <w:rsid w:val="00466669"/>
    <w:rsid w:val="004666F3"/>
    <w:rsid w:val="00467343"/>
    <w:rsid w:val="0047031A"/>
    <w:rsid w:val="00471A6D"/>
    <w:rsid w:val="0047322E"/>
    <w:rsid w:val="004741BD"/>
    <w:rsid w:val="004757CE"/>
    <w:rsid w:val="004757E3"/>
    <w:rsid w:val="00475FA3"/>
    <w:rsid w:val="00476F80"/>
    <w:rsid w:val="00480F68"/>
    <w:rsid w:val="00481C20"/>
    <w:rsid w:val="00483B86"/>
    <w:rsid w:val="004840F4"/>
    <w:rsid w:val="00485293"/>
    <w:rsid w:val="00485E47"/>
    <w:rsid w:val="00490499"/>
    <w:rsid w:val="00495A26"/>
    <w:rsid w:val="00497AB8"/>
    <w:rsid w:val="004A2EE3"/>
    <w:rsid w:val="004A4356"/>
    <w:rsid w:val="004A4598"/>
    <w:rsid w:val="004A5EEF"/>
    <w:rsid w:val="004B0B1D"/>
    <w:rsid w:val="004B3C41"/>
    <w:rsid w:val="004B6792"/>
    <w:rsid w:val="004C0738"/>
    <w:rsid w:val="004C0D20"/>
    <w:rsid w:val="004C0FE6"/>
    <w:rsid w:val="004C20F1"/>
    <w:rsid w:val="004C212C"/>
    <w:rsid w:val="004C253C"/>
    <w:rsid w:val="004C2FC4"/>
    <w:rsid w:val="004C30C9"/>
    <w:rsid w:val="004D0B68"/>
    <w:rsid w:val="004D0F95"/>
    <w:rsid w:val="004D232B"/>
    <w:rsid w:val="004D3010"/>
    <w:rsid w:val="004D3ABB"/>
    <w:rsid w:val="004D4A6B"/>
    <w:rsid w:val="004D4C11"/>
    <w:rsid w:val="004E1476"/>
    <w:rsid w:val="004E4946"/>
    <w:rsid w:val="004E5D38"/>
    <w:rsid w:val="004E603B"/>
    <w:rsid w:val="004E626B"/>
    <w:rsid w:val="004E6C7D"/>
    <w:rsid w:val="004F13BD"/>
    <w:rsid w:val="004F2719"/>
    <w:rsid w:val="004F478F"/>
    <w:rsid w:val="00501246"/>
    <w:rsid w:val="0050230D"/>
    <w:rsid w:val="0050364D"/>
    <w:rsid w:val="00503D17"/>
    <w:rsid w:val="00504D6E"/>
    <w:rsid w:val="005116FB"/>
    <w:rsid w:val="0051378F"/>
    <w:rsid w:val="00513F97"/>
    <w:rsid w:val="00514B75"/>
    <w:rsid w:val="00515D44"/>
    <w:rsid w:val="005234E0"/>
    <w:rsid w:val="005306EE"/>
    <w:rsid w:val="00531AFF"/>
    <w:rsid w:val="00532875"/>
    <w:rsid w:val="00533F84"/>
    <w:rsid w:val="00534305"/>
    <w:rsid w:val="005367FA"/>
    <w:rsid w:val="0053691B"/>
    <w:rsid w:val="00537FF8"/>
    <w:rsid w:val="00542913"/>
    <w:rsid w:val="0054467E"/>
    <w:rsid w:val="005464E6"/>
    <w:rsid w:val="00546938"/>
    <w:rsid w:val="00547ACF"/>
    <w:rsid w:val="005519BC"/>
    <w:rsid w:val="005525C7"/>
    <w:rsid w:val="00552639"/>
    <w:rsid w:val="00555557"/>
    <w:rsid w:val="00557927"/>
    <w:rsid w:val="00557AA8"/>
    <w:rsid w:val="00557B17"/>
    <w:rsid w:val="00561126"/>
    <w:rsid w:val="00561142"/>
    <w:rsid w:val="00561296"/>
    <w:rsid w:val="005656A5"/>
    <w:rsid w:val="00566916"/>
    <w:rsid w:val="00566F71"/>
    <w:rsid w:val="00567EBC"/>
    <w:rsid w:val="00567FC5"/>
    <w:rsid w:val="00571CCF"/>
    <w:rsid w:val="00572180"/>
    <w:rsid w:val="00572337"/>
    <w:rsid w:val="00573FFE"/>
    <w:rsid w:val="00575FC3"/>
    <w:rsid w:val="0057625C"/>
    <w:rsid w:val="00576743"/>
    <w:rsid w:val="005771D5"/>
    <w:rsid w:val="0058066B"/>
    <w:rsid w:val="0058099B"/>
    <w:rsid w:val="00580B98"/>
    <w:rsid w:val="00581784"/>
    <w:rsid w:val="005836A3"/>
    <w:rsid w:val="00583CBA"/>
    <w:rsid w:val="00584453"/>
    <w:rsid w:val="00591838"/>
    <w:rsid w:val="00592809"/>
    <w:rsid w:val="00593343"/>
    <w:rsid w:val="00594A83"/>
    <w:rsid w:val="005A0C78"/>
    <w:rsid w:val="005A1518"/>
    <w:rsid w:val="005A4807"/>
    <w:rsid w:val="005A5A80"/>
    <w:rsid w:val="005B067B"/>
    <w:rsid w:val="005B0FC7"/>
    <w:rsid w:val="005B1B87"/>
    <w:rsid w:val="005B297A"/>
    <w:rsid w:val="005B29EF"/>
    <w:rsid w:val="005B2DA5"/>
    <w:rsid w:val="005B476F"/>
    <w:rsid w:val="005B5F05"/>
    <w:rsid w:val="005B6095"/>
    <w:rsid w:val="005B65B8"/>
    <w:rsid w:val="005B6A0D"/>
    <w:rsid w:val="005B6D1C"/>
    <w:rsid w:val="005B6FD2"/>
    <w:rsid w:val="005B7667"/>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89A"/>
    <w:rsid w:val="005D794E"/>
    <w:rsid w:val="005E2FF9"/>
    <w:rsid w:val="005E30B2"/>
    <w:rsid w:val="005E39B3"/>
    <w:rsid w:val="005E4164"/>
    <w:rsid w:val="005F24C4"/>
    <w:rsid w:val="005F3196"/>
    <w:rsid w:val="005F32D1"/>
    <w:rsid w:val="005F3FC6"/>
    <w:rsid w:val="005F75C4"/>
    <w:rsid w:val="006002BF"/>
    <w:rsid w:val="00600301"/>
    <w:rsid w:val="006008D1"/>
    <w:rsid w:val="00602457"/>
    <w:rsid w:val="00603CC2"/>
    <w:rsid w:val="006064F8"/>
    <w:rsid w:val="006101CF"/>
    <w:rsid w:val="00611ADA"/>
    <w:rsid w:val="00611E18"/>
    <w:rsid w:val="00611FC0"/>
    <w:rsid w:val="00613A4A"/>
    <w:rsid w:val="00614157"/>
    <w:rsid w:val="00614A2A"/>
    <w:rsid w:val="00614ECD"/>
    <w:rsid w:val="00622B1A"/>
    <w:rsid w:val="006231D7"/>
    <w:rsid w:val="00624A71"/>
    <w:rsid w:val="00626031"/>
    <w:rsid w:val="0062790F"/>
    <w:rsid w:val="00630C6C"/>
    <w:rsid w:val="00630ED2"/>
    <w:rsid w:val="00631935"/>
    <w:rsid w:val="00636B91"/>
    <w:rsid w:val="00636DC6"/>
    <w:rsid w:val="00637366"/>
    <w:rsid w:val="006373FF"/>
    <w:rsid w:val="00637833"/>
    <w:rsid w:val="00641AC4"/>
    <w:rsid w:val="00646A6F"/>
    <w:rsid w:val="00653397"/>
    <w:rsid w:val="006535C3"/>
    <w:rsid w:val="006539CF"/>
    <w:rsid w:val="006553CD"/>
    <w:rsid w:val="006559F5"/>
    <w:rsid w:val="0065720A"/>
    <w:rsid w:val="0065752A"/>
    <w:rsid w:val="00661782"/>
    <w:rsid w:val="00662C11"/>
    <w:rsid w:val="0066570F"/>
    <w:rsid w:val="00666687"/>
    <w:rsid w:val="00672822"/>
    <w:rsid w:val="006729D2"/>
    <w:rsid w:val="00673B07"/>
    <w:rsid w:val="00673BC6"/>
    <w:rsid w:val="006775B3"/>
    <w:rsid w:val="006847CE"/>
    <w:rsid w:val="00684808"/>
    <w:rsid w:val="0068483E"/>
    <w:rsid w:val="00685470"/>
    <w:rsid w:val="00687967"/>
    <w:rsid w:val="00690F72"/>
    <w:rsid w:val="006919A5"/>
    <w:rsid w:val="00695FE4"/>
    <w:rsid w:val="006A0F95"/>
    <w:rsid w:val="006A516C"/>
    <w:rsid w:val="006A6B80"/>
    <w:rsid w:val="006B1301"/>
    <w:rsid w:val="006B2D92"/>
    <w:rsid w:val="006B2FEF"/>
    <w:rsid w:val="006B4A7A"/>
    <w:rsid w:val="006B4B31"/>
    <w:rsid w:val="006B6581"/>
    <w:rsid w:val="006B6D6C"/>
    <w:rsid w:val="006B77B3"/>
    <w:rsid w:val="006C0D04"/>
    <w:rsid w:val="006C20C5"/>
    <w:rsid w:val="006C4918"/>
    <w:rsid w:val="006C5DED"/>
    <w:rsid w:val="006C5ECD"/>
    <w:rsid w:val="006D1520"/>
    <w:rsid w:val="006D2482"/>
    <w:rsid w:val="006D2E02"/>
    <w:rsid w:val="006D2F0C"/>
    <w:rsid w:val="006D3604"/>
    <w:rsid w:val="006D416D"/>
    <w:rsid w:val="006D536E"/>
    <w:rsid w:val="006D5EB4"/>
    <w:rsid w:val="006D6EE2"/>
    <w:rsid w:val="006E2082"/>
    <w:rsid w:val="006E3BE5"/>
    <w:rsid w:val="006E5D5B"/>
    <w:rsid w:val="006E67BA"/>
    <w:rsid w:val="006F2362"/>
    <w:rsid w:val="006F47EB"/>
    <w:rsid w:val="006F4B13"/>
    <w:rsid w:val="006F4DE9"/>
    <w:rsid w:val="006F580A"/>
    <w:rsid w:val="006F61B5"/>
    <w:rsid w:val="006F71C2"/>
    <w:rsid w:val="007008B0"/>
    <w:rsid w:val="00700AC3"/>
    <w:rsid w:val="00700AD6"/>
    <w:rsid w:val="00700E68"/>
    <w:rsid w:val="00701065"/>
    <w:rsid w:val="0070175E"/>
    <w:rsid w:val="00703DC5"/>
    <w:rsid w:val="007040F2"/>
    <w:rsid w:val="007049DF"/>
    <w:rsid w:val="00705DFA"/>
    <w:rsid w:val="007061B6"/>
    <w:rsid w:val="007120EE"/>
    <w:rsid w:val="0071279F"/>
    <w:rsid w:val="007153C5"/>
    <w:rsid w:val="007161D3"/>
    <w:rsid w:val="0072038E"/>
    <w:rsid w:val="00720C35"/>
    <w:rsid w:val="00720E7B"/>
    <w:rsid w:val="0072232C"/>
    <w:rsid w:val="00725583"/>
    <w:rsid w:val="007262F0"/>
    <w:rsid w:val="00727BE9"/>
    <w:rsid w:val="007314F1"/>
    <w:rsid w:val="00731BE9"/>
    <w:rsid w:val="00731E2B"/>
    <w:rsid w:val="00733C32"/>
    <w:rsid w:val="00734DAD"/>
    <w:rsid w:val="007366D2"/>
    <w:rsid w:val="007420D7"/>
    <w:rsid w:val="0074545C"/>
    <w:rsid w:val="0074742D"/>
    <w:rsid w:val="00752DBC"/>
    <w:rsid w:val="00753FF4"/>
    <w:rsid w:val="0075411D"/>
    <w:rsid w:val="00755CB1"/>
    <w:rsid w:val="00756116"/>
    <w:rsid w:val="00756F8A"/>
    <w:rsid w:val="00757367"/>
    <w:rsid w:val="00757EC5"/>
    <w:rsid w:val="007601AF"/>
    <w:rsid w:val="00760295"/>
    <w:rsid w:val="00760998"/>
    <w:rsid w:val="00760B97"/>
    <w:rsid w:val="00760E3F"/>
    <w:rsid w:val="00762675"/>
    <w:rsid w:val="00762FC8"/>
    <w:rsid w:val="00765825"/>
    <w:rsid w:val="007700D3"/>
    <w:rsid w:val="00770970"/>
    <w:rsid w:val="0077131C"/>
    <w:rsid w:val="0077138B"/>
    <w:rsid w:val="0077534E"/>
    <w:rsid w:val="00777133"/>
    <w:rsid w:val="0077733C"/>
    <w:rsid w:val="0078045E"/>
    <w:rsid w:val="00780B70"/>
    <w:rsid w:val="00782502"/>
    <w:rsid w:val="00782847"/>
    <w:rsid w:val="00783777"/>
    <w:rsid w:val="00783D20"/>
    <w:rsid w:val="00785232"/>
    <w:rsid w:val="0078549A"/>
    <w:rsid w:val="007862D0"/>
    <w:rsid w:val="00787800"/>
    <w:rsid w:val="0079247D"/>
    <w:rsid w:val="00794F2D"/>
    <w:rsid w:val="007954D3"/>
    <w:rsid w:val="00796159"/>
    <w:rsid w:val="00797AAD"/>
    <w:rsid w:val="007A1D9C"/>
    <w:rsid w:val="007A2F02"/>
    <w:rsid w:val="007A4BE0"/>
    <w:rsid w:val="007A5127"/>
    <w:rsid w:val="007A5C51"/>
    <w:rsid w:val="007B25FF"/>
    <w:rsid w:val="007B2A03"/>
    <w:rsid w:val="007B405F"/>
    <w:rsid w:val="007B41D7"/>
    <w:rsid w:val="007B69E8"/>
    <w:rsid w:val="007B70B5"/>
    <w:rsid w:val="007C0DB7"/>
    <w:rsid w:val="007C1A7D"/>
    <w:rsid w:val="007C1F6C"/>
    <w:rsid w:val="007C4094"/>
    <w:rsid w:val="007C45C5"/>
    <w:rsid w:val="007C5B17"/>
    <w:rsid w:val="007C608D"/>
    <w:rsid w:val="007D1959"/>
    <w:rsid w:val="007D29EC"/>
    <w:rsid w:val="007D50AE"/>
    <w:rsid w:val="007D516C"/>
    <w:rsid w:val="007E1EA6"/>
    <w:rsid w:val="007E2AE1"/>
    <w:rsid w:val="007E2FDE"/>
    <w:rsid w:val="007E45D9"/>
    <w:rsid w:val="007E4C1F"/>
    <w:rsid w:val="007E50CC"/>
    <w:rsid w:val="007E6851"/>
    <w:rsid w:val="007E6943"/>
    <w:rsid w:val="007F0204"/>
    <w:rsid w:val="007F3879"/>
    <w:rsid w:val="007F4575"/>
    <w:rsid w:val="007F5C3C"/>
    <w:rsid w:val="007F5C58"/>
    <w:rsid w:val="007F6449"/>
    <w:rsid w:val="007F6674"/>
    <w:rsid w:val="00804010"/>
    <w:rsid w:val="008059DC"/>
    <w:rsid w:val="0080630B"/>
    <w:rsid w:val="00806AB5"/>
    <w:rsid w:val="00807142"/>
    <w:rsid w:val="008074E3"/>
    <w:rsid w:val="00807802"/>
    <w:rsid w:val="0080799C"/>
    <w:rsid w:val="00810C18"/>
    <w:rsid w:val="00814421"/>
    <w:rsid w:val="00814AFC"/>
    <w:rsid w:val="00814B22"/>
    <w:rsid w:val="00822862"/>
    <w:rsid w:val="0082350A"/>
    <w:rsid w:val="00823765"/>
    <w:rsid w:val="0082597B"/>
    <w:rsid w:val="00830C89"/>
    <w:rsid w:val="00830DB4"/>
    <w:rsid w:val="00831A5D"/>
    <w:rsid w:val="00831DB4"/>
    <w:rsid w:val="00832343"/>
    <w:rsid w:val="00833E69"/>
    <w:rsid w:val="008365EC"/>
    <w:rsid w:val="00837390"/>
    <w:rsid w:val="00840A8F"/>
    <w:rsid w:val="00844176"/>
    <w:rsid w:val="00844A32"/>
    <w:rsid w:val="00846A9D"/>
    <w:rsid w:val="00846DB9"/>
    <w:rsid w:val="00847F89"/>
    <w:rsid w:val="008503CA"/>
    <w:rsid w:val="00852A62"/>
    <w:rsid w:val="00852BA6"/>
    <w:rsid w:val="0085308E"/>
    <w:rsid w:val="0085318D"/>
    <w:rsid w:val="008565FB"/>
    <w:rsid w:val="008577FA"/>
    <w:rsid w:val="00862580"/>
    <w:rsid w:val="00862834"/>
    <w:rsid w:val="00870E97"/>
    <w:rsid w:val="00871516"/>
    <w:rsid w:val="008717E5"/>
    <w:rsid w:val="00871E2F"/>
    <w:rsid w:val="0087272B"/>
    <w:rsid w:val="00876284"/>
    <w:rsid w:val="008764DD"/>
    <w:rsid w:val="00877499"/>
    <w:rsid w:val="008814E9"/>
    <w:rsid w:val="00883C37"/>
    <w:rsid w:val="008841EB"/>
    <w:rsid w:val="0088688D"/>
    <w:rsid w:val="008910B2"/>
    <w:rsid w:val="00891622"/>
    <w:rsid w:val="00891C00"/>
    <w:rsid w:val="008921BE"/>
    <w:rsid w:val="00895E41"/>
    <w:rsid w:val="0089734D"/>
    <w:rsid w:val="008A0A32"/>
    <w:rsid w:val="008A1056"/>
    <w:rsid w:val="008A50CB"/>
    <w:rsid w:val="008A7CC5"/>
    <w:rsid w:val="008B0720"/>
    <w:rsid w:val="008B15F0"/>
    <w:rsid w:val="008B1C5A"/>
    <w:rsid w:val="008B1CC3"/>
    <w:rsid w:val="008B206C"/>
    <w:rsid w:val="008B34AA"/>
    <w:rsid w:val="008B4335"/>
    <w:rsid w:val="008B5413"/>
    <w:rsid w:val="008B56DF"/>
    <w:rsid w:val="008B5B2C"/>
    <w:rsid w:val="008B5EFB"/>
    <w:rsid w:val="008B69DC"/>
    <w:rsid w:val="008C089C"/>
    <w:rsid w:val="008C14BE"/>
    <w:rsid w:val="008C4728"/>
    <w:rsid w:val="008C7959"/>
    <w:rsid w:val="008D09FC"/>
    <w:rsid w:val="008D3653"/>
    <w:rsid w:val="008D4F09"/>
    <w:rsid w:val="008D539E"/>
    <w:rsid w:val="008D65D5"/>
    <w:rsid w:val="008D75EB"/>
    <w:rsid w:val="008D7F23"/>
    <w:rsid w:val="008E12FB"/>
    <w:rsid w:val="008E1F57"/>
    <w:rsid w:val="008E5D85"/>
    <w:rsid w:val="008E751B"/>
    <w:rsid w:val="008F5CF9"/>
    <w:rsid w:val="00900C33"/>
    <w:rsid w:val="0090193D"/>
    <w:rsid w:val="009034C7"/>
    <w:rsid w:val="00906ABE"/>
    <w:rsid w:val="00907D1C"/>
    <w:rsid w:val="00907DD7"/>
    <w:rsid w:val="00910BBC"/>
    <w:rsid w:val="0091182D"/>
    <w:rsid w:val="00911DA2"/>
    <w:rsid w:val="009145A4"/>
    <w:rsid w:val="00915081"/>
    <w:rsid w:val="009165D6"/>
    <w:rsid w:val="00917D6F"/>
    <w:rsid w:val="00920319"/>
    <w:rsid w:val="00921504"/>
    <w:rsid w:val="00921E12"/>
    <w:rsid w:val="00922352"/>
    <w:rsid w:val="0092710C"/>
    <w:rsid w:val="0093112B"/>
    <w:rsid w:val="0093298F"/>
    <w:rsid w:val="009354F2"/>
    <w:rsid w:val="00936E63"/>
    <w:rsid w:val="009370A3"/>
    <w:rsid w:val="00937BB0"/>
    <w:rsid w:val="0094022B"/>
    <w:rsid w:val="00941E05"/>
    <w:rsid w:val="00942D63"/>
    <w:rsid w:val="0094437B"/>
    <w:rsid w:val="009455DB"/>
    <w:rsid w:val="00945DB2"/>
    <w:rsid w:val="009511D6"/>
    <w:rsid w:val="00951ED7"/>
    <w:rsid w:val="009535E2"/>
    <w:rsid w:val="00954428"/>
    <w:rsid w:val="00954541"/>
    <w:rsid w:val="00954C0F"/>
    <w:rsid w:val="0095521A"/>
    <w:rsid w:val="00956218"/>
    <w:rsid w:val="00956C4B"/>
    <w:rsid w:val="00957E64"/>
    <w:rsid w:val="00961605"/>
    <w:rsid w:val="009620C5"/>
    <w:rsid w:val="00962BBD"/>
    <w:rsid w:val="00963C88"/>
    <w:rsid w:val="00965995"/>
    <w:rsid w:val="0096636E"/>
    <w:rsid w:val="00966814"/>
    <w:rsid w:val="00970D58"/>
    <w:rsid w:val="00973167"/>
    <w:rsid w:val="00974141"/>
    <w:rsid w:val="00980174"/>
    <w:rsid w:val="00981A42"/>
    <w:rsid w:val="00985A6C"/>
    <w:rsid w:val="009921E3"/>
    <w:rsid w:val="0099282E"/>
    <w:rsid w:val="00993596"/>
    <w:rsid w:val="00993AA3"/>
    <w:rsid w:val="00995A52"/>
    <w:rsid w:val="0099759D"/>
    <w:rsid w:val="009A00EB"/>
    <w:rsid w:val="009A6766"/>
    <w:rsid w:val="009A692C"/>
    <w:rsid w:val="009A7E10"/>
    <w:rsid w:val="009B0D3F"/>
    <w:rsid w:val="009B1CEB"/>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725C"/>
    <w:rsid w:val="009C7F6E"/>
    <w:rsid w:val="009D0A96"/>
    <w:rsid w:val="009D1051"/>
    <w:rsid w:val="009D2037"/>
    <w:rsid w:val="009D3F87"/>
    <w:rsid w:val="009D43B2"/>
    <w:rsid w:val="009E03F3"/>
    <w:rsid w:val="009E1566"/>
    <w:rsid w:val="009E5C84"/>
    <w:rsid w:val="009F0FC9"/>
    <w:rsid w:val="009F19DE"/>
    <w:rsid w:val="009F1A7E"/>
    <w:rsid w:val="00A03E32"/>
    <w:rsid w:val="00A075B0"/>
    <w:rsid w:val="00A11259"/>
    <w:rsid w:val="00A12B76"/>
    <w:rsid w:val="00A13FC8"/>
    <w:rsid w:val="00A14369"/>
    <w:rsid w:val="00A154D5"/>
    <w:rsid w:val="00A2067E"/>
    <w:rsid w:val="00A20B99"/>
    <w:rsid w:val="00A21F19"/>
    <w:rsid w:val="00A229AC"/>
    <w:rsid w:val="00A22D0E"/>
    <w:rsid w:val="00A23E8B"/>
    <w:rsid w:val="00A25225"/>
    <w:rsid w:val="00A26607"/>
    <w:rsid w:val="00A26676"/>
    <w:rsid w:val="00A267B2"/>
    <w:rsid w:val="00A27A02"/>
    <w:rsid w:val="00A30DAB"/>
    <w:rsid w:val="00A3172A"/>
    <w:rsid w:val="00A323AF"/>
    <w:rsid w:val="00A32A3F"/>
    <w:rsid w:val="00A337C5"/>
    <w:rsid w:val="00A33B10"/>
    <w:rsid w:val="00A340FB"/>
    <w:rsid w:val="00A34C17"/>
    <w:rsid w:val="00A34EAB"/>
    <w:rsid w:val="00A3537A"/>
    <w:rsid w:val="00A3681D"/>
    <w:rsid w:val="00A37CD5"/>
    <w:rsid w:val="00A41FB2"/>
    <w:rsid w:val="00A43105"/>
    <w:rsid w:val="00A43A02"/>
    <w:rsid w:val="00A468F1"/>
    <w:rsid w:val="00A471D7"/>
    <w:rsid w:val="00A475CE"/>
    <w:rsid w:val="00A541ED"/>
    <w:rsid w:val="00A5551D"/>
    <w:rsid w:val="00A562DC"/>
    <w:rsid w:val="00A56E9B"/>
    <w:rsid w:val="00A56F27"/>
    <w:rsid w:val="00A57518"/>
    <w:rsid w:val="00A60C80"/>
    <w:rsid w:val="00A66F1F"/>
    <w:rsid w:val="00A71824"/>
    <w:rsid w:val="00A718EE"/>
    <w:rsid w:val="00A72307"/>
    <w:rsid w:val="00A73448"/>
    <w:rsid w:val="00A76C0A"/>
    <w:rsid w:val="00A82313"/>
    <w:rsid w:val="00A86F1C"/>
    <w:rsid w:val="00A87032"/>
    <w:rsid w:val="00A9174A"/>
    <w:rsid w:val="00A92A07"/>
    <w:rsid w:val="00A93054"/>
    <w:rsid w:val="00A94B68"/>
    <w:rsid w:val="00A9685C"/>
    <w:rsid w:val="00A969CC"/>
    <w:rsid w:val="00A96C8D"/>
    <w:rsid w:val="00A9708B"/>
    <w:rsid w:val="00AA0266"/>
    <w:rsid w:val="00AA0B5A"/>
    <w:rsid w:val="00AA34A6"/>
    <w:rsid w:val="00AA3A72"/>
    <w:rsid w:val="00AA45BA"/>
    <w:rsid w:val="00AA6E88"/>
    <w:rsid w:val="00AB3EB4"/>
    <w:rsid w:val="00AB4677"/>
    <w:rsid w:val="00AB6AE8"/>
    <w:rsid w:val="00AC16D2"/>
    <w:rsid w:val="00AC24BD"/>
    <w:rsid w:val="00AC5779"/>
    <w:rsid w:val="00AD2A50"/>
    <w:rsid w:val="00AD3D79"/>
    <w:rsid w:val="00AD48AA"/>
    <w:rsid w:val="00AD5B91"/>
    <w:rsid w:val="00AD5C75"/>
    <w:rsid w:val="00AD6AEF"/>
    <w:rsid w:val="00AE0055"/>
    <w:rsid w:val="00AE091D"/>
    <w:rsid w:val="00AE3B88"/>
    <w:rsid w:val="00AE4C8F"/>
    <w:rsid w:val="00AE5675"/>
    <w:rsid w:val="00AE57EC"/>
    <w:rsid w:val="00AE64F9"/>
    <w:rsid w:val="00AF1C04"/>
    <w:rsid w:val="00AF2547"/>
    <w:rsid w:val="00AF254A"/>
    <w:rsid w:val="00AF36C9"/>
    <w:rsid w:val="00AF5DF5"/>
    <w:rsid w:val="00AF755E"/>
    <w:rsid w:val="00AF7BA0"/>
    <w:rsid w:val="00B02741"/>
    <w:rsid w:val="00B02EDD"/>
    <w:rsid w:val="00B039A0"/>
    <w:rsid w:val="00B039E6"/>
    <w:rsid w:val="00B04603"/>
    <w:rsid w:val="00B0569D"/>
    <w:rsid w:val="00B1092B"/>
    <w:rsid w:val="00B10B94"/>
    <w:rsid w:val="00B111A5"/>
    <w:rsid w:val="00B117F2"/>
    <w:rsid w:val="00B13379"/>
    <w:rsid w:val="00B13C6F"/>
    <w:rsid w:val="00B14D75"/>
    <w:rsid w:val="00B15DBA"/>
    <w:rsid w:val="00B16A95"/>
    <w:rsid w:val="00B228C3"/>
    <w:rsid w:val="00B2297A"/>
    <w:rsid w:val="00B230F6"/>
    <w:rsid w:val="00B26202"/>
    <w:rsid w:val="00B300C7"/>
    <w:rsid w:val="00B30CFE"/>
    <w:rsid w:val="00B32793"/>
    <w:rsid w:val="00B33355"/>
    <w:rsid w:val="00B33D89"/>
    <w:rsid w:val="00B34F7D"/>
    <w:rsid w:val="00B355D9"/>
    <w:rsid w:val="00B404B6"/>
    <w:rsid w:val="00B414FF"/>
    <w:rsid w:val="00B4164D"/>
    <w:rsid w:val="00B41D02"/>
    <w:rsid w:val="00B43EC1"/>
    <w:rsid w:val="00B450C4"/>
    <w:rsid w:val="00B457C4"/>
    <w:rsid w:val="00B462F7"/>
    <w:rsid w:val="00B4697F"/>
    <w:rsid w:val="00B46A16"/>
    <w:rsid w:val="00B47747"/>
    <w:rsid w:val="00B47E34"/>
    <w:rsid w:val="00B50D88"/>
    <w:rsid w:val="00B51099"/>
    <w:rsid w:val="00B51427"/>
    <w:rsid w:val="00B5564B"/>
    <w:rsid w:val="00B55A30"/>
    <w:rsid w:val="00B56A48"/>
    <w:rsid w:val="00B56B47"/>
    <w:rsid w:val="00B618A9"/>
    <w:rsid w:val="00B621AF"/>
    <w:rsid w:val="00B652FE"/>
    <w:rsid w:val="00B65A0A"/>
    <w:rsid w:val="00B65CF6"/>
    <w:rsid w:val="00B670DB"/>
    <w:rsid w:val="00B700CC"/>
    <w:rsid w:val="00B72365"/>
    <w:rsid w:val="00B74890"/>
    <w:rsid w:val="00B74B38"/>
    <w:rsid w:val="00B762A0"/>
    <w:rsid w:val="00B77E56"/>
    <w:rsid w:val="00B80371"/>
    <w:rsid w:val="00B8269F"/>
    <w:rsid w:val="00B837AE"/>
    <w:rsid w:val="00B83EED"/>
    <w:rsid w:val="00B85597"/>
    <w:rsid w:val="00B85A89"/>
    <w:rsid w:val="00B868AD"/>
    <w:rsid w:val="00B86DD0"/>
    <w:rsid w:val="00B91B04"/>
    <w:rsid w:val="00B9742D"/>
    <w:rsid w:val="00BA131A"/>
    <w:rsid w:val="00BA2274"/>
    <w:rsid w:val="00BA31BC"/>
    <w:rsid w:val="00BA4234"/>
    <w:rsid w:val="00BB0042"/>
    <w:rsid w:val="00BB0BAA"/>
    <w:rsid w:val="00BB1EA2"/>
    <w:rsid w:val="00BB480B"/>
    <w:rsid w:val="00BB4E62"/>
    <w:rsid w:val="00BB55EA"/>
    <w:rsid w:val="00BB6326"/>
    <w:rsid w:val="00BB7389"/>
    <w:rsid w:val="00BB7D03"/>
    <w:rsid w:val="00BC31E7"/>
    <w:rsid w:val="00BC608E"/>
    <w:rsid w:val="00BC69DC"/>
    <w:rsid w:val="00BC7045"/>
    <w:rsid w:val="00BD07F2"/>
    <w:rsid w:val="00BD20AE"/>
    <w:rsid w:val="00BD654A"/>
    <w:rsid w:val="00BD746F"/>
    <w:rsid w:val="00BD7AE1"/>
    <w:rsid w:val="00BE0E6C"/>
    <w:rsid w:val="00BE15E4"/>
    <w:rsid w:val="00BE6127"/>
    <w:rsid w:val="00BE68C1"/>
    <w:rsid w:val="00BE786E"/>
    <w:rsid w:val="00BF13E6"/>
    <w:rsid w:val="00BF15B9"/>
    <w:rsid w:val="00BF2AA4"/>
    <w:rsid w:val="00BF5793"/>
    <w:rsid w:val="00BF5E4E"/>
    <w:rsid w:val="00BF742F"/>
    <w:rsid w:val="00BF7A72"/>
    <w:rsid w:val="00BF7BD9"/>
    <w:rsid w:val="00BF7D60"/>
    <w:rsid w:val="00C017FE"/>
    <w:rsid w:val="00C03273"/>
    <w:rsid w:val="00C0447C"/>
    <w:rsid w:val="00C04CAF"/>
    <w:rsid w:val="00C050AF"/>
    <w:rsid w:val="00C054A9"/>
    <w:rsid w:val="00C05EF2"/>
    <w:rsid w:val="00C0600E"/>
    <w:rsid w:val="00C07585"/>
    <w:rsid w:val="00C11685"/>
    <w:rsid w:val="00C1189F"/>
    <w:rsid w:val="00C12263"/>
    <w:rsid w:val="00C12CF8"/>
    <w:rsid w:val="00C136CD"/>
    <w:rsid w:val="00C13D67"/>
    <w:rsid w:val="00C14903"/>
    <w:rsid w:val="00C151DF"/>
    <w:rsid w:val="00C1563D"/>
    <w:rsid w:val="00C15EB7"/>
    <w:rsid w:val="00C1626D"/>
    <w:rsid w:val="00C17A3E"/>
    <w:rsid w:val="00C17CA4"/>
    <w:rsid w:val="00C17EB4"/>
    <w:rsid w:val="00C212B4"/>
    <w:rsid w:val="00C21746"/>
    <w:rsid w:val="00C220E6"/>
    <w:rsid w:val="00C23427"/>
    <w:rsid w:val="00C23F73"/>
    <w:rsid w:val="00C25016"/>
    <w:rsid w:val="00C2517F"/>
    <w:rsid w:val="00C26333"/>
    <w:rsid w:val="00C264E6"/>
    <w:rsid w:val="00C26E37"/>
    <w:rsid w:val="00C271E6"/>
    <w:rsid w:val="00C32C97"/>
    <w:rsid w:val="00C32DF0"/>
    <w:rsid w:val="00C33A18"/>
    <w:rsid w:val="00C353F8"/>
    <w:rsid w:val="00C35A54"/>
    <w:rsid w:val="00C416DB"/>
    <w:rsid w:val="00C423B7"/>
    <w:rsid w:val="00C42887"/>
    <w:rsid w:val="00C42ACD"/>
    <w:rsid w:val="00C42C49"/>
    <w:rsid w:val="00C446A5"/>
    <w:rsid w:val="00C45150"/>
    <w:rsid w:val="00C46737"/>
    <w:rsid w:val="00C52004"/>
    <w:rsid w:val="00C56568"/>
    <w:rsid w:val="00C61AB3"/>
    <w:rsid w:val="00C62D9D"/>
    <w:rsid w:val="00C6333E"/>
    <w:rsid w:val="00C633A8"/>
    <w:rsid w:val="00C64DE5"/>
    <w:rsid w:val="00C65AAE"/>
    <w:rsid w:val="00C66A4D"/>
    <w:rsid w:val="00C7141D"/>
    <w:rsid w:val="00C72945"/>
    <w:rsid w:val="00C758F1"/>
    <w:rsid w:val="00C75BEA"/>
    <w:rsid w:val="00C75E3A"/>
    <w:rsid w:val="00C77378"/>
    <w:rsid w:val="00C77C68"/>
    <w:rsid w:val="00C82E0E"/>
    <w:rsid w:val="00C85115"/>
    <w:rsid w:val="00C86896"/>
    <w:rsid w:val="00C86AE5"/>
    <w:rsid w:val="00C933DE"/>
    <w:rsid w:val="00C95D2F"/>
    <w:rsid w:val="00CA082C"/>
    <w:rsid w:val="00CA0BCB"/>
    <w:rsid w:val="00CA373F"/>
    <w:rsid w:val="00CA6DEA"/>
    <w:rsid w:val="00CB237D"/>
    <w:rsid w:val="00CB2A80"/>
    <w:rsid w:val="00CB2F00"/>
    <w:rsid w:val="00CB5A26"/>
    <w:rsid w:val="00CB6AC4"/>
    <w:rsid w:val="00CC0BD5"/>
    <w:rsid w:val="00CC10D3"/>
    <w:rsid w:val="00CC2DAC"/>
    <w:rsid w:val="00CC4858"/>
    <w:rsid w:val="00CD08A3"/>
    <w:rsid w:val="00CD1C12"/>
    <w:rsid w:val="00CD1D66"/>
    <w:rsid w:val="00CD1F7F"/>
    <w:rsid w:val="00CD2774"/>
    <w:rsid w:val="00CD57A7"/>
    <w:rsid w:val="00CD5FCA"/>
    <w:rsid w:val="00CD69FF"/>
    <w:rsid w:val="00CD6F2A"/>
    <w:rsid w:val="00CD7CCA"/>
    <w:rsid w:val="00CE0AC5"/>
    <w:rsid w:val="00CE1DD6"/>
    <w:rsid w:val="00CE261F"/>
    <w:rsid w:val="00CE35E1"/>
    <w:rsid w:val="00CE5541"/>
    <w:rsid w:val="00CE5C53"/>
    <w:rsid w:val="00CF02C5"/>
    <w:rsid w:val="00CF0573"/>
    <w:rsid w:val="00CF3948"/>
    <w:rsid w:val="00CF4607"/>
    <w:rsid w:val="00CF6767"/>
    <w:rsid w:val="00CF747C"/>
    <w:rsid w:val="00D00576"/>
    <w:rsid w:val="00D0207F"/>
    <w:rsid w:val="00D02CD4"/>
    <w:rsid w:val="00D04299"/>
    <w:rsid w:val="00D0506F"/>
    <w:rsid w:val="00D05A7A"/>
    <w:rsid w:val="00D07B78"/>
    <w:rsid w:val="00D12B80"/>
    <w:rsid w:val="00D13BD0"/>
    <w:rsid w:val="00D13D6F"/>
    <w:rsid w:val="00D165F4"/>
    <w:rsid w:val="00D1668E"/>
    <w:rsid w:val="00D16C33"/>
    <w:rsid w:val="00D177EA"/>
    <w:rsid w:val="00D20CC5"/>
    <w:rsid w:val="00D217AC"/>
    <w:rsid w:val="00D25430"/>
    <w:rsid w:val="00D27E4D"/>
    <w:rsid w:val="00D301D6"/>
    <w:rsid w:val="00D31BE1"/>
    <w:rsid w:val="00D35B96"/>
    <w:rsid w:val="00D37973"/>
    <w:rsid w:val="00D40EAC"/>
    <w:rsid w:val="00D41F46"/>
    <w:rsid w:val="00D4222D"/>
    <w:rsid w:val="00D42754"/>
    <w:rsid w:val="00D455A4"/>
    <w:rsid w:val="00D51DD0"/>
    <w:rsid w:val="00D5265D"/>
    <w:rsid w:val="00D60415"/>
    <w:rsid w:val="00D62E09"/>
    <w:rsid w:val="00D64101"/>
    <w:rsid w:val="00D64FFD"/>
    <w:rsid w:val="00D670EB"/>
    <w:rsid w:val="00D671F5"/>
    <w:rsid w:val="00D67CE9"/>
    <w:rsid w:val="00D70AAA"/>
    <w:rsid w:val="00D7105E"/>
    <w:rsid w:val="00D71684"/>
    <w:rsid w:val="00D71850"/>
    <w:rsid w:val="00D72D32"/>
    <w:rsid w:val="00D74824"/>
    <w:rsid w:val="00D7671C"/>
    <w:rsid w:val="00D767E6"/>
    <w:rsid w:val="00D76D7C"/>
    <w:rsid w:val="00D77A0C"/>
    <w:rsid w:val="00D8131B"/>
    <w:rsid w:val="00D8160C"/>
    <w:rsid w:val="00D81D94"/>
    <w:rsid w:val="00D8420C"/>
    <w:rsid w:val="00D84DE0"/>
    <w:rsid w:val="00D90CAE"/>
    <w:rsid w:val="00D96FBA"/>
    <w:rsid w:val="00D97622"/>
    <w:rsid w:val="00D979A0"/>
    <w:rsid w:val="00DA1B53"/>
    <w:rsid w:val="00DA1FCE"/>
    <w:rsid w:val="00DA239C"/>
    <w:rsid w:val="00DA433D"/>
    <w:rsid w:val="00DA58AF"/>
    <w:rsid w:val="00DA7141"/>
    <w:rsid w:val="00DA744D"/>
    <w:rsid w:val="00DB1E78"/>
    <w:rsid w:val="00DB3228"/>
    <w:rsid w:val="00DB3721"/>
    <w:rsid w:val="00DB3D04"/>
    <w:rsid w:val="00DB4B07"/>
    <w:rsid w:val="00DB5643"/>
    <w:rsid w:val="00DB57B4"/>
    <w:rsid w:val="00DC07AE"/>
    <w:rsid w:val="00DC10A1"/>
    <w:rsid w:val="00DC15CB"/>
    <w:rsid w:val="00DC1AC5"/>
    <w:rsid w:val="00DC2365"/>
    <w:rsid w:val="00DC3534"/>
    <w:rsid w:val="00DC499A"/>
    <w:rsid w:val="00DC64F8"/>
    <w:rsid w:val="00DC72F1"/>
    <w:rsid w:val="00DD00BE"/>
    <w:rsid w:val="00DD02D4"/>
    <w:rsid w:val="00DD0953"/>
    <w:rsid w:val="00DD0F2E"/>
    <w:rsid w:val="00DD1CB9"/>
    <w:rsid w:val="00DD1F77"/>
    <w:rsid w:val="00DD23E0"/>
    <w:rsid w:val="00DD2637"/>
    <w:rsid w:val="00DD2F35"/>
    <w:rsid w:val="00DD696D"/>
    <w:rsid w:val="00DD6FA5"/>
    <w:rsid w:val="00DD7872"/>
    <w:rsid w:val="00DE0724"/>
    <w:rsid w:val="00DE0896"/>
    <w:rsid w:val="00DE0AD5"/>
    <w:rsid w:val="00DE7E62"/>
    <w:rsid w:val="00DF1C2B"/>
    <w:rsid w:val="00DF2F6B"/>
    <w:rsid w:val="00DF3993"/>
    <w:rsid w:val="00DF6E16"/>
    <w:rsid w:val="00E00218"/>
    <w:rsid w:val="00E018E1"/>
    <w:rsid w:val="00E0333C"/>
    <w:rsid w:val="00E0484E"/>
    <w:rsid w:val="00E07AC4"/>
    <w:rsid w:val="00E10305"/>
    <w:rsid w:val="00E1062C"/>
    <w:rsid w:val="00E1136D"/>
    <w:rsid w:val="00E116BA"/>
    <w:rsid w:val="00E11D27"/>
    <w:rsid w:val="00E11D29"/>
    <w:rsid w:val="00E140A6"/>
    <w:rsid w:val="00E15447"/>
    <w:rsid w:val="00E15B7B"/>
    <w:rsid w:val="00E20773"/>
    <w:rsid w:val="00E2107F"/>
    <w:rsid w:val="00E23059"/>
    <w:rsid w:val="00E231E0"/>
    <w:rsid w:val="00E30352"/>
    <w:rsid w:val="00E33146"/>
    <w:rsid w:val="00E33F29"/>
    <w:rsid w:val="00E374D1"/>
    <w:rsid w:val="00E37F50"/>
    <w:rsid w:val="00E40942"/>
    <w:rsid w:val="00E50D80"/>
    <w:rsid w:val="00E50E6F"/>
    <w:rsid w:val="00E51035"/>
    <w:rsid w:val="00E53438"/>
    <w:rsid w:val="00E539B3"/>
    <w:rsid w:val="00E55EC8"/>
    <w:rsid w:val="00E56469"/>
    <w:rsid w:val="00E5648B"/>
    <w:rsid w:val="00E56D02"/>
    <w:rsid w:val="00E57209"/>
    <w:rsid w:val="00E5727D"/>
    <w:rsid w:val="00E57FAB"/>
    <w:rsid w:val="00E646F6"/>
    <w:rsid w:val="00E670D3"/>
    <w:rsid w:val="00E713A7"/>
    <w:rsid w:val="00E72404"/>
    <w:rsid w:val="00E73990"/>
    <w:rsid w:val="00E74A15"/>
    <w:rsid w:val="00E7567F"/>
    <w:rsid w:val="00E81F3E"/>
    <w:rsid w:val="00E8256E"/>
    <w:rsid w:val="00E85807"/>
    <w:rsid w:val="00E86211"/>
    <w:rsid w:val="00E86ACB"/>
    <w:rsid w:val="00E900E0"/>
    <w:rsid w:val="00E90628"/>
    <w:rsid w:val="00E9122B"/>
    <w:rsid w:val="00E92559"/>
    <w:rsid w:val="00E93CFE"/>
    <w:rsid w:val="00E953B9"/>
    <w:rsid w:val="00EA0D43"/>
    <w:rsid w:val="00EA0EBB"/>
    <w:rsid w:val="00EA1619"/>
    <w:rsid w:val="00EA49CE"/>
    <w:rsid w:val="00EA4CBA"/>
    <w:rsid w:val="00EA6CD3"/>
    <w:rsid w:val="00EA7EDF"/>
    <w:rsid w:val="00EB184B"/>
    <w:rsid w:val="00EB1F01"/>
    <w:rsid w:val="00EB27FB"/>
    <w:rsid w:val="00EB4E08"/>
    <w:rsid w:val="00EC03E6"/>
    <w:rsid w:val="00EC218F"/>
    <w:rsid w:val="00EC5935"/>
    <w:rsid w:val="00ED053C"/>
    <w:rsid w:val="00ED0911"/>
    <w:rsid w:val="00ED0A46"/>
    <w:rsid w:val="00ED18C9"/>
    <w:rsid w:val="00ED1925"/>
    <w:rsid w:val="00ED2979"/>
    <w:rsid w:val="00ED321C"/>
    <w:rsid w:val="00ED377A"/>
    <w:rsid w:val="00ED39FF"/>
    <w:rsid w:val="00ED4255"/>
    <w:rsid w:val="00ED5CF7"/>
    <w:rsid w:val="00ED603E"/>
    <w:rsid w:val="00EE44FE"/>
    <w:rsid w:val="00EE4A54"/>
    <w:rsid w:val="00EE4C51"/>
    <w:rsid w:val="00EE61BD"/>
    <w:rsid w:val="00EE7BA0"/>
    <w:rsid w:val="00EF2696"/>
    <w:rsid w:val="00EF36BF"/>
    <w:rsid w:val="00EF55B6"/>
    <w:rsid w:val="00F00E88"/>
    <w:rsid w:val="00F01691"/>
    <w:rsid w:val="00F019FA"/>
    <w:rsid w:val="00F02EB7"/>
    <w:rsid w:val="00F03FAA"/>
    <w:rsid w:val="00F04A52"/>
    <w:rsid w:val="00F0662E"/>
    <w:rsid w:val="00F066C5"/>
    <w:rsid w:val="00F06F21"/>
    <w:rsid w:val="00F1504D"/>
    <w:rsid w:val="00F15773"/>
    <w:rsid w:val="00F1588A"/>
    <w:rsid w:val="00F205D5"/>
    <w:rsid w:val="00F23C9C"/>
    <w:rsid w:val="00F25C34"/>
    <w:rsid w:val="00F2652E"/>
    <w:rsid w:val="00F27363"/>
    <w:rsid w:val="00F30608"/>
    <w:rsid w:val="00F30A0A"/>
    <w:rsid w:val="00F32129"/>
    <w:rsid w:val="00F32822"/>
    <w:rsid w:val="00F32ADC"/>
    <w:rsid w:val="00F352DD"/>
    <w:rsid w:val="00F35567"/>
    <w:rsid w:val="00F40716"/>
    <w:rsid w:val="00F40762"/>
    <w:rsid w:val="00F40F20"/>
    <w:rsid w:val="00F418C2"/>
    <w:rsid w:val="00F42208"/>
    <w:rsid w:val="00F449A8"/>
    <w:rsid w:val="00F44B3E"/>
    <w:rsid w:val="00F4599D"/>
    <w:rsid w:val="00F51164"/>
    <w:rsid w:val="00F53042"/>
    <w:rsid w:val="00F53217"/>
    <w:rsid w:val="00F53508"/>
    <w:rsid w:val="00F53B91"/>
    <w:rsid w:val="00F542FA"/>
    <w:rsid w:val="00F5586F"/>
    <w:rsid w:val="00F56EB4"/>
    <w:rsid w:val="00F63A74"/>
    <w:rsid w:val="00F64D33"/>
    <w:rsid w:val="00F652EB"/>
    <w:rsid w:val="00F669EB"/>
    <w:rsid w:val="00F66C35"/>
    <w:rsid w:val="00F676FD"/>
    <w:rsid w:val="00F70443"/>
    <w:rsid w:val="00F7097D"/>
    <w:rsid w:val="00F716EF"/>
    <w:rsid w:val="00F77D50"/>
    <w:rsid w:val="00F81A0A"/>
    <w:rsid w:val="00F838F0"/>
    <w:rsid w:val="00F8416A"/>
    <w:rsid w:val="00F858D1"/>
    <w:rsid w:val="00F85A24"/>
    <w:rsid w:val="00F9016C"/>
    <w:rsid w:val="00F9249D"/>
    <w:rsid w:val="00F929ED"/>
    <w:rsid w:val="00F92ECB"/>
    <w:rsid w:val="00F9305D"/>
    <w:rsid w:val="00F94D89"/>
    <w:rsid w:val="00F9522F"/>
    <w:rsid w:val="00F96902"/>
    <w:rsid w:val="00FA2346"/>
    <w:rsid w:val="00FA37DC"/>
    <w:rsid w:val="00FA3AB1"/>
    <w:rsid w:val="00FA3B62"/>
    <w:rsid w:val="00FA4EC5"/>
    <w:rsid w:val="00FA5EE1"/>
    <w:rsid w:val="00FB1472"/>
    <w:rsid w:val="00FB3115"/>
    <w:rsid w:val="00FB3DF5"/>
    <w:rsid w:val="00FB6351"/>
    <w:rsid w:val="00FC3C5A"/>
    <w:rsid w:val="00FC3C7A"/>
    <w:rsid w:val="00FC4BE9"/>
    <w:rsid w:val="00FC6839"/>
    <w:rsid w:val="00FC6FCC"/>
    <w:rsid w:val="00FD01FC"/>
    <w:rsid w:val="00FD061B"/>
    <w:rsid w:val="00FD5F34"/>
    <w:rsid w:val="00FD5FEF"/>
    <w:rsid w:val="00FD7477"/>
    <w:rsid w:val="00FE2D33"/>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18718476">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82688408">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790637113">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72771965">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21953821">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38306586">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63467948">
      <w:bodyDiv w:val="1"/>
      <w:marLeft w:val="0"/>
      <w:marRight w:val="0"/>
      <w:marTop w:val="0"/>
      <w:marBottom w:val="0"/>
      <w:divBdr>
        <w:top w:val="none" w:sz="0" w:space="0" w:color="auto"/>
        <w:left w:val="none" w:sz="0" w:space="0" w:color="auto"/>
        <w:bottom w:val="none" w:sz="0" w:space="0" w:color="auto"/>
        <w:right w:val="none" w:sz="0" w:space="0" w:color="auto"/>
      </w:divBdr>
    </w:div>
    <w:div w:id="1871524098">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kumi.lv/ta/id/316119" TargetMode="External"/><Relationship Id="rId4" Type="http://schemas.openxmlformats.org/officeDocument/2006/relationships/settings" Target="settings.xml"/><Relationship Id="rId9" Type="http://schemas.openxmlformats.org/officeDocument/2006/relationships/hyperlink" Target="http://eur-lex.europa.eu/eli/reg/2015/1589/oj/?locale=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uria.europa.eu/juris/document/document.jsf;jsessionid=3FCFE9F9814714B6A5445FE9C58E7902?text=&amp;docid=211287&amp;pageIndex=0&amp;doclang=LV&amp;mode=lst&amp;dir=&amp;occ=first&amp;part=1&amp;cid=933595" TargetMode="External"/><Relationship Id="rId1" Type="http://schemas.openxmlformats.org/officeDocument/2006/relationships/hyperlink" Target="https://ec.europa.eu/competition/state_aid/what_is_new/sa_covid19_4th_amendment_and_prolongation_temporary_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20983-69BB-4A0D-AEE5-BA8C7C2D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9</Pages>
  <Words>11468</Words>
  <Characters>6538</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Dita Tetere</cp:lastModifiedBy>
  <cp:revision>48</cp:revision>
  <cp:lastPrinted>2017-07-21T07:32:00Z</cp:lastPrinted>
  <dcterms:created xsi:type="dcterms:W3CDTF">2020-11-19T07:04:00Z</dcterms:created>
  <dcterms:modified xsi:type="dcterms:W3CDTF">2020-12-09T14:56:00Z</dcterms:modified>
</cp:coreProperties>
</file>