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D467" w14:textId="63596455" w:rsidR="00F47FFB" w:rsidRDefault="006A521C" w:rsidP="00A37F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61E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Ministru kabineta noteikumu projekta </w:t>
      </w:r>
      <w:r w:rsidR="00D659D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1B32F1" w:rsidRPr="00961E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Grozījumi  Ministru kabineta 2014.gada 11.februāra noteikumos Nr.9</w:t>
      </w:r>
      <w:r w:rsidR="000C328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5</w:t>
      </w:r>
      <w:r w:rsidR="001B32F1" w:rsidRPr="00961E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C554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“</w:t>
      </w:r>
      <w:r w:rsidR="000C3284" w:rsidRPr="000C328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Noteikumi par nodokļu un citu maksājumu reģistrēšanas elektronisko ierīču un iekārtu tehniskajām prasībām</w:t>
      </w:r>
      <w:r w:rsidR="00C55463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””</w:t>
      </w:r>
      <w:r w:rsidRPr="00961E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sākotnējās ietekmes novērtējuma </w:t>
      </w:r>
      <w:smartTag w:uri="schemas-tilde-lv/tildestengine" w:element="veidnes">
        <w:smartTagPr>
          <w:attr w:name="baseform" w:val="ziņojums"/>
          <w:attr w:name="id" w:val="-1"/>
          <w:attr w:name="text" w:val="ziņojums"/>
        </w:smartTagPr>
        <w:r w:rsidRPr="00961EBB">
          <w:rPr>
            <w:rFonts w:ascii="Times New Roman" w:eastAsia="Times New Roman" w:hAnsi="Times New Roman" w:cs="Times New Roman"/>
            <w:b/>
            <w:sz w:val="24"/>
            <w:szCs w:val="24"/>
            <w:lang w:eastAsia="lv-LV"/>
          </w:rPr>
          <w:t>ziņojums</w:t>
        </w:r>
      </w:smartTag>
      <w:r w:rsidRPr="00961EB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(anotācija)</w:t>
      </w:r>
    </w:p>
    <w:p w14:paraId="6D195CD7" w14:textId="77777777" w:rsidR="00A37FA3" w:rsidRPr="00F26BB3" w:rsidRDefault="00A37FA3" w:rsidP="00A35FAD">
      <w:pPr>
        <w:tabs>
          <w:tab w:val="left" w:pos="78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231"/>
        <w:gridCol w:w="124"/>
        <w:gridCol w:w="6259"/>
      </w:tblGrid>
      <w:tr w:rsidR="00297BC6" w14:paraId="342FF91A" w14:textId="77777777" w:rsidTr="00DF750E">
        <w:tc>
          <w:tcPr>
            <w:tcW w:w="9045" w:type="dxa"/>
            <w:gridSpan w:val="4"/>
            <w:tcBorders>
              <w:bottom w:val="single" w:sz="4" w:space="0" w:color="auto"/>
            </w:tcBorders>
            <w:vAlign w:val="center"/>
          </w:tcPr>
          <w:p w14:paraId="010B93C1" w14:textId="77777777" w:rsidR="00A008EA" w:rsidRPr="00961EBB" w:rsidRDefault="006A521C" w:rsidP="00A3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1E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Tiesību akta projekta anotācijas kopsavilkums</w:t>
            </w:r>
          </w:p>
        </w:tc>
      </w:tr>
      <w:tr w:rsidR="00A01865" w14:paraId="10B368D7" w14:textId="77777777" w:rsidTr="00DF750E">
        <w:tc>
          <w:tcPr>
            <w:tcW w:w="2786" w:type="dxa"/>
            <w:gridSpan w:val="3"/>
            <w:tcBorders>
              <w:bottom w:val="single" w:sz="4" w:space="0" w:color="auto"/>
            </w:tcBorders>
            <w:vAlign w:val="center"/>
          </w:tcPr>
          <w:p w14:paraId="2F7437CF" w14:textId="77777777" w:rsidR="007B78DB" w:rsidRPr="00961EBB" w:rsidRDefault="006A521C" w:rsidP="00BA0C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1EBB">
              <w:rPr>
                <w:rFonts w:ascii="Times New Roman" w:hAnsi="Times New Roman" w:cs="Times New Roman"/>
                <w:sz w:val="24"/>
                <w:szCs w:val="24"/>
              </w:rPr>
              <w:t>Mērķis, risinājums un projekta spēkā stāšanās laiks (500 zīmes bez atstarpēm)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14:paraId="188DCB9E" w14:textId="3F59C21A" w:rsidR="006C72FB" w:rsidRDefault="006A521C" w:rsidP="000854CB">
            <w:pPr>
              <w:spacing w:after="0" w:line="240" w:lineRule="auto"/>
              <w:ind w:firstLine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_Hlk503363591"/>
            <w:bookmarkStart w:id="1" w:name="_Hlk509568486"/>
            <w:r w:rsidRPr="00961E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</w:t>
            </w:r>
            <w:r w:rsidR="006C72F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eikumu projekts izstrādāts, lai</w:t>
            </w:r>
            <w:r w:rsid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sabiedrisk</w:t>
            </w:r>
            <w:r w:rsidR="00905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transporta</w:t>
            </w:r>
            <w:r w:rsidR="00905CE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nozarei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E7EB8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pagarinātu 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jaunajām tehniskajām prasībām atbilstošu </w:t>
            </w:r>
            <w:r w:rsidR="00BE4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kases aparātu, hibrīda kases aparātu, kases sistēmu, specializēto ierīču vai iekārtu (turpmāk - 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elektronisk</w:t>
            </w:r>
            <w:r w:rsidR="00BE4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ās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ierī</w:t>
            </w:r>
            <w:r w:rsidR="00BE4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ces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BE4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vai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iekārt</w:t>
            </w:r>
            <w:r w:rsidR="00BE4B8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as)</w:t>
            </w:r>
            <w:r w:rsidR="000C3284" w:rsidRP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lietošanas uzsākšanas termiņu</w:t>
            </w:r>
            <w:r w:rsidR="000C328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7072C701" w14:textId="77777777" w:rsidR="007B78DB" w:rsidRDefault="006A521C" w:rsidP="000854CB">
            <w:pPr>
              <w:spacing w:after="0" w:line="240" w:lineRule="auto"/>
              <w:ind w:firstLine="4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6C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Ministru kabineta noteikumi stāsies spēkā pēc to </w:t>
            </w:r>
            <w:r w:rsidR="003C16F2" w:rsidRPr="006C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pieņem</w:t>
            </w:r>
            <w:r w:rsidRPr="006C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šanas</w:t>
            </w:r>
            <w:r w:rsidR="003C16F2" w:rsidRPr="006C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Ministru kabinetā</w:t>
            </w:r>
            <w:r w:rsidRPr="006C72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  <w:bookmarkEnd w:id="0"/>
            <w:bookmarkEnd w:id="1"/>
          </w:p>
          <w:p w14:paraId="792B644A" w14:textId="3B45664F" w:rsidR="000869FD" w:rsidRPr="006C72FB" w:rsidRDefault="000869FD" w:rsidP="000854CB">
            <w:pPr>
              <w:spacing w:after="0" w:line="240" w:lineRule="auto"/>
              <w:ind w:firstLine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01865" w14:paraId="2BCE86D7" w14:textId="77777777" w:rsidTr="00DF750E">
        <w:tc>
          <w:tcPr>
            <w:tcW w:w="2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C9C09E" w14:textId="77777777" w:rsidR="00AC5167" w:rsidRPr="00961EBB" w:rsidRDefault="00AC5167" w:rsidP="00BA0C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EF564C" w14:textId="77777777" w:rsidR="00AC5167" w:rsidRPr="00961EBB" w:rsidRDefault="00AC5167" w:rsidP="007B78DB">
            <w:pPr>
              <w:spacing w:after="0" w:line="240" w:lineRule="auto"/>
              <w:ind w:firstLine="39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97BC6" w14:paraId="7FB3408B" w14:textId="77777777" w:rsidTr="00DF750E">
        <w:tc>
          <w:tcPr>
            <w:tcW w:w="9045" w:type="dxa"/>
            <w:gridSpan w:val="4"/>
            <w:tcBorders>
              <w:top w:val="single" w:sz="4" w:space="0" w:color="auto"/>
            </w:tcBorders>
            <w:vAlign w:val="center"/>
          </w:tcPr>
          <w:p w14:paraId="2D17A8CB" w14:textId="77777777" w:rsidR="00A37FA3" w:rsidRPr="00961EBB" w:rsidRDefault="006A521C" w:rsidP="00A3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961E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AD0FD2" w14:paraId="74EF4C16" w14:textId="77777777" w:rsidTr="00DF750E">
        <w:trPr>
          <w:trHeight w:val="630"/>
        </w:trPr>
        <w:tc>
          <w:tcPr>
            <w:tcW w:w="431" w:type="dxa"/>
          </w:tcPr>
          <w:p w14:paraId="1AC01BAB" w14:textId="77777777" w:rsidR="00A37FA3" w:rsidRPr="00961EBB" w:rsidRDefault="006A521C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61E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961E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2355" w:type="dxa"/>
            <w:gridSpan w:val="2"/>
          </w:tcPr>
          <w:p w14:paraId="56F23CAC" w14:textId="77777777" w:rsidR="00A37FA3" w:rsidRPr="00961EBB" w:rsidRDefault="006A521C" w:rsidP="00A37FA3">
            <w:pPr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1E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6259" w:type="dxa"/>
          </w:tcPr>
          <w:p w14:paraId="5FC77726" w14:textId="5740B61E" w:rsidR="00B858D7" w:rsidRPr="00961EBB" w:rsidRDefault="000C3284" w:rsidP="00B858D7">
            <w:pPr>
              <w:spacing w:after="0" w:line="240" w:lineRule="auto"/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Ministru kabineta noteikumu projekts izstrādāts pēc </w:t>
            </w:r>
            <w:r w:rsidR="000F794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Finanšu ministrijas, </w:t>
            </w:r>
            <w:r w:rsidR="003C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Valsts ieņēmumu dienesta </w:t>
            </w:r>
            <w:r w:rsidR="003C16F2" w:rsidRPr="00961EBB">
              <w:rPr>
                <w:rFonts w:ascii="Times New Roman" w:eastAsia="Times New Roman" w:hAnsi="Times New Roman" w:cs="Times New Roman"/>
                <w:sz w:val="24"/>
                <w:szCs w:val="24"/>
              </w:rPr>
              <w:t>(turpmāk – VID)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Satiksmes ministrijas</w:t>
            </w:r>
            <w:r w:rsidR="003C1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6F2">
              <w:rPr>
                <w:rFonts w:ascii="Times New Roman" w:eastAsia="Calibri" w:hAnsi="Times New Roman" w:cs="Times New Roman"/>
                <w:sz w:val="24"/>
                <w:szCs w:val="24"/>
              </w:rPr>
              <w:t>iniciatīva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3C16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232E106" w14:textId="77777777" w:rsidR="00AC3B77" w:rsidRPr="00961EBB" w:rsidRDefault="00AC3B77" w:rsidP="0006309F">
            <w:pPr>
              <w:spacing w:after="0" w:line="240" w:lineRule="auto"/>
              <w:ind w:firstLine="4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AD0FD2" w:rsidRPr="00FA506A" w14:paraId="2B7F4F5B" w14:textId="77777777" w:rsidTr="00DF750E">
        <w:trPr>
          <w:trHeight w:val="472"/>
        </w:trPr>
        <w:tc>
          <w:tcPr>
            <w:tcW w:w="431" w:type="dxa"/>
          </w:tcPr>
          <w:p w14:paraId="1B46EEF1" w14:textId="77777777" w:rsidR="00A37FA3" w:rsidRPr="00961EBB" w:rsidRDefault="006A521C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1E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355" w:type="dxa"/>
            <w:gridSpan w:val="2"/>
          </w:tcPr>
          <w:p w14:paraId="0B496334" w14:textId="77777777" w:rsidR="00A37FA3" w:rsidRPr="00961EBB" w:rsidRDefault="006A521C" w:rsidP="00A37FA3">
            <w:pPr>
              <w:tabs>
                <w:tab w:val="left" w:pos="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61EB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259" w:type="dxa"/>
          </w:tcPr>
          <w:p w14:paraId="4A0A9637" w14:textId="623060FE" w:rsidR="002769BE" w:rsidRPr="00FA506A" w:rsidRDefault="00413F04" w:rsidP="002769BE">
            <w:pPr>
              <w:spacing w:after="0" w:line="240" w:lineRule="auto"/>
              <w:ind w:firstLine="47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Atbilstoši Ministru kabineta </w:t>
            </w:r>
            <w:r w:rsidR="000869FD" w:rsidRPr="000869FD">
              <w:rPr>
                <w:rFonts w:ascii="Times New Roman" w:eastAsia="Times New Roman" w:hAnsi="Times New Roman" w:cs="Times New Roman"/>
                <w:sz w:val="24"/>
                <w:szCs w:val="24"/>
              </w:rPr>
              <w:t>2014.gada 11.februār</w:t>
            </w:r>
            <w:r w:rsidR="0008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noteikumu Nr.95 </w:t>
            </w:r>
            <w:r w:rsidR="000869FD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r w:rsidR="000869FD" w:rsidRPr="0008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Noteikumi par nodokļu un citu maksājumu reģistrēšanas elektronisko ierīču un iekārtu tehniskajām prasībām</w:t>
            </w:r>
            <w:r w:rsidR="0008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”</w:t>
            </w:r>
            <w:r w:rsidR="0067063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(turpmāk – Ministru kabineta noteikumi Nr.95)</w:t>
            </w:r>
            <w:r w:rsidR="0008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un 74.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punktā noteiktajam pasažieru pārvadāšanas transportlīdzekļos (izņemot vieglos taksometrus) un biļešu tirdzniecības vietās </w:t>
            </w:r>
            <w:r w:rsidR="0056144A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elektroniskās ierīces vai iekārtas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atbilstoši šo noteikumu prasībām </w:t>
            </w:r>
            <w:r w:rsidR="000869FD">
              <w:rPr>
                <w:rFonts w:ascii="Times New Roman" w:eastAsia="Times New Roman" w:hAnsi="Times New Roman" w:cs="Times New Roman"/>
                <w:sz w:val="24"/>
                <w:szCs w:val="24"/>
              </w:rPr>
              <w:t>ir jā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sāk lietot ne vēlāk kā 2021.gada 1.janvārī, attiecīgi līdz 2020.gada 31.decembrim drīkst</w:t>
            </w:r>
            <w:r w:rsidR="00AA1480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67ED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lietot </w:t>
            </w:r>
            <w:r w:rsidR="0056144A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elektroniskās ierīces vai iekārtas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kas atbilst </w:t>
            </w:r>
            <w:r w:rsidR="000869FD">
              <w:rPr>
                <w:rFonts w:ascii="Times New Roman" w:eastAsia="Times New Roman" w:hAnsi="Times New Roman" w:cs="Times New Roman"/>
                <w:sz w:val="24"/>
                <w:szCs w:val="24"/>
              </w:rPr>
              <w:t>iepriekš spēkā esoš</w:t>
            </w:r>
            <w:r w:rsidR="006A2D71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="000869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10C9" w:rsidRPr="00FA5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Ministru kabineta</w:t>
            </w:r>
            <w:r w:rsidR="009410C9" w:rsidRPr="00FA506A">
              <w:rPr>
                <w:rFonts w:ascii="Arial" w:hAnsi="Arial" w:cs="Arial"/>
                <w:color w:val="414142"/>
                <w:sz w:val="20"/>
                <w:szCs w:val="20"/>
                <w:shd w:val="clear" w:color="auto" w:fill="FFFFFF"/>
              </w:rPr>
              <w:t xml:space="preserve"> </w:t>
            </w:r>
            <w:r w:rsidR="009410C9" w:rsidRPr="00FA5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2007.gada 20.februāra noteikumos Nr.133 “Noteikumi par nodokļu un citu maksājumu reģistrēšanas elektronisko ierīču un iekārtu tehniskajām prasībām”</w:t>
            </w:r>
            <w:r w:rsidR="000869F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(zaudēja spēku 2014.gada 9.aprīlī)</w:t>
            </w:r>
            <w:r w:rsidR="009410C9" w:rsidRPr="00FA5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noteiktajām tehniskajām prasībām.</w:t>
            </w:r>
          </w:p>
          <w:p w14:paraId="06F634C6" w14:textId="771547F9" w:rsidR="00E94221" w:rsidRDefault="002769BE" w:rsidP="00447BC9">
            <w:pPr>
              <w:spacing w:after="0" w:line="240" w:lineRule="auto"/>
              <w:ind w:firstLine="471"/>
              <w:jc w:val="both"/>
            </w:pP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Likumprojekts “Grozījumi </w:t>
            </w:r>
            <w:r w:rsidR="009410C9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Sabiedriskā transporta pakalpojumu likum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ā” </w:t>
            </w:r>
            <w:r w:rsidR="000869FD">
              <w:rPr>
                <w:rFonts w:ascii="Times New Roman" w:eastAsia="Times New Roman" w:hAnsi="Times New Roman" w:cs="Times New Roman"/>
                <w:sz w:val="24"/>
                <w:szCs w:val="24"/>
              </w:rPr>
              <w:t>(2020.gada 18.jūnijā izskatīts Saeimā pirmajā lasījumā)</w:t>
            </w:r>
            <w:r w:rsidR="009410C9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paredz </w:t>
            </w:r>
            <w:r w:rsidR="004727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deleģējumu </w:t>
            </w:r>
            <w:r w:rsidR="000869FD" w:rsidRPr="005A1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valsts SIA “Autotransporta direkcija”</w:t>
            </w:r>
            <w:r w:rsidR="00F54B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vienotas sabiedriskā transporta </w:t>
            </w:r>
            <w:r w:rsidR="00E9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braukšanas maksas </w:t>
            </w:r>
            <w:r w:rsidR="008169D0">
              <w:rPr>
                <w:rFonts w:ascii="Times New Roman" w:eastAsia="Times New Roman" w:hAnsi="Times New Roman" w:cs="Times New Roman"/>
                <w:sz w:val="24"/>
                <w:szCs w:val="24"/>
              </w:rPr>
              <w:t>atvieglojumu un biļešu tirdzniecības sistēmas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izveid</w:t>
            </w:r>
            <w:r w:rsidR="0047270C">
              <w:rPr>
                <w:rFonts w:ascii="Times New Roman" w:eastAsia="Times New Roman" w:hAnsi="Times New Roman" w:cs="Times New Roman"/>
                <w:sz w:val="24"/>
                <w:szCs w:val="24"/>
              </w:rPr>
              <w:t>ošanai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braukšanas maršrut</w:t>
            </w:r>
            <w:r w:rsidR="003407F7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os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Latvijas teritorijā. Plānots, ka reģionālās nozīmes maršrutos biļešu tirdzniecība būs veicama, tikai izmantojot </w:t>
            </w:r>
            <w:r w:rsidR="00C3738C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vienoto biļešu </w:t>
            </w:r>
            <w:r w:rsidR="00F54B3C">
              <w:rPr>
                <w:rFonts w:ascii="Times New Roman" w:eastAsia="Times New Roman" w:hAnsi="Times New Roman" w:cs="Times New Roman"/>
                <w:sz w:val="24"/>
                <w:szCs w:val="24"/>
              </w:rPr>
              <w:t>tirdzniecības</w:t>
            </w:r>
            <w:r w:rsidR="00C3738C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sistēmu. Pārvadātājiem tiks noteiktas vienotas prasības un standarti biļešu tirdzniecības nodrošināšanai, kas ietekmēs arī </w:t>
            </w:r>
            <w:r w:rsidR="00677483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prasības pārvadātāju izmantotajām elektroniskajām ierīcēm un iekārtām</w:t>
            </w:r>
            <w:r w:rsidR="00C3738C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7BC9">
              <w:t xml:space="preserve"> </w:t>
            </w:r>
          </w:p>
          <w:p w14:paraId="06C6CEDB" w14:textId="7943DE55" w:rsidR="00E94221" w:rsidRDefault="00447BC9" w:rsidP="00447BC9">
            <w:pPr>
              <w:spacing w:after="0" w:line="240" w:lineRule="auto"/>
              <w:ind w:firstLine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noteikumu projekt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ā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“Grozījumi Ministru kabineta 2018.gada 21.novembra noteikumos Nr.717 “Noteikumi par valsts noteikto braukšanas maksas atvieglojumu saņēmēju informācijas sistēmu”</w:t>
            </w:r>
            <w:r w:rsid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(VSS-674)</w:t>
            </w:r>
            <w:r w:rsidR="00E9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4B3C">
              <w:rPr>
                <w:rFonts w:ascii="Times New Roman" w:eastAsia="Times New Roman" w:hAnsi="Times New Roman" w:cs="Times New Roman"/>
                <w:sz w:val="24"/>
                <w:szCs w:val="24"/>
              </w:rPr>
              <w:t>ir</w:t>
            </w:r>
            <w:r w:rsidR="00E94221" w:rsidRPr="00E942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noteikts termiņš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2021.gada 31.decembrim), kura laikā sabiedriskā transporta 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pakalpojumu sniedzēji un biļešu tirgotāji, atbilstoši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Pilsonības un migrācijas lietu pārvald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nodrošinātajai tehniskajai dokumentācijai un izpildot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Pilsonības un migrācijas lietu pārvald</w:t>
            </w:r>
            <w:r w:rsidR="007430D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es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definētos drošības nosacījumus, izstrādā</w:t>
            </w:r>
            <w:r w:rsidR="00F54B3C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ievies</w:t>
            </w:r>
            <w:r w:rsidR="00F54B3C">
              <w:rPr>
                <w:rFonts w:ascii="Times New Roman" w:eastAsia="Times New Roman" w:hAnsi="Times New Roman" w:cs="Times New Roman"/>
                <w:sz w:val="24"/>
                <w:szCs w:val="24"/>
              </w:rPr>
              <w:t>īs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attiecīgus pilnveidojumus savās </w:t>
            </w:r>
            <w:r w:rsidR="00BE4B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elektroniskajās 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ierīcēs un iekārtās, kurām vēl būs jāveic atbilstības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pārbaude atbilstības pārbaudes institūcijā </w:t>
            </w:r>
            <w:r w:rsidRP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atbilstoši </w:t>
            </w:r>
            <w:r w:rsidR="00286CF0" w:rsidRPr="00286CF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Ministru kabineta 2014.gada 11.februāra noteikumos Nr.96 “Nodokļu un citu maksājumu reģistrēšanas elektronisko ierīču un iekārtu lietošanas kārtība”</w:t>
            </w:r>
            <w:r w:rsidRPr="00286C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noteiktaja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kārtībai</w:t>
            </w:r>
            <w:r w:rsid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>, kā arī</w:t>
            </w:r>
            <w:r w:rsidR="00306B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tiks ieviests</w:t>
            </w:r>
            <w:r w:rsid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braukšanas maksas atvieglojumu saņēmēju elektroniskās identifikācijas risinājum</w:t>
            </w:r>
            <w:r w:rsidR="00306BA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="001E7E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(elektroniskas identifikācijas kartes </w:t>
            </w:r>
            <w:r w:rsidR="00306BA9">
              <w:rPr>
                <w:rFonts w:ascii="Times New Roman" w:eastAsia="Times New Roman" w:hAnsi="Times New Roman" w:cs="Times New Roman"/>
                <w:sz w:val="24"/>
                <w:szCs w:val="24"/>
              </w:rPr>
              <w:t>atvieglojumu saņēmējiem</w:t>
            </w:r>
            <w:r w:rsidR="001E7EB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F54B3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8D7161" w14:textId="60AB0D17" w:rsidR="00693809" w:rsidRPr="00FA506A" w:rsidRDefault="00447BC9" w:rsidP="00447BC9">
            <w:pPr>
              <w:spacing w:after="0" w:line="240" w:lineRule="auto"/>
              <w:ind w:firstLine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Ņemot vērā minēto,</w:t>
            </w:r>
            <w:r w:rsidR="00677483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 nepieciešams pagarināt termiņu, līdz kuram sabiedriskā transporta nozarei ir jāuzsāk Ministru kabineta noteikumu Nr.95 prasībām atbilstošu elektronisko ierīču un iekārtu lietošana, lai novērstu pārvadātāju izdevumus, atkārtoti 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pielāgojot</w:t>
            </w:r>
            <w:r w:rsidR="00950CC4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elektronisk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ās</w:t>
            </w:r>
            <w:r w:rsidR="00950CC4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ierī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ces</w:t>
            </w:r>
            <w:r w:rsidR="00950CC4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un iekārt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="00950CC4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noteikumu Nr.95</w:t>
            </w:r>
            <w:r w:rsidR="00950CC4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prasībām un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veicot atbilstības pārbaudi</w:t>
            </w:r>
            <w:r w:rsidR="00677483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33194B3" w14:textId="2156A6C4" w:rsidR="009410C9" w:rsidRDefault="00693809" w:rsidP="002769BE">
            <w:pPr>
              <w:spacing w:after="0" w:line="240" w:lineRule="auto"/>
              <w:ind w:firstLine="4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Līdz ar to </w:t>
            </w:r>
            <w:r w:rsid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tiek grozīts 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Ministru kabineta noteikum</w:t>
            </w:r>
            <w:r w:rsid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Nr.9</w:t>
            </w:r>
            <w:r w:rsid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639" w:rsidRP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>73.</w:t>
            </w:r>
            <w:r w:rsidR="00670639" w:rsidRPr="006706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 w:rsidR="00670639" w:rsidRP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>un 74.</w:t>
            </w:r>
            <w:r w:rsidR="00670639" w:rsidRPr="006706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670639" w:rsidRP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punkt</w:t>
            </w:r>
            <w:r w:rsidR="00670639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E4B80">
              <w:rPr>
                <w:rFonts w:ascii="Times New Roman" w:eastAsia="Times New Roman" w:hAnsi="Times New Roman" w:cs="Times New Roman"/>
                <w:sz w:val="24"/>
                <w:szCs w:val="24"/>
              </w:rPr>
              <w:t>nosakot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ka Ministru kabineta noteikumos Nr.95 </w:t>
            </w:r>
            <w:r w:rsidR="00447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šobrīd 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noteiktais termiņš</w:t>
            </w:r>
            <w:r w:rsidR="009958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(2021.gada 1.janvāris)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šo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noteikumu prasībām atbilstošu </w:t>
            </w:r>
            <w:r w:rsidR="0056144A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elektronisko ierīču un iekārtu </w:t>
            </w:r>
            <w:r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>lietošanas uzsākšanai pasažieru pārvadāšanas transportlīdzekļos (izņemot vieglos taksometrus) un biļešu tirdzniecības vietās tiek pagarināts līdz 2022.gada 1.janvārim.</w:t>
            </w:r>
            <w:r w:rsidR="00677483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Pārvadātāji </w:t>
            </w:r>
            <w:r w:rsidR="006A2D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 biļešu tirgotāji </w:t>
            </w:r>
            <w:r w:rsidR="0062066B" w:rsidRPr="00FA5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Ministru kabineta</w:t>
            </w:r>
            <w:r w:rsidR="0062066B" w:rsidRPr="00FA50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2066B" w:rsidRPr="00FA5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2007.gada 20.februāra noteikumos Nr.133 “Noteikumi par nodokļu un citu maksājumu reģistrēšanas elektronisko ierīču un iekārtu tehniskajām prasībām” noteiktajām tehniskajām prasībām atbilstošas elektroniskās ierīces un iekārtas būs tiesīgi</w:t>
            </w:r>
            <w:r w:rsidR="00306B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reģistrēt VID un</w:t>
            </w:r>
            <w:r w:rsidR="0062066B" w:rsidRPr="00FA506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lietot līdz 2021.gada 31.decembrim</w:t>
            </w:r>
            <w:r w:rsidR="0099586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2514D6C0" w14:textId="5B6644C8" w:rsidR="004059F8" w:rsidRPr="00FA506A" w:rsidRDefault="004059F8" w:rsidP="000C32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D0FD2" w14:paraId="1CF7A005" w14:textId="77777777" w:rsidTr="00DF750E">
        <w:trPr>
          <w:trHeight w:val="673"/>
        </w:trPr>
        <w:tc>
          <w:tcPr>
            <w:tcW w:w="431" w:type="dxa"/>
            <w:tcBorders>
              <w:bottom w:val="single" w:sz="4" w:space="0" w:color="auto"/>
            </w:tcBorders>
          </w:tcPr>
          <w:p w14:paraId="4E141419" w14:textId="77777777" w:rsidR="00A37FA3" w:rsidRPr="00DF434B" w:rsidRDefault="006A521C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7353EC34" w14:textId="77777777" w:rsidR="00A37FA3" w:rsidRPr="00DF434B" w:rsidRDefault="006A521C" w:rsidP="00A37FA3">
            <w:pPr>
              <w:spacing w:after="0" w:line="240" w:lineRule="auto"/>
              <w:ind w:right="1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  <w:r w:rsidR="007B78DB"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publiskas personas kapitālsabiedrības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14:paraId="75998105" w14:textId="77777777" w:rsidR="00A37FA3" w:rsidRPr="00DF434B" w:rsidRDefault="004B7032" w:rsidP="00DF2785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Finanšu</w:t>
            </w:r>
            <w:r w:rsidR="00FB7541"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ministrija</w:t>
            </w:r>
            <w:r w:rsidR="006A521C"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27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</w:t>
            </w:r>
            <w:r w:rsidR="00013344"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</w:t>
            </w:r>
            <w:r w:rsidR="00DF278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)</w:t>
            </w:r>
            <w:r w:rsidR="006A521C"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AD0FD2" w14:paraId="0E3679BF" w14:textId="77777777" w:rsidTr="00DF750E">
        <w:trPr>
          <w:trHeight w:val="258"/>
        </w:trPr>
        <w:tc>
          <w:tcPr>
            <w:tcW w:w="431" w:type="dxa"/>
            <w:tcBorders>
              <w:bottom w:val="single" w:sz="4" w:space="0" w:color="auto"/>
            </w:tcBorders>
          </w:tcPr>
          <w:p w14:paraId="62C29563" w14:textId="77777777" w:rsidR="00A37FA3" w:rsidRPr="00DF434B" w:rsidRDefault="006A521C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14:paraId="5DE9F24C" w14:textId="77777777" w:rsidR="00A37FA3" w:rsidRPr="00DF434B" w:rsidRDefault="006A521C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259" w:type="dxa"/>
            <w:tcBorders>
              <w:bottom w:val="single" w:sz="4" w:space="0" w:color="auto"/>
            </w:tcBorders>
          </w:tcPr>
          <w:p w14:paraId="730126B2" w14:textId="77777777" w:rsidR="00F75150" w:rsidRPr="00DF434B" w:rsidRDefault="000710BD" w:rsidP="00A9458A">
            <w:pPr>
              <w:spacing w:after="0" w:line="240" w:lineRule="auto"/>
              <w:ind w:firstLine="32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Nav</w:t>
            </w:r>
          </w:p>
        </w:tc>
      </w:tr>
      <w:tr w:rsidR="00AD0FD2" w14:paraId="5D915167" w14:textId="77777777" w:rsidTr="00DF750E">
        <w:trPr>
          <w:trHeight w:val="258"/>
        </w:trPr>
        <w:tc>
          <w:tcPr>
            <w:tcW w:w="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4A42" w14:textId="77777777" w:rsidR="00AC5167" w:rsidRPr="00DF434B" w:rsidRDefault="00AC5167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2B6D2" w14:textId="77777777" w:rsidR="00AC5167" w:rsidRPr="00DF434B" w:rsidRDefault="00AC5167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BC5EE5" w14:textId="77777777" w:rsidR="00AC5167" w:rsidRPr="00DF434B" w:rsidRDefault="00AC5167" w:rsidP="00A37FA3">
            <w:pPr>
              <w:spacing w:after="0" w:line="240" w:lineRule="auto"/>
              <w:ind w:firstLine="33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297BC6" w14:paraId="5A18259B" w14:textId="77777777" w:rsidTr="00DF750E">
        <w:tc>
          <w:tcPr>
            <w:tcW w:w="9045" w:type="dxa"/>
            <w:gridSpan w:val="4"/>
            <w:tcBorders>
              <w:top w:val="single" w:sz="4" w:space="0" w:color="auto"/>
            </w:tcBorders>
            <w:vAlign w:val="center"/>
          </w:tcPr>
          <w:p w14:paraId="2AECD0EF" w14:textId="77777777" w:rsidR="00A37FA3" w:rsidRPr="00DF434B" w:rsidRDefault="006A521C" w:rsidP="00A37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AD0FD2" w14:paraId="03D86FBF" w14:textId="77777777" w:rsidTr="00DF750E">
        <w:trPr>
          <w:trHeight w:val="467"/>
        </w:trPr>
        <w:tc>
          <w:tcPr>
            <w:tcW w:w="431" w:type="dxa"/>
          </w:tcPr>
          <w:p w14:paraId="6B67A1C5" w14:textId="77777777" w:rsidR="00A37FA3" w:rsidRPr="00DF434B" w:rsidRDefault="006A521C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231" w:type="dxa"/>
          </w:tcPr>
          <w:p w14:paraId="01B5E314" w14:textId="77777777" w:rsidR="00A37FA3" w:rsidRPr="00DF434B" w:rsidRDefault="006A521C" w:rsidP="00A37F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6383" w:type="dxa"/>
            <w:gridSpan w:val="2"/>
          </w:tcPr>
          <w:p w14:paraId="628232AD" w14:textId="77777777" w:rsidR="00BB1491" w:rsidRDefault="006A521C" w:rsidP="006F5477">
            <w:pPr>
              <w:spacing w:after="0" w:line="240" w:lineRule="auto"/>
              <w:ind w:left="2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0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attiecas</w:t>
            </w:r>
            <w:r w:rsidR="00BB14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BB1491" w:rsidRPr="00BB14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sabiedriskā transporta  pakalpojumu sniedzēju uzņēmum</w:t>
            </w:r>
            <w:r w:rsidR="00BB14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BB1491" w:rsidRPr="00BB14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un uzņēmum</w:t>
            </w:r>
            <w:r w:rsidR="00BB14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iem</w:t>
            </w:r>
            <w:r w:rsidR="00BB1491" w:rsidRPr="00BB149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kuri pārdod sabiedriskā transporta braukšanas biļetes biļešu tirdzniecības kasēs.</w:t>
            </w:r>
          </w:p>
          <w:p w14:paraId="222BC2AF" w14:textId="2D95AFB3" w:rsidR="00F75150" w:rsidRPr="00A01318" w:rsidRDefault="006A521C" w:rsidP="006F5477">
            <w:pPr>
              <w:spacing w:after="0" w:line="240" w:lineRule="auto"/>
              <w:ind w:left="2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Vienlaikus noteikumu projekts attiecas</w:t>
            </w:r>
            <w:r w:rsidR="00542081" w:rsidRPr="00A0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uz </w:t>
            </w:r>
            <w:r w:rsidR="00013344" w:rsidRPr="00A0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VID</w:t>
            </w:r>
            <w:r w:rsidR="00D33986" w:rsidRPr="00A0131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D0FD2" w14:paraId="3E3EB659" w14:textId="77777777" w:rsidTr="00DF750E">
        <w:trPr>
          <w:trHeight w:val="523"/>
        </w:trPr>
        <w:tc>
          <w:tcPr>
            <w:tcW w:w="431" w:type="dxa"/>
          </w:tcPr>
          <w:p w14:paraId="2143A065" w14:textId="77777777" w:rsidR="00A37FA3" w:rsidRPr="00DF434B" w:rsidRDefault="006A521C" w:rsidP="00A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231" w:type="dxa"/>
          </w:tcPr>
          <w:p w14:paraId="3A6D0A66" w14:textId="7CB3CF11" w:rsidR="00A47866" w:rsidRDefault="006A521C" w:rsidP="00A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  <w:p w14:paraId="191BCBAB" w14:textId="77777777" w:rsidR="00A37FA3" w:rsidRPr="00A47866" w:rsidRDefault="00A37FA3" w:rsidP="009473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83" w:type="dxa"/>
            <w:gridSpan w:val="2"/>
          </w:tcPr>
          <w:p w14:paraId="0D1B4D1B" w14:textId="0C720A52" w:rsidR="000B1C40" w:rsidRDefault="000B1C40" w:rsidP="006F5477">
            <w:pPr>
              <w:spacing w:after="0" w:line="240" w:lineRule="auto"/>
              <w:ind w:left="2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Ar grozījumiem Ministru kabineta noteikumos sabiedriskā transporta nozares uzņēmumiem tehniskajām prasībām atbilstošu elektronisko ierīču un iekārtu lietošanas uzsākšanas termiņš tiks pagarināts līdz 202</w:t>
            </w:r>
            <w:r w:rsidR="005746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</w:t>
            </w:r>
            <w:r w:rsidR="005746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1.janvārim</w:t>
            </w: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lai nozares uzņēmumi, nodrošinot elektroniskām ierīcēm un iekārtām tehnisko prasību izpildi, vienlaicīgi nodrošinātu arī prasību izpildi, kas radīsies </w:t>
            </w: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saistībā ar elektroniskās ierīces vai iekārtas sasaistes izveidi ar braukšanas maksas atvieglojumu </w:t>
            </w:r>
            <w:r w:rsidR="005746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un biļešu tirdzniecības</w:t>
            </w: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sistēm</w:t>
            </w:r>
            <w:r w:rsidR="005746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u.</w:t>
            </w: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36007D5E" w14:textId="6727FECC" w:rsidR="006F5477" w:rsidRDefault="000B1C40" w:rsidP="006F5477">
            <w:pPr>
              <w:spacing w:after="0" w:line="240" w:lineRule="auto"/>
              <w:ind w:left="2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Līdz ar to, pagarinot </w:t>
            </w:r>
            <w:r w:rsidR="005746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nozarei </w:t>
            </w: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Ministru kabineta noteikumos Nr.9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noteikto tehnisko prasību ieviešanas termiņu līdz 202</w:t>
            </w:r>
            <w:r w:rsidR="0057466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Pr="0020223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.gadam, nepieciešamās darbības visu prasību izpildei būs iespējams apvienot, tādējādi tiks novērsta nepieciešamība elektroniskās ierīces un iekārtas pielāgot atkārtoti.</w:t>
            </w:r>
            <w:r w:rsidR="006F547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14:paraId="17D41538" w14:textId="42C90CE5" w:rsidR="00405E42" w:rsidRPr="00DF434B" w:rsidRDefault="006F5477" w:rsidP="006F5477">
            <w:pPr>
              <w:spacing w:after="0" w:line="240" w:lineRule="auto"/>
              <w:ind w:left="2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projekts nerada administratīvā sloga izmaiņas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AD0FD2" w14:paraId="5E686DB2" w14:textId="77777777" w:rsidTr="00DF750E">
        <w:trPr>
          <w:trHeight w:val="357"/>
        </w:trPr>
        <w:tc>
          <w:tcPr>
            <w:tcW w:w="431" w:type="dxa"/>
          </w:tcPr>
          <w:p w14:paraId="06E6463C" w14:textId="77777777" w:rsidR="00A37FA3" w:rsidRPr="00DF434B" w:rsidRDefault="006A521C" w:rsidP="00A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2231" w:type="dxa"/>
          </w:tcPr>
          <w:p w14:paraId="4B210D5D" w14:textId="77777777" w:rsidR="00A37FA3" w:rsidRPr="00DF434B" w:rsidRDefault="006A521C" w:rsidP="00A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6383" w:type="dxa"/>
            <w:gridSpan w:val="2"/>
            <w:shd w:val="clear" w:color="auto" w:fill="auto"/>
          </w:tcPr>
          <w:p w14:paraId="31E5F804" w14:textId="61267423" w:rsidR="00405E42" w:rsidRPr="00DF434B" w:rsidRDefault="006F5477" w:rsidP="006F5477">
            <w:pPr>
              <w:spacing w:after="0" w:line="240" w:lineRule="auto"/>
              <w:ind w:left="2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</w:t>
            </w:r>
          </w:p>
        </w:tc>
      </w:tr>
      <w:tr w:rsidR="00AD0FD2" w14:paraId="0CA0C166" w14:textId="77777777" w:rsidTr="00DF750E">
        <w:trPr>
          <w:trHeight w:val="357"/>
        </w:trPr>
        <w:tc>
          <w:tcPr>
            <w:tcW w:w="431" w:type="dxa"/>
            <w:tcBorders>
              <w:bottom w:val="single" w:sz="4" w:space="0" w:color="auto"/>
            </w:tcBorders>
          </w:tcPr>
          <w:p w14:paraId="67452100" w14:textId="77777777" w:rsidR="007B78DB" w:rsidRPr="00DF434B" w:rsidRDefault="006A521C" w:rsidP="00A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4. </w:t>
            </w:r>
          </w:p>
        </w:tc>
        <w:tc>
          <w:tcPr>
            <w:tcW w:w="2231" w:type="dxa"/>
            <w:tcBorders>
              <w:bottom w:val="single" w:sz="4" w:space="0" w:color="auto"/>
            </w:tcBorders>
          </w:tcPr>
          <w:p w14:paraId="620FE6F2" w14:textId="77777777" w:rsidR="007B78DB" w:rsidRPr="00DF434B" w:rsidRDefault="006A521C" w:rsidP="00A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6383" w:type="dxa"/>
            <w:gridSpan w:val="2"/>
            <w:tcBorders>
              <w:bottom w:val="single" w:sz="4" w:space="0" w:color="auto"/>
            </w:tcBorders>
          </w:tcPr>
          <w:p w14:paraId="206CE52D" w14:textId="745EC9D1" w:rsidR="00215976" w:rsidRPr="00DF434B" w:rsidRDefault="006F5477" w:rsidP="006F5477">
            <w:pPr>
              <w:spacing w:after="0" w:line="240" w:lineRule="auto"/>
              <w:ind w:left="2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</w:t>
            </w:r>
          </w:p>
        </w:tc>
      </w:tr>
      <w:tr w:rsidR="00AD0FD2" w14:paraId="270A4840" w14:textId="77777777" w:rsidTr="00DF750E">
        <w:trPr>
          <w:trHeight w:val="410"/>
        </w:trPr>
        <w:tc>
          <w:tcPr>
            <w:tcW w:w="431" w:type="dxa"/>
            <w:tcBorders>
              <w:bottom w:val="single" w:sz="4" w:space="0" w:color="auto"/>
              <w:right w:val="single" w:sz="4" w:space="0" w:color="auto"/>
            </w:tcBorders>
          </w:tcPr>
          <w:p w14:paraId="0E281590" w14:textId="77777777" w:rsidR="007411E0" w:rsidRPr="00DF434B" w:rsidRDefault="006A521C" w:rsidP="00A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231" w:type="dxa"/>
            <w:tcBorders>
              <w:left w:val="single" w:sz="4" w:space="0" w:color="auto"/>
              <w:bottom w:val="single" w:sz="4" w:space="0" w:color="auto"/>
            </w:tcBorders>
          </w:tcPr>
          <w:p w14:paraId="32CFEEEF" w14:textId="77777777" w:rsidR="007411E0" w:rsidRPr="00DF434B" w:rsidRDefault="006A521C" w:rsidP="00A37F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6383" w:type="dxa"/>
            <w:gridSpan w:val="2"/>
            <w:tcBorders>
              <w:left w:val="nil"/>
              <w:bottom w:val="single" w:sz="4" w:space="0" w:color="auto"/>
            </w:tcBorders>
          </w:tcPr>
          <w:p w14:paraId="2D336083" w14:textId="4FD1B499" w:rsidR="007411E0" w:rsidRPr="00DF434B" w:rsidRDefault="006F5477" w:rsidP="006F5477">
            <w:pPr>
              <w:spacing w:after="0" w:line="240" w:lineRule="auto"/>
              <w:ind w:left="25"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</w:t>
            </w:r>
          </w:p>
        </w:tc>
      </w:tr>
    </w:tbl>
    <w:p w14:paraId="50827DBD" w14:textId="77777777" w:rsidR="00C05AE7" w:rsidRDefault="00C05AE7" w:rsidP="00B64D78">
      <w:pPr>
        <w:spacing w:after="0" w:line="240" w:lineRule="auto"/>
      </w:pPr>
    </w:p>
    <w:tbl>
      <w:tblPr>
        <w:tblW w:w="5006" w:type="pct"/>
        <w:tblInd w:w="-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2"/>
      </w:tblGrid>
      <w:tr w:rsidR="00C05AE7" w:rsidRPr="0065371E" w14:paraId="6828C0D7" w14:textId="77777777" w:rsidTr="00D726CB">
        <w:trPr>
          <w:trHeight w:val="4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EA83B" w14:textId="77777777" w:rsidR="00C05AE7" w:rsidRPr="0065371E" w:rsidRDefault="00C05AE7" w:rsidP="00F967A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v-LV"/>
              </w:rPr>
            </w:pPr>
            <w:r w:rsidRPr="006537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74662" w:rsidRPr="0065371E" w14:paraId="4B7DBAAC" w14:textId="77777777" w:rsidTr="00D726CB">
        <w:trPr>
          <w:trHeight w:val="35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B67E5" w14:textId="1C6D1628" w:rsidR="00574662" w:rsidRPr="0065371E" w:rsidRDefault="00574662" w:rsidP="00F967A1">
            <w:pPr>
              <w:spacing w:beforeAutospacing="1" w:after="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43A8805C" w14:textId="77777777" w:rsidR="00C05AE7" w:rsidRDefault="00C05AE7" w:rsidP="00C05AE7">
      <w:pPr>
        <w:spacing w:after="0" w:line="240" w:lineRule="auto"/>
      </w:pPr>
    </w:p>
    <w:tbl>
      <w:tblPr>
        <w:tblpPr w:leftFromText="180" w:rightFromText="180" w:vertAnchor="text" w:horzAnchor="margin" w:tblpXSpec="center" w:tblpY="149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45"/>
      </w:tblGrid>
      <w:tr w:rsidR="00297BC6" w14:paraId="6E580C49" w14:textId="77777777" w:rsidTr="00FE03E6">
        <w:trPr>
          <w:trHeight w:val="438"/>
        </w:trPr>
        <w:tc>
          <w:tcPr>
            <w:tcW w:w="9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12729" w14:textId="77777777" w:rsidR="00B25702" w:rsidRPr="00DF434B" w:rsidRDefault="006A521C" w:rsidP="00B2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297BC6" w14:paraId="15088E88" w14:textId="77777777" w:rsidTr="00FE03E6">
        <w:trPr>
          <w:trHeight w:val="438"/>
        </w:trPr>
        <w:tc>
          <w:tcPr>
            <w:tcW w:w="9045" w:type="dxa"/>
            <w:tcBorders>
              <w:bottom w:val="single" w:sz="4" w:space="0" w:color="auto"/>
            </w:tcBorders>
            <w:vAlign w:val="center"/>
          </w:tcPr>
          <w:p w14:paraId="42DC35CB" w14:textId="77777777" w:rsidR="00B25702" w:rsidRPr="00DF434B" w:rsidRDefault="006A521C" w:rsidP="00B2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297BC6" w14:paraId="25F4CF0F" w14:textId="77777777" w:rsidTr="00FE03E6">
        <w:trPr>
          <w:trHeight w:val="180"/>
        </w:trPr>
        <w:tc>
          <w:tcPr>
            <w:tcW w:w="90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50AC76" w14:textId="77777777" w:rsidR="00AC5167" w:rsidRPr="00DF434B" w:rsidRDefault="00AC5167" w:rsidP="00B2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297BC6" w14:paraId="26C9B646" w14:textId="77777777" w:rsidTr="00FE03E6">
        <w:trPr>
          <w:trHeight w:val="438"/>
        </w:trPr>
        <w:tc>
          <w:tcPr>
            <w:tcW w:w="90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4206" w14:textId="77777777" w:rsidR="00076D10" w:rsidRPr="00DF434B" w:rsidRDefault="006A521C" w:rsidP="00B2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297BC6" w14:paraId="11879D45" w14:textId="77777777" w:rsidTr="00FE03E6">
        <w:trPr>
          <w:trHeight w:val="438"/>
        </w:trPr>
        <w:tc>
          <w:tcPr>
            <w:tcW w:w="9045" w:type="dxa"/>
            <w:tcBorders>
              <w:bottom w:val="single" w:sz="4" w:space="0" w:color="auto"/>
            </w:tcBorders>
            <w:vAlign w:val="center"/>
          </w:tcPr>
          <w:p w14:paraId="236269F5" w14:textId="77777777" w:rsidR="00076D10" w:rsidRPr="00DF434B" w:rsidRDefault="006A521C" w:rsidP="00B2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297BC6" w14:paraId="64931F54" w14:textId="77777777" w:rsidTr="00FE03E6">
        <w:trPr>
          <w:trHeight w:val="268"/>
        </w:trPr>
        <w:tc>
          <w:tcPr>
            <w:tcW w:w="90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91B90" w14:textId="77777777" w:rsidR="00AC5167" w:rsidRPr="00DF434B" w:rsidRDefault="00AC5167" w:rsidP="00B257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</w:tbl>
    <w:tbl>
      <w:tblPr>
        <w:tblW w:w="90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"/>
        <w:gridCol w:w="394"/>
        <w:gridCol w:w="23"/>
        <w:gridCol w:w="2661"/>
        <w:gridCol w:w="23"/>
        <w:gridCol w:w="5952"/>
      </w:tblGrid>
      <w:tr w:rsidR="00FE03E6" w14:paraId="3325B995" w14:textId="77777777" w:rsidTr="008F4B1D">
        <w:trPr>
          <w:gridBefore w:val="1"/>
          <w:wBefore w:w="32" w:type="dxa"/>
          <w:trHeight w:val="553"/>
          <w:jc w:val="center"/>
        </w:trPr>
        <w:tc>
          <w:tcPr>
            <w:tcW w:w="9053" w:type="dxa"/>
            <w:gridSpan w:val="5"/>
            <w:vAlign w:val="center"/>
          </w:tcPr>
          <w:p w14:paraId="2B353457" w14:textId="34140A81" w:rsidR="00FE03E6" w:rsidRPr="00FE03E6" w:rsidRDefault="00FE03E6" w:rsidP="00FE03E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3E6">
              <w:rPr>
                <w:rFonts w:ascii="Times New Roman" w:hAnsi="Times New Roman" w:cs="Times New Roman"/>
                <w:b/>
                <w:sz w:val="24"/>
                <w:szCs w:val="24"/>
              </w:rPr>
              <w:t>VI. Sabiedrības līdzdalība un komunikācijas aktivitātes</w:t>
            </w:r>
          </w:p>
        </w:tc>
      </w:tr>
      <w:tr w:rsidR="00297BC6" w14:paraId="71637B2E" w14:textId="77777777" w:rsidTr="008B54CB">
        <w:trPr>
          <w:gridBefore w:val="1"/>
          <w:wBefore w:w="32" w:type="dxa"/>
          <w:trHeight w:val="553"/>
          <w:jc w:val="center"/>
        </w:trPr>
        <w:tc>
          <w:tcPr>
            <w:tcW w:w="417" w:type="dxa"/>
            <w:gridSpan w:val="2"/>
          </w:tcPr>
          <w:p w14:paraId="7B25C64F" w14:textId="77777777" w:rsidR="00A37FA3" w:rsidRPr="00DF434B" w:rsidRDefault="006A521C" w:rsidP="00A37FA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84" w:type="dxa"/>
            <w:gridSpan w:val="2"/>
          </w:tcPr>
          <w:p w14:paraId="7335BB02" w14:textId="77777777" w:rsidR="00A37FA3" w:rsidRPr="00DF434B" w:rsidRDefault="006A521C" w:rsidP="00A37FA3">
            <w:pPr>
              <w:tabs>
                <w:tab w:val="left" w:pos="170"/>
              </w:tabs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Plānotās sabiedrības līdzdalības un komunikācijas aktivitātes saistībā ar projektu </w:t>
            </w:r>
          </w:p>
        </w:tc>
        <w:tc>
          <w:tcPr>
            <w:tcW w:w="5952" w:type="dxa"/>
          </w:tcPr>
          <w:p w14:paraId="6F5434BC" w14:textId="37309F7B" w:rsidR="00213AEA" w:rsidRDefault="00603575" w:rsidP="0060357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575">
              <w:rPr>
                <w:rFonts w:ascii="Times New Roman" w:hAnsi="Times New Roman" w:cs="Times New Roman"/>
                <w:sz w:val="24"/>
                <w:szCs w:val="24"/>
              </w:rPr>
              <w:t xml:space="preserve">Informācija par </w:t>
            </w:r>
            <w:r w:rsidR="00213AEA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603575">
              <w:rPr>
                <w:rFonts w:ascii="Times New Roman" w:hAnsi="Times New Roman" w:cs="Times New Roman"/>
                <w:sz w:val="24"/>
                <w:szCs w:val="24"/>
              </w:rPr>
              <w:t xml:space="preserve">projekta izstrādi </w:t>
            </w:r>
            <w:r w:rsidR="00997142">
              <w:rPr>
                <w:rFonts w:ascii="Times New Roman" w:hAnsi="Times New Roman" w:cs="Times New Roman"/>
                <w:sz w:val="24"/>
                <w:szCs w:val="24"/>
              </w:rPr>
              <w:t>tik</w:t>
            </w:r>
            <w:r w:rsidR="004E3807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03575">
              <w:rPr>
                <w:rFonts w:ascii="Times New Roman" w:hAnsi="Times New Roman" w:cs="Times New Roman"/>
                <w:sz w:val="24"/>
                <w:szCs w:val="24"/>
              </w:rPr>
              <w:t xml:space="preserve"> publicēta Finanšu ministrijas tīmekļvietnē sadaļā “Sabiedrības līdzdalība” – “Tiesību aktu projekti” – “Nodokļu politika”. Līdz ar to sabiedrības pārstāvji varē</w:t>
            </w:r>
            <w:r w:rsidR="004E3807">
              <w:rPr>
                <w:rFonts w:ascii="Times New Roman" w:hAnsi="Times New Roman" w:cs="Times New Roman"/>
                <w:sz w:val="24"/>
                <w:szCs w:val="24"/>
              </w:rPr>
              <w:t>ja</w:t>
            </w:r>
            <w:r w:rsidRPr="00603575">
              <w:rPr>
                <w:rFonts w:ascii="Times New Roman" w:hAnsi="Times New Roman" w:cs="Times New Roman"/>
                <w:sz w:val="24"/>
                <w:szCs w:val="24"/>
              </w:rPr>
              <w:t xml:space="preserve"> līdzdarboties </w:t>
            </w:r>
            <w:r w:rsidR="00213AEA">
              <w:rPr>
                <w:rFonts w:ascii="Times New Roman" w:hAnsi="Times New Roman" w:cs="Times New Roman"/>
                <w:sz w:val="24"/>
                <w:szCs w:val="24"/>
              </w:rPr>
              <w:t xml:space="preserve">noteikumu </w:t>
            </w:r>
            <w:r w:rsidRPr="00603575">
              <w:rPr>
                <w:rFonts w:ascii="Times New Roman" w:hAnsi="Times New Roman" w:cs="Times New Roman"/>
                <w:sz w:val="24"/>
                <w:szCs w:val="24"/>
              </w:rPr>
              <w:t xml:space="preserve">projekta izstrādē, </w:t>
            </w:r>
            <w:proofErr w:type="spellStart"/>
            <w:r w:rsidRPr="00603575">
              <w:rPr>
                <w:rFonts w:ascii="Times New Roman" w:hAnsi="Times New Roman" w:cs="Times New Roman"/>
                <w:sz w:val="24"/>
                <w:szCs w:val="24"/>
              </w:rPr>
              <w:t>rakstveidā</w:t>
            </w:r>
            <w:proofErr w:type="spellEnd"/>
            <w:r w:rsidRPr="00603575">
              <w:rPr>
                <w:rFonts w:ascii="Times New Roman" w:hAnsi="Times New Roman" w:cs="Times New Roman"/>
                <w:sz w:val="24"/>
                <w:szCs w:val="24"/>
              </w:rPr>
              <w:t xml:space="preserve"> sniedzot viedokļus par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77F7A0" w14:textId="77777777" w:rsidR="002F0B66" w:rsidRPr="00DF434B" w:rsidRDefault="002F0B66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97BC6" w14:paraId="135B52C9" w14:textId="77777777" w:rsidTr="008B54CB">
        <w:trPr>
          <w:gridBefore w:val="1"/>
          <w:wBefore w:w="32" w:type="dxa"/>
          <w:trHeight w:val="339"/>
          <w:jc w:val="center"/>
        </w:trPr>
        <w:tc>
          <w:tcPr>
            <w:tcW w:w="417" w:type="dxa"/>
            <w:gridSpan w:val="2"/>
          </w:tcPr>
          <w:p w14:paraId="10798D8C" w14:textId="77777777" w:rsidR="00A37FA3" w:rsidRPr="00DF434B" w:rsidRDefault="006A521C" w:rsidP="00A37FA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84" w:type="dxa"/>
            <w:gridSpan w:val="2"/>
          </w:tcPr>
          <w:p w14:paraId="2237F4D3" w14:textId="77777777" w:rsidR="00A37FA3" w:rsidRPr="00DF434B" w:rsidRDefault="006A521C" w:rsidP="00A37FA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 projekta izstrādē </w:t>
            </w:r>
          </w:p>
        </w:tc>
        <w:tc>
          <w:tcPr>
            <w:tcW w:w="5952" w:type="dxa"/>
          </w:tcPr>
          <w:p w14:paraId="57B808A2" w14:textId="75FD2281" w:rsidR="00213AEA" w:rsidRPr="0057693B" w:rsidRDefault="0057693B" w:rsidP="0057693B">
            <w:pPr>
              <w:spacing w:after="0" w:line="240" w:lineRule="auto"/>
              <w:ind w:firstLine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76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Sabiedrības pārstāvji varē</w:t>
            </w:r>
            <w:r w:rsidR="004E3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</w:t>
            </w:r>
            <w:r w:rsidRPr="00576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līdzdarboties </w:t>
            </w:r>
            <w:r w:rsidR="00213AE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noteikumu </w:t>
            </w:r>
            <w:r w:rsidRPr="00576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izstrādē, </w:t>
            </w:r>
            <w:proofErr w:type="spellStart"/>
            <w:r w:rsidRPr="00576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rakstveidā</w:t>
            </w:r>
            <w:proofErr w:type="spellEnd"/>
            <w:r w:rsidRPr="00576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sniedzot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priekšlikumus projektam</w:t>
            </w:r>
            <w:r w:rsidRPr="00576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par kuru informācija </w:t>
            </w:r>
            <w:r w:rsidR="00FC598E" w:rsidRPr="00FC5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tik</w:t>
            </w:r>
            <w:r w:rsidR="004E38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="00FC598E" w:rsidRPr="00FC598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publicēta</w:t>
            </w:r>
            <w:r w:rsidRPr="0057693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Finanšu ministrijas tīmekļvietnē sadaļā “Sabiedrības līdzdalība” – “Tiesību aktu projekti” – “Nodokļu politika”, adrese:</w:t>
            </w:r>
          </w:p>
          <w:p w14:paraId="17A5A2D9" w14:textId="77777777" w:rsidR="00C4490D" w:rsidRPr="00C4490D" w:rsidRDefault="00C4490D" w:rsidP="00C4490D">
            <w:pPr>
              <w:spacing w:after="0" w:line="240" w:lineRule="auto"/>
              <w:ind w:firstLine="340"/>
              <w:jc w:val="both"/>
              <w:rPr>
                <w:rStyle w:val="Hyperlink"/>
                <w:rFonts w:ascii="Times New Roman" w:hAnsi="Times New Roman" w:cs="Times New Roman"/>
              </w:rPr>
            </w:pPr>
            <w:r w:rsidRPr="00C4490D">
              <w:rPr>
                <w:rFonts w:ascii="Times New Roman" w:hAnsi="Times New Roman" w:cs="Times New Roman"/>
              </w:rPr>
              <w:fldChar w:fldCharType="begin"/>
            </w:r>
            <w:r w:rsidRPr="00C4490D">
              <w:rPr>
                <w:rFonts w:ascii="Times New Roman" w:hAnsi="Times New Roman" w:cs="Times New Roman"/>
              </w:rPr>
              <w:instrText xml:space="preserve"> HYPERLINK "https://www.fm.gov.lv/lv/sabiedribas_lidzdaliba/tiesibu_aktu_projekti/nodoklu_politika" </w:instrText>
            </w:r>
            <w:r w:rsidRPr="00C4490D">
              <w:rPr>
                <w:rFonts w:ascii="Times New Roman" w:hAnsi="Times New Roman" w:cs="Times New Roman"/>
              </w:rPr>
              <w:fldChar w:fldCharType="separate"/>
            </w:r>
            <w:r w:rsidRPr="00C4490D">
              <w:rPr>
                <w:rStyle w:val="Hyperlink"/>
                <w:rFonts w:ascii="Times New Roman" w:hAnsi="Times New Roman" w:cs="Times New Roman"/>
              </w:rPr>
              <w:t>https://www.fm.gov.lv/lv/sabiedribas_lidzdaliba/</w:t>
            </w:r>
          </w:p>
          <w:p w14:paraId="48650CEA" w14:textId="77777777" w:rsidR="00C4490D" w:rsidRPr="00C4490D" w:rsidRDefault="00C4490D" w:rsidP="00C449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4490D">
              <w:rPr>
                <w:rStyle w:val="Hyperlink"/>
                <w:rFonts w:ascii="Times New Roman" w:hAnsi="Times New Roman" w:cs="Times New Roman"/>
              </w:rPr>
              <w:t>tiesibu_aktu_projekti</w:t>
            </w:r>
            <w:proofErr w:type="spellEnd"/>
            <w:r w:rsidRPr="00C4490D">
              <w:rPr>
                <w:rStyle w:val="Hyperlink"/>
                <w:rFonts w:ascii="Times New Roman" w:hAnsi="Times New Roman" w:cs="Times New Roman"/>
              </w:rPr>
              <w:t>/</w:t>
            </w:r>
            <w:proofErr w:type="spellStart"/>
            <w:r w:rsidRPr="00C4490D">
              <w:rPr>
                <w:rStyle w:val="Hyperlink"/>
                <w:rFonts w:ascii="Times New Roman" w:hAnsi="Times New Roman" w:cs="Times New Roman"/>
              </w:rPr>
              <w:t>nodoklu_politika</w:t>
            </w:r>
            <w:proofErr w:type="spellEnd"/>
            <w:r w:rsidRPr="00C4490D">
              <w:rPr>
                <w:rFonts w:ascii="Times New Roman" w:hAnsi="Times New Roman" w:cs="Times New Roman"/>
              </w:rPr>
              <w:fldChar w:fldCharType="end"/>
            </w:r>
          </w:p>
          <w:p w14:paraId="5CE33454" w14:textId="0CFACF8E" w:rsidR="00F11DC3" w:rsidRPr="005A1C3E" w:rsidRDefault="00C74E5B" w:rsidP="005A1C3E">
            <w:pPr>
              <w:spacing w:after="0" w:line="240" w:lineRule="auto"/>
              <w:ind w:firstLine="340"/>
              <w:jc w:val="both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297BC6" w14:paraId="5B526437" w14:textId="77777777" w:rsidTr="008B54CB">
        <w:trPr>
          <w:gridBefore w:val="1"/>
          <w:wBefore w:w="32" w:type="dxa"/>
          <w:trHeight w:val="375"/>
          <w:jc w:val="center"/>
        </w:trPr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31839B73" w14:textId="4A002FC9" w:rsidR="00FE03E6" w:rsidRDefault="006A521C" w:rsidP="00A37FA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  <w:p w14:paraId="5119FF3A" w14:textId="77777777" w:rsidR="00FE03E6" w:rsidRPr="00FE03E6" w:rsidRDefault="00FE03E6" w:rsidP="00FE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0436215E" w14:textId="2BAAC37B" w:rsidR="00A37FA3" w:rsidRPr="00FE03E6" w:rsidRDefault="00A37FA3" w:rsidP="00FE03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14:paraId="20EF479F" w14:textId="77777777" w:rsidR="00A37FA3" w:rsidRPr="00DF434B" w:rsidRDefault="006A521C" w:rsidP="00A37FA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līdzdalības rezultāti 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70D7F531" w14:textId="569A6272" w:rsidR="005A1C3E" w:rsidRPr="005A1C3E" w:rsidRDefault="005A1C3E" w:rsidP="005A1C3E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5A1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Ministru kabineta noteikumu Nr.95 grozījumu projektā ietvertais regulējums attiecībā uz Ministru kabineta noteikumos Nr.95 noteiktajām tehniskajām prasībām atbilstošu elektronisko ierīču un iekārtu lietošanas uzsākšanas termiņ</w:t>
            </w:r>
            <w:r w:rsidR="000B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 pagarināšanu</w:t>
            </w:r>
            <w:r w:rsidRPr="005A1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sabiedriskajam transportam</w:t>
            </w:r>
            <w:r w:rsidR="000B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no </w:t>
            </w:r>
            <w:r w:rsidR="000B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lastRenderedPageBreak/>
              <w:t>202</w:t>
            </w:r>
            <w:r w:rsidR="002A6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</w:t>
            </w:r>
            <w:r w:rsidR="000B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.gada 1.janvār</w:t>
            </w:r>
            <w:r w:rsidR="002A6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</w:t>
            </w:r>
            <w:r w:rsidRPr="005A1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līdz 202</w:t>
            </w:r>
            <w:r w:rsidR="002A6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</w:t>
            </w:r>
            <w:r w:rsidRPr="005A1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.gada 1.janvārim ir sagatavots, ņemot vērā Satiksmes ministrijas, valsts SIA “Autotransporta direkcija”</w:t>
            </w:r>
            <w:r w:rsidR="000B1C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un</w:t>
            </w:r>
            <w:r w:rsidRPr="005A1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542C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Latvijas Lielo pilsētu asociācijas </w:t>
            </w:r>
            <w:r w:rsidRPr="005A1C3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izteikto viedokli.</w:t>
            </w:r>
          </w:p>
          <w:p w14:paraId="62831F3D" w14:textId="04D81630" w:rsidR="00A37FA3" w:rsidRPr="00DF434B" w:rsidRDefault="00A37FA3" w:rsidP="00C90774">
            <w:pPr>
              <w:spacing w:after="0" w:line="240" w:lineRule="auto"/>
              <w:ind w:firstLine="3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7BC6" w14:paraId="11EDDE22" w14:textId="77777777" w:rsidTr="008B54CB">
        <w:trPr>
          <w:gridBefore w:val="1"/>
          <w:wBefore w:w="32" w:type="dxa"/>
          <w:trHeight w:val="321"/>
          <w:jc w:val="center"/>
        </w:trPr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14:paraId="02DB71E5" w14:textId="77777777" w:rsidR="00A37FA3" w:rsidRPr="00DF434B" w:rsidRDefault="006A521C" w:rsidP="00A37FA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2684" w:type="dxa"/>
            <w:gridSpan w:val="2"/>
            <w:tcBorders>
              <w:bottom w:val="single" w:sz="4" w:space="0" w:color="auto"/>
            </w:tcBorders>
          </w:tcPr>
          <w:p w14:paraId="37ACFE7D" w14:textId="77777777" w:rsidR="00A37FA3" w:rsidRPr="00DF434B" w:rsidRDefault="006A521C" w:rsidP="00076D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2" w:type="dxa"/>
            <w:tcBorders>
              <w:bottom w:val="single" w:sz="4" w:space="0" w:color="auto"/>
            </w:tcBorders>
          </w:tcPr>
          <w:p w14:paraId="02ABBFE8" w14:textId="77777777" w:rsidR="00A37FA3" w:rsidRPr="00DF434B" w:rsidRDefault="006A521C" w:rsidP="00A37F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297BC6" w14:paraId="4881ACFD" w14:textId="77777777" w:rsidTr="008B54CB">
        <w:trPr>
          <w:gridBefore w:val="1"/>
          <w:wBefore w:w="32" w:type="dxa"/>
          <w:trHeight w:val="321"/>
          <w:jc w:val="center"/>
        </w:trPr>
        <w:tc>
          <w:tcPr>
            <w:tcW w:w="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6F7054" w14:textId="77777777" w:rsidR="00AC5167" w:rsidRPr="00DF434B" w:rsidRDefault="00AC5167" w:rsidP="00A37FA3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353D46" w14:textId="77777777" w:rsidR="00AC5167" w:rsidRPr="00DF434B" w:rsidRDefault="00AC5167" w:rsidP="00076D10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7CA2E4" w14:textId="77777777" w:rsidR="00AC5167" w:rsidRPr="00DF434B" w:rsidRDefault="00AC5167" w:rsidP="00A37FA3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297BC6" w14:paraId="05696E18" w14:textId="77777777" w:rsidTr="008B54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jc w:val="center"/>
        </w:trPr>
        <w:tc>
          <w:tcPr>
            <w:tcW w:w="9085" w:type="dxa"/>
            <w:gridSpan w:val="6"/>
            <w:tcBorders>
              <w:top w:val="single" w:sz="4" w:space="0" w:color="auto"/>
            </w:tcBorders>
          </w:tcPr>
          <w:p w14:paraId="31D64D8A" w14:textId="77777777" w:rsidR="00A37FA3" w:rsidRPr="00DF434B" w:rsidRDefault="006A521C" w:rsidP="00A37FA3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297BC6" w14:paraId="6BA6C7FE" w14:textId="77777777" w:rsidTr="008B54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27"/>
          <w:jc w:val="center"/>
        </w:trPr>
        <w:tc>
          <w:tcPr>
            <w:tcW w:w="426" w:type="dxa"/>
            <w:gridSpan w:val="2"/>
          </w:tcPr>
          <w:p w14:paraId="38B142B8" w14:textId="77777777" w:rsidR="00A37FA3" w:rsidRPr="00DF434B" w:rsidRDefault="006A521C" w:rsidP="00A37F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84" w:type="dxa"/>
            <w:gridSpan w:val="2"/>
          </w:tcPr>
          <w:p w14:paraId="035968EF" w14:textId="77777777" w:rsidR="00A37FA3" w:rsidRPr="00DF434B" w:rsidRDefault="006A521C" w:rsidP="00A37F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Projekta izpildē iesaistītās institūcijas </w:t>
            </w:r>
          </w:p>
        </w:tc>
        <w:tc>
          <w:tcPr>
            <w:tcW w:w="5975" w:type="dxa"/>
            <w:gridSpan w:val="2"/>
          </w:tcPr>
          <w:p w14:paraId="181B555E" w14:textId="6A8B9514" w:rsidR="00A37FA3" w:rsidRPr="00DF434B" w:rsidRDefault="006A521C" w:rsidP="00C90774">
            <w:pPr>
              <w:spacing w:after="0" w:line="240" w:lineRule="auto"/>
              <w:ind w:left="-28" w:right="57" w:firstLine="29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VID, jo n</w:t>
            </w:r>
            <w:r w:rsidR="00234D81"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odokļu un citu maksājumu reģistrēšanas elektronisko ierīču un iekārtu lietošanas kārtības uzraudzību veic </w:t>
            </w:r>
            <w:r w:rsidR="00BD2CAB"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VID</w:t>
            </w:r>
            <w:r w:rsidR="00234D81"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.</w:t>
            </w:r>
          </w:p>
        </w:tc>
      </w:tr>
      <w:tr w:rsidR="00297BC6" w14:paraId="14B1B392" w14:textId="77777777" w:rsidTr="008B54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463"/>
          <w:jc w:val="center"/>
        </w:trPr>
        <w:tc>
          <w:tcPr>
            <w:tcW w:w="426" w:type="dxa"/>
            <w:gridSpan w:val="2"/>
          </w:tcPr>
          <w:p w14:paraId="78535B19" w14:textId="77777777" w:rsidR="00A37FA3" w:rsidRPr="00DF434B" w:rsidRDefault="006A521C" w:rsidP="00A37F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84" w:type="dxa"/>
            <w:gridSpan w:val="2"/>
          </w:tcPr>
          <w:p w14:paraId="30DAC9CA" w14:textId="77777777" w:rsidR="00A37FA3" w:rsidRPr="00DF434B" w:rsidRDefault="006A521C" w:rsidP="00A37F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</w:t>
            </w:r>
          </w:p>
          <w:p w14:paraId="547C2006" w14:textId="77777777" w:rsidR="00A37FA3" w:rsidRPr="00DF434B" w:rsidRDefault="00A37FA3" w:rsidP="00A37F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8E5779F" w14:textId="77777777" w:rsidR="00A37FA3" w:rsidRPr="00DF434B" w:rsidRDefault="006A521C" w:rsidP="00A37F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Jaunu institūciju izveide, esošu institūciju likvidācija vai reorganizācija, to ietekme uz institūcijas cilvēkresursiem</w:t>
            </w:r>
            <w:r w:rsidRPr="00DF43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975" w:type="dxa"/>
            <w:gridSpan w:val="2"/>
          </w:tcPr>
          <w:p w14:paraId="562AE8C0" w14:textId="77777777" w:rsidR="00A37FA3" w:rsidRPr="00DF434B" w:rsidRDefault="006A521C" w:rsidP="00A37FA3">
            <w:pPr>
              <w:spacing w:after="0" w:line="240" w:lineRule="auto"/>
              <w:ind w:left="-28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neparedz jaunu institūciju izveidi vai esošo institūciju likvidāciju vai reorganizāciju.</w:t>
            </w:r>
            <w:r w:rsidR="0021135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Noteikumu projekts neparedz jaunu funkciju noteikšanu VID.</w:t>
            </w:r>
          </w:p>
          <w:p w14:paraId="472FED5C" w14:textId="77777777" w:rsidR="00A37FA3" w:rsidRPr="00DF434B" w:rsidRDefault="006F1B6C" w:rsidP="00A37FA3">
            <w:pPr>
              <w:spacing w:after="0" w:line="240" w:lineRule="auto"/>
              <w:ind w:left="-28" w:firstLine="2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tiks realizēts VID esošo cilvēkresursu un finanšu līdzekļu ietvaros.</w:t>
            </w:r>
          </w:p>
        </w:tc>
      </w:tr>
      <w:tr w:rsidR="00297BC6" w14:paraId="792C6DF5" w14:textId="77777777" w:rsidTr="008B54CB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217"/>
          <w:jc w:val="center"/>
        </w:trPr>
        <w:tc>
          <w:tcPr>
            <w:tcW w:w="426" w:type="dxa"/>
            <w:gridSpan w:val="2"/>
          </w:tcPr>
          <w:p w14:paraId="0042B705" w14:textId="77777777" w:rsidR="00A37FA3" w:rsidRPr="00DF434B" w:rsidRDefault="006A521C" w:rsidP="00A37F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84" w:type="dxa"/>
            <w:gridSpan w:val="2"/>
          </w:tcPr>
          <w:p w14:paraId="1A73D92A" w14:textId="77777777" w:rsidR="00A37FA3" w:rsidRPr="00DF434B" w:rsidRDefault="006A521C" w:rsidP="00A37FA3">
            <w:pPr>
              <w:spacing w:after="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75" w:type="dxa"/>
            <w:gridSpan w:val="2"/>
          </w:tcPr>
          <w:p w14:paraId="695EE963" w14:textId="77777777" w:rsidR="00A37FA3" w:rsidRPr="00DF434B" w:rsidRDefault="006A521C" w:rsidP="00A37FA3">
            <w:pPr>
              <w:spacing w:after="0" w:line="240" w:lineRule="auto"/>
              <w:ind w:left="-28" w:right="57" w:firstLine="292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F434B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3883511B" w14:textId="77777777" w:rsidR="00A37FA3" w:rsidRPr="00DF434B" w:rsidRDefault="00A37FA3" w:rsidP="00A37FA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0CB5173" w14:textId="77777777" w:rsidR="004B7032" w:rsidRPr="00DF434B" w:rsidRDefault="004B7032" w:rsidP="00A37FA3">
      <w:pPr>
        <w:tabs>
          <w:tab w:val="left" w:pos="57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3007E0C" w14:textId="77777777" w:rsidR="00B94167" w:rsidRPr="00DF434B" w:rsidRDefault="00604442" w:rsidP="00A3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Finanšu ministrs</w:t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sz w:val="24"/>
          <w:szCs w:val="24"/>
          <w:lang w:val="de-DE"/>
        </w:rPr>
        <w:tab/>
        <w:t>J.Reirs</w:t>
      </w:r>
    </w:p>
    <w:p w14:paraId="34F060F6" w14:textId="49DA05A7" w:rsidR="00AC667A" w:rsidRDefault="00AC667A" w:rsidP="00A3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4C17AB10" w14:textId="430A6505" w:rsidR="00516F13" w:rsidRDefault="00516F13" w:rsidP="00A3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0D2535A" w14:textId="1FD451B4" w:rsidR="00516F13" w:rsidRDefault="00516F13" w:rsidP="00A3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F4F2E19" w14:textId="0BA853E8" w:rsidR="00516F13" w:rsidRDefault="00516F13" w:rsidP="00A3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53A7ACCE" w14:textId="77777777" w:rsidR="00516F13" w:rsidRPr="00DF434B" w:rsidRDefault="00516F13" w:rsidP="00A37F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4C4859A" w14:textId="77777777" w:rsidR="00AC5167" w:rsidRPr="001D0266" w:rsidRDefault="006A521C" w:rsidP="00CD68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r w:rsidRPr="001D0266"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  <w:t>Kalniņa 67121634</w:t>
      </w:r>
    </w:p>
    <w:p w14:paraId="02461C52" w14:textId="77777777" w:rsidR="00213AEA" w:rsidRPr="00703E93" w:rsidRDefault="00A31D2E" w:rsidP="00CD68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shd w:val="clear" w:color="auto" w:fill="FFFFFF"/>
        </w:rPr>
      </w:pPr>
      <w:hyperlink r:id="rId8" w:history="1">
        <w:r w:rsidR="00126DC1" w:rsidRPr="001D0266">
          <w:rPr>
            <w:rStyle w:val="Hyperlink"/>
            <w:rFonts w:ascii="Times New Roman" w:eastAsia="Calibri" w:hAnsi="Times New Roman" w:cs="Times New Roman"/>
            <w:sz w:val="20"/>
            <w:szCs w:val="20"/>
            <w:shd w:val="clear" w:color="auto" w:fill="FFFFFF"/>
          </w:rPr>
          <w:t>Agate.Kalniņa@vid.gov.lv</w:t>
        </w:r>
      </w:hyperlink>
    </w:p>
    <w:sectPr w:rsidR="00213AEA" w:rsidRPr="00703E93" w:rsidSect="00701A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55FD7" w14:textId="77777777" w:rsidR="00A31D2E" w:rsidRDefault="00A31D2E">
      <w:pPr>
        <w:spacing w:after="0" w:line="240" w:lineRule="auto"/>
      </w:pPr>
      <w:r>
        <w:separator/>
      </w:r>
    </w:p>
  </w:endnote>
  <w:endnote w:type="continuationSeparator" w:id="0">
    <w:p w14:paraId="1C785F56" w14:textId="77777777" w:rsidR="00A31D2E" w:rsidRDefault="00A3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1222F" w14:textId="77777777" w:rsidR="0051774B" w:rsidRDefault="005177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91DA9" w14:textId="103585B5" w:rsidR="004059F8" w:rsidRPr="00177796" w:rsidRDefault="004059F8" w:rsidP="00017236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FManot_</w:t>
    </w:r>
    <w:r w:rsidR="00944535">
      <w:rPr>
        <w:rFonts w:ascii="Times New Roman" w:hAnsi="Times New Roman"/>
        <w:sz w:val="20"/>
        <w:szCs w:val="20"/>
      </w:rPr>
      <w:t>05</w:t>
    </w:r>
    <w:bookmarkStart w:id="2" w:name="_GoBack"/>
    <w:bookmarkEnd w:id="2"/>
    <w:r w:rsidR="007B7815">
      <w:rPr>
        <w:rFonts w:ascii="Times New Roman" w:hAnsi="Times New Roman"/>
        <w:sz w:val="20"/>
        <w:szCs w:val="20"/>
      </w:rPr>
      <w:t>1</w:t>
    </w:r>
    <w:r w:rsidR="00944535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20_MK9</w:t>
    </w:r>
    <w:r w:rsidR="0051774B">
      <w:rPr>
        <w:rFonts w:ascii="Times New Roman" w:hAnsi="Times New Roman"/>
        <w:sz w:val="20"/>
        <w:szCs w:val="20"/>
      </w:rPr>
      <w:t>5</w:t>
    </w:r>
  </w:p>
  <w:p w14:paraId="1BF3AAEC" w14:textId="77777777" w:rsidR="004059F8" w:rsidRPr="00017236" w:rsidRDefault="004059F8" w:rsidP="000172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787E" w14:textId="168E9F15" w:rsidR="004059F8" w:rsidRPr="00177796" w:rsidRDefault="004059F8" w:rsidP="00701A32">
    <w:pPr>
      <w:pStyle w:val="Footer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FManot_</w:t>
    </w:r>
    <w:r w:rsidR="00944535">
      <w:rPr>
        <w:rFonts w:ascii="Times New Roman" w:hAnsi="Times New Roman"/>
        <w:sz w:val="20"/>
        <w:szCs w:val="20"/>
      </w:rPr>
      <w:t>05</w:t>
    </w:r>
    <w:r w:rsidR="007B7815">
      <w:rPr>
        <w:rFonts w:ascii="Times New Roman" w:hAnsi="Times New Roman"/>
        <w:sz w:val="20"/>
        <w:szCs w:val="20"/>
      </w:rPr>
      <w:t>1</w:t>
    </w:r>
    <w:r w:rsidR="00944535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20_MK9</w:t>
    </w:r>
    <w:r w:rsidR="00AF1A38">
      <w:rPr>
        <w:rFonts w:ascii="Times New Roman" w:hAnsi="Times New Roman"/>
        <w:sz w:val="20"/>
        <w:szCs w:val="20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12F6B" w14:textId="77777777" w:rsidR="00A31D2E" w:rsidRDefault="00A31D2E" w:rsidP="00FD4D5F">
      <w:pPr>
        <w:spacing w:after="0" w:line="240" w:lineRule="auto"/>
      </w:pPr>
      <w:r>
        <w:separator/>
      </w:r>
    </w:p>
  </w:footnote>
  <w:footnote w:type="continuationSeparator" w:id="0">
    <w:p w14:paraId="539D3E17" w14:textId="77777777" w:rsidR="00A31D2E" w:rsidRDefault="00A31D2E" w:rsidP="00FD4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FB014" w14:textId="77777777" w:rsidR="004059F8" w:rsidRDefault="004059F8" w:rsidP="00701A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22B15B" w14:textId="77777777" w:rsidR="004059F8" w:rsidRDefault="004059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142BC" w14:textId="1A2AF3A4" w:rsidR="004059F8" w:rsidRPr="00D62C1A" w:rsidRDefault="004059F8" w:rsidP="00701A3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D62C1A">
      <w:rPr>
        <w:rStyle w:val="PageNumber"/>
        <w:rFonts w:ascii="Times New Roman" w:hAnsi="Times New Roman"/>
        <w:sz w:val="24"/>
        <w:szCs w:val="24"/>
      </w:rPr>
      <w:fldChar w:fldCharType="begin"/>
    </w:r>
    <w:r w:rsidRPr="00D62C1A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D62C1A">
      <w:rPr>
        <w:rStyle w:val="PageNumber"/>
        <w:rFonts w:ascii="Times New Roman" w:hAnsi="Times New Roman"/>
        <w:sz w:val="24"/>
        <w:szCs w:val="24"/>
      </w:rPr>
      <w:fldChar w:fldCharType="separate"/>
    </w:r>
    <w:r w:rsidR="002A65EA">
      <w:rPr>
        <w:rStyle w:val="PageNumber"/>
        <w:rFonts w:ascii="Times New Roman" w:hAnsi="Times New Roman"/>
        <w:noProof/>
        <w:sz w:val="24"/>
        <w:szCs w:val="24"/>
      </w:rPr>
      <w:t>4</w:t>
    </w:r>
    <w:r w:rsidRPr="00D62C1A">
      <w:rPr>
        <w:rStyle w:val="PageNumber"/>
        <w:rFonts w:ascii="Times New Roman" w:hAnsi="Times New Roman"/>
        <w:sz w:val="24"/>
        <w:szCs w:val="24"/>
      </w:rPr>
      <w:fldChar w:fldCharType="end"/>
    </w:r>
  </w:p>
  <w:p w14:paraId="2AB9F0DA" w14:textId="77777777" w:rsidR="004059F8" w:rsidRDefault="004059F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185B5" w14:textId="77777777" w:rsidR="0051774B" w:rsidRDefault="005177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536F9"/>
    <w:multiLevelType w:val="hybridMultilevel"/>
    <w:tmpl w:val="7BE45248"/>
    <w:lvl w:ilvl="0" w:tplc="F8D6BD9C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1" w15:restartNumberingAfterBreak="0">
    <w:nsid w:val="12E21986"/>
    <w:multiLevelType w:val="hybridMultilevel"/>
    <w:tmpl w:val="4650ED34"/>
    <w:lvl w:ilvl="0" w:tplc="4C78FEB2">
      <w:start w:val="2"/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</w:rPr>
    </w:lvl>
    <w:lvl w:ilvl="1" w:tplc="9B221800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1EE8311E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B23E9192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1C703914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21669198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D7EE44E0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B352C962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5A222980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2" w15:restartNumberingAfterBreak="0">
    <w:nsid w:val="208A18D5"/>
    <w:multiLevelType w:val="hybridMultilevel"/>
    <w:tmpl w:val="36E2E5F0"/>
    <w:lvl w:ilvl="0" w:tplc="1F6264BE">
      <w:start w:val="1"/>
      <w:numFmt w:val="bullet"/>
      <w:lvlText w:val="-"/>
      <w:lvlJc w:val="left"/>
      <w:pPr>
        <w:ind w:left="831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" w15:restartNumberingAfterBreak="0">
    <w:nsid w:val="26B65265"/>
    <w:multiLevelType w:val="hybridMultilevel"/>
    <w:tmpl w:val="833C0EC2"/>
    <w:lvl w:ilvl="0" w:tplc="C026EBD2">
      <w:numFmt w:val="bullet"/>
      <w:lvlText w:val="-"/>
      <w:lvlJc w:val="left"/>
      <w:pPr>
        <w:ind w:left="82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" w15:restartNumberingAfterBreak="0">
    <w:nsid w:val="35513453"/>
    <w:multiLevelType w:val="hybridMultilevel"/>
    <w:tmpl w:val="CAD4E0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64474A8B"/>
    <w:multiLevelType w:val="hybridMultilevel"/>
    <w:tmpl w:val="ACC21FD0"/>
    <w:lvl w:ilvl="0" w:tplc="D1F07AEE">
      <w:start w:val="1"/>
      <w:numFmt w:val="decimal"/>
      <w:lvlText w:val="%1."/>
      <w:lvlJc w:val="left"/>
      <w:pPr>
        <w:ind w:left="720" w:hanging="360"/>
      </w:pPr>
    </w:lvl>
    <w:lvl w:ilvl="1" w:tplc="75EAFAC8">
      <w:start w:val="1"/>
      <w:numFmt w:val="lowerLetter"/>
      <w:lvlText w:val="%2."/>
      <w:lvlJc w:val="left"/>
      <w:pPr>
        <w:ind w:left="1440" w:hanging="360"/>
      </w:pPr>
    </w:lvl>
    <w:lvl w:ilvl="2" w:tplc="93D61838">
      <w:start w:val="1"/>
      <w:numFmt w:val="lowerRoman"/>
      <w:lvlText w:val="%3."/>
      <w:lvlJc w:val="right"/>
      <w:pPr>
        <w:ind w:left="2160" w:hanging="180"/>
      </w:pPr>
    </w:lvl>
    <w:lvl w:ilvl="3" w:tplc="84AE7774">
      <w:start w:val="1"/>
      <w:numFmt w:val="decimal"/>
      <w:lvlText w:val="%4."/>
      <w:lvlJc w:val="left"/>
      <w:pPr>
        <w:ind w:left="2880" w:hanging="360"/>
      </w:pPr>
    </w:lvl>
    <w:lvl w:ilvl="4" w:tplc="35707CE8">
      <w:start w:val="1"/>
      <w:numFmt w:val="lowerLetter"/>
      <w:lvlText w:val="%5."/>
      <w:lvlJc w:val="left"/>
      <w:pPr>
        <w:ind w:left="3600" w:hanging="360"/>
      </w:pPr>
    </w:lvl>
    <w:lvl w:ilvl="5" w:tplc="591053FE">
      <w:start w:val="1"/>
      <w:numFmt w:val="lowerRoman"/>
      <w:lvlText w:val="%6."/>
      <w:lvlJc w:val="right"/>
      <w:pPr>
        <w:ind w:left="4320" w:hanging="180"/>
      </w:pPr>
    </w:lvl>
    <w:lvl w:ilvl="6" w:tplc="AACA8330">
      <w:start w:val="1"/>
      <w:numFmt w:val="decimal"/>
      <w:lvlText w:val="%7."/>
      <w:lvlJc w:val="left"/>
      <w:pPr>
        <w:ind w:left="5040" w:hanging="360"/>
      </w:pPr>
    </w:lvl>
    <w:lvl w:ilvl="7" w:tplc="67B0210C">
      <w:start w:val="1"/>
      <w:numFmt w:val="lowerLetter"/>
      <w:lvlText w:val="%8."/>
      <w:lvlJc w:val="left"/>
      <w:pPr>
        <w:ind w:left="5760" w:hanging="360"/>
      </w:pPr>
    </w:lvl>
    <w:lvl w:ilvl="8" w:tplc="406CF1F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6EE3446E"/>
    <w:multiLevelType w:val="hybridMultilevel"/>
    <w:tmpl w:val="CB26F440"/>
    <w:lvl w:ilvl="0" w:tplc="8C5A0420">
      <w:start w:val="201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BCB29016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A3443DC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DD3CE882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46E9AF4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01EB672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DD82692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A8D805B6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50B822E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FA3"/>
    <w:rsid w:val="0000039D"/>
    <w:rsid w:val="000022D4"/>
    <w:rsid w:val="00002E38"/>
    <w:rsid w:val="00003B38"/>
    <w:rsid w:val="00004272"/>
    <w:rsid w:val="000043DA"/>
    <w:rsid w:val="00004B68"/>
    <w:rsid w:val="00004F12"/>
    <w:rsid w:val="00005941"/>
    <w:rsid w:val="00006A95"/>
    <w:rsid w:val="00007607"/>
    <w:rsid w:val="00007A35"/>
    <w:rsid w:val="00010530"/>
    <w:rsid w:val="00013344"/>
    <w:rsid w:val="0001449D"/>
    <w:rsid w:val="00014928"/>
    <w:rsid w:val="00014C84"/>
    <w:rsid w:val="00017236"/>
    <w:rsid w:val="00017547"/>
    <w:rsid w:val="00020BE5"/>
    <w:rsid w:val="00022A73"/>
    <w:rsid w:val="00022B4A"/>
    <w:rsid w:val="00023F1E"/>
    <w:rsid w:val="00024325"/>
    <w:rsid w:val="00025365"/>
    <w:rsid w:val="00025C65"/>
    <w:rsid w:val="00026883"/>
    <w:rsid w:val="00026CBE"/>
    <w:rsid w:val="00027279"/>
    <w:rsid w:val="00031B44"/>
    <w:rsid w:val="00040F79"/>
    <w:rsid w:val="00042BC3"/>
    <w:rsid w:val="00043D22"/>
    <w:rsid w:val="00043D6E"/>
    <w:rsid w:val="000443A8"/>
    <w:rsid w:val="00044899"/>
    <w:rsid w:val="000528B8"/>
    <w:rsid w:val="00052940"/>
    <w:rsid w:val="000536E1"/>
    <w:rsid w:val="00053AB5"/>
    <w:rsid w:val="00054570"/>
    <w:rsid w:val="00055919"/>
    <w:rsid w:val="00056693"/>
    <w:rsid w:val="00060FD8"/>
    <w:rsid w:val="00061669"/>
    <w:rsid w:val="00061FBF"/>
    <w:rsid w:val="0006213B"/>
    <w:rsid w:val="00062239"/>
    <w:rsid w:val="0006309F"/>
    <w:rsid w:val="0006320A"/>
    <w:rsid w:val="0006676A"/>
    <w:rsid w:val="00066CC9"/>
    <w:rsid w:val="0007040B"/>
    <w:rsid w:val="000710BD"/>
    <w:rsid w:val="00071AAC"/>
    <w:rsid w:val="000728FA"/>
    <w:rsid w:val="00073580"/>
    <w:rsid w:val="00073B17"/>
    <w:rsid w:val="00073F1B"/>
    <w:rsid w:val="00073F7C"/>
    <w:rsid w:val="0007512B"/>
    <w:rsid w:val="000767B4"/>
    <w:rsid w:val="00076D10"/>
    <w:rsid w:val="000801AC"/>
    <w:rsid w:val="00080B65"/>
    <w:rsid w:val="00080B9D"/>
    <w:rsid w:val="0008265E"/>
    <w:rsid w:val="00082998"/>
    <w:rsid w:val="00082C2B"/>
    <w:rsid w:val="000854CB"/>
    <w:rsid w:val="0008651F"/>
    <w:rsid w:val="000869FD"/>
    <w:rsid w:val="00090F68"/>
    <w:rsid w:val="000919DD"/>
    <w:rsid w:val="0009226F"/>
    <w:rsid w:val="000926D3"/>
    <w:rsid w:val="00092702"/>
    <w:rsid w:val="00093BE3"/>
    <w:rsid w:val="00093F64"/>
    <w:rsid w:val="00095FF0"/>
    <w:rsid w:val="000961AF"/>
    <w:rsid w:val="00096299"/>
    <w:rsid w:val="000A11C8"/>
    <w:rsid w:val="000A464B"/>
    <w:rsid w:val="000A60FF"/>
    <w:rsid w:val="000A6C9E"/>
    <w:rsid w:val="000B0C4C"/>
    <w:rsid w:val="000B1C40"/>
    <w:rsid w:val="000B4CAC"/>
    <w:rsid w:val="000B577D"/>
    <w:rsid w:val="000B6397"/>
    <w:rsid w:val="000B65F9"/>
    <w:rsid w:val="000B757C"/>
    <w:rsid w:val="000C3284"/>
    <w:rsid w:val="000C3673"/>
    <w:rsid w:val="000C7396"/>
    <w:rsid w:val="000C77C0"/>
    <w:rsid w:val="000D2D73"/>
    <w:rsid w:val="000D5244"/>
    <w:rsid w:val="000E1CA3"/>
    <w:rsid w:val="000E1E0E"/>
    <w:rsid w:val="000E2DDA"/>
    <w:rsid w:val="000E43C3"/>
    <w:rsid w:val="000E565C"/>
    <w:rsid w:val="000E5CE6"/>
    <w:rsid w:val="000E5E57"/>
    <w:rsid w:val="000E6543"/>
    <w:rsid w:val="000E6A60"/>
    <w:rsid w:val="000F0323"/>
    <w:rsid w:val="000F13DC"/>
    <w:rsid w:val="000F2A91"/>
    <w:rsid w:val="000F5295"/>
    <w:rsid w:val="000F72C3"/>
    <w:rsid w:val="000F794F"/>
    <w:rsid w:val="00102FCA"/>
    <w:rsid w:val="001039A3"/>
    <w:rsid w:val="00103A14"/>
    <w:rsid w:val="00103BE2"/>
    <w:rsid w:val="00103D7C"/>
    <w:rsid w:val="001048CC"/>
    <w:rsid w:val="00105822"/>
    <w:rsid w:val="00106263"/>
    <w:rsid w:val="00106908"/>
    <w:rsid w:val="00107EAB"/>
    <w:rsid w:val="00110B0F"/>
    <w:rsid w:val="00110EBC"/>
    <w:rsid w:val="0011158A"/>
    <w:rsid w:val="00114AA6"/>
    <w:rsid w:val="00114B18"/>
    <w:rsid w:val="001203CC"/>
    <w:rsid w:val="00121330"/>
    <w:rsid w:val="00123256"/>
    <w:rsid w:val="00124628"/>
    <w:rsid w:val="00125096"/>
    <w:rsid w:val="0012594B"/>
    <w:rsid w:val="00126461"/>
    <w:rsid w:val="00126A63"/>
    <w:rsid w:val="00126DC1"/>
    <w:rsid w:val="00126F69"/>
    <w:rsid w:val="00127AAD"/>
    <w:rsid w:val="0013142C"/>
    <w:rsid w:val="00132E51"/>
    <w:rsid w:val="00132E9A"/>
    <w:rsid w:val="00133682"/>
    <w:rsid w:val="00135D5F"/>
    <w:rsid w:val="001363C5"/>
    <w:rsid w:val="001370CB"/>
    <w:rsid w:val="00137724"/>
    <w:rsid w:val="001404D0"/>
    <w:rsid w:val="00142B41"/>
    <w:rsid w:val="001443C2"/>
    <w:rsid w:val="00146E14"/>
    <w:rsid w:val="00150F0D"/>
    <w:rsid w:val="001528F5"/>
    <w:rsid w:val="00154D48"/>
    <w:rsid w:val="00155129"/>
    <w:rsid w:val="00155815"/>
    <w:rsid w:val="00155B31"/>
    <w:rsid w:val="00156598"/>
    <w:rsid w:val="00156D96"/>
    <w:rsid w:val="00157AE5"/>
    <w:rsid w:val="00157DDD"/>
    <w:rsid w:val="00157E04"/>
    <w:rsid w:val="00157EE6"/>
    <w:rsid w:val="001605E0"/>
    <w:rsid w:val="0016125C"/>
    <w:rsid w:val="00161975"/>
    <w:rsid w:val="0016276D"/>
    <w:rsid w:val="00162BD2"/>
    <w:rsid w:val="00164D7A"/>
    <w:rsid w:val="001651D7"/>
    <w:rsid w:val="0016598E"/>
    <w:rsid w:val="001660F4"/>
    <w:rsid w:val="00167267"/>
    <w:rsid w:val="00167FE2"/>
    <w:rsid w:val="00172A7F"/>
    <w:rsid w:val="00173055"/>
    <w:rsid w:val="00173549"/>
    <w:rsid w:val="001746BA"/>
    <w:rsid w:val="00174CA0"/>
    <w:rsid w:val="00175798"/>
    <w:rsid w:val="00175CED"/>
    <w:rsid w:val="00175E25"/>
    <w:rsid w:val="00176427"/>
    <w:rsid w:val="00177796"/>
    <w:rsid w:val="00177C4F"/>
    <w:rsid w:val="00177CEE"/>
    <w:rsid w:val="00177EAA"/>
    <w:rsid w:val="0018275E"/>
    <w:rsid w:val="001836DB"/>
    <w:rsid w:val="00185099"/>
    <w:rsid w:val="00185398"/>
    <w:rsid w:val="00185C22"/>
    <w:rsid w:val="001863C0"/>
    <w:rsid w:val="001863F3"/>
    <w:rsid w:val="00186843"/>
    <w:rsid w:val="00186A75"/>
    <w:rsid w:val="00187D5F"/>
    <w:rsid w:val="001963FD"/>
    <w:rsid w:val="00197112"/>
    <w:rsid w:val="001972CA"/>
    <w:rsid w:val="0019760A"/>
    <w:rsid w:val="00197B55"/>
    <w:rsid w:val="001A0B6E"/>
    <w:rsid w:val="001A114E"/>
    <w:rsid w:val="001A1A4B"/>
    <w:rsid w:val="001A346F"/>
    <w:rsid w:val="001A3867"/>
    <w:rsid w:val="001A404A"/>
    <w:rsid w:val="001A659E"/>
    <w:rsid w:val="001B09DB"/>
    <w:rsid w:val="001B0A59"/>
    <w:rsid w:val="001B3272"/>
    <w:rsid w:val="001B32F1"/>
    <w:rsid w:val="001B533D"/>
    <w:rsid w:val="001B7F94"/>
    <w:rsid w:val="001C30E0"/>
    <w:rsid w:val="001C3434"/>
    <w:rsid w:val="001D0266"/>
    <w:rsid w:val="001D11DC"/>
    <w:rsid w:val="001D1A64"/>
    <w:rsid w:val="001D1C65"/>
    <w:rsid w:val="001D2282"/>
    <w:rsid w:val="001D3D5A"/>
    <w:rsid w:val="001D5FF3"/>
    <w:rsid w:val="001E144F"/>
    <w:rsid w:val="001E15A0"/>
    <w:rsid w:val="001E533A"/>
    <w:rsid w:val="001E56C8"/>
    <w:rsid w:val="001E5A4C"/>
    <w:rsid w:val="001E7EB8"/>
    <w:rsid w:val="001E7FE6"/>
    <w:rsid w:val="001F2709"/>
    <w:rsid w:val="001F2FB9"/>
    <w:rsid w:val="001F4E90"/>
    <w:rsid w:val="001F59CE"/>
    <w:rsid w:val="001F6344"/>
    <w:rsid w:val="001F6E7F"/>
    <w:rsid w:val="00200995"/>
    <w:rsid w:val="00201920"/>
    <w:rsid w:val="00202168"/>
    <w:rsid w:val="0020298F"/>
    <w:rsid w:val="00202CCC"/>
    <w:rsid w:val="00202D86"/>
    <w:rsid w:val="002033B9"/>
    <w:rsid w:val="00204BA1"/>
    <w:rsid w:val="002057E6"/>
    <w:rsid w:val="00207959"/>
    <w:rsid w:val="00211350"/>
    <w:rsid w:val="002118CE"/>
    <w:rsid w:val="00211EFD"/>
    <w:rsid w:val="002125DD"/>
    <w:rsid w:val="00212E53"/>
    <w:rsid w:val="00213AEA"/>
    <w:rsid w:val="00213BA2"/>
    <w:rsid w:val="00214022"/>
    <w:rsid w:val="00215976"/>
    <w:rsid w:val="00215C6E"/>
    <w:rsid w:val="002165EB"/>
    <w:rsid w:val="002170A2"/>
    <w:rsid w:val="002208FE"/>
    <w:rsid w:val="00220AA6"/>
    <w:rsid w:val="00220F3E"/>
    <w:rsid w:val="002214E1"/>
    <w:rsid w:val="00221C66"/>
    <w:rsid w:val="002233F5"/>
    <w:rsid w:val="00223C73"/>
    <w:rsid w:val="00225E53"/>
    <w:rsid w:val="002300BC"/>
    <w:rsid w:val="00230E4F"/>
    <w:rsid w:val="0023468C"/>
    <w:rsid w:val="00234D81"/>
    <w:rsid w:val="00235099"/>
    <w:rsid w:val="00236395"/>
    <w:rsid w:val="00237667"/>
    <w:rsid w:val="00237E87"/>
    <w:rsid w:val="00240E2E"/>
    <w:rsid w:val="0024228E"/>
    <w:rsid w:val="00244B29"/>
    <w:rsid w:val="00244D48"/>
    <w:rsid w:val="00244D55"/>
    <w:rsid w:val="002452E0"/>
    <w:rsid w:val="002462B6"/>
    <w:rsid w:val="002466C9"/>
    <w:rsid w:val="0024755A"/>
    <w:rsid w:val="00247FB5"/>
    <w:rsid w:val="00250228"/>
    <w:rsid w:val="00250B9C"/>
    <w:rsid w:val="00251820"/>
    <w:rsid w:val="0025288D"/>
    <w:rsid w:val="00253F8F"/>
    <w:rsid w:val="00254162"/>
    <w:rsid w:val="00254A22"/>
    <w:rsid w:val="00254C81"/>
    <w:rsid w:val="0025677C"/>
    <w:rsid w:val="00260304"/>
    <w:rsid w:val="002607A3"/>
    <w:rsid w:val="0026171B"/>
    <w:rsid w:val="002658CB"/>
    <w:rsid w:val="00265B84"/>
    <w:rsid w:val="00266340"/>
    <w:rsid w:val="00266C70"/>
    <w:rsid w:val="0026749A"/>
    <w:rsid w:val="00267D10"/>
    <w:rsid w:val="0027049F"/>
    <w:rsid w:val="00270B5D"/>
    <w:rsid w:val="00271A53"/>
    <w:rsid w:val="002736AC"/>
    <w:rsid w:val="00274ADC"/>
    <w:rsid w:val="00275C3F"/>
    <w:rsid w:val="002769BE"/>
    <w:rsid w:val="00277046"/>
    <w:rsid w:val="00277A1E"/>
    <w:rsid w:val="002808D8"/>
    <w:rsid w:val="00280F4C"/>
    <w:rsid w:val="00282113"/>
    <w:rsid w:val="00282183"/>
    <w:rsid w:val="002822AA"/>
    <w:rsid w:val="002826F7"/>
    <w:rsid w:val="002832FD"/>
    <w:rsid w:val="00283404"/>
    <w:rsid w:val="00283ED6"/>
    <w:rsid w:val="00284016"/>
    <w:rsid w:val="002846F1"/>
    <w:rsid w:val="00286CF0"/>
    <w:rsid w:val="002907F4"/>
    <w:rsid w:val="0029087F"/>
    <w:rsid w:val="00291AEE"/>
    <w:rsid w:val="00291EB6"/>
    <w:rsid w:val="00292C20"/>
    <w:rsid w:val="00295931"/>
    <w:rsid w:val="00296CD9"/>
    <w:rsid w:val="00297BC6"/>
    <w:rsid w:val="00297CFF"/>
    <w:rsid w:val="00297E7E"/>
    <w:rsid w:val="002A03AE"/>
    <w:rsid w:val="002A1967"/>
    <w:rsid w:val="002A1AB5"/>
    <w:rsid w:val="002A2305"/>
    <w:rsid w:val="002A2DE4"/>
    <w:rsid w:val="002A32C0"/>
    <w:rsid w:val="002A3D3D"/>
    <w:rsid w:val="002A45CC"/>
    <w:rsid w:val="002A48F1"/>
    <w:rsid w:val="002A65EA"/>
    <w:rsid w:val="002A67E5"/>
    <w:rsid w:val="002B5CEE"/>
    <w:rsid w:val="002B6D1A"/>
    <w:rsid w:val="002B6F9C"/>
    <w:rsid w:val="002B6FA4"/>
    <w:rsid w:val="002C031E"/>
    <w:rsid w:val="002C14B0"/>
    <w:rsid w:val="002C17D6"/>
    <w:rsid w:val="002C29D1"/>
    <w:rsid w:val="002C3411"/>
    <w:rsid w:val="002C4116"/>
    <w:rsid w:val="002C5615"/>
    <w:rsid w:val="002C6A46"/>
    <w:rsid w:val="002D07E3"/>
    <w:rsid w:val="002D17A8"/>
    <w:rsid w:val="002D1EC2"/>
    <w:rsid w:val="002D25B2"/>
    <w:rsid w:val="002D37DF"/>
    <w:rsid w:val="002D5D84"/>
    <w:rsid w:val="002D6DD7"/>
    <w:rsid w:val="002E2212"/>
    <w:rsid w:val="002E4183"/>
    <w:rsid w:val="002E475C"/>
    <w:rsid w:val="002E7B67"/>
    <w:rsid w:val="002F0B66"/>
    <w:rsid w:val="002F27CA"/>
    <w:rsid w:val="002F3213"/>
    <w:rsid w:val="002F4851"/>
    <w:rsid w:val="002F50D6"/>
    <w:rsid w:val="002F7AF2"/>
    <w:rsid w:val="002F7CEC"/>
    <w:rsid w:val="00300302"/>
    <w:rsid w:val="0030323D"/>
    <w:rsid w:val="003034B3"/>
    <w:rsid w:val="003035E6"/>
    <w:rsid w:val="00306BA9"/>
    <w:rsid w:val="00312489"/>
    <w:rsid w:val="003130BF"/>
    <w:rsid w:val="003134B3"/>
    <w:rsid w:val="00315343"/>
    <w:rsid w:val="0031577A"/>
    <w:rsid w:val="0031635E"/>
    <w:rsid w:val="003164BD"/>
    <w:rsid w:val="003170BE"/>
    <w:rsid w:val="00321639"/>
    <w:rsid w:val="00322483"/>
    <w:rsid w:val="0032299E"/>
    <w:rsid w:val="00323FFD"/>
    <w:rsid w:val="00324D69"/>
    <w:rsid w:val="00330849"/>
    <w:rsid w:val="00331376"/>
    <w:rsid w:val="00331583"/>
    <w:rsid w:val="00333E7B"/>
    <w:rsid w:val="0033487A"/>
    <w:rsid w:val="00335177"/>
    <w:rsid w:val="0033528D"/>
    <w:rsid w:val="00335470"/>
    <w:rsid w:val="00336A0E"/>
    <w:rsid w:val="00337A38"/>
    <w:rsid w:val="003402BF"/>
    <w:rsid w:val="003407F7"/>
    <w:rsid w:val="00341F99"/>
    <w:rsid w:val="00342910"/>
    <w:rsid w:val="003437A3"/>
    <w:rsid w:val="0034481C"/>
    <w:rsid w:val="003456B6"/>
    <w:rsid w:val="00345F4A"/>
    <w:rsid w:val="00350EBC"/>
    <w:rsid w:val="00353E23"/>
    <w:rsid w:val="003541A8"/>
    <w:rsid w:val="00354F4E"/>
    <w:rsid w:val="00356C3A"/>
    <w:rsid w:val="00357C32"/>
    <w:rsid w:val="00361368"/>
    <w:rsid w:val="003622CC"/>
    <w:rsid w:val="0036389A"/>
    <w:rsid w:val="00364C17"/>
    <w:rsid w:val="00364E2E"/>
    <w:rsid w:val="0036553E"/>
    <w:rsid w:val="0037303E"/>
    <w:rsid w:val="00373B20"/>
    <w:rsid w:val="00374C02"/>
    <w:rsid w:val="003755B6"/>
    <w:rsid w:val="00377024"/>
    <w:rsid w:val="00380113"/>
    <w:rsid w:val="00381229"/>
    <w:rsid w:val="003818ED"/>
    <w:rsid w:val="0038196E"/>
    <w:rsid w:val="00382951"/>
    <w:rsid w:val="0038387F"/>
    <w:rsid w:val="00383A2D"/>
    <w:rsid w:val="003845F2"/>
    <w:rsid w:val="003879FB"/>
    <w:rsid w:val="0039066F"/>
    <w:rsid w:val="00390B31"/>
    <w:rsid w:val="0039261A"/>
    <w:rsid w:val="00394E28"/>
    <w:rsid w:val="00395110"/>
    <w:rsid w:val="003956D0"/>
    <w:rsid w:val="0039795C"/>
    <w:rsid w:val="00397EF6"/>
    <w:rsid w:val="003A0252"/>
    <w:rsid w:val="003A0480"/>
    <w:rsid w:val="003A06BE"/>
    <w:rsid w:val="003A290F"/>
    <w:rsid w:val="003A36BB"/>
    <w:rsid w:val="003A5265"/>
    <w:rsid w:val="003A627A"/>
    <w:rsid w:val="003A7677"/>
    <w:rsid w:val="003B18B1"/>
    <w:rsid w:val="003B1F7C"/>
    <w:rsid w:val="003B29FD"/>
    <w:rsid w:val="003B336D"/>
    <w:rsid w:val="003B396A"/>
    <w:rsid w:val="003C09D3"/>
    <w:rsid w:val="003C166E"/>
    <w:rsid w:val="003C16F2"/>
    <w:rsid w:val="003C22E7"/>
    <w:rsid w:val="003C28C8"/>
    <w:rsid w:val="003C3138"/>
    <w:rsid w:val="003C337B"/>
    <w:rsid w:val="003C57E7"/>
    <w:rsid w:val="003C7239"/>
    <w:rsid w:val="003C7A29"/>
    <w:rsid w:val="003D2141"/>
    <w:rsid w:val="003D2BB9"/>
    <w:rsid w:val="003D422D"/>
    <w:rsid w:val="003D432B"/>
    <w:rsid w:val="003D4377"/>
    <w:rsid w:val="003D54A7"/>
    <w:rsid w:val="003D5831"/>
    <w:rsid w:val="003E029D"/>
    <w:rsid w:val="003E3081"/>
    <w:rsid w:val="003E3872"/>
    <w:rsid w:val="003E42B8"/>
    <w:rsid w:val="003E5E8C"/>
    <w:rsid w:val="003E660F"/>
    <w:rsid w:val="003E7AFD"/>
    <w:rsid w:val="003F05F5"/>
    <w:rsid w:val="003F1704"/>
    <w:rsid w:val="003F2C11"/>
    <w:rsid w:val="003F3746"/>
    <w:rsid w:val="003F4C9B"/>
    <w:rsid w:val="003F4D0C"/>
    <w:rsid w:val="003F5FAC"/>
    <w:rsid w:val="004007E9"/>
    <w:rsid w:val="00400B0C"/>
    <w:rsid w:val="004015C4"/>
    <w:rsid w:val="00401C6C"/>
    <w:rsid w:val="00403EE7"/>
    <w:rsid w:val="0040419A"/>
    <w:rsid w:val="004049A4"/>
    <w:rsid w:val="004052C1"/>
    <w:rsid w:val="004059F8"/>
    <w:rsid w:val="00405E42"/>
    <w:rsid w:val="00410258"/>
    <w:rsid w:val="004116EF"/>
    <w:rsid w:val="00412830"/>
    <w:rsid w:val="00413A74"/>
    <w:rsid w:val="00413F04"/>
    <w:rsid w:val="00415129"/>
    <w:rsid w:val="0041553D"/>
    <w:rsid w:val="0041595D"/>
    <w:rsid w:val="0042111D"/>
    <w:rsid w:val="00422159"/>
    <w:rsid w:val="00422AED"/>
    <w:rsid w:val="004237DB"/>
    <w:rsid w:val="00423F82"/>
    <w:rsid w:val="00425402"/>
    <w:rsid w:val="00425921"/>
    <w:rsid w:val="00425BD4"/>
    <w:rsid w:val="0042605D"/>
    <w:rsid w:val="00426294"/>
    <w:rsid w:val="0042631E"/>
    <w:rsid w:val="00426DFC"/>
    <w:rsid w:val="00427400"/>
    <w:rsid w:val="00427716"/>
    <w:rsid w:val="00427A7E"/>
    <w:rsid w:val="004305F8"/>
    <w:rsid w:val="00431867"/>
    <w:rsid w:val="00431BB6"/>
    <w:rsid w:val="00431CAE"/>
    <w:rsid w:val="0043295D"/>
    <w:rsid w:val="00432A34"/>
    <w:rsid w:val="0043352F"/>
    <w:rsid w:val="004338A2"/>
    <w:rsid w:val="00433ECB"/>
    <w:rsid w:val="00435482"/>
    <w:rsid w:val="00436D92"/>
    <w:rsid w:val="00437369"/>
    <w:rsid w:val="0044328D"/>
    <w:rsid w:val="00444B26"/>
    <w:rsid w:val="00445040"/>
    <w:rsid w:val="00445B51"/>
    <w:rsid w:val="0044732F"/>
    <w:rsid w:val="00447377"/>
    <w:rsid w:val="00447BC9"/>
    <w:rsid w:val="00451E4A"/>
    <w:rsid w:val="004527DD"/>
    <w:rsid w:val="00455C7B"/>
    <w:rsid w:val="004571F7"/>
    <w:rsid w:val="00462DE7"/>
    <w:rsid w:val="00464567"/>
    <w:rsid w:val="0046482D"/>
    <w:rsid w:val="00464C1B"/>
    <w:rsid w:val="00467140"/>
    <w:rsid w:val="0047119A"/>
    <w:rsid w:val="0047270C"/>
    <w:rsid w:val="00472825"/>
    <w:rsid w:val="004728B4"/>
    <w:rsid w:val="00472927"/>
    <w:rsid w:val="0047300A"/>
    <w:rsid w:val="0047641C"/>
    <w:rsid w:val="00477A45"/>
    <w:rsid w:val="00477A8F"/>
    <w:rsid w:val="00480391"/>
    <w:rsid w:val="004877BA"/>
    <w:rsid w:val="004910D5"/>
    <w:rsid w:val="0049126A"/>
    <w:rsid w:val="00492E92"/>
    <w:rsid w:val="00493DE7"/>
    <w:rsid w:val="0049523B"/>
    <w:rsid w:val="0049682C"/>
    <w:rsid w:val="00496D37"/>
    <w:rsid w:val="004A18DE"/>
    <w:rsid w:val="004A346C"/>
    <w:rsid w:val="004A4465"/>
    <w:rsid w:val="004A57F2"/>
    <w:rsid w:val="004A5DB0"/>
    <w:rsid w:val="004A79F2"/>
    <w:rsid w:val="004B1672"/>
    <w:rsid w:val="004B16A0"/>
    <w:rsid w:val="004B17F4"/>
    <w:rsid w:val="004B1C04"/>
    <w:rsid w:val="004B2412"/>
    <w:rsid w:val="004B24C6"/>
    <w:rsid w:val="004B2A35"/>
    <w:rsid w:val="004B3BBF"/>
    <w:rsid w:val="004B5ECB"/>
    <w:rsid w:val="004B7032"/>
    <w:rsid w:val="004C07E7"/>
    <w:rsid w:val="004C0BE8"/>
    <w:rsid w:val="004C1126"/>
    <w:rsid w:val="004C1601"/>
    <w:rsid w:val="004C26F4"/>
    <w:rsid w:val="004C2E3C"/>
    <w:rsid w:val="004C7ACC"/>
    <w:rsid w:val="004D0EC9"/>
    <w:rsid w:val="004D2F8A"/>
    <w:rsid w:val="004D3257"/>
    <w:rsid w:val="004D435B"/>
    <w:rsid w:val="004D5BE1"/>
    <w:rsid w:val="004D799D"/>
    <w:rsid w:val="004E24D6"/>
    <w:rsid w:val="004E3807"/>
    <w:rsid w:val="004E47BA"/>
    <w:rsid w:val="004E724C"/>
    <w:rsid w:val="004E7FDE"/>
    <w:rsid w:val="004F28BE"/>
    <w:rsid w:val="004F357D"/>
    <w:rsid w:val="004F3739"/>
    <w:rsid w:val="004F39D4"/>
    <w:rsid w:val="004F4428"/>
    <w:rsid w:val="004F762F"/>
    <w:rsid w:val="00500371"/>
    <w:rsid w:val="00500719"/>
    <w:rsid w:val="00500AD5"/>
    <w:rsid w:val="00500AE2"/>
    <w:rsid w:val="00501473"/>
    <w:rsid w:val="0050216E"/>
    <w:rsid w:val="00503F79"/>
    <w:rsid w:val="00503FCA"/>
    <w:rsid w:val="00505474"/>
    <w:rsid w:val="00506543"/>
    <w:rsid w:val="00507E1D"/>
    <w:rsid w:val="0051039A"/>
    <w:rsid w:val="00510A5D"/>
    <w:rsid w:val="005113E8"/>
    <w:rsid w:val="00511689"/>
    <w:rsid w:val="00512B7C"/>
    <w:rsid w:val="00513747"/>
    <w:rsid w:val="0051375A"/>
    <w:rsid w:val="00513E27"/>
    <w:rsid w:val="00514C04"/>
    <w:rsid w:val="00515506"/>
    <w:rsid w:val="00515958"/>
    <w:rsid w:val="00516533"/>
    <w:rsid w:val="00516F13"/>
    <w:rsid w:val="0051774B"/>
    <w:rsid w:val="00520C02"/>
    <w:rsid w:val="00520DF8"/>
    <w:rsid w:val="00521138"/>
    <w:rsid w:val="00521780"/>
    <w:rsid w:val="005241F1"/>
    <w:rsid w:val="00524979"/>
    <w:rsid w:val="00527DE3"/>
    <w:rsid w:val="00530039"/>
    <w:rsid w:val="00531836"/>
    <w:rsid w:val="00534C3D"/>
    <w:rsid w:val="005357FD"/>
    <w:rsid w:val="0053668D"/>
    <w:rsid w:val="00537267"/>
    <w:rsid w:val="005375B4"/>
    <w:rsid w:val="00541C0B"/>
    <w:rsid w:val="00541C99"/>
    <w:rsid w:val="00542081"/>
    <w:rsid w:val="005420F3"/>
    <w:rsid w:val="00542CF5"/>
    <w:rsid w:val="00542E66"/>
    <w:rsid w:val="005443D5"/>
    <w:rsid w:val="00547BDA"/>
    <w:rsid w:val="005500DB"/>
    <w:rsid w:val="00552356"/>
    <w:rsid w:val="00553C84"/>
    <w:rsid w:val="005540DE"/>
    <w:rsid w:val="00555503"/>
    <w:rsid w:val="00555F5E"/>
    <w:rsid w:val="00556C55"/>
    <w:rsid w:val="0056144A"/>
    <w:rsid w:val="00561749"/>
    <w:rsid w:val="00561AA4"/>
    <w:rsid w:val="00562CA9"/>
    <w:rsid w:val="00562E93"/>
    <w:rsid w:val="0056352B"/>
    <w:rsid w:val="00563600"/>
    <w:rsid w:val="00564DE0"/>
    <w:rsid w:val="00564FBD"/>
    <w:rsid w:val="00565B61"/>
    <w:rsid w:val="00565F3F"/>
    <w:rsid w:val="005667A0"/>
    <w:rsid w:val="00566E85"/>
    <w:rsid w:val="00567F24"/>
    <w:rsid w:val="00570BB9"/>
    <w:rsid w:val="00571C79"/>
    <w:rsid w:val="00571D61"/>
    <w:rsid w:val="005721A1"/>
    <w:rsid w:val="0057275F"/>
    <w:rsid w:val="00574457"/>
    <w:rsid w:val="00574662"/>
    <w:rsid w:val="00574737"/>
    <w:rsid w:val="00574F78"/>
    <w:rsid w:val="005757DD"/>
    <w:rsid w:val="00575AE2"/>
    <w:rsid w:val="00575D27"/>
    <w:rsid w:val="00575E81"/>
    <w:rsid w:val="0057693B"/>
    <w:rsid w:val="0057764D"/>
    <w:rsid w:val="005776AC"/>
    <w:rsid w:val="00577E53"/>
    <w:rsid w:val="00580967"/>
    <w:rsid w:val="00583B8C"/>
    <w:rsid w:val="0058562D"/>
    <w:rsid w:val="00586B55"/>
    <w:rsid w:val="005877D5"/>
    <w:rsid w:val="00591A27"/>
    <w:rsid w:val="00591BCA"/>
    <w:rsid w:val="00592343"/>
    <w:rsid w:val="005958CD"/>
    <w:rsid w:val="00597D11"/>
    <w:rsid w:val="005A02C9"/>
    <w:rsid w:val="005A1C3E"/>
    <w:rsid w:val="005A4A28"/>
    <w:rsid w:val="005A5911"/>
    <w:rsid w:val="005A78E5"/>
    <w:rsid w:val="005B05DA"/>
    <w:rsid w:val="005B4820"/>
    <w:rsid w:val="005B50A9"/>
    <w:rsid w:val="005B715D"/>
    <w:rsid w:val="005C19FA"/>
    <w:rsid w:val="005C70DE"/>
    <w:rsid w:val="005C712B"/>
    <w:rsid w:val="005C7C52"/>
    <w:rsid w:val="005D5BD9"/>
    <w:rsid w:val="005E11ED"/>
    <w:rsid w:val="005E1672"/>
    <w:rsid w:val="005E2491"/>
    <w:rsid w:val="005E7F48"/>
    <w:rsid w:val="005F0CF7"/>
    <w:rsid w:val="005F1455"/>
    <w:rsid w:val="005F25B0"/>
    <w:rsid w:val="005F3054"/>
    <w:rsid w:val="005F4803"/>
    <w:rsid w:val="005F60AD"/>
    <w:rsid w:val="005F70F3"/>
    <w:rsid w:val="005F76A0"/>
    <w:rsid w:val="006010FC"/>
    <w:rsid w:val="00602050"/>
    <w:rsid w:val="00602ED4"/>
    <w:rsid w:val="00602F18"/>
    <w:rsid w:val="0060334C"/>
    <w:rsid w:val="00603575"/>
    <w:rsid w:val="00604442"/>
    <w:rsid w:val="006050F3"/>
    <w:rsid w:val="00605D3E"/>
    <w:rsid w:val="00605EF5"/>
    <w:rsid w:val="00605F5D"/>
    <w:rsid w:val="00606FB2"/>
    <w:rsid w:val="00607283"/>
    <w:rsid w:val="006074FF"/>
    <w:rsid w:val="00613ECE"/>
    <w:rsid w:val="0061437C"/>
    <w:rsid w:val="00614E08"/>
    <w:rsid w:val="00615585"/>
    <w:rsid w:val="0061626F"/>
    <w:rsid w:val="0062066B"/>
    <w:rsid w:val="0062194D"/>
    <w:rsid w:val="0062206F"/>
    <w:rsid w:val="006229E7"/>
    <w:rsid w:val="00623753"/>
    <w:rsid w:val="006246BA"/>
    <w:rsid w:val="0062591B"/>
    <w:rsid w:val="00626309"/>
    <w:rsid w:val="00626C7D"/>
    <w:rsid w:val="00627047"/>
    <w:rsid w:val="006277E3"/>
    <w:rsid w:val="00627D21"/>
    <w:rsid w:val="00630146"/>
    <w:rsid w:val="00630611"/>
    <w:rsid w:val="00633348"/>
    <w:rsid w:val="006340A8"/>
    <w:rsid w:val="00634F40"/>
    <w:rsid w:val="00634F8D"/>
    <w:rsid w:val="006361F7"/>
    <w:rsid w:val="006363F9"/>
    <w:rsid w:val="00636BC0"/>
    <w:rsid w:val="0064454C"/>
    <w:rsid w:val="0064603D"/>
    <w:rsid w:val="00646127"/>
    <w:rsid w:val="006522D7"/>
    <w:rsid w:val="00653FAD"/>
    <w:rsid w:val="006552FB"/>
    <w:rsid w:val="00655379"/>
    <w:rsid w:val="00655E47"/>
    <w:rsid w:val="00655E9C"/>
    <w:rsid w:val="00660B3B"/>
    <w:rsid w:val="006645EB"/>
    <w:rsid w:val="0066687D"/>
    <w:rsid w:val="006670B8"/>
    <w:rsid w:val="00667C04"/>
    <w:rsid w:val="006705FE"/>
    <w:rsid w:val="00670639"/>
    <w:rsid w:val="00670B47"/>
    <w:rsid w:val="00671908"/>
    <w:rsid w:val="00672097"/>
    <w:rsid w:val="00673693"/>
    <w:rsid w:val="00674CD3"/>
    <w:rsid w:val="00674F53"/>
    <w:rsid w:val="00677483"/>
    <w:rsid w:val="0068020F"/>
    <w:rsid w:val="00680950"/>
    <w:rsid w:val="00683900"/>
    <w:rsid w:val="0068411C"/>
    <w:rsid w:val="00684442"/>
    <w:rsid w:val="006854F6"/>
    <w:rsid w:val="0068554D"/>
    <w:rsid w:val="00685B14"/>
    <w:rsid w:val="00690176"/>
    <w:rsid w:val="006905D2"/>
    <w:rsid w:val="00690755"/>
    <w:rsid w:val="00690F8F"/>
    <w:rsid w:val="00691868"/>
    <w:rsid w:val="00692B64"/>
    <w:rsid w:val="00693809"/>
    <w:rsid w:val="00694EFB"/>
    <w:rsid w:val="006968FC"/>
    <w:rsid w:val="00696E46"/>
    <w:rsid w:val="00697B68"/>
    <w:rsid w:val="006A1191"/>
    <w:rsid w:val="006A2A22"/>
    <w:rsid w:val="006A2A60"/>
    <w:rsid w:val="006A2D71"/>
    <w:rsid w:val="006A3D6B"/>
    <w:rsid w:val="006A521C"/>
    <w:rsid w:val="006A5954"/>
    <w:rsid w:val="006A6935"/>
    <w:rsid w:val="006A75E8"/>
    <w:rsid w:val="006A79AF"/>
    <w:rsid w:val="006A7A1B"/>
    <w:rsid w:val="006A7C5B"/>
    <w:rsid w:val="006B2325"/>
    <w:rsid w:val="006B267E"/>
    <w:rsid w:val="006B273E"/>
    <w:rsid w:val="006B2FA7"/>
    <w:rsid w:val="006B44E5"/>
    <w:rsid w:val="006B747C"/>
    <w:rsid w:val="006B7693"/>
    <w:rsid w:val="006C1BA8"/>
    <w:rsid w:val="006C216C"/>
    <w:rsid w:val="006C32AE"/>
    <w:rsid w:val="006C44BF"/>
    <w:rsid w:val="006C4D14"/>
    <w:rsid w:val="006C4DC9"/>
    <w:rsid w:val="006C6E51"/>
    <w:rsid w:val="006C6FA6"/>
    <w:rsid w:val="006C72FB"/>
    <w:rsid w:val="006C7998"/>
    <w:rsid w:val="006D0C5F"/>
    <w:rsid w:val="006D165A"/>
    <w:rsid w:val="006D2C76"/>
    <w:rsid w:val="006D2D8A"/>
    <w:rsid w:val="006D372E"/>
    <w:rsid w:val="006D39CB"/>
    <w:rsid w:val="006D3A5F"/>
    <w:rsid w:val="006D7A27"/>
    <w:rsid w:val="006E0625"/>
    <w:rsid w:val="006E08BC"/>
    <w:rsid w:val="006E1153"/>
    <w:rsid w:val="006E1363"/>
    <w:rsid w:val="006E230D"/>
    <w:rsid w:val="006E240A"/>
    <w:rsid w:val="006E2488"/>
    <w:rsid w:val="006E2657"/>
    <w:rsid w:val="006E70CD"/>
    <w:rsid w:val="006E7BBA"/>
    <w:rsid w:val="006E7D55"/>
    <w:rsid w:val="006F0C0A"/>
    <w:rsid w:val="006F16BB"/>
    <w:rsid w:val="006F1B6C"/>
    <w:rsid w:val="006F1DA6"/>
    <w:rsid w:val="006F1F4D"/>
    <w:rsid w:val="006F1F72"/>
    <w:rsid w:val="006F31DC"/>
    <w:rsid w:val="006F33A8"/>
    <w:rsid w:val="006F46CA"/>
    <w:rsid w:val="006F5477"/>
    <w:rsid w:val="006F5B66"/>
    <w:rsid w:val="006F63BC"/>
    <w:rsid w:val="00700D0D"/>
    <w:rsid w:val="00701A32"/>
    <w:rsid w:val="00701F89"/>
    <w:rsid w:val="00702A5A"/>
    <w:rsid w:val="00702EF8"/>
    <w:rsid w:val="00703E93"/>
    <w:rsid w:val="00706272"/>
    <w:rsid w:val="00706743"/>
    <w:rsid w:val="007073A1"/>
    <w:rsid w:val="00707CD0"/>
    <w:rsid w:val="00707D79"/>
    <w:rsid w:val="00707F61"/>
    <w:rsid w:val="00711277"/>
    <w:rsid w:val="00713246"/>
    <w:rsid w:val="00715748"/>
    <w:rsid w:val="00717EF2"/>
    <w:rsid w:val="007209ED"/>
    <w:rsid w:val="00720E8E"/>
    <w:rsid w:val="0072126F"/>
    <w:rsid w:val="0072161C"/>
    <w:rsid w:val="007217ED"/>
    <w:rsid w:val="007220BE"/>
    <w:rsid w:val="00722887"/>
    <w:rsid w:val="00724D84"/>
    <w:rsid w:val="00724E11"/>
    <w:rsid w:val="00724EF7"/>
    <w:rsid w:val="0072678E"/>
    <w:rsid w:val="00730940"/>
    <w:rsid w:val="00731A74"/>
    <w:rsid w:val="00734CDD"/>
    <w:rsid w:val="007352F6"/>
    <w:rsid w:val="007367AF"/>
    <w:rsid w:val="00737E1E"/>
    <w:rsid w:val="0074079C"/>
    <w:rsid w:val="007411E0"/>
    <w:rsid w:val="0074238E"/>
    <w:rsid w:val="007430D5"/>
    <w:rsid w:val="00743680"/>
    <w:rsid w:val="00746114"/>
    <w:rsid w:val="00746D02"/>
    <w:rsid w:val="00747A26"/>
    <w:rsid w:val="007514A5"/>
    <w:rsid w:val="00751672"/>
    <w:rsid w:val="007531A7"/>
    <w:rsid w:val="00754FD7"/>
    <w:rsid w:val="00755E45"/>
    <w:rsid w:val="00756232"/>
    <w:rsid w:val="00756472"/>
    <w:rsid w:val="007569CF"/>
    <w:rsid w:val="00757118"/>
    <w:rsid w:val="007571A0"/>
    <w:rsid w:val="007572CB"/>
    <w:rsid w:val="007579F0"/>
    <w:rsid w:val="00762542"/>
    <w:rsid w:val="007643A8"/>
    <w:rsid w:val="00764887"/>
    <w:rsid w:val="00764A3B"/>
    <w:rsid w:val="00764C54"/>
    <w:rsid w:val="007658AD"/>
    <w:rsid w:val="00765E9D"/>
    <w:rsid w:val="00766098"/>
    <w:rsid w:val="00766972"/>
    <w:rsid w:val="00767C86"/>
    <w:rsid w:val="00770F2A"/>
    <w:rsid w:val="0077180C"/>
    <w:rsid w:val="00773102"/>
    <w:rsid w:val="007733AB"/>
    <w:rsid w:val="00774B4E"/>
    <w:rsid w:val="007757B3"/>
    <w:rsid w:val="00775945"/>
    <w:rsid w:val="0077596E"/>
    <w:rsid w:val="0077632F"/>
    <w:rsid w:val="007763D5"/>
    <w:rsid w:val="0077719B"/>
    <w:rsid w:val="00777DE3"/>
    <w:rsid w:val="00780866"/>
    <w:rsid w:val="00780DA8"/>
    <w:rsid w:val="007831A5"/>
    <w:rsid w:val="00783347"/>
    <w:rsid w:val="00787317"/>
    <w:rsid w:val="00790D4F"/>
    <w:rsid w:val="00791C98"/>
    <w:rsid w:val="007922EF"/>
    <w:rsid w:val="00794813"/>
    <w:rsid w:val="007951F1"/>
    <w:rsid w:val="0079613A"/>
    <w:rsid w:val="007966C8"/>
    <w:rsid w:val="00796775"/>
    <w:rsid w:val="007A1D3B"/>
    <w:rsid w:val="007A3A04"/>
    <w:rsid w:val="007A3C95"/>
    <w:rsid w:val="007A4211"/>
    <w:rsid w:val="007A4A69"/>
    <w:rsid w:val="007A5071"/>
    <w:rsid w:val="007A5106"/>
    <w:rsid w:val="007A6427"/>
    <w:rsid w:val="007B2440"/>
    <w:rsid w:val="007B3BF2"/>
    <w:rsid w:val="007B54D2"/>
    <w:rsid w:val="007B6BDC"/>
    <w:rsid w:val="007B6D91"/>
    <w:rsid w:val="007B6F5F"/>
    <w:rsid w:val="007B7815"/>
    <w:rsid w:val="007B78DB"/>
    <w:rsid w:val="007B7EC5"/>
    <w:rsid w:val="007C04FE"/>
    <w:rsid w:val="007C06A0"/>
    <w:rsid w:val="007C0A5D"/>
    <w:rsid w:val="007C2846"/>
    <w:rsid w:val="007C2C3D"/>
    <w:rsid w:val="007C2D73"/>
    <w:rsid w:val="007C352D"/>
    <w:rsid w:val="007C3E16"/>
    <w:rsid w:val="007C4E60"/>
    <w:rsid w:val="007D0700"/>
    <w:rsid w:val="007D2384"/>
    <w:rsid w:val="007D36BD"/>
    <w:rsid w:val="007D53BC"/>
    <w:rsid w:val="007D6584"/>
    <w:rsid w:val="007D7716"/>
    <w:rsid w:val="007E0D83"/>
    <w:rsid w:val="007E579C"/>
    <w:rsid w:val="007F040E"/>
    <w:rsid w:val="007F06A4"/>
    <w:rsid w:val="007F1A5A"/>
    <w:rsid w:val="007F2850"/>
    <w:rsid w:val="007F3319"/>
    <w:rsid w:val="007F49EF"/>
    <w:rsid w:val="007F525E"/>
    <w:rsid w:val="007F6AD5"/>
    <w:rsid w:val="0080040A"/>
    <w:rsid w:val="008022AD"/>
    <w:rsid w:val="0080292F"/>
    <w:rsid w:val="00802ADF"/>
    <w:rsid w:val="00802D6E"/>
    <w:rsid w:val="00804274"/>
    <w:rsid w:val="00807904"/>
    <w:rsid w:val="008105FD"/>
    <w:rsid w:val="00810DF2"/>
    <w:rsid w:val="008119F0"/>
    <w:rsid w:val="008129CD"/>
    <w:rsid w:val="00812A2B"/>
    <w:rsid w:val="00814175"/>
    <w:rsid w:val="00815390"/>
    <w:rsid w:val="008163DF"/>
    <w:rsid w:val="008169D0"/>
    <w:rsid w:val="00817607"/>
    <w:rsid w:val="008178E2"/>
    <w:rsid w:val="00817AEF"/>
    <w:rsid w:val="00817EE0"/>
    <w:rsid w:val="00820591"/>
    <w:rsid w:val="00820A9F"/>
    <w:rsid w:val="00820D09"/>
    <w:rsid w:val="00821F8A"/>
    <w:rsid w:val="008300EE"/>
    <w:rsid w:val="0083166D"/>
    <w:rsid w:val="008326DA"/>
    <w:rsid w:val="00832C71"/>
    <w:rsid w:val="008360D8"/>
    <w:rsid w:val="0083705F"/>
    <w:rsid w:val="00837716"/>
    <w:rsid w:val="008402BD"/>
    <w:rsid w:val="0084154B"/>
    <w:rsid w:val="00842A31"/>
    <w:rsid w:val="008431F7"/>
    <w:rsid w:val="00843A3D"/>
    <w:rsid w:val="0084506D"/>
    <w:rsid w:val="00845AA2"/>
    <w:rsid w:val="00845CCF"/>
    <w:rsid w:val="00846BC8"/>
    <w:rsid w:val="00846F48"/>
    <w:rsid w:val="00846F65"/>
    <w:rsid w:val="0085046E"/>
    <w:rsid w:val="00851024"/>
    <w:rsid w:val="0085135F"/>
    <w:rsid w:val="00853CFD"/>
    <w:rsid w:val="00855C03"/>
    <w:rsid w:val="00856812"/>
    <w:rsid w:val="00857F03"/>
    <w:rsid w:val="00861289"/>
    <w:rsid w:val="00861467"/>
    <w:rsid w:val="008617C2"/>
    <w:rsid w:val="00861C5C"/>
    <w:rsid w:val="00863835"/>
    <w:rsid w:val="00863B83"/>
    <w:rsid w:val="00863EF5"/>
    <w:rsid w:val="008644CA"/>
    <w:rsid w:val="008645CB"/>
    <w:rsid w:val="00864AEA"/>
    <w:rsid w:val="00865936"/>
    <w:rsid w:val="00865B7E"/>
    <w:rsid w:val="008700B2"/>
    <w:rsid w:val="008720BB"/>
    <w:rsid w:val="008722F2"/>
    <w:rsid w:val="0087298C"/>
    <w:rsid w:val="00873C57"/>
    <w:rsid w:val="0088075A"/>
    <w:rsid w:val="0088225F"/>
    <w:rsid w:val="00882505"/>
    <w:rsid w:val="00882522"/>
    <w:rsid w:val="0088361B"/>
    <w:rsid w:val="00884211"/>
    <w:rsid w:val="00884CF7"/>
    <w:rsid w:val="00885A27"/>
    <w:rsid w:val="00885DC8"/>
    <w:rsid w:val="00886387"/>
    <w:rsid w:val="008973E1"/>
    <w:rsid w:val="00897A40"/>
    <w:rsid w:val="008A02D9"/>
    <w:rsid w:val="008A1755"/>
    <w:rsid w:val="008A26C0"/>
    <w:rsid w:val="008A3C60"/>
    <w:rsid w:val="008A551D"/>
    <w:rsid w:val="008A702B"/>
    <w:rsid w:val="008A7E91"/>
    <w:rsid w:val="008B00C8"/>
    <w:rsid w:val="008B02C0"/>
    <w:rsid w:val="008B0E39"/>
    <w:rsid w:val="008B38CC"/>
    <w:rsid w:val="008B4206"/>
    <w:rsid w:val="008B453A"/>
    <w:rsid w:val="008B4784"/>
    <w:rsid w:val="008B54CB"/>
    <w:rsid w:val="008B5548"/>
    <w:rsid w:val="008B6E0E"/>
    <w:rsid w:val="008C0FD8"/>
    <w:rsid w:val="008C26B8"/>
    <w:rsid w:val="008C38F0"/>
    <w:rsid w:val="008C4DE2"/>
    <w:rsid w:val="008C535F"/>
    <w:rsid w:val="008C7690"/>
    <w:rsid w:val="008C76FD"/>
    <w:rsid w:val="008D1B34"/>
    <w:rsid w:val="008D242A"/>
    <w:rsid w:val="008D2523"/>
    <w:rsid w:val="008D373E"/>
    <w:rsid w:val="008D40F3"/>
    <w:rsid w:val="008D4352"/>
    <w:rsid w:val="008D4837"/>
    <w:rsid w:val="008D5E1C"/>
    <w:rsid w:val="008D5FEC"/>
    <w:rsid w:val="008D77D8"/>
    <w:rsid w:val="008E0772"/>
    <w:rsid w:val="008E14AF"/>
    <w:rsid w:val="008E192C"/>
    <w:rsid w:val="008E5C7E"/>
    <w:rsid w:val="008E6618"/>
    <w:rsid w:val="008E6FB7"/>
    <w:rsid w:val="008E7325"/>
    <w:rsid w:val="008F0556"/>
    <w:rsid w:val="008F0AA9"/>
    <w:rsid w:val="008F20ED"/>
    <w:rsid w:val="008F3417"/>
    <w:rsid w:val="008F3DD0"/>
    <w:rsid w:val="008F3E48"/>
    <w:rsid w:val="008F451A"/>
    <w:rsid w:val="008F4B1D"/>
    <w:rsid w:val="008F4B67"/>
    <w:rsid w:val="008F57B6"/>
    <w:rsid w:val="008F79D9"/>
    <w:rsid w:val="009021DF"/>
    <w:rsid w:val="00902680"/>
    <w:rsid w:val="00904C1F"/>
    <w:rsid w:val="00905168"/>
    <w:rsid w:val="00905CED"/>
    <w:rsid w:val="00907F6A"/>
    <w:rsid w:val="00910282"/>
    <w:rsid w:val="0091139C"/>
    <w:rsid w:val="009115FF"/>
    <w:rsid w:val="00913D8E"/>
    <w:rsid w:val="009141FA"/>
    <w:rsid w:val="00914675"/>
    <w:rsid w:val="00915058"/>
    <w:rsid w:val="00916DF0"/>
    <w:rsid w:val="00917B69"/>
    <w:rsid w:val="00920CF6"/>
    <w:rsid w:val="0092273D"/>
    <w:rsid w:val="00925FB9"/>
    <w:rsid w:val="00926D8C"/>
    <w:rsid w:val="0093148E"/>
    <w:rsid w:val="00931A3A"/>
    <w:rsid w:val="0093250D"/>
    <w:rsid w:val="00933848"/>
    <w:rsid w:val="00934775"/>
    <w:rsid w:val="009366CC"/>
    <w:rsid w:val="009374C8"/>
    <w:rsid w:val="00937DDA"/>
    <w:rsid w:val="00941094"/>
    <w:rsid w:val="009410C9"/>
    <w:rsid w:val="00944535"/>
    <w:rsid w:val="00945769"/>
    <w:rsid w:val="00945FDF"/>
    <w:rsid w:val="00946F5F"/>
    <w:rsid w:val="009473C1"/>
    <w:rsid w:val="009479EB"/>
    <w:rsid w:val="00950CC4"/>
    <w:rsid w:val="00952A96"/>
    <w:rsid w:val="0095537E"/>
    <w:rsid w:val="00955FFB"/>
    <w:rsid w:val="0095639C"/>
    <w:rsid w:val="00956BAD"/>
    <w:rsid w:val="00957434"/>
    <w:rsid w:val="00957DF9"/>
    <w:rsid w:val="00961568"/>
    <w:rsid w:val="00961AC6"/>
    <w:rsid w:val="00961B65"/>
    <w:rsid w:val="00961EBB"/>
    <w:rsid w:val="00962353"/>
    <w:rsid w:val="0096346A"/>
    <w:rsid w:val="00963E5D"/>
    <w:rsid w:val="009640D9"/>
    <w:rsid w:val="009651FA"/>
    <w:rsid w:val="00966821"/>
    <w:rsid w:val="00966922"/>
    <w:rsid w:val="00966A9B"/>
    <w:rsid w:val="009675EB"/>
    <w:rsid w:val="00970555"/>
    <w:rsid w:val="00971BDE"/>
    <w:rsid w:val="009726AE"/>
    <w:rsid w:val="00972947"/>
    <w:rsid w:val="00973EE6"/>
    <w:rsid w:val="00974596"/>
    <w:rsid w:val="00976DD2"/>
    <w:rsid w:val="009773CB"/>
    <w:rsid w:val="00977ABD"/>
    <w:rsid w:val="009808B7"/>
    <w:rsid w:val="00981766"/>
    <w:rsid w:val="00981F32"/>
    <w:rsid w:val="00982454"/>
    <w:rsid w:val="0098289E"/>
    <w:rsid w:val="009847C9"/>
    <w:rsid w:val="00984DA0"/>
    <w:rsid w:val="00984F5E"/>
    <w:rsid w:val="00987427"/>
    <w:rsid w:val="00987872"/>
    <w:rsid w:val="00987A44"/>
    <w:rsid w:val="00992536"/>
    <w:rsid w:val="00992C52"/>
    <w:rsid w:val="00993367"/>
    <w:rsid w:val="00993DB0"/>
    <w:rsid w:val="00995868"/>
    <w:rsid w:val="00995979"/>
    <w:rsid w:val="009965A1"/>
    <w:rsid w:val="00996643"/>
    <w:rsid w:val="00997142"/>
    <w:rsid w:val="009A1460"/>
    <w:rsid w:val="009A476E"/>
    <w:rsid w:val="009A4B70"/>
    <w:rsid w:val="009A76B0"/>
    <w:rsid w:val="009B1D6D"/>
    <w:rsid w:val="009B2885"/>
    <w:rsid w:val="009B4191"/>
    <w:rsid w:val="009B46D9"/>
    <w:rsid w:val="009B5482"/>
    <w:rsid w:val="009C0609"/>
    <w:rsid w:val="009C1467"/>
    <w:rsid w:val="009C3D5A"/>
    <w:rsid w:val="009C4ACD"/>
    <w:rsid w:val="009C53B9"/>
    <w:rsid w:val="009C55CD"/>
    <w:rsid w:val="009C5FD8"/>
    <w:rsid w:val="009C68FB"/>
    <w:rsid w:val="009C742F"/>
    <w:rsid w:val="009D19F3"/>
    <w:rsid w:val="009D1FCB"/>
    <w:rsid w:val="009D26BB"/>
    <w:rsid w:val="009D34FA"/>
    <w:rsid w:val="009D39DD"/>
    <w:rsid w:val="009D5930"/>
    <w:rsid w:val="009D6405"/>
    <w:rsid w:val="009E385A"/>
    <w:rsid w:val="009E3E46"/>
    <w:rsid w:val="009E5542"/>
    <w:rsid w:val="009E5548"/>
    <w:rsid w:val="009E5EF8"/>
    <w:rsid w:val="009E6412"/>
    <w:rsid w:val="009F2BB1"/>
    <w:rsid w:val="009F2DE4"/>
    <w:rsid w:val="009F3681"/>
    <w:rsid w:val="009F3D4B"/>
    <w:rsid w:val="009F3EBD"/>
    <w:rsid w:val="009F49B1"/>
    <w:rsid w:val="009F6196"/>
    <w:rsid w:val="00A008EA"/>
    <w:rsid w:val="00A01318"/>
    <w:rsid w:val="00A01865"/>
    <w:rsid w:val="00A03A36"/>
    <w:rsid w:val="00A0426B"/>
    <w:rsid w:val="00A050C1"/>
    <w:rsid w:val="00A0525F"/>
    <w:rsid w:val="00A06A3D"/>
    <w:rsid w:val="00A07835"/>
    <w:rsid w:val="00A07AB5"/>
    <w:rsid w:val="00A12994"/>
    <w:rsid w:val="00A139AD"/>
    <w:rsid w:val="00A16801"/>
    <w:rsid w:val="00A215AC"/>
    <w:rsid w:val="00A2203C"/>
    <w:rsid w:val="00A222CB"/>
    <w:rsid w:val="00A22A38"/>
    <w:rsid w:val="00A23500"/>
    <w:rsid w:val="00A24712"/>
    <w:rsid w:val="00A262F7"/>
    <w:rsid w:val="00A26480"/>
    <w:rsid w:val="00A2695A"/>
    <w:rsid w:val="00A27713"/>
    <w:rsid w:val="00A30895"/>
    <w:rsid w:val="00A3102B"/>
    <w:rsid w:val="00A31D2E"/>
    <w:rsid w:val="00A32171"/>
    <w:rsid w:val="00A33FD3"/>
    <w:rsid w:val="00A3531C"/>
    <w:rsid w:val="00A35FAD"/>
    <w:rsid w:val="00A37FA3"/>
    <w:rsid w:val="00A40551"/>
    <w:rsid w:val="00A40C4B"/>
    <w:rsid w:val="00A40C92"/>
    <w:rsid w:val="00A4175C"/>
    <w:rsid w:val="00A41BBC"/>
    <w:rsid w:val="00A4444F"/>
    <w:rsid w:val="00A460AD"/>
    <w:rsid w:val="00A46773"/>
    <w:rsid w:val="00A46BA5"/>
    <w:rsid w:val="00A47866"/>
    <w:rsid w:val="00A529BB"/>
    <w:rsid w:val="00A52B79"/>
    <w:rsid w:val="00A53814"/>
    <w:rsid w:val="00A5448E"/>
    <w:rsid w:val="00A54D2A"/>
    <w:rsid w:val="00A55B98"/>
    <w:rsid w:val="00A61333"/>
    <w:rsid w:val="00A6145F"/>
    <w:rsid w:val="00A620DA"/>
    <w:rsid w:val="00A6347C"/>
    <w:rsid w:val="00A63734"/>
    <w:rsid w:val="00A6424B"/>
    <w:rsid w:val="00A64E04"/>
    <w:rsid w:val="00A706B1"/>
    <w:rsid w:val="00A71156"/>
    <w:rsid w:val="00A7284E"/>
    <w:rsid w:val="00A74BE9"/>
    <w:rsid w:val="00A7632E"/>
    <w:rsid w:val="00A772A9"/>
    <w:rsid w:val="00A80997"/>
    <w:rsid w:val="00A81AD8"/>
    <w:rsid w:val="00A81CE9"/>
    <w:rsid w:val="00A83E4C"/>
    <w:rsid w:val="00A8401B"/>
    <w:rsid w:val="00A84225"/>
    <w:rsid w:val="00A87431"/>
    <w:rsid w:val="00A874FC"/>
    <w:rsid w:val="00A87ABB"/>
    <w:rsid w:val="00A900A0"/>
    <w:rsid w:val="00A935E2"/>
    <w:rsid w:val="00A93800"/>
    <w:rsid w:val="00A9458A"/>
    <w:rsid w:val="00A947F7"/>
    <w:rsid w:val="00A95B20"/>
    <w:rsid w:val="00A96A3D"/>
    <w:rsid w:val="00A97E6C"/>
    <w:rsid w:val="00AA0271"/>
    <w:rsid w:val="00AA09F6"/>
    <w:rsid w:val="00AA1480"/>
    <w:rsid w:val="00AA2634"/>
    <w:rsid w:val="00AA28FD"/>
    <w:rsid w:val="00AA2A1F"/>
    <w:rsid w:val="00AA2B43"/>
    <w:rsid w:val="00AA300E"/>
    <w:rsid w:val="00AA47DE"/>
    <w:rsid w:val="00AA4A89"/>
    <w:rsid w:val="00AA521B"/>
    <w:rsid w:val="00AA5C46"/>
    <w:rsid w:val="00AA6028"/>
    <w:rsid w:val="00AA632F"/>
    <w:rsid w:val="00AA76D1"/>
    <w:rsid w:val="00AB09B1"/>
    <w:rsid w:val="00AB1468"/>
    <w:rsid w:val="00AB1C40"/>
    <w:rsid w:val="00AB31FA"/>
    <w:rsid w:val="00AB3E96"/>
    <w:rsid w:val="00AB48EE"/>
    <w:rsid w:val="00AB4E6A"/>
    <w:rsid w:val="00AB5365"/>
    <w:rsid w:val="00AB5AC2"/>
    <w:rsid w:val="00AB630A"/>
    <w:rsid w:val="00AB6F87"/>
    <w:rsid w:val="00AB7408"/>
    <w:rsid w:val="00AB79E6"/>
    <w:rsid w:val="00AB7BBC"/>
    <w:rsid w:val="00AC117B"/>
    <w:rsid w:val="00AC1BDA"/>
    <w:rsid w:val="00AC3B77"/>
    <w:rsid w:val="00AC3D72"/>
    <w:rsid w:val="00AC5167"/>
    <w:rsid w:val="00AC5A9B"/>
    <w:rsid w:val="00AC667A"/>
    <w:rsid w:val="00AC7D0F"/>
    <w:rsid w:val="00AD0FD2"/>
    <w:rsid w:val="00AD4286"/>
    <w:rsid w:val="00AD5E6D"/>
    <w:rsid w:val="00AD6709"/>
    <w:rsid w:val="00AD7E0D"/>
    <w:rsid w:val="00AE1306"/>
    <w:rsid w:val="00AE17F9"/>
    <w:rsid w:val="00AE1D34"/>
    <w:rsid w:val="00AE61BC"/>
    <w:rsid w:val="00AE659B"/>
    <w:rsid w:val="00AE6BF4"/>
    <w:rsid w:val="00AE7E94"/>
    <w:rsid w:val="00AF0851"/>
    <w:rsid w:val="00AF0BCD"/>
    <w:rsid w:val="00AF1A38"/>
    <w:rsid w:val="00AF1CCE"/>
    <w:rsid w:val="00AF5136"/>
    <w:rsid w:val="00AF5F34"/>
    <w:rsid w:val="00AF6388"/>
    <w:rsid w:val="00AF7076"/>
    <w:rsid w:val="00AF72DD"/>
    <w:rsid w:val="00B004A7"/>
    <w:rsid w:val="00B010AA"/>
    <w:rsid w:val="00B02E85"/>
    <w:rsid w:val="00B048B8"/>
    <w:rsid w:val="00B04A89"/>
    <w:rsid w:val="00B070EC"/>
    <w:rsid w:val="00B07B5E"/>
    <w:rsid w:val="00B10616"/>
    <w:rsid w:val="00B108B8"/>
    <w:rsid w:val="00B11541"/>
    <w:rsid w:val="00B13BED"/>
    <w:rsid w:val="00B15184"/>
    <w:rsid w:val="00B15A00"/>
    <w:rsid w:val="00B15A94"/>
    <w:rsid w:val="00B165EB"/>
    <w:rsid w:val="00B21FA4"/>
    <w:rsid w:val="00B22693"/>
    <w:rsid w:val="00B22985"/>
    <w:rsid w:val="00B2490C"/>
    <w:rsid w:val="00B25456"/>
    <w:rsid w:val="00B25702"/>
    <w:rsid w:val="00B25B81"/>
    <w:rsid w:val="00B30D49"/>
    <w:rsid w:val="00B314CD"/>
    <w:rsid w:val="00B31D3E"/>
    <w:rsid w:val="00B3255D"/>
    <w:rsid w:val="00B331B2"/>
    <w:rsid w:val="00B33BDA"/>
    <w:rsid w:val="00B36A75"/>
    <w:rsid w:val="00B37BD5"/>
    <w:rsid w:val="00B406BD"/>
    <w:rsid w:val="00B4129C"/>
    <w:rsid w:val="00B41377"/>
    <w:rsid w:val="00B42F3A"/>
    <w:rsid w:val="00B4389E"/>
    <w:rsid w:val="00B44041"/>
    <w:rsid w:val="00B44887"/>
    <w:rsid w:val="00B47A39"/>
    <w:rsid w:val="00B50A69"/>
    <w:rsid w:val="00B554B2"/>
    <w:rsid w:val="00B5672D"/>
    <w:rsid w:val="00B57729"/>
    <w:rsid w:val="00B60492"/>
    <w:rsid w:val="00B60F75"/>
    <w:rsid w:val="00B626A0"/>
    <w:rsid w:val="00B62C08"/>
    <w:rsid w:val="00B62D26"/>
    <w:rsid w:val="00B644D9"/>
    <w:rsid w:val="00B64D78"/>
    <w:rsid w:val="00B64F1B"/>
    <w:rsid w:val="00B6785A"/>
    <w:rsid w:val="00B72E9E"/>
    <w:rsid w:val="00B73716"/>
    <w:rsid w:val="00B74A2B"/>
    <w:rsid w:val="00B75C51"/>
    <w:rsid w:val="00B804B3"/>
    <w:rsid w:val="00B808EA"/>
    <w:rsid w:val="00B81A2C"/>
    <w:rsid w:val="00B83841"/>
    <w:rsid w:val="00B84EA2"/>
    <w:rsid w:val="00B858D7"/>
    <w:rsid w:val="00B85BAF"/>
    <w:rsid w:val="00B930F2"/>
    <w:rsid w:val="00B94167"/>
    <w:rsid w:val="00B963B8"/>
    <w:rsid w:val="00B96711"/>
    <w:rsid w:val="00B96DC7"/>
    <w:rsid w:val="00B96FFF"/>
    <w:rsid w:val="00BA0CBE"/>
    <w:rsid w:val="00BA1F74"/>
    <w:rsid w:val="00BA2565"/>
    <w:rsid w:val="00BA4870"/>
    <w:rsid w:val="00BA5845"/>
    <w:rsid w:val="00BA665C"/>
    <w:rsid w:val="00BA7147"/>
    <w:rsid w:val="00BB1491"/>
    <w:rsid w:val="00BB22A1"/>
    <w:rsid w:val="00BB2E87"/>
    <w:rsid w:val="00BB30B7"/>
    <w:rsid w:val="00BB3845"/>
    <w:rsid w:val="00BB4753"/>
    <w:rsid w:val="00BB4B08"/>
    <w:rsid w:val="00BB688B"/>
    <w:rsid w:val="00BB6BD1"/>
    <w:rsid w:val="00BB6C1F"/>
    <w:rsid w:val="00BB7612"/>
    <w:rsid w:val="00BC3113"/>
    <w:rsid w:val="00BC4363"/>
    <w:rsid w:val="00BC6896"/>
    <w:rsid w:val="00BD14A5"/>
    <w:rsid w:val="00BD1596"/>
    <w:rsid w:val="00BD2CAB"/>
    <w:rsid w:val="00BD6281"/>
    <w:rsid w:val="00BD64D4"/>
    <w:rsid w:val="00BD6A9D"/>
    <w:rsid w:val="00BD7F24"/>
    <w:rsid w:val="00BE14B5"/>
    <w:rsid w:val="00BE341D"/>
    <w:rsid w:val="00BE4B80"/>
    <w:rsid w:val="00BE553E"/>
    <w:rsid w:val="00BE6CD6"/>
    <w:rsid w:val="00BF06AD"/>
    <w:rsid w:val="00BF0AE1"/>
    <w:rsid w:val="00BF0E7D"/>
    <w:rsid w:val="00BF155D"/>
    <w:rsid w:val="00BF38BD"/>
    <w:rsid w:val="00BF66DB"/>
    <w:rsid w:val="00BF71C9"/>
    <w:rsid w:val="00BF7CF6"/>
    <w:rsid w:val="00C0085A"/>
    <w:rsid w:val="00C01DBE"/>
    <w:rsid w:val="00C02E12"/>
    <w:rsid w:val="00C0495F"/>
    <w:rsid w:val="00C04F01"/>
    <w:rsid w:val="00C05AE7"/>
    <w:rsid w:val="00C0683E"/>
    <w:rsid w:val="00C10F06"/>
    <w:rsid w:val="00C12706"/>
    <w:rsid w:val="00C12C92"/>
    <w:rsid w:val="00C1377B"/>
    <w:rsid w:val="00C15FE2"/>
    <w:rsid w:val="00C166AE"/>
    <w:rsid w:val="00C171DD"/>
    <w:rsid w:val="00C175D2"/>
    <w:rsid w:val="00C214A5"/>
    <w:rsid w:val="00C219FE"/>
    <w:rsid w:val="00C2299C"/>
    <w:rsid w:val="00C22E59"/>
    <w:rsid w:val="00C24218"/>
    <w:rsid w:val="00C2460E"/>
    <w:rsid w:val="00C25E09"/>
    <w:rsid w:val="00C27508"/>
    <w:rsid w:val="00C275DC"/>
    <w:rsid w:val="00C27E56"/>
    <w:rsid w:val="00C30A04"/>
    <w:rsid w:val="00C3135A"/>
    <w:rsid w:val="00C33238"/>
    <w:rsid w:val="00C35E63"/>
    <w:rsid w:val="00C35F80"/>
    <w:rsid w:val="00C36EA0"/>
    <w:rsid w:val="00C3738C"/>
    <w:rsid w:val="00C42686"/>
    <w:rsid w:val="00C4360F"/>
    <w:rsid w:val="00C4490D"/>
    <w:rsid w:val="00C4596B"/>
    <w:rsid w:val="00C460E3"/>
    <w:rsid w:val="00C46A5B"/>
    <w:rsid w:val="00C50DC4"/>
    <w:rsid w:val="00C553D3"/>
    <w:rsid w:val="00C55463"/>
    <w:rsid w:val="00C56A5F"/>
    <w:rsid w:val="00C5734A"/>
    <w:rsid w:val="00C575A9"/>
    <w:rsid w:val="00C57F69"/>
    <w:rsid w:val="00C61187"/>
    <w:rsid w:val="00C61B52"/>
    <w:rsid w:val="00C622F6"/>
    <w:rsid w:val="00C628F3"/>
    <w:rsid w:val="00C62D9D"/>
    <w:rsid w:val="00C63D93"/>
    <w:rsid w:val="00C64024"/>
    <w:rsid w:val="00C64142"/>
    <w:rsid w:val="00C67266"/>
    <w:rsid w:val="00C6748B"/>
    <w:rsid w:val="00C67C8E"/>
    <w:rsid w:val="00C71D36"/>
    <w:rsid w:val="00C726CD"/>
    <w:rsid w:val="00C73CB6"/>
    <w:rsid w:val="00C74E5B"/>
    <w:rsid w:val="00C75038"/>
    <w:rsid w:val="00C7524D"/>
    <w:rsid w:val="00C77015"/>
    <w:rsid w:val="00C811BD"/>
    <w:rsid w:val="00C8228D"/>
    <w:rsid w:val="00C83083"/>
    <w:rsid w:val="00C8379A"/>
    <w:rsid w:val="00C851B9"/>
    <w:rsid w:val="00C87ACD"/>
    <w:rsid w:val="00C87B17"/>
    <w:rsid w:val="00C87B7B"/>
    <w:rsid w:val="00C87C4E"/>
    <w:rsid w:val="00C90774"/>
    <w:rsid w:val="00C912B4"/>
    <w:rsid w:val="00C9491D"/>
    <w:rsid w:val="00C94D02"/>
    <w:rsid w:val="00C95465"/>
    <w:rsid w:val="00C965FA"/>
    <w:rsid w:val="00C96CFC"/>
    <w:rsid w:val="00C974D9"/>
    <w:rsid w:val="00CA078C"/>
    <w:rsid w:val="00CA505E"/>
    <w:rsid w:val="00CA506F"/>
    <w:rsid w:val="00CA5272"/>
    <w:rsid w:val="00CA56E7"/>
    <w:rsid w:val="00CA67ED"/>
    <w:rsid w:val="00CA7584"/>
    <w:rsid w:val="00CA79CA"/>
    <w:rsid w:val="00CA7BC3"/>
    <w:rsid w:val="00CA7CC9"/>
    <w:rsid w:val="00CB1883"/>
    <w:rsid w:val="00CB2279"/>
    <w:rsid w:val="00CB4C93"/>
    <w:rsid w:val="00CB794E"/>
    <w:rsid w:val="00CC126D"/>
    <w:rsid w:val="00CC427C"/>
    <w:rsid w:val="00CC49D7"/>
    <w:rsid w:val="00CC6776"/>
    <w:rsid w:val="00CC77CB"/>
    <w:rsid w:val="00CD0587"/>
    <w:rsid w:val="00CD412C"/>
    <w:rsid w:val="00CD427E"/>
    <w:rsid w:val="00CD4329"/>
    <w:rsid w:val="00CD516E"/>
    <w:rsid w:val="00CD5FFB"/>
    <w:rsid w:val="00CD6585"/>
    <w:rsid w:val="00CD6822"/>
    <w:rsid w:val="00CE1F3D"/>
    <w:rsid w:val="00CE2377"/>
    <w:rsid w:val="00CE34E1"/>
    <w:rsid w:val="00CE56DC"/>
    <w:rsid w:val="00CE5981"/>
    <w:rsid w:val="00CE6F38"/>
    <w:rsid w:val="00CE772C"/>
    <w:rsid w:val="00CE7768"/>
    <w:rsid w:val="00CF1F85"/>
    <w:rsid w:val="00CF31B0"/>
    <w:rsid w:val="00CF3C54"/>
    <w:rsid w:val="00CF3F3C"/>
    <w:rsid w:val="00CF6191"/>
    <w:rsid w:val="00CF6768"/>
    <w:rsid w:val="00CF77EE"/>
    <w:rsid w:val="00D00F70"/>
    <w:rsid w:val="00D01A68"/>
    <w:rsid w:val="00D01FA2"/>
    <w:rsid w:val="00D02345"/>
    <w:rsid w:val="00D035C1"/>
    <w:rsid w:val="00D0531C"/>
    <w:rsid w:val="00D05EF6"/>
    <w:rsid w:val="00D063CD"/>
    <w:rsid w:val="00D0644C"/>
    <w:rsid w:val="00D101AB"/>
    <w:rsid w:val="00D104C5"/>
    <w:rsid w:val="00D107F0"/>
    <w:rsid w:val="00D13292"/>
    <w:rsid w:val="00D14268"/>
    <w:rsid w:val="00D1643B"/>
    <w:rsid w:val="00D1657B"/>
    <w:rsid w:val="00D16C4C"/>
    <w:rsid w:val="00D16D51"/>
    <w:rsid w:val="00D16D72"/>
    <w:rsid w:val="00D171DA"/>
    <w:rsid w:val="00D21833"/>
    <w:rsid w:val="00D21B5D"/>
    <w:rsid w:val="00D238AC"/>
    <w:rsid w:val="00D26142"/>
    <w:rsid w:val="00D26C54"/>
    <w:rsid w:val="00D32E51"/>
    <w:rsid w:val="00D33515"/>
    <w:rsid w:val="00D33668"/>
    <w:rsid w:val="00D33986"/>
    <w:rsid w:val="00D34513"/>
    <w:rsid w:val="00D357CD"/>
    <w:rsid w:val="00D377F7"/>
    <w:rsid w:val="00D3786B"/>
    <w:rsid w:val="00D41EBC"/>
    <w:rsid w:val="00D423DF"/>
    <w:rsid w:val="00D433D3"/>
    <w:rsid w:val="00D4475C"/>
    <w:rsid w:val="00D4577C"/>
    <w:rsid w:val="00D463C3"/>
    <w:rsid w:val="00D50D80"/>
    <w:rsid w:val="00D52B7C"/>
    <w:rsid w:val="00D52CB3"/>
    <w:rsid w:val="00D55723"/>
    <w:rsid w:val="00D564BF"/>
    <w:rsid w:val="00D56C37"/>
    <w:rsid w:val="00D57E23"/>
    <w:rsid w:val="00D601AD"/>
    <w:rsid w:val="00D6043D"/>
    <w:rsid w:val="00D61540"/>
    <w:rsid w:val="00D62225"/>
    <w:rsid w:val="00D62A53"/>
    <w:rsid w:val="00D62C1A"/>
    <w:rsid w:val="00D63FA5"/>
    <w:rsid w:val="00D651A6"/>
    <w:rsid w:val="00D65601"/>
    <w:rsid w:val="00D65739"/>
    <w:rsid w:val="00D659D3"/>
    <w:rsid w:val="00D66C11"/>
    <w:rsid w:val="00D67DE2"/>
    <w:rsid w:val="00D70755"/>
    <w:rsid w:val="00D709FB"/>
    <w:rsid w:val="00D726CB"/>
    <w:rsid w:val="00D72CB6"/>
    <w:rsid w:val="00D73F6F"/>
    <w:rsid w:val="00D74156"/>
    <w:rsid w:val="00D75FAF"/>
    <w:rsid w:val="00D767E6"/>
    <w:rsid w:val="00D7771C"/>
    <w:rsid w:val="00D77B01"/>
    <w:rsid w:val="00D77C66"/>
    <w:rsid w:val="00D80E95"/>
    <w:rsid w:val="00D80FEB"/>
    <w:rsid w:val="00D821AC"/>
    <w:rsid w:val="00D827C9"/>
    <w:rsid w:val="00D83422"/>
    <w:rsid w:val="00D83C3F"/>
    <w:rsid w:val="00D857C9"/>
    <w:rsid w:val="00D859AE"/>
    <w:rsid w:val="00D85CB9"/>
    <w:rsid w:val="00D85FCC"/>
    <w:rsid w:val="00D8774D"/>
    <w:rsid w:val="00D926D5"/>
    <w:rsid w:val="00D9430F"/>
    <w:rsid w:val="00D94896"/>
    <w:rsid w:val="00D95EE6"/>
    <w:rsid w:val="00D96C38"/>
    <w:rsid w:val="00DA04F1"/>
    <w:rsid w:val="00DA05F2"/>
    <w:rsid w:val="00DA1A02"/>
    <w:rsid w:val="00DA1A22"/>
    <w:rsid w:val="00DA25F0"/>
    <w:rsid w:val="00DA3B3D"/>
    <w:rsid w:val="00DA3DB5"/>
    <w:rsid w:val="00DA5AC1"/>
    <w:rsid w:val="00DA7FAA"/>
    <w:rsid w:val="00DB06B5"/>
    <w:rsid w:val="00DB4774"/>
    <w:rsid w:val="00DB5347"/>
    <w:rsid w:val="00DB5A94"/>
    <w:rsid w:val="00DB5E2E"/>
    <w:rsid w:val="00DC0130"/>
    <w:rsid w:val="00DC0A96"/>
    <w:rsid w:val="00DC176D"/>
    <w:rsid w:val="00DC1778"/>
    <w:rsid w:val="00DC278F"/>
    <w:rsid w:val="00DC3BFA"/>
    <w:rsid w:val="00DC500B"/>
    <w:rsid w:val="00DC54D4"/>
    <w:rsid w:val="00DC7A54"/>
    <w:rsid w:val="00DD0901"/>
    <w:rsid w:val="00DD1B6E"/>
    <w:rsid w:val="00DD452B"/>
    <w:rsid w:val="00DD48C8"/>
    <w:rsid w:val="00DD521C"/>
    <w:rsid w:val="00DD79B9"/>
    <w:rsid w:val="00DD7BBB"/>
    <w:rsid w:val="00DD7EF1"/>
    <w:rsid w:val="00DE1340"/>
    <w:rsid w:val="00DE363C"/>
    <w:rsid w:val="00DE3BE1"/>
    <w:rsid w:val="00DE5D69"/>
    <w:rsid w:val="00DE7864"/>
    <w:rsid w:val="00DF14EB"/>
    <w:rsid w:val="00DF21CB"/>
    <w:rsid w:val="00DF2785"/>
    <w:rsid w:val="00DF319C"/>
    <w:rsid w:val="00DF364B"/>
    <w:rsid w:val="00DF434B"/>
    <w:rsid w:val="00DF43BD"/>
    <w:rsid w:val="00DF5FC6"/>
    <w:rsid w:val="00DF750E"/>
    <w:rsid w:val="00DF7B6E"/>
    <w:rsid w:val="00E01DFC"/>
    <w:rsid w:val="00E0339B"/>
    <w:rsid w:val="00E0360D"/>
    <w:rsid w:val="00E04319"/>
    <w:rsid w:val="00E049B8"/>
    <w:rsid w:val="00E05035"/>
    <w:rsid w:val="00E06E0A"/>
    <w:rsid w:val="00E1072C"/>
    <w:rsid w:val="00E10B66"/>
    <w:rsid w:val="00E111CD"/>
    <w:rsid w:val="00E116E9"/>
    <w:rsid w:val="00E134A4"/>
    <w:rsid w:val="00E1401F"/>
    <w:rsid w:val="00E14A8E"/>
    <w:rsid w:val="00E16166"/>
    <w:rsid w:val="00E22AE8"/>
    <w:rsid w:val="00E23993"/>
    <w:rsid w:val="00E24948"/>
    <w:rsid w:val="00E251C2"/>
    <w:rsid w:val="00E27D88"/>
    <w:rsid w:val="00E3066F"/>
    <w:rsid w:val="00E31939"/>
    <w:rsid w:val="00E32481"/>
    <w:rsid w:val="00E35514"/>
    <w:rsid w:val="00E35ADC"/>
    <w:rsid w:val="00E37283"/>
    <w:rsid w:val="00E3775E"/>
    <w:rsid w:val="00E4025E"/>
    <w:rsid w:val="00E40482"/>
    <w:rsid w:val="00E42951"/>
    <w:rsid w:val="00E44EE9"/>
    <w:rsid w:val="00E47F75"/>
    <w:rsid w:val="00E52435"/>
    <w:rsid w:val="00E5257A"/>
    <w:rsid w:val="00E53B11"/>
    <w:rsid w:val="00E53F88"/>
    <w:rsid w:val="00E542BE"/>
    <w:rsid w:val="00E54333"/>
    <w:rsid w:val="00E5481E"/>
    <w:rsid w:val="00E5638F"/>
    <w:rsid w:val="00E61559"/>
    <w:rsid w:val="00E647DA"/>
    <w:rsid w:val="00E64BFC"/>
    <w:rsid w:val="00E66045"/>
    <w:rsid w:val="00E70AF3"/>
    <w:rsid w:val="00E7185D"/>
    <w:rsid w:val="00E71B85"/>
    <w:rsid w:val="00E72908"/>
    <w:rsid w:val="00E72A94"/>
    <w:rsid w:val="00E731D7"/>
    <w:rsid w:val="00E77493"/>
    <w:rsid w:val="00E77A32"/>
    <w:rsid w:val="00E803DF"/>
    <w:rsid w:val="00E8115D"/>
    <w:rsid w:val="00E850E1"/>
    <w:rsid w:val="00E851F8"/>
    <w:rsid w:val="00E85620"/>
    <w:rsid w:val="00E92AFC"/>
    <w:rsid w:val="00E932E8"/>
    <w:rsid w:val="00E9391C"/>
    <w:rsid w:val="00E94221"/>
    <w:rsid w:val="00E954CA"/>
    <w:rsid w:val="00E959A1"/>
    <w:rsid w:val="00E95BE1"/>
    <w:rsid w:val="00E976FA"/>
    <w:rsid w:val="00EA3975"/>
    <w:rsid w:val="00EA713A"/>
    <w:rsid w:val="00EA7C89"/>
    <w:rsid w:val="00EB232E"/>
    <w:rsid w:val="00EB3840"/>
    <w:rsid w:val="00EB4095"/>
    <w:rsid w:val="00EB4B13"/>
    <w:rsid w:val="00EB4F99"/>
    <w:rsid w:val="00EB5F6D"/>
    <w:rsid w:val="00EB7FF1"/>
    <w:rsid w:val="00EC133A"/>
    <w:rsid w:val="00EC22E4"/>
    <w:rsid w:val="00EC7D00"/>
    <w:rsid w:val="00ED0597"/>
    <w:rsid w:val="00ED34BB"/>
    <w:rsid w:val="00ED3749"/>
    <w:rsid w:val="00ED55D5"/>
    <w:rsid w:val="00ED5F1A"/>
    <w:rsid w:val="00ED5F86"/>
    <w:rsid w:val="00ED6630"/>
    <w:rsid w:val="00EE3248"/>
    <w:rsid w:val="00EE4162"/>
    <w:rsid w:val="00EE420D"/>
    <w:rsid w:val="00EE6615"/>
    <w:rsid w:val="00EE6C78"/>
    <w:rsid w:val="00EF3310"/>
    <w:rsid w:val="00EF3A21"/>
    <w:rsid w:val="00EF634B"/>
    <w:rsid w:val="00EF6A8B"/>
    <w:rsid w:val="00EF78E0"/>
    <w:rsid w:val="00F00212"/>
    <w:rsid w:val="00F04E6D"/>
    <w:rsid w:val="00F07732"/>
    <w:rsid w:val="00F10690"/>
    <w:rsid w:val="00F10DCA"/>
    <w:rsid w:val="00F117A5"/>
    <w:rsid w:val="00F11DC3"/>
    <w:rsid w:val="00F12B44"/>
    <w:rsid w:val="00F15FF4"/>
    <w:rsid w:val="00F16388"/>
    <w:rsid w:val="00F16FAA"/>
    <w:rsid w:val="00F170C4"/>
    <w:rsid w:val="00F21CB5"/>
    <w:rsid w:val="00F22318"/>
    <w:rsid w:val="00F22DBD"/>
    <w:rsid w:val="00F23BA0"/>
    <w:rsid w:val="00F2583E"/>
    <w:rsid w:val="00F25DE1"/>
    <w:rsid w:val="00F25DF0"/>
    <w:rsid w:val="00F26BB3"/>
    <w:rsid w:val="00F27447"/>
    <w:rsid w:val="00F27B25"/>
    <w:rsid w:val="00F333CD"/>
    <w:rsid w:val="00F334E1"/>
    <w:rsid w:val="00F33B6A"/>
    <w:rsid w:val="00F3495B"/>
    <w:rsid w:val="00F369D3"/>
    <w:rsid w:val="00F402B1"/>
    <w:rsid w:val="00F40C79"/>
    <w:rsid w:val="00F41D1E"/>
    <w:rsid w:val="00F435BB"/>
    <w:rsid w:val="00F44DE1"/>
    <w:rsid w:val="00F455AF"/>
    <w:rsid w:val="00F45EB8"/>
    <w:rsid w:val="00F47234"/>
    <w:rsid w:val="00F47FDD"/>
    <w:rsid w:val="00F47FFB"/>
    <w:rsid w:val="00F50268"/>
    <w:rsid w:val="00F508D0"/>
    <w:rsid w:val="00F5449C"/>
    <w:rsid w:val="00F54B3C"/>
    <w:rsid w:val="00F56879"/>
    <w:rsid w:val="00F56993"/>
    <w:rsid w:val="00F56B12"/>
    <w:rsid w:val="00F57EBC"/>
    <w:rsid w:val="00F60522"/>
    <w:rsid w:val="00F6200A"/>
    <w:rsid w:val="00F6320F"/>
    <w:rsid w:val="00F63480"/>
    <w:rsid w:val="00F667E6"/>
    <w:rsid w:val="00F66969"/>
    <w:rsid w:val="00F67BD4"/>
    <w:rsid w:val="00F73219"/>
    <w:rsid w:val="00F7324A"/>
    <w:rsid w:val="00F732D0"/>
    <w:rsid w:val="00F75150"/>
    <w:rsid w:val="00F765B1"/>
    <w:rsid w:val="00F76B61"/>
    <w:rsid w:val="00F77591"/>
    <w:rsid w:val="00F8025B"/>
    <w:rsid w:val="00F8075E"/>
    <w:rsid w:val="00F81297"/>
    <w:rsid w:val="00F820A3"/>
    <w:rsid w:val="00F8295A"/>
    <w:rsid w:val="00F83FCB"/>
    <w:rsid w:val="00F869A5"/>
    <w:rsid w:val="00F86F2D"/>
    <w:rsid w:val="00F87535"/>
    <w:rsid w:val="00F91330"/>
    <w:rsid w:val="00F92408"/>
    <w:rsid w:val="00F931A3"/>
    <w:rsid w:val="00F93273"/>
    <w:rsid w:val="00F957B4"/>
    <w:rsid w:val="00F95EFE"/>
    <w:rsid w:val="00F96191"/>
    <w:rsid w:val="00F967A1"/>
    <w:rsid w:val="00FA053B"/>
    <w:rsid w:val="00FA506A"/>
    <w:rsid w:val="00FA6977"/>
    <w:rsid w:val="00FA6E0C"/>
    <w:rsid w:val="00FA7C97"/>
    <w:rsid w:val="00FB03B7"/>
    <w:rsid w:val="00FB360B"/>
    <w:rsid w:val="00FB481C"/>
    <w:rsid w:val="00FB55EC"/>
    <w:rsid w:val="00FB7541"/>
    <w:rsid w:val="00FC1059"/>
    <w:rsid w:val="00FC1A54"/>
    <w:rsid w:val="00FC1C32"/>
    <w:rsid w:val="00FC43FC"/>
    <w:rsid w:val="00FC47E9"/>
    <w:rsid w:val="00FC4D77"/>
    <w:rsid w:val="00FC598E"/>
    <w:rsid w:val="00FC5B59"/>
    <w:rsid w:val="00FC5DBB"/>
    <w:rsid w:val="00FC6054"/>
    <w:rsid w:val="00FC6224"/>
    <w:rsid w:val="00FC72C0"/>
    <w:rsid w:val="00FD0280"/>
    <w:rsid w:val="00FD236E"/>
    <w:rsid w:val="00FD23AB"/>
    <w:rsid w:val="00FD2521"/>
    <w:rsid w:val="00FD2570"/>
    <w:rsid w:val="00FD2679"/>
    <w:rsid w:val="00FD4D5F"/>
    <w:rsid w:val="00FD75A0"/>
    <w:rsid w:val="00FD7771"/>
    <w:rsid w:val="00FD7B50"/>
    <w:rsid w:val="00FE03E6"/>
    <w:rsid w:val="00FE381B"/>
    <w:rsid w:val="00FE39D2"/>
    <w:rsid w:val="00FE3D4D"/>
    <w:rsid w:val="00FE5745"/>
    <w:rsid w:val="00FE74D6"/>
    <w:rsid w:val="00FE7DC9"/>
    <w:rsid w:val="00FF0D20"/>
    <w:rsid w:val="00FF2590"/>
    <w:rsid w:val="00FF2BB6"/>
    <w:rsid w:val="00FF2E99"/>
    <w:rsid w:val="00FF3AFC"/>
    <w:rsid w:val="00FF4855"/>
    <w:rsid w:val="00FF5442"/>
    <w:rsid w:val="00FF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4:docId w14:val="5537DD30"/>
  <w15:docId w15:val="{092864BC-38EE-4B4F-B590-A6A4C2078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39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FA3"/>
  </w:style>
  <w:style w:type="paragraph" w:styleId="Footer">
    <w:name w:val="footer"/>
    <w:basedOn w:val="Normal"/>
    <w:link w:val="FooterChar"/>
    <w:uiPriority w:val="99"/>
    <w:unhideWhenUsed/>
    <w:rsid w:val="00A37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FA3"/>
  </w:style>
  <w:style w:type="character" w:styleId="PageNumber">
    <w:name w:val="page number"/>
    <w:rsid w:val="00A37FA3"/>
  </w:style>
  <w:style w:type="character" w:styleId="Hyperlink">
    <w:name w:val="Hyperlink"/>
    <w:basedOn w:val="DefaultParagraphFont"/>
    <w:uiPriority w:val="99"/>
    <w:unhideWhenUsed/>
    <w:rsid w:val="00A37FA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D4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D48"/>
    <w:rPr>
      <w:rFonts w:ascii="Calibri" w:hAnsi="Calibri"/>
      <w:sz w:val="16"/>
      <w:szCs w:val="16"/>
    </w:rPr>
  </w:style>
  <w:style w:type="character" w:customStyle="1" w:styleId="note4">
    <w:name w:val="note4"/>
    <w:basedOn w:val="DefaultParagraphFont"/>
    <w:rsid w:val="00970555"/>
  </w:style>
  <w:style w:type="character" w:styleId="CommentReference">
    <w:name w:val="annotation reference"/>
    <w:basedOn w:val="DefaultParagraphFont"/>
    <w:uiPriority w:val="99"/>
    <w:semiHidden/>
    <w:unhideWhenUsed/>
    <w:rsid w:val="008F79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F79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79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79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79D9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F47234"/>
    <w:rPr>
      <w:b/>
      <w:bCs/>
    </w:rPr>
  </w:style>
  <w:style w:type="paragraph" w:styleId="ListParagraph">
    <w:name w:val="List Paragraph"/>
    <w:basedOn w:val="Normal"/>
    <w:uiPriority w:val="34"/>
    <w:qFormat/>
    <w:rsid w:val="007411E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F14EB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513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51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513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4504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C16F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E5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630611"/>
    <w:rPr>
      <w:i/>
      <w:iCs/>
    </w:rPr>
  </w:style>
  <w:style w:type="paragraph" w:customStyle="1" w:styleId="EndnoteText1">
    <w:name w:val="Endnote Text1"/>
    <w:basedOn w:val="Normal"/>
    <w:next w:val="EndnoteText"/>
    <w:uiPriority w:val="99"/>
    <w:unhideWhenUsed/>
    <w:rsid w:val="00CE34E1"/>
    <w:pPr>
      <w:spacing w:after="0" w:line="240" w:lineRule="auto"/>
      <w:jc w:val="both"/>
    </w:pPr>
    <w:rPr>
      <w:color w:val="333333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E34E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E34E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E34E1"/>
    <w:rPr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5E5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369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449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e.Kalni&#326;a@vid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46A64-FEE6-4499-9EBF-0D2E83BE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5824</Words>
  <Characters>3321</Characters>
  <Application>Microsoft Office Word</Application>
  <DocSecurity>0</DocSecurity>
  <Lines>27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Anotācija Ministru kabineta noteikumu projektam "Grozījumi Ministru kabineta 2014.gada 11.februāra noteikumos Nr.95 "Noteikumi par nodokļu un citu maksājumu reģistrēšanas elektronisko ierīču un iekārtu tehniskajām prasībām""</vt:lpstr>
      <vt:lpstr>Grozījumi Ministru kabineta 2015.gada 16.jūnija noteikumos Nr.318 "Elektronisko izsoļu vietnes noteikumi"</vt:lpstr>
    </vt:vector>
  </TitlesOfParts>
  <Company>Finanšu ministrija</Company>
  <LinksUpToDate>false</LinksUpToDate>
  <CharactersWithSpaces>9127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Anotācija Ministru kabineta noteikumu projektam "Grozījumi Ministru kabineta 2014.gada 11.februāra noteikumos Nr.95 "Noteikumi par nodokļu un citu maksājumu reģistrēšanas elektronisko ierīču un iekārtu tehniskajām prasībām""</dc:title>
  <dc:subject>Anotācija</dc:subject>
  <dc:creator>Agate.Kalnina@vid.gov.lv</dc:creator>
  <dc:description>67121634, agate.kalnina@vid.gov.lv</dc:description>
  <cp:lastModifiedBy>Lietotajs</cp:lastModifiedBy>
  <cp:revision>3</cp:revision>
  <cp:lastPrinted>2020-04-16T07:36:00Z</cp:lastPrinted>
  <dcterms:created xsi:type="dcterms:W3CDTF">2020-11-04T08:06:00Z</dcterms:created>
  <dcterms:modified xsi:type="dcterms:W3CDTF">2020-11-05T08:36:00Z</dcterms:modified>
</cp:coreProperties>
</file>