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7B19" w14:textId="77777777" w:rsidR="00A02165" w:rsidRPr="009051D8" w:rsidRDefault="00A02165" w:rsidP="00C3709E">
      <w:pPr>
        <w:jc w:val="center"/>
        <w:rPr>
          <w:rFonts w:ascii="Times New Roman" w:eastAsia="Times New Roman" w:hAnsi="Times New Roman"/>
          <w:b/>
          <w:bCs/>
          <w:sz w:val="24"/>
          <w:szCs w:val="24"/>
          <w:lang w:eastAsia="lv-LV"/>
        </w:rPr>
      </w:pPr>
      <w:r w:rsidRPr="009051D8">
        <w:rPr>
          <w:rFonts w:ascii="Times New Roman" w:eastAsia="Times New Roman" w:hAnsi="Times New Roman"/>
          <w:b/>
          <w:bCs/>
          <w:sz w:val="24"/>
          <w:szCs w:val="24"/>
          <w:lang w:eastAsia="lv-LV"/>
        </w:rPr>
        <w:t>Likumprojekta „</w:t>
      </w:r>
      <w:r w:rsidR="00C3709E" w:rsidRPr="009051D8">
        <w:rPr>
          <w:rFonts w:ascii="Times New Roman" w:eastAsia="Times New Roman" w:hAnsi="Times New Roman"/>
          <w:b/>
          <w:bCs/>
          <w:sz w:val="24"/>
          <w:szCs w:val="24"/>
          <w:lang w:eastAsia="lv-LV"/>
        </w:rPr>
        <w:t>G</w:t>
      </w:r>
      <w:r w:rsidR="00C3709E" w:rsidRPr="009051D8">
        <w:rPr>
          <w:rFonts w:ascii="Times New Roman" w:hAnsi="Times New Roman"/>
          <w:b/>
          <w:bCs/>
          <w:sz w:val="24"/>
          <w:szCs w:val="24"/>
          <w:shd w:val="clear" w:color="auto" w:fill="FFFFFF"/>
        </w:rPr>
        <w:t xml:space="preserve">rozījumi </w:t>
      </w:r>
      <w:proofErr w:type="spellStart"/>
      <w:r w:rsidR="00C3709E" w:rsidRPr="009051D8">
        <w:rPr>
          <w:rFonts w:ascii="Times New Roman" w:hAnsi="Times New Roman"/>
          <w:b/>
          <w:bCs/>
          <w:sz w:val="24"/>
          <w:szCs w:val="24"/>
          <w:shd w:val="clear" w:color="auto" w:fill="FFFFFF"/>
        </w:rPr>
        <w:t>Covid-19</w:t>
      </w:r>
      <w:proofErr w:type="spellEnd"/>
      <w:r w:rsidR="00C3709E" w:rsidRPr="009051D8">
        <w:rPr>
          <w:rFonts w:ascii="Times New Roman" w:hAnsi="Times New Roman"/>
          <w:b/>
          <w:bCs/>
          <w:sz w:val="24"/>
          <w:szCs w:val="24"/>
          <w:shd w:val="clear" w:color="auto" w:fill="FFFFFF"/>
        </w:rPr>
        <w:t xml:space="preserve"> infekcijas izplatības seku pārvarēšanas likumā”</w:t>
      </w:r>
      <w:r w:rsidRPr="009051D8">
        <w:rPr>
          <w:rFonts w:ascii="Times New Roman" w:eastAsia="Times New Roman" w:hAnsi="Times New Roman"/>
          <w:b/>
          <w:bCs/>
          <w:sz w:val="24"/>
          <w:szCs w:val="24"/>
          <w:lang w:eastAsia="lv-LV"/>
        </w:rPr>
        <w:t xml:space="preserve"> sākotnējās ietekmes novērtējuma ziņojums (anotācija)</w:t>
      </w:r>
    </w:p>
    <w:p w14:paraId="74AE4AD7" w14:textId="77777777" w:rsidR="00A02165" w:rsidRPr="009051D8" w:rsidRDefault="00A02165" w:rsidP="00A02165">
      <w:pPr>
        <w:shd w:val="clear" w:color="auto" w:fill="FFFFFF"/>
        <w:spacing w:after="0" w:line="240" w:lineRule="auto"/>
        <w:jc w:val="center"/>
        <w:rPr>
          <w:rFonts w:ascii="Times New Roman" w:eastAsia="Times New Roman" w:hAnsi="Times New Roman"/>
          <w:b/>
          <w:b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8"/>
        <w:gridCol w:w="6670"/>
      </w:tblGrid>
      <w:tr w:rsidR="00A02165" w:rsidRPr="009051D8" w14:paraId="2F9262FC" w14:textId="77777777" w:rsidTr="00FA1F3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D7A155C" w14:textId="77777777" w:rsidR="00A02165" w:rsidRPr="009051D8" w:rsidRDefault="00A02165" w:rsidP="00FA1F34">
            <w:pPr>
              <w:spacing w:after="0" w:line="240" w:lineRule="auto"/>
              <w:rPr>
                <w:rFonts w:ascii="Times New Roman" w:eastAsia="Times New Roman" w:hAnsi="Times New Roman"/>
                <w:b/>
                <w:bCs/>
                <w:iCs/>
                <w:sz w:val="24"/>
                <w:szCs w:val="24"/>
                <w:lang w:eastAsia="lv-LV"/>
              </w:rPr>
            </w:pPr>
            <w:r w:rsidRPr="009051D8">
              <w:rPr>
                <w:rFonts w:ascii="Times New Roman" w:eastAsia="Times New Roman" w:hAnsi="Times New Roman"/>
                <w:b/>
                <w:bCs/>
                <w:iCs/>
                <w:sz w:val="24"/>
                <w:szCs w:val="24"/>
                <w:lang w:eastAsia="lv-LV"/>
              </w:rPr>
              <w:t>Tiesību akta projekta anotācijas kopsavilkums</w:t>
            </w:r>
          </w:p>
        </w:tc>
      </w:tr>
      <w:tr w:rsidR="009051D8" w:rsidRPr="009051D8" w14:paraId="2E3782AD" w14:textId="77777777" w:rsidTr="00FA1F34">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14:paraId="1DEC1AFE"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Mērķis, risinājums un projekta spēkā stāšanās laiks (500 zīmes bez atstarpēm)</w:t>
            </w:r>
          </w:p>
        </w:tc>
        <w:tc>
          <w:tcPr>
            <w:tcW w:w="3539" w:type="pct"/>
            <w:tcBorders>
              <w:top w:val="outset" w:sz="6" w:space="0" w:color="auto"/>
              <w:left w:val="outset" w:sz="6" w:space="0" w:color="auto"/>
              <w:bottom w:val="outset" w:sz="6" w:space="0" w:color="auto"/>
              <w:right w:val="outset" w:sz="6" w:space="0" w:color="auto"/>
            </w:tcBorders>
            <w:hideMark/>
          </w:tcPr>
          <w:p w14:paraId="54F9D73C" w14:textId="55B9C96E" w:rsidR="00FA1F34" w:rsidRPr="00662413" w:rsidRDefault="00FA1F34" w:rsidP="00FA1F34">
            <w:pPr>
              <w:spacing w:before="100" w:beforeAutospacing="1" w:after="0" w:line="240" w:lineRule="auto"/>
              <w:jc w:val="both"/>
              <w:rPr>
                <w:rFonts w:ascii="Times New Roman" w:eastAsia="Times New Roman" w:hAnsi="Times New Roman"/>
                <w:sz w:val="24"/>
                <w:szCs w:val="24"/>
                <w:lang w:eastAsia="lv-LV"/>
              </w:rPr>
            </w:pPr>
            <w:r w:rsidRPr="00662413">
              <w:rPr>
                <w:rFonts w:ascii="Times New Roman" w:eastAsia="Times New Roman" w:hAnsi="Times New Roman"/>
                <w:bCs/>
                <w:sz w:val="24"/>
                <w:szCs w:val="24"/>
                <w:lang w:eastAsia="lv-LV"/>
              </w:rPr>
              <w:t xml:space="preserve">   Likumprojekts izstrādāts straujās </w:t>
            </w:r>
            <w:proofErr w:type="spellStart"/>
            <w:r w:rsidRPr="00662413">
              <w:rPr>
                <w:rFonts w:ascii="Times New Roman" w:eastAsia="Times New Roman" w:hAnsi="Times New Roman"/>
                <w:bCs/>
                <w:sz w:val="24"/>
                <w:szCs w:val="24"/>
                <w:lang w:eastAsia="lv-LV"/>
              </w:rPr>
              <w:t>Covid-19</w:t>
            </w:r>
            <w:proofErr w:type="spellEnd"/>
            <w:r w:rsidRPr="00662413">
              <w:rPr>
                <w:rFonts w:ascii="Times New Roman" w:eastAsia="Times New Roman" w:hAnsi="Times New Roman"/>
                <w:bCs/>
                <w:sz w:val="24"/>
                <w:szCs w:val="24"/>
                <w:lang w:eastAsia="lv-LV"/>
              </w:rPr>
              <w:t xml:space="preserve"> infekcijas izplatības pieauguma dēļ, kā rezultātā valstī no </w:t>
            </w:r>
            <w:proofErr w:type="gramStart"/>
            <w:r w:rsidRPr="00662413">
              <w:rPr>
                <w:rFonts w:ascii="Times New Roman" w:eastAsia="Times New Roman" w:hAnsi="Times New Roman"/>
                <w:bCs/>
                <w:sz w:val="24"/>
                <w:szCs w:val="24"/>
                <w:lang w:eastAsia="lv-LV"/>
              </w:rPr>
              <w:t>2020.gada</w:t>
            </w:r>
            <w:proofErr w:type="gramEnd"/>
            <w:r w:rsidRPr="00662413">
              <w:rPr>
                <w:rFonts w:ascii="Times New Roman" w:eastAsia="Times New Roman" w:hAnsi="Times New Roman"/>
                <w:bCs/>
                <w:sz w:val="24"/>
                <w:szCs w:val="24"/>
                <w:lang w:eastAsia="lv-LV"/>
              </w:rPr>
              <w:t xml:space="preserve"> 9.novembra izsludināta ārkārtējā situācija</w:t>
            </w:r>
            <w:r w:rsidR="00734E8A" w:rsidRPr="00662413">
              <w:rPr>
                <w:rFonts w:ascii="Times New Roman" w:eastAsia="Times New Roman" w:hAnsi="Times New Roman"/>
                <w:bCs/>
                <w:sz w:val="24"/>
                <w:szCs w:val="24"/>
                <w:lang w:eastAsia="lv-LV"/>
              </w:rPr>
              <w:t>,</w:t>
            </w:r>
            <w:r w:rsidRPr="00662413">
              <w:rPr>
                <w:rFonts w:ascii="Times New Roman" w:eastAsia="Times New Roman" w:hAnsi="Times New Roman"/>
                <w:bCs/>
                <w:sz w:val="24"/>
                <w:szCs w:val="24"/>
                <w:lang w:eastAsia="lv-LV"/>
              </w:rPr>
              <w:t xml:space="preserve"> un ir nepieciešams precizēt </w:t>
            </w:r>
            <w:proofErr w:type="spellStart"/>
            <w:r w:rsidRPr="00662413">
              <w:rPr>
                <w:rFonts w:ascii="Times New Roman" w:eastAsia="Times New Roman" w:hAnsi="Times New Roman"/>
                <w:sz w:val="24"/>
                <w:szCs w:val="24"/>
                <w:lang w:eastAsia="lv-LV"/>
              </w:rPr>
              <w:t>Covid-19</w:t>
            </w:r>
            <w:proofErr w:type="spellEnd"/>
            <w:r w:rsidRPr="00662413">
              <w:rPr>
                <w:rFonts w:ascii="Times New Roman" w:eastAsia="Times New Roman" w:hAnsi="Times New Roman"/>
                <w:sz w:val="24"/>
                <w:szCs w:val="24"/>
                <w:lang w:eastAsia="lv-LV"/>
              </w:rPr>
              <w:t xml:space="preserve"> infekcijas izplatības seku pārvarēšanas likuma  (turpmāk – Likums) mērķi</w:t>
            </w:r>
            <w:r w:rsidR="002958E1" w:rsidRPr="00662413">
              <w:rPr>
                <w:rFonts w:ascii="Times New Roman" w:eastAsia="Times New Roman" w:hAnsi="Times New Roman"/>
                <w:sz w:val="24"/>
                <w:szCs w:val="24"/>
                <w:lang w:eastAsia="lv-LV"/>
              </w:rPr>
              <w:t xml:space="preserve">, attiecinot to uz visu </w:t>
            </w:r>
            <w:proofErr w:type="spellStart"/>
            <w:r w:rsidR="002958E1" w:rsidRPr="00662413">
              <w:rPr>
                <w:rFonts w:ascii="Times New Roman" w:eastAsia="Times New Roman" w:hAnsi="Times New Roman"/>
                <w:sz w:val="24"/>
                <w:szCs w:val="24"/>
                <w:lang w:eastAsia="lv-LV"/>
              </w:rPr>
              <w:t>Covid-19</w:t>
            </w:r>
            <w:proofErr w:type="spellEnd"/>
            <w:r w:rsidR="002958E1" w:rsidRPr="00662413">
              <w:rPr>
                <w:rFonts w:ascii="Times New Roman" w:eastAsia="Times New Roman" w:hAnsi="Times New Roman"/>
                <w:sz w:val="24"/>
                <w:szCs w:val="24"/>
                <w:lang w:eastAsia="lv-LV"/>
              </w:rPr>
              <w:t xml:space="preserve"> infekcijas izplatības laiku,</w:t>
            </w:r>
            <w:r w:rsidRPr="00662413">
              <w:rPr>
                <w:rFonts w:ascii="Times New Roman" w:eastAsia="Times New Roman" w:hAnsi="Times New Roman"/>
                <w:sz w:val="24"/>
                <w:szCs w:val="24"/>
                <w:lang w:eastAsia="lv-LV"/>
              </w:rPr>
              <w:t xml:space="preserve"> un </w:t>
            </w:r>
            <w:r w:rsidR="002958E1" w:rsidRPr="00662413">
              <w:rPr>
                <w:rFonts w:ascii="Times New Roman" w:eastAsia="Times New Roman" w:hAnsi="Times New Roman"/>
                <w:sz w:val="24"/>
                <w:szCs w:val="24"/>
                <w:lang w:eastAsia="lv-LV"/>
              </w:rPr>
              <w:t xml:space="preserve">pārskatīt </w:t>
            </w:r>
            <w:r w:rsidRPr="00662413">
              <w:rPr>
                <w:rFonts w:ascii="Times New Roman" w:eastAsia="Times New Roman" w:hAnsi="Times New Roman"/>
                <w:sz w:val="24"/>
                <w:szCs w:val="24"/>
                <w:lang w:eastAsia="lv-LV"/>
              </w:rPr>
              <w:t>atbalsta pasākumu</w:t>
            </w:r>
            <w:r w:rsidR="001C234C" w:rsidRPr="00662413">
              <w:rPr>
                <w:rFonts w:ascii="Times New Roman" w:eastAsia="Times New Roman" w:hAnsi="Times New Roman"/>
                <w:sz w:val="24"/>
                <w:szCs w:val="24"/>
                <w:lang w:eastAsia="lv-LV"/>
              </w:rPr>
              <w:t>s</w:t>
            </w:r>
            <w:r w:rsidRPr="00662413">
              <w:rPr>
                <w:rFonts w:ascii="Times New Roman" w:eastAsia="Times New Roman" w:hAnsi="Times New Roman"/>
                <w:sz w:val="24"/>
                <w:szCs w:val="24"/>
                <w:lang w:eastAsia="lv-LV"/>
              </w:rPr>
              <w:t xml:space="preserve"> ekonomikai </w:t>
            </w:r>
            <w:proofErr w:type="spellStart"/>
            <w:r w:rsidRPr="00662413">
              <w:rPr>
                <w:rFonts w:ascii="Times New Roman" w:eastAsia="Times New Roman" w:hAnsi="Times New Roman"/>
                <w:sz w:val="24"/>
                <w:szCs w:val="24"/>
                <w:lang w:eastAsia="lv-LV"/>
              </w:rPr>
              <w:t>Covid-19</w:t>
            </w:r>
            <w:proofErr w:type="spellEnd"/>
            <w:r w:rsidRPr="00662413">
              <w:rPr>
                <w:rFonts w:ascii="Times New Roman" w:eastAsia="Times New Roman" w:hAnsi="Times New Roman"/>
                <w:sz w:val="24"/>
                <w:szCs w:val="24"/>
                <w:lang w:eastAsia="lv-LV"/>
              </w:rPr>
              <w:t xml:space="preserve"> pandēmijas laikā</w:t>
            </w:r>
            <w:r w:rsidR="00507326" w:rsidRPr="00662413">
              <w:rPr>
                <w:rFonts w:ascii="Times New Roman" w:eastAsia="Times New Roman" w:hAnsi="Times New Roman"/>
                <w:sz w:val="24"/>
                <w:szCs w:val="24"/>
                <w:lang w:eastAsia="lv-LV"/>
              </w:rPr>
              <w:t xml:space="preserve"> </w:t>
            </w:r>
            <w:r w:rsidR="001C234C" w:rsidRPr="00662413">
              <w:rPr>
                <w:rFonts w:ascii="Times New Roman" w:eastAsia="Times New Roman" w:hAnsi="Times New Roman"/>
                <w:sz w:val="24"/>
                <w:szCs w:val="24"/>
                <w:lang w:eastAsia="lv-LV"/>
              </w:rPr>
              <w:t xml:space="preserve">un to </w:t>
            </w:r>
            <w:r w:rsidR="00507326" w:rsidRPr="00662413">
              <w:rPr>
                <w:rFonts w:ascii="Times New Roman" w:eastAsia="Times New Roman" w:hAnsi="Times New Roman"/>
                <w:sz w:val="24"/>
                <w:szCs w:val="24"/>
                <w:lang w:eastAsia="lv-LV"/>
              </w:rPr>
              <w:t>termiņus</w:t>
            </w:r>
            <w:r w:rsidR="00BF7D70" w:rsidRPr="00662413">
              <w:rPr>
                <w:rFonts w:ascii="Times New Roman" w:eastAsia="Times New Roman" w:hAnsi="Times New Roman"/>
                <w:sz w:val="24"/>
                <w:szCs w:val="24"/>
                <w:lang w:eastAsia="lv-LV"/>
              </w:rPr>
              <w:t>,</w:t>
            </w:r>
            <w:r w:rsidR="00BF7D70" w:rsidRPr="00662413">
              <w:rPr>
                <w:rFonts w:ascii="Times New Roman" w:hAnsi="Times New Roman"/>
                <w:sz w:val="24"/>
                <w:szCs w:val="24"/>
                <w:shd w:val="clear" w:color="auto" w:fill="FFFFFF"/>
              </w:rPr>
              <w:t xml:space="preserve"> lai nodrošinātu sabiedrības ekonomiskās situācijas uzlabošanos un veicinātu valsts tautsaimniecības stabilitāti</w:t>
            </w:r>
            <w:r w:rsidR="00734E8A" w:rsidRPr="00662413">
              <w:rPr>
                <w:rFonts w:ascii="Times New Roman" w:hAnsi="Times New Roman"/>
                <w:sz w:val="24"/>
                <w:szCs w:val="24"/>
              </w:rPr>
              <w:t xml:space="preserve">.     </w:t>
            </w:r>
            <w:r w:rsidRPr="00662413">
              <w:rPr>
                <w:rFonts w:ascii="Times New Roman" w:eastAsia="Times New Roman" w:hAnsi="Times New Roman"/>
                <w:sz w:val="24"/>
                <w:szCs w:val="24"/>
                <w:lang w:eastAsia="lv-LV"/>
              </w:rPr>
              <w:t xml:space="preserve"> </w:t>
            </w:r>
          </w:p>
          <w:p w14:paraId="5FADEBAF" w14:textId="52E11723" w:rsidR="003E6BD5" w:rsidRPr="00662413" w:rsidRDefault="00A02165" w:rsidP="0056366C">
            <w:pPr>
              <w:pStyle w:val="NoSpacing"/>
              <w:jc w:val="both"/>
              <w:rPr>
                <w:rFonts w:ascii="Times New Roman" w:eastAsia="Times New Roman" w:hAnsi="Times New Roman"/>
                <w:iCs/>
                <w:sz w:val="24"/>
                <w:szCs w:val="24"/>
                <w:lang w:eastAsia="lv-LV"/>
              </w:rPr>
            </w:pPr>
            <w:r w:rsidRPr="00662413">
              <w:rPr>
                <w:rFonts w:ascii="Times New Roman" w:eastAsia="Times New Roman" w:hAnsi="Times New Roman"/>
                <w:iCs/>
                <w:sz w:val="24"/>
                <w:szCs w:val="24"/>
                <w:lang w:eastAsia="lv-LV"/>
              </w:rPr>
              <w:t xml:space="preserve">   </w:t>
            </w:r>
            <w:r w:rsidR="003E6BD5" w:rsidRPr="00662413">
              <w:rPr>
                <w:rFonts w:ascii="Times New Roman" w:eastAsia="Times New Roman" w:hAnsi="Times New Roman"/>
                <w:iCs/>
                <w:sz w:val="24"/>
                <w:szCs w:val="24"/>
                <w:lang w:eastAsia="lv-LV"/>
              </w:rPr>
              <w:t>Likums stājas spēkā nākamajā dienā pēc</w:t>
            </w:r>
            <w:r w:rsidR="00F11BED" w:rsidRPr="00662413">
              <w:rPr>
                <w:rFonts w:ascii="Times New Roman" w:eastAsia="Times New Roman" w:hAnsi="Times New Roman"/>
                <w:iCs/>
                <w:sz w:val="24"/>
                <w:szCs w:val="24"/>
                <w:lang w:eastAsia="lv-LV"/>
              </w:rPr>
              <w:t xml:space="preserve"> tā</w:t>
            </w:r>
            <w:r w:rsidR="003E6BD5" w:rsidRPr="00662413">
              <w:rPr>
                <w:rFonts w:ascii="Times New Roman" w:eastAsia="Times New Roman" w:hAnsi="Times New Roman"/>
                <w:iCs/>
                <w:sz w:val="24"/>
                <w:szCs w:val="24"/>
                <w:lang w:eastAsia="lv-LV"/>
              </w:rPr>
              <w:t xml:space="preserve"> izsludināšanas.</w:t>
            </w:r>
          </w:p>
        </w:tc>
      </w:tr>
    </w:tbl>
    <w:p w14:paraId="229CE21E" w14:textId="77777777" w:rsidR="00A02165" w:rsidRPr="009051D8" w:rsidRDefault="00A02165" w:rsidP="00A02165">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8"/>
        <w:gridCol w:w="2243"/>
        <w:gridCol w:w="6697"/>
      </w:tblGrid>
      <w:tr w:rsidR="00A02165" w:rsidRPr="009051D8" w14:paraId="1FB343AC" w14:textId="77777777" w:rsidTr="00FA1F3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79B665F" w14:textId="77777777" w:rsidR="00A02165" w:rsidRPr="009051D8" w:rsidRDefault="00A02165" w:rsidP="00FA1F34">
            <w:pPr>
              <w:spacing w:after="0" w:line="240" w:lineRule="auto"/>
              <w:rPr>
                <w:rFonts w:ascii="Times New Roman" w:eastAsia="Times New Roman" w:hAnsi="Times New Roman"/>
                <w:b/>
                <w:bCs/>
                <w:iCs/>
                <w:sz w:val="24"/>
                <w:szCs w:val="24"/>
                <w:lang w:eastAsia="lv-LV"/>
              </w:rPr>
            </w:pPr>
            <w:r w:rsidRPr="009051D8">
              <w:rPr>
                <w:rFonts w:ascii="Times New Roman" w:eastAsia="Times New Roman" w:hAnsi="Times New Roman"/>
                <w:b/>
                <w:bCs/>
                <w:iCs/>
                <w:sz w:val="24"/>
                <w:szCs w:val="24"/>
                <w:lang w:eastAsia="lv-LV"/>
              </w:rPr>
              <w:t>I. Tiesību akta projekta izstrādes nepieciešamība</w:t>
            </w:r>
          </w:p>
        </w:tc>
      </w:tr>
      <w:tr w:rsidR="009051D8" w:rsidRPr="009051D8" w14:paraId="13612AB2" w14:textId="77777777" w:rsidTr="00FA1F3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3B37EC62"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1.</w:t>
            </w:r>
          </w:p>
        </w:tc>
        <w:tc>
          <w:tcPr>
            <w:tcW w:w="1191" w:type="pct"/>
            <w:tcBorders>
              <w:top w:val="outset" w:sz="6" w:space="0" w:color="auto"/>
              <w:left w:val="outset" w:sz="6" w:space="0" w:color="auto"/>
              <w:bottom w:val="outset" w:sz="6" w:space="0" w:color="auto"/>
              <w:right w:val="outset" w:sz="6" w:space="0" w:color="auto"/>
            </w:tcBorders>
            <w:hideMark/>
          </w:tcPr>
          <w:p w14:paraId="6B744FB4"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Pamatojums</w:t>
            </w:r>
          </w:p>
        </w:tc>
        <w:tc>
          <w:tcPr>
            <w:tcW w:w="3549" w:type="pct"/>
            <w:tcBorders>
              <w:top w:val="outset" w:sz="6" w:space="0" w:color="auto"/>
              <w:left w:val="outset" w:sz="6" w:space="0" w:color="auto"/>
              <w:bottom w:val="outset" w:sz="6" w:space="0" w:color="auto"/>
              <w:right w:val="outset" w:sz="6" w:space="0" w:color="auto"/>
            </w:tcBorders>
            <w:hideMark/>
          </w:tcPr>
          <w:p w14:paraId="6822A001" w14:textId="36672FBE" w:rsidR="00A02165" w:rsidRPr="009051D8" w:rsidRDefault="00A02165" w:rsidP="00DD513B">
            <w:pPr>
              <w:spacing w:after="0" w:line="240" w:lineRule="auto"/>
              <w:ind w:firstLine="258"/>
              <w:jc w:val="both"/>
              <w:rPr>
                <w:rFonts w:ascii="Times New Roman" w:eastAsia="Times New Roman" w:hAnsi="Times New Roman"/>
                <w:iCs/>
                <w:sz w:val="24"/>
                <w:szCs w:val="24"/>
                <w:lang w:eastAsia="lv-LV"/>
              </w:rPr>
            </w:pPr>
            <w:r w:rsidRPr="009051D8">
              <w:rPr>
                <w:rFonts w:ascii="Times New Roman" w:hAnsi="Times New Roman"/>
                <w:sz w:val="24"/>
                <w:szCs w:val="24"/>
              </w:rPr>
              <w:t xml:space="preserve">Likumprojekts izstrādāts saskaņā ar </w:t>
            </w:r>
            <w:r w:rsidR="00925BC2">
              <w:rPr>
                <w:rFonts w:ascii="Times New Roman" w:eastAsia="Times New Roman" w:hAnsi="Times New Roman"/>
                <w:sz w:val="24"/>
                <w:szCs w:val="24"/>
                <w:lang w:eastAsia="lv-LV"/>
              </w:rPr>
              <w:t>v</w:t>
            </w:r>
            <w:r w:rsidR="00D66031" w:rsidRPr="009051D8">
              <w:rPr>
                <w:rFonts w:ascii="Times New Roman" w:eastAsia="Times New Roman" w:hAnsi="Times New Roman"/>
                <w:sz w:val="24"/>
                <w:szCs w:val="24"/>
                <w:lang w:eastAsia="lv-LV"/>
              </w:rPr>
              <w:t xml:space="preserve">adības grupas </w:t>
            </w:r>
            <w:proofErr w:type="spellStart"/>
            <w:r w:rsidR="00D66031" w:rsidRPr="009051D8">
              <w:rPr>
                <w:rFonts w:ascii="Times New Roman" w:eastAsia="Times New Roman" w:hAnsi="Times New Roman"/>
                <w:sz w:val="24"/>
                <w:szCs w:val="24"/>
                <w:lang w:eastAsia="lv-LV"/>
              </w:rPr>
              <w:t>Covid-19</w:t>
            </w:r>
            <w:proofErr w:type="spellEnd"/>
            <w:r w:rsidR="00D66031" w:rsidRPr="009051D8">
              <w:rPr>
                <w:rFonts w:ascii="Times New Roman" w:eastAsia="Times New Roman" w:hAnsi="Times New Roman"/>
                <w:sz w:val="24"/>
                <w:szCs w:val="24"/>
                <w:lang w:eastAsia="lv-LV"/>
              </w:rPr>
              <w:t xml:space="preserve"> radīto ekonomisko seku operatīvai novēršanai uzņēmējdarbībā un nodarbināto atbalstam (izveidota ar Ministru prezidenta </w:t>
            </w:r>
            <w:proofErr w:type="gramStart"/>
            <w:r w:rsidR="00D66031" w:rsidRPr="009051D8">
              <w:rPr>
                <w:rFonts w:ascii="Times New Roman" w:eastAsia="Times New Roman" w:hAnsi="Times New Roman"/>
                <w:sz w:val="24"/>
                <w:szCs w:val="24"/>
                <w:lang w:eastAsia="lv-LV"/>
              </w:rPr>
              <w:t>2020.gada</w:t>
            </w:r>
            <w:proofErr w:type="gramEnd"/>
            <w:r w:rsidR="00D66031" w:rsidRPr="009051D8">
              <w:rPr>
                <w:rFonts w:ascii="Times New Roman" w:eastAsia="Times New Roman" w:hAnsi="Times New Roman"/>
                <w:sz w:val="24"/>
                <w:szCs w:val="24"/>
                <w:lang w:eastAsia="lv-LV"/>
              </w:rPr>
              <w:t xml:space="preserve"> 16.marta rīkojumu Nr.2020/1.2.1.-62</w:t>
            </w:r>
            <w:r w:rsidR="002A68A7" w:rsidRPr="009051D8">
              <w:rPr>
                <w:rFonts w:ascii="Times New Roman" w:eastAsia="Times New Roman" w:hAnsi="Times New Roman"/>
                <w:sz w:val="24"/>
                <w:szCs w:val="24"/>
                <w:lang w:eastAsia="lv-LV"/>
              </w:rPr>
              <w:t>, atjaunota sask</w:t>
            </w:r>
            <w:r w:rsidR="00117968" w:rsidRPr="009051D8">
              <w:rPr>
                <w:rFonts w:ascii="Times New Roman" w:eastAsia="Times New Roman" w:hAnsi="Times New Roman"/>
                <w:sz w:val="24"/>
                <w:szCs w:val="24"/>
                <w:lang w:eastAsia="lv-LV"/>
              </w:rPr>
              <w:t xml:space="preserve">aņā </w:t>
            </w:r>
            <w:r w:rsidR="002A68A7" w:rsidRPr="009051D8">
              <w:rPr>
                <w:rFonts w:ascii="Times New Roman" w:eastAsia="Times New Roman" w:hAnsi="Times New Roman"/>
                <w:sz w:val="24"/>
                <w:szCs w:val="24"/>
                <w:lang w:eastAsia="lv-LV"/>
              </w:rPr>
              <w:t>ar Ministru kabineta 2020.gada 27.oktobra lēmumu (M</w:t>
            </w:r>
            <w:r w:rsidR="00900213" w:rsidRPr="009051D8">
              <w:rPr>
                <w:rFonts w:ascii="Times New Roman" w:eastAsia="Times New Roman" w:hAnsi="Times New Roman"/>
                <w:sz w:val="24"/>
                <w:szCs w:val="24"/>
                <w:lang w:eastAsia="lv-LV"/>
              </w:rPr>
              <w:t>inistru kabineta</w:t>
            </w:r>
            <w:r w:rsidR="003F5666">
              <w:rPr>
                <w:rFonts w:ascii="Times New Roman" w:eastAsia="Times New Roman" w:hAnsi="Times New Roman"/>
                <w:sz w:val="24"/>
                <w:szCs w:val="24"/>
                <w:lang w:eastAsia="lv-LV"/>
              </w:rPr>
              <w:t xml:space="preserve"> </w:t>
            </w:r>
            <w:r w:rsidR="002A68A7" w:rsidRPr="009051D8">
              <w:rPr>
                <w:rFonts w:ascii="Times New Roman" w:eastAsia="Times New Roman" w:hAnsi="Times New Roman"/>
                <w:sz w:val="24"/>
                <w:szCs w:val="24"/>
                <w:lang w:eastAsia="lv-LV"/>
              </w:rPr>
              <w:t>2020.</w:t>
            </w:r>
            <w:r w:rsidR="003F5666">
              <w:rPr>
                <w:rFonts w:ascii="Times New Roman" w:eastAsia="Times New Roman" w:hAnsi="Times New Roman"/>
                <w:sz w:val="24"/>
                <w:szCs w:val="24"/>
                <w:lang w:eastAsia="lv-LV"/>
              </w:rPr>
              <w:t>gada 27.oktobra</w:t>
            </w:r>
            <w:r w:rsidR="002A68A7" w:rsidRPr="009051D8">
              <w:rPr>
                <w:rFonts w:ascii="Times New Roman" w:eastAsia="Times New Roman" w:hAnsi="Times New Roman"/>
                <w:sz w:val="24"/>
                <w:szCs w:val="24"/>
                <w:lang w:eastAsia="lv-LV"/>
              </w:rPr>
              <w:t xml:space="preserve"> sēdes prot.Nr.64 3.§ 8.punkt</w:t>
            </w:r>
            <w:r w:rsidR="00C55D29" w:rsidRPr="009051D8">
              <w:rPr>
                <w:rFonts w:ascii="Times New Roman" w:eastAsia="Times New Roman" w:hAnsi="Times New Roman"/>
                <w:sz w:val="24"/>
                <w:szCs w:val="24"/>
                <w:lang w:eastAsia="lv-LV"/>
              </w:rPr>
              <w:t>s</w:t>
            </w:r>
            <w:r w:rsidR="00D66031" w:rsidRPr="009051D8">
              <w:rPr>
                <w:rFonts w:ascii="Times New Roman" w:eastAsia="Times New Roman" w:hAnsi="Times New Roman"/>
                <w:sz w:val="24"/>
                <w:szCs w:val="24"/>
                <w:lang w:eastAsia="lv-LV"/>
              </w:rPr>
              <w:t xml:space="preserve">) 2020.gada 19.novembra sēdē </w:t>
            </w:r>
            <w:r w:rsidRPr="009051D8">
              <w:rPr>
                <w:rFonts w:ascii="Times New Roman" w:hAnsi="Times New Roman"/>
                <w:sz w:val="24"/>
                <w:szCs w:val="24"/>
              </w:rPr>
              <w:t>lemto</w:t>
            </w:r>
            <w:r w:rsidRPr="009051D8">
              <w:rPr>
                <w:rFonts w:ascii="Times New Roman" w:eastAsia="Times New Roman" w:hAnsi="Times New Roman"/>
                <w:iCs/>
                <w:sz w:val="24"/>
                <w:szCs w:val="24"/>
                <w:lang w:eastAsia="lv-LV"/>
              </w:rPr>
              <w:t xml:space="preserve"> </w:t>
            </w:r>
            <w:r w:rsidR="00C55D29" w:rsidRPr="009051D8">
              <w:rPr>
                <w:rFonts w:ascii="Times New Roman" w:eastAsia="Times New Roman" w:hAnsi="Times New Roman"/>
                <w:iCs/>
                <w:sz w:val="24"/>
                <w:szCs w:val="24"/>
                <w:lang w:eastAsia="lv-LV"/>
              </w:rPr>
              <w:t xml:space="preserve">- </w:t>
            </w:r>
            <w:r w:rsidR="000B16DE" w:rsidRPr="009051D8">
              <w:rPr>
                <w:rFonts w:ascii="Times New Roman" w:eastAsia="Times New Roman" w:hAnsi="Times New Roman"/>
                <w:iCs/>
                <w:sz w:val="24"/>
                <w:szCs w:val="24"/>
                <w:lang w:eastAsia="lv-LV"/>
              </w:rPr>
              <w:t xml:space="preserve">pārskatīt </w:t>
            </w:r>
            <w:r w:rsidR="00DD513B">
              <w:rPr>
                <w:rFonts w:ascii="Times New Roman" w:eastAsia="Times New Roman" w:hAnsi="Times New Roman"/>
                <w:iCs/>
                <w:sz w:val="24"/>
                <w:szCs w:val="24"/>
                <w:lang w:eastAsia="lv-LV"/>
              </w:rPr>
              <w:t>L</w:t>
            </w:r>
            <w:r w:rsidRPr="009051D8">
              <w:rPr>
                <w:rFonts w:ascii="Times New Roman" w:eastAsia="Times New Roman" w:hAnsi="Times New Roman"/>
                <w:iCs/>
                <w:sz w:val="24"/>
                <w:szCs w:val="24"/>
                <w:lang w:eastAsia="lv-LV"/>
              </w:rPr>
              <w:t>ikum</w:t>
            </w:r>
            <w:r w:rsidR="008D0D2B" w:rsidRPr="009051D8">
              <w:rPr>
                <w:rFonts w:ascii="Times New Roman" w:eastAsia="Times New Roman" w:hAnsi="Times New Roman"/>
                <w:iCs/>
                <w:sz w:val="24"/>
                <w:szCs w:val="24"/>
                <w:lang w:eastAsia="lv-LV"/>
              </w:rPr>
              <w:t>a</w:t>
            </w:r>
            <w:r w:rsidRPr="009051D8">
              <w:rPr>
                <w:rFonts w:ascii="Times New Roman" w:eastAsia="Times New Roman" w:hAnsi="Times New Roman"/>
                <w:iCs/>
                <w:sz w:val="24"/>
                <w:szCs w:val="24"/>
                <w:lang w:eastAsia="lv-LV"/>
              </w:rPr>
              <w:t xml:space="preserve"> tiesisk</w:t>
            </w:r>
            <w:r w:rsidR="00117968" w:rsidRPr="009051D8">
              <w:rPr>
                <w:rFonts w:ascii="Times New Roman" w:eastAsia="Times New Roman" w:hAnsi="Times New Roman"/>
                <w:iCs/>
                <w:sz w:val="24"/>
                <w:szCs w:val="24"/>
                <w:lang w:eastAsia="lv-LV"/>
              </w:rPr>
              <w:t>o</w:t>
            </w:r>
            <w:r w:rsidRPr="009051D8">
              <w:rPr>
                <w:rFonts w:ascii="Times New Roman" w:eastAsia="Times New Roman" w:hAnsi="Times New Roman"/>
                <w:iCs/>
                <w:sz w:val="24"/>
                <w:szCs w:val="24"/>
                <w:lang w:eastAsia="lv-LV"/>
              </w:rPr>
              <w:t xml:space="preserve"> </w:t>
            </w:r>
            <w:r w:rsidR="000B16DE" w:rsidRPr="009051D8">
              <w:rPr>
                <w:rFonts w:ascii="Times New Roman" w:eastAsia="Times New Roman" w:hAnsi="Times New Roman"/>
                <w:iCs/>
                <w:sz w:val="24"/>
                <w:szCs w:val="24"/>
                <w:lang w:eastAsia="lv-LV"/>
              </w:rPr>
              <w:t>regulējumu</w:t>
            </w:r>
            <w:r w:rsidR="00DD513B">
              <w:rPr>
                <w:rFonts w:ascii="Times New Roman" w:eastAsia="Times New Roman" w:hAnsi="Times New Roman"/>
                <w:iCs/>
                <w:sz w:val="24"/>
                <w:szCs w:val="24"/>
                <w:lang w:eastAsia="lv-LV"/>
              </w:rPr>
              <w:t xml:space="preserve">, lai arī turpmāk </w:t>
            </w:r>
            <w:proofErr w:type="spellStart"/>
            <w:r w:rsidR="00DD513B">
              <w:rPr>
                <w:rFonts w:ascii="Times New Roman" w:eastAsia="Times New Roman" w:hAnsi="Times New Roman"/>
                <w:iCs/>
                <w:sz w:val="24"/>
                <w:szCs w:val="24"/>
                <w:lang w:eastAsia="lv-LV"/>
              </w:rPr>
              <w:t>Covid-19</w:t>
            </w:r>
            <w:proofErr w:type="spellEnd"/>
            <w:r w:rsidR="00DD513B">
              <w:rPr>
                <w:rFonts w:ascii="Times New Roman" w:eastAsia="Times New Roman" w:hAnsi="Times New Roman"/>
                <w:iCs/>
                <w:sz w:val="24"/>
                <w:szCs w:val="24"/>
                <w:lang w:eastAsia="lv-LV"/>
              </w:rPr>
              <w:t xml:space="preserve"> izplatības laikā nodrošinātu</w:t>
            </w:r>
            <w:r w:rsidR="000B16DE" w:rsidRPr="009051D8">
              <w:rPr>
                <w:rFonts w:ascii="Times New Roman" w:eastAsia="Times New Roman" w:hAnsi="Times New Roman"/>
                <w:iCs/>
                <w:sz w:val="24"/>
                <w:szCs w:val="24"/>
                <w:lang w:eastAsia="lv-LV"/>
              </w:rPr>
              <w:t xml:space="preserve"> </w:t>
            </w:r>
            <w:r w:rsidR="008D0D2B" w:rsidRPr="009051D8">
              <w:rPr>
                <w:rFonts w:ascii="Times New Roman" w:eastAsia="Times New Roman" w:hAnsi="Times New Roman"/>
                <w:iCs/>
                <w:sz w:val="24"/>
                <w:szCs w:val="24"/>
                <w:lang w:eastAsia="lv-LV"/>
              </w:rPr>
              <w:t>ekonomisk</w:t>
            </w:r>
            <w:r w:rsidR="00DD513B">
              <w:rPr>
                <w:rFonts w:ascii="Times New Roman" w:eastAsia="Times New Roman" w:hAnsi="Times New Roman"/>
                <w:iCs/>
                <w:sz w:val="24"/>
                <w:szCs w:val="24"/>
                <w:lang w:eastAsia="lv-LV"/>
              </w:rPr>
              <w:t>o</w:t>
            </w:r>
            <w:r w:rsidR="008D0D2B" w:rsidRPr="009051D8">
              <w:rPr>
                <w:rFonts w:ascii="Times New Roman" w:eastAsia="Times New Roman" w:hAnsi="Times New Roman"/>
                <w:iCs/>
                <w:sz w:val="24"/>
                <w:szCs w:val="24"/>
                <w:lang w:eastAsia="lv-LV"/>
              </w:rPr>
              <w:t xml:space="preserve"> </w:t>
            </w:r>
            <w:r w:rsidRPr="009051D8">
              <w:rPr>
                <w:rFonts w:ascii="Times New Roman" w:eastAsia="Times New Roman" w:hAnsi="Times New Roman"/>
                <w:iCs/>
                <w:sz w:val="24"/>
                <w:szCs w:val="24"/>
                <w:lang w:eastAsia="lv-LV"/>
              </w:rPr>
              <w:t>stabilitāt</w:t>
            </w:r>
            <w:r w:rsidR="00DD513B">
              <w:rPr>
                <w:rFonts w:ascii="Times New Roman" w:eastAsia="Times New Roman" w:hAnsi="Times New Roman"/>
                <w:iCs/>
                <w:sz w:val="24"/>
                <w:szCs w:val="24"/>
                <w:lang w:eastAsia="lv-LV"/>
              </w:rPr>
              <w:t>i</w:t>
            </w:r>
            <w:r w:rsidRPr="009051D8">
              <w:rPr>
                <w:rFonts w:ascii="Times New Roman" w:eastAsia="Times New Roman" w:hAnsi="Times New Roman"/>
                <w:iCs/>
                <w:sz w:val="24"/>
                <w:szCs w:val="24"/>
                <w:lang w:eastAsia="lv-LV"/>
              </w:rPr>
              <w:t xml:space="preserve"> un valsts tautsaimniecības drošīb</w:t>
            </w:r>
            <w:r w:rsidR="00DD513B">
              <w:rPr>
                <w:rFonts w:ascii="Times New Roman" w:eastAsia="Times New Roman" w:hAnsi="Times New Roman"/>
                <w:iCs/>
                <w:sz w:val="24"/>
                <w:szCs w:val="24"/>
                <w:lang w:eastAsia="lv-LV"/>
              </w:rPr>
              <w:t>u</w:t>
            </w:r>
            <w:r w:rsidRPr="009051D8">
              <w:rPr>
                <w:rFonts w:ascii="Times New Roman" w:eastAsia="Times New Roman" w:hAnsi="Times New Roman"/>
                <w:iCs/>
                <w:sz w:val="24"/>
                <w:szCs w:val="24"/>
                <w:lang w:eastAsia="lv-LV"/>
              </w:rPr>
              <w:t xml:space="preserve">, </w:t>
            </w:r>
            <w:r w:rsidR="00DD513B">
              <w:rPr>
                <w:rFonts w:ascii="Times New Roman" w:eastAsia="Times New Roman" w:hAnsi="Times New Roman"/>
                <w:iCs/>
                <w:sz w:val="24"/>
                <w:szCs w:val="24"/>
                <w:lang w:eastAsia="lv-LV"/>
              </w:rPr>
              <w:t>noteiktu</w:t>
            </w:r>
            <w:r w:rsidRPr="009051D8">
              <w:rPr>
                <w:rFonts w:ascii="Times New Roman" w:eastAsia="Times New Roman" w:hAnsi="Times New Roman"/>
                <w:iCs/>
                <w:sz w:val="24"/>
                <w:szCs w:val="24"/>
                <w:lang w:eastAsia="lv-LV"/>
              </w:rPr>
              <w:t xml:space="preserve"> </w:t>
            </w:r>
            <w:r w:rsidRPr="009051D8">
              <w:rPr>
                <w:rFonts w:ascii="Times New Roman" w:eastAsia="Times New Roman" w:hAnsi="Times New Roman"/>
                <w:sz w:val="24"/>
                <w:szCs w:val="24"/>
                <w:lang w:eastAsia="lv-LV"/>
              </w:rPr>
              <w:t xml:space="preserve">pasākumus </w:t>
            </w:r>
            <w:proofErr w:type="spellStart"/>
            <w:r w:rsidRPr="009051D8">
              <w:rPr>
                <w:rFonts w:ascii="Times New Roman" w:hAnsi="Times New Roman"/>
                <w:sz w:val="24"/>
                <w:szCs w:val="24"/>
              </w:rPr>
              <w:t>Covid-19</w:t>
            </w:r>
            <w:proofErr w:type="spellEnd"/>
            <w:r w:rsidRPr="009051D8">
              <w:rPr>
                <w:rFonts w:ascii="Times New Roman" w:hAnsi="Times New Roman"/>
                <w:sz w:val="24"/>
                <w:szCs w:val="24"/>
              </w:rPr>
              <w:t xml:space="preserve"> pandēmijas </w:t>
            </w:r>
            <w:r w:rsidRPr="009051D8">
              <w:rPr>
                <w:rFonts w:ascii="Times New Roman" w:hAnsi="Times New Roman"/>
                <w:bCs/>
                <w:iCs/>
                <w:sz w:val="24"/>
                <w:szCs w:val="24"/>
              </w:rPr>
              <w:t xml:space="preserve">valsts apdraudējuma un tā seku novēršanai un pārvarēšanai, </w:t>
            </w:r>
            <w:r w:rsidR="00734E8A">
              <w:rPr>
                <w:rFonts w:ascii="Times New Roman" w:hAnsi="Times New Roman"/>
                <w:bCs/>
                <w:iCs/>
                <w:sz w:val="24"/>
                <w:szCs w:val="24"/>
              </w:rPr>
              <w:t xml:space="preserve">tai skaitā pagarināt atbalsta pasākumu termiņus. </w:t>
            </w:r>
          </w:p>
        </w:tc>
      </w:tr>
      <w:tr w:rsidR="009051D8" w:rsidRPr="009051D8" w14:paraId="157F3CD0" w14:textId="77777777" w:rsidTr="00FA1F3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11AFAA76"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w:t>
            </w:r>
          </w:p>
        </w:tc>
        <w:tc>
          <w:tcPr>
            <w:tcW w:w="1191" w:type="pct"/>
            <w:tcBorders>
              <w:top w:val="outset" w:sz="6" w:space="0" w:color="auto"/>
              <w:left w:val="outset" w:sz="6" w:space="0" w:color="auto"/>
              <w:bottom w:val="outset" w:sz="6" w:space="0" w:color="auto"/>
              <w:right w:val="outset" w:sz="6" w:space="0" w:color="auto"/>
            </w:tcBorders>
            <w:hideMark/>
          </w:tcPr>
          <w:p w14:paraId="1B2B2266"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60D35900" w14:textId="77777777" w:rsidR="00A02165" w:rsidRPr="009051D8" w:rsidRDefault="00A02165" w:rsidP="00FA1F34">
            <w:pPr>
              <w:spacing w:after="0" w:line="240" w:lineRule="auto"/>
              <w:rPr>
                <w:rFonts w:ascii="Times New Roman" w:eastAsia="Times New Roman" w:hAnsi="Times New Roman"/>
                <w:sz w:val="24"/>
                <w:szCs w:val="24"/>
                <w:lang w:eastAsia="lv-LV"/>
              </w:rPr>
            </w:pPr>
          </w:p>
          <w:p w14:paraId="270A4CD0" w14:textId="77777777" w:rsidR="00A02165" w:rsidRPr="009051D8" w:rsidRDefault="00A02165" w:rsidP="00FA1F34">
            <w:pPr>
              <w:rPr>
                <w:rFonts w:ascii="Times New Roman" w:eastAsia="Times New Roman" w:hAnsi="Times New Roman"/>
                <w:sz w:val="24"/>
                <w:szCs w:val="24"/>
                <w:lang w:eastAsia="lv-LV"/>
              </w:rPr>
            </w:pPr>
          </w:p>
          <w:p w14:paraId="51318C0C" w14:textId="77777777" w:rsidR="00A02165" w:rsidRPr="009051D8" w:rsidRDefault="00A02165" w:rsidP="00FA1F34">
            <w:pPr>
              <w:rPr>
                <w:rFonts w:ascii="Times New Roman" w:eastAsia="Times New Roman" w:hAnsi="Times New Roman"/>
                <w:sz w:val="24"/>
                <w:szCs w:val="24"/>
                <w:lang w:eastAsia="lv-LV"/>
              </w:rPr>
            </w:pPr>
          </w:p>
          <w:p w14:paraId="74D682F2" w14:textId="77777777" w:rsidR="00A02165" w:rsidRPr="009051D8" w:rsidRDefault="00A02165" w:rsidP="00FA1F34">
            <w:pPr>
              <w:rPr>
                <w:rFonts w:ascii="Times New Roman" w:eastAsia="Times New Roman" w:hAnsi="Times New Roman"/>
                <w:sz w:val="24"/>
                <w:szCs w:val="24"/>
                <w:lang w:eastAsia="lv-LV"/>
              </w:rPr>
            </w:pPr>
          </w:p>
          <w:p w14:paraId="646A6EE7" w14:textId="77777777" w:rsidR="00A02165" w:rsidRPr="009051D8" w:rsidRDefault="00A02165" w:rsidP="00FA1F34">
            <w:pPr>
              <w:rPr>
                <w:rFonts w:ascii="Times New Roman" w:eastAsia="Times New Roman" w:hAnsi="Times New Roman"/>
                <w:sz w:val="24"/>
                <w:szCs w:val="24"/>
                <w:lang w:eastAsia="lv-LV"/>
              </w:rPr>
            </w:pPr>
          </w:p>
          <w:p w14:paraId="622D90D2" w14:textId="77777777" w:rsidR="00A02165" w:rsidRPr="009051D8" w:rsidRDefault="00A02165" w:rsidP="00FA1F34">
            <w:pPr>
              <w:rPr>
                <w:rFonts w:ascii="Times New Roman" w:eastAsia="Times New Roman" w:hAnsi="Times New Roman"/>
                <w:sz w:val="24"/>
                <w:szCs w:val="24"/>
                <w:lang w:eastAsia="lv-LV"/>
              </w:rPr>
            </w:pPr>
          </w:p>
          <w:p w14:paraId="0919C0A1" w14:textId="77777777" w:rsidR="00A02165" w:rsidRPr="009051D8" w:rsidRDefault="00A02165" w:rsidP="00FA1F34">
            <w:pPr>
              <w:rPr>
                <w:rFonts w:ascii="Times New Roman" w:eastAsia="Times New Roman" w:hAnsi="Times New Roman"/>
                <w:sz w:val="24"/>
                <w:szCs w:val="24"/>
                <w:lang w:eastAsia="lv-LV"/>
              </w:rPr>
            </w:pPr>
          </w:p>
          <w:p w14:paraId="3BFF8906" w14:textId="77777777" w:rsidR="00A02165" w:rsidRPr="009051D8" w:rsidRDefault="00A02165" w:rsidP="00FA1F34">
            <w:pPr>
              <w:rPr>
                <w:rFonts w:ascii="Times New Roman" w:eastAsia="Times New Roman" w:hAnsi="Times New Roman"/>
                <w:sz w:val="24"/>
                <w:szCs w:val="24"/>
                <w:lang w:eastAsia="lv-LV"/>
              </w:rPr>
            </w:pPr>
          </w:p>
          <w:p w14:paraId="55388F48" w14:textId="77777777" w:rsidR="00A02165" w:rsidRPr="009051D8" w:rsidRDefault="00A02165" w:rsidP="00FA1F34">
            <w:pPr>
              <w:rPr>
                <w:rFonts w:ascii="Times New Roman" w:eastAsia="Times New Roman" w:hAnsi="Times New Roman"/>
                <w:sz w:val="24"/>
                <w:szCs w:val="24"/>
                <w:lang w:eastAsia="lv-LV"/>
              </w:rPr>
            </w:pPr>
          </w:p>
          <w:p w14:paraId="75DDB0C5" w14:textId="77777777" w:rsidR="00A02165" w:rsidRPr="009051D8" w:rsidRDefault="00A02165" w:rsidP="00FA1F34">
            <w:pPr>
              <w:rPr>
                <w:rFonts w:ascii="Times New Roman" w:eastAsia="Times New Roman" w:hAnsi="Times New Roman"/>
                <w:sz w:val="24"/>
                <w:szCs w:val="24"/>
                <w:lang w:eastAsia="lv-LV"/>
              </w:rPr>
            </w:pPr>
          </w:p>
          <w:p w14:paraId="54D359D2" w14:textId="77777777" w:rsidR="00A02165" w:rsidRPr="009051D8" w:rsidRDefault="00A02165" w:rsidP="00FA1F34">
            <w:pPr>
              <w:rPr>
                <w:rFonts w:ascii="Times New Roman" w:eastAsia="Times New Roman" w:hAnsi="Times New Roman"/>
                <w:sz w:val="24"/>
                <w:szCs w:val="24"/>
                <w:lang w:eastAsia="lv-LV"/>
              </w:rPr>
            </w:pPr>
          </w:p>
          <w:p w14:paraId="4B29A8A0" w14:textId="77777777" w:rsidR="00A02165" w:rsidRPr="009051D8" w:rsidRDefault="00A02165" w:rsidP="00FA1F34">
            <w:pPr>
              <w:rPr>
                <w:rFonts w:ascii="Times New Roman" w:eastAsia="Times New Roman" w:hAnsi="Times New Roman"/>
                <w:sz w:val="24"/>
                <w:szCs w:val="24"/>
                <w:lang w:eastAsia="lv-LV"/>
              </w:rPr>
            </w:pPr>
          </w:p>
          <w:p w14:paraId="1836EC14" w14:textId="77777777" w:rsidR="00A02165" w:rsidRPr="009051D8" w:rsidRDefault="00A02165" w:rsidP="00FA1F34">
            <w:pPr>
              <w:jc w:val="center"/>
              <w:rPr>
                <w:rFonts w:ascii="Times New Roman" w:eastAsia="Times New Roman" w:hAnsi="Times New Roman"/>
                <w:sz w:val="24"/>
                <w:szCs w:val="24"/>
                <w:lang w:eastAsia="lv-LV"/>
              </w:rPr>
            </w:pPr>
          </w:p>
        </w:tc>
        <w:tc>
          <w:tcPr>
            <w:tcW w:w="3549" w:type="pct"/>
            <w:tcBorders>
              <w:top w:val="outset" w:sz="6" w:space="0" w:color="auto"/>
              <w:left w:val="outset" w:sz="6" w:space="0" w:color="auto"/>
              <w:bottom w:val="outset" w:sz="6" w:space="0" w:color="auto"/>
              <w:right w:val="outset" w:sz="6" w:space="0" w:color="auto"/>
            </w:tcBorders>
          </w:tcPr>
          <w:p w14:paraId="2B1324B0" w14:textId="2C912BC5" w:rsidR="00A02165" w:rsidRPr="009051D8" w:rsidRDefault="00CE410F" w:rsidP="0056366C">
            <w:pPr>
              <w:pStyle w:val="NoSpacing"/>
              <w:ind w:firstLine="258"/>
              <w:jc w:val="both"/>
              <w:rPr>
                <w:rFonts w:ascii="Times New Roman" w:hAnsi="Times New Roman"/>
                <w:sz w:val="24"/>
                <w:szCs w:val="24"/>
                <w:shd w:val="clear" w:color="auto" w:fill="FFFFFF"/>
              </w:rPr>
            </w:pPr>
            <w:r w:rsidRPr="009051D8">
              <w:rPr>
                <w:rFonts w:ascii="Times New Roman" w:hAnsi="Times New Roman"/>
                <w:sz w:val="24"/>
                <w:szCs w:val="24"/>
                <w:lang w:eastAsia="lv-LV"/>
              </w:rPr>
              <w:lastRenderedPageBreak/>
              <w:t xml:space="preserve">Likumprojekts ir izstrādāts, jo valstī strauji ir pasliktinājusies epidemioloģiskā situācija un strauji pieaug ar </w:t>
            </w:r>
            <w:proofErr w:type="spellStart"/>
            <w:r w:rsidRPr="009051D8">
              <w:rPr>
                <w:rFonts w:ascii="Times New Roman" w:hAnsi="Times New Roman"/>
                <w:sz w:val="24"/>
                <w:szCs w:val="24"/>
                <w:lang w:eastAsia="lv-LV"/>
              </w:rPr>
              <w:t>Covid-19</w:t>
            </w:r>
            <w:proofErr w:type="spellEnd"/>
            <w:r w:rsidRPr="009051D8">
              <w:rPr>
                <w:rFonts w:ascii="Times New Roman" w:hAnsi="Times New Roman"/>
                <w:sz w:val="24"/>
                <w:szCs w:val="24"/>
                <w:lang w:eastAsia="lv-LV"/>
              </w:rPr>
              <w:t xml:space="preserve"> infekciju saslimušo skaits. Ar Ministru kabineta </w:t>
            </w:r>
            <w:proofErr w:type="gramStart"/>
            <w:r w:rsidRPr="009051D8">
              <w:rPr>
                <w:rFonts w:ascii="Times New Roman" w:hAnsi="Times New Roman"/>
                <w:sz w:val="24"/>
                <w:szCs w:val="24"/>
                <w:lang w:eastAsia="lv-LV"/>
              </w:rPr>
              <w:t>2020.gada</w:t>
            </w:r>
            <w:proofErr w:type="gramEnd"/>
            <w:r w:rsidRPr="009051D8">
              <w:rPr>
                <w:rFonts w:ascii="Times New Roman" w:hAnsi="Times New Roman"/>
                <w:sz w:val="24"/>
                <w:szCs w:val="24"/>
                <w:lang w:eastAsia="lv-LV"/>
              </w:rPr>
              <w:t xml:space="preserve"> 6.novembra rīkojumu Nr.655 “Par ārkārtējās situācijas izsludināšanu” pieņemts lēmums izsludināt visā valsts teritorijā ārkārtējo situāciju no 2020. gada 9. novembra līdz 2020. gada 6. decembrim. </w:t>
            </w:r>
            <w:r w:rsidR="00734E8A">
              <w:rPr>
                <w:rFonts w:ascii="Times New Roman" w:hAnsi="Times New Roman"/>
                <w:sz w:val="24"/>
                <w:szCs w:val="24"/>
                <w:lang w:eastAsia="lv-LV"/>
              </w:rPr>
              <w:t xml:space="preserve">Ņemot vērā, ka </w:t>
            </w:r>
            <w:r w:rsidR="009A0FFC">
              <w:rPr>
                <w:rFonts w:ascii="Times New Roman" w:hAnsi="Times New Roman"/>
                <w:sz w:val="24"/>
                <w:szCs w:val="24"/>
                <w:lang w:eastAsia="lv-LV"/>
              </w:rPr>
              <w:t>vairāki</w:t>
            </w:r>
            <w:r w:rsidR="00734E8A">
              <w:rPr>
                <w:rFonts w:ascii="Times New Roman" w:hAnsi="Times New Roman"/>
                <w:sz w:val="24"/>
                <w:szCs w:val="24"/>
                <w:lang w:eastAsia="lv-LV"/>
              </w:rPr>
              <w:t xml:space="preserve"> likumā paredzētie atbalsta pasākumi ir terminēti un paredzēti līdz 2020.gada beigām,</w:t>
            </w:r>
            <w:r w:rsidRPr="009051D8">
              <w:rPr>
                <w:rFonts w:ascii="Times New Roman" w:hAnsi="Times New Roman"/>
                <w:sz w:val="24"/>
                <w:szCs w:val="24"/>
                <w:lang w:eastAsia="lv-LV"/>
              </w:rPr>
              <w:t xml:space="preserve"> Likuma regulējums ir pārskatāms, </w:t>
            </w:r>
            <w:r w:rsidR="00734E8A">
              <w:rPr>
                <w:rFonts w:ascii="Times New Roman" w:hAnsi="Times New Roman"/>
                <w:sz w:val="24"/>
                <w:szCs w:val="24"/>
                <w:lang w:eastAsia="lv-LV"/>
              </w:rPr>
              <w:t xml:space="preserve">tai skaitā, </w:t>
            </w:r>
            <w:r w:rsidRPr="009051D8">
              <w:rPr>
                <w:rFonts w:ascii="Times New Roman" w:hAnsi="Times New Roman"/>
                <w:sz w:val="24"/>
                <w:szCs w:val="24"/>
                <w:lang w:eastAsia="lv-LV"/>
              </w:rPr>
              <w:t>precizējot tā mērķi</w:t>
            </w:r>
            <w:r w:rsidR="00734E8A">
              <w:rPr>
                <w:rFonts w:ascii="Times New Roman" w:hAnsi="Times New Roman"/>
                <w:sz w:val="24"/>
                <w:szCs w:val="24"/>
                <w:lang w:eastAsia="lv-LV"/>
              </w:rPr>
              <w:t>,</w:t>
            </w:r>
            <w:r w:rsidRPr="009051D8">
              <w:rPr>
                <w:rFonts w:ascii="Times New Roman" w:hAnsi="Times New Roman"/>
                <w:sz w:val="24"/>
                <w:szCs w:val="24"/>
                <w:lang w:eastAsia="lv-LV"/>
              </w:rPr>
              <w:t xml:space="preserve"> un</w:t>
            </w:r>
            <w:r w:rsidR="00734E8A">
              <w:rPr>
                <w:rFonts w:ascii="Times New Roman" w:hAnsi="Times New Roman"/>
                <w:sz w:val="24"/>
                <w:szCs w:val="24"/>
                <w:lang w:eastAsia="lv-LV"/>
              </w:rPr>
              <w:t>,</w:t>
            </w:r>
            <w:r w:rsidRPr="009051D8">
              <w:rPr>
                <w:rFonts w:ascii="Times New Roman" w:hAnsi="Times New Roman"/>
                <w:sz w:val="24"/>
                <w:szCs w:val="24"/>
                <w:lang w:eastAsia="lv-LV"/>
              </w:rPr>
              <w:t xml:space="preserve"> </w:t>
            </w:r>
            <w:r w:rsidR="00260C71" w:rsidRPr="009051D8">
              <w:rPr>
                <w:rFonts w:ascii="Times New Roman" w:hAnsi="Times New Roman"/>
                <w:sz w:val="24"/>
                <w:szCs w:val="24"/>
                <w:lang w:eastAsia="lv-LV"/>
              </w:rPr>
              <w:t>no</w:t>
            </w:r>
            <w:r w:rsidR="0000137E" w:rsidRPr="009051D8">
              <w:rPr>
                <w:rFonts w:ascii="Times New Roman" w:hAnsi="Times New Roman"/>
                <w:sz w:val="24"/>
                <w:szCs w:val="24"/>
                <w:lang w:eastAsia="lv-LV"/>
              </w:rPr>
              <w:t>sakot</w:t>
            </w:r>
            <w:r w:rsidR="00A02165" w:rsidRPr="009051D8">
              <w:rPr>
                <w:rFonts w:ascii="Times New Roman" w:hAnsi="Times New Roman"/>
                <w:sz w:val="24"/>
                <w:szCs w:val="24"/>
              </w:rPr>
              <w:t xml:space="preserve"> pasākum</w:t>
            </w:r>
            <w:r w:rsidR="00260C71" w:rsidRPr="009051D8">
              <w:rPr>
                <w:rFonts w:ascii="Times New Roman" w:hAnsi="Times New Roman"/>
                <w:sz w:val="24"/>
                <w:szCs w:val="24"/>
              </w:rPr>
              <w:t>us</w:t>
            </w:r>
            <w:r w:rsidR="00A02165" w:rsidRPr="009051D8">
              <w:rPr>
                <w:rFonts w:ascii="Times New Roman" w:hAnsi="Times New Roman"/>
                <w:sz w:val="24"/>
                <w:szCs w:val="24"/>
              </w:rPr>
              <w:t xml:space="preserve"> valsts apdraudējuma un tā seku novēršan</w:t>
            </w:r>
            <w:r w:rsidR="00260C71" w:rsidRPr="009051D8">
              <w:rPr>
                <w:rFonts w:ascii="Times New Roman" w:hAnsi="Times New Roman"/>
                <w:sz w:val="24"/>
                <w:szCs w:val="24"/>
              </w:rPr>
              <w:t>ai un pārvarēšanai</w:t>
            </w:r>
            <w:r w:rsidR="00734E8A">
              <w:rPr>
                <w:rFonts w:ascii="Times New Roman" w:hAnsi="Times New Roman"/>
                <w:sz w:val="24"/>
                <w:szCs w:val="24"/>
              </w:rPr>
              <w:t xml:space="preserve"> ilgākam laika posmam</w:t>
            </w:r>
            <w:r w:rsidR="00260C71" w:rsidRPr="009051D8">
              <w:rPr>
                <w:rFonts w:ascii="Times New Roman" w:hAnsi="Times New Roman"/>
                <w:sz w:val="24"/>
                <w:szCs w:val="24"/>
              </w:rPr>
              <w:t>, kā arī īpašos</w:t>
            </w:r>
            <w:r w:rsidR="00A02165" w:rsidRPr="009051D8">
              <w:rPr>
                <w:rFonts w:ascii="Times New Roman" w:hAnsi="Times New Roman"/>
                <w:sz w:val="24"/>
                <w:szCs w:val="24"/>
              </w:rPr>
              <w:t xml:space="preserve"> atbalsta mehānism</w:t>
            </w:r>
            <w:r w:rsidR="00260C71" w:rsidRPr="009051D8">
              <w:rPr>
                <w:rFonts w:ascii="Times New Roman" w:hAnsi="Times New Roman"/>
                <w:sz w:val="24"/>
                <w:szCs w:val="24"/>
              </w:rPr>
              <w:t>us</w:t>
            </w:r>
            <w:r w:rsidR="00A02165" w:rsidRPr="009051D8">
              <w:rPr>
                <w:rFonts w:ascii="Times New Roman" w:hAnsi="Times New Roman"/>
                <w:sz w:val="24"/>
                <w:szCs w:val="24"/>
              </w:rPr>
              <w:t xml:space="preserve"> un izdevum</w:t>
            </w:r>
            <w:r w:rsidR="00260C71" w:rsidRPr="009051D8">
              <w:rPr>
                <w:rFonts w:ascii="Times New Roman" w:hAnsi="Times New Roman"/>
                <w:sz w:val="24"/>
                <w:szCs w:val="24"/>
              </w:rPr>
              <w:t>us</w:t>
            </w:r>
            <w:r w:rsidR="00A02165" w:rsidRPr="009051D8">
              <w:rPr>
                <w:rFonts w:ascii="Times New Roman" w:hAnsi="Times New Roman"/>
                <w:sz w:val="24"/>
                <w:szCs w:val="24"/>
              </w:rPr>
              <w:t xml:space="preserve">, kas tieši saistīti ar </w:t>
            </w:r>
            <w:proofErr w:type="spellStart"/>
            <w:r w:rsidR="00A02165" w:rsidRPr="009051D8">
              <w:rPr>
                <w:rFonts w:ascii="Times New Roman" w:hAnsi="Times New Roman"/>
                <w:sz w:val="24"/>
                <w:szCs w:val="24"/>
              </w:rPr>
              <w:t>Covid-19</w:t>
            </w:r>
            <w:proofErr w:type="spellEnd"/>
            <w:r w:rsidR="00A02165" w:rsidRPr="009051D8">
              <w:rPr>
                <w:rFonts w:ascii="Times New Roman" w:hAnsi="Times New Roman"/>
                <w:sz w:val="24"/>
                <w:szCs w:val="24"/>
              </w:rPr>
              <w:t xml:space="preserve"> izplatības ierobežošanu </w:t>
            </w:r>
            <w:proofErr w:type="spellStart"/>
            <w:r w:rsidRPr="009051D8">
              <w:rPr>
                <w:rFonts w:ascii="Times New Roman" w:hAnsi="Times New Roman"/>
                <w:sz w:val="24"/>
                <w:szCs w:val="24"/>
              </w:rPr>
              <w:t>C</w:t>
            </w:r>
            <w:r w:rsidR="005E3F0C" w:rsidRPr="009051D8">
              <w:rPr>
                <w:rFonts w:ascii="Times New Roman" w:hAnsi="Times New Roman"/>
                <w:sz w:val="24"/>
                <w:szCs w:val="24"/>
              </w:rPr>
              <w:t>o</w:t>
            </w:r>
            <w:r w:rsidRPr="009051D8">
              <w:rPr>
                <w:rFonts w:ascii="Times New Roman" w:hAnsi="Times New Roman"/>
                <w:sz w:val="24"/>
                <w:szCs w:val="24"/>
              </w:rPr>
              <w:t>vid-19</w:t>
            </w:r>
            <w:proofErr w:type="spellEnd"/>
            <w:r w:rsidRPr="009051D8">
              <w:rPr>
                <w:rFonts w:ascii="Times New Roman" w:hAnsi="Times New Roman"/>
                <w:sz w:val="24"/>
                <w:szCs w:val="24"/>
              </w:rPr>
              <w:t xml:space="preserve"> infekcijas izplatības laik</w:t>
            </w:r>
            <w:r w:rsidR="0000137E" w:rsidRPr="009051D8">
              <w:rPr>
                <w:rFonts w:ascii="Times New Roman" w:hAnsi="Times New Roman"/>
                <w:sz w:val="24"/>
                <w:szCs w:val="24"/>
              </w:rPr>
              <w:t>ā</w:t>
            </w:r>
            <w:r w:rsidR="00A02165" w:rsidRPr="009051D8">
              <w:rPr>
                <w:rFonts w:ascii="Times New Roman" w:hAnsi="Times New Roman"/>
                <w:sz w:val="24"/>
                <w:szCs w:val="24"/>
              </w:rPr>
              <w:t>, kamēr vien būs nepieciešami īpaši pasākumi un atbalsta mehānism</w:t>
            </w:r>
            <w:r w:rsidR="00C05DDA" w:rsidRPr="009051D8">
              <w:rPr>
                <w:rFonts w:ascii="Times New Roman" w:hAnsi="Times New Roman"/>
                <w:sz w:val="24"/>
                <w:szCs w:val="24"/>
              </w:rPr>
              <w:t>i</w:t>
            </w:r>
            <w:r w:rsidR="00A02165" w:rsidRPr="009051D8">
              <w:rPr>
                <w:rFonts w:ascii="Times New Roman" w:hAnsi="Times New Roman"/>
                <w:sz w:val="24"/>
                <w:szCs w:val="24"/>
              </w:rPr>
              <w:t xml:space="preserve"> </w:t>
            </w:r>
            <w:proofErr w:type="spellStart"/>
            <w:r w:rsidR="00A02165" w:rsidRPr="009051D8">
              <w:rPr>
                <w:rFonts w:ascii="Times New Roman" w:hAnsi="Times New Roman"/>
                <w:sz w:val="24"/>
                <w:szCs w:val="24"/>
              </w:rPr>
              <w:t>Covid-19</w:t>
            </w:r>
            <w:proofErr w:type="spellEnd"/>
            <w:r w:rsidR="00A02165" w:rsidRPr="009051D8">
              <w:rPr>
                <w:rFonts w:ascii="Times New Roman" w:hAnsi="Times New Roman"/>
                <w:sz w:val="24"/>
                <w:szCs w:val="24"/>
              </w:rPr>
              <w:t xml:space="preserve"> apdraudējuma un tā seku novēršanai.</w:t>
            </w:r>
          </w:p>
          <w:p w14:paraId="581833EF" w14:textId="77777777" w:rsidR="00734E8A" w:rsidRPr="009051D8" w:rsidRDefault="00734E8A" w:rsidP="0056366C">
            <w:pPr>
              <w:pStyle w:val="tv213"/>
              <w:spacing w:before="0" w:beforeAutospacing="0" w:after="0" w:afterAutospacing="0"/>
              <w:ind w:firstLine="258"/>
              <w:jc w:val="both"/>
            </w:pPr>
          </w:p>
          <w:p w14:paraId="4A07814C" w14:textId="31E8DF1E" w:rsidR="00853D8C" w:rsidRDefault="00853D8C" w:rsidP="0056366C">
            <w:pPr>
              <w:pStyle w:val="tv213"/>
              <w:spacing w:before="0" w:beforeAutospacing="0" w:after="0" w:afterAutospacing="0"/>
              <w:ind w:firstLine="258"/>
              <w:jc w:val="both"/>
              <w:rPr>
                <w:b/>
              </w:rPr>
            </w:pPr>
            <w:r w:rsidRPr="00EF66FE">
              <w:rPr>
                <w:b/>
              </w:rPr>
              <w:t xml:space="preserve">Informācija par grozījumiem </w:t>
            </w:r>
            <w:r w:rsidR="00D03FC0" w:rsidRPr="00EF66FE">
              <w:rPr>
                <w:b/>
              </w:rPr>
              <w:t>L</w:t>
            </w:r>
            <w:r w:rsidRPr="00EF66FE">
              <w:rPr>
                <w:b/>
              </w:rPr>
              <w:t>ikuma pantos:</w:t>
            </w:r>
          </w:p>
          <w:p w14:paraId="4DC459CA" w14:textId="77777777" w:rsidR="00E2601E" w:rsidRPr="00EF66FE" w:rsidRDefault="00E2601E" w:rsidP="0056366C">
            <w:pPr>
              <w:pStyle w:val="tv213"/>
              <w:spacing w:before="0" w:beforeAutospacing="0" w:after="0" w:afterAutospacing="0"/>
              <w:ind w:firstLine="258"/>
              <w:jc w:val="both"/>
              <w:rPr>
                <w:b/>
              </w:rPr>
            </w:pPr>
          </w:p>
          <w:p w14:paraId="1CF81E7F" w14:textId="5D924DDB" w:rsidR="00A7596E" w:rsidRPr="009051D8" w:rsidRDefault="00A858BA" w:rsidP="0056366C">
            <w:pPr>
              <w:pStyle w:val="NoSpacing"/>
              <w:ind w:firstLine="258"/>
              <w:jc w:val="both"/>
              <w:rPr>
                <w:rFonts w:ascii="Times New Roman" w:hAnsi="Times New Roman"/>
                <w:sz w:val="24"/>
                <w:szCs w:val="24"/>
                <w:shd w:val="clear" w:color="auto" w:fill="FFFFFF"/>
              </w:rPr>
            </w:pPr>
            <w:r w:rsidRPr="009505A4">
              <w:rPr>
                <w:rFonts w:ascii="Times New Roman" w:hAnsi="Times New Roman"/>
                <w:b/>
                <w:sz w:val="24"/>
                <w:szCs w:val="24"/>
              </w:rPr>
              <w:t xml:space="preserve">Likuma </w:t>
            </w:r>
            <w:proofErr w:type="gramStart"/>
            <w:r w:rsidR="00B3408A" w:rsidRPr="009051D8">
              <w:rPr>
                <w:rFonts w:ascii="Times New Roman" w:hAnsi="Times New Roman"/>
                <w:b/>
                <w:sz w:val="24"/>
                <w:szCs w:val="24"/>
              </w:rPr>
              <w:t>1.pantā</w:t>
            </w:r>
            <w:proofErr w:type="gramEnd"/>
            <w:r w:rsidR="00B3408A" w:rsidRPr="009051D8">
              <w:rPr>
                <w:rFonts w:ascii="Times New Roman" w:hAnsi="Times New Roman"/>
                <w:sz w:val="24"/>
                <w:szCs w:val="24"/>
              </w:rPr>
              <w:t xml:space="preserve"> precizēts </w:t>
            </w:r>
            <w:proofErr w:type="spellStart"/>
            <w:r w:rsidR="00191957" w:rsidRPr="009051D8">
              <w:rPr>
                <w:rFonts w:ascii="Times New Roman" w:hAnsi="Times New Roman"/>
                <w:bCs/>
                <w:sz w:val="24"/>
                <w:szCs w:val="24"/>
                <w:shd w:val="clear" w:color="auto" w:fill="FFFFFF"/>
              </w:rPr>
              <w:t>Covid-19</w:t>
            </w:r>
            <w:proofErr w:type="spellEnd"/>
            <w:r w:rsidR="00191957" w:rsidRPr="009051D8">
              <w:rPr>
                <w:rFonts w:ascii="Times New Roman" w:hAnsi="Times New Roman"/>
                <w:bCs/>
                <w:sz w:val="24"/>
                <w:szCs w:val="24"/>
                <w:shd w:val="clear" w:color="auto" w:fill="FFFFFF"/>
              </w:rPr>
              <w:t xml:space="preserve"> infekcijas izplatības seku pārvarēšanas likuma</w:t>
            </w:r>
            <w:r w:rsidR="00191957" w:rsidRPr="009051D8">
              <w:rPr>
                <w:rFonts w:ascii="Times New Roman" w:hAnsi="Times New Roman"/>
                <w:sz w:val="24"/>
                <w:szCs w:val="24"/>
              </w:rPr>
              <w:t xml:space="preserve"> mērķis. Minētais </w:t>
            </w:r>
            <w:r w:rsidR="005D320B">
              <w:rPr>
                <w:rFonts w:ascii="Times New Roman" w:hAnsi="Times New Roman"/>
                <w:sz w:val="24"/>
                <w:szCs w:val="24"/>
              </w:rPr>
              <w:t>L</w:t>
            </w:r>
            <w:r w:rsidR="00191957" w:rsidRPr="009051D8">
              <w:rPr>
                <w:rFonts w:ascii="Times New Roman" w:hAnsi="Times New Roman"/>
                <w:iCs/>
                <w:sz w:val="24"/>
                <w:szCs w:val="24"/>
              </w:rPr>
              <w:t xml:space="preserve">ikums tika izstrādāts ar mērķi </w:t>
            </w:r>
            <w:r w:rsidR="00191957" w:rsidRPr="009051D8">
              <w:rPr>
                <w:rFonts w:ascii="Times New Roman" w:hAnsi="Times New Roman"/>
                <w:sz w:val="24"/>
                <w:szCs w:val="24"/>
                <w:shd w:val="clear" w:color="auto" w:fill="FFFFFF"/>
              </w:rPr>
              <w:t xml:space="preserve">atjaunot vispārējo tiesisko kārtību pēc </w:t>
            </w:r>
            <w:proofErr w:type="gramStart"/>
            <w:r w:rsidR="00191957" w:rsidRPr="009051D8">
              <w:rPr>
                <w:rFonts w:ascii="Times New Roman" w:hAnsi="Times New Roman"/>
                <w:sz w:val="24"/>
                <w:szCs w:val="24"/>
                <w:shd w:val="clear" w:color="auto" w:fill="FFFFFF"/>
              </w:rPr>
              <w:t>2020.g</w:t>
            </w:r>
            <w:r w:rsidR="005D320B">
              <w:rPr>
                <w:rFonts w:ascii="Times New Roman" w:hAnsi="Times New Roman"/>
                <w:sz w:val="24"/>
                <w:szCs w:val="24"/>
                <w:shd w:val="clear" w:color="auto" w:fill="FFFFFF"/>
              </w:rPr>
              <w:t>ada</w:t>
            </w:r>
            <w:proofErr w:type="gramEnd"/>
            <w:r w:rsidR="00191957" w:rsidRPr="009051D8">
              <w:rPr>
                <w:rFonts w:ascii="Times New Roman" w:hAnsi="Times New Roman"/>
                <w:sz w:val="24"/>
                <w:szCs w:val="24"/>
                <w:shd w:val="clear" w:color="auto" w:fill="FFFFFF"/>
              </w:rPr>
              <w:t xml:space="preserve"> pavasarī noteiktā ārkārtējās situācijas termiņa beigām, taču, ņemot vērā </w:t>
            </w:r>
            <w:proofErr w:type="spellStart"/>
            <w:r w:rsidR="00191957" w:rsidRPr="009051D8">
              <w:rPr>
                <w:rFonts w:ascii="Times New Roman" w:hAnsi="Times New Roman"/>
                <w:sz w:val="24"/>
                <w:szCs w:val="24"/>
                <w:shd w:val="clear" w:color="auto" w:fill="FFFFFF"/>
              </w:rPr>
              <w:t>Covid-19</w:t>
            </w:r>
            <w:proofErr w:type="spellEnd"/>
            <w:r w:rsidR="00191957" w:rsidRPr="009051D8">
              <w:rPr>
                <w:rFonts w:ascii="Times New Roman" w:hAnsi="Times New Roman"/>
                <w:sz w:val="24"/>
                <w:szCs w:val="24"/>
                <w:shd w:val="clear" w:color="auto" w:fill="FFFFFF"/>
              </w:rPr>
              <w:t xml:space="preserve"> infekcijas straujo izplatību rudenī, </w:t>
            </w:r>
            <w:r w:rsidR="00191957" w:rsidRPr="009051D8">
              <w:rPr>
                <w:rFonts w:ascii="Times New Roman" w:hAnsi="Times New Roman"/>
                <w:sz w:val="24"/>
                <w:szCs w:val="24"/>
              </w:rPr>
              <w:t xml:space="preserve">visā valsts teritorijā no </w:t>
            </w:r>
            <w:r w:rsidR="00191957" w:rsidRPr="009051D8">
              <w:rPr>
                <w:rFonts w:ascii="Times New Roman" w:hAnsi="Times New Roman"/>
                <w:sz w:val="24"/>
                <w:szCs w:val="24"/>
              </w:rPr>
              <w:lastRenderedPageBreak/>
              <w:t xml:space="preserve">jauna 2020.gada 9.novembrī ir izsludināta ārkārtējā situācija. Līdz ar to ir nepieciešams precizēt likuma mērķi, nesašaurinot likuma darbības laiku tikai pēc </w:t>
            </w:r>
            <w:r w:rsidR="00191957" w:rsidRPr="009051D8">
              <w:rPr>
                <w:rFonts w:ascii="Times New Roman" w:hAnsi="Times New Roman"/>
                <w:sz w:val="24"/>
                <w:szCs w:val="24"/>
                <w:shd w:val="clear" w:color="auto" w:fill="FFFFFF"/>
              </w:rPr>
              <w:t xml:space="preserve">ārkārtējās situācijas termiņa beigām, bet gan, nosakot likuma darbību uz visu </w:t>
            </w:r>
            <w:proofErr w:type="spellStart"/>
            <w:r w:rsidR="00191957" w:rsidRPr="009051D8">
              <w:rPr>
                <w:rFonts w:ascii="Times New Roman" w:hAnsi="Times New Roman"/>
                <w:sz w:val="24"/>
                <w:szCs w:val="24"/>
                <w:shd w:val="clear" w:color="auto" w:fill="FFFFFF"/>
              </w:rPr>
              <w:t>Covid-19</w:t>
            </w:r>
            <w:proofErr w:type="spellEnd"/>
            <w:r w:rsidR="00191957" w:rsidRPr="009051D8">
              <w:rPr>
                <w:rFonts w:ascii="Times New Roman" w:hAnsi="Times New Roman"/>
                <w:sz w:val="24"/>
                <w:szCs w:val="24"/>
                <w:shd w:val="clear" w:color="auto" w:fill="FFFFFF"/>
              </w:rPr>
              <w:t xml:space="preserve"> izplatības laiku, tādējādi novēršot dažādu interpretāciju iespējas</w:t>
            </w:r>
            <w:r w:rsidR="008D27BA" w:rsidRPr="009051D8">
              <w:rPr>
                <w:rFonts w:ascii="Times New Roman" w:hAnsi="Times New Roman"/>
                <w:sz w:val="24"/>
                <w:szCs w:val="24"/>
                <w:shd w:val="clear" w:color="auto" w:fill="FFFFFF"/>
              </w:rPr>
              <w:t>.</w:t>
            </w:r>
          </w:p>
          <w:p w14:paraId="75B6B876" w14:textId="77777777" w:rsidR="00A7596E" w:rsidRPr="009051D8" w:rsidRDefault="00A7596E" w:rsidP="0056366C">
            <w:pPr>
              <w:pStyle w:val="NoSpacing"/>
              <w:ind w:firstLine="258"/>
              <w:jc w:val="both"/>
              <w:rPr>
                <w:rFonts w:ascii="Times New Roman" w:hAnsi="Times New Roman"/>
                <w:sz w:val="24"/>
                <w:szCs w:val="24"/>
                <w:shd w:val="clear" w:color="auto" w:fill="FFFFFF"/>
              </w:rPr>
            </w:pPr>
          </w:p>
          <w:p w14:paraId="7DCF8E42" w14:textId="55630E64" w:rsidR="00A7596E" w:rsidRPr="009051D8" w:rsidRDefault="00E37C20" w:rsidP="00E32A2F">
            <w:pPr>
              <w:pStyle w:val="NoSpacing"/>
              <w:ind w:firstLine="255"/>
              <w:jc w:val="both"/>
              <w:rPr>
                <w:rFonts w:ascii="Times New Roman" w:hAnsi="Times New Roman"/>
                <w:bCs/>
                <w:sz w:val="24"/>
                <w:szCs w:val="24"/>
                <w:shd w:val="clear" w:color="auto" w:fill="FFFFFF"/>
              </w:rPr>
            </w:pPr>
            <w:r>
              <w:rPr>
                <w:rFonts w:ascii="Times New Roman" w:hAnsi="Times New Roman"/>
                <w:sz w:val="24"/>
                <w:szCs w:val="24"/>
              </w:rPr>
              <w:t xml:space="preserve">Grozījumi </w:t>
            </w:r>
            <w:r w:rsidR="00A858BA" w:rsidRPr="009505A4">
              <w:rPr>
                <w:rFonts w:ascii="Times New Roman" w:hAnsi="Times New Roman"/>
                <w:b/>
                <w:sz w:val="24"/>
                <w:szCs w:val="24"/>
              </w:rPr>
              <w:t>Likuma</w:t>
            </w:r>
            <w:r w:rsidR="00A858BA" w:rsidRPr="009505A4">
              <w:rPr>
                <w:rFonts w:ascii="Times New Roman" w:hAnsi="Times New Roman"/>
                <w:b/>
                <w:sz w:val="24"/>
                <w:szCs w:val="24"/>
                <w:shd w:val="clear" w:color="auto" w:fill="FFFFFF"/>
              </w:rPr>
              <w:t xml:space="preserve"> </w:t>
            </w:r>
            <w:r w:rsidR="008D27BA" w:rsidRPr="009051D8">
              <w:rPr>
                <w:rFonts w:ascii="Times New Roman" w:hAnsi="Times New Roman"/>
                <w:b/>
                <w:sz w:val="24"/>
                <w:szCs w:val="24"/>
                <w:shd w:val="clear" w:color="auto" w:fill="FFFFFF"/>
              </w:rPr>
              <w:t>2. pant</w:t>
            </w:r>
            <w:r>
              <w:rPr>
                <w:rFonts w:ascii="Times New Roman" w:hAnsi="Times New Roman"/>
                <w:b/>
                <w:sz w:val="24"/>
                <w:szCs w:val="24"/>
                <w:shd w:val="clear" w:color="auto" w:fill="FFFFFF"/>
              </w:rPr>
              <w:t>ā</w:t>
            </w:r>
            <w:r w:rsidR="00A7596E" w:rsidRPr="009051D8">
              <w:rPr>
                <w:rFonts w:ascii="Times New Roman" w:hAnsi="Times New Roman"/>
                <w:b/>
                <w:sz w:val="24"/>
                <w:szCs w:val="24"/>
                <w:shd w:val="clear" w:color="auto" w:fill="FFFFFF"/>
              </w:rPr>
              <w:t xml:space="preserve">. </w:t>
            </w:r>
            <w:r w:rsidR="00A7596E" w:rsidRPr="009051D8">
              <w:rPr>
                <w:rFonts w:ascii="Times New Roman" w:hAnsi="Times New Roman"/>
                <w:bCs/>
                <w:sz w:val="24"/>
                <w:szCs w:val="24"/>
                <w:shd w:val="clear" w:color="auto" w:fill="FFFFFF"/>
              </w:rPr>
              <w:t xml:space="preserve">Šobrīd Likuma </w:t>
            </w:r>
            <w:proofErr w:type="gramStart"/>
            <w:r w:rsidR="00A7596E" w:rsidRPr="009051D8">
              <w:rPr>
                <w:rFonts w:ascii="Times New Roman" w:hAnsi="Times New Roman"/>
                <w:bCs/>
                <w:sz w:val="24"/>
                <w:szCs w:val="24"/>
                <w:shd w:val="clear" w:color="auto" w:fill="FFFFFF"/>
              </w:rPr>
              <w:t>4.pantā</w:t>
            </w:r>
            <w:proofErr w:type="gramEnd"/>
            <w:r w:rsidR="00A7596E" w:rsidRPr="009051D8">
              <w:rPr>
                <w:rFonts w:ascii="Times New Roman" w:hAnsi="Times New Roman"/>
                <w:bCs/>
                <w:sz w:val="24"/>
                <w:szCs w:val="24"/>
                <w:shd w:val="clear" w:color="auto" w:fill="FFFFFF"/>
              </w:rPr>
              <w:t xml:space="preserve"> ietvertais atbalsts, ievērojot Likuma 2.pantā noteikto, tiek piešķirts nodokļu maksātājiem, kuri atbilst Ministru kabineta 2020.gada 26.marta noteikumos Nr.165 “Noteikumi par </w:t>
            </w:r>
            <w:proofErr w:type="spellStart"/>
            <w:r w:rsidR="00A7596E" w:rsidRPr="009051D8">
              <w:rPr>
                <w:rFonts w:ascii="Times New Roman" w:hAnsi="Times New Roman"/>
                <w:bCs/>
                <w:sz w:val="24"/>
                <w:szCs w:val="24"/>
                <w:shd w:val="clear" w:color="auto" w:fill="FFFFFF"/>
              </w:rPr>
              <w:t>Covid-19</w:t>
            </w:r>
            <w:proofErr w:type="spellEnd"/>
            <w:r w:rsidR="00A7596E" w:rsidRPr="009051D8">
              <w:rPr>
                <w:rFonts w:ascii="Times New Roman" w:hAnsi="Times New Roman"/>
                <w:bCs/>
                <w:sz w:val="24"/>
                <w:szCs w:val="24"/>
                <w:shd w:val="clear" w:color="auto" w:fill="FFFFFF"/>
              </w:rPr>
              <w:t xml:space="preserve"> izraisītās krīzes skartiem darba devējiem, kuri kvalificējas dīkstāves pabalstam un nokavēto nodokļu maksājumu samaksas sadalei termiņos vai atlikšanai uz laiku līdz trim gadiem” noteiktajiem kritērijiem, pēc kuriem nosaka </w:t>
            </w:r>
            <w:proofErr w:type="spellStart"/>
            <w:r w:rsidR="00A7596E" w:rsidRPr="009051D8">
              <w:rPr>
                <w:rFonts w:ascii="Times New Roman" w:hAnsi="Times New Roman"/>
                <w:bCs/>
                <w:sz w:val="24"/>
                <w:szCs w:val="24"/>
                <w:shd w:val="clear" w:color="auto" w:fill="FFFFFF"/>
              </w:rPr>
              <w:t>Covid-19</w:t>
            </w:r>
            <w:proofErr w:type="spellEnd"/>
            <w:r w:rsidR="00A7596E" w:rsidRPr="009051D8">
              <w:rPr>
                <w:rFonts w:ascii="Times New Roman" w:hAnsi="Times New Roman"/>
                <w:bCs/>
                <w:sz w:val="24"/>
                <w:szCs w:val="24"/>
                <w:shd w:val="clear" w:color="auto" w:fill="FFFFFF"/>
              </w:rPr>
              <w:t xml:space="preserve"> izraisītās krīzes skartos nodokļu maksātājus. Tā kā atbilstoši Likuma pārejas noteikumu 2.2.apakšpunktam minētie noteikumi ir spēkā līdz 2020.gada 31.decembrim, un</w:t>
            </w:r>
            <w:r w:rsidR="000D3BA5">
              <w:rPr>
                <w:rFonts w:ascii="Times New Roman" w:hAnsi="Times New Roman"/>
                <w:bCs/>
                <w:sz w:val="24"/>
                <w:szCs w:val="24"/>
                <w:shd w:val="clear" w:color="auto" w:fill="FFFFFF"/>
              </w:rPr>
              <w:t>,</w:t>
            </w:r>
            <w:r w:rsidR="00A7596E" w:rsidRPr="009051D8">
              <w:rPr>
                <w:rFonts w:ascii="Times New Roman" w:hAnsi="Times New Roman"/>
                <w:bCs/>
                <w:sz w:val="24"/>
                <w:szCs w:val="24"/>
                <w:shd w:val="clear" w:color="auto" w:fill="FFFFFF"/>
              </w:rPr>
              <w:t xml:space="preserve"> ņemot vērā, ka turpmāk kritēriji atbalsta piešķiršanai tiks ietverti Likumā, attiecīgi ir nepieciešami grozījumi Likuma 2.pantā, paredzot, ka Ministru kabinets nosaka kritērijus un </w:t>
            </w:r>
            <w:proofErr w:type="spellStart"/>
            <w:r w:rsidR="00A7596E" w:rsidRPr="009051D8">
              <w:rPr>
                <w:rFonts w:ascii="Times New Roman" w:hAnsi="Times New Roman"/>
                <w:bCs/>
                <w:sz w:val="24"/>
                <w:szCs w:val="24"/>
                <w:shd w:val="clear" w:color="auto" w:fill="FFFFFF"/>
              </w:rPr>
              <w:t>kartību</w:t>
            </w:r>
            <w:proofErr w:type="spellEnd"/>
            <w:r w:rsidR="00A7596E" w:rsidRPr="009051D8">
              <w:rPr>
                <w:rFonts w:ascii="Times New Roman" w:hAnsi="Times New Roman"/>
                <w:bCs/>
                <w:sz w:val="24"/>
                <w:szCs w:val="24"/>
                <w:shd w:val="clear" w:color="auto" w:fill="FFFFFF"/>
              </w:rPr>
              <w:t xml:space="preserve"> tikai Likuma 15.pantā noteikto pasākumu un īpašo atbalsta mehānismu piemērošanai nodokļu maksātājiem, kurus skārusi </w:t>
            </w:r>
            <w:proofErr w:type="spellStart"/>
            <w:r w:rsidR="00A7596E" w:rsidRPr="009051D8">
              <w:rPr>
                <w:rFonts w:ascii="Times New Roman" w:hAnsi="Times New Roman"/>
                <w:bCs/>
                <w:sz w:val="24"/>
                <w:szCs w:val="24"/>
                <w:shd w:val="clear" w:color="auto" w:fill="FFFFFF"/>
              </w:rPr>
              <w:t>Covid-19</w:t>
            </w:r>
            <w:proofErr w:type="spellEnd"/>
            <w:r w:rsidR="00A7596E" w:rsidRPr="009051D8">
              <w:rPr>
                <w:rFonts w:ascii="Times New Roman" w:hAnsi="Times New Roman"/>
                <w:bCs/>
                <w:sz w:val="24"/>
                <w:szCs w:val="24"/>
                <w:shd w:val="clear" w:color="auto" w:fill="FFFFFF"/>
              </w:rPr>
              <w:t xml:space="preserve"> izraisītā krīze. </w:t>
            </w:r>
            <w:r w:rsidR="008A4007">
              <w:rPr>
                <w:rFonts w:ascii="Times New Roman" w:hAnsi="Times New Roman"/>
                <w:bCs/>
                <w:sz w:val="24"/>
                <w:szCs w:val="24"/>
                <w:shd w:val="clear" w:color="auto" w:fill="FFFFFF"/>
              </w:rPr>
              <w:t>Grozījumi stāja</w:t>
            </w:r>
            <w:r w:rsidR="00A7596E" w:rsidRPr="00A858BA">
              <w:rPr>
                <w:rFonts w:ascii="Times New Roman" w:hAnsi="Times New Roman"/>
                <w:bCs/>
                <w:sz w:val="24"/>
                <w:szCs w:val="24"/>
                <w:shd w:val="clear" w:color="auto" w:fill="FFFFFF"/>
              </w:rPr>
              <w:t>s spēkā 2021.gada 1.janvār</w:t>
            </w:r>
            <w:r w:rsidR="000D3BA5">
              <w:rPr>
                <w:rFonts w:ascii="Times New Roman" w:hAnsi="Times New Roman"/>
                <w:bCs/>
                <w:sz w:val="24"/>
                <w:szCs w:val="24"/>
                <w:shd w:val="clear" w:color="auto" w:fill="FFFFFF"/>
              </w:rPr>
              <w:t>ī</w:t>
            </w:r>
            <w:r w:rsidR="00A7596E" w:rsidRPr="00A858BA">
              <w:rPr>
                <w:rFonts w:ascii="Times New Roman" w:hAnsi="Times New Roman"/>
                <w:bCs/>
                <w:sz w:val="24"/>
                <w:szCs w:val="24"/>
                <w:shd w:val="clear" w:color="auto" w:fill="FFFFFF"/>
              </w:rPr>
              <w:t>.</w:t>
            </w:r>
            <w:r w:rsidR="00B107E1" w:rsidRPr="009051D8">
              <w:rPr>
                <w:rFonts w:ascii="Times New Roman" w:hAnsi="Times New Roman"/>
                <w:bCs/>
                <w:sz w:val="24"/>
                <w:szCs w:val="24"/>
                <w:shd w:val="clear" w:color="auto" w:fill="FFFFFF"/>
              </w:rPr>
              <w:t xml:space="preserve"> </w:t>
            </w:r>
          </w:p>
          <w:p w14:paraId="1E9182DF" w14:textId="77777777" w:rsidR="00185300" w:rsidRPr="009051D8" w:rsidRDefault="00A554F9" w:rsidP="0056366C">
            <w:pPr>
              <w:pStyle w:val="NoSpacing"/>
              <w:ind w:firstLine="258"/>
              <w:jc w:val="both"/>
              <w:rPr>
                <w:rFonts w:ascii="Times New Roman" w:hAnsi="Times New Roman"/>
                <w:sz w:val="24"/>
                <w:szCs w:val="24"/>
              </w:rPr>
            </w:pPr>
            <w:r w:rsidRPr="009051D8">
              <w:rPr>
                <w:rFonts w:ascii="Times New Roman" w:hAnsi="Times New Roman"/>
                <w:sz w:val="24"/>
                <w:szCs w:val="24"/>
                <w:shd w:val="clear" w:color="auto" w:fill="FFFFFF"/>
              </w:rPr>
              <w:t xml:space="preserve">   </w:t>
            </w:r>
          </w:p>
          <w:p w14:paraId="4F567975" w14:textId="7E310351" w:rsidR="00185300" w:rsidRPr="009051D8" w:rsidRDefault="00185300" w:rsidP="0056366C">
            <w:pPr>
              <w:pStyle w:val="NoSpacing"/>
              <w:ind w:firstLine="258"/>
              <w:jc w:val="both"/>
              <w:rPr>
                <w:rFonts w:ascii="Times New Roman" w:hAnsi="Times New Roman"/>
                <w:sz w:val="24"/>
                <w:szCs w:val="24"/>
              </w:rPr>
            </w:pPr>
            <w:r w:rsidRPr="009051D8">
              <w:rPr>
                <w:rFonts w:ascii="Times New Roman" w:hAnsi="Times New Roman"/>
                <w:sz w:val="24"/>
                <w:szCs w:val="24"/>
              </w:rPr>
              <w:t xml:space="preserve">Grozījumi </w:t>
            </w:r>
            <w:r w:rsidRPr="009505A4">
              <w:rPr>
                <w:rFonts w:ascii="Times New Roman" w:hAnsi="Times New Roman"/>
                <w:b/>
                <w:sz w:val="24"/>
                <w:szCs w:val="24"/>
              </w:rPr>
              <w:t xml:space="preserve">Likuma </w:t>
            </w:r>
            <w:proofErr w:type="gramStart"/>
            <w:r w:rsidRPr="009505A4">
              <w:rPr>
                <w:rFonts w:ascii="Times New Roman" w:hAnsi="Times New Roman"/>
                <w:b/>
                <w:sz w:val="24"/>
                <w:szCs w:val="24"/>
              </w:rPr>
              <w:t>4.pantā</w:t>
            </w:r>
            <w:proofErr w:type="gramEnd"/>
            <w:r w:rsidRPr="009051D8">
              <w:rPr>
                <w:rFonts w:ascii="Times New Roman" w:hAnsi="Times New Roman"/>
                <w:sz w:val="24"/>
                <w:szCs w:val="24"/>
              </w:rPr>
              <w:t xml:space="preserve">, pagarinot termiņu, līdz kuram ir pieejams pantā minētais atbalsts, ir nepieciešami, ņemot vērā, ka </w:t>
            </w:r>
            <w:proofErr w:type="spellStart"/>
            <w:r w:rsidRPr="009051D8">
              <w:rPr>
                <w:rFonts w:ascii="Times New Roman" w:hAnsi="Times New Roman"/>
                <w:sz w:val="24"/>
                <w:szCs w:val="24"/>
              </w:rPr>
              <w:t>Covid-19</w:t>
            </w:r>
            <w:proofErr w:type="spellEnd"/>
            <w:r w:rsidRPr="009051D8">
              <w:rPr>
                <w:rFonts w:ascii="Times New Roman" w:hAnsi="Times New Roman"/>
                <w:sz w:val="24"/>
                <w:szCs w:val="24"/>
              </w:rPr>
              <w:t xml:space="preserve"> infekcija turpina izplatīties un tā rezultātā nodokļu maksātājam arī pēc 2020.gada 30.decembra būs nepieciešams atbalsts nodokļu samaksas termiņa pagarinājuma veidā.</w:t>
            </w:r>
          </w:p>
          <w:p w14:paraId="437E4C2E" w14:textId="0462A839"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hAnsi="Times New Roman"/>
                <w:sz w:val="24"/>
                <w:szCs w:val="24"/>
              </w:rPr>
              <w:t xml:space="preserve">Atbilstoši Valsts ieņēmumu dienesta sniegtajai informācijai uz </w:t>
            </w:r>
            <w:proofErr w:type="gramStart"/>
            <w:r w:rsidRPr="009051D8">
              <w:rPr>
                <w:rFonts w:ascii="Times New Roman" w:hAnsi="Times New Roman"/>
                <w:sz w:val="24"/>
                <w:szCs w:val="24"/>
              </w:rPr>
              <w:t>2020.gada</w:t>
            </w:r>
            <w:proofErr w:type="gramEnd"/>
            <w:r w:rsidRPr="009051D8">
              <w:rPr>
                <w:rFonts w:ascii="Times New Roman" w:hAnsi="Times New Roman"/>
                <w:sz w:val="24"/>
                <w:szCs w:val="24"/>
              </w:rPr>
              <w:t xml:space="preserve"> 1.novembri</w:t>
            </w:r>
            <w:r w:rsidRPr="009051D8">
              <w:rPr>
                <w:rFonts w:ascii="Times New Roman" w:eastAsia="Times New Roman" w:hAnsi="Times New Roman"/>
                <w:sz w:val="24"/>
                <w:szCs w:val="24"/>
                <w:lang w:eastAsia="lv-LV"/>
              </w:rPr>
              <w:t xml:space="preserve"> ir piešķirti 12 712 samaksas termiņa pagarinājumi 147,94 milj. </w:t>
            </w:r>
            <w:proofErr w:type="spellStart"/>
            <w:r w:rsidRPr="009051D8">
              <w:rPr>
                <w:rFonts w:ascii="Times New Roman" w:eastAsia="Times New Roman" w:hAnsi="Times New Roman"/>
                <w:i/>
                <w:sz w:val="24"/>
                <w:szCs w:val="24"/>
                <w:lang w:eastAsia="lv-LV"/>
              </w:rPr>
              <w:t>euro</w:t>
            </w:r>
            <w:proofErr w:type="spellEnd"/>
            <w:r w:rsidRPr="009051D8">
              <w:rPr>
                <w:rFonts w:ascii="Times New Roman" w:eastAsia="Times New Roman" w:hAnsi="Times New Roman"/>
                <w:sz w:val="24"/>
                <w:szCs w:val="24"/>
                <w:lang w:eastAsia="lv-LV"/>
              </w:rPr>
              <w:t xml:space="preserve"> apmērā. No tiem – 57 nodokļu samaksas termiņa pagarinājumi ir atcelti, 722 nodokļu samaksas grafiks ir beidzies, savukārt 11933 ir aktuāli jeb spēkā esoši.</w:t>
            </w:r>
          </w:p>
          <w:tbl>
            <w:tblPr>
              <w:tblW w:w="6658" w:type="dxa"/>
              <w:jc w:val="center"/>
              <w:tblLayout w:type="fixed"/>
              <w:tblLook w:val="04A0" w:firstRow="1" w:lastRow="0" w:firstColumn="1" w:lastColumn="0" w:noHBand="0" w:noVBand="1"/>
            </w:tblPr>
            <w:tblGrid>
              <w:gridCol w:w="1000"/>
              <w:gridCol w:w="1540"/>
              <w:gridCol w:w="1060"/>
              <w:gridCol w:w="1357"/>
              <w:gridCol w:w="1701"/>
            </w:tblGrid>
            <w:tr w:rsidR="009051D8" w:rsidRPr="009051D8" w14:paraId="0DFF021C" w14:textId="77777777" w:rsidTr="00FA1F34">
              <w:trPr>
                <w:trHeight w:val="450"/>
                <w:jc w:val="center"/>
              </w:trPr>
              <w:tc>
                <w:tcPr>
                  <w:tcW w:w="66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3D4FE9"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 xml:space="preserve">Saskaņā ar </w:t>
                  </w:r>
                  <w:proofErr w:type="spellStart"/>
                  <w:r w:rsidRPr="009051D8">
                    <w:rPr>
                      <w:rFonts w:ascii="Times New Roman" w:eastAsia="Times New Roman" w:hAnsi="Times New Roman"/>
                      <w:sz w:val="24"/>
                      <w:szCs w:val="24"/>
                      <w:lang w:eastAsia="lv-LV"/>
                    </w:rPr>
                    <w:t>Covid-19</w:t>
                  </w:r>
                  <w:proofErr w:type="spellEnd"/>
                  <w:r w:rsidRPr="009051D8">
                    <w:rPr>
                      <w:rFonts w:ascii="Times New Roman" w:eastAsia="Times New Roman" w:hAnsi="Times New Roman"/>
                      <w:sz w:val="24"/>
                      <w:szCs w:val="24"/>
                      <w:lang w:eastAsia="lv-LV"/>
                    </w:rPr>
                    <w:t xml:space="preserve"> pārvarēšanas likumu piešķirto termiņa pagarinājumu skaits </w:t>
                  </w:r>
                </w:p>
                <w:p w14:paraId="4E2F7742"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uz 01.11.2020.</w:t>
                  </w:r>
                </w:p>
              </w:tc>
            </w:tr>
            <w:tr w:rsidR="009051D8" w:rsidRPr="009051D8" w14:paraId="47C538D3" w14:textId="77777777" w:rsidTr="00FA1F34">
              <w:trPr>
                <w:trHeight w:val="270"/>
                <w:jc w:val="center"/>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14:paraId="0B00AB91"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Nodokļu maksātāju skaits</w:t>
                  </w:r>
                </w:p>
              </w:tc>
              <w:tc>
                <w:tcPr>
                  <w:tcW w:w="5658" w:type="dxa"/>
                  <w:gridSpan w:val="4"/>
                  <w:tcBorders>
                    <w:top w:val="single" w:sz="4" w:space="0" w:color="auto"/>
                    <w:left w:val="nil"/>
                    <w:bottom w:val="single" w:sz="4" w:space="0" w:color="auto"/>
                    <w:right w:val="single" w:sz="4" w:space="0" w:color="auto"/>
                  </w:tcBorders>
                  <w:shd w:val="clear" w:color="auto" w:fill="auto"/>
                  <w:vAlign w:val="center"/>
                  <w:hideMark/>
                </w:tcPr>
                <w:p w14:paraId="33C2806A"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Kopējais piešķirto termiņa pagarinājumu skaits, no tiem</w:t>
                  </w:r>
                </w:p>
              </w:tc>
            </w:tr>
            <w:tr w:rsidR="009051D8" w:rsidRPr="009051D8" w14:paraId="6BC097C1" w14:textId="77777777" w:rsidTr="00FA1F34">
              <w:trPr>
                <w:trHeight w:val="270"/>
                <w:jc w:val="center"/>
              </w:trPr>
              <w:tc>
                <w:tcPr>
                  <w:tcW w:w="1000" w:type="dxa"/>
                  <w:vMerge/>
                  <w:tcBorders>
                    <w:top w:val="nil"/>
                    <w:left w:val="single" w:sz="4" w:space="0" w:color="auto"/>
                    <w:bottom w:val="single" w:sz="4" w:space="0" w:color="auto"/>
                    <w:right w:val="single" w:sz="4" w:space="0" w:color="auto"/>
                  </w:tcBorders>
                  <w:vAlign w:val="center"/>
                  <w:hideMark/>
                </w:tcPr>
                <w:p w14:paraId="7421DA14"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51B832E4"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atcelto termiņa pagarinājumu skaits</w:t>
                  </w:r>
                </w:p>
              </w:tc>
              <w:tc>
                <w:tcPr>
                  <w:tcW w:w="4118" w:type="dxa"/>
                  <w:gridSpan w:val="3"/>
                  <w:tcBorders>
                    <w:top w:val="single" w:sz="4" w:space="0" w:color="auto"/>
                    <w:left w:val="nil"/>
                    <w:bottom w:val="single" w:sz="4" w:space="0" w:color="auto"/>
                    <w:right w:val="single" w:sz="4" w:space="0" w:color="auto"/>
                  </w:tcBorders>
                  <w:shd w:val="clear" w:color="auto" w:fill="auto"/>
                  <w:vAlign w:val="center"/>
                  <w:hideMark/>
                </w:tcPr>
                <w:p w14:paraId="228537F6"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aktuālais termiņa pagarinājumu skaits, no tiem</w:t>
                  </w:r>
                </w:p>
              </w:tc>
            </w:tr>
            <w:tr w:rsidR="009051D8" w:rsidRPr="009051D8" w14:paraId="43F68F9A" w14:textId="77777777" w:rsidTr="00FA1F34">
              <w:trPr>
                <w:trHeight w:val="371"/>
                <w:jc w:val="center"/>
              </w:trPr>
              <w:tc>
                <w:tcPr>
                  <w:tcW w:w="1000" w:type="dxa"/>
                  <w:vMerge/>
                  <w:tcBorders>
                    <w:top w:val="nil"/>
                    <w:left w:val="single" w:sz="4" w:space="0" w:color="auto"/>
                    <w:bottom w:val="single" w:sz="4" w:space="0" w:color="auto"/>
                    <w:right w:val="single" w:sz="4" w:space="0" w:color="auto"/>
                  </w:tcBorders>
                  <w:vAlign w:val="center"/>
                  <w:hideMark/>
                </w:tcPr>
                <w:p w14:paraId="568ABA94"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p>
              </w:tc>
              <w:tc>
                <w:tcPr>
                  <w:tcW w:w="1540" w:type="dxa"/>
                  <w:vMerge/>
                  <w:tcBorders>
                    <w:top w:val="nil"/>
                    <w:left w:val="single" w:sz="4" w:space="0" w:color="auto"/>
                    <w:bottom w:val="single" w:sz="4" w:space="0" w:color="auto"/>
                    <w:right w:val="single" w:sz="4" w:space="0" w:color="auto"/>
                  </w:tcBorders>
                  <w:vAlign w:val="center"/>
                  <w:hideMark/>
                </w:tcPr>
                <w:p w14:paraId="23249629"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p>
              </w:tc>
              <w:tc>
                <w:tcPr>
                  <w:tcW w:w="4118" w:type="dxa"/>
                  <w:gridSpan w:val="3"/>
                  <w:tcBorders>
                    <w:top w:val="single" w:sz="4" w:space="0" w:color="auto"/>
                    <w:left w:val="nil"/>
                    <w:bottom w:val="single" w:sz="4" w:space="0" w:color="auto"/>
                    <w:right w:val="single" w:sz="4" w:space="0" w:color="auto"/>
                  </w:tcBorders>
                  <w:shd w:val="clear" w:color="auto" w:fill="auto"/>
                  <w:vAlign w:val="center"/>
                  <w:hideMark/>
                </w:tcPr>
                <w:p w14:paraId="4DA166EE"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nodokļu samaksa sadalīta termiņos uz laiku</w:t>
                  </w:r>
                </w:p>
              </w:tc>
            </w:tr>
            <w:tr w:rsidR="009051D8" w:rsidRPr="009051D8" w14:paraId="34DBDC35" w14:textId="77777777" w:rsidTr="00FA1F34">
              <w:trPr>
                <w:trHeight w:val="561"/>
                <w:jc w:val="center"/>
              </w:trPr>
              <w:tc>
                <w:tcPr>
                  <w:tcW w:w="1000" w:type="dxa"/>
                  <w:vMerge/>
                  <w:tcBorders>
                    <w:top w:val="nil"/>
                    <w:left w:val="single" w:sz="4" w:space="0" w:color="auto"/>
                    <w:bottom w:val="single" w:sz="4" w:space="0" w:color="auto"/>
                    <w:right w:val="single" w:sz="4" w:space="0" w:color="auto"/>
                  </w:tcBorders>
                  <w:vAlign w:val="center"/>
                  <w:hideMark/>
                </w:tcPr>
                <w:p w14:paraId="64EFEA4C"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p>
              </w:tc>
              <w:tc>
                <w:tcPr>
                  <w:tcW w:w="1540" w:type="dxa"/>
                  <w:vMerge/>
                  <w:tcBorders>
                    <w:top w:val="nil"/>
                    <w:left w:val="single" w:sz="4" w:space="0" w:color="auto"/>
                    <w:bottom w:val="single" w:sz="4" w:space="0" w:color="auto"/>
                    <w:right w:val="single" w:sz="4" w:space="0" w:color="auto"/>
                  </w:tcBorders>
                  <w:vAlign w:val="center"/>
                  <w:hideMark/>
                </w:tcPr>
                <w:p w14:paraId="62FC6044"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p>
              </w:tc>
              <w:tc>
                <w:tcPr>
                  <w:tcW w:w="1060" w:type="dxa"/>
                  <w:tcBorders>
                    <w:top w:val="nil"/>
                    <w:left w:val="nil"/>
                    <w:bottom w:val="single" w:sz="4" w:space="0" w:color="auto"/>
                    <w:right w:val="single" w:sz="4" w:space="0" w:color="auto"/>
                  </w:tcBorders>
                  <w:shd w:val="clear" w:color="auto" w:fill="auto"/>
                  <w:vAlign w:val="center"/>
                  <w:hideMark/>
                </w:tcPr>
                <w:p w14:paraId="0705F7CF"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līdz gadam</w:t>
                  </w:r>
                </w:p>
              </w:tc>
              <w:tc>
                <w:tcPr>
                  <w:tcW w:w="1357" w:type="dxa"/>
                  <w:tcBorders>
                    <w:top w:val="nil"/>
                    <w:left w:val="nil"/>
                    <w:bottom w:val="single" w:sz="4" w:space="0" w:color="auto"/>
                    <w:right w:val="single" w:sz="4" w:space="0" w:color="auto"/>
                  </w:tcBorders>
                  <w:shd w:val="clear" w:color="auto" w:fill="auto"/>
                  <w:vAlign w:val="center"/>
                  <w:hideMark/>
                </w:tcPr>
                <w:p w14:paraId="0B007148"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no viena līdz diviem gadiem</w:t>
                  </w:r>
                </w:p>
              </w:tc>
              <w:tc>
                <w:tcPr>
                  <w:tcW w:w="1701" w:type="dxa"/>
                  <w:tcBorders>
                    <w:top w:val="nil"/>
                    <w:left w:val="nil"/>
                    <w:bottom w:val="single" w:sz="4" w:space="0" w:color="auto"/>
                    <w:right w:val="single" w:sz="4" w:space="0" w:color="auto"/>
                  </w:tcBorders>
                  <w:shd w:val="clear" w:color="auto" w:fill="auto"/>
                  <w:vAlign w:val="center"/>
                  <w:hideMark/>
                </w:tcPr>
                <w:p w14:paraId="2B0689A9"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no diviem līdz trīs gadiem</w:t>
                  </w:r>
                </w:p>
              </w:tc>
            </w:tr>
            <w:tr w:rsidR="009051D8" w:rsidRPr="009051D8" w14:paraId="4B087CCA" w14:textId="77777777" w:rsidTr="00FA1F34">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19B9F7D"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3494</w:t>
                  </w:r>
                </w:p>
              </w:tc>
              <w:tc>
                <w:tcPr>
                  <w:tcW w:w="1540" w:type="dxa"/>
                  <w:tcBorders>
                    <w:top w:val="nil"/>
                    <w:left w:val="nil"/>
                    <w:bottom w:val="single" w:sz="4" w:space="0" w:color="auto"/>
                    <w:right w:val="single" w:sz="4" w:space="0" w:color="auto"/>
                  </w:tcBorders>
                  <w:shd w:val="clear" w:color="auto" w:fill="auto"/>
                  <w:vAlign w:val="center"/>
                  <w:hideMark/>
                </w:tcPr>
                <w:p w14:paraId="7A426E20"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57</w:t>
                  </w:r>
                </w:p>
              </w:tc>
              <w:tc>
                <w:tcPr>
                  <w:tcW w:w="1060" w:type="dxa"/>
                  <w:tcBorders>
                    <w:top w:val="nil"/>
                    <w:left w:val="nil"/>
                    <w:bottom w:val="single" w:sz="4" w:space="0" w:color="auto"/>
                    <w:right w:val="single" w:sz="4" w:space="0" w:color="auto"/>
                  </w:tcBorders>
                  <w:shd w:val="clear" w:color="auto" w:fill="auto"/>
                  <w:vAlign w:val="center"/>
                  <w:hideMark/>
                </w:tcPr>
                <w:p w14:paraId="6187BB3B"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2720</w:t>
                  </w:r>
                </w:p>
              </w:tc>
              <w:tc>
                <w:tcPr>
                  <w:tcW w:w="1357" w:type="dxa"/>
                  <w:tcBorders>
                    <w:top w:val="nil"/>
                    <w:left w:val="nil"/>
                    <w:bottom w:val="single" w:sz="4" w:space="0" w:color="auto"/>
                    <w:right w:val="single" w:sz="4" w:space="0" w:color="auto"/>
                  </w:tcBorders>
                  <w:shd w:val="clear" w:color="auto" w:fill="auto"/>
                  <w:vAlign w:val="center"/>
                  <w:hideMark/>
                </w:tcPr>
                <w:p w14:paraId="2F26BF25"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2778</w:t>
                  </w:r>
                </w:p>
              </w:tc>
              <w:tc>
                <w:tcPr>
                  <w:tcW w:w="1701" w:type="dxa"/>
                  <w:tcBorders>
                    <w:top w:val="nil"/>
                    <w:left w:val="nil"/>
                    <w:bottom w:val="single" w:sz="4" w:space="0" w:color="auto"/>
                    <w:right w:val="single" w:sz="4" w:space="0" w:color="auto"/>
                  </w:tcBorders>
                  <w:shd w:val="clear" w:color="auto" w:fill="auto"/>
                  <w:vAlign w:val="center"/>
                  <w:hideMark/>
                </w:tcPr>
                <w:p w14:paraId="7C7FB9D1" w14:textId="77777777" w:rsidR="00185300" w:rsidRPr="009051D8" w:rsidRDefault="00185300"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7157</w:t>
                  </w:r>
                </w:p>
              </w:tc>
            </w:tr>
          </w:tbl>
          <w:p w14:paraId="1FA82096" w14:textId="77777777" w:rsidR="00F80618" w:rsidRPr="009051D8" w:rsidRDefault="00F80618" w:rsidP="0056366C">
            <w:pPr>
              <w:pStyle w:val="NoSpacing"/>
              <w:ind w:firstLine="258"/>
              <w:jc w:val="both"/>
              <w:rPr>
                <w:rFonts w:ascii="Times New Roman" w:hAnsi="Times New Roman"/>
                <w:sz w:val="24"/>
                <w:szCs w:val="24"/>
              </w:rPr>
            </w:pPr>
            <w:r w:rsidRPr="009051D8">
              <w:rPr>
                <w:rFonts w:ascii="Times New Roman" w:hAnsi="Times New Roman"/>
                <w:sz w:val="24"/>
                <w:szCs w:val="24"/>
              </w:rPr>
              <w:t xml:space="preserve">     </w:t>
            </w:r>
          </w:p>
          <w:p w14:paraId="0FF6CDBF" w14:textId="2B93429F" w:rsidR="00185300" w:rsidRPr="009051D8" w:rsidRDefault="00185300" w:rsidP="0056366C">
            <w:pPr>
              <w:pStyle w:val="NoSpacing"/>
              <w:ind w:firstLine="258"/>
              <w:jc w:val="both"/>
              <w:rPr>
                <w:rFonts w:ascii="Times New Roman" w:hAnsi="Times New Roman"/>
                <w:bCs/>
                <w:sz w:val="24"/>
                <w:szCs w:val="24"/>
                <w:shd w:val="clear" w:color="auto" w:fill="FFFFFF"/>
              </w:rPr>
            </w:pPr>
            <w:r w:rsidRPr="009051D8">
              <w:rPr>
                <w:rFonts w:ascii="Times New Roman" w:hAnsi="Times New Roman"/>
                <w:sz w:val="24"/>
                <w:szCs w:val="24"/>
              </w:rPr>
              <w:t xml:space="preserve">Vienlaikus grozījumi Likuma </w:t>
            </w:r>
            <w:proofErr w:type="gramStart"/>
            <w:r w:rsidRPr="009051D8">
              <w:rPr>
                <w:rFonts w:ascii="Times New Roman" w:hAnsi="Times New Roman"/>
                <w:sz w:val="24"/>
                <w:szCs w:val="24"/>
              </w:rPr>
              <w:t>4.pantā</w:t>
            </w:r>
            <w:proofErr w:type="gramEnd"/>
            <w:r w:rsidRPr="009051D8">
              <w:rPr>
                <w:rFonts w:ascii="Times New Roman" w:hAnsi="Times New Roman"/>
                <w:sz w:val="24"/>
                <w:szCs w:val="24"/>
              </w:rPr>
              <w:t xml:space="preserve"> ir nepieciešami, ņemot vērā, ka </w:t>
            </w:r>
            <w:r w:rsidRPr="009051D8">
              <w:rPr>
                <w:rFonts w:ascii="Times New Roman" w:hAnsi="Times New Roman"/>
                <w:bCs/>
                <w:sz w:val="24"/>
                <w:szCs w:val="24"/>
                <w:shd w:val="clear" w:color="auto" w:fill="FFFFFF"/>
              </w:rPr>
              <w:t xml:space="preserve">Ministru kabineta 2020.gada 26.marta noteikumi Nr.165 “Noteikumi par </w:t>
            </w:r>
            <w:proofErr w:type="spellStart"/>
            <w:r w:rsidRPr="009051D8">
              <w:rPr>
                <w:rFonts w:ascii="Times New Roman" w:hAnsi="Times New Roman"/>
                <w:bCs/>
                <w:sz w:val="24"/>
                <w:szCs w:val="24"/>
                <w:shd w:val="clear" w:color="auto" w:fill="FFFFFF"/>
              </w:rPr>
              <w:t>Covid-19</w:t>
            </w:r>
            <w:proofErr w:type="spellEnd"/>
            <w:r w:rsidRPr="009051D8">
              <w:rPr>
                <w:rFonts w:ascii="Times New Roman" w:hAnsi="Times New Roman"/>
                <w:bCs/>
                <w:sz w:val="24"/>
                <w:szCs w:val="24"/>
                <w:shd w:val="clear" w:color="auto" w:fill="FFFFFF"/>
              </w:rPr>
              <w:t xml:space="preserve"> izraisītās krīzes skartiem darba devējiem, </w:t>
            </w:r>
            <w:r w:rsidRPr="009051D8">
              <w:rPr>
                <w:rFonts w:ascii="Times New Roman" w:hAnsi="Times New Roman"/>
                <w:bCs/>
                <w:sz w:val="24"/>
                <w:szCs w:val="24"/>
                <w:shd w:val="clear" w:color="auto" w:fill="FFFFFF"/>
              </w:rPr>
              <w:lastRenderedPageBreak/>
              <w:t>kuri kvalificējas dīkstāves pabalstam un nokavēto nodokļu maksājumu samaksas sadalei termiņos vai atlikšanai uz laiku līdz trim gadiem” ir spēkā līdz 2020.gada 31.decembrim un tā kā jaunus noteikumus šo noteikumu vietā netiek plānots izdot, tad attiecīgi šobrīd noteikumos noteiktie nosacījumi – iesnieguma iesniegšana, izmantojot Valsts ieņēmumu dienesta elektroniskās deklarēšanas sistēmu, iesnieguma izvērtēšana atbilstoši likuma “Par nodokļiem un nodevām” 24.panta prasībām un atbalstu saņēmēju saraksta publicēšana Valsts ieņēmumu dienesta tīmekļvietnē – ir ietverami Likuma regulējumā.</w:t>
            </w:r>
          </w:p>
          <w:p w14:paraId="0A3FD528" w14:textId="1D806480" w:rsidR="00185300" w:rsidRPr="009051D8" w:rsidRDefault="00185300" w:rsidP="0056366C">
            <w:pPr>
              <w:pStyle w:val="NoSpacing"/>
              <w:ind w:firstLine="258"/>
              <w:jc w:val="both"/>
              <w:rPr>
                <w:rFonts w:ascii="Times New Roman" w:hAnsi="Times New Roman"/>
                <w:bCs/>
                <w:sz w:val="24"/>
                <w:szCs w:val="24"/>
                <w:shd w:val="clear" w:color="auto" w:fill="FFFFFF"/>
              </w:rPr>
            </w:pPr>
            <w:r w:rsidRPr="009051D8">
              <w:rPr>
                <w:rFonts w:ascii="Times New Roman" w:hAnsi="Times New Roman"/>
                <w:bCs/>
                <w:sz w:val="24"/>
                <w:szCs w:val="24"/>
                <w:shd w:val="clear" w:color="auto" w:fill="FFFFFF"/>
              </w:rPr>
              <w:t xml:space="preserve">Savukārt, ņemot vērā veiktās izmaiņas Likuma </w:t>
            </w:r>
            <w:proofErr w:type="gramStart"/>
            <w:r w:rsidRPr="009051D8">
              <w:rPr>
                <w:rFonts w:ascii="Times New Roman" w:hAnsi="Times New Roman"/>
                <w:bCs/>
                <w:sz w:val="24"/>
                <w:szCs w:val="24"/>
                <w:shd w:val="clear" w:color="auto" w:fill="FFFFFF"/>
              </w:rPr>
              <w:t>2.pantā</w:t>
            </w:r>
            <w:proofErr w:type="gramEnd"/>
            <w:r w:rsidRPr="009051D8">
              <w:rPr>
                <w:rFonts w:ascii="Times New Roman" w:hAnsi="Times New Roman"/>
                <w:bCs/>
                <w:sz w:val="24"/>
                <w:szCs w:val="24"/>
                <w:shd w:val="clear" w:color="auto" w:fill="FFFFFF"/>
              </w:rPr>
              <w:t xml:space="preserve">, attiecīgi 4.pants ir papildināms ar nosacījumu, ka pantā ietvertais atbalsts ir piemērojams nodokļu maksātājam, kurš </w:t>
            </w:r>
            <w:r w:rsidRPr="009051D8">
              <w:rPr>
                <w:rFonts w:ascii="Times New Roman" w:hAnsi="Times New Roman"/>
                <w:sz w:val="24"/>
                <w:szCs w:val="24"/>
              </w:rPr>
              <w:t>atbilst Ministru kabineta 2020.gada 10.novembra noteikumos Nr.675 “</w:t>
            </w:r>
            <w:r w:rsidRPr="009051D8">
              <w:rPr>
                <w:rFonts w:ascii="Times New Roman" w:hAnsi="Times New Roman"/>
                <w:bCs/>
                <w:sz w:val="24"/>
                <w:szCs w:val="24"/>
                <w:shd w:val="clear" w:color="auto" w:fill="FFFFFF"/>
              </w:rPr>
              <w:t xml:space="preserve">Noteikumi par atbalsta sniegšanu nodokļu maksātājiem to darbības turpināšanai </w:t>
            </w:r>
            <w:proofErr w:type="spellStart"/>
            <w:r w:rsidRPr="009051D8">
              <w:rPr>
                <w:rFonts w:ascii="Times New Roman" w:hAnsi="Times New Roman"/>
                <w:bCs/>
                <w:sz w:val="24"/>
                <w:szCs w:val="24"/>
                <w:shd w:val="clear" w:color="auto" w:fill="FFFFFF"/>
              </w:rPr>
              <w:t>Covid-19</w:t>
            </w:r>
            <w:proofErr w:type="spellEnd"/>
            <w:r w:rsidRPr="009051D8">
              <w:rPr>
                <w:rFonts w:ascii="Times New Roman" w:hAnsi="Times New Roman"/>
                <w:bCs/>
                <w:sz w:val="24"/>
                <w:szCs w:val="24"/>
                <w:shd w:val="clear" w:color="auto" w:fill="FFFFFF"/>
              </w:rPr>
              <w:t xml:space="preserve"> krīzes apstākļos” noteiktajam kritērijam par saimnieciskās darbības ienākumu samazinājumu, jo minētajos noteikumos ietvertais otrs nosacījums – par darbības veidiem – uz nodokļu maksātājiem nebūs attiecināms, jo ikvienam (neatkarīgi no tā darbības veida), kā līdz šim būs tiesības lūgt nodokļu samaksas termiņa pagarinājumu, ja samaksas termiņa kavējums ir radies </w:t>
            </w:r>
            <w:proofErr w:type="spellStart"/>
            <w:r w:rsidRPr="009051D8">
              <w:rPr>
                <w:rFonts w:ascii="Times New Roman" w:hAnsi="Times New Roman"/>
                <w:bCs/>
                <w:sz w:val="24"/>
                <w:szCs w:val="24"/>
                <w:shd w:val="clear" w:color="auto" w:fill="FFFFFF"/>
              </w:rPr>
              <w:t>Covid-19</w:t>
            </w:r>
            <w:proofErr w:type="spellEnd"/>
            <w:r w:rsidRPr="009051D8">
              <w:rPr>
                <w:rFonts w:ascii="Times New Roman" w:hAnsi="Times New Roman"/>
                <w:bCs/>
                <w:sz w:val="24"/>
                <w:szCs w:val="24"/>
                <w:shd w:val="clear" w:color="auto" w:fill="FFFFFF"/>
              </w:rPr>
              <w:t xml:space="preserve"> izplatības dēļ.</w:t>
            </w:r>
            <w:r w:rsidR="00B107E1" w:rsidRPr="009051D8">
              <w:rPr>
                <w:rFonts w:ascii="Times New Roman" w:hAnsi="Times New Roman"/>
                <w:bCs/>
                <w:sz w:val="24"/>
                <w:szCs w:val="24"/>
                <w:shd w:val="clear" w:color="auto" w:fill="FFFFFF"/>
              </w:rPr>
              <w:t xml:space="preserve"> </w:t>
            </w:r>
          </w:p>
          <w:p w14:paraId="4DE11EEC" w14:textId="77777777" w:rsidR="004B4A53" w:rsidRPr="009051D8" w:rsidRDefault="004B4A53" w:rsidP="0056366C">
            <w:pPr>
              <w:pStyle w:val="NoSpacing"/>
              <w:ind w:firstLine="258"/>
              <w:jc w:val="both"/>
              <w:rPr>
                <w:rFonts w:ascii="Times New Roman" w:hAnsi="Times New Roman"/>
                <w:b/>
                <w:sz w:val="24"/>
                <w:szCs w:val="24"/>
                <w:shd w:val="clear" w:color="auto" w:fill="FFFFFF"/>
              </w:rPr>
            </w:pPr>
          </w:p>
          <w:p w14:paraId="506C10D6" w14:textId="733C5626" w:rsidR="008710F7" w:rsidRPr="009051D8" w:rsidRDefault="00853D8C" w:rsidP="0056366C">
            <w:pPr>
              <w:pStyle w:val="NoSpacing"/>
              <w:ind w:firstLine="258"/>
              <w:jc w:val="both"/>
              <w:rPr>
                <w:rFonts w:ascii="Times New Roman" w:hAnsi="Times New Roman"/>
                <w:sz w:val="24"/>
                <w:szCs w:val="24"/>
              </w:rPr>
            </w:pPr>
            <w:r w:rsidRPr="009051D8">
              <w:rPr>
                <w:rFonts w:ascii="Times New Roman" w:hAnsi="Times New Roman"/>
                <w:sz w:val="24"/>
                <w:szCs w:val="24"/>
                <w:shd w:val="clear" w:color="auto" w:fill="FFFFFF"/>
              </w:rPr>
              <w:t xml:space="preserve">Likums tiek papildināts ar </w:t>
            </w:r>
            <w:r w:rsidRPr="009051D8">
              <w:rPr>
                <w:rFonts w:ascii="Times New Roman" w:hAnsi="Times New Roman"/>
                <w:b/>
                <w:sz w:val="24"/>
                <w:szCs w:val="24"/>
                <w:shd w:val="clear" w:color="auto" w:fill="FFFFFF"/>
              </w:rPr>
              <w:t>4.</w:t>
            </w:r>
            <w:r w:rsidRPr="009051D8">
              <w:rPr>
                <w:rFonts w:ascii="Times New Roman" w:hAnsi="Times New Roman"/>
                <w:b/>
                <w:sz w:val="24"/>
                <w:szCs w:val="24"/>
                <w:shd w:val="clear" w:color="auto" w:fill="FFFFFF"/>
                <w:vertAlign w:val="superscript"/>
              </w:rPr>
              <w:t>1</w:t>
            </w:r>
            <w:r w:rsidRPr="009051D8">
              <w:rPr>
                <w:rFonts w:ascii="Times New Roman" w:hAnsi="Times New Roman"/>
                <w:b/>
                <w:sz w:val="24"/>
                <w:szCs w:val="24"/>
                <w:shd w:val="clear" w:color="auto" w:fill="FFFFFF"/>
              </w:rPr>
              <w:t xml:space="preserve"> pantu</w:t>
            </w:r>
            <w:r w:rsidR="008710F7" w:rsidRPr="009051D8">
              <w:rPr>
                <w:rFonts w:ascii="Times New Roman" w:hAnsi="Times New Roman"/>
                <w:b/>
                <w:sz w:val="24"/>
                <w:szCs w:val="24"/>
                <w:shd w:val="clear" w:color="auto" w:fill="FFFFFF"/>
              </w:rPr>
              <w:t xml:space="preserve">, </w:t>
            </w:r>
            <w:r w:rsidR="008710F7" w:rsidRPr="009051D8">
              <w:rPr>
                <w:rFonts w:ascii="Times New Roman" w:hAnsi="Times New Roman"/>
                <w:sz w:val="24"/>
                <w:szCs w:val="24"/>
                <w:shd w:val="clear" w:color="auto" w:fill="FFFFFF"/>
              </w:rPr>
              <w:t>kura</w:t>
            </w:r>
            <w:r w:rsidR="008710F7" w:rsidRPr="009051D8">
              <w:rPr>
                <w:rFonts w:ascii="Times New Roman" w:hAnsi="Times New Roman"/>
                <w:b/>
                <w:sz w:val="24"/>
                <w:szCs w:val="24"/>
                <w:shd w:val="clear" w:color="auto" w:fill="FFFFFF"/>
              </w:rPr>
              <w:t xml:space="preserve"> </w:t>
            </w:r>
            <w:r w:rsidR="008710F7" w:rsidRPr="009051D8">
              <w:rPr>
                <w:rFonts w:ascii="Times New Roman" w:hAnsi="Times New Roman"/>
                <w:sz w:val="24"/>
                <w:szCs w:val="24"/>
              </w:rPr>
              <w:t>mērķis ir dot iespēju tiesiski pagarināt</w:t>
            </w:r>
            <w:r w:rsidR="00BD7AAE">
              <w:rPr>
                <w:rFonts w:ascii="Times New Roman" w:hAnsi="Times New Roman"/>
                <w:sz w:val="24"/>
                <w:szCs w:val="24"/>
              </w:rPr>
              <w:t xml:space="preserve"> Energoefektivitātes likuma </w:t>
            </w:r>
            <w:proofErr w:type="gramStart"/>
            <w:r w:rsidR="00BD7AAE">
              <w:rPr>
                <w:rFonts w:ascii="Times New Roman" w:hAnsi="Times New Roman"/>
                <w:sz w:val="24"/>
                <w:szCs w:val="24"/>
              </w:rPr>
              <w:t>10.pantā</w:t>
            </w:r>
            <w:proofErr w:type="gramEnd"/>
            <w:r w:rsidR="00BD7AAE">
              <w:rPr>
                <w:rFonts w:ascii="Times New Roman" w:hAnsi="Times New Roman"/>
                <w:sz w:val="24"/>
                <w:szCs w:val="24"/>
              </w:rPr>
              <w:t xml:space="preserve"> un 12.</w:t>
            </w:r>
            <w:r w:rsidR="008710F7" w:rsidRPr="009051D8">
              <w:rPr>
                <w:rFonts w:ascii="Times New Roman" w:hAnsi="Times New Roman"/>
                <w:sz w:val="24"/>
                <w:szCs w:val="24"/>
              </w:rPr>
              <w:t xml:space="preserve">pantā noteikto pienākumu izpildi komersantiem, lai samazinātu </w:t>
            </w:r>
            <w:proofErr w:type="spellStart"/>
            <w:r w:rsidR="008710F7" w:rsidRPr="009051D8">
              <w:rPr>
                <w:rFonts w:ascii="Times New Roman" w:hAnsi="Times New Roman"/>
                <w:sz w:val="24"/>
                <w:szCs w:val="24"/>
              </w:rPr>
              <w:t>Covid-19</w:t>
            </w:r>
            <w:proofErr w:type="spellEnd"/>
            <w:r w:rsidR="008710F7" w:rsidRPr="009051D8">
              <w:rPr>
                <w:rFonts w:ascii="Times New Roman" w:hAnsi="Times New Roman"/>
                <w:sz w:val="24"/>
                <w:szCs w:val="24"/>
              </w:rPr>
              <w:t xml:space="preserve"> izraisītās krīzes finansiālo slogu un dotu iespēju izpildīt Energoefektivitātes likumā noteiktos pienākumus.</w:t>
            </w:r>
          </w:p>
          <w:p w14:paraId="5CCEB80F" w14:textId="7B3E6983" w:rsidR="008710F7" w:rsidRPr="009051D8" w:rsidRDefault="008710F7" w:rsidP="0056366C">
            <w:pPr>
              <w:pStyle w:val="NoSpacing"/>
              <w:ind w:firstLine="258"/>
              <w:jc w:val="both"/>
              <w:rPr>
                <w:rFonts w:ascii="Times New Roman" w:hAnsi="Times New Roman"/>
                <w:sz w:val="24"/>
                <w:szCs w:val="24"/>
              </w:rPr>
            </w:pPr>
            <w:r w:rsidRPr="009051D8">
              <w:rPr>
                <w:rFonts w:ascii="Times New Roman" w:hAnsi="Times New Roman"/>
                <w:sz w:val="24"/>
                <w:szCs w:val="24"/>
              </w:rPr>
              <w:t xml:space="preserve">Provizoriski viena energoaudita (tai skaitā, kārtējā) vai sertificētas </w:t>
            </w:r>
            <w:proofErr w:type="spellStart"/>
            <w:r w:rsidRPr="009051D8">
              <w:rPr>
                <w:rFonts w:ascii="Times New Roman" w:hAnsi="Times New Roman"/>
                <w:sz w:val="24"/>
                <w:szCs w:val="24"/>
              </w:rPr>
              <w:t>energopārvaldības</w:t>
            </w:r>
            <w:proofErr w:type="spellEnd"/>
            <w:r w:rsidRPr="009051D8">
              <w:rPr>
                <w:rFonts w:ascii="Times New Roman" w:hAnsi="Times New Roman"/>
                <w:sz w:val="24"/>
                <w:szCs w:val="24"/>
              </w:rPr>
              <w:t xml:space="preserve"> sistēmas, vai sertificētas vides pārvaldības sistēmas ar papildinājumu (tai skaitā, pārsertificēšanai) izmaksas ir sākot no 3 000 EUR. </w:t>
            </w:r>
            <w:proofErr w:type="spellStart"/>
            <w:r w:rsidRPr="009051D8">
              <w:rPr>
                <w:rFonts w:ascii="Times New Roman" w:hAnsi="Times New Roman"/>
                <w:sz w:val="24"/>
                <w:szCs w:val="24"/>
              </w:rPr>
              <w:t>Covid-19</w:t>
            </w:r>
            <w:proofErr w:type="spellEnd"/>
            <w:r w:rsidRPr="009051D8">
              <w:rPr>
                <w:rFonts w:ascii="Times New Roman" w:hAnsi="Times New Roman"/>
                <w:sz w:val="24"/>
                <w:szCs w:val="24"/>
              </w:rPr>
              <w:t xml:space="preserve"> vīrusa izraisītās krīzes dēļ komersantiem tiek dota iespēja pagarināt izpildes termiņu Energoefektivitātes likumā noteikto pienākumu izpildei. Pēc Būvniecības valsts kontroles biroja rīcībā esošās informācijas termiņa pagarinājums varētu būt nepieciešams 263 komersantiem.</w:t>
            </w:r>
          </w:p>
          <w:p w14:paraId="0177FAE2" w14:textId="6AAE7DE6" w:rsidR="008710F7" w:rsidRPr="009051D8" w:rsidRDefault="008710F7" w:rsidP="0056366C">
            <w:pPr>
              <w:pStyle w:val="NoSpacing"/>
              <w:ind w:firstLine="258"/>
              <w:jc w:val="both"/>
              <w:rPr>
                <w:rFonts w:ascii="Times New Roman" w:hAnsi="Times New Roman"/>
                <w:sz w:val="24"/>
                <w:szCs w:val="24"/>
              </w:rPr>
            </w:pPr>
            <w:r w:rsidRPr="009051D8">
              <w:rPr>
                <w:rFonts w:ascii="Times New Roman" w:hAnsi="Times New Roman"/>
                <w:sz w:val="24"/>
                <w:szCs w:val="24"/>
              </w:rPr>
              <w:t>Energoefektivitātes nodeva lielajiem elektroenerģijas patērētājiem tiek piemērota par iepriekšējā kalendārajā gadā neizpildītajiem pienākum</w:t>
            </w:r>
            <w:r w:rsidR="00BD7AAE">
              <w:rPr>
                <w:rFonts w:ascii="Times New Roman" w:hAnsi="Times New Roman"/>
                <w:sz w:val="24"/>
                <w:szCs w:val="24"/>
              </w:rPr>
              <w:t xml:space="preserve">iem (tas ir, </w:t>
            </w:r>
            <w:proofErr w:type="gramStart"/>
            <w:r w:rsidR="00BD7AAE">
              <w:rPr>
                <w:rFonts w:ascii="Times New Roman" w:hAnsi="Times New Roman"/>
                <w:sz w:val="24"/>
                <w:szCs w:val="24"/>
              </w:rPr>
              <w:t>2020.gadā</w:t>
            </w:r>
            <w:proofErr w:type="gramEnd"/>
            <w:r w:rsidR="00BD7AAE">
              <w:rPr>
                <w:rFonts w:ascii="Times New Roman" w:hAnsi="Times New Roman"/>
                <w:sz w:val="24"/>
                <w:szCs w:val="24"/>
              </w:rPr>
              <w:t xml:space="preserve"> par 2019.</w:t>
            </w:r>
            <w:r w:rsidRPr="009051D8">
              <w:rPr>
                <w:rFonts w:ascii="Times New Roman" w:hAnsi="Times New Roman"/>
                <w:sz w:val="24"/>
                <w:szCs w:val="24"/>
              </w:rPr>
              <w:t>gadā neizpildītajiem pienākumiem). Energoefektivitātes nodevas samaksas termiņa pagarinājums dos iespēju komersantiem ieguldīt primāri finanšu līdzekļus komersanta darbības atjaunošanai. Saskaņā ar Būvniecības valsts kontroles biroja rīcībā esošo informāciju e</w:t>
            </w:r>
            <w:r w:rsidR="00BD7AAE">
              <w:rPr>
                <w:rFonts w:ascii="Times New Roman" w:hAnsi="Times New Roman"/>
                <w:sz w:val="24"/>
                <w:szCs w:val="24"/>
              </w:rPr>
              <w:t xml:space="preserve">nergoefektivitātes nodeva </w:t>
            </w:r>
            <w:proofErr w:type="gramStart"/>
            <w:r w:rsidR="00BD7AAE">
              <w:rPr>
                <w:rFonts w:ascii="Times New Roman" w:hAnsi="Times New Roman"/>
                <w:sz w:val="24"/>
                <w:szCs w:val="24"/>
              </w:rPr>
              <w:t>2020.</w:t>
            </w:r>
            <w:r w:rsidRPr="009051D8">
              <w:rPr>
                <w:rFonts w:ascii="Times New Roman" w:hAnsi="Times New Roman"/>
                <w:sz w:val="24"/>
                <w:szCs w:val="24"/>
              </w:rPr>
              <w:t>gadā</w:t>
            </w:r>
            <w:proofErr w:type="gramEnd"/>
            <w:r w:rsidRPr="009051D8">
              <w:rPr>
                <w:rFonts w:ascii="Times New Roman" w:hAnsi="Times New Roman"/>
                <w:sz w:val="24"/>
                <w:szCs w:val="24"/>
              </w:rPr>
              <w:t xml:space="preserve"> ir aprēķināma 39 komersantiem. Energoefektivitātes nodevas aprēķinātās summas amplitū</w:t>
            </w:r>
            <w:r w:rsidR="005765EE">
              <w:rPr>
                <w:rFonts w:ascii="Times New Roman" w:hAnsi="Times New Roman"/>
                <w:sz w:val="24"/>
                <w:szCs w:val="24"/>
              </w:rPr>
              <w:t>da ir no 3 000 līdz 45 000 EUR.</w:t>
            </w:r>
          </w:p>
          <w:p w14:paraId="67F105BF" w14:textId="77777777" w:rsidR="008C53CF" w:rsidRPr="009051D8" w:rsidRDefault="0025541F" w:rsidP="0056366C">
            <w:pPr>
              <w:pStyle w:val="NoSpacing"/>
              <w:ind w:firstLine="258"/>
              <w:jc w:val="both"/>
              <w:rPr>
                <w:rFonts w:ascii="Times New Roman" w:hAnsi="Times New Roman"/>
                <w:sz w:val="24"/>
                <w:szCs w:val="24"/>
                <w:shd w:val="clear" w:color="auto" w:fill="FFFFFF"/>
              </w:rPr>
            </w:pPr>
            <w:r w:rsidRPr="009051D8">
              <w:rPr>
                <w:rFonts w:ascii="Times New Roman" w:hAnsi="Times New Roman"/>
                <w:sz w:val="24"/>
                <w:szCs w:val="24"/>
                <w:shd w:val="clear" w:color="auto" w:fill="FFFFFF"/>
              </w:rPr>
              <w:t xml:space="preserve">    </w:t>
            </w:r>
          </w:p>
          <w:p w14:paraId="789999CF" w14:textId="741D2836" w:rsidR="008C53CF" w:rsidRPr="009051D8" w:rsidRDefault="008C53CF" w:rsidP="0056366C">
            <w:pPr>
              <w:pStyle w:val="NoSpacing"/>
              <w:ind w:firstLine="258"/>
              <w:jc w:val="both"/>
              <w:rPr>
                <w:rFonts w:ascii="Times New Roman" w:hAnsi="Times New Roman"/>
                <w:sz w:val="24"/>
                <w:szCs w:val="24"/>
                <w:shd w:val="clear" w:color="auto" w:fill="FFFFFF"/>
              </w:rPr>
            </w:pPr>
            <w:r w:rsidRPr="009051D8">
              <w:rPr>
                <w:rFonts w:ascii="Times New Roman" w:hAnsi="Times New Roman"/>
                <w:b/>
                <w:sz w:val="24"/>
                <w:szCs w:val="24"/>
                <w:shd w:val="clear" w:color="auto" w:fill="FFFFFF"/>
              </w:rPr>
              <w:t xml:space="preserve">Likuma </w:t>
            </w:r>
            <w:proofErr w:type="gramStart"/>
            <w:r w:rsidRPr="009051D8">
              <w:rPr>
                <w:rFonts w:ascii="Times New Roman" w:hAnsi="Times New Roman"/>
                <w:b/>
                <w:sz w:val="24"/>
                <w:szCs w:val="24"/>
                <w:shd w:val="clear" w:color="auto" w:fill="FFFFFF"/>
              </w:rPr>
              <w:t>5.pants</w:t>
            </w:r>
            <w:proofErr w:type="gramEnd"/>
            <w:r w:rsidRPr="009051D8">
              <w:rPr>
                <w:rFonts w:ascii="Times New Roman" w:hAnsi="Times New Roman"/>
                <w:sz w:val="24"/>
                <w:szCs w:val="24"/>
                <w:shd w:val="clear" w:color="auto" w:fill="FFFFFF"/>
              </w:rPr>
              <w:t xml:space="preserve"> pašlaik paredz pašvaldībām tiesības 2020.gadā noteikt nekustamā īpašuma nodokļa samaksas termiņus, kas atšķiras no likumā “Par nekustamā īpašuma nodokli” noteiktajiem, tos pārceļot uz vēlāku laiku 2020.gada ietvaros. Likumprojekts paredz pašvaldībām šādas tiesības arī nākamajā gadā, t.i., pašvaldībām arī </w:t>
            </w:r>
            <w:proofErr w:type="gramStart"/>
            <w:r w:rsidRPr="009051D8">
              <w:rPr>
                <w:rFonts w:ascii="Times New Roman" w:hAnsi="Times New Roman"/>
                <w:sz w:val="24"/>
                <w:szCs w:val="24"/>
                <w:shd w:val="clear" w:color="auto" w:fill="FFFFFF"/>
              </w:rPr>
              <w:lastRenderedPageBreak/>
              <w:t>2021.gadā</w:t>
            </w:r>
            <w:proofErr w:type="gramEnd"/>
            <w:r w:rsidRPr="009051D8">
              <w:rPr>
                <w:rFonts w:ascii="Times New Roman" w:hAnsi="Times New Roman"/>
                <w:sz w:val="24"/>
                <w:szCs w:val="24"/>
                <w:shd w:val="clear" w:color="auto" w:fill="FFFFFF"/>
              </w:rPr>
              <w:t xml:space="preserve"> būs tiesības noteikt nekustamā īpašuma nodokļa samaksas termiņus, kas atšķiras no likumā “Par nekustamā īpašuma nodokli” noteiktajiem samaksas termiņiem. </w:t>
            </w:r>
          </w:p>
          <w:p w14:paraId="37AE9FF2" w14:textId="77777777" w:rsidR="008C53CF" w:rsidRPr="009051D8" w:rsidRDefault="008C53CF" w:rsidP="0056366C">
            <w:pPr>
              <w:pStyle w:val="NoSpacing"/>
              <w:ind w:firstLine="258"/>
              <w:jc w:val="both"/>
              <w:rPr>
                <w:rFonts w:ascii="Times New Roman" w:hAnsi="Times New Roman"/>
                <w:sz w:val="24"/>
                <w:szCs w:val="24"/>
                <w:shd w:val="clear" w:color="auto" w:fill="FFFFFF"/>
              </w:rPr>
            </w:pPr>
          </w:p>
          <w:p w14:paraId="413AE998" w14:textId="378E101E" w:rsidR="008C53CF" w:rsidRPr="009051D8" w:rsidRDefault="008C53CF" w:rsidP="0056366C">
            <w:pPr>
              <w:pStyle w:val="NoSpacing"/>
              <w:ind w:firstLine="258"/>
              <w:jc w:val="both"/>
              <w:rPr>
                <w:rFonts w:ascii="Times New Roman" w:hAnsi="Times New Roman"/>
                <w:iCs/>
                <w:sz w:val="24"/>
                <w:szCs w:val="24"/>
              </w:rPr>
            </w:pPr>
            <w:r w:rsidRPr="009051D8">
              <w:rPr>
                <w:rFonts w:ascii="Times New Roman" w:hAnsi="Times New Roman"/>
                <w:b/>
                <w:sz w:val="24"/>
                <w:szCs w:val="24"/>
                <w:shd w:val="clear" w:color="auto" w:fill="FFFFFF"/>
              </w:rPr>
              <w:t xml:space="preserve">Likuma </w:t>
            </w:r>
            <w:proofErr w:type="gramStart"/>
            <w:r w:rsidRPr="009051D8">
              <w:rPr>
                <w:rFonts w:ascii="Times New Roman" w:hAnsi="Times New Roman"/>
                <w:b/>
                <w:sz w:val="24"/>
                <w:szCs w:val="24"/>
                <w:shd w:val="clear" w:color="auto" w:fill="FFFFFF"/>
              </w:rPr>
              <w:t>6.pants</w:t>
            </w:r>
            <w:proofErr w:type="gramEnd"/>
            <w:r w:rsidRPr="009051D8">
              <w:rPr>
                <w:rFonts w:ascii="Times New Roman" w:hAnsi="Times New Roman"/>
                <w:sz w:val="24"/>
                <w:szCs w:val="24"/>
                <w:shd w:val="clear" w:color="auto" w:fill="FFFFFF"/>
              </w:rPr>
              <w:t xml:space="preserve"> pašlaik paredz iespēju saimnieciskās darbības veicējiem, kas maksā iedzīvotāju ienākuma nodokli vispārējā kārtībā, par 2020.gadu neveikt iedzīvotāju ienākuma nodokļa avansa maksājumus no saimnieciskās darbības ienākuma. Likumprojekts paredz, ka minētās normas darbība tiek pagarināta, un saimnieciskās darbības veicēji var neveikt iedzīvotāju ienākuma nodokļa avansa maksājumus arī </w:t>
            </w:r>
            <w:proofErr w:type="gramStart"/>
            <w:r w:rsidRPr="009051D8">
              <w:rPr>
                <w:rFonts w:ascii="Times New Roman" w:hAnsi="Times New Roman"/>
                <w:sz w:val="24"/>
                <w:szCs w:val="24"/>
                <w:shd w:val="clear" w:color="auto" w:fill="FFFFFF"/>
              </w:rPr>
              <w:t>2021.gadā</w:t>
            </w:r>
            <w:proofErr w:type="gramEnd"/>
            <w:r w:rsidRPr="009051D8">
              <w:rPr>
                <w:rFonts w:ascii="Times New Roman" w:hAnsi="Times New Roman"/>
                <w:sz w:val="24"/>
                <w:szCs w:val="24"/>
                <w:shd w:val="clear" w:color="auto" w:fill="FFFFFF"/>
              </w:rPr>
              <w:t xml:space="preserve">. Likumprojekts arī paredz, ka tāpat kā </w:t>
            </w:r>
            <w:proofErr w:type="gramStart"/>
            <w:r w:rsidRPr="009051D8">
              <w:rPr>
                <w:rFonts w:ascii="Times New Roman" w:hAnsi="Times New Roman"/>
                <w:sz w:val="24"/>
                <w:szCs w:val="24"/>
                <w:shd w:val="clear" w:color="auto" w:fill="FFFFFF"/>
              </w:rPr>
              <w:t>2020.gadā</w:t>
            </w:r>
            <w:proofErr w:type="gramEnd"/>
            <w:r w:rsidRPr="009051D8">
              <w:rPr>
                <w:rFonts w:ascii="Times New Roman" w:hAnsi="Times New Roman"/>
                <w:sz w:val="24"/>
                <w:szCs w:val="24"/>
                <w:shd w:val="clear" w:color="auto" w:fill="FFFFFF"/>
              </w:rPr>
              <w:t>, arī 2021.gadā nodokļa maksātājs avansa maksājumus var veikt labprātīgi.</w:t>
            </w:r>
          </w:p>
          <w:p w14:paraId="0C204E87" w14:textId="77777777" w:rsidR="008C53CF" w:rsidRPr="009051D8" w:rsidRDefault="008C53CF" w:rsidP="0056366C">
            <w:pPr>
              <w:pStyle w:val="NoSpacing"/>
              <w:ind w:firstLine="258"/>
              <w:jc w:val="both"/>
              <w:rPr>
                <w:rFonts w:ascii="Times New Roman" w:hAnsi="Times New Roman"/>
                <w:iCs/>
                <w:sz w:val="24"/>
                <w:szCs w:val="24"/>
              </w:rPr>
            </w:pPr>
          </w:p>
          <w:p w14:paraId="4E715082" w14:textId="195B15FD" w:rsidR="008C53CF" w:rsidRPr="009051D8" w:rsidRDefault="008C53CF"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pacing w:val="-2"/>
                <w:sz w:val="24"/>
                <w:szCs w:val="24"/>
                <w:lang w:eastAsia="lv-LV"/>
              </w:rPr>
              <w:t xml:space="preserve">Lai neradītu papildus nodokļu slogu uzņēmumiem, kas aktīvi sniedz atbalstu ārkārtējās situācijas ietekmētajām grupām, </w:t>
            </w:r>
            <w:r w:rsidRPr="009051D8">
              <w:rPr>
                <w:rFonts w:ascii="Times New Roman" w:hAnsi="Times New Roman"/>
                <w:sz w:val="24"/>
                <w:szCs w:val="24"/>
                <w:shd w:val="clear" w:color="auto" w:fill="FFFFFF"/>
              </w:rPr>
              <w:t>likuma</w:t>
            </w:r>
            <w:r w:rsidRPr="009051D8">
              <w:rPr>
                <w:rFonts w:ascii="Times New Roman" w:eastAsia="Times New Roman" w:hAnsi="Times New Roman"/>
                <w:spacing w:val="-2"/>
                <w:sz w:val="24"/>
                <w:szCs w:val="24"/>
                <w:lang w:eastAsia="lv-LV"/>
              </w:rPr>
              <w:t xml:space="preserve"> </w:t>
            </w:r>
            <w:proofErr w:type="gramStart"/>
            <w:r w:rsidRPr="009051D8">
              <w:rPr>
                <w:rFonts w:ascii="Times New Roman" w:eastAsia="Times New Roman" w:hAnsi="Times New Roman"/>
                <w:spacing w:val="-2"/>
                <w:sz w:val="24"/>
                <w:szCs w:val="24"/>
                <w:lang w:eastAsia="lv-LV"/>
              </w:rPr>
              <w:t>7.pants</w:t>
            </w:r>
            <w:proofErr w:type="gramEnd"/>
            <w:r w:rsidRPr="009051D8">
              <w:rPr>
                <w:rFonts w:ascii="Times New Roman" w:eastAsia="Times New Roman" w:hAnsi="Times New Roman"/>
                <w:spacing w:val="-2"/>
                <w:sz w:val="24"/>
                <w:szCs w:val="24"/>
                <w:lang w:eastAsia="lv-LV"/>
              </w:rPr>
              <w:t xml:space="preserve"> paredz, ka uzņēmumu publiska labdarība, kas sniegta kādam citam uzņēmumam (tālāk arī fiziskai personai) vai institūcijai, kas valsts interesēs nodrošina atbalstu noteiktām sociālām grupām ārkārtējā situācijā (neatkarīgi no uzņēmuma peļņas rādītājiem), tiek atzītas par uzņēmuma saimnieciskās darbības izmaksām.</w:t>
            </w:r>
          </w:p>
          <w:p w14:paraId="6C2A5F4B" w14:textId="1B0C2F42" w:rsidR="008C53CF" w:rsidRPr="009051D8" w:rsidRDefault="008C53CF" w:rsidP="0056366C">
            <w:pPr>
              <w:pStyle w:val="NoSpacing"/>
              <w:ind w:firstLine="258"/>
              <w:jc w:val="both"/>
              <w:rPr>
                <w:rFonts w:ascii="Times New Roman" w:eastAsia="Times New Roman" w:hAnsi="Times New Roman"/>
                <w:sz w:val="24"/>
                <w:szCs w:val="24"/>
                <w:lang w:eastAsia="lv-LV"/>
              </w:rPr>
            </w:pPr>
            <w:r w:rsidRPr="009051D8">
              <w:rPr>
                <w:rFonts w:ascii="Times New Roman" w:eastAsia="Times New Roman" w:hAnsi="Times New Roman"/>
                <w:spacing w:val="-2"/>
                <w:sz w:val="24"/>
                <w:szCs w:val="24"/>
                <w:lang w:eastAsia="lv-LV"/>
              </w:rPr>
              <w:t xml:space="preserve">Papildus tam, lai atbalstītu nodokļu maksātājus, kuri veikuši ziedojumus atbilstoši Uzņēmumu ienākuma nodokļa likuma </w:t>
            </w:r>
            <w:proofErr w:type="gramStart"/>
            <w:r w:rsidRPr="009051D8">
              <w:rPr>
                <w:rFonts w:ascii="Times New Roman" w:eastAsia="Times New Roman" w:hAnsi="Times New Roman"/>
                <w:spacing w:val="-2"/>
                <w:sz w:val="24"/>
                <w:szCs w:val="24"/>
                <w:lang w:eastAsia="lv-LV"/>
              </w:rPr>
              <w:t>12.panta</w:t>
            </w:r>
            <w:proofErr w:type="gramEnd"/>
            <w:r w:rsidRPr="009051D8">
              <w:rPr>
                <w:rFonts w:ascii="Times New Roman" w:eastAsia="Times New Roman" w:hAnsi="Times New Roman"/>
                <w:spacing w:val="-2"/>
                <w:sz w:val="24"/>
                <w:szCs w:val="24"/>
                <w:lang w:eastAsia="lv-LV"/>
              </w:rPr>
              <w:t xml:space="preserve"> pirmajai daļai ar mērķi mazināt </w:t>
            </w:r>
            <w:proofErr w:type="spellStart"/>
            <w:r w:rsidRPr="009051D8">
              <w:rPr>
                <w:rFonts w:ascii="Times New Roman" w:eastAsia="Times New Roman" w:hAnsi="Times New Roman"/>
                <w:spacing w:val="-2"/>
                <w:sz w:val="24"/>
                <w:szCs w:val="24"/>
                <w:lang w:eastAsia="lv-LV"/>
              </w:rPr>
              <w:t>Covid-19</w:t>
            </w:r>
            <w:proofErr w:type="spellEnd"/>
            <w:r w:rsidRPr="009051D8">
              <w:rPr>
                <w:rFonts w:ascii="Times New Roman" w:eastAsia="Times New Roman" w:hAnsi="Times New Roman"/>
                <w:spacing w:val="-2"/>
                <w:sz w:val="24"/>
                <w:szCs w:val="24"/>
                <w:lang w:eastAsia="lv-LV"/>
              </w:rPr>
              <w:t xml:space="preserve"> izplatības dēļ radušās sekas, </w:t>
            </w:r>
            <w:r w:rsidR="00486729" w:rsidRPr="009051D8">
              <w:rPr>
                <w:rFonts w:ascii="Times New Roman" w:eastAsia="Times New Roman" w:hAnsi="Times New Roman"/>
                <w:spacing w:val="-2"/>
                <w:sz w:val="24"/>
                <w:szCs w:val="24"/>
                <w:lang w:eastAsia="lv-LV"/>
              </w:rPr>
              <w:t>L</w:t>
            </w:r>
            <w:r w:rsidRPr="009051D8">
              <w:rPr>
                <w:rFonts w:ascii="Times New Roman" w:hAnsi="Times New Roman"/>
                <w:sz w:val="24"/>
                <w:szCs w:val="24"/>
                <w:shd w:val="clear" w:color="auto" w:fill="FFFFFF"/>
              </w:rPr>
              <w:t>ikuma</w:t>
            </w:r>
            <w:r w:rsidRPr="009051D8">
              <w:rPr>
                <w:rFonts w:ascii="Times New Roman" w:eastAsia="Times New Roman" w:hAnsi="Times New Roman"/>
                <w:spacing w:val="-2"/>
                <w:sz w:val="24"/>
                <w:szCs w:val="24"/>
                <w:lang w:eastAsia="lv-LV"/>
              </w:rPr>
              <w:t xml:space="preserve"> 8.pants paredz, ka nodokļu maksātājam ir tiesības palielināt ar UIN apliekamajā bāzē neiekļaujamo ziedojumu summu vēl par trim procentpunktiem (noteikto 5% vietā), līdz ar to palielinot kopējo ar UIN apliekamajā bāzē neiekļaujamo ziedojumu summu līdz  8% no iepriekšējā pārskata gada peļņas pēc aprēķinātajiem nodokļiem. </w:t>
            </w:r>
          </w:p>
          <w:p w14:paraId="3096B8CF" w14:textId="013AF12C" w:rsidR="008C53CF" w:rsidRPr="009051D8" w:rsidRDefault="008C53CF" w:rsidP="0056366C">
            <w:pPr>
              <w:pStyle w:val="NoSpacing"/>
              <w:ind w:firstLine="258"/>
              <w:jc w:val="both"/>
              <w:rPr>
                <w:rFonts w:ascii="Times New Roman" w:eastAsia="Times New Roman" w:hAnsi="Times New Roman"/>
                <w:spacing w:val="-2"/>
                <w:sz w:val="24"/>
                <w:szCs w:val="24"/>
                <w:lang w:eastAsia="lv-LV"/>
              </w:rPr>
            </w:pPr>
            <w:r w:rsidRPr="009051D8">
              <w:rPr>
                <w:rFonts w:ascii="Times New Roman" w:eastAsia="Times New Roman" w:hAnsi="Times New Roman"/>
                <w:spacing w:val="-2"/>
                <w:sz w:val="24"/>
                <w:szCs w:val="24"/>
                <w:lang w:eastAsia="lv-LV"/>
              </w:rPr>
              <w:t xml:space="preserve">Likuma 7. un </w:t>
            </w:r>
            <w:proofErr w:type="gramStart"/>
            <w:r w:rsidRPr="009051D8">
              <w:rPr>
                <w:rFonts w:ascii="Times New Roman" w:eastAsia="Times New Roman" w:hAnsi="Times New Roman"/>
                <w:spacing w:val="-2"/>
                <w:sz w:val="24"/>
                <w:szCs w:val="24"/>
                <w:lang w:eastAsia="lv-LV"/>
              </w:rPr>
              <w:t>8.panta</w:t>
            </w:r>
            <w:proofErr w:type="gramEnd"/>
            <w:r w:rsidRPr="009051D8">
              <w:rPr>
                <w:rFonts w:ascii="Times New Roman" w:eastAsia="Times New Roman" w:hAnsi="Times New Roman"/>
                <w:spacing w:val="-2"/>
                <w:sz w:val="24"/>
                <w:szCs w:val="24"/>
                <w:lang w:eastAsia="lv-LV"/>
              </w:rPr>
              <w:t xml:space="preserve"> normas nosaka, ka tās attiecas uz laikposmu no dienas, kad izsludināta ārkārtējā situācija saistībā ar </w:t>
            </w:r>
            <w:proofErr w:type="spellStart"/>
            <w:r w:rsidRPr="009051D8">
              <w:rPr>
                <w:rFonts w:ascii="Times New Roman" w:eastAsia="Times New Roman" w:hAnsi="Times New Roman"/>
                <w:spacing w:val="-2"/>
                <w:sz w:val="24"/>
                <w:szCs w:val="24"/>
                <w:lang w:eastAsia="lv-LV"/>
              </w:rPr>
              <w:t>Covid-19</w:t>
            </w:r>
            <w:proofErr w:type="spellEnd"/>
            <w:r w:rsidRPr="009051D8">
              <w:rPr>
                <w:rFonts w:ascii="Times New Roman" w:eastAsia="Times New Roman" w:hAnsi="Times New Roman"/>
                <w:spacing w:val="-2"/>
                <w:sz w:val="24"/>
                <w:szCs w:val="24"/>
                <w:lang w:eastAsia="lv-LV"/>
              </w:rPr>
              <w:t xml:space="preserve"> izplatību līdz 2020. gada 31.decembrim. Ņemot vērā, ka nav iespējams prognozēt ārkārtas stāvokļa beigu termiņu, kā arī, lai minētās normas attiektos tieši uz ārkārtas situācijas posmu, tad ar </w:t>
            </w:r>
            <w:r w:rsidRPr="009505A4">
              <w:rPr>
                <w:rFonts w:ascii="Times New Roman" w:eastAsia="Times New Roman" w:hAnsi="Times New Roman"/>
                <w:spacing w:val="-2"/>
                <w:sz w:val="24"/>
                <w:szCs w:val="24"/>
                <w:lang w:eastAsia="lv-LV"/>
              </w:rPr>
              <w:t>grozījumiem</w:t>
            </w:r>
            <w:r w:rsidRPr="009051D8">
              <w:rPr>
                <w:rFonts w:ascii="Times New Roman" w:eastAsia="Times New Roman" w:hAnsi="Times New Roman"/>
                <w:b/>
                <w:spacing w:val="-2"/>
                <w:sz w:val="24"/>
                <w:szCs w:val="24"/>
                <w:lang w:eastAsia="lv-LV"/>
              </w:rPr>
              <w:t xml:space="preserve"> </w:t>
            </w:r>
            <w:r w:rsidR="009E5C53" w:rsidRPr="009051D8">
              <w:rPr>
                <w:rFonts w:ascii="Times New Roman" w:eastAsia="Times New Roman" w:hAnsi="Times New Roman"/>
                <w:b/>
                <w:spacing w:val="-2"/>
                <w:sz w:val="24"/>
                <w:szCs w:val="24"/>
                <w:lang w:eastAsia="lv-LV"/>
              </w:rPr>
              <w:t>L</w:t>
            </w:r>
            <w:r w:rsidRPr="009051D8">
              <w:rPr>
                <w:rFonts w:ascii="Times New Roman" w:eastAsia="Times New Roman" w:hAnsi="Times New Roman"/>
                <w:b/>
                <w:spacing w:val="-2"/>
                <w:sz w:val="24"/>
                <w:szCs w:val="24"/>
                <w:lang w:eastAsia="lv-LV"/>
              </w:rPr>
              <w:t>ikuma 7. un 8.pantā</w:t>
            </w:r>
            <w:r w:rsidRPr="009051D8">
              <w:rPr>
                <w:rFonts w:ascii="Times New Roman" w:eastAsia="Times New Roman" w:hAnsi="Times New Roman"/>
                <w:spacing w:val="-2"/>
                <w:sz w:val="24"/>
                <w:szCs w:val="24"/>
                <w:lang w:eastAsia="lv-LV"/>
              </w:rPr>
              <w:t xml:space="preserve"> tiek noteikts, ka minētās normas būs spēkā līdz dienai, kurā spēku zaudē </w:t>
            </w:r>
            <w:proofErr w:type="spellStart"/>
            <w:r w:rsidRPr="009051D8">
              <w:rPr>
                <w:rFonts w:ascii="Times New Roman" w:hAnsi="Times New Roman"/>
                <w:sz w:val="24"/>
                <w:szCs w:val="24"/>
                <w:shd w:val="clear" w:color="auto" w:fill="FFFFFF"/>
              </w:rPr>
              <w:t>Covid-19</w:t>
            </w:r>
            <w:proofErr w:type="spellEnd"/>
            <w:r w:rsidRPr="009051D8">
              <w:rPr>
                <w:rFonts w:ascii="Times New Roman" w:hAnsi="Times New Roman"/>
                <w:sz w:val="24"/>
                <w:szCs w:val="24"/>
                <w:shd w:val="clear" w:color="auto" w:fill="FFFFFF"/>
              </w:rPr>
              <w:t xml:space="preserve"> infekcijas izplatības seku pārvarēšanas likums</w:t>
            </w:r>
            <w:r w:rsidRPr="009051D8">
              <w:rPr>
                <w:rFonts w:ascii="Times New Roman" w:eastAsia="Times New Roman" w:hAnsi="Times New Roman"/>
                <w:spacing w:val="-2"/>
                <w:sz w:val="24"/>
                <w:szCs w:val="24"/>
                <w:lang w:eastAsia="lv-LV"/>
              </w:rPr>
              <w:t xml:space="preserve">.  </w:t>
            </w:r>
          </w:p>
          <w:p w14:paraId="215F1162" w14:textId="77777777" w:rsidR="006E19D9" w:rsidRPr="009051D8" w:rsidRDefault="006E19D9" w:rsidP="0056366C">
            <w:pPr>
              <w:pStyle w:val="tv213"/>
              <w:spacing w:before="0" w:beforeAutospacing="0" w:after="0" w:afterAutospacing="0"/>
              <w:ind w:firstLine="258"/>
              <w:jc w:val="both"/>
            </w:pPr>
          </w:p>
          <w:p w14:paraId="2ACAA140" w14:textId="4B9E7F73" w:rsidR="00306584" w:rsidRPr="009051D8" w:rsidRDefault="00064D1C" w:rsidP="00306584">
            <w:pPr>
              <w:pStyle w:val="tv213"/>
              <w:spacing w:before="0" w:beforeAutospacing="0" w:after="0" w:afterAutospacing="0"/>
              <w:ind w:firstLine="258"/>
              <w:jc w:val="both"/>
            </w:pPr>
            <w:r>
              <w:rPr>
                <w:b/>
              </w:rPr>
              <w:t xml:space="preserve">Likuma </w:t>
            </w:r>
            <w:proofErr w:type="gramStart"/>
            <w:r>
              <w:rPr>
                <w:b/>
              </w:rPr>
              <w:t>10.pants</w:t>
            </w:r>
            <w:proofErr w:type="gramEnd"/>
            <w:r>
              <w:rPr>
                <w:b/>
              </w:rPr>
              <w:t xml:space="preserve"> </w:t>
            </w:r>
            <w:r w:rsidR="00306584" w:rsidRPr="00446B74">
              <w:t>nav aktuāls un to nepieciešams izslēgt, jo 10.pants nosaka regulējumu atļaujām, kuras bija izsniegtas uz pirmās ārkārtējās situācijas laiku.</w:t>
            </w:r>
          </w:p>
          <w:p w14:paraId="1BE9B1B9" w14:textId="77777777" w:rsidR="00DF612A" w:rsidRPr="009051D8" w:rsidRDefault="00DF612A" w:rsidP="0056366C">
            <w:pPr>
              <w:pStyle w:val="tv213"/>
              <w:spacing w:before="0" w:beforeAutospacing="0" w:after="0" w:afterAutospacing="0"/>
              <w:ind w:firstLine="258"/>
              <w:jc w:val="both"/>
            </w:pPr>
          </w:p>
          <w:p w14:paraId="6B275C95" w14:textId="20E3D294" w:rsidR="0025541F" w:rsidRPr="009051D8" w:rsidRDefault="005A5B97" w:rsidP="0056366C">
            <w:pPr>
              <w:pStyle w:val="NoSpacing"/>
              <w:ind w:firstLine="258"/>
              <w:jc w:val="both"/>
              <w:rPr>
                <w:rFonts w:ascii="Times New Roman" w:hAnsi="Times New Roman"/>
                <w:sz w:val="24"/>
                <w:szCs w:val="24"/>
              </w:rPr>
            </w:pPr>
            <w:r>
              <w:rPr>
                <w:rFonts w:ascii="Times New Roman" w:hAnsi="Times New Roman"/>
                <w:b/>
                <w:sz w:val="24"/>
                <w:szCs w:val="24"/>
              </w:rPr>
              <w:t xml:space="preserve">Likuma </w:t>
            </w:r>
            <w:proofErr w:type="gramStart"/>
            <w:r w:rsidR="0025541F" w:rsidRPr="009051D8">
              <w:rPr>
                <w:rFonts w:ascii="Times New Roman" w:hAnsi="Times New Roman"/>
                <w:b/>
                <w:sz w:val="24"/>
                <w:szCs w:val="24"/>
              </w:rPr>
              <w:t>12.pant</w:t>
            </w:r>
            <w:r w:rsidR="00DC214D" w:rsidRPr="009051D8">
              <w:rPr>
                <w:rFonts w:ascii="Times New Roman" w:hAnsi="Times New Roman"/>
                <w:b/>
                <w:sz w:val="24"/>
                <w:szCs w:val="24"/>
              </w:rPr>
              <w:t>s</w:t>
            </w:r>
            <w:proofErr w:type="gramEnd"/>
            <w:r w:rsidR="00C07960" w:rsidRPr="009051D8">
              <w:rPr>
                <w:rFonts w:ascii="Times New Roman" w:hAnsi="Times New Roman"/>
                <w:sz w:val="24"/>
                <w:szCs w:val="24"/>
              </w:rPr>
              <w:t xml:space="preserve"> izteikts jaunā redakcijā, lai nor</w:t>
            </w:r>
            <w:r w:rsidR="00C07960">
              <w:rPr>
                <w:rFonts w:ascii="Times New Roman" w:hAnsi="Times New Roman"/>
                <w:sz w:val="24"/>
                <w:szCs w:val="24"/>
              </w:rPr>
              <w:t>mu attiecinātu arī uz 2021.gadu</w:t>
            </w:r>
            <w:r w:rsidR="00C07960" w:rsidRPr="00C07960">
              <w:rPr>
                <w:rFonts w:ascii="Times New Roman" w:hAnsi="Times New Roman"/>
                <w:sz w:val="24"/>
                <w:szCs w:val="24"/>
              </w:rPr>
              <w:t>, paredzot, ka Ministru kabinets var elastīgi lemt par iedzīvotāju ienākuma nodokļa ieņēmumu prognozes neizpildes kompensāciju pašvaldībām.</w:t>
            </w:r>
            <w:r w:rsidR="00C07960">
              <w:rPr>
                <w:rFonts w:ascii="Times New Roman" w:hAnsi="Times New Roman"/>
                <w:sz w:val="24"/>
                <w:szCs w:val="24"/>
              </w:rPr>
              <w:t xml:space="preserve"> </w:t>
            </w:r>
          </w:p>
          <w:p w14:paraId="00C24CBC" w14:textId="77777777" w:rsidR="00DC214D" w:rsidRPr="009051D8" w:rsidRDefault="0025541F" w:rsidP="0056366C">
            <w:pPr>
              <w:pStyle w:val="NoSpacing"/>
              <w:ind w:firstLine="258"/>
              <w:jc w:val="both"/>
              <w:rPr>
                <w:rFonts w:ascii="Times New Roman" w:hAnsi="Times New Roman"/>
                <w:sz w:val="24"/>
                <w:szCs w:val="24"/>
              </w:rPr>
            </w:pPr>
            <w:r w:rsidRPr="009051D8">
              <w:rPr>
                <w:rFonts w:ascii="Times New Roman" w:hAnsi="Times New Roman"/>
                <w:sz w:val="24"/>
                <w:szCs w:val="24"/>
              </w:rPr>
              <w:t xml:space="preserve">    </w:t>
            </w:r>
            <w:r w:rsidR="007503CB" w:rsidRPr="009051D8">
              <w:rPr>
                <w:rFonts w:ascii="Times New Roman" w:hAnsi="Times New Roman"/>
                <w:sz w:val="24"/>
                <w:szCs w:val="24"/>
              </w:rPr>
              <w:t xml:space="preserve"> </w:t>
            </w:r>
          </w:p>
          <w:p w14:paraId="41D75611" w14:textId="0B49ED18" w:rsidR="007503CB" w:rsidRPr="009051D8" w:rsidRDefault="007503CB" w:rsidP="0056366C">
            <w:pPr>
              <w:pStyle w:val="NoSpacing"/>
              <w:ind w:firstLine="258"/>
              <w:jc w:val="both"/>
              <w:rPr>
                <w:rFonts w:ascii="Times New Roman" w:eastAsiaTheme="minorHAnsi" w:hAnsi="Times New Roman"/>
                <w:sz w:val="24"/>
                <w:szCs w:val="24"/>
              </w:rPr>
            </w:pPr>
            <w:r w:rsidRPr="009051D8">
              <w:rPr>
                <w:rFonts w:ascii="Times New Roman" w:hAnsi="Times New Roman"/>
                <w:sz w:val="24"/>
                <w:szCs w:val="24"/>
              </w:rPr>
              <w:t>Ņemot vērā pašreizējo e</w:t>
            </w:r>
            <w:r w:rsidRPr="009051D8">
              <w:rPr>
                <w:rFonts w:ascii="Times New Roman" w:hAnsi="Times New Roman"/>
                <w:sz w:val="24"/>
                <w:szCs w:val="24"/>
                <w:shd w:val="clear" w:color="auto" w:fill="FFFFFF"/>
              </w:rPr>
              <w:t xml:space="preserve">pidemioloģisko situāciju </w:t>
            </w:r>
            <w:r w:rsidRPr="009051D8">
              <w:rPr>
                <w:rFonts w:ascii="Times New Roman" w:hAnsi="Times New Roman"/>
                <w:sz w:val="24"/>
                <w:szCs w:val="24"/>
              </w:rPr>
              <w:t xml:space="preserve">saistībā </w:t>
            </w:r>
            <w:proofErr w:type="spellStart"/>
            <w:r w:rsidRPr="009051D8">
              <w:rPr>
                <w:rFonts w:ascii="Times New Roman" w:hAnsi="Times New Roman"/>
                <w:sz w:val="24"/>
                <w:szCs w:val="24"/>
                <w:shd w:val="clear" w:color="auto" w:fill="FFFFFF"/>
              </w:rPr>
              <w:t>Covid-19</w:t>
            </w:r>
            <w:proofErr w:type="spellEnd"/>
            <w:r w:rsidRPr="009051D8">
              <w:rPr>
                <w:rFonts w:ascii="Times New Roman" w:hAnsi="Times New Roman"/>
                <w:sz w:val="24"/>
                <w:szCs w:val="24"/>
                <w:shd w:val="clear" w:color="auto" w:fill="FFFFFF"/>
              </w:rPr>
              <w:t xml:space="preserve"> infekcijas izplatību, kā arī ar to noteiktos </w:t>
            </w:r>
            <w:r w:rsidRPr="009051D8">
              <w:rPr>
                <w:rFonts w:ascii="Times New Roman" w:hAnsi="Times New Roman"/>
                <w:sz w:val="24"/>
                <w:szCs w:val="24"/>
              </w:rPr>
              <w:t xml:space="preserve">ierobežojumus, likumprojekts paredz pagarināt </w:t>
            </w:r>
            <w:r w:rsidRPr="009051D8">
              <w:rPr>
                <w:rFonts w:ascii="Times New Roman" w:hAnsi="Times New Roman"/>
                <w:b/>
                <w:sz w:val="24"/>
                <w:szCs w:val="24"/>
              </w:rPr>
              <w:t xml:space="preserve">Likuma </w:t>
            </w:r>
            <w:proofErr w:type="gramStart"/>
            <w:r w:rsidRPr="009051D8">
              <w:rPr>
                <w:rFonts w:ascii="Times New Roman" w:hAnsi="Times New Roman"/>
                <w:b/>
                <w:sz w:val="24"/>
                <w:szCs w:val="24"/>
              </w:rPr>
              <w:t>14.pantā</w:t>
            </w:r>
            <w:proofErr w:type="gramEnd"/>
            <w:r w:rsidRPr="009051D8">
              <w:rPr>
                <w:rFonts w:ascii="Times New Roman" w:hAnsi="Times New Roman"/>
                <w:sz w:val="24"/>
                <w:szCs w:val="24"/>
              </w:rPr>
              <w:t xml:space="preserve"> noteikta atbalsta instrumenta </w:t>
            </w:r>
            <w:r w:rsidRPr="009051D8">
              <w:rPr>
                <w:rFonts w:ascii="Times New Roman" w:hAnsi="Times New Roman"/>
                <w:sz w:val="24"/>
                <w:szCs w:val="24"/>
                <w:shd w:val="clear" w:color="auto" w:fill="FFFFFF"/>
              </w:rPr>
              <w:t xml:space="preserve">publiskas personas un publiskas personas kontrolētas </w:t>
            </w:r>
            <w:r w:rsidRPr="009051D8">
              <w:rPr>
                <w:rFonts w:ascii="Times New Roman" w:hAnsi="Times New Roman"/>
                <w:sz w:val="24"/>
                <w:szCs w:val="24"/>
                <w:shd w:val="clear" w:color="auto" w:fill="FFFFFF"/>
              </w:rPr>
              <w:lastRenderedPageBreak/>
              <w:t>kapitālsabiedrības nekustamā īpašuma vai kustamās mantas</w:t>
            </w:r>
            <w:r w:rsidRPr="009051D8">
              <w:rPr>
                <w:rFonts w:ascii="Times New Roman" w:hAnsi="Times New Roman"/>
                <w:sz w:val="24"/>
                <w:szCs w:val="24"/>
              </w:rPr>
              <w:t xml:space="preserve"> nomas maksas atbrīvojuma vai samazinājuma, kavējuma procentu un līgumsodu atbrīvojuma samaksas kavējuma gadījumā piemērošanu </w:t>
            </w:r>
            <w:r w:rsidRPr="009051D8">
              <w:rPr>
                <w:rFonts w:ascii="Times New Roman" w:hAnsi="Times New Roman"/>
                <w:sz w:val="24"/>
                <w:szCs w:val="24"/>
                <w:shd w:val="clear" w:color="auto" w:fill="FFFFFF"/>
              </w:rPr>
              <w:t>līdz 2021.gada 30.jūnijam</w:t>
            </w:r>
            <w:r w:rsidRPr="009051D8">
              <w:rPr>
                <w:rFonts w:ascii="Times New Roman" w:hAnsi="Times New Roman"/>
                <w:sz w:val="24"/>
                <w:szCs w:val="24"/>
              </w:rPr>
              <w:t>. Minētais termiņš salāgots, ņemot vērā 2020.gada 13.oktobra grozījumus Pagaidu regulējumā, kas paredz, ka dalībvalstis var paredzēt grozīt esošos atbalsta pasākumus, ko Eiropas Komisija apstiprinājusi saskaņā ar pagaidu regulējumu, lai pagarinātu to piemērošanas laikposmu līdz 2021.gada 30.jūnijam un attiecībā uz 3.11.iedaļu (rekapitalizācijas pasākumi) līdz 2021.gada 30.septembrim.</w:t>
            </w:r>
          </w:p>
          <w:p w14:paraId="7D0D9D91" w14:textId="150ED97F" w:rsidR="007503CB" w:rsidRPr="009051D8" w:rsidRDefault="007503CB" w:rsidP="0056366C">
            <w:pPr>
              <w:pStyle w:val="NoSpacing"/>
              <w:ind w:firstLine="258"/>
              <w:jc w:val="both"/>
              <w:rPr>
                <w:rFonts w:ascii="Times New Roman" w:hAnsi="Times New Roman"/>
                <w:sz w:val="24"/>
                <w:szCs w:val="24"/>
              </w:rPr>
            </w:pPr>
            <w:r w:rsidRPr="009051D8">
              <w:rPr>
                <w:rFonts w:ascii="Times New Roman" w:hAnsi="Times New Roman"/>
                <w:sz w:val="24"/>
                <w:szCs w:val="24"/>
              </w:rPr>
              <w:t xml:space="preserve">    Attiecīgi ir pārskatāms Ministru kabineta </w:t>
            </w:r>
            <w:proofErr w:type="gramStart"/>
            <w:r w:rsidRPr="009051D8">
              <w:rPr>
                <w:rFonts w:ascii="Times New Roman" w:hAnsi="Times New Roman"/>
                <w:sz w:val="24"/>
                <w:szCs w:val="24"/>
              </w:rPr>
              <w:t>2020.gada</w:t>
            </w:r>
            <w:proofErr w:type="gramEnd"/>
            <w:r w:rsidRPr="009051D8">
              <w:rPr>
                <w:rFonts w:ascii="Times New Roman" w:hAnsi="Times New Roman"/>
                <w:sz w:val="24"/>
                <w:szCs w:val="24"/>
              </w:rPr>
              <w:t xml:space="preserve"> 14.jūlija noteikumu Nr.453 “Noteikumi par publiskas personas un publiskas personas kontrolētas kapitālsabiedrības mantas nomas maksas atbrīvojuma vai samazinājuma piemērošanu sakarā ar </w:t>
            </w:r>
            <w:proofErr w:type="spellStart"/>
            <w:r w:rsidRPr="009051D8">
              <w:rPr>
                <w:rFonts w:ascii="Times New Roman" w:hAnsi="Times New Roman"/>
                <w:sz w:val="24"/>
                <w:szCs w:val="24"/>
              </w:rPr>
              <w:t>Covid-19</w:t>
            </w:r>
            <w:proofErr w:type="spellEnd"/>
            <w:r w:rsidRPr="009051D8">
              <w:rPr>
                <w:rFonts w:ascii="Times New Roman" w:hAnsi="Times New Roman"/>
                <w:sz w:val="24"/>
                <w:szCs w:val="24"/>
              </w:rPr>
              <w:t xml:space="preserve"> izplatību” regulējums. </w:t>
            </w:r>
          </w:p>
          <w:p w14:paraId="6017AA9A" w14:textId="77777777" w:rsidR="0025541F" w:rsidRPr="009051D8" w:rsidRDefault="0025541F" w:rsidP="0056366C">
            <w:pPr>
              <w:pStyle w:val="NoSpacing"/>
              <w:ind w:firstLine="258"/>
              <w:jc w:val="both"/>
              <w:rPr>
                <w:rFonts w:ascii="Times New Roman" w:hAnsi="Times New Roman"/>
                <w:sz w:val="24"/>
                <w:szCs w:val="24"/>
              </w:rPr>
            </w:pPr>
          </w:p>
          <w:p w14:paraId="12B12A17" w14:textId="14DD17C8" w:rsidR="00E454DE" w:rsidRPr="009051D8" w:rsidRDefault="00663F3C" w:rsidP="0056366C">
            <w:pPr>
              <w:pStyle w:val="NoSpacing"/>
              <w:ind w:firstLine="258"/>
              <w:jc w:val="both"/>
              <w:rPr>
                <w:rFonts w:ascii="Times New Roman" w:hAnsi="Times New Roman"/>
                <w:b/>
                <w:sz w:val="24"/>
                <w:szCs w:val="24"/>
              </w:rPr>
            </w:pPr>
            <w:r w:rsidRPr="00654D36">
              <w:rPr>
                <w:rFonts w:ascii="Times New Roman" w:hAnsi="Times New Roman"/>
                <w:sz w:val="24"/>
                <w:szCs w:val="24"/>
              </w:rPr>
              <w:t>Par</w:t>
            </w:r>
            <w:r w:rsidR="00A34091" w:rsidRPr="00654D36">
              <w:rPr>
                <w:rFonts w:ascii="Times New Roman" w:hAnsi="Times New Roman"/>
                <w:sz w:val="24"/>
                <w:szCs w:val="24"/>
              </w:rPr>
              <w:t xml:space="preserve"> </w:t>
            </w:r>
            <w:r w:rsidR="00A34091" w:rsidRPr="009051D8">
              <w:rPr>
                <w:rFonts w:ascii="Times New Roman" w:hAnsi="Times New Roman"/>
                <w:b/>
                <w:sz w:val="24"/>
                <w:szCs w:val="24"/>
              </w:rPr>
              <w:t>Likuma</w:t>
            </w:r>
            <w:proofErr w:type="gramStart"/>
            <w:r w:rsidR="00A34091" w:rsidRPr="009051D8">
              <w:rPr>
                <w:rFonts w:ascii="Times New Roman" w:hAnsi="Times New Roman"/>
                <w:b/>
                <w:sz w:val="24"/>
                <w:szCs w:val="24"/>
              </w:rPr>
              <w:t xml:space="preserve"> </w:t>
            </w:r>
            <w:r w:rsidRPr="009051D8">
              <w:rPr>
                <w:rFonts w:ascii="Times New Roman" w:hAnsi="Times New Roman"/>
                <w:b/>
                <w:sz w:val="24"/>
                <w:szCs w:val="24"/>
              </w:rPr>
              <w:t xml:space="preserve"> </w:t>
            </w:r>
            <w:proofErr w:type="gramEnd"/>
            <w:r w:rsidRPr="009051D8">
              <w:rPr>
                <w:rFonts w:ascii="Times New Roman" w:hAnsi="Times New Roman"/>
                <w:b/>
                <w:sz w:val="24"/>
                <w:szCs w:val="24"/>
              </w:rPr>
              <w:t xml:space="preserve">15. panta </w:t>
            </w:r>
            <w:r w:rsidRPr="00654D36">
              <w:rPr>
                <w:rFonts w:ascii="Times New Roman" w:hAnsi="Times New Roman"/>
                <w:sz w:val="24"/>
                <w:szCs w:val="24"/>
              </w:rPr>
              <w:t>grozījumiem.</w:t>
            </w:r>
            <w:r w:rsidRPr="009051D8">
              <w:rPr>
                <w:rFonts w:ascii="Times New Roman" w:hAnsi="Times New Roman"/>
                <w:b/>
                <w:sz w:val="24"/>
                <w:szCs w:val="24"/>
              </w:rPr>
              <w:t xml:space="preserve"> </w:t>
            </w:r>
          </w:p>
          <w:p w14:paraId="22B7B797" w14:textId="77777777" w:rsidR="00E454DE" w:rsidRPr="009051D8" w:rsidRDefault="00E454DE" w:rsidP="00E454DE">
            <w:pPr>
              <w:pStyle w:val="NoSpacing"/>
              <w:ind w:firstLine="258"/>
              <w:jc w:val="both"/>
              <w:rPr>
                <w:rFonts w:ascii="Times New Roman" w:hAnsi="Times New Roman"/>
                <w:sz w:val="24"/>
                <w:szCs w:val="24"/>
                <w:shd w:val="clear" w:color="auto" w:fill="FFFFFF"/>
              </w:rPr>
            </w:pPr>
            <w:r w:rsidRPr="009051D8">
              <w:rPr>
                <w:rFonts w:ascii="Times New Roman" w:hAnsi="Times New Roman"/>
                <w:sz w:val="24"/>
                <w:szCs w:val="24"/>
              </w:rPr>
              <w:t xml:space="preserve">Likumprojekts paredz papildināt </w:t>
            </w:r>
            <w:proofErr w:type="gramStart"/>
            <w:r w:rsidRPr="009051D8">
              <w:rPr>
                <w:rFonts w:ascii="Times New Roman" w:hAnsi="Times New Roman"/>
                <w:sz w:val="24"/>
                <w:szCs w:val="24"/>
              </w:rPr>
              <w:t>15.pantu</w:t>
            </w:r>
            <w:proofErr w:type="gramEnd"/>
            <w:r w:rsidRPr="009051D8">
              <w:rPr>
                <w:rFonts w:ascii="Times New Roman" w:hAnsi="Times New Roman"/>
                <w:sz w:val="24"/>
                <w:szCs w:val="24"/>
              </w:rPr>
              <w:t xml:space="preserve"> ar 2.</w:t>
            </w:r>
            <w:r w:rsidRPr="009051D8">
              <w:rPr>
                <w:rFonts w:ascii="Times New Roman" w:hAnsi="Times New Roman"/>
                <w:sz w:val="24"/>
                <w:szCs w:val="24"/>
                <w:vertAlign w:val="superscript"/>
              </w:rPr>
              <w:t>1</w:t>
            </w:r>
            <w:r w:rsidRPr="009051D8">
              <w:rPr>
                <w:rFonts w:ascii="Times New Roman" w:hAnsi="Times New Roman"/>
                <w:sz w:val="24"/>
                <w:szCs w:val="24"/>
              </w:rPr>
              <w:t xml:space="preserve"> daļu, kura paredz, ka ar iedzīvotāju ienākuma nodokli un valsts sociālās apdrošināšanas obligātajām iemaksām neapliek Ministru kabineta noteikto </w:t>
            </w:r>
            <w:r w:rsidRPr="009051D8">
              <w:rPr>
                <w:rFonts w:ascii="Times New Roman" w:hAnsi="Times New Roman"/>
                <w:sz w:val="24"/>
                <w:szCs w:val="24"/>
                <w:shd w:val="clear" w:color="auto" w:fill="FFFFFF"/>
              </w:rPr>
              <w:t xml:space="preserve">atbalstu dīkstāvē esošu darbinieku, pašnodarbināto personu un </w:t>
            </w:r>
            <w:proofErr w:type="spellStart"/>
            <w:r w:rsidRPr="009051D8">
              <w:rPr>
                <w:rFonts w:ascii="Times New Roman" w:hAnsi="Times New Roman"/>
                <w:sz w:val="24"/>
                <w:szCs w:val="24"/>
                <w:shd w:val="clear" w:color="auto" w:fill="FFFFFF"/>
              </w:rPr>
              <w:t>patentmaksātāju</w:t>
            </w:r>
            <w:proofErr w:type="spellEnd"/>
            <w:r w:rsidRPr="009051D8">
              <w:rPr>
                <w:rFonts w:ascii="Times New Roman" w:hAnsi="Times New Roman"/>
                <w:sz w:val="24"/>
                <w:szCs w:val="24"/>
                <w:shd w:val="clear" w:color="auto" w:fill="FFFFFF"/>
              </w:rPr>
              <w:t xml:space="preserve"> atlīdzības kompensēšanai (atbalstu par dīkstāvi). </w:t>
            </w:r>
          </w:p>
          <w:p w14:paraId="7D0AD6AC" w14:textId="77777777" w:rsidR="00E454DE" w:rsidRPr="009051D8" w:rsidRDefault="00E454DE" w:rsidP="00E454DE">
            <w:pPr>
              <w:pStyle w:val="NoSpacing"/>
              <w:ind w:firstLine="258"/>
              <w:jc w:val="both"/>
              <w:rPr>
                <w:rFonts w:ascii="Times New Roman" w:hAnsi="Times New Roman"/>
                <w:sz w:val="24"/>
                <w:szCs w:val="24"/>
                <w:shd w:val="clear" w:color="auto" w:fill="FFFFFF"/>
              </w:rPr>
            </w:pPr>
            <w:r w:rsidRPr="009051D8">
              <w:rPr>
                <w:rFonts w:ascii="Times New Roman" w:hAnsi="Times New Roman"/>
                <w:sz w:val="24"/>
                <w:szCs w:val="24"/>
                <w:shd w:val="clear" w:color="auto" w:fill="FFFFFF"/>
              </w:rPr>
              <w:t xml:space="preserve">Tāpat ar </w:t>
            </w:r>
            <w:r w:rsidRPr="009051D8">
              <w:rPr>
                <w:rFonts w:ascii="Times New Roman" w:hAnsi="Times New Roman"/>
                <w:sz w:val="24"/>
                <w:szCs w:val="24"/>
              </w:rPr>
              <w:t xml:space="preserve">iedzīvotāju ienākuma nodokli un valsts sociālās apdrošināšanas obligātajām iemaksām neapliek </w:t>
            </w:r>
            <w:r w:rsidRPr="009051D8">
              <w:rPr>
                <w:rFonts w:ascii="Times New Roman" w:hAnsi="Times New Roman"/>
                <w:sz w:val="24"/>
                <w:szCs w:val="24"/>
                <w:shd w:val="clear" w:color="auto" w:fill="FFFFFF"/>
              </w:rPr>
              <w:t>Ministru kabineta noteikto atbalstu nepilnu darba laiku strādājošu darbinieku atlīdzības kompensēšanai (atbalsts algu subsīdijai), par kuru darba devējs veicis nodokļu maksājumus (valsts sociālās apdrošināšanas obligāto iemaksas un iedzīvotāju ienākuma nodokli) – t.i., darba devējs no darbinieka algota darba ienākuma aprēķina un iemaksā budžetā valsts sociālās apdrošināšanas obligātās iemaksas</w:t>
            </w:r>
            <w:proofErr w:type="gramStart"/>
            <w:r w:rsidRPr="009051D8">
              <w:rPr>
                <w:rFonts w:ascii="Times New Roman" w:hAnsi="Times New Roman"/>
                <w:sz w:val="24"/>
                <w:szCs w:val="24"/>
                <w:shd w:val="clear" w:color="auto" w:fill="FFFFFF"/>
              </w:rPr>
              <w:t xml:space="preserve">  </w:t>
            </w:r>
            <w:proofErr w:type="gramEnd"/>
            <w:r w:rsidRPr="009051D8">
              <w:rPr>
                <w:rFonts w:ascii="Times New Roman" w:hAnsi="Times New Roman"/>
                <w:sz w:val="24"/>
                <w:szCs w:val="24"/>
                <w:shd w:val="clear" w:color="auto" w:fill="FFFFFF"/>
              </w:rPr>
              <w:t>un iedzīvotāju ienākuma nodokli. Savukārt darbiniekam</w:t>
            </w:r>
            <w:r w:rsidRPr="009051D8" w:rsidDel="007C1ECA">
              <w:rPr>
                <w:rFonts w:ascii="Times New Roman" w:hAnsi="Times New Roman"/>
                <w:sz w:val="24"/>
                <w:szCs w:val="24"/>
                <w:shd w:val="clear" w:color="auto" w:fill="FFFFFF"/>
              </w:rPr>
              <w:t xml:space="preserve"> </w:t>
            </w:r>
            <w:r w:rsidRPr="009051D8">
              <w:rPr>
                <w:rFonts w:ascii="Times New Roman" w:hAnsi="Times New Roman"/>
                <w:sz w:val="24"/>
                <w:szCs w:val="24"/>
                <w:shd w:val="clear" w:color="auto" w:fill="FFFFFF"/>
              </w:rPr>
              <w:t>no budžeta izmaksātais atbalsts algu subsīdijai (neto algas daļas kompensācija) netiek aplikts ar iedzīvotāju ienākuma nodokli un valsts sociālās apdrošināšanas obligāto iemaksām.</w:t>
            </w:r>
          </w:p>
          <w:p w14:paraId="23DA74E1" w14:textId="6E7F2BED" w:rsidR="00E454DE" w:rsidRDefault="00E454DE" w:rsidP="00E454DE">
            <w:pPr>
              <w:pStyle w:val="NoSpacing"/>
              <w:ind w:firstLine="258"/>
              <w:jc w:val="both"/>
              <w:rPr>
                <w:rFonts w:ascii="Times New Roman" w:hAnsi="Times New Roman"/>
                <w:sz w:val="24"/>
                <w:szCs w:val="24"/>
                <w:shd w:val="clear" w:color="auto" w:fill="FFFFFF"/>
              </w:rPr>
            </w:pPr>
            <w:r w:rsidRPr="009051D8">
              <w:rPr>
                <w:rFonts w:ascii="Times New Roman" w:hAnsi="Times New Roman"/>
                <w:sz w:val="24"/>
                <w:szCs w:val="24"/>
                <w:shd w:val="clear" w:color="auto" w:fill="FFFFFF"/>
              </w:rPr>
              <w:t xml:space="preserve">Minēto atbrīvojumu piemēro Ministru kabineta noteiktajam atbalstam par dīkstāvi un atbalstam algu subsīdijai, kas piešķirts par periodu no </w:t>
            </w:r>
            <w:proofErr w:type="gramStart"/>
            <w:r w:rsidRPr="009051D8">
              <w:rPr>
                <w:rFonts w:ascii="Times New Roman" w:hAnsi="Times New Roman"/>
                <w:sz w:val="24"/>
                <w:szCs w:val="24"/>
                <w:shd w:val="clear" w:color="auto" w:fill="FFFFFF"/>
              </w:rPr>
              <w:t>2020.gada</w:t>
            </w:r>
            <w:proofErr w:type="gramEnd"/>
            <w:r w:rsidRPr="009051D8">
              <w:rPr>
                <w:rFonts w:ascii="Times New Roman" w:hAnsi="Times New Roman"/>
                <w:sz w:val="24"/>
                <w:szCs w:val="24"/>
                <w:shd w:val="clear" w:color="auto" w:fill="FFFFFF"/>
              </w:rPr>
              <w:t xml:space="preserve"> 9. novembra.</w:t>
            </w:r>
          </w:p>
          <w:p w14:paraId="1591846F" w14:textId="77777777" w:rsidR="005765EE" w:rsidRDefault="00062A06" w:rsidP="005765EE">
            <w:pPr>
              <w:pStyle w:val="NoSpacing"/>
              <w:ind w:firstLine="258"/>
              <w:jc w:val="both"/>
              <w:rPr>
                <w:rFonts w:ascii="Times New Roman" w:hAnsi="Times New Roman"/>
                <w:sz w:val="24"/>
                <w:szCs w:val="24"/>
                <w:shd w:val="clear" w:color="auto" w:fill="FFFFFF"/>
              </w:rPr>
            </w:pPr>
            <w:r>
              <w:rPr>
                <w:rFonts w:ascii="Times New Roman" w:hAnsi="Times New Roman"/>
                <w:sz w:val="24"/>
                <w:szCs w:val="24"/>
                <w:shd w:val="clear" w:color="auto" w:fill="FFFFFF"/>
              </w:rPr>
              <w:t>Vienlaikus, ņ</w:t>
            </w:r>
            <w:r w:rsidRPr="00062A06">
              <w:rPr>
                <w:rFonts w:ascii="Times New Roman" w:hAnsi="Times New Roman"/>
                <w:sz w:val="24"/>
                <w:szCs w:val="24"/>
                <w:shd w:val="clear" w:color="auto" w:fill="FFFFFF"/>
              </w:rPr>
              <w:t xml:space="preserve">emot vērā, ka ārkārtas situācijas dēļ ir ierobežota saimnieciskā darbība un iespēja gūt ieņēmumus, līdz ar atbalstu darbinieka dīkstāves periodā tiek noteiktas tiesības darba devējam neveikt pilnu darba samaksu par dīkstāves periodu, kā to nosaka Darba likuma </w:t>
            </w:r>
            <w:proofErr w:type="gramStart"/>
            <w:r w:rsidRPr="00062A06">
              <w:rPr>
                <w:rFonts w:ascii="Times New Roman" w:hAnsi="Times New Roman"/>
                <w:sz w:val="24"/>
                <w:szCs w:val="24"/>
                <w:shd w:val="clear" w:color="auto" w:fill="FFFFFF"/>
              </w:rPr>
              <w:t>74.pants</w:t>
            </w:r>
            <w:proofErr w:type="gramEnd"/>
            <w:r w:rsidRPr="00062A06">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14:paraId="0E233C32" w14:textId="1C08B842" w:rsidR="00663F3C" w:rsidRPr="009051D8" w:rsidRDefault="00E454DE" w:rsidP="005765EE">
            <w:pPr>
              <w:pStyle w:val="NoSpacing"/>
              <w:ind w:firstLine="258"/>
              <w:jc w:val="both"/>
              <w:rPr>
                <w:rFonts w:ascii="Times New Roman" w:hAnsi="Times New Roman"/>
                <w:sz w:val="24"/>
                <w:szCs w:val="24"/>
                <w:shd w:val="clear" w:color="auto" w:fill="FFFFFF"/>
              </w:rPr>
            </w:pPr>
            <w:r w:rsidRPr="009051D8">
              <w:rPr>
                <w:rFonts w:ascii="Times New Roman" w:hAnsi="Times New Roman"/>
                <w:sz w:val="24"/>
                <w:szCs w:val="24"/>
                <w:shd w:val="clear" w:color="auto" w:fill="FFFFFF"/>
              </w:rPr>
              <w:t xml:space="preserve">     </w:t>
            </w:r>
            <w:r w:rsidR="00663F3C" w:rsidRPr="009051D8">
              <w:rPr>
                <w:rFonts w:ascii="Times New Roman" w:hAnsi="Times New Roman"/>
                <w:sz w:val="24"/>
                <w:szCs w:val="24"/>
                <w:shd w:val="clear" w:color="auto" w:fill="FFFFFF"/>
              </w:rPr>
              <w:t xml:space="preserve">Saskaņā ar Likuma </w:t>
            </w:r>
            <w:proofErr w:type="gramStart"/>
            <w:r w:rsidR="00663F3C" w:rsidRPr="009051D8">
              <w:rPr>
                <w:rFonts w:ascii="Times New Roman" w:hAnsi="Times New Roman"/>
                <w:sz w:val="24"/>
                <w:szCs w:val="24"/>
                <w:shd w:val="clear" w:color="auto" w:fill="FFFFFF"/>
              </w:rPr>
              <w:t>15.panta</w:t>
            </w:r>
            <w:proofErr w:type="gramEnd"/>
            <w:r w:rsidR="00663F3C" w:rsidRPr="009051D8">
              <w:rPr>
                <w:rFonts w:ascii="Times New Roman" w:hAnsi="Times New Roman"/>
                <w:sz w:val="24"/>
                <w:szCs w:val="24"/>
                <w:shd w:val="clear" w:color="auto" w:fill="FFFFFF"/>
              </w:rPr>
              <w:t xml:space="preserve"> trešo daļu Ministru kabinets ir noteicis vairākus atbalsta pasākumus </w:t>
            </w:r>
            <w:proofErr w:type="spellStart"/>
            <w:r w:rsidR="00663F3C" w:rsidRPr="009051D8">
              <w:rPr>
                <w:rFonts w:ascii="Times New Roman" w:hAnsi="Times New Roman"/>
                <w:sz w:val="24"/>
                <w:szCs w:val="24"/>
                <w:shd w:val="clear" w:color="auto" w:fill="FFFFFF"/>
              </w:rPr>
              <w:t>Covid-19</w:t>
            </w:r>
            <w:proofErr w:type="spellEnd"/>
            <w:r w:rsidR="00663F3C" w:rsidRPr="009051D8">
              <w:rPr>
                <w:rFonts w:ascii="Times New Roman" w:hAnsi="Times New Roman"/>
                <w:sz w:val="24"/>
                <w:szCs w:val="24"/>
                <w:shd w:val="clear" w:color="auto" w:fill="FFFFFF"/>
              </w:rPr>
              <w:t xml:space="preserve"> izraisītās krīzes skartajiem nodokļu maksātājiem, par kuru piešķiršanu kā atbildīgā iestāde ir noteikts Valsts ieņēmumu dienests. </w:t>
            </w:r>
          </w:p>
          <w:p w14:paraId="78C8F458" w14:textId="77777777" w:rsidR="00663F3C" w:rsidRPr="009051D8" w:rsidRDefault="00663F3C" w:rsidP="0056366C">
            <w:pPr>
              <w:pStyle w:val="NoSpacing"/>
              <w:ind w:firstLine="258"/>
              <w:jc w:val="both"/>
              <w:rPr>
                <w:rFonts w:ascii="Times New Roman" w:hAnsi="Times New Roman"/>
                <w:sz w:val="24"/>
                <w:szCs w:val="24"/>
                <w:shd w:val="clear" w:color="auto" w:fill="FFFFFF"/>
              </w:rPr>
            </w:pPr>
            <w:r w:rsidRPr="009051D8">
              <w:rPr>
                <w:rFonts w:ascii="Times New Roman" w:hAnsi="Times New Roman"/>
                <w:sz w:val="24"/>
                <w:szCs w:val="24"/>
                <w:shd w:val="clear" w:color="auto" w:fill="FFFFFF"/>
              </w:rPr>
              <w:t xml:space="preserve">Atbilstoši </w:t>
            </w:r>
            <w:r w:rsidRPr="009051D8">
              <w:rPr>
                <w:rFonts w:ascii="Times New Roman" w:hAnsi="Times New Roman"/>
                <w:sz w:val="24"/>
                <w:szCs w:val="24"/>
              </w:rPr>
              <w:t xml:space="preserve">Ministru kabineta </w:t>
            </w:r>
            <w:proofErr w:type="gramStart"/>
            <w:r w:rsidRPr="009051D8">
              <w:rPr>
                <w:rFonts w:ascii="Times New Roman" w:hAnsi="Times New Roman"/>
                <w:sz w:val="24"/>
                <w:szCs w:val="24"/>
              </w:rPr>
              <w:t>2020.gada</w:t>
            </w:r>
            <w:proofErr w:type="gramEnd"/>
            <w:r w:rsidRPr="009051D8">
              <w:rPr>
                <w:rFonts w:ascii="Times New Roman" w:hAnsi="Times New Roman"/>
                <w:sz w:val="24"/>
                <w:szCs w:val="24"/>
              </w:rPr>
              <w:t xml:space="preserve"> 10.novembra noteikumiem Nr.675 “</w:t>
            </w:r>
            <w:r w:rsidRPr="009051D8">
              <w:rPr>
                <w:rFonts w:ascii="Times New Roman" w:hAnsi="Times New Roman"/>
                <w:bCs/>
                <w:sz w:val="24"/>
                <w:szCs w:val="24"/>
                <w:shd w:val="clear" w:color="auto" w:fill="FFFFFF"/>
              </w:rPr>
              <w:t xml:space="preserve">Noteikumi par atbalsta sniegšanu nodokļu maksātājiem to darbības turpināšanai </w:t>
            </w:r>
            <w:proofErr w:type="spellStart"/>
            <w:r w:rsidRPr="009051D8">
              <w:rPr>
                <w:rFonts w:ascii="Times New Roman" w:hAnsi="Times New Roman"/>
                <w:bCs/>
                <w:sz w:val="24"/>
                <w:szCs w:val="24"/>
                <w:shd w:val="clear" w:color="auto" w:fill="FFFFFF"/>
              </w:rPr>
              <w:t>Covid-19</w:t>
            </w:r>
            <w:proofErr w:type="spellEnd"/>
            <w:r w:rsidRPr="009051D8">
              <w:rPr>
                <w:rFonts w:ascii="Times New Roman" w:hAnsi="Times New Roman"/>
                <w:bCs/>
                <w:sz w:val="24"/>
                <w:szCs w:val="24"/>
                <w:shd w:val="clear" w:color="auto" w:fill="FFFFFF"/>
              </w:rPr>
              <w:t xml:space="preserve"> krīzes apstākļos” šie jaunie atbalsta veidi ir </w:t>
            </w:r>
            <w:r w:rsidRPr="009051D8">
              <w:rPr>
                <w:rFonts w:ascii="Times New Roman" w:hAnsi="Times New Roman"/>
                <w:sz w:val="24"/>
                <w:szCs w:val="24"/>
                <w:shd w:val="clear" w:color="auto" w:fill="FFFFFF"/>
              </w:rPr>
              <w:t xml:space="preserve">atbalsts dīkstāvē esošu darbinieku, pašnodarbināto personu un </w:t>
            </w:r>
            <w:proofErr w:type="spellStart"/>
            <w:r w:rsidRPr="009051D8">
              <w:rPr>
                <w:rFonts w:ascii="Times New Roman" w:hAnsi="Times New Roman"/>
                <w:sz w:val="24"/>
                <w:szCs w:val="24"/>
                <w:shd w:val="clear" w:color="auto" w:fill="FFFFFF"/>
              </w:rPr>
              <w:t>patentmaksātāju</w:t>
            </w:r>
            <w:proofErr w:type="spellEnd"/>
            <w:r w:rsidRPr="009051D8">
              <w:rPr>
                <w:rFonts w:ascii="Times New Roman" w:hAnsi="Times New Roman"/>
                <w:sz w:val="24"/>
                <w:szCs w:val="24"/>
                <w:shd w:val="clear" w:color="auto" w:fill="FFFFFF"/>
              </w:rPr>
              <w:t xml:space="preserve"> atlīdzības </w:t>
            </w:r>
            <w:r w:rsidRPr="009051D8">
              <w:rPr>
                <w:rFonts w:ascii="Times New Roman" w:hAnsi="Times New Roman"/>
                <w:sz w:val="24"/>
                <w:szCs w:val="24"/>
                <w:shd w:val="clear" w:color="auto" w:fill="FFFFFF"/>
              </w:rPr>
              <w:lastRenderedPageBreak/>
              <w:t xml:space="preserve">kompensēšanai un atbalsts nepilnu darba laiku strādājošu darbinieku atlīdzības kompensēšanai. </w:t>
            </w:r>
          </w:p>
          <w:p w14:paraId="1262B38B" w14:textId="711E5028" w:rsidR="00A34091" w:rsidRPr="009051D8" w:rsidRDefault="00663F3C" w:rsidP="0056366C">
            <w:pPr>
              <w:pStyle w:val="NoSpacing"/>
              <w:ind w:firstLine="258"/>
              <w:jc w:val="both"/>
              <w:rPr>
                <w:rFonts w:ascii="Times New Roman" w:hAnsi="Times New Roman"/>
                <w:sz w:val="24"/>
                <w:szCs w:val="24"/>
              </w:rPr>
            </w:pPr>
            <w:r w:rsidRPr="009051D8">
              <w:rPr>
                <w:rFonts w:ascii="Times New Roman" w:hAnsi="Times New Roman"/>
                <w:sz w:val="24"/>
                <w:szCs w:val="24"/>
                <w:shd w:val="clear" w:color="auto" w:fill="FFFFFF"/>
              </w:rPr>
              <w:t xml:space="preserve">Ņemot vērā, minētajos noteikumos ir noteikta tikai atbalsta atgūšanas kārtība komercdarbības </w:t>
            </w:r>
            <w:r w:rsidR="00BE6055">
              <w:rPr>
                <w:rFonts w:ascii="Times New Roman" w:hAnsi="Times New Roman"/>
                <w:sz w:val="24"/>
                <w:szCs w:val="24"/>
                <w:shd w:val="clear" w:color="auto" w:fill="FFFFFF"/>
              </w:rPr>
              <w:t xml:space="preserve">atbalsta </w:t>
            </w:r>
            <w:r w:rsidRPr="009051D8">
              <w:rPr>
                <w:rFonts w:ascii="Times New Roman" w:hAnsi="Times New Roman"/>
                <w:sz w:val="24"/>
                <w:szCs w:val="24"/>
                <w:shd w:val="clear" w:color="auto" w:fill="FFFFFF"/>
              </w:rPr>
              <w:t xml:space="preserve">regulējuma pārkāpuma gadījumos, tad attiecīgi ir nepieciešams Likuma </w:t>
            </w:r>
            <w:proofErr w:type="gramStart"/>
            <w:r w:rsidRPr="009051D8">
              <w:rPr>
                <w:rFonts w:ascii="Times New Roman" w:hAnsi="Times New Roman"/>
                <w:sz w:val="24"/>
                <w:szCs w:val="24"/>
                <w:shd w:val="clear" w:color="auto" w:fill="FFFFFF"/>
              </w:rPr>
              <w:t>15.pantu</w:t>
            </w:r>
            <w:proofErr w:type="gramEnd"/>
            <w:r w:rsidRPr="009051D8">
              <w:rPr>
                <w:rFonts w:ascii="Times New Roman" w:hAnsi="Times New Roman"/>
                <w:sz w:val="24"/>
                <w:szCs w:val="24"/>
                <w:shd w:val="clear" w:color="auto" w:fill="FFFFFF"/>
              </w:rPr>
              <w:t xml:space="preserve"> papildināt ar jaunu normu, nosakot atbalsta atgūšanas mehānismu to pārkāpumu gadījumos, kas nav uzskatāmi par komercdarbības atbalsta pārkāpumiem (līdzīgi kā tas tika noteikts attiecībā uz dīkstāves pabalsta atgūšanu). Tāpat ir nosakāma pārsūdzēšanas un apstrīdēšanas kārtība, ja tiks atteikts piešķirt Ministru kabineta noteikto atbalsta pasākumu, proti, nosakot, ka administratīvo aktu var apstrīdēt/pārsūdzēt tikai tā adresāts, lai tādējādi ierobežotu iespējamo sūdzību skaitu no darbiniekiem, kuru tiesiskās intereses var tik aizskartas darba devējam atsakot atbalsta piešķiršanu (līdzīgi, kā tas tika noteikts dīkstāves pabalsta atteikumu gadījumos). </w:t>
            </w:r>
          </w:p>
          <w:p w14:paraId="5314E561" w14:textId="77777777" w:rsidR="00A34091" w:rsidRPr="009051D8" w:rsidRDefault="00A34091" w:rsidP="0056366C">
            <w:pPr>
              <w:pStyle w:val="NoSpacing"/>
              <w:ind w:firstLine="258"/>
              <w:jc w:val="both"/>
              <w:rPr>
                <w:rFonts w:ascii="Times New Roman" w:hAnsi="Times New Roman"/>
                <w:sz w:val="24"/>
                <w:szCs w:val="24"/>
              </w:rPr>
            </w:pPr>
            <w:r w:rsidRPr="009051D8">
              <w:rPr>
                <w:rFonts w:ascii="Times New Roman" w:hAnsi="Times New Roman"/>
                <w:sz w:val="24"/>
                <w:szCs w:val="24"/>
              </w:rPr>
              <w:t xml:space="preserve">    </w:t>
            </w:r>
          </w:p>
          <w:p w14:paraId="7F79B460" w14:textId="58D93945" w:rsidR="00A34091" w:rsidRPr="009051D8" w:rsidRDefault="00A34091" w:rsidP="0056366C">
            <w:pPr>
              <w:pStyle w:val="NoSpacing"/>
              <w:ind w:firstLine="258"/>
              <w:jc w:val="both"/>
              <w:rPr>
                <w:rFonts w:ascii="Times New Roman" w:hAnsi="Times New Roman"/>
                <w:sz w:val="24"/>
                <w:szCs w:val="24"/>
                <w:shd w:val="clear" w:color="auto" w:fill="FFFFFF"/>
              </w:rPr>
            </w:pPr>
            <w:r w:rsidRPr="009051D8">
              <w:rPr>
                <w:rFonts w:ascii="Times New Roman" w:hAnsi="Times New Roman"/>
                <w:b/>
                <w:sz w:val="24"/>
                <w:szCs w:val="24"/>
              </w:rPr>
              <w:t xml:space="preserve">Likuma </w:t>
            </w:r>
            <w:proofErr w:type="gramStart"/>
            <w:r w:rsidR="0025541F" w:rsidRPr="009051D8">
              <w:rPr>
                <w:rFonts w:ascii="Times New Roman" w:hAnsi="Times New Roman"/>
                <w:b/>
                <w:sz w:val="24"/>
                <w:szCs w:val="24"/>
              </w:rPr>
              <w:t>16.pantā</w:t>
            </w:r>
            <w:proofErr w:type="gramEnd"/>
            <w:r w:rsidR="00A05AAE">
              <w:rPr>
                <w:rFonts w:ascii="Times New Roman" w:hAnsi="Times New Roman"/>
                <w:sz w:val="24"/>
                <w:szCs w:val="24"/>
              </w:rPr>
              <w:t xml:space="preserve"> i</w:t>
            </w:r>
            <w:r w:rsidRPr="009051D8">
              <w:rPr>
                <w:rFonts w:ascii="Times New Roman" w:hAnsi="Times New Roman"/>
                <w:sz w:val="24"/>
                <w:szCs w:val="24"/>
              </w:rPr>
              <w:t>r nepieciešams paplašināt administratīvās atbildības regulējumu, attiecinot to arī uz citu Ministru kabineta noteikto atbalstu nepamatotu iegūšanu, sniedzot nepatiesu informāciju Valsts ieņēmumu dienestam, kā tas šobrīd ir attiecībā uz dīkstāves pabalstiem.</w:t>
            </w:r>
            <w:r w:rsidR="00195B85" w:rsidRPr="009051D8">
              <w:rPr>
                <w:rFonts w:ascii="Times New Roman" w:hAnsi="Times New Roman"/>
                <w:sz w:val="24"/>
                <w:szCs w:val="24"/>
              </w:rPr>
              <w:t xml:space="preserve"> </w:t>
            </w:r>
          </w:p>
          <w:p w14:paraId="279CDF9E" w14:textId="25169447" w:rsidR="0025541F" w:rsidRPr="009051D8" w:rsidRDefault="00932C49" w:rsidP="00932C49">
            <w:pPr>
              <w:pStyle w:val="tv213"/>
              <w:ind w:firstLine="258"/>
              <w:jc w:val="both"/>
            </w:pPr>
            <w:r w:rsidRPr="00932C49">
              <w:rPr>
                <w:b/>
              </w:rPr>
              <w:t xml:space="preserve">Par </w:t>
            </w:r>
            <w:r w:rsidR="00025273" w:rsidRPr="00932C49">
              <w:rPr>
                <w:b/>
              </w:rPr>
              <w:t xml:space="preserve">Likuma </w:t>
            </w:r>
            <w:proofErr w:type="gramStart"/>
            <w:r w:rsidR="0025541F" w:rsidRPr="00932C49">
              <w:rPr>
                <w:b/>
              </w:rPr>
              <w:t>17.pant</w:t>
            </w:r>
            <w:r w:rsidRPr="00932C49">
              <w:rPr>
                <w:b/>
              </w:rPr>
              <w:t>a</w:t>
            </w:r>
            <w:proofErr w:type="gramEnd"/>
            <w:r w:rsidRPr="00932C49">
              <w:rPr>
                <w:b/>
              </w:rPr>
              <w:t xml:space="preserve"> un 18.panta grozījumiem</w:t>
            </w:r>
            <w:r>
              <w:rPr>
                <w:b/>
              </w:rPr>
              <w:t xml:space="preserve">. </w:t>
            </w:r>
            <w:r>
              <w:rPr>
                <w:lang w:eastAsia="en-US"/>
              </w:rPr>
              <w:t>Ārkārtējās situācijas ietekmē, kā arī, ņemot vērā mainīgo situāciju Latvijas eksporta nozaru mērķa tirgos, ir nepieciešams risinājums, kā sociāli atbildīgi darba devēji nodrošina darba vietu saglabāšanu, daļēji sedzot izmaksas no uzņēmuma līdzekļiem. Iespēja samazināt darba laiku vai dīkstāves maksājumu ļautu saglabāt darbiniekus darba vietā, nevis atbrīvot tos no darba. Tādējādi papildus valsts izstrādātajiem valsts atbalsta mehānismiem tiktu turpināts atbalsta mehānisms darbiniekiem, kurš tiek finansēts no uzņēmuma paša līdzekļiem.</w:t>
            </w:r>
            <w:r>
              <w:t xml:space="preserve"> </w:t>
            </w:r>
          </w:p>
          <w:p w14:paraId="2B1C4CEB" w14:textId="555FA839" w:rsidR="006A515B" w:rsidRPr="009051D8" w:rsidRDefault="006A515B" w:rsidP="0056366C">
            <w:pPr>
              <w:pStyle w:val="NoSpacing"/>
              <w:ind w:firstLine="258"/>
              <w:jc w:val="both"/>
              <w:rPr>
                <w:rFonts w:ascii="Times New Roman" w:eastAsiaTheme="minorHAnsi" w:hAnsi="Times New Roman"/>
                <w:sz w:val="24"/>
                <w:szCs w:val="24"/>
              </w:rPr>
            </w:pPr>
            <w:r w:rsidRPr="009051D8">
              <w:rPr>
                <w:rFonts w:ascii="Times New Roman" w:hAnsi="Times New Roman"/>
                <w:sz w:val="24"/>
                <w:szCs w:val="24"/>
              </w:rPr>
              <w:t xml:space="preserve">Likuma </w:t>
            </w:r>
            <w:proofErr w:type="gramStart"/>
            <w:r w:rsidR="0025541F" w:rsidRPr="009051D8">
              <w:rPr>
                <w:rFonts w:ascii="Times New Roman" w:hAnsi="Times New Roman"/>
                <w:b/>
                <w:sz w:val="24"/>
                <w:szCs w:val="24"/>
              </w:rPr>
              <w:t>19.pantā</w:t>
            </w:r>
            <w:proofErr w:type="gramEnd"/>
            <w:r w:rsidR="0025541F" w:rsidRPr="009051D8">
              <w:rPr>
                <w:rFonts w:ascii="Times New Roman" w:hAnsi="Times New Roman"/>
                <w:sz w:val="24"/>
                <w:szCs w:val="24"/>
              </w:rPr>
              <w:t xml:space="preserve"> </w:t>
            </w:r>
            <w:r w:rsidRPr="009051D8">
              <w:rPr>
                <w:rFonts w:ascii="Times New Roman" w:hAnsi="Times New Roman"/>
                <w:sz w:val="24"/>
                <w:szCs w:val="24"/>
              </w:rPr>
              <w:t>normas darbības laiks tiek pagarināts līdz 2021.gada 30.jūnijam, ņemot vērā, ka joprojām turpinās ārkārtas situācijas izraisītās makroekonomiskās sekas, ir mazāk vakanču darba tirgū un jauniem speciālistiem bez vērā ņemamas darba pieredzes varētu būt nepieciešams ilgāks laiks, lai atrastu darbu.</w:t>
            </w:r>
            <w:r w:rsidR="00BE469E" w:rsidRPr="009051D8">
              <w:rPr>
                <w:rFonts w:ascii="Times New Roman" w:hAnsi="Times New Roman"/>
                <w:sz w:val="24"/>
                <w:szCs w:val="24"/>
              </w:rPr>
              <w:t xml:space="preserve"> </w:t>
            </w:r>
          </w:p>
          <w:p w14:paraId="4C508A49" w14:textId="77777777" w:rsidR="00446410" w:rsidRDefault="00446410" w:rsidP="0056366C">
            <w:pPr>
              <w:pStyle w:val="NoSpacing"/>
              <w:ind w:firstLine="258"/>
              <w:jc w:val="both"/>
              <w:rPr>
                <w:rFonts w:ascii="Times New Roman" w:hAnsi="Times New Roman"/>
                <w:b/>
                <w:sz w:val="24"/>
                <w:szCs w:val="24"/>
              </w:rPr>
            </w:pPr>
          </w:p>
          <w:p w14:paraId="05626B4B" w14:textId="790EEABF" w:rsidR="00CA34C9" w:rsidRPr="009051D8" w:rsidRDefault="00BD7AAE" w:rsidP="0056366C">
            <w:pPr>
              <w:pStyle w:val="NoSpacing"/>
              <w:ind w:firstLine="258"/>
              <w:jc w:val="both"/>
              <w:rPr>
                <w:rFonts w:ascii="Times New Roman" w:hAnsi="Times New Roman"/>
                <w:sz w:val="24"/>
                <w:szCs w:val="24"/>
              </w:rPr>
            </w:pPr>
            <w:r>
              <w:rPr>
                <w:rFonts w:ascii="Times New Roman" w:hAnsi="Times New Roman"/>
                <w:b/>
                <w:sz w:val="24"/>
                <w:szCs w:val="24"/>
              </w:rPr>
              <w:t xml:space="preserve">Par </w:t>
            </w:r>
            <w:r w:rsidR="002D33FC">
              <w:rPr>
                <w:rFonts w:ascii="Times New Roman" w:hAnsi="Times New Roman"/>
                <w:b/>
                <w:sz w:val="24"/>
                <w:szCs w:val="24"/>
              </w:rPr>
              <w:t xml:space="preserve">Likuma </w:t>
            </w:r>
            <w:proofErr w:type="gramStart"/>
            <w:r>
              <w:rPr>
                <w:rFonts w:ascii="Times New Roman" w:hAnsi="Times New Roman"/>
                <w:b/>
                <w:sz w:val="24"/>
                <w:szCs w:val="24"/>
              </w:rPr>
              <w:t>20.</w:t>
            </w:r>
            <w:r w:rsidR="00CA34C9" w:rsidRPr="009051D8">
              <w:rPr>
                <w:rFonts w:ascii="Times New Roman" w:hAnsi="Times New Roman"/>
                <w:b/>
                <w:sz w:val="24"/>
                <w:szCs w:val="24"/>
              </w:rPr>
              <w:t>panta</w:t>
            </w:r>
            <w:proofErr w:type="gramEnd"/>
            <w:r w:rsidR="00CA34C9" w:rsidRPr="009051D8">
              <w:rPr>
                <w:rFonts w:ascii="Times New Roman" w:hAnsi="Times New Roman"/>
                <w:b/>
                <w:sz w:val="24"/>
                <w:szCs w:val="24"/>
              </w:rPr>
              <w:t xml:space="preserve"> grozījumiem. </w:t>
            </w:r>
            <w:r w:rsidR="00CA34C9" w:rsidRPr="009051D8">
              <w:rPr>
                <w:rFonts w:ascii="Times New Roman" w:hAnsi="Times New Roman"/>
                <w:sz w:val="24"/>
                <w:szCs w:val="24"/>
              </w:rPr>
              <w:t xml:space="preserve">Saskaņā ar likuma “Par nodokļiem un nodevām” </w:t>
            </w:r>
            <w:proofErr w:type="gramStart"/>
            <w:r w:rsidR="00CA34C9" w:rsidRPr="009051D8">
              <w:rPr>
                <w:rFonts w:ascii="Times New Roman" w:hAnsi="Times New Roman"/>
                <w:sz w:val="24"/>
                <w:szCs w:val="24"/>
              </w:rPr>
              <w:t>22.pantā</w:t>
            </w:r>
            <w:proofErr w:type="gramEnd"/>
            <w:r w:rsidR="00CA34C9" w:rsidRPr="009051D8">
              <w:rPr>
                <w:rFonts w:ascii="Times New Roman" w:hAnsi="Times New Roman"/>
                <w:sz w:val="24"/>
                <w:szCs w:val="24"/>
              </w:rPr>
              <w:t xml:space="preserve"> ietverto konfidencialitātes regulējumu, nodokļu administrācijas ierēdnim ir aizliegts izpaust par nodokļu maksātāju jebkādu informāciju, kas tam kļuvusi zināma, pildot dienesta pienākumus. </w:t>
            </w:r>
          </w:p>
          <w:p w14:paraId="2BBAD678" w14:textId="56DE5FB1" w:rsidR="00CA34C9" w:rsidRPr="009051D8" w:rsidRDefault="00CA34C9" w:rsidP="0056366C">
            <w:pPr>
              <w:pStyle w:val="NoSpacing"/>
              <w:ind w:firstLine="258"/>
              <w:jc w:val="both"/>
              <w:rPr>
                <w:rFonts w:ascii="Times New Roman" w:hAnsi="Times New Roman"/>
                <w:sz w:val="24"/>
                <w:szCs w:val="24"/>
                <w:shd w:val="clear" w:color="auto" w:fill="FFFFFF"/>
              </w:rPr>
            </w:pPr>
            <w:r w:rsidRPr="009051D8">
              <w:rPr>
                <w:rFonts w:ascii="Times New Roman" w:hAnsi="Times New Roman"/>
                <w:sz w:val="24"/>
                <w:szCs w:val="24"/>
              </w:rPr>
              <w:t xml:space="preserve">Ņemot vērā, ka nodokļu maksātājs var paust nepatiesas ziņas par iemesliem, kuru dēļ tam atteikts piešķirt Ministru kabineta </w:t>
            </w:r>
            <w:proofErr w:type="gramStart"/>
            <w:r w:rsidRPr="009051D8">
              <w:rPr>
                <w:rFonts w:ascii="Times New Roman" w:hAnsi="Times New Roman"/>
                <w:sz w:val="24"/>
                <w:szCs w:val="24"/>
              </w:rPr>
              <w:t>2020.gada</w:t>
            </w:r>
            <w:proofErr w:type="gramEnd"/>
            <w:r w:rsidRPr="009051D8">
              <w:rPr>
                <w:rFonts w:ascii="Times New Roman" w:hAnsi="Times New Roman"/>
                <w:sz w:val="24"/>
                <w:szCs w:val="24"/>
              </w:rPr>
              <w:t xml:space="preserve"> 10.novembra noteikumos Nr.675 “</w:t>
            </w:r>
            <w:r w:rsidRPr="009051D8">
              <w:rPr>
                <w:rFonts w:ascii="Times New Roman" w:hAnsi="Times New Roman"/>
                <w:bCs/>
                <w:sz w:val="24"/>
                <w:szCs w:val="24"/>
                <w:shd w:val="clear" w:color="auto" w:fill="FFFFFF"/>
              </w:rPr>
              <w:t xml:space="preserve">Noteikumi par atbalsta sniegšanu nodokļu maksātājiem to darbības turpināšanai </w:t>
            </w:r>
            <w:proofErr w:type="spellStart"/>
            <w:r w:rsidRPr="009051D8">
              <w:rPr>
                <w:rFonts w:ascii="Times New Roman" w:hAnsi="Times New Roman"/>
                <w:bCs/>
                <w:sz w:val="24"/>
                <w:szCs w:val="24"/>
                <w:shd w:val="clear" w:color="auto" w:fill="FFFFFF"/>
              </w:rPr>
              <w:t>Covid-19</w:t>
            </w:r>
            <w:proofErr w:type="spellEnd"/>
            <w:r w:rsidRPr="009051D8">
              <w:rPr>
                <w:rFonts w:ascii="Times New Roman" w:hAnsi="Times New Roman"/>
                <w:bCs/>
                <w:sz w:val="24"/>
                <w:szCs w:val="24"/>
                <w:shd w:val="clear" w:color="auto" w:fill="FFFFFF"/>
              </w:rPr>
              <w:t xml:space="preserve"> krīzes apstākļos” paredzēto atbalstu, tad arī šajā gadījumā (līdzīgi, kā tas tika noteikts dīkstāves pabalsta atteikuma gadījumos) ir jāparedz </w:t>
            </w:r>
            <w:r w:rsidRPr="009051D8">
              <w:rPr>
                <w:rFonts w:ascii="Times New Roman" w:hAnsi="Times New Roman"/>
                <w:sz w:val="24"/>
                <w:szCs w:val="24"/>
                <w:shd w:val="clear" w:color="auto" w:fill="FFFFFF"/>
              </w:rPr>
              <w:t xml:space="preserve">sabiedrības tiesības uz objektīvu informāciju, ļaujot nodokļu </w:t>
            </w:r>
            <w:r w:rsidRPr="009051D8">
              <w:rPr>
                <w:rFonts w:ascii="Times New Roman" w:hAnsi="Times New Roman"/>
                <w:sz w:val="24"/>
                <w:szCs w:val="24"/>
                <w:shd w:val="clear" w:color="auto" w:fill="FFFFFF"/>
              </w:rPr>
              <w:lastRenderedPageBreak/>
              <w:t xml:space="preserve">administrācijai sniegt ziņas par nodokļu maksātāju ciktāl tas attiecas uz atbalsta atteikuma iemesliem. </w:t>
            </w:r>
          </w:p>
          <w:p w14:paraId="035D82DD" w14:textId="6D3AD0EF" w:rsidR="00554417" w:rsidRDefault="00C249D8" w:rsidP="00554417">
            <w:pPr>
              <w:pStyle w:val="tv213"/>
              <w:ind w:firstLine="258"/>
              <w:jc w:val="both"/>
              <w:rPr>
                <w:lang w:eastAsia="en-US"/>
              </w:rPr>
            </w:pPr>
            <w:r w:rsidRPr="009051D8">
              <w:rPr>
                <w:b/>
              </w:rPr>
              <w:t xml:space="preserve">Likuma </w:t>
            </w:r>
            <w:proofErr w:type="gramStart"/>
            <w:r w:rsidR="0025541F" w:rsidRPr="009051D8">
              <w:rPr>
                <w:b/>
              </w:rPr>
              <w:t>22.pant</w:t>
            </w:r>
            <w:r w:rsidRPr="009051D8">
              <w:rPr>
                <w:b/>
              </w:rPr>
              <w:t>ā</w:t>
            </w:r>
            <w:proofErr w:type="gramEnd"/>
            <w:r w:rsidR="0025541F" w:rsidRPr="009051D8">
              <w:t xml:space="preserve"> </w:t>
            </w:r>
            <w:r w:rsidR="00554417">
              <w:rPr>
                <w:lang w:eastAsia="en-US"/>
              </w:rPr>
              <w:t>Ievērojot ārkārtējās situācijas izsludināšanu valstī un ar to saistītos ierobežojumus, tostarp sociālās distancēšanās pasākumus, prognozējama ierobežota parādnieku saimnieciskā aktivitāte. Līdz ar to, lai nodrošinātu finansiālo un tiesisko stabilitāti, nepieciešams paredzēt ierobežojumu kreditoru, tostarp darbinieku tiesībām iesniegt juridiskās personas maksātnespējas procesa pieteikumu, tādējādi saglabājot komersantiem iespēju pilnvērtīgāk turpināt savu saimniecisko darbību pat ierobežotas ekonomiskās situācijas ietvaros. Ierobežojumam tiek paredzēts konkrēts termiņš, pēc kura būtu prognozējams, ka paredzētais kreditoru, tai skaitā darbinieku tiesību ierobežojums zaudētu savu aktualitāti.</w:t>
            </w:r>
            <w:r w:rsidR="00554417">
              <w:t xml:space="preserve"> </w:t>
            </w:r>
          </w:p>
          <w:p w14:paraId="3E5956BC" w14:textId="79D9E963" w:rsidR="00266430" w:rsidRPr="009051D8" w:rsidRDefault="00266430" w:rsidP="0056366C">
            <w:pPr>
              <w:pStyle w:val="NoSpacing"/>
              <w:ind w:firstLine="258"/>
              <w:jc w:val="both"/>
              <w:rPr>
                <w:rFonts w:ascii="Times New Roman" w:hAnsi="Times New Roman"/>
                <w:sz w:val="24"/>
                <w:szCs w:val="24"/>
              </w:rPr>
            </w:pPr>
            <w:r w:rsidRPr="009051D8">
              <w:rPr>
                <w:rFonts w:ascii="Times New Roman" w:hAnsi="Times New Roman"/>
                <w:sz w:val="24"/>
                <w:szCs w:val="24"/>
              </w:rPr>
              <w:t xml:space="preserve">Vienlaikus ar aizlieguma kreditoriem noteiktos gadījumos iesniegt juridiskās personas maksātnespējas procesa pieteikumu, likumprojektā paredzams papildu elements parādnieka pilnvērtīgai aizsardzībai – drošās ostas principa ieviešana. Proti, likums papildināms ar norādi, ka parādniekam līdz </w:t>
            </w:r>
            <w:proofErr w:type="gramStart"/>
            <w:r w:rsidRPr="009051D8">
              <w:rPr>
                <w:rFonts w:ascii="Times New Roman" w:hAnsi="Times New Roman"/>
                <w:sz w:val="24"/>
                <w:szCs w:val="24"/>
              </w:rPr>
              <w:t>2021.gada</w:t>
            </w:r>
            <w:proofErr w:type="gramEnd"/>
            <w:r w:rsidRPr="009051D8">
              <w:rPr>
                <w:rFonts w:ascii="Times New Roman" w:hAnsi="Times New Roman"/>
                <w:sz w:val="24"/>
                <w:szCs w:val="24"/>
              </w:rPr>
              <w:t xml:space="preserve"> 1.martam nav pienākums iesniegt juridiskās personas maksātnespējas procesa pieteikumu, ja pastāv Maksātnespējas likuma 57.panta pirmās daļas 5. punktā noteiktā juridiskās personas maksātnespējas procesa pazīme – parādnieks ilgāk nekā divus mēnešus nav nokārtojis parādsaistības, kurām iestājies izpildes termiņš, </w:t>
            </w:r>
            <w:r w:rsidRPr="009051D8">
              <w:rPr>
                <w:rFonts w:ascii="Times New Roman" w:hAnsi="Times New Roman"/>
                <w:sz w:val="24"/>
                <w:szCs w:val="24"/>
                <w:shd w:val="clear" w:color="auto" w:fill="FFFFFF"/>
              </w:rPr>
              <w:t>izņemot gadījumu, ja 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r w:rsidRPr="009051D8">
              <w:rPr>
                <w:rFonts w:ascii="Times New Roman" w:hAnsi="Times New Roman"/>
                <w:sz w:val="24"/>
                <w:szCs w:val="24"/>
              </w:rPr>
              <w:t xml:space="preserve">. Minētais izņēmums pamatojams ar to, ka faktiski maksātnespējīga darba devēja darbinieki ir vismazāk aizsargātā kreditoru kategorija, kurai ir jābauda papildus aizsardzība, tajā skaitā likumā “Par darbinieku aizsardzību darba devēja maksātnespējas gadījumā” paredzētās. Attiecīgi regulējumā paredzēts izņēmums, kas noteic, ka parādniekam saglabājas pienākums iesniegt maksātnespējas pieteikumu, ja tas nespēj norēķināties ar saviem darbiniekiem pienācīgā apmērā.  </w:t>
            </w:r>
          </w:p>
          <w:p w14:paraId="0461312F" w14:textId="212667DE" w:rsidR="00266430" w:rsidRPr="009051D8" w:rsidRDefault="00266430" w:rsidP="0056366C">
            <w:pPr>
              <w:pStyle w:val="NoSpacing"/>
              <w:ind w:firstLine="258"/>
              <w:jc w:val="both"/>
              <w:rPr>
                <w:rFonts w:ascii="Times New Roman" w:hAnsi="Times New Roman"/>
                <w:sz w:val="24"/>
                <w:szCs w:val="24"/>
                <w:lang w:eastAsia="lv-LV"/>
              </w:rPr>
            </w:pPr>
            <w:r w:rsidRPr="009051D8">
              <w:rPr>
                <w:rFonts w:ascii="Times New Roman" w:hAnsi="Times New Roman"/>
                <w:sz w:val="24"/>
                <w:szCs w:val="24"/>
              </w:rPr>
              <w:t>Vienlaikus uzsverams, ka pienākuma īslaicīga atcelšana neietekmē parādnieka tiesības iesniegt juridiskās personas maksātnespējas procesa pieteikumu. Tajā skaitā pienākuma īslaicīga atcelšana nemazina Komerclikumā nostiprināto krietna un rūpīga saimnieka principa darbību, kā arī valdes atbildību gadījumos, kad šis princips netiek ievērots.</w:t>
            </w:r>
          </w:p>
          <w:p w14:paraId="1FA8851C" w14:textId="0F39DDC7" w:rsidR="00266430" w:rsidRPr="009051D8" w:rsidRDefault="00266430" w:rsidP="0056366C">
            <w:pPr>
              <w:pStyle w:val="NoSpacing"/>
              <w:ind w:firstLine="258"/>
              <w:jc w:val="both"/>
              <w:rPr>
                <w:rFonts w:ascii="Times New Roman" w:hAnsi="Times New Roman"/>
                <w:sz w:val="24"/>
                <w:szCs w:val="24"/>
              </w:rPr>
            </w:pPr>
            <w:r w:rsidRPr="009051D8">
              <w:rPr>
                <w:rFonts w:ascii="Times New Roman" w:hAnsi="Times New Roman"/>
                <w:sz w:val="24"/>
                <w:szCs w:val="24"/>
              </w:rPr>
              <w:t xml:space="preserve">Tāpat norādāms, ka likumprojektā nav ietverama norāde uz Maksātnespējas likuma </w:t>
            </w:r>
            <w:proofErr w:type="gramStart"/>
            <w:r w:rsidRPr="009051D8">
              <w:rPr>
                <w:rFonts w:ascii="Times New Roman" w:hAnsi="Times New Roman"/>
                <w:sz w:val="24"/>
                <w:szCs w:val="24"/>
              </w:rPr>
              <w:t>57.panta</w:t>
            </w:r>
            <w:proofErr w:type="gramEnd"/>
            <w:r w:rsidRPr="009051D8">
              <w:rPr>
                <w:rFonts w:ascii="Times New Roman" w:hAnsi="Times New Roman"/>
                <w:sz w:val="24"/>
                <w:szCs w:val="24"/>
              </w:rPr>
              <w:t xml:space="preserve"> pirmās daļas 6. un 9.punktu, kā tas paredzēts Maksātnespējas likuma 60.panta trešajā daļā. </w:t>
            </w:r>
          </w:p>
          <w:p w14:paraId="1F073D05" w14:textId="435027FB" w:rsidR="00266430" w:rsidRPr="009051D8" w:rsidRDefault="00266430" w:rsidP="0056366C">
            <w:pPr>
              <w:pStyle w:val="NoSpacing"/>
              <w:ind w:firstLine="258"/>
              <w:jc w:val="both"/>
              <w:rPr>
                <w:rFonts w:ascii="Times New Roman" w:hAnsi="Times New Roman"/>
                <w:sz w:val="24"/>
                <w:szCs w:val="24"/>
              </w:rPr>
            </w:pPr>
            <w:r w:rsidRPr="009051D8">
              <w:rPr>
                <w:rFonts w:ascii="Times New Roman" w:hAnsi="Times New Roman"/>
                <w:sz w:val="24"/>
                <w:szCs w:val="24"/>
              </w:rPr>
              <w:t xml:space="preserve">Proti, likvidācijas gaitā atklājušos maksātspējas problēmu gadījumā nav samērīgi atlikt parādnieka pienākumu iesniegt </w:t>
            </w:r>
            <w:r w:rsidRPr="009051D8">
              <w:rPr>
                <w:rFonts w:ascii="Times New Roman" w:hAnsi="Times New Roman"/>
                <w:sz w:val="24"/>
                <w:szCs w:val="24"/>
              </w:rPr>
              <w:lastRenderedPageBreak/>
              <w:t>juridiskās personas maksātnespējas procesa pieteikumu, tā kā situācijas saknē ir paša parādnieka lēmums likvidēt komersantu.</w:t>
            </w:r>
          </w:p>
          <w:p w14:paraId="5B8FDCA6" w14:textId="11F73479" w:rsidR="0025541F" w:rsidRPr="002A36E8" w:rsidRDefault="00266430" w:rsidP="0056366C">
            <w:pPr>
              <w:pStyle w:val="NoSpacing"/>
              <w:ind w:firstLine="258"/>
              <w:jc w:val="both"/>
              <w:rPr>
                <w:rFonts w:ascii="Times New Roman" w:hAnsi="Times New Roman"/>
                <w:spacing w:val="-4"/>
                <w:sz w:val="24"/>
                <w:szCs w:val="24"/>
              </w:rPr>
            </w:pPr>
            <w:r w:rsidRPr="002A36E8">
              <w:rPr>
                <w:rFonts w:ascii="Times New Roman" w:hAnsi="Times New Roman"/>
                <w:spacing w:val="-4"/>
                <w:sz w:val="24"/>
                <w:szCs w:val="24"/>
              </w:rPr>
              <w:t xml:space="preserve">Tāpat īslaicīga aizsardzība nav piemērojama attiecībā uz tiem gadījumiem, kad parādnieka pienākums iesniegt juridiskās personas maksātnespējas procesa pieteikumu rodas tamdēļ, ka parādnieks nespēj izpildīt tiesiskās aizsardzības procesa pasākumu plānu. </w:t>
            </w:r>
            <w:r w:rsidR="0074003B" w:rsidRPr="002A36E8">
              <w:rPr>
                <w:rFonts w:ascii="Times New Roman" w:hAnsi="Times New Roman"/>
                <w:spacing w:val="-4"/>
                <w:sz w:val="24"/>
                <w:szCs w:val="24"/>
              </w:rPr>
              <w:t>Atzīmējams</w:t>
            </w:r>
            <w:r w:rsidRPr="002A36E8">
              <w:rPr>
                <w:rFonts w:ascii="Times New Roman" w:hAnsi="Times New Roman"/>
                <w:spacing w:val="-4"/>
                <w:sz w:val="24"/>
                <w:szCs w:val="24"/>
              </w:rPr>
              <w:t>, ka parādniekam ir iespēja grozīt tiesiskās aizsardzības procesa pasākumu plānu, ja tas nepiecie</w:t>
            </w:r>
            <w:r w:rsidR="00BD7AAE" w:rsidRPr="002A36E8">
              <w:rPr>
                <w:rFonts w:ascii="Times New Roman" w:hAnsi="Times New Roman"/>
                <w:spacing w:val="-4"/>
                <w:sz w:val="24"/>
                <w:szCs w:val="24"/>
              </w:rPr>
              <w:t xml:space="preserve">šams (Maksātnespējas likuma </w:t>
            </w:r>
            <w:proofErr w:type="gramStart"/>
            <w:r w:rsidR="00BD7AAE" w:rsidRPr="002A36E8">
              <w:rPr>
                <w:rFonts w:ascii="Times New Roman" w:hAnsi="Times New Roman"/>
                <w:spacing w:val="-4"/>
                <w:sz w:val="24"/>
                <w:szCs w:val="24"/>
              </w:rPr>
              <w:t>47.</w:t>
            </w:r>
            <w:r w:rsidRPr="002A36E8">
              <w:rPr>
                <w:rFonts w:ascii="Times New Roman" w:hAnsi="Times New Roman"/>
                <w:spacing w:val="-4"/>
                <w:sz w:val="24"/>
                <w:szCs w:val="24"/>
              </w:rPr>
              <w:t>pant</w:t>
            </w:r>
            <w:r w:rsidR="0074003B" w:rsidRPr="002A36E8">
              <w:rPr>
                <w:rFonts w:ascii="Times New Roman" w:hAnsi="Times New Roman"/>
                <w:spacing w:val="-4"/>
                <w:sz w:val="24"/>
                <w:szCs w:val="24"/>
              </w:rPr>
              <w:t>s</w:t>
            </w:r>
            <w:proofErr w:type="gramEnd"/>
            <w:r w:rsidRPr="002A36E8">
              <w:rPr>
                <w:rFonts w:ascii="Times New Roman" w:hAnsi="Times New Roman"/>
                <w:spacing w:val="-4"/>
                <w:sz w:val="24"/>
                <w:szCs w:val="24"/>
              </w:rPr>
              <w:t>). Attiecīgi, nesaglabājot pienākumu šajā gadījumā, līdzīgi kā likvidācijas kontekstā, tiktu vienīgi atlikts neizbēgamais.</w:t>
            </w:r>
            <w:r w:rsidR="00FD28A7" w:rsidRPr="002A36E8">
              <w:rPr>
                <w:rFonts w:ascii="Times New Roman" w:hAnsi="Times New Roman"/>
                <w:spacing w:val="-4"/>
                <w:sz w:val="24"/>
                <w:szCs w:val="24"/>
              </w:rPr>
              <w:t xml:space="preserve"> </w:t>
            </w:r>
          </w:p>
          <w:p w14:paraId="4C2A761C" w14:textId="77777777" w:rsidR="00FD28A7" w:rsidRPr="002A36E8" w:rsidRDefault="00FD28A7" w:rsidP="0056366C">
            <w:pPr>
              <w:pStyle w:val="NoSpacing"/>
              <w:ind w:firstLine="258"/>
              <w:jc w:val="both"/>
              <w:rPr>
                <w:rFonts w:ascii="Times New Roman" w:hAnsi="Times New Roman"/>
                <w:spacing w:val="-4"/>
                <w:sz w:val="20"/>
                <w:szCs w:val="20"/>
              </w:rPr>
            </w:pPr>
          </w:p>
          <w:p w14:paraId="3910ADF0" w14:textId="48BAC4F6" w:rsidR="00FD14E9" w:rsidRPr="002A36E8" w:rsidRDefault="00D13ABF" w:rsidP="0056366C">
            <w:pPr>
              <w:spacing w:after="0"/>
              <w:ind w:firstLine="258"/>
              <w:jc w:val="both"/>
              <w:rPr>
                <w:rFonts w:ascii="Times New Roman" w:hAnsi="Times New Roman"/>
                <w:spacing w:val="-4"/>
                <w:sz w:val="24"/>
                <w:szCs w:val="24"/>
                <w:shd w:val="clear" w:color="auto" w:fill="FFFFFF"/>
              </w:rPr>
            </w:pPr>
            <w:r w:rsidRPr="002A36E8">
              <w:rPr>
                <w:rFonts w:ascii="Times New Roman" w:hAnsi="Times New Roman"/>
                <w:b/>
                <w:spacing w:val="-4"/>
                <w:sz w:val="24"/>
                <w:szCs w:val="24"/>
              </w:rPr>
              <w:t xml:space="preserve">Likuma </w:t>
            </w:r>
            <w:proofErr w:type="gramStart"/>
            <w:r w:rsidR="0025541F" w:rsidRPr="002A36E8">
              <w:rPr>
                <w:rFonts w:ascii="Times New Roman" w:hAnsi="Times New Roman"/>
                <w:b/>
                <w:spacing w:val="-4"/>
                <w:sz w:val="24"/>
                <w:szCs w:val="24"/>
              </w:rPr>
              <w:t>2</w:t>
            </w:r>
            <w:r w:rsidR="00FD14E9" w:rsidRPr="002A36E8">
              <w:rPr>
                <w:rFonts w:ascii="Times New Roman" w:hAnsi="Times New Roman"/>
                <w:b/>
                <w:spacing w:val="-4"/>
                <w:sz w:val="24"/>
                <w:szCs w:val="24"/>
              </w:rPr>
              <w:t>6.pants</w:t>
            </w:r>
            <w:proofErr w:type="gramEnd"/>
            <w:r w:rsidR="00FD14E9" w:rsidRPr="002A36E8">
              <w:rPr>
                <w:rFonts w:ascii="Times New Roman" w:hAnsi="Times New Roman"/>
                <w:spacing w:val="-4"/>
                <w:sz w:val="24"/>
                <w:szCs w:val="24"/>
              </w:rPr>
              <w:t xml:space="preserve"> precizēts, </w:t>
            </w:r>
            <w:r w:rsidR="00FD14E9" w:rsidRPr="002A36E8">
              <w:rPr>
                <w:rFonts w:ascii="Times New Roman" w:hAnsi="Times New Roman"/>
                <w:spacing w:val="-4"/>
                <w:sz w:val="24"/>
                <w:szCs w:val="24"/>
                <w:shd w:val="clear" w:color="auto" w:fill="FFFFFF"/>
              </w:rPr>
              <w:t xml:space="preserve">jo pantā minētais pasākumu kopums ir aktuāls arī 2021.gadā, ņemot vērā </w:t>
            </w:r>
            <w:proofErr w:type="spellStart"/>
            <w:r w:rsidR="00FD14E9" w:rsidRPr="002A36E8">
              <w:rPr>
                <w:rFonts w:ascii="Times New Roman" w:hAnsi="Times New Roman"/>
                <w:spacing w:val="-4"/>
                <w:sz w:val="24"/>
                <w:szCs w:val="24"/>
                <w:shd w:val="clear" w:color="auto" w:fill="FFFFFF"/>
              </w:rPr>
              <w:t>Covid-19</w:t>
            </w:r>
            <w:proofErr w:type="spellEnd"/>
            <w:r w:rsidR="00FD14E9" w:rsidRPr="002A36E8">
              <w:rPr>
                <w:rFonts w:ascii="Times New Roman" w:hAnsi="Times New Roman"/>
                <w:spacing w:val="-4"/>
                <w:sz w:val="24"/>
                <w:szCs w:val="24"/>
                <w:shd w:val="clear" w:color="auto" w:fill="FFFFFF"/>
              </w:rPr>
              <w:t xml:space="preserve"> izplatības turpināšanos.</w:t>
            </w:r>
            <w:r w:rsidR="00AE3B04" w:rsidRPr="002A36E8">
              <w:rPr>
                <w:rFonts w:ascii="Times New Roman" w:hAnsi="Times New Roman"/>
                <w:spacing w:val="-4"/>
                <w:sz w:val="24"/>
                <w:szCs w:val="24"/>
                <w:shd w:val="clear" w:color="auto" w:fill="FFFFFF"/>
              </w:rPr>
              <w:t xml:space="preserve"> </w:t>
            </w:r>
          </w:p>
          <w:p w14:paraId="20686F41" w14:textId="77777777" w:rsidR="000C67EB" w:rsidRPr="002A36E8" w:rsidRDefault="000C67EB" w:rsidP="0056366C">
            <w:pPr>
              <w:spacing w:after="0"/>
              <w:ind w:firstLine="258"/>
              <w:jc w:val="both"/>
              <w:rPr>
                <w:rFonts w:ascii="Times New Roman" w:hAnsi="Times New Roman"/>
                <w:b/>
                <w:spacing w:val="-4"/>
                <w:sz w:val="20"/>
                <w:szCs w:val="20"/>
                <w:shd w:val="clear" w:color="auto" w:fill="FFFFFF"/>
              </w:rPr>
            </w:pPr>
          </w:p>
          <w:p w14:paraId="4FED9DAA" w14:textId="15DCF577" w:rsidR="00AE3B04" w:rsidRPr="002A36E8" w:rsidRDefault="00D13ABF" w:rsidP="002A36E8">
            <w:pPr>
              <w:spacing w:after="0" w:line="240" w:lineRule="auto"/>
              <w:ind w:firstLine="255"/>
              <w:jc w:val="both"/>
              <w:rPr>
                <w:rFonts w:ascii="Times New Roman" w:hAnsi="Times New Roman"/>
                <w:spacing w:val="-4"/>
                <w:sz w:val="24"/>
                <w:szCs w:val="24"/>
                <w:shd w:val="clear" w:color="auto" w:fill="FFFFFF"/>
              </w:rPr>
            </w:pPr>
            <w:r w:rsidRPr="002A36E8">
              <w:rPr>
                <w:rFonts w:ascii="Times New Roman" w:hAnsi="Times New Roman"/>
                <w:b/>
                <w:spacing w:val="-4"/>
                <w:sz w:val="24"/>
                <w:szCs w:val="24"/>
                <w:shd w:val="clear" w:color="auto" w:fill="FFFFFF"/>
              </w:rPr>
              <w:t xml:space="preserve">Likuma </w:t>
            </w:r>
            <w:proofErr w:type="gramStart"/>
            <w:r w:rsidR="00AE3B04" w:rsidRPr="002A36E8">
              <w:rPr>
                <w:rFonts w:ascii="Times New Roman" w:hAnsi="Times New Roman"/>
                <w:b/>
                <w:spacing w:val="-4"/>
                <w:sz w:val="24"/>
                <w:szCs w:val="24"/>
                <w:shd w:val="clear" w:color="auto" w:fill="FFFFFF"/>
              </w:rPr>
              <w:t>27.pants</w:t>
            </w:r>
            <w:proofErr w:type="gramEnd"/>
            <w:r w:rsidR="00AE3B04" w:rsidRPr="002A36E8">
              <w:rPr>
                <w:rFonts w:ascii="Times New Roman" w:hAnsi="Times New Roman"/>
                <w:spacing w:val="-4"/>
                <w:sz w:val="24"/>
                <w:szCs w:val="24"/>
                <w:shd w:val="clear" w:color="auto" w:fill="FFFFFF"/>
              </w:rPr>
              <w:t xml:space="preserve"> </w:t>
            </w:r>
            <w:r w:rsidR="005410DB" w:rsidRPr="002A36E8">
              <w:rPr>
                <w:rFonts w:ascii="Times New Roman" w:hAnsi="Times New Roman"/>
                <w:spacing w:val="-4"/>
                <w:sz w:val="24"/>
                <w:szCs w:val="24"/>
              </w:rPr>
              <w:t>paredzēja vienreizēju risinājumu pedagogu algas paaugstināšanai 2020.gada 1.septembrī. Turpmākais</w:t>
            </w:r>
            <w:r w:rsidR="00F52B5B" w:rsidRPr="002A36E8">
              <w:rPr>
                <w:rFonts w:ascii="Times New Roman" w:hAnsi="Times New Roman"/>
                <w:spacing w:val="-4"/>
                <w:sz w:val="24"/>
                <w:szCs w:val="24"/>
              </w:rPr>
              <w:t xml:space="preserve"> finansējums ir paredzēts likumā</w:t>
            </w:r>
            <w:r w:rsidR="005410DB" w:rsidRPr="002A36E8">
              <w:rPr>
                <w:rFonts w:ascii="Times New Roman" w:hAnsi="Times New Roman"/>
                <w:spacing w:val="-4"/>
                <w:sz w:val="24"/>
                <w:szCs w:val="24"/>
              </w:rPr>
              <w:t xml:space="preserve"> “Par valsts budžetu </w:t>
            </w:r>
            <w:proofErr w:type="gramStart"/>
            <w:r w:rsidR="005410DB" w:rsidRPr="002A36E8">
              <w:rPr>
                <w:rFonts w:ascii="Times New Roman" w:hAnsi="Times New Roman"/>
                <w:spacing w:val="-4"/>
                <w:sz w:val="24"/>
                <w:szCs w:val="24"/>
              </w:rPr>
              <w:t>2021.gadam</w:t>
            </w:r>
            <w:proofErr w:type="gramEnd"/>
            <w:r w:rsidR="005410DB" w:rsidRPr="002A36E8">
              <w:rPr>
                <w:rFonts w:ascii="Times New Roman" w:hAnsi="Times New Roman"/>
                <w:spacing w:val="-4"/>
                <w:sz w:val="24"/>
                <w:szCs w:val="24"/>
              </w:rPr>
              <w:t xml:space="preserve">”. Tādējādi panta saglabāšana nav nepieciešama un tas </w:t>
            </w:r>
            <w:r w:rsidR="00974EA7" w:rsidRPr="002A36E8">
              <w:rPr>
                <w:rFonts w:ascii="Times New Roman" w:hAnsi="Times New Roman"/>
                <w:spacing w:val="-4"/>
                <w:sz w:val="24"/>
                <w:szCs w:val="24"/>
                <w:shd w:val="clear" w:color="auto" w:fill="FFFFFF"/>
              </w:rPr>
              <w:t>tiek izslēgts.</w:t>
            </w:r>
            <w:r w:rsidR="005410DB" w:rsidRPr="002A36E8">
              <w:rPr>
                <w:rFonts w:ascii="Times New Roman" w:hAnsi="Times New Roman"/>
                <w:spacing w:val="-4"/>
                <w:sz w:val="24"/>
                <w:szCs w:val="24"/>
                <w:shd w:val="clear" w:color="auto" w:fill="FFFFFF"/>
              </w:rPr>
              <w:t xml:space="preserve"> </w:t>
            </w:r>
            <w:r w:rsidR="005765EE" w:rsidRPr="002A36E8">
              <w:rPr>
                <w:rFonts w:ascii="Times New Roman" w:hAnsi="Times New Roman"/>
                <w:spacing w:val="-4"/>
                <w:sz w:val="24"/>
                <w:szCs w:val="24"/>
                <w:shd w:val="clear" w:color="auto" w:fill="FFFFFF"/>
              </w:rPr>
              <w:t xml:space="preserve"> </w:t>
            </w:r>
          </w:p>
          <w:p w14:paraId="6E93121F" w14:textId="77777777" w:rsidR="000C67EB" w:rsidRPr="002A36E8" w:rsidRDefault="000C67EB" w:rsidP="002A36E8">
            <w:pPr>
              <w:pStyle w:val="NoSpacing"/>
              <w:ind w:firstLine="255"/>
              <w:jc w:val="both"/>
              <w:rPr>
                <w:rFonts w:ascii="Times New Roman" w:hAnsi="Times New Roman"/>
                <w:b/>
                <w:spacing w:val="-4"/>
                <w:sz w:val="20"/>
                <w:szCs w:val="20"/>
                <w:lang w:eastAsia="lv-LV"/>
              </w:rPr>
            </w:pPr>
          </w:p>
          <w:p w14:paraId="1518AAAA" w14:textId="2AF842EA" w:rsidR="005D3990" w:rsidRPr="002A36E8" w:rsidRDefault="005D3990" w:rsidP="005D3990">
            <w:pPr>
              <w:pStyle w:val="NoSpacing"/>
              <w:ind w:firstLine="258"/>
              <w:jc w:val="both"/>
              <w:rPr>
                <w:rFonts w:ascii="Times New Roman" w:eastAsiaTheme="minorHAnsi" w:hAnsi="Times New Roman"/>
                <w:spacing w:val="-4"/>
                <w:sz w:val="24"/>
                <w:szCs w:val="24"/>
                <w:lang w:eastAsia="lv-LV"/>
              </w:rPr>
            </w:pPr>
            <w:r w:rsidRPr="002A36E8">
              <w:rPr>
                <w:rFonts w:ascii="Times New Roman" w:hAnsi="Times New Roman"/>
                <w:b/>
                <w:bCs/>
                <w:spacing w:val="-4"/>
                <w:sz w:val="24"/>
                <w:szCs w:val="24"/>
                <w:lang w:eastAsia="lv-LV"/>
              </w:rPr>
              <w:t xml:space="preserve">Likuma </w:t>
            </w:r>
            <w:proofErr w:type="gramStart"/>
            <w:r w:rsidRPr="002A36E8">
              <w:rPr>
                <w:rFonts w:ascii="Times New Roman" w:hAnsi="Times New Roman"/>
                <w:b/>
                <w:bCs/>
                <w:spacing w:val="-4"/>
                <w:sz w:val="24"/>
                <w:szCs w:val="24"/>
                <w:lang w:eastAsia="lv-LV"/>
              </w:rPr>
              <w:t>29.pants</w:t>
            </w:r>
            <w:proofErr w:type="gramEnd"/>
            <w:r w:rsidRPr="002A36E8">
              <w:rPr>
                <w:rFonts w:ascii="Times New Roman" w:hAnsi="Times New Roman"/>
                <w:spacing w:val="-4"/>
                <w:sz w:val="24"/>
                <w:szCs w:val="24"/>
                <w:lang w:eastAsia="lv-LV"/>
              </w:rPr>
              <w:t xml:space="preserve"> papildināts, nosakot valsts aizdevuma saņēmēju subjekta loku, atbilstoši Likuma par budžetu un finanšu vadību 36. pantam, un precizēti mērķi, paskaidrojot, ka valsts aizdevumu var izsniegt arī finanšu vadībai (likviditātes nodrošināšanai), ja </w:t>
            </w:r>
            <w:proofErr w:type="spellStart"/>
            <w:r w:rsidRPr="002A36E8">
              <w:rPr>
                <w:rFonts w:ascii="Times New Roman" w:hAnsi="Times New Roman"/>
                <w:spacing w:val="-4"/>
                <w:sz w:val="24"/>
                <w:szCs w:val="24"/>
                <w:lang w:eastAsia="lv-LV"/>
              </w:rPr>
              <w:t>Covid-19</w:t>
            </w:r>
            <w:proofErr w:type="spellEnd"/>
            <w:r w:rsidRPr="002A36E8">
              <w:rPr>
                <w:rFonts w:ascii="Times New Roman" w:hAnsi="Times New Roman"/>
                <w:spacing w:val="-4"/>
                <w:sz w:val="24"/>
                <w:szCs w:val="24"/>
                <w:lang w:eastAsia="lv-LV"/>
              </w:rPr>
              <w:t xml:space="preserve"> izplatības ietekmē, nepieciešami finanšu līdzekļi, lai pārvarētu </w:t>
            </w:r>
            <w:proofErr w:type="spellStart"/>
            <w:r w:rsidRPr="002A36E8">
              <w:rPr>
                <w:rFonts w:ascii="Times New Roman" w:hAnsi="Times New Roman"/>
                <w:spacing w:val="-4"/>
                <w:sz w:val="24"/>
                <w:szCs w:val="24"/>
                <w:lang w:eastAsia="lv-LV"/>
              </w:rPr>
              <w:t>Covid-19</w:t>
            </w:r>
            <w:proofErr w:type="spellEnd"/>
            <w:r w:rsidRPr="002A36E8">
              <w:rPr>
                <w:rFonts w:ascii="Times New Roman" w:hAnsi="Times New Roman"/>
                <w:spacing w:val="-4"/>
                <w:sz w:val="24"/>
                <w:szCs w:val="24"/>
                <w:lang w:eastAsia="lv-LV"/>
              </w:rPr>
              <w:t xml:space="preserve"> radītās finanšu grūtības. Ņemot vērā, ka visprecīzāko novērtējumu par </w:t>
            </w:r>
            <w:proofErr w:type="spellStart"/>
            <w:r w:rsidRPr="002A36E8">
              <w:rPr>
                <w:rFonts w:ascii="Times New Roman" w:hAnsi="Times New Roman"/>
                <w:spacing w:val="-4"/>
                <w:sz w:val="24"/>
                <w:szCs w:val="24"/>
                <w:lang w:eastAsia="lv-LV"/>
              </w:rPr>
              <w:t>Covid-19</w:t>
            </w:r>
            <w:proofErr w:type="spellEnd"/>
            <w:r w:rsidRPr="002A36E8">
              <w:rPr>
                <w:rFonts w:ascii="Times New Roman" w:hAnsi="Times New Roman"/>
                <w:spacing w:val="-4"/>
                <w:sz w:val="24"/>
                <w:szCs w:val="24"/>
                <w:lang w:eastAsia="lv-LV"/>
              </w:rPr>
              <w:t xml:space="preserve"> vīrusa izplatības ietekmi, kā arī nepieciešamiem pasākumiem un risinājumiem seku novēršanai un pārvarēšanai varēs sniegt tieši par nozari atbildīgā ministrija un ja tā ir secinājusi, ka finanšu problēmas ir radušās </w:t>
            </w:r>
            <w:proofErr w:type="spellStart"/>
            <w:r w:rsidRPr="002A36E8">
              <w:rPr>
                <w:rFonts w:ascii="Times New Roman" w:hAnsi="Times New Roman"/>
                <w:spacing w:val="-4"/>
                <w:sz w:val="24"/>
                <w:szCs w:val="24"/>
                <w:lang w:eastAsia="lv-LV"/>
              </w:rPr>
              <w:t>Covid-19</w:t>
            </w:r>
            <w:proofErr w:type="spellEnd"/>
            <w:r w:rsidRPr="002A36E8">
              <w:rPr>
                <w:rFonts w:ascii="Times New Roman" w:hAnsi="Times New Roman"/>
                <w:spacing w:val="-4"/>
                <w:sz w:val="24"/>
                <w:szCs w:val="24"/>
                <w:lang w:eastAsia="lv-LV"/>
              </w:rPr>
              <w:t xml:space="preserve"> vīrusa izplatības ietekmē, pēc nozares ministrijas ierosinājuma Ministru kabinets var lemt par valsts aizdevuma izsniegšanu, nosakot valsts aizdevuma nosacījumus, ja tam piekritusi Saeimas Budžeta un finanšu (nodokļu) komisija. </w:t>
            </w:r>
          </w:p>
          <w:p w14:paraId="6E57EAF6" w14:textId="77777777" w:rsidR="005D3990" w:rsidRPr="002A36E8" w:rsidRDefault="005D3990" w:rsidP="005D3990">
            <w:pPr>
              <w:pStyle w:val="NoSpacing"/>
              <w:jc w:val="both"/>
              <w:rPr>
                <w:rFonts w:ascii="Times New Roman" w:hAnsi="Times New Roman"/>
                <w:spacing w:val="-4"/>
                <w:sz w:val="24"/>
                <w:szCs w:val="24"/>
              </w:rPr>
            </w:pPr>
            <w:r w:rsidRPr="002A36E8">
              <w:rPr>
                <w:rFonts w:ascii="Times New Roman" w:hAnsi="Times New Roman"/>
                <w:spacing w:val="-4"/>
                <w:sz w:val="24"/>
                <w:szCs w:val="24"/>
                <w:lang w:eastAsia="lv-LV"/>
              </w:rPr>
              <w:t>    Ņemot vērā, ka pašreizējā Likuma redakcija neparedz Saeimas Budžeta un nodokļu komisijas saskaņojumu un arī Ministru kabineta 2020. gada 14. jūlija noteikumos Nr. 456 "</w:t>
            </w:r>
            <w:proofErr w:type="gramStart"/>
            <w:r w:rsidRPr="002A36E8">
              <w:rPr>
                <w:rFonts w:ascii="Times New Roman" w:hAnsi="Times New Roman"/>
                <w:spacing w:val="-4"/>
                <w:sz w:val="24"/>
                <w:szCs w:val="24"/>
                <w:lang w:eastAsia="lv-LV"/>
              </w:rPr>
              <w:t>Noteikumi par nosacījumiem un kārtību,</w:t>
            </w:r>
            <w:proofErr w:type="gramEnd"/>
            <w:r w:rsidRPr="002A36E8">
              <w:rPr>
                <w:rFonts w:ascii="Times New Roman" w:hAnsi="Times New Roman"/>
                <w:spacing w:val="-4"/>
                <w:sz w:val="24"/>
                <w:szCs w:val="24"/>
                <w:lang w:eastAsia="lv-LV"/>
              </w:rPr>
              <w:t xml:space="preserve"> kādā pašvaldībām izsniedz valsts aizdevumu ārkārtējās situācijas ietekmes mazināšanai un novēršanai saistībā ar </w:t>
            </w:r>
            <w:proofErr w:type="spellStart"/>
            <w:r w:rsidRPr="002A36E8">
              <w:rPr>
                <w:rFonts w:ascii="Times New Roman" w:hAnsi="Times New Roman"/>
                <w:spacing w:val="-4"/>
                <w:sz w:val="24"/>
                <w:szCs w:val="24"/>
                <w:lang w:eastAsia="lv-LV"/>
              </w:rPr>
              <w:t>Covid-19</w:t>
            </w:r>
            <w:proofErr w:type="spellEnd"/>
            <w:r w:rsidRPr="002A36E8">
              <w:rPr>
                <w:rFonts w:ascii="Times New Roman" w:hAnsi="Times New Roman"/>
                <w:spacing w:val="-4"/>
                <w:sz w:val="24"/>
                <w:szCs w:val="24"/>
                <w:lang w:eastAsia="lv-LV"/>
              </w:rPr>
              <w:t xml:space="preserve"> izplatību" ir izdoti pamatojoties uz </w:t>
            </w:r>
            <w:proofErr w:type="spellStart"/>
            <w:r w:rsidRPr="002A36E8">
              <w:rPr>
                <w:rFonts w:ascii="Times New Roman" w:hAnsi="Times New Roman"/>
                <w:spacing w:val="-4"/>
                <w:sz w:val="24"/>
                <w:szCs w:val="24"/>
                <w:lang w:eastAsia="lv-LV"/>
              </w:rPr>
              <w:t>Covid-19</w:t>
            </w:r>
            <w:proofErr w:type="spellEnd"/>
            <w:r w:rsidRPr="002A36E8">
              <w:rPr>
                <w:rFonts w:ascii="Times New Roman" w:hAnsi="Times New Roman"/>
                <w:spacing w:val="-4"/>
                <w:sz w:val="24"/>
                <w:szCs w:val="24"/>
                <w:lang w:eastAsia="lv-LV"/>
              </w:rPr>
              <w:t xml:space="preserve"> infekcijas izplatības seku pārvarēšanas likuma 29. pantu nav paredzēts  Saeimas Budžeta un finanšu (nodokļu) komisijas saskaņojums, nepieciešams papildināt likumprojektu ar jaunu daļu, nosakot, ka Finanšu ministrs Latvijas Republikas vārdā izsniedz jaunus valsts aizdevumus pašvaldībām </w:t>
            </w:r>
            <w:proofErr w:type="spellStart"/>
            <w:r w:rsidRPr="002A36E8">
              <w:rPr>
                <w:rFonts w:ascii="Times New Roman" w:hAnsi="Times New Roman"/>
                <w:spacing w:val="-4"/>
                <w:sz w:val="24"/>
                <w:szCs w:val="24"/>
                <w:lang w:eastAsia="lv-LV"/>
              </w:rPr>
              <w:t>Covid-19</w:t>
            </w:r>
            <w:proofErr w:type="spellEnd"/>
            <w:r w:rsidRPr="002A36E8">
              <w:rPr>
                <w:rFonts w:ascii="Times New Roman" w:hAnsi="Times New Roman"/>
                <w:spacing w:val="-4"/>
                <w:sz w:val="24"/>
                <w:szCs w:val="24"/>
                <w:lang w:eastAsia="lv-LV"/>
              </w:rPr>
              <w:t xml:space="preserve"> izraisītās krīzes seku mazināšanai un novēršanai, bez Saeimas Budžeta un finanšu (nodokļu) komisijas saskaņojuma, jo tas rada lieku birokrātisko slogu. </w:t>
            </w:r>
            <w:r w:rsidRPr="002A36E8">
              <w:rPr>
                <w:rFonts w:ascii="Times New Roman" w:hAnsi="Times New Roman"/>
                <w:spacing w:val="-4"/>
                <w:sz w:val="24"/>
                <w:szCs w:val="24"/>
              </w:rPr>
              <w:t>Kritērijus un kārtību  pašvaldību minētajiem  aizdevumiem nosaka  Ministru kabinets.   </w:t>
            </w:r>
          </w:p>
          <w:p w14:paraId="3DDDC9D7" w14:textId="77777777" w:rsidR="005D3990" w:rsidRPr="002A36E8" w:rsidRDefault="005D3990" w:rsidP="005D3990">
            <w:pPr>
              <w:pStyle w:val="NoSpacing"/>
              <w:jc w:val="both"/>
              <w:rPr>
                <w:rFonts w:ascii="Times New Roman" w:hAnsi="Times New Roman"/>
                <w:spacing w:val="-4"/>
                <w:sz w:val="24"/>
                <w:szCs w:val="24"/>
                <w:lang w:eastAsia="lv-LV"/>
              </w:rPr>
            </w:pPr>
            <w:r w:rsidRPr="002A36E8">
              <w:rPr>
                <w:rFonts w:ascii="Times New Roman" w:hAnsi="Times New Roman"/>
                <w:spacing w:val="-4"/>
                <w:sz w:val="24"/>
                <w:szCs w:val="24"/>
                <w:lang w:eastAsia="lv-LV"/>
              </w:rPr>
              <w:t xml:space="preserve">     Ar grozījumiem likumprojektā tiek pagarināts termiņš, kurā valsts aizdevuma saņēmējam ir iespējams atlikt plānotos pamatsummas maksājumus. </w:t>
            </w:r>
            <w:proofErr w:type="gramStart"/>
            <w:r w:rsidRPr="002A36E8">
              <w:rPr>
                <w:rFonts w:ascii="Times New Roman" w:hAnsi="Times New Roman"/>
                <w:spacing w:val="-4"/>
                <w:sz w:val="24"/>
                <w:szCs w:val="24"/>
                <w:lang w:eastAsia="lv-LV"/>
              </w:rPr>
              <w:t>Likumprojekta sākotnējā redakcija</w:t>
            </w:r>
            <w:proofErr w:type="gramEnd"/>
            <w:r w:rsidRPr="002A36E8">
              <w:rPr>
                <w:rFonts w:ascii="Times New Roman" w:hAnsi="Times New Roman"/>
                <w:spacing w:val="-4"/>
                <w:sz w:val="24"/>
                <w:szCs w:val="24"/>
                <w:lang w:eastAsia="lv-LV"/>
              </w:rPr>
              <w:t xml:space="preserve"> noteica, ka ir iespējams atlikt 2020. gadā plānotos pamatsummas maksājumus, tomēr ņemot vērā, ka 2020. gada rudenī ir sācies otrais </w:t>
            </w:r>
            <w:proofErr w:type="spellStart"/>
            <w:r w:rsidRPr="002A36E8">
              <w:rPr>
                <w:rFonts w:ascii="Times New Roman" w:hAnsi="Times New Roman"/>
                <w:spacing w:val="-4"/>
                <w:sz w:val="24"/>
                <w:szCs w:val="24"/>
                <w:lang w:eastAsia="lv-LV"/>
              </w:rPr>
              <w:t>Covid-19</w:t>
            </w:r>
            <w:proofErr w:type="spellEnd"/>
            <w:r w:rsidRPr="002A36E8">
              <w:rPr>
                <w:rFonts w:ascii="Times New Roman" w:hAnsi="Times New Roman"/>
                <w:spacing w:val="-4"/>
                <w:sz w:val="24"/>
                <w:szCs w:val="24"/>
                <w:lang w:eastAsia="lv-LV"/>
              </w:rPr>
              <w:t xml:space="preserve"> </w:t>
            </w:r>
            <w:r w:rsidRPr="002A36E8">
              <w:rPr>
                <w:rFonts w:ascii="Times New Roman" w:hAnsi="Times New Roman"/>
                <w:spacing w:val="-4"/>
                <w:sz w:val="24"/>
                <w:szCs w:val="24"/>
                <w:lang w:eastAsia="lv-LV"/>
              </w:rPr>
              <w:lastRenderedPageBreak/>
              <w:t xml:space="preserve">uzliesmojums, kura sekas iespaidos turpmāko gadu finanšu plūsmas, ir izstrādāts mehānisms, sniedzot iespēju valsts aizdevuma saņēmējiem arī 2021. gadā plānoto aizdevuma pamatsummas maksājumu atlikt uz laiku līdz trīs gadiem. </w:t>
            </w:r>
          </w:p>
          <w:p w14:paraId="00951B4B" w14:textId="77777777" w:rsidR="005D3990" w:rsidRPr="00E10DD5" w:rsidRDefault="005D3990" w:rsidP="005D3990">
            <w:pPr>
              <w:pStyle w:val="NoSpacing"/>
              <w:ind w:firstLine="258"/>
              <w:jc w:val="both"/>
              <w:rPr>
                <w:rFonts w:ascii="Times New Roman" w:hAnsi="Times New Roman"/>
                <w:spacing w:val="-4"/>
                <w:sz w:val="24"/>
                <w:szCs w:val="24"/>
                <w:lang w:eastAsia="lv-LV"/>
              </w:rPr>
            </w:pPr>
            <w:r w:rsidRPr="00E10DD5">
              <w:rPr>
                <w:rFonts w:ascii="Times New Roman" w:hAnsi="Times New Roman"/>
                <w:spacing w:val="-4"/>
                <w:sz w:val="24"/>
                <w:szCs w:val="24"/>
                <w:lang w:eastAsia="lv-LV"/>
              </w:rPr>
              <w:t>Likumprojekta 29. pants ir papildināts ar jaunu (sesto) daļu, nosakot valsts aizdevuma atmaksas termiņu aizdevumiem likviditātes (finanšu) vadībai, ņemot vērā vispārpieņemto finanšu tirgus praksi, ka aizdevumi likviditātes (finanšu) vadībai ir vidēja termiņa, uz laiku līdz trīs gadiem, ievērojot saimnieciskās darbības veicēja darbības un apgrozāmo līdzekļu aprites ciklu. Nosacījumus pašvaldībām valsts aizdevumam budžeta un finanšu vadībai, lai segtu  īslaicīgu finanšu līdzekļu deficītu uzturēšanas izdevumu nodrošināšanai, nosaka   likums “Par valsts budžetu 2021. gadam.” Savukārt pašvaldību kapitālsabiedrībām kārtību, kādā risināt likviditātes problēmas, nosaka šī likuma 30.pants.</w:t>
            </w:r>
          </w:p>
          <w:p w14:paraId="7344CC15" w14:textId="41B3C3B4" w:rsidR="005D3990" w:rsidRPr="00E10DD5" w:rsidRDefault="005D3990" w:rsidP="005D3990">
            <w:pPr>
              <w:pStyle w:val="NoSpacing"/>
              <w:jc w:val="both"/>
              <w:rPr>
                <w:rFonts w:ascii="Times New Roman" w:hAnsi="Times New Roman"/>
                <w:spacing w:val="-4"/>
                <w:sz w:val="24"/>
                <w:szCs w:val="24"/>
                <w:shd w:val="clear" w:color="auto" w:fill="FFFFFF"/>
              </w:rPr>
            </w:pPr>
            <w:r w:rsidRPr="00E10DD5">
              <w:rPr>
                <w:rFonts w:ascii="Times New Roman" w:hAnsi="Times New Roman"/>
                <w:spacing w:val="-4"/>
                <w:sz w:val="24"/>
                <w:szCs w:val="24"/>
                <w:lang w:eastAsia="lv-LV"/>
              </w:rPr>
              <w:t xml:space="preserve">     Likuma 29. pants ir papildināts ar jaunu (septīto) daļu, nosakot, ja </w:t>
            </w:r>
            <w:proofErr w:type="spellStart"/>
            <w:r w:rsidRPr="00E10DD5">
              <w:rPr>
                <w:rFonts w:ascii="Times New Roman" w:hAnsi="Times New Roman"/>
                <w:spacing w:val="-4"/>
                <w:sz w:val="24"/>
                <w:szCs w:val="24"/>
                <w:lang w:eastAsia="lv-LV"/>
              </w:rPr>
              <w:t>Covid-19</w:t>
            </w:r>
            <w:proofErr w:type="spellEnd"/>
            <w:r w:rsidRPr="00E10DD5">
              <w:rPr>
                <w:rFonts w:ascii="Times New Roman" w:hAnsi="Times New Roman"/>
                <w:spacing w:val="-4"/>
                <w:sz w:val="24"/>
                <w:szCs w:val="24"/>
                <w:lang w:eastAsia="lv-LV"/>
              </w:rPr>
              <w:t xml:space="preserve"> seku dēļ valsts aizdevuma saņēmējam (atbilstoši Likuma par budžetu un finanšu vadību 36. pantā norādītajam subjektu lokam) nav iespējams izpildīt valsts aizdevuma un nodrošinājuma līguma nosacījumus </w:t>
            </w:r>
            <w:proofErr w:type="gramStart"/>
            <w:r w:rsidRPr="00E10DD5">
              <w:rPr>
                <w:rFonts w:ascii="Times New Roman" w:hAnsi="Times New Roman"/>
                <w:spacing w:val="-4"/>
                <w:sz w:val="24"/>
                <w:szCs w:val="24"/>
                <w:lang w:eastAsia="lv-LV"/>
              </w:rPr>
              <w:t>(</w:t>
            </w:r>
            <w:proofErr w:type="gramEnd"/>
            <w:r w:rsidRPr="00E10DD5">
              <w:rPr>
                <w:rFonts w:ascii="Times New Roman" w:hAnsi="Times New Roman"/>
                <w:spacing w:val="-4"/>
                <w:sz w:val="24"/>
                <w:szCs w:val="24"/>
                <w:lang w:eastAsia="lv-LV"/>
              </w:rPr>
              <w:t xml:space="preserve">t.sk. kas noslēgti pamatojoties uz </w:t>
            </w:r>
            <w:proofErr w:type="spellStart"/>
            <w:r w:rsidRPr="00E10DD5">
              <w:rPr>
                <w:rFonts w:ascii="Times New Roman" w:hAnsi="Times New Roman"/>
                <w:spacing w:val="-4"/>
                <w:sz w:val="24"/>
                <w:szCs w:val="24"/>
                <w:lang w:eastAsia="lv-LV"/>
              </w:rPr>
              <w:t>Covid-19</w:t>
            </w:r>
            <w:proofErr w:type="spellEnd"/>
            <w:r w:rsidRPr="00E10DD5">
              <w:rPr>
                <w:rFonts w:ascii="Times New Roman" w:hAnsi="Times New Roman"/>
                <w:spacing w:val="-4"/>
                <w:sz w:val="24"/>
                <w:szCs w:val="24"/>
                <w:lang w:eastAsia="lv-LV"/>
              </w:rPr>
              <w:t xml:space="preserve"> infekcijas izplatības seku pārvarēšanas likumu), un šie nosacījumi nav atrunāti šā likuma 29. panta otrajā, trešajā vai ceturtajā daļā, Ministru kabinets lemj par aizdevumu un nodrošinājuma līguma nosacījumu maiņu, pēc nozares ministrijas ierosinājuma.  </w:t>
            </w:r>
          </w:p>
          <w:p w14:paraId="7F62693B" w14:textId="77777777" w:rsidR="009426C2" w:rsidRPr="002A36E8" w:rsidRDefault="009426C2" w:rsidP="0056366C">
            <w:pPr>
              <w:pStyle w:val="NoSpacing"/>
              <w:ind w:firstLine="258"/>
              <w:jc w:val="both"/>
              <w:rPr>
                <w:rFonts w:ascii="Times New Roman" w:hAnsi="Times New Roman"/>
                <w:sz w:val="20"/>
                <w:szCs w:val="20"/>
                <w:shd w:val="clear" w:color="auto" w:fill="FFFFFF"/>
              </w:rPr>
            </w:pPr>
          </w:p>
          <w:p w14:paraId="78CCF768" w14:textId="53A6EF66" w:rsidR="00440B92" w:rsidRPr="00E10DD5" w:rsidRDefault="00F522D6" w:rsidP="0056366C">
            <w:pPr>
              <w:pStyle w:val="NoSpacing"/>
              <w:ind w:firstLine="258"/>
              <w:jc w:val="both"/>
              <w:rPr>
                <w:rFonts w:ascii="Times New Roman" w:hAnsi="Times New Roman"/>
                <w:spacing w:val="-4"/>
                <w:sz w:val="24"/>
                <w:szCs w:val="24"/>
                <w:shd w:val="clear" w:color="auto" w:fill="FFFFFF"/>
              </w:rPr>
            </w:pPr>
            <w:r w:rsidRPr="00E10DD5">
              <w:rPr>
                <w:rFonts w:ascii="Times New Roman" w:hAnsi="Times New Roman"/>
                <w:spacing w:val="-4"/>
                <w:sz w:val="24"/>
                <w:szCs w:val="24"/>
                <w:shd w:val="clear" w:color="auto" w:fill="FFFFFF"/>
              </w:rPr>
              <w:t>L</w:t>
            </w:r>
            <w:r w:rsidRPr="00E10DD5">
              <w:rPr>
                <w:rFonts w:ascii="Times New Roman" w:hAnsi="Times New Roman"/>
                <w:iCs/>
                <w:spacing w:val="-4"/>
                <w:sz w:val="24"/>
                <w:szCs w:val="24"/>
              </w:rPr>
              <w:t xml:space="preserve">ai norma </w:t>
            </w:r>
            <w:r w:rsidR="00B010A0" w:rsidRPr="00E10DD5">
              <w:rPr>
                <w:rFonts w:ascii="Times New Roman" w:hAnsi="Times New Roman"/>
                <w:iCs/>
                <w:spacing w:val="-4"/>
                <w:sz w:val="24"/>
                <w:szCs w:val="24"/>
              </w:rPr>
              <w:t xml:space="preserve">Likuma </w:t>
            </w:r>
            <w:proofErr w:type="gramStart"/>
            <w:r w:rsidRPr="00E10DD5">
              <w:rPr>
                <w:rFonts w:ascii="Times New Roman" w:hAnsi="Times New Roman"/>
                <w:iCs/>
                <w:spacing w:val="-4"/>
                <w:sz w:val="24"/>
                <w:szCs w:val="24"/>
              </w:rPr>
              <w:t>30.pantā</w:t>
            </w:r>
            <w:proofErr w:type="gramEnd"/>
            <w:r w:rsidRPr="00E10DD5">
              <w:rPr>
                <w:rFonts w:ascii="Times New Roman" w:hAnsi="Times New Roman"/>
                <w:iCs/>
                <w:spacing w:val="-4"/>
                <w:sz w:val="24"/>
                <w:szCs w:val="24"/>
              </w:rPr>
              <w:t xml:space="preserve"> turpinātu darboties arī 2021.gadā, </w:t>
            </w:r>
            <w:r w:rsidR="001F3477" w:rsidRPr="00E10DD5">
              <w:rPr>
                <w:rFonts w:ascii="Times New Roman" w:hAnsi="Times New Roman"/>
                <w:b/>
                <w:iCs/>
                <w:spacing w:val="-4"/>
                <w:sz w:val="24"/>
                <w:szCs w:val="24"/>
              </w:rPr>
              <w:t>Likuma</w:t>
            </w:r>
            <w:r w:rsidR="001F3477" w:rsidRPr="00E10DD5">
              <w:rPr>
                <w:rFonts w:ascii="Times New Roman" w:hAnsi="Times New Roman"/>
                <w:iCs/>
                <w:spacing w:val="-4"/>
                <w:sz w:val="24"/>
                <w:szCs w:val="24"/>
              </w:rPr>
              <w:t xml:space="preserve"> </w:t>
            </w:r>
            <w:r w:rsidRPr="00E10DD5">
              <w:rPr>
                <w:rFonts w:ascii="Times New Roman" w:hAnsi="Times New Roman"/>
                <w:b/>
                <w:spacing w:val="-4"/>
                <w:sz w:val="24"/>
                <w:szCs w:val="24"/>
                <w:shd w:val="clear" w:color="auto" w:fill="FFFFFF"/>
              </w:rPr>
              <w:t>30.pants</w:t>
            </w:r>
            <w:r w:rsidRPr="00E10DD5">
              <w:rPr>
                <w:rFonts w:ascii="Times New Roman" w:hAnsi="Times New Roman"/>
                <w:spacing w:val="-4"/>
                <w:sz w:val="24"/>
                <w:szCs w:val="24"/>
                <w:shd w:val="clear" w:color="auto" w:fill="FFFFFF"/>
              </w:rPr>
              <w:t xml:space="preserve"> tiek papildināt </w:t>
            </w:r>
            <w:r w:rsidRPr="00E10DD5">
              <w:rPr>
                <w:rFonts w:ascii="Times New Roman" w:hAnsi="Times New Roman"/>
                <w:iCs/>
                <w:spacing w:val="-4"/>
                <w:sz w:val="24"/>
                <w:szCs w:val="24"/>
              </w:rPr>
              <w:t>ar normu, no kāda limita 2021.gadā aizdevumi tiks nodrošināti</w:t>
            </w:r>
            <w:r w:rsidR="00B010A0" w:rsidRPr="00E10DD5">
              <w:rPr>
                <w:rFonts w:ascii="Times New Roman" w:hAnsi="Times New Roman"/>
                <w:iCs/>
                <w:spacing w:val="-4"/>
                <w:sz w:val="24"/>
                <w:szCs w:val="24"/>
              </w:rPr>
              <w:t>.</w:t>
            </w:r>
            <w:r w:rsidRPr="00E10DD5">
              <w:rPr>
                <w:rFonts w:ascii="Times New Roman" w:hAnsi="Times New Roman"/>
                <w:spacing w:val="-4"/>
                <w:sz w:val="24"/>
                <w:szCs w:val="24"/>
                <w:shd w:val="clear" w:color="auto" w:fill="FFFFFF"/>
              </w:rPr>
              <w:t xml:space="preserve"> </w:t>
            </w:r>
          </w:p>
          <w:p w14:paraId="488FCD8A" w14:textId="77777777" w:rsidR="0056366C" w:rsidRPr="002A36E8" w:rsidRDefault="0056366C" w:rsidP="0056366C">
            <w:pPr>
              <w:spacing w:after="0"/>
              <w:ind w:firstLine="258"/>
              <w:jc w:val="both"/>
              <w:rPr>
                <w:rFonts w:ascii="Times New Roman" w:hAnsi="Times New Roman"/>
                <w:b/>
                <w:spacing w:val="-4"/>
                <w:sz w:val="20"/>
                <w:szCs w:val="20"/>
                <w:shd w:val="clear" w:color="auto" w:fill="FFFFFF"/>
              </w:rPr>
            </w:pPr>
          </w:p>
          <w:p w14:paraId="6A3C5447" w14:textId="5C7065C1" w:rsidR="00440B92" w:rsidRPr="00E10DD5" w:rsidRDefault="00B010A0" w:rsidP="004E1D99">
            <w:pPr>
              <w:pStyle w:val="NoSpacing"/>
              <w:ind w:firstLine="258"/>
              <w:jc w:val="both"/>
              <w:rPr>
                <w:rFonts w:ascii="Times New Roman" w:hAnsi="Times New Roman"/>
                <w:spacing w:val="-4"/>
                <w:sz w:val="24"/>
                <w:szCs w:val="24"/>
                <w:shd w:val="clear" w:color="auto" w:fill="FFFFFF"/>
              </w:rPr>
            </w:pPr>
            <w:r w:rsidRPr="00E10DD5">
              <w:rPr>
                <w:rFonts w:ascii="Times New Roman" w:hAnsi="Times New Roman"/>
                <w:b/>
                <w:spacing w:val="-4"/>
                <w:sz w:val="24"/>
                <w:szCs w:val="24"/>
                <w:shd w:val="clear" w:color="auto" w:fill="FFFFFF"/>
              </w:rPr>
              <w:t xml:space="preserve">Likuma </w:t>
            </w:r>
            <w:proofErr w:type="gramStart"/>
            <w:r w:rsidR="00440B92" w:rsidRPr="00E10DD5">
              <w:rPr>
                <w:rFonts w:ascii="Times New Roman" w:hAnsi="Times New Roman"/>
                <w:b/>
                <w:spacing w:val="-4"/>
                <w:sz w:val="24"/>
                <w:szCs w:val="24"/>
                <w:shd w:val="clear" w:color="auto" w:fill="FFFFFF"/>
              </w:rPr>
              <w:t>32.pant</w:t>
            </w:r>
            <w:r w:rsidR="004E1D99" w:rsidRPr="00E10DD5">
              <w:rPr>
                <w:rFonts w:ascii="Times New Roman" w:hAnsi="Times New Roman"/>
                <w:b/>
                <w:spacing w:val="-4"/>
                <w:sz w:val="24"/>
                <w:szCs w:val="24"/>
                <w:shd w:val="clear" w:color="auto" w:fill="FFFFFF"/>
              </w:rPr>
              <w:t>u</w:t>
            </w:r>
            <w:proofErr w:type="gramEnd"/>
            <w:r w:rsidR="004E1D99" w:rsidRPr="00E10DD5">
              <w:rPr>
                <w:rFonts w:ascii="Times New Roman" w:hAnsi="Times New Roman"/>
                <w:spacing w:val="-4"/>
                <w:sz w:val="24"/>
                <w:szCs w:val="24"/>
                <w:shd w:val="clear" w:color="auto" w:fill="FFFFFF"/>
              </w:rPr>
              <w:t xml:space="preserve"> n</w:t>
            </w:r>
            <w:r w:rsidR="004E1D99" w:rsidRPr="00E10DD5">
              <w:rPr>
                <w:rFonts w:ascii="Times New Roman" w:hAnsi="Times New Roman"/>
                <w:spacing w:val="-4"/>
                <w:sz w:val="24"/>
                <w:szCs w:val="24"/>
              </w:rPr>
              <w:t xml:space="preserve">epieciešams svītrot, jo tajā paredzētās darbības ir izpildītas un pants </w:t>
            </w:r>
            <w:r w:rsidR="00FA0332" w:rsidRPr="00E10DD5">
              <w:rPr>
                <w:rFonts w:ascii="Times New Roman" w:hAnsi="Times New Roman"/>
                <w:spacing w:val="-4"/>
                <w:sz w:val="24"/>
                <w:szCs w:val="24"/>
              </w:rPr>
              <w:t xml:space="preserve">ir </w:t>
            </w:r>
            <w:r w:rsidR="004E1D99" w:rsidRPr="00E10DD5">
              <w:rPr>
                <w:rFonts w:ascii="Times New Roman" w:hAnsi="Times New Roman"/>
                <w:spacing w:val="-4"/>
                <w:sz w:val="24"/>
                <w:szCs w:val="24"/>
              </w:rPr>
              <w:t>zaudējis savu aktualitāti</w:t>
            </w:r>
            <w:r w:rsidR="005765EE" w:rsidRPr="00E10DD5">
              <w:rPr>
                <w:rFonts w:ascii="Times New Roman" w:hAnsi="Times New Roman"/>
                <w:spacing w:val="-4"/>
                <w:sz w:val="24"/>
                <w:szCs w:val="24"/>
                <w:shd w:val="clear" w:color="auto" w:fill="FFFFFF"/>
              </w:rPr>
              <w:t>.</w:t>
            </w:r>
          </w:p>
          <w:p w14:paraId="5EFC80B1" w14:textId="77777777" w:rsidR="00E10DD5" w:rsidRPr="002A36E8" w:rsidRDefault="00E10DD5" w:rsidP="004E1D99">
            <w:pPr>
              <w:pStyle w:val="NoSpacing"/>
              <w:ind w:firstLine="258"/>
              <w:jc w:val="both"/>
              <w:rPr>
                <w:rFonts w:ascii="Times New Roman" w:hAnsi="Times New Roman"/>
                <w:spacing w:val="-4"/>
                <w:sz w:val="20"/>
                <w:szCs w:val="20"/>
                <w:shd w:val="clear" w:color="auto" w:fill="FFFFFF"/>
              </w:rPr>
            </w:pPr>
          </w:p>
          <w:p w14:paraId="4966F80E" w14:textId="39510B6D" w:rsidR="00E10DD5" w:rsidRPr="00E10DD5" w:rsidRDefault="00E10DD5" w:rsidP="00E10DD5">
            <w:pPr>
              <w:pStyle w:val="tv213"/>
              <w:spacing w:before="0" w:beforeAutospacing="0" w:after="0" w:afterAutospacing="0"/>
              <w:ind w:firstLine="255"/>
              <w:jc w:val="both"/>
              <w:rPr>
                <w:color w:val="000000"/>
                <w:spacing w:val="-4"/>
                <w:shd w:val="clear" w:color="auto" w:fill="FFFFFF"/>
              </w:rPr>
            </w:pPr>
            <w:r w:rsidRPr="00E10DD5">
              <w:rPr>
                <w:spacing w:val="-4"/>
              </w:rPr>
              <w:t xml:space="preserve">Ņemot vērā epidemioloģisko situāciju, ir </w:t>
            </w:r>
            <w:r w:rsidRPr="00E10DD5">
              <w:rPr>
                <w:color w:val="000000"/>
                <w:spacing w:val="-4"/>
                <w:shd w:val="clear" w:color="auto" w:fill="FFFFFF"/>
              </w:rPr>
              <w:t xml:space="preserve">nepieciešams pagarināt </w:t>
            </w:r>
            <w:r w:rsidRPr="00E10DD5">
              <w:rPr>
                <w:b/>
                <w:color w:val="000000"/>
                <w:spacing w:val="-4"/>
                <w:shd w:val="clear" w:color="auto" w:fill="FFFFFF"/>
              </w:rPr>
              <w:t xml:space="preserve">Likuma </w:t>
            </w:r>
            <w:proofErr w:type="gramStart"/>
            <w:r w:rsidRPr="00E10DD5">
              <w:rPr>
                <w:b/>
                <w:color w:val="000000"/>
                <w:spacing w:val="-4"/>
                <w:shd w:val="clear" w:color="auto" w:fill="FFFFFF"/>
              </w:rPr>
              <w:t>37.panta</w:t>
            </w:r>
            <w:proofErr w:type="gramEnd"/>
            <w:r w:rsidRPr="00E10DD5">
              <w:rPr>
                <w:color w:val="000000"/>
                <w:spacing w:val="-4"/>
                <w:shd w:val="clear" w:color="auto" w:fill="FFFFFF"/>
              </w:rPr>
              <w:t xml:space="preserve"> pirmajā daļā ietverto termiņu attiecībā uz attālināto biedru sapulču regulējumu, lai nodrošinātu, ka arī turpmāk biedrības un kooperatīvi var sasaukt biedru sapulces attālināti, neizdarot grozījumus statūtos.</w:t>
            </w:r>
          </w:p>
          <w:p w14:paraId="75302598" w14:textId="77777777" w:rsidR="00E10DD5" w:rsidRPr="002A36E8" w:rsidRDefault="00E10DD5" w:rsidP="00E10DD5">
            <w:pPr>
              <w:pStyle w:val="tv213"/>
              <w:spacing w:before="0" w:beforeAutospacing="0" w:after="0" w:afterAutospacing="0"/>
              <w:ind w:firstLine="255"/>
              <w:jc w:val="both"/>
              <w:rPr>
                <w:rFonts w:eastAsiaTheme="minorHAnsi"/>
                <w:color w:val="000000"/>
                <w:spacing w:val="-4"/>
                <w:sz w:val="20"/>
                <w:szCs w:val="20"/>
                <w:shd w:val="clear" w:color="auto" w:fill="FFFFFF"/>
              </w:rPr>
            </w:pPr>
          </w:p>
          <w:p w14:paraId="5287C441" w14:textId="0047ADF8" w:rsidR="00850D0E" w:rsidRPr="002A36E8" w:rsidRDefault="00850D0E" w:rsidP="00850D0E">
            <w:pPr>
              <w:pStyle w:val="xxmsonormal"/>
              <w:ind w:firstLine="258"/>
              <w:jc w:val="both"/>
              <w:rPr>
                <w:rFonts w:ascii="Calibri" w:hAnsi="Calibri"/>
                <w:bCs/>
                <w:iCs/>
                <w:sz w:val="22"/>
                <w:szCs w:val="22"/>
              </w:rPr>
            </w:pPr>
            <w:r w:rsidRPr="002A36E8">
              <w:rPr>
                <w:b/>
                <w:bCs/>
                <w:iCs/>
              </w:rPr>
              <w:t xml:space="preserve">Likuma </w:t>
            </w:r>
            <w:proofErr w:type="gramStart"/>
            <w:r w:rsidR="002707D2" w:rsidRPr="002A36E8">
              <w:rPr>
                <w:b/>
                <w:shd w:val="clear" w:color="auto" w:fill="FFFFFF"/>
              </w:rPr>
              <w:t>37.pants</w:t>
            </w:r>
            <w:proofErr w:type="gramEnd"/>
            <w:r w:rsidR="002707D2" w:rsidRPr="002A36E8">
              <w:rPr>
                <w:shd w:val="clear" w:color="auto" w:fill="FFFFFF"/>
              </w:rPr>
              <w:t xml:space="preserve"> </w:t>
            </w:r>
            <w:r w:rsidRPr="002A36E8">
              <w:rPr>
                <w:bCs/>
                <w:iCs/>
              </w:rPr>
              <w:t>pieļauj divus veidus, kā biedrības un kooperatīvās sabiedrības biedri var attālināti piedalīties un balsot biedru kopsapulcē: biedri var savu balsojumu rakstveidā iesniegt pirms kopsapulces un biedriem ir tiesības piedalīties sapulcē, izmantojot elektroniskās saziņas līdzekļus. Šīs ir biedru tiesības, nevis pienākumi, tāpēc biedrības un kooperatīvās sabiedrības nedrīkst noteikt obligātu attālinātu dalību vai balsošanu kopsapulcē.</w:t>
            </w:r>
          </w:p>
          <w:p w14:paraId="3D80C60F" w14:textId="77777777" w:rsidR="00850D0E" w:rsidRPr="00850D0E" w:rsidRDefault="00850D0E" w:rsidP="00850D0E">
            <w:pPr>
              <w:pStyle w:val="xxmsonormal"/>
              <w:ind w:firstLine="258"/>
              <w:jc w:val="both"/>
              <w:rPr>
                <w:rFonts w:ascii="Calibri" w:hAnsi="Calibri"/>
                <w:bCs/>
                <w:iCs/>
                <w:sz w:val="22"/>
                <w:szCs w:val="22"/>
              </w:rPr>
            </w:pPr>
            <w:r w:rsidRPr="002A36E8">
              <w:rPr>
                <w:bCs/>
                <w:iCs/>
              </w:rPr>
              <w:t>Ņemot vērā valstī noteiktos ierobežojumus un ar zināmu regularitāti veiktās izmaiņas tajos, biedrībām un kooperatīvajām sabiedrībām ir apgrūtinoši organizēt biedru kopsapulces un nodrošināt pilnvērtīgu biedru tiesību aizsardzību. Tā</w:t>
            </w:r>
            <w:proofErr w:type="gramStart"/>
            <w:r w:rsidRPr="002A36E8">
              <w:rPr>
                <w:bCs/>
                <w:iCs/>
              </w:rPr>
              <w:t xml:space="preserve"> piemēram</w:t>
            </w:r>
            <w:proofErr w:type="gramEnd"/>
            <w:r w:rsidRPr="002A36E8">
              <w:rPr>
                <w:bCs/>
                <w:iCs/>
              </w:rPr>
              <w:t xml:space="preserve">, sasaucot biedru kopsapulci, paziņojumā par sapulces sasaukšanu obligāti ir jānorāda kopsapulces klātienes norises vieta, kas nozīmē, ka sapulces organizēšanai obligāti ir nepieciešams rezervēt telpu pat </w:t>
            </w:r>
            <w:r w:rsidRPr="002A36E8">
              <w:rPr>
                <w:bCs/>
                <w:iCs/>
              </w:rPr>
              <w:lastRenderedPageBreak/>
              <w:t>gadījumā, ja visi biedri beigu beigās sapulcē piedalās attālināti. Šāda prasība ir īpaši apgrūtinoša kooperatīvām sabiedrībām ar lielu biedru skaitu</w:t>
            </w:r>
            <w:r w:rsidRPr="00850D0E">
              <w:rPr>
                <w:bCs/>
                <w:iCs/>
              </w:rPr>
              <w:t xml:space="preserve"> (vairākos simtos un pat tūkstošos). Biedrībai un kooperatīvajai sabiedrībai arī jārēķinās, ka daļa biedru vai pat visi biedri uz sapulci varētu ierasties klātienē un neizmantot Likumā noteiktās attālinātās dalības iespējas. Tas savukārt var novest pie tā, ka biedrība vai kooperatīvā sabiedrība ir spiesta pārkāpt vai nu valstī noteiktos pulcēšanās ierobežojumus un ielaist sapulces norises vietā lielāku personu skaitu, nekā atļauts, vai arī pārkāpt biedra tiesības uz dalību sapulcē un neielaist biedru sapulcē, jo ir sasniegts maksimālais personu skaits, kas drīkst pulcēties vienkopus. </w:t>
            </w:r>
          </w:p>
          <w:p w14:paraId="103AFC21" w14:textId="685019BE" w:rsidR="00850D0E" w:rsidRPr="00850D0E" w:rsidRDefault="00850D0E" w:rsidP="00850D0E">
            <w:pPr>
              <w:pStyle w:val="xxmsonormal"/>
              <w:ind w:firstLine="226"/>
              <w:jc w:val="both"/>
              <w:rPr>
                <w:rFonts w:ascii="Calibri" w:hAnsi="Calibri"/>
                <w:bCs/>
                <w:iCs/>
                <w:sz w:val="22"/>
                <w:szCs w:val="22"/>
              </w:rPr>
            </w:pPr>
            <w:r w:rsidRPr="00850D0E">
              <w:rPr>
                <w:bCs/>
                <w:iCs/>
              </w:rPr>
              <w:t xml:space="preserve">Lai izvairītos no riska, ka, biedrībai un kooperatīvajai sabiedrībai ievērojot valstī noteiktos pulcēšanās ierobežojumus, tiek būtiski pārkāptas biedru tiesības piedalīties sapulcē, </w:t>
            </w:r>
            <w:r w:rsidR="00014A0F">
              <w:rPr>
                <w:bCs/>
                <w:iCs/>
              </w:rPr>
              <w:t>Likuma 37. pants papildināts</w:t>
            </w:r>
            <w:r w:rsidRPr="00850D0E">
              <w:rPr>
                <w:bCs/>
                <w:iCs/>
              </w:rPr>
              <w:t xml:space="preserve"> ar jaunu daļu, kas ļautu biedrībai un kooperatīvajai sabiedrībai noteikt, ka biedru sapulce notiek pilnīgi attālinātā veidā. Tiesības noteikt šādu sapulces norises veidu būtu biedrības vai kooperatīvās sabiedrības valdei pašai pēc savas iniciatīvas vai tad, ja to prasa noteikts biedru skaits. Pilnīgi attālināta biedru sapulces norise neliegtu biedriem izmantot Likumā noteiktās tiesības balsot pirms sapulces, tādējādi biedrs varētu izvēlēties starp sev piemērotāko dalības un balsošanas veidu.</w:t>
            </w:r>
          </w:p>
          <w:p w14:paraId="17B7E356" w14:textId="71223FAC" w:rsidR="0034533E" w:rsidRPr="009051D8" w:rsidRDefault="00850D0E" w:rsidP="00850D0E">
            <w:pPr>
              <w:pStyle w:val="xxmsonormal"/>
              <w:ind w:firstLine="258"/>
              <w:jc w:val="both"/>
              <w:rPr>
                <w:shd w:val="clear" w:color="auto" w:fill="FFFFFF"/>
              </w:rPr>
            </w:pPr>
            <w:proofErr w:type="gramStart"/>
            <w:r>
              <w:rPr>
                <w:bCs/>
                <w:iCs/>
              </w:rPr>
              <w:t>37.</w:t>
            </w:r>
            <w:r w:rsidRPr="00850D0E">
              <w:rPr>
                <w:bCs/>
                <w:iCs/>
              </w:rPr>
              <w:t>panta</w:t>
            </w:r>
            <w:proofErr w:type="gramEnd"/>
            <w:r w:rsidRPr="00850D0E">
              <w:rPr>
                <w:bCs/>
                <w:iCs/>
              </w:rPr>
              <w:t xml:space="preserve"> devītā daļa</w:t>
            </w:r>
            <w:r>
              <w:rPr>
                <w:bCs/>
                <w:iCs/>
              </w:rPr>
              <w:t xml:space="preserve"> tiek</w:t>
            </w:r>
            <w:r w:rsidRPr="00850D0E">
              <w:rPr>
                <w:bCs/>
                <w:iCs/>
              </w:rPr>
              <w:t xml:space="preserve"> </w:t>
            </w:r>
            <w:r w:rsidR="00237B3C">
              <w:rPr>
                <w:bCs/>
                <w:iCs/>
              </w:rPr>
              <w:t>izslēgta</w:t>
            </w:r>
            <w:r>
              <w:rPr>
                <w:bCs/>
                <w:iCs/>
              </w:rPr>
              <w:t xml:space="preserve">, jo </w:t>
            </w:r>
            <w:r w:rsidRPr="00850D0E">
              <w:rPr>
                <w:bCs/>
                <w:iCs/>
              </w:rPr>
              <w:t>Komerclikumā šā gada martā tika veikti grozījumi, paredzot attālinātās dalības iespējas dalībnieku (akcionāru) sapulcēs. Kā pārejas posma norma šim jaunajam Komerclikuma regulē</w:t>
            </w:r>
            <w:r w:rsidR="00394B8A">
              <w:rPr>
                <w:bCs/>
                <w:iCs/>
              </w:rPr>
              <w:t xml:space="preserve">jumam tika paredzēta Likuma </w:t>
            </w:r>
            <w:proofErr w:type="gramStart"/>
            <w:r w:rsidR="00394B8A">
              <w:rPr>
                <w:bCs/>
                <w:iCs/>
              </w:rPr>
              <w:t>37.</w:t>
            </w:r>
            <w:r w:rsidRPr="00850D0E">
              <w:rPr>
                <w:bCs/>
                <w:iCs/>
              </w:rPr>
              <w:t>panta</w:t>
            </w:r>
            <w:proofErr w:type="gramEnd"/>
            <w:r w:rsidRPr="00850D0E">
              <w:rPr>
                <w:bCs/>
                <w:iCs/>
              </w:rPr>
              <w:t xml:space="preserve"> astotās daļas prasība ierakstīt sapulces gaitu un fiksēt to datu</w:t>
            </w:r>
            <w:r w:rsidR="00394B8A">
              <w:rPr>
                <w:bCs/>
                <w:iCs/>
              </w:rPr>
              <w:t xml:space="preserve"> nesējos. Atbilstoši Likuma </w:t>
            </w:r>
            <w:proofErr w:type="gramStart"/>
            <w:r w:rsidR="00394B8A">
              <w:rPr>
                <w:bCs/>
                <w:iCs/>
              </w:rPr>
              <w:t>37.</w:t>
            </w:r>
            <w:r w:rsidRPr="00850D0E">
              <w:rPr>
                <w:bCs/>
                <w:iCs/>
              </w:rPr>
              <w:t>panta</w:t>
            </w:r>
            <w:proofErr w:type="gramEnd"/>
            <w:r w:rsidRPr="00850D0E">
              <w:rPr>
                <w:bCs/>
                <w:iCs/>
              </w:rPr>
              <w:t xml:space="preserve"> devītajai daļai pārejas posms tika noteikts līdz </w:t>
            </w:r>
            <w:r w:rsidR="00155142">
              <w:rPr>
                <w:bCs/>
                <w:iCs/>
              </w:rPr>
              <w:t>2020.</w:t>
            </w:r>
            <w:r w:rsidRPr="00850D0E">
              <w:rPr>
                <w:bCs/>
                <w:iCs/>
              </w:rPr>
              <w:t xml:space="preserve">gada septembrim, tādējādi nodrošinot, ka vismaz viena  dalībnieku (akcionāru) sapulce ir notikusi atbilstoši jaunajai kārtībai par attālināto dalību sapulcē. </w:t>
            </w:r>
            <w:r>
              <w:rPr>
                <w:bCs/>
                <w:iCs/>
              </w:rPr>
              <w:t>Līdz ar to</w:t>
            </w:r>
            <w:r w:rsidRPr="00850D0E">
              <w:rPr>
                <w:bCs/>
                <w:iCs/>
              </w:rPr>
              <w:t xml:space="preserve"> nav nepieciešams pagarināt šo pārejas posmu un norma no Likuma </w:t>
            </w:r>
            <w:r>
              <w:rPr>
                <w:bCs/>
                <w:iCs/>
              </w:rPr>
              <w:t>ir</w:t>
            </w:r>
            <w:r w:rsidRPr="00850D0E">
              <w:rPr>
                <w:bCs/>
                <w:iCs/>
              </w:rPr>
              <w:t xml:space="preserve"> izslēdzama. </w:t>
            </w:r>
          </w:p>
          <w:p w14:paraId="2F8C13CA" w14:textId="1D0686BF" w:rsidR="0056366C" w:rsidRDefault="0056366C" w:rsidP="0056366C">
            <w:pPr>
              <w:pStyle w:val="NoSpacing"/>
              <w:ind w:firstLine="258"/>
              <w:jc w:val="both"/>
              <w:rPr>
                <w:rFonts w:ascii="Times New Roman" w:hAnsi="Times New Roman"/>
                <w:b/>
                <w:sz w:val="24"/>
                <w:szCs w:val="24"/>
                <w:shd w:val="clear" w:color="auto" w:fill="FFFFFF"/>
              </w:rPr>
            </w:pPr>
          </w:p>
          <w:p w14:paraId="7A542FA9" w14:textId="5404B37E" w:rsidR="009A01F4" w:rsidRPr="009A01F4" w:rsidRDefault="009A01F4" w:rsidP="009A01F4">
            <w:pPr>
              <w:pStyle w:val="xmsonormal"/>
              <w:ind w:firstLine="258"/>
              <w:jc w:val="both"/>
              <w:rPr>
                <w:rFonts w:ascii="Times New Roman" w:hAnsi="Times New Roman" w:cs="Times New Roman"/>
                <w:bCs/>
                <w:iCs/>
                <w:sz w:val="24"/>
                <w:szCs w:val="24"/>
              </w:rPr>
            </w:pPr>
            <w:r>
              <w:rPr>
                <w:rFonts w:ascii="Times New Roman" w:hAnsi="Times New Roman" w:cs="Times New Roman"/>
                <w:bCs/>
                <w:iCs/>
                <w:sz w:val="24"/>
                <w:szCs w:val="24"/>
              </w:rPr>
              <w:t xml:space="preserve">Par </w:t>
            </w:r>
            <w:r w:rsidRPr="0012049F">
              <w:rPr>
                <w:rFonts w:ascii="Times New Roman" w:hAnsi="Times New Roman" w:cs="Times New Roman"/>
                <w:b/>
                <w:bCs/>
                <w:iCs/>
                <w:sz w:val="24"/>
                <w:szCs w:val="24"/>
              </w:rPr>
              <w:t>Likuma papildināšanu ar</w:t>
            </w:r>
            <w:r w:rsidRPr="003B2C75">
              <w:rPr>
                <w:rFonts w:ascii="Times New Roman" w:hAnsi="Times New Roman" w:cs="Times New Roman"/>
                <w:bCs/>
                <w:iCs/>
                <w:sz w:val="24"/>
                <w:szCs w:val="24"/>
              </w:rPr>
              <w:t xml:space="preserve"> </w:t>
            </w:r>
            <w:r w:rsidRPr="003B2C75">
              <w:rPr>
                <w:rFonts w:ascii="Times New Roman" w:hAnsi="Times New Roman" w:cs="Times New Roman"/>
                <w:b/>
                <w:bCs/>
                <w:iCs/>
                <w:sz w:val="24"/>
                <w:szCs w:val="24"/>
              </w:rPr>
              <w:t>37.</w:t>
            </w:r>
            <w:r w:rsidRPr="003B2C75">
              <w:rPr>
                <w:rFonts w:ascii="Times New Roman" w:hAnsi="Times New Roman" w:cs="Times New Roman"/>
                <w:b/>
                <w:bCs/>
                <w:iCs/>
                <w:sz w:val="24"/>
                <w:szCs w:val="24"/>
                <w:vertAlign w:val="superscript"/>
              </w:rPr>
              <w:t>1</w:t>
            </w:r>
            <w:r w:rsidRPr="003B2C75">
              <w:rPr>
                <w:rFonts w:ascii="Times New Roman" w:hAnsi="Times New Roman" w:cs="Times New Roman"/>
                <w:b/>
                <w:bCs/>
                <w:iCs/>
                <w:sz w:val="24"/>
                <w:szCs w:val="24"/>
              </w:rPr>
              <w:t xml:space="preserve"> pantu</w:t>
            </w:r>
            <w:r w:rsidR="009E3A45">
              <w:rPr>
                <w:rFonts w:ascii="Times New Roman" w:hAnsi="Times New Roman" w:cs="Times New Roman"/>
                <w:b/>
                <w:bCs/>
                <w:iCs/>
                <w:sz w:val="24"/>
                <w:szCs w:val="24"/>
              </w:rPr>
              <w:t>.</w:t>
            </w:r>
            <w:r w:rsidRPr="003B2C75">
              <w:rPr>
                <w:b/>
                <w:bCs/>
                <w:i/>
                <w:iCs/>
              </w:rPr>
              <w:t xml:space="preserve"> </w:t>
            </w:r>
            <w:r w:rsidRPr="009A01F4">
              <w:rPr>
                <w:rFonts w:ascii="Times New Roman" w:hAnsi="Times New Roman" w:cs="Times New Roman"/>
                <w:bCs/>
                <w:iCs/>
                <w:sz w:val="24"/>
                <w:szCs w:val="24"/>
              </w:rPr>
              <w:t>Atbilstoši Politisko partiju</w:t>
            </w:r>
            <w:r w:rsidR="00576B4B">
              <w:rPr>
                <w:rFonts w:ascii="Times New Roman" w:hAnsi="Times New Roman" w:cs="Times New Roman"/>
                <w:bCs/>
                <w:iCs/>
                <w:sz w:val="24"/>
                <w:szCs w:val="24"/>
              </w:rPr>
              <w:t xml:space="preserve"> likuma </w:t>
            </w:r>
            <w:proofErr w:type="gramStart"/>
            <w:r w:rsidR="00576B4B">
              <w:rPr>
                <w:rFonts w:ascii="Times New Roman" w:hAnsi="Times New Roman" w:cs="Times New Roman"/>
                <w:bCs/>
                <w:iCs/>
                <w:sz w:val="24"/>
                <w:szCs w:val="24"/>
              </w:rPr>
              <w:t>12.</w:t>
            </w:r>
            <w:r w:rsidR="009E3A45">
              <w:rPr>
                <w:rFonts w:ascii="Times New Roman" w:hAnsi="Times New Roman" w:cs="Times New Roman"/>
                <w:bCs/>
                <w:iCs/>
                <w:sz w:val="24"/>
                <w:szCs w:val="24"/>
              </w:rPr>
              <w:t>panta</w:t>
            </w:r>
            <w:proofErr w:type="gramEnd"/>
            <w:r w:rsidR="009E3A45">
              <w:rPr>
                <w:rFonts w:ascii="Times New Roman" w:hAnsi="Times New Roman" w:cs="Times New Roman"/>
                <w:bCs/>
                <w:iCs/>
                <w:sz w:val="24"/>
                <w:szCs w:val="24"/>
              </w:rPr>
              <w:t xml:space="preserve"> otrajai daļai</w:t>
            </w:r>
            <w:r w:rsidRPr="009A01F4">
              <w:rPr>
                <w:rFonts w:ascii="Times New Roman" w:hAnsi="Times New Roman" w:cs="Times New Roman"/>
                <w:bCs/>
                <w:iCs/>
                <w:sz w:val="24"/>
                <w:szCs w:val="24"/>
              </w:rPr>
              <w:t xml:space="preserve"> politiskās partijas dibinātāju skaits nedrīkst būt mazāks par 200 Latvijas pilsoņiem. Kā ir paredzē</w:t>
            </w:r>
            <w:r w:rsidR="00576B4B">
              <w:rPr>
                <w:rFonts w:ascii="Times New Roman" w:hAnsi="Times New Roman" w:cs="Times New Roman"/>
                <w:bCs/>
                <w:iCs/>
                <w:sz w:val="24"/>
                <w:szCs w:val="24"/>
              </w:rPr>
              <w:t xml:space="preserve">ts Politisko partiju likuma </w:t>
            </w:r>
            <w:proofErr w:type="gramStart"/>
            <w:r w:rsidR="00576B4B">
              <w:rPr>
                <w:rFonts w:ascii="Times New Roman" w:hAnsi="Times New Roman" w:cs="Times New Roman"/>
                <w:bCs/>
                <w:iCs/>
                <w:sz w:val="24"/>
                <w:szCs w:val="24"/>
              </w:rPr>
              <w:t>13.</w:t>
            </w:r>
            <w:r w:rsidRPr="009A01F4">
              <w:rPr>
                <w:rFonts w:ascii="Times New Roman" w:hAnsi="Times New Roman" w:cs="Times New Roman"/>
                <w:bCs/>
                <w:iCs/>
                <w:sz w:val="24"/>
                <w:szCs w:val="24"/>
              </w:rPr>
              <w:t>panta</w:t>
            </w:r>
            <w:proofErr w:type="gramEnd"/>
            <w:r w:rsidRPr="009A01F4">
              <w:rPr>
                <w:rFonts w:ascii="Times New Roman" w:hAnsi="Times New Roman" w:cs="Times New Roman"/>
                <w:bCs/>
                <w:iCs/>
                <w:sz w:val="24"/>
                <w:szCs w:val="24"/>
              </w:rPr>
              <w:t xml:space="preserve"> 1.</w:t>
            </w:r>
            <w:r w:rsidRPr="009A01F4">
              <w:rPr>
                <w:rFonts w:ascii="Times New Roman" w:hAnsi="Times New Roman" w:cs="Times New Roman"/>
                <w:bCs/>
                <w:iCs/>
                <w:sz w:val="24"/>
                <w:szCs w:val="24"/>
                <w:vertAlign w:val="superscript"/>
              </w:rPr>
              <w:t>1</w:t>
            </w:r>
            <w:r w:rsidRPr="009A01F4">
              <w:rPr>
                <w:rFonts w:ascii="Times New Roman" w:hAnsi="Times New Roman" w:cs="Times New Roman"/>
                <w:bCs/>
                <w:iCs/>
                <w:sz w:val="24"/>
                <w:szCs w:val="24"/>
              </w:rPr>
              <w:t xml:space="preserve"> daļā politiskās partijas dibinātāju sapulcē piedalās zvērināts notārs, kurš apliecina dibinātāju sapulces norisi un apliecina dibinātāju sarakstu. Ņemot vērā to, ka</w:t>
            </w:r>
            <w:r w:rsidRPr="009A01F4">
              <w:rPr>
                <w:rFonts w:ascii="Times New Roman" w:hAnsi="Times New Roman" w:cs="Times New Roman"/>
                <w:bCs/>
                <w:iCs/>
                <w:sz w:val="24"/>
                <w:szCs w:val="24"/>
                <w:bdr w:val="none" w:sz="0" w:space="0" w:color="auto" w:frame="1"/>
                <w:shd w:val="clear" w:color="auto" w:fill="FFFFFF"/>
              </w:rPr>
              <w:t xml:space="preserve"> saistībā ar </w:t>
            </w:r>
            <w:proofErr w:type="spellStart"/>
            <w:r w:rsidRPr="009A01F4">
              <w:rPr>
                <w:rFonts w:ascii="Times New Roman" w:hAnsi="Times New Roman" w:cs="Times New Roman"/>
                <w:bCs/>
                <w:iCs/>
                <w:sz w:val="24"/>
                <w:szCs w:val="24"/>
                <w:bdr w:val="none" w:sz="0" w:space="0" w:color="auto" w:frame="1"/>
                <w:shd w:val="clear" w:color="auto" w:fill="FFFFFF"/>
              </w:rPr>
              <w:t>Covid-19</w:t>
            </w:r>
            <w:proofErr w:type="spellEnd"/>
            <w:r w:rsidRPr="009A01F4">
              <w:rPr>
                <w:rFonts w:ascii="Times New Roman" w:hAnsi="Times New Roman" w:cs="Times New Roman"/>
                <w:bCs/>
                <w:iCs/>
                <w:sz w:val="24"/>
                <w:szCs w:val="24"/>
                <w:bdr w:val="none" w:sz="0" w:space="0" w:color="auto" w:frame="1"/>
                <w:shd w:val="clear" w:color="auto" w:fill="FFFFFF"/>
              </w:rPr>
              <w:t xml:space="preserve"> situāciju valstī ir ierobežota personu pulcēšanās vienuviet, tad politiskās partijas dibināšana klātienē nevar notikt. Savukārt attālināta politiskās partijas dibināšana nav iespējama, jo zvērināti notāri nevar nodrošināt un izpildīt attālināti tās darbības, kuras ir paredzētas Politisko partiju likumā. Ievērojot minēto, uz laiku, kamēr valstī ir noteikti tādi pulcēšanās ierobežojumi, saskaņā ar kuriem, nav iespējams dibināt politisko partiju klātienē, ir nepieciešams paredzēt kārtību un nosacījumus, kādā var nodibināt politisko partiju attālināti. </w:t>
            </w:r>
          </w:p>
          <w:p w14:paraId="0AB5609B" w14:textId="78028D5D" w:rsidR="009A01F4" w:rsidRPr="009A01F4" w:rsidRDefault="009E3A45" w:rsidP="009A01F4">
            <w:pPr>
              <w:pStyle w:val="xmsonormal"/>
              <w:ind w:firstLine="258"/>
              <w:jc w:val="both"/>
              <w:rPr>
                <w:rFonts w:ascii="Times New Roman" w:hAnsi="Times New Roman" w:cs="Times New Roman"/>
                <w:bCs/>
                <w:iCs/>
                <w:sz w:val="24"/>
                <w:szCs w:val="24"/>
              </w:rPr>
            </w:pPr>
            <w:r w:rsidRPr="003B2C75">
              <w:rPr>
                <w:rFonts w:ascii="Times New Roman" w:hAnsi="Times New Roman" w:cs="Times New Roman"/>
                <w:b/>
                <w:bCs/>
                <w:iCs/>
                <w:sz w:val="24"/>
                <w:szCs w:val="24"/>
              </w:rPr>
              <w:t>37.</w:t>
            </w:r>
            <w:r w:rsidRPr="003B2C75">
              <w:rPr>
                <w:rFonts w:ascii="Times New Roman" w:hAnsi="Times New Roman" w:cs="Times New Roman"/>
                <w:b/>
                <w:bCs/>
                <w:iCs/>
                <w:sz w:val="24"/>
                <w:szCs w:val="24"/>
                <w:vertAlign w:val="superscript"/>
              </w:rPr>
              <w:t>1</w:t>
            </w:r>
            <w:r>
              <w:rPr>
                <w:rFonts w:ascii="Times New Roman" w:hAnsi="Times New Roman" w:cs="Times New Roman"/>
                <w:b/>
                <w:bCs/>
                <w:iCs/>
                <w:sz w:val="24"/>
                <w:szCs w:val="24"/>
              </w:rPr>
              <w:t xml:space="preserve"> pants </w:t>
            </w:r>
            <w:r w:rsidR="009A01F4" w:rsidRPr="009A01F4">
              <w:rPr>
                <w:rFonts w:ascii="Times New Roman" w:hAnsi="Times New Roman" w:cs="Times New Roman"/>
                <w:bCs/>
                <w:iCs/>
                <w:sz w:val="24"/>
                <w:szCs w:val="24"/>
                <w:bdr w:val="none" w:sz="0" w:space="0" w:color="auto" w:frame="1"/>
                <w:shd w:val="clear" w:color="auto" w:fill="FFFFFF"/>
              </w:rPr>
              <w:t xml:space="preserve">paredz, ka politiskās partijas dibinātāju sapulce notiek attālināti. Šādā attālinātā partijas dibinātāju sapulcē nepiedalās zvērināts notārs, bet katrs dibinātājs desmit dienu laikā pēc dibinātāju </w:t>
            </w:r>
            <w:r w:rsidR="009A01F4" w:rsidRPr="009A01F4">
              <w:rPr>
                <w:rFonts w:ascii="Times New Roman" w:hAnsi="Times New Roman" w:cs="Times New Roman"/>
                <w:bCs/>
                <w:iCs/>
                <w:sz w:val="24"/>
                <w:szCs w:val="24"/>
                <w:bdr w:val="none" w:sz="0" w:space="0" w:color="auto" w:frame="1"/>
                <w:shd w:val="clear" w:color="auto" w:fill="FFFFFF"/>
              </w:rPr>
              <w:lastRenderedPageBreak/>
              <w:t xml:space="preserve">sapulces ierodas pie jebkura zvērināta notāra un apliecina ar savu parakstu piekrišanu lēmumam par partijas dibināšanu. </w:t>
            </w:r>
            <w:r w:rsidR="00394B8A">
              <w:rPr>
                <w:rFonts w:ascii="Times New Roman" w:hAnsi="Times New Roman" w:cs="Times New Roman"/>
                <w:bCs/>
                <w:iCs/>
                <w:sz w:val="24"/>
                <w:szCs w:val="24"/>
                <w:bdr w:val="none" w:sz="0" w:space="0" w:color="auto" w:frame="1"/>
                <w:shd w:val="clear" w:color="auto" w:fill="FFFFFF"/>
              </w:rPr>
              <w:t>Prot</w:t>
            </w:r>
            <w:r w:rsidR="009A01F4" w:rsidRPr="009A01F4">
              <w:rPr>
                <w:rFonts w:ascii="Times New Roman" w:hAnsi="Times New Roman" w:cs="Times New Roman"/>
                <w:bCs/>
                <w:iCs/>
                <w:sz w:val="24"/>
                <w:szCs w:val="24"/>
                <w:bdr w:val="none" w:sz="0" w:space="0" w:color="auto" w:frame="1"/>
                <w:shd w:val="clear" w:color="auto" w:fill="FFFFFF"/>
              </w:rPr>
              <w:t>i, dibinātājs var ierasties pie jebkura zvērināta notāra un informēt, ka ir konkrētas partijas dibinātājs un vēlas šādu piekrišanu apliecināt. Saņemot zvērināta notāra apliecinātu piekrišanu lēmumam par partijas dibināšanu, dibinātājs to nodod vai nosūta elektroniski partijas dibinātāju pilnvarotajiem pārstāvjiem, kuri apkopo visus apliecinājumus un iesniedz tos kopā ar pieteikumu par partijas dibināšanu Uzņēmumu reģistram.</w:t>
            </w:r>
          </w:p>
          <w:p w14:paraId="6B47D7AC" w14:textId="77777777" w:rsidR="009A01F4" w:rsidRPr="009A01F4" w:rsidRDefault="009A01F4" w:rsidP="009A01F4">
            <w:pPr>
              <w:pStyle w:val="xmsonormal"/>
              <w:ind w:firstLine="258"/>
              <w:jc w:val="both"/>
              <w:rPr>
                <w:rFonts w:ascii="Times New Roman" w:hAnsi="Times New Roman" w:cs="Times New Roman"/>
                <w:bCs/>
                <w:iCs/>
                <w:sz w:val="24"/>
                <w:szCs w:val="24"/>
              </w:rPr>
            </w:pPr>
            <w:r w:rsidRPr="009A01F4">
              <w:rPr>
                <w:rFonts w:ascii="Times New Roman" w:hAnsi="Times New Roman" w:cs="Times New Roman"/>
                <w:bCs/>
                <w:iCs/>
                <w:sz w:val="24"/>
                <w:szCs w:val="24"/>
                <w:bdr w:val="none" w:sz="0" w:space="0" w:color="auto" w:frame="1"/>
                <w:shd w:val="clear" w:color="auto" w:fill="FFFFFF"/>
              </w:rPr>
              <w:t xml:space="preserve">Ar savu parakstu dibinātājs uz likuma pamata </w:t>
            </w:r>
            <w:r w:rsidRPr="009A01F4">
              <w:rPr>
                <w:rFonts w:ascii="Times New Roman" w:hAnsi="Times New Roman" w:cs="Times New Roman"/>
                <w:bCs/>
                <w:iCs/>
                <w:sz w:val="24"/>
                <w:szCs w:val="24"/>
              </w:rPr>
              <w:t>atzīst par pareizu dibinātāju sapulces norises protokolā norādīto informāciju</w:t>
            </w:r>
            <w:r w:rsidRPr="009A01F4">
              <w:rPr>
                <w:rFonts w:ascii="Times New Roman" w:hAnsi="Times New Roman" w:cs="Times New Roman"/>
                <w:bCs/>
                <w:iCs/>
                <w:sz w:val="24"/>
                <w:szCs w:val="24"/>
                <w:bdr w:val="none" w:sz="0" w:space="0" w:color="auto" w:frame="1"/>
                <w:shd w:val="clear" w:color="auto" w:fill="FFFFFF"/>
              </w:rPr>
              <w:t xml:space="preserve"> (tai skaitā valdes un revīzijas komisijas ievēlēšanu, statūtu apstiprināšanu un citus dibinātāju sapulcē pieņemtos lēmumus).</w:t>
            </w:r>
          </w:p>
          <w:p w14:paraId="3E29D89F" w14:textId="01130FBA" w:rsidR="009A01F4" w:rsidRPr="009A01F4" w:rsidRDefault="009A01F4" w:rsidP="009A01F4">
            <w:pPr>
              <w:pStyle w:val="xmsonormal"/>
              <w:ind w:firstLine="258"/>
              <w:jc w:val="both"/>
              <w:rPr>
                <w:rFonts w:ascii="Times New Roman" w:hAnsi="Times New Roman" w:cs="Times New Roman"/>
                <w:bCs/>
                <w:iCs/>
                <w:sz w:val="24"/>
                <w:szCs w:val="24"/>
              </w:rPr>
            </w:pPr>
            <w:r w:rsidRPr="009A01F4">
              <w:rPr>
                <w:rFonts w:ascii="Times New Roman" w:hAnsi="Times New Roman" w:cs="Times New Roman"/>
                <w:bCs/>
                <w:iCs/>
                <w:sz w:val="24"/>
                <w:szCs w:val="24"/>
                <w:bdr w:val="none" w:sz="0" w:space="0" w:color="auto" w:frame="1"/>
                <w:shd w:val="clear" w:color="auto" w:fill="FFFFFF"/>
              </w:rPr>
              <w:t>Partijas dibinātāju sapulce tiek protokolēta un tajā ieraksta to informāciju, kura ir paredzē</w:t>
            </w:r>
            <w:r w:rsidR="0064195A">
              <w:rPr>
                <w:rFonts w:ascii="Times New Roman" w:hAnsi="Times New Roman" w:cs="Times New Roman"/>
                <w:bCs/>
                <w:iCs/>
                <w:sz w:val="24"/>
                <w:szCs w:val="24"/>
                <w:bdr w:val="none" w:sz="0" w:space="0" w:color="auto" w:frame="1"/>
                <w:shd w:val="clear" w:color="auto" w:fill="FFFFFF"/>
              </w:rPr>
              <w:t xml:space="preserve">ta Politisko partiju likuma </w:t>
            </w:r>
            <w:proofErr w:type="gramStart"/>
            <w:r w:rsidR="0064195A">
              <w:rPr>
                <w:rFonts w:ascii="Times New Roman" w:hAnsi="Times New Roman" w:cs="Times New Roman"/>
                <w:bCs/>
                <w:iCs/>
                <w:sz w:val="24"/>
                <w:szCs w:val="24"/>
                <w:bdr w:val="none" w:sz="0" w:space="0" w:color="auto" w:frame="1"/>
                <w:shd w:val="clear" w:color="auto" w:fill="FFFFFF"/>
              </w:rPr>
              <w:t>13.</w:t>
            </w:r>
            <w:r w:rsidRPr="009A01F4">
              <w:rPr>
                <w:rFonts w:ascii="Times New Roman" w:hAnsi="Times New Roman" w:cs="Times New Roman"/>
                <w:bCs/>
                <w:iCs/>
                <w:sz w:val="24"/>
                <w:szCs w:val="24"/>
                <w:bdr w:val="none" w:sz="0" w:space="0" w:color="auto" w:frame="1"/>
                <w:shd w:val="clear" w:color="auto" w:fill="FFFFFF"/>
              </w:rPr>
              <w:t>panta</w:t>
            </w:r>
            <w:proofErr w:type="gramEnd"/>
            <w:r w:rsidRPr="009A01F4">
              <w:rPr>
                <w:rFonts w:ascii="Times New Roman" w:hAnsi="Times New Roman" w:cs="Times New Roman"/>
                <w:bCs/>
                <w:iCs/>
                <w:sz w:val="24"/>
                <w:szCs w:val="24"/>
                <w:bdr w:val="none" w:sz="0" w:space="0" w:color="auto" w:frame="1"/>
                <w:shd w:val="clear" w:color="auto" w:fill="FFFFFF"/>
              </w:rPr>
              <w:t xml:space="preserve"> pirmajā, 1.</w:t>
            </w:r>
            <w:r w:rsidRPr="009A01F4">
              <w:rPr>
                <w:rFonts w:ascii="Times New Roman" w:hAnsi="Times New Roman" w:cs="Times New Roman"/>
                <w:bCs/>
                <w:iCs/>
                <w:sz w:val="24"/>
                <w:szCs w:val="24"/>
                <w:bdr w:val="none" w:sz="0" w:space="0" w:color="auto" w:frame="1"/>
                <w:shd w:val="clear" w:color="auto" w:fill="FFFFFF"/>
                <w:vertAlign w:val="superscript"/>
              </w:rPr>
              <w:t>1</w:t>
            </w:r>
            <w:r w:rsidRPr="009A01F4">
              <w:rPr>
                <w:rFonts w:ascii="Times New Roman" w:hAnsi="Times New Roman" w:cs="Times New Roman"/>
                <w:bCs/>
                <w:iCs/>
                <w:sz w:val="24"/>
                <w:szCs w:val="24"/>
                <w:bdr w:val="none" w:sz="0" w:space="0" w:color="auto" w:frame="1"/>
                <w:shd w:val="clear" w:color="auto" w:fill="FFFFFF"/>
              </w:rPr>
              <w:t xml:space="preserve"> un otrajā daļā, tai skaitā, personu skaitu, kuras nobalsojušas par partijas dibināšanu, balsojumu rezultātu par partijas statūtiem, programmu, valdes un  </w:t>
            </w:r>
            <w:r w:rsidRPr="009A01F4">
              <w:rPr>
                <w:rFonts w:ascii="Times New Roman" w:hAnsi="Times New Roman" w:cs="Times New Roman"/>
                <w:bCs/>
                <w:iCs/>
                <w:sz w:val="24"/>
                <w:szCs w:val="24"/>
              </w:rPr>
              <w:t>saimnieciskās un finansiālās darbības revīzijas institūciju un dibinātāju pilnvaroto pārstāvju ievēlēšanu.</w:t>
            </w:r>
          </w:p>
          <w:p w14:paraId="66681E68" w14:textId="77777777" w:rsidR="009A01F4" w:rsidRPr="009A01F4" w:rsidRDefault="009A01F4" w:rsidP="009A01F4">
            <w:pPr>
              <w:pStyle w:val="xmsonormal"/>
              <w:ind w:firstLine="258"/>
              <w:jc w:val="both"/>
              <w:rPr>
                <w:rFonts w:ascii="Times New Roman" w:hAnsi="Times New Roman" w:cs="Times New Roman"/>
                <w:bCs/>
                <w:iCs/>
                <w:sz w:val="24"/>
                <w:szCs w:val="24"/>
              </w:rPr>
            </w:pPr>
            <w:r w:rsidRPr="009A01F4">
              <w:rPr>
                <w:rFonts w:ascii="Times New Roman" w:hAnsi="Times New Roman" w:cs="Times New Roman"/>
                <w:bCs/>
                <w:iCs/>
                <w:sz w:val="24"/>
                <w:szCs w:val="24"/>
                <w:bdr w:val="none" w:sz="0" w:space="0" w:color="auto" w:frame="1"/>
                <w:shd w:val="clear" w:color="auto" w:fill="FFFFFF"/>
              </w:rPr>
              <w:t xml:space="preserve">Dibinātāju sapulcē pilnvarotajiem pārstāvjiem pēc sapulces ir jānodrošina, lai partijas dibinātājiem būtu iespēja iepazīties ar visiem dibinātāju sapulcē pieņemtajiem lēmumiem (tai skaitā, partijas programmu, statūtiem, dibinātāju sapulces protokolu) un jāinformē partijas dibinātāji, kur šāda informācija būs pieejama. </w:t>
            </w:r>
          </w:p>
          <w:p w14:paraId="43636308" w14:textId="715EADF1" w:rsidR="009A01F4" w:rsidRPr="009A01F4" w:rsidRDefault="009A01F4" w:rsidP="009A01F4">
            <w:pPr>
              <w:pStyle w:val="xmsonormal"/>
              <w:ind w:firstLine="258"/>
              <w:jc w:val="both"/>
              <w:rPr>
                <w:rFonts w:ascii="Times New Roman" w:hAnsi="Times New Roman" w:cs="Times New Roman"/>
                <w:bCs/>
                <w:iCs/>
                <w:sz w:val="24"/>
                <w:szCs w:val="24"/>
              </w:rPr>
            </w:pPr>
            <w:r w:rsidRPr="009A01F4">
              <w:rPr>
                <w:rFonts w:ascii="Times New Roman" w:hAnsi="Times New Roman" w:cs="Times New Roman"/>
                <w:bCs/>
                <w:iCs/>
                <w:sz w:val="24"/>
                <w:szCs w:val="24"/>
                <w:bdr w:val="none" w:sz="0" w:space="0" w:color="auto" w:frame="1"/>
                <w:shd w:val="clear" w:color="auto" w:fill="FFFFFF"/>
              </w:rPr>
              <w:t xml:space="preserve">Uz attālinātu dibinātāju sapulci nav attiecināma prasība uzrādīt </w:t>
            </w:r>
            <w:r w:rsidRPr="009A01F4">
              <w:rPr>
                <w:rFonts w:ascii="Times New Roman" w:hAnsi="Times New Roman" w:cs="Times New Roman"/>
                <w:bCs/>
                <w:iCs/>
                <w:sz w:val="24"/>
                <w:szCs w:val="24"/>
                <w:shd w:val="clear" w:color="auto" w:fill="FFFFFF"/>
              </w:rPr>
              <w:t xml:space="preserve">personas pasi vai personas apliecību. </w:t>
            </w:r>
          </w:p>
          <w:p w14:paraId="1E6BFBFF" w14:textId="77777777" w:rsidR="009A01F4" w:rsidRPr="009051D8" w:rsidRDefault="009A01F4" w:rsidP="0056366C">
            <w:pPr>
              <w:pStyle w:val="NoSpacing"/>
              <w:ind w:firstLine="258"/>
              <w:jc w:val="both"/>
              <w:rPr>
                <w:rFonts w:ascii="Times New Roman" w:hAnsi="Times New Roman"/>
                <w:b/>
                <w:sz w:val="24"/>
                <w:szCs w:val="24"/>
                <w:shd w:val="clear" w:color="auto" w:fill="FFFFFF"/>
              </w:rPr>
            </w:pPr>
          </w:p>
          <w:p w14:paraId="049924E0" w14:textId="78DBC0C7" w:rsidR="002707D2" w:rsidRPr="009051D8" w:rsidRDefault="0064195A" w:rsidP="0056366C">
            <w:pPr>
              <w:pStyle w:val="NoSpacing"/>
              <w:ind w:firstLine="258"/>
              <w:jc w:val="both"/>
              <w:rPr>
                <w:rFonts w:ascii="Times New Roman" w:hAnsi="Times New Roman"/>
                <w:sz w:val="24"/>
                <w:szCs w:val="24"/>
              </w:rPr>
            </w:pPr>
            <w:r>
              <w:rPr>
                <w:rFonts w:ascii="Times New Roman" w:hAnsi="Times New Roman"/>
                <w:b/>
                <w:sz w:val="24"/>
                <w:szCs w:val="24"/>
                <w:shd w:val="clear" w:color="auto" w:fill="FFFFFF"/>
              </w:rPr>
              <w:t xml:space="preserve">Likuma </w:t>
            </w:r>
            <w:proofErr w:type="gramStart"/>
            <w:r w:rsidR="002707D2" w:rsidRPr="009051D8">
              <w:rPr>
                <w:rFonts w:ascii="Times New Roman" w:hAnsi="Times New Roman"/>
                <w:b/>
                <w:sz w:val="24"/>
                <w:szCs w:val="24"/>
                <w:shd w:val="clear" w:color="auto" w:fill="FFFFFF"/>
              </w:rPr>
              <w:t>38.pantā</w:t>
            </w:r>
            <w:proofErr w:type="gramEnd"/>
            <w:r w:rsidR="002707D2" w:rsidRPr="009051D8">
              <w:rPr>
                <w:rFonts w:ascii="Times New Roman" w:hAnsi="Times New Roman"/>
                <w:sz w:val="24"/>
                <w:szCs w:val="24"/>
                <w:shd w:val="clear" w:color="auto" w:fill="FFFFFF"/>
              </w:rPr>
              <w:t xml:space="preserve"> n</w:t>
            </w:r>
            <w:r w:rsidR="002707D2" w:rsidRPr="009051D8">
              <w:rPr>
                <w:rFonts w:ascii="Times New Roman" w:hAnsi="Times New Roman"/>
                <w:sz w:val="24"/>
                <w:szCs w:val="24"/>
              </w:rPr>
              <w:t xml:space="preserve">epieciešams pagarināt </w:t>
            </w:r>
            <w:r w:rsidR="00951B86">
              <w:rPr>
                <w:rFonts w:ascii="Times New Roman" w:hAnsi="Times New Roman"/>
                <w:sz w:val="24"/>
                <w:szCs w:val="24"/>
              </w:rPr>
              <w:t>L</w:t>
            </w:r>
            <w:r w:rsidR="002707D2" w:rsidRPr="009051D8">
              <w:rPr>
                <w:rFonts w:ascii="Times New Roman" w:hAnsi="Times New Roman"/>
                <w:sz w:val="24"/>
                <w:szCs w:val="24"/>
              </w:rPr>
              <w:t xml:space="preserve">ikumā piešķirto iespēju pārcelt fiziskās personas maksātnespējas procesa saistību dzēšanas plānā ietvertos maksājumus kreditoriem, vienlaikus pagarinot saistību dzēšanas procedūras termiņu, lai nodrošinātu, ka parādnieka iespējas saņemt otro iespēju nav apdraudētas esošās situācijas dēļ. </w:t>
            </w:r>
          </w:p>
          <w:p w14:paraId="17D4BF5B" w14:textId="77777777" w:rsidR="00E1120F" w:rsidRPr="009051D8" w:rsidRDefault="00A435B9" w:rsidP="0056366C">
            <w:pPr>
              <w:pStyle w:val="NoSpacing"/>
              <w:ind w:firstLine="258"/>
              <w:jc w:val="both"/>
              <w:rPr>
                <w:rFonts w:ascii="Times New Roman" w:hAnsi="Times New Roman"/>
                <w:b/>
                <w:sz w:val="24"/>
                <w:szCs w:val="24"/>
              </w:rPr>
            </w:pPr>
            <w:r w:rsidRPr="009051D8">
              <w:rPr>
                <w:rFonts w:ascii="Times New Roman" w:hAnsi="Times New Roman"/>
                <w:b/>
                <w:sz w:val="24"/>
                <w:szCs w:val="24"/>
              </w:rPr>
              <w:t xml:space="preserve">   </w:t>
            </w:r>
          </w:p>
          <w:p w14:paraId="0228558F" w14:textId="0BD9513D" w:rsidR="00A435B9" w:rsidRPr="009051D8" w:rsidRDefault="0064195A" w:rsidP="0056366C">
            <w:pPr>
              <w:pStyle w:val="NoSpacing"/>
              <w:ind w:firstLine="258"/>
              <w:jc w:val="both"/>
              <w:rPr>
                <w:rFonts w:ascii="Times New Roman" w:hAnsi="Times New Roman"/>
                <w:sz w:val="24"/>
                <w:szCs w:val="24"/>
              </w:rPr>
            </w:pPr>
            <w:r>
              <w:rPr>
                <w:rFonts w:ascii="Times New Roman" w:hAnsi="Times New Roman"/>
                <w:b/>
                <w:sz w:val="24"/>
                <w:szCs w:val="24"/>
              </w:rPr>
              <w:t xml:space="preserve">Likuma </w:t>
            </w:r>
            <w:proofErr w:type="gramStart"/>
            <w:r w:rsidR="00A435B9" w:rsidRPr="009051D8">
              <w:rPr>
                <w:rFonts w:ascii="Times New Roman" w:hAnsi="Times New Roman"/>
                <w:b/>
                <w:sz w:val="24"/>
                <w:szCs w:val="24"/>
              </w:rPr>
              <w:t>39.pantā</w:t>
            </w:r>
            <w:proofErr w:type="gramEnd"/>
            <w:r w:rsidR="00A435B9" w:rsidRPr="009051D8">
              <w:rPr>
                <w:rFonts w:ascii="Times New Roman" w:hAnsi="Times New Roman"/>
                <w:sz w:val="24"/>
                <w:szCs w:val="24"/>
              </w:rPr>
              <w:t xml:space="preserve"> nepieciešams pagarināt </w:t>
            </w:r>
            <w:r w:rsidR="00951B86">
              <w:rPr>
                <w:rFonts w:ascii="Times New Roman" w:hAnsi="Times New Roman"/>
                <w:sz w:val="24"/>
                <w:szCs w:val="24"/>
              </w:rPr>
              <w:t>L</w:t>
            </w:r>
            <w:r w:rsidR="00A435B9" w:rsidRPr="009051D8">
              <w:rPr>
                <w:rFonts w:ascii="Times New Roman" w:hAnsi="Times New Roman"/>
                <w:sz w:val="24"/>
                <w:szCs w:val="24"/>
              </w:rPr>
              <w:t xml:space="preserve">ikumā ietverto iespēju noteikt garāku tiesiskās aizsardzības procesa pasākumu plāna darbības termiņu, lai ne tikai veicinātu tiesiskās aizsardzības procesu piemērošanu, bet arī lai nodrošinātu komersantiem plašākas iespējas pārvarēt esošās finanšu grūtības, tādējādi arīdzan saglabājot lielākas iespējas kreditoriem saņemt to prasījumu apmierinājumu pēc iespējas lielākā apmērā. </w:t>
            </w:r>
          </w:p>
          <w:p w14:paraId="13E15372" w14:textId="77777777" w:rsidR="009426C2" w:rsidRPr="009051D8" w:rsidRDefault="00A435B9" w:rsidP="0056366C">
            <w:pPr>
              <w:spacing w:after="0"/>
              <w:ind w:firstLine="258"/>
              <w:jc w:val="both"/>
              <w:rPr>
                <w:rFonts w:ascii="Times New Roman" w:hAnsi="Times New Roman"/>
                <w:b/>
                <w:iCs/>
                <w:sz w:val="24"/>
                <w:szCs w:val="24"/>
              </w:rPr>
            </w:pPr>
            <w:r w:rsidRPr="009051D8">
              <w:rPr>
                <w:rFonts w:ascii="Times New Roman" w:hAnsi="Times New Roman"/>
                <w:b/>
                <w:iCs/>
                <w:sz w:val="24"/>
                <w:szCs w:val="24"/>
              </w:rPr>
              <w:t xml:space="preserve">   </w:t>
            </w:r>
          </w:p>
          <w:p w14:paraId="60C9E88B" w14:textId="3461841D" w:rsidR="00862FB2" w:rsidRPr="009051D8" w:rsidRDefault="00862FB2" w:rsidP="0056366C">
            <w:pPr>
              <w:pStyle w:val="NoSpacing"/>
              <w:ind w:firstLine="258"/>
              <w:jc w:val="both"/>
              <w:rPr>
                <w:rFonts w:ascii="Times New Roman" w:hAnsi="Times New Roman"/>
                <w:sz w:val="24"/>
                <w:szCs w:val="24"/>
              </w:rPr>
            </w:pPr>
            <w:r w:rsidRPr="009051D8">
              <w:rPr>
                <w:rFonts w:ascii="Times New Roman" w:hAnsi="Times New Roman"/>
                <w:sz w:val="24"/>
                <w:szCs w:val="24"/>
                <w:bdr w:val="none" w:sz="0" w:space="0" w:color="auto" w:frame="1"/>
              </w:rPr>
              <w:t>Grozījumi</w:t>
            </w:r>
            <w:r w:rsidRPr="009051D8">
              <w:rPr>
                <w:rFonts w:ascii="Times New Roman" w:hAnsi="Times New Roman"/>
                <w:b/>
                <w:sz w:val="24"/>
                <w:szCs w:val="24"/>
              </w:rPr>
              <w:t xml:space="preserve"> </w:t>
            </w:r>
            <w:r w:rsidRPr="0064195A">
              <w:rPr>
                <w:rFonts w:ascii="Times New Roman" w:hAnsi="Times New Roman"/>
                <w:b/>
                <w:sz w:val="24"/>
                <w:szCs w:val="24"/>
              </w:rPr>
              <w:t>Likuma</w:t>
            </w:r>
            <w:r w:rsidRPr="009051D8">
              <w:rPr>
                <w:rFonts w:ascii="Times New Roman" w:hAnsi="Times New Roman"/>
                <w:b/>
                <w:sz w:val="24"/>
                <w:szCs w:val="24"/>
              </w:rPr>
              <w:t xml:space="preserve"> </w:t>
            </w:r>
            <w:proofErr w:type="gramStart"/>
            <w:r w:rsidR="00A435B9" w:rsidRPr="009051D8">
              <w:rPr>
                <w:rFonts w:ascii="Times New Roman" w:hAnsi="Times New Roman"/>
                <w:b/>
                <w:sz w:val="24"/>
                <w:szCs w:val="24"/>
              </w:rPr>
              <w:t>40.pant</w:t>
            </w:r>
            <w:r w:rsidRPr="009051D8">
              <w:rPr>
                <w:rFonts w:ascii="Times New Roman" w:hAnsi="Times New Roman"/>
                <w:b/>
                <w:sz w:val="24"/>
                <w:szCs w:val="24"/>
              </w:rPr>
              <w:t>ā</w:t>
            </w:r>
            <w:proofErr w:type="gramEnd"/>
            <w:r w:rsidR="00A435B9" w:rsidRPr="009051D8">
              <w:rPr>
                <w:rFonts w:ascii="Times New Roman" w:hAnsi="Times New Roman"/>
                <w:sz w:val="24"/>
                <w:szCs w:val="24"/>
              </w:rPr>
              <w:t xml:space="preserve"> </w:t>
            </w:r>
            <w:r w:rsidRPr="009051D8">
              <w:rPr>
                <w:rFonts w:ascii="Times New Roman" w:hAnsi="Times New Roman"/>
                <w:sz w:val="24"/>
                <w:szCs w:val="24"/>
                <w:bdr w:val="none" w:sz="0" w:space="0" w:color="auto" w:frame="1"/>
              </w:rPr>
              <w:t>paredz, ka līdz 2021.gada 30.jūnijam tiek saglabāti tie ziedojumu telefoni, kas ir ierīkoti ārkārtējās situācijas laikā 2020.gada martā.</w:t>
            </w:r>
            <w:r w:rsidRPr="009051D8">
              <w:rPr>
                <w:rFonts w:ascii="Times New Roman" w:hAnsi="Times New Roman"/>
                <w:sz w:val="24"/>
                <w:szCs w:val="24"/>
              </w:rPr>
              <w:t> </w:t>
            </w:r>
          </w:p>
          <w:p w14:paraId="16BD740F" w14:textId="7E40032E" w:rsidR="00862FB2" w:rsidRPr="009051D8" w:rsidRDefault="00862FB2" w:rsidP="0056366C">
            <w:pPr>
              <w:pStyle w:val="NoSpacing"/>
              <w:ind w:firstLine="258"/>
              <w:jc w:val="both"/>
              <w:rPr>
                <w:rFonts w:ascii="Times New Roman" w:eastAsiaTheme="minorHAnsi" w:hAnsi="Times New Roman"/>
                <w:sz w:val="24"/>
                <w:szCs w:val="24"/>
              </w:rPr>
            </w:pPr>
            <w:r w:rsidRPr="009051D8">
              <w:rPr>
                <w:rFonts w:ascii="Times New Roman" w:hAnsi="Times New Roman"/>
                <w:sz w:val="24"/>
                <w:szCs w:val="24"/>
                <w:bdr w:val="none" w:sz="0" w:space="0" w:color="auto" w:frame="1"/>
              </w:rPr>
              <w:t xml:space="preserve">Ņemot vērā valstī šobrīd esošo ārkārtējo situāciju, kā arī noteiktos pulcēšanās ierobežojumus pirms tās, reliģisko organizāciju finansiālā situācija, kas ir būtiski pasliktinājusies kopš </w:t>
            </w:r>
            <w:proofErr w:type="gramStart"/>
            <w:r w:rsidRPr="009051D8">
              <w:rPr>
                <w:rFonts w:ascii="Times New Roman" w:hAnsi="Times New Roman"/>
                <w:sz w:val="24"/>
                <w:szCs w:val="24"/>
                <w:bdr w:val="none" w:sz="0" w:space="0" w:color="auto" w:frame="1"/>
              </w:rPr>
              <w:t>2020.gada</w:t>
            </w:r>
            <w:proofErr w:type="gramEnd"/>
            <w:r w:rsidRPr="009051D8">
              <w:rPr>
                <w:rFonts w:ascii="Times New Roman" w:hAnsi="Times New Roman"/>
                <w:sz w:val="24"/>
                <w:szCs w:val="24"/>
                <w:bdr w:val="none" w:sz="0" w:space="0" w:color="auto" w:frame="1"/>
              </w:rPr>
              <w:t xml:space="preserve"> sākuma, nav uzlabojusies.</w:t>
            </w:r>
            <w:r w:rsidRPr="009051D8">
              <w:rPr>
                <w:rFonts w:ascii="Times New Roman" w:hAnsi="Times New Roman"/>
                <w:sz w:val="24"/>
                <w:szCs w:val="24"/>
              </w:rPr>
              <w:t> </w:t>
            </w:r>
          </w:p>
          <w:p w14:paraId="67B56F19" w14:textId="77777777" w:rsidR="005765EE" w:rsidRDefault="00862FB2" w:rsidP="0056366C">
            <w:pPr>
              <w:pStyle w:val="NoSpacing"/>
              <w:ind w:firstLine="258"/>
              <w:jc w:val="both"/>
              <w:rPr>
                <w:rFonts w:ascii="Times New Roman" w:hAnsi="Times New Roman"/>
                <w:sz w:val="24"/>
                <w:szCs w:val="24"/>
              </w:rPr>
            </w:pPr>
            <w:r w:rsidRPr="009051D8">
              <w:rPr>
                <w:rFonts w:ascii="Times New Roman" w:hAnsi="Times New Roman"/>
                <w:sz w:val="24"/>
                <w:szCs w:val="24"/>
                <w:bdr w:val="none" w:sz="0" w:space="0" w:color="auto" w:frame="1"/>
              </w:rPr>
              <w:lastRenderedPageBreak/>
              <w:t xml:space="preserve">Lielākā daļa ienākumu reliģiskajās organizācijās tiek saņemti caur klātienes ziedojumiem, tādējādi vēl pavasarī noteiktās ārkārtējās situācijas laikā ieviestie reliģisko savienību (baznīcu) ziedojumu telefoni ir ļāvuši nodrošināt iespēju attālināti saņemt ziedojumus arī pēc ārkārtējās situācijas atcelšanas </w:t>
            </w:r>
            <w:proofErr w:type="gramStart"/>
            <w:r w:rsidRPr="009051D8">
              <w:rPr>
                <w:rFonts w:ascii="Times New Roman" w:hAnsi="Times New Roman"/>
                <w:sz w:val="24"/>
                <w:szCs w:val="24"/>
                <w:bdr w:val="none" w:sz="0" w:space="0" w:color="auto" w:frame="1"/>
              </w:rPr>
              <w:t>2020.gada</w:t>
            </w:r>
            <w:proofErr w:type="gramEnd"/>
            <w:r w:rsidRPr="009051D8">
              <w:rPr>
                <w:rFonts w:ascii="Times New Roman" w:hAnsi="Times New Roman"/>
                <w:sz w:val="24"/>
                <w:szCs w:val="24"/>
                <w:bdr w:val="none" w:sz="0" w:space="0" w:color="auto" w:frame="1"/>
              </w:rPr>
              <w:t xml:space="preserve"> maijā. Tādēļ arī šobrīd ir ļoti būtiski nodrošināt iespēju iedzīvotājiem veikt ziedojumus ar ziedojuma telefona starpniecību, kas tika ierīkoti ārkārtējās situācijas laikā, lai sekmētu ienākumu saglabāšanu reliģiskajās organizācijās. </w:t>
            </w:r>
            <w:r w:rsidRPr="009051D8">
              <w:rPr>
                <w:rFonts w:ascii="Times New Roman" w:hAnsi="Times New Roman"/>
                <w:sz w:val="24"/>
                <w:szCs w:val="24"/>
              </w:rPr>
              <w:t> </w:t>
            </w:r>
          </w:p>
          <w:p w14:paraId="6066FA8E" w14:textId="16DAECA7" w:rsidR="00A435B9" w:rsidRPr="009051D8" w:rsidRDefault="00862FB2" w:rsidP="0056366C">
            <w:pPr>
              <w:pStyle w:val="NoSpacing"/>
              <w:ind w:firstLine="258"/>
              <w:jc w:val="both"/>
              <w:rPr>
                <w:rFonts w:ascii="Times New Roman" w:hAnsi="Times New Roman"/>
                <w:sz w:val="24"/>
                <w:szCs w:val="24"/>
              </w:rPr>
            </w:pPr>
            <w:r w:rsidRPr="009051D8">
              <w:rPr>
                <w:rFonts w:ascii="Times New Roman" w:hAnsi="Times New Roman"/>
                <w:sz w:val="24"/>
                <w:szCs w:val="24"/>
                <w:bdr w:val="none" w:sz="0" w:space="0" w:color="auto" w:frame="1"/>
              </w:rPr>
              <w:t xml:space="preserve">     </w:t>
            </w:r>
          </w:p>
          <w:p w14:paraId="771202BC" w14:textId="62A2FBC7" w:rsidR="00C41407" w:rsidRPr="009051D8" w:rsidRDefault="005F60A5" w:rsidP="0056366C">
            <w:pPr>
              <w:pStyle w:val="NoSpacing"/>
              <w:ind w:firstLine="258"/>
              <w:jc w:val="both"/>
              <w:rPr>
                <w:rFonts w:ascii="Times New Roman" w:hAnsi="Times New Roman"/>
                <w:sz w:val="24"/>
                <w:szCs w:val="24"/>
              </w:rPr>
            </w:pPr>
            <w:r>
              <w:rPr>
                <w:rFonts w:ascii="Times New Roman" w:hAnsi="Times New Roman"/>
                <w:sz w:val="24"/>
                <w:szCs w:val="24"/>
              </w:rPr>
              <w:t>Grozīj</w:t>
            </w:r>
            <w:r w:rsidR="001E5412" w:rsidRPr="009051D8">
              <w:rPr>
                <w:rFonts w:ascii="Times New Roman" w:hAnsi="Times New Roman"/>
                <w:sz w:val="24"/>
                <w:szCs w:val="24"/>
              </w:rPr>
              <w:t xml:space="preserve">umi </w:t>
            </w:r>
            <w:r w:rsidR="00240088" w:rsidRPr="005F60A5">
              <w:rPr>
                <w:rFonts w:ascii="Times New Roman" w:hAnsi="Times New Roman"/>
                <w:b/>
                <w:sz w:val="24"/>
                <w:szCs w:val="24"/>
              </w:rPr>
              <w:t>L</w:t>
            </w:r>
            <w:r w:rsidR="001E5412" w:rsidRPr="005F60A5">
              <w:rPr>
                <w:rFonts w:ascii="Times New Roman" w:hAnsi="Times New Roman"/>
                <w:b/>
                <w:sz w:val="24"/>
                <w:szCs w:val="24"/>
              </w:rPr>
              <w:t>ikuma</w:t>
            </w:r>
            <w:r w:rsidR="001E5412" w:rsidRPr="009051D8">
              <w:rPr>
                <w:rFonts w:ascii="Times New Roman" w:hAnsi="Times New Roman"/>
                <w:b/>
                <w:sz w:val="24"/>
                <w:szCs w:val="24"/>
              </w:rPr>
              <w:t xml:space="preserve"> 46., 47. </w:t>
            </w:r>
            <w:r w:rsidR="001E5412" w:rsidRPr="009051D8">
              <w:rPr>
                <w:rFonts w:ascii="Times New Roman" w:hAnsi="Times New Roman"/>
                <w:sz w:val="24"/>
                <w:szCs w:val="24"/>
              </w:rPr>
              <w:t>un</w:t>
            </w:r>
            <w:r w:rsidR="001E5412" w:rsidRPr="009051D8">
              <w:rPr>
                <w:rFonts w:ascii="Times New Roman" w:hAnsi="Times New Roman"/>
                <w:b/>
                <w:sz w:val="24"/>
                <w:szCs w:val="24"/>
              </w:rPr>
              <w:t xml:space="preserve"> </w:t>
            </w:r>
            <w:proofErr w:type="gramStart"/>
            <w:r w:rsidR="001E5412" w:rsidRPr="009051D8">
              <w:rPr>
                <w:rFonts w:ascii="Times New Roman" w:hAnsi="Times New Roman"/>
                <w:b/>
                <w:sz w:val="24"/>
                <w:szCs w:val="24"/>
              </w:rPr>
              <w:t>49.pantā</w:t>
            </w:r>
            <w:proofErr w:type="gramEnd"/>
            <w:r w:rsidR="001E5412" w:rsidRPr="009051D8">
              <w:rPr>
                <w:rFonts w:ascii="Times New Roman" w:hAnsi="Times New Roman"/>
                <w:sz w:val="24"/>
                <w:szCs w:val="24"/>
              </w:rPr>
              <w:t xml:space="preserve"> ir saistīti ar termiņa pagarinājumu par vienu gadu parāda vērtspapīru emitēšanai. Šāds pagarinājums ir svarīgs, lai brīdī, kad ekonomika sāk atkopties pēc ārkārtējās situācijas, būtu pieejami attiecīgi finanšu instrumenti, kur emisijas apjoms ir līdz diviem miljoniem </w:t>
            </w:r>
            <w:proofErr w:type="spellStart"/>
            <w:r w:rsidR="001E5412" w:rsidRPr="009051D8">
              <w:rPr>
                <w:rFonts w:ascii="Times New Roman" w:hAnsi="Times New Roman"/>
                <w:sz w:val="24"/>
                <w:szCs w:val="24"/>
              </w:rPr>
              <w:t>euro</w:t>
            </w:r>
            <w:proofErr w:type="spellEnd"/>
            <w:r w:rsidR="001E5412" w:rsidRPr="009051D8">
              <w:rPr>
                <w:rFonts w:ascii="Times New Roman" w:hAnsi="Times New Roman"/>
                <w:sz w:val="24"/>
                <w:szCs w:val="24"/>
              </w:rPr>
              <w:t xml:space="preserve">, un šo parādu vērtspapīru dzēšanas termiņš nav ilgāks par trim gadiem, respektīvi, līdz 2024.gada 31.decembrim. </w:t>
            </w:r>
            <w:r w:rsidR="00C41407" w:rsidRPr="009051D8">
              <w:rPr>
                <w:rFonts w:ascii="Times New Roman" w:hAnsi="Times New Roman"/>
                <w:sz w:val="24"/>
                <w:szCs w:val="24"/>
              </w:rPr>
              <w:t xml:space="preserve"> </w:t>
            </w:r>
          </w:p>
          <w:p w14:paraId="4D9BD886" w14:textId="77777777" w:rsidR="009F4368" w:rsidRPr="009051D8" w:rsidRDefault="00C41407" w:rsidP="0056366C">
            <w:pPr>
              <w:spacing w:after="0"/>
              <w:ind w:firstLine="258"/>
              <w:jc w:val="both"/>
              <w:rPr>
                <w:rFonts w:ascii="Times New Roman" w:hAnsi="Times New Roman"/>
                <w:iCs/>
                <w:sz w:val="24"/>
                <w:szCs w:val="24"/>
              </w:rPr>
            </w:pPr>
            <w:r w:rsidRPr="009051D8">
              <w:rPr>
                <w:rFonts w:ascii="Times New Roman" w:hAnsi="Times New Roman"/>
                <w:iCs/>
                <w:sz w:val="24"/>
                <w:szCs w:val="24"/>
              </w:rPr>
              <w:t xml:space="preserve">    </w:t>
            </w:r>
          </w:p>
          <w:p w14:paraId="5829FD10" w14:textId="7C7E1D8B" w:rsidR="00C41407" w:rsidRPr="009051D8" w:rsidRDefault="00A816DD" w:rsidP="0056366C">
            <w:pPr>
              <w:spacing w:after="0"/>
              <w:ind w:firstLine="258"/>
              <w:jc w:val="both"/>
              <w:rPr>
                <w:rFonts w:ascii="Times New Roman" w:hAnsi="Times New Roman"/>
                <w:iCs/>
                <w:sz w:val="24"/>
                <w:szCs w:val="24"/>
              </w:rPr>
            </w:pPr>
            <w:r>
              <w:rPr>
                <w:rFonts w:ascii="Times New Roman" w:hAnsi="Times New Roman"/>
                <w:b/>
                <w:iCs/>
                <w:sz w:val="24"/>
                <w:szCs w:val="24"/>
              </w:rPr>
              <w:t xml:space="preserve">Likuma </w:t>
            </w:r>
            <w:proofErr w:type="gramStart"/>
            <w:r w:rsidR="00C41407" w:rsidRPr="009051D8">
              <w:rPr>
                <w:rFonts w:ascii="Times New Roman" w:hAnsi="Times New Roman"/>
                <w:b/>
                <w:iCs/>
                <w:sz w:val="24"/>
                <w:szCs w:val="24"/>
              </w:rPr>
              <w:t>51.pants</w:t>
            </w:r>
            <w:proofErr w:type="gramEnd"/>
            <w:r w:rsidR="00C41407" w:rsidRPr="009051D8">
              <w:rPr>
                <w:rFonts w:ascii="Times New Roman" w:hAnsi="Times New Roman"/>
                <w:iCs/>
                <w:sz w:val="24"/>
                <w:szCs w:val="24"/>
              </w:rPr>
              <w:t xml:space="preserve"> </w:t>
            </w:r>
            <w:r w:rsidR="00CE68AD" w:rsidRPr="009051D8">
              <w:rPr>
                <w:rFonts w:ascii="Times New Roman" w:hAnsi="Times New Roman"/>
                <w:iCs/>
                <w:sz w:val="24"/>
                <w:szCs w:val="24"/>
              </w:rPr>
              <w:t xml:space="preserve">tiek izslēgts, jo šobrīd nav plānots slēgt valstu robežas kā rezultātā šāda norma nav nepieciešama. Sākotnējā norma tika izstrādāta, ņemot vērā, ka </w:t>
            </w:r>
            <w:proofErr w:type="gramStart"/>
            <w:r w:rsidR="00CE68AD" w:rsidRPr="009051D8">
              <w:rPr>
                <w:rFonts w:ascii="Times New Roman" w:hAnsi="Times New Roman"/>
                <w:iCs/>
                <w:sz w:val="24"/>
                <w:szCs w:val="24"/>
              </w:rPr>
              <w:t>2020.gada</w:t>
            </w:r>
            <w:proofErr w:type="gramEnd"/>
            <w:r w:rsidR="00CE68AD" w:rsidRPr="009051D8">
              <w:rPr>
                <w:rFonts w:ascii="Times New Roman" w:hAnsi="Times New Roman"/>
                <w:iCs/>
                <w:sz w:val="24"/>
                <w:szCs w:val="24"/>
              </w:rPr>
              <w:t xml:space="preserve"> martā, aprīlī un maijā tika slēgtas valstu robežas un ierobežota pārvietošanās, tad šāda norma bija nepieciešama.</w:t>
            </w:r>
          </w:p>
          <w:p w14:paraId="229DAB04" w14:textId="77777777" w:rsidR="0056366C" w:rsidRPr="009051D8" w:rsidRDefault="0056366C" w:rsidP="0056366C">
            <w:pPr>
              <w:spacing w:after="0"/>
              <w:ind w:firstLine="258"/>
              <w:jc w:val="both"/>
              <w:rPr>
                <w:rFonts w:ascii="Times New Roman" w:hAnsi="Times New Roman"/>
                <w:b/>
                <w:iCs/>
                <w:sz w:val="24"/>
                <w:szCs w:val="24"/>
              </w:rPr>
            </w:pPr>
          </w:p>
          <w:p w14:paraId="59C6EDA4" w14:textId="19C6C44D" w:rsidR="00704ABD" w:rsidRPr="009051D8" w:rsidRDefault="00704ABD" w:rsidP="00704ABD">
            <w:pPr>
              <w:pStyle w:val="NoSpacing"/>
              <w:ind w:firstLine="258"/>
              <w:jc w:val="both"/>
              <w:rPr>
                <w:rFonts w:ascii="Times New Roman" w:hAnsi="Times New Roman"/>
                <w:sz w:val="24"/>
                <w:szCs w:val="24"/>
              </w:rPr>
            </w:pPr>
            <w:r w:rsidRPr="009051D8">
              <w:rPr>
                <w:rFonts w:ascii="Times New Roman" w:hAnsi="Times New Roman"/>
                <w:iCs/>
                <w:sz w:val="24"/>
                <w:szCs w:val="24"/>
              </w:rPr>
              <w:t xml:space="preserve">Ar </w:t>
            </w:r>
            <w:r w:rsidRPr="009051D8">
              <w:rPr>
                <w:rFonts w:ascii="Times New Roman" w:hAnsi="Times New Roman"/>
                <w:sz w:val="24"/>
                <w:szCs w:val="24"/>
              </w:rPr>
              <w:t xml:space="preserve">likumprojektu līdz </w:t>
            </w:r>
            <w:proofErr w:type="gramStart"/>
            <w:r w:rsidRPr="009051D8">
              <w:rPr>
                <w:rFonts w:ascii="Times New Roman" w:hAnsi="Times New Roman"/>
                <w:sz w:val="24"/>
                <w:szCs w:val="24"/>
                <w:shd w:val="clear" w:color="auto" w:fill="FFFFFF"/>
              </w:rPr>
              <w:t>2021.gada</w:t>
            </w:r>
            <w:proofErr w:type="gramEnd"/>
            <w:r w:rsidRPr="009051D8">
              <w:rPr>
                <w:rFonts w:ascii="Times New Roman" w:hAnsi="Times New Roman"/>
                <w:sz w:val="24"/>
                <w:szCs w:val="24"/>
                <w:shd w:val="clear" w:color="auto" w:fill="FFFFFF"/>
              </w:rPr>
              <w:t xml:space="preserve"> 30.jūnijam </w:t>
            </w:r>
            <w:r w:rsidRPr="009051D8">
              <w:rPr>
                <w:rFonts w:ascii="Times New Roman" w:hAnsi="Times New Roman"/>
                <w:sz w:val="24"/>
                <w:szCs w:val="24"/>
              </w:rPr>
              <w:t xml:space="preserve">tiek pagarināta </w:t>
            </w:r>
            <w:r w:rsidRPr="003B237D">
              <w:rPr>
                <w:rFonts w:ascii="Times New Roman" w:hAnsi="Times New Roman"/>
                <w:b/>
                <w:sz w:val="24"/>
                <w:szCs w:val="24"/>
              </w:rPr>
              <w:t xml:space="preserve">Likuma </w:t>
            </w:r>
            <w:r w:rsidRPr="009051D8">
              <w:rPr>
                <w:rFonts w:ascii="Times New Roman" w:hAnsi="Times New Roman"/>
                <w:b/>
                <w:sz w:val="24"/>
                <w:szCs w:val="24"/>
              </w:rPr>
              <w:t xml:space="preserve"> 53.pantā</w:t>
            </w:r>
            <w:r w:rsidRPr="009051D8">
              <w:rPr>
                <w:rFonts w:ascii="Times New Roman" w:hAnsi="Times New Roman"/>
                <w:sz w:val="24"/>
                <w:szCs w:val="24"/>
              </w:rPr>
              <w:t xml:space="preserve"> paredzētā iespēja nodod publiskas personas mantu bezatlīdzības lietošanā epidemioloģiskās drošības pasākumos iesaistītajām institūcijām </w:t>
            </w:r>
            <w:proofErr w:type="spellStart"/>
            <w:r w:rsidRPr="009051D8">
              <w:rPr>
                <w:rFonts w:ascii="Times New Roman" w:hAnsi="Times New Roman"/>
                <w:sz w:val="24"/>
                <w:szCs w:val="24"/>
              </w:rPr>
              <w:t>Covid-19</w:t>
            </w:r>
            <w:proofErr w:type="spellEnd"/>
            <w:r w:rsidRPr="009051D8">
              <w:rPr>
                <w:rFonts w:ascii="Times New Roman" w:hAnsi="Times New Roman"/>
                <w:sz w:val="24"/>
                <w:szCs w:val="24"/>
              </w:rPr>
              <w:t xml:space="preserve"> izplatības ierobežošanai un seku pārvarēšanai, kā arī </w:t>
            </w:r>
            <w:r w:rsidRPr="003B237D">
              <w:rPr>
                <w:rFonts w:ascii="Times New Roman" w:hAnsi="Times New Roman"/>
                <w:b/>
                <w:sz w:val="24"/>
                <w:szCs w:val="24"/>
              </w:rPr>
              <w:t>Likuma</w:t>
            </w:r>
            <w:r w:rsidRPr="009051D8">
              <w:rPr>
                <w:rFonts w:ascii="Times New Roman" w:hAnsi="Times New Roman"/>
                <w:sz w:val="24"/>
                <w:szCs w:val="24"/>
              </w:rPr>
              <w:t xml:space="preserve"> </w:t>
            </w:r>
            <w:r w:rsidRPr="009051D8">
              <w:rPr>
                <w:rFonts w:ascii="Times New Roman" w:hAnsi="Times New Roman"/>
                <w:b/>
                <w:sz w:val="24"/>
                <w:szCs w:val="24"/>
              </w:rPr>
              <w:t>54.pantā</w:t>
            </w:r>
            <w:r w:rsidRPr="009051D8">
              <w:rPr>
                <w:rFonts w:ascii="Times New Roman" w:hAnsi="Times New Roman"/>
                <w:sz w:val="24"/>
                <w:szCs w:val="24"/>
              </w:rPr>
              <w:t xml:space="preserve"> paredzētā iespēja nodot noteiktu publiskas personas kustamo mantu – individuālās aizsardzības līdzekļus,</w:t>
            </w:r>
            <w:r w:rsidRPr="009051D8">
              <w:rPr>
                <w:rFonts w:ascii="Times New Roman" w:hAnsi="Times New Roman"/>
                <w:sz w:val="24"/>
                <w:szCs w:val="24"/>
                <w:shd w:val="clear" w:color="auto" w:fill="FFFFFF"/>
              </w:rPr>
              <w:t xml:space="preserve"> medicīniskās ierīces</w:t>
            </w:r>
            <w:r w:rsidRPr="009051D8">
              <w:rPr>
                <w:rFonts w:ascii="Times New Roman" w:hAnsi="Times New Roman"/>
                <w:sz w:val="24"/>
                <w:szCs w:val="24"/>
              </w:rPr>
              <w:t xml:space="preserve"> un dezinfekcijas līdzekļus – bez atlīdzības epidemioloģiskās drošības pasākumos iesaistīto institūciju īpašumā </w:t>
            </w:r>
            <w:proofErr w:type="spellStart"/>
            <w:r w:rsidRPr="009051D8">
              <w:rPr>
                <w:rFonts w:ascii="Times New Roman" w:hAnsi="Times New Roman"/>
                <w:sz w:val="24"/>
                <w:szCs w:val="24"/>
              </w:rPr>
              <w:t>Covid-19</w:t>
            </w:r>
            <w:proofErr w:type="spellEnd"/>
            <w:r w:rsidRPr="009051D8">
              <w:rPr>
                <w:rFonts w:ascii="Times New Roman" w:hAnsi="Times New Roman"/>
                <w:sz w:val="24"/>
                <w:szCs w:val="24"/>
              </w:rPr>
              <w:t xml:space="preserve"> izplatības ierobežošanai un seku pārvarēšanai. Vienlaikus, ņemot vērā, ka medicīniskās sejas maskas tiek klasificētas kā medicīniskās ierīces, attiecīgi precizēta kustamā manta, kas var tik nodota Likuma 54.panta ietvaros. </w:t>
            </w:r>
          </w:p>
          <w:p w14:paraId="3F979EC5" w14:textId="42585744" w:rsidR="00704ABD" w:rsidRPr="009051D8" w:rsidRDefault="00704ABD" w:rsidP="00704ABD">
            <w:pPr>
              <w:pStyle w:val="NoSpacing"/>
              <w:ind w:firstLine="258"/>
              <w:jc w:val="both"/>
              <w:rPr>
                <w:rFonts w:ascii="Times New Roman" w:hAnsi="Times New Roman"/>
                <w:iCs/>
                <w:sz w:val="24"/>
                <w:szCs w:val="24"/>
              </w:rPr>
            </w:pPr>
            <w:proofErr w:type="spellStart"/>
            <w:r w:rsidRPr="00704ABD">
              <w:rPr>
                <w:rFonts w:ascii="Times New Roman" w:hAnsi="Times New Roman"/>
                <w:sz w:val="24"/>
                <w:szCs w:val="24"/>
              </w:rPr>
              <w:t>Covid-19</w:t>
            </w:r>
            <w:proofErr w:type="spellEnd"/>
            <w:r w:rsidRPr="00704ABD">
              <w:rPr>
                <w:rFonts w:ascii="Times New Roman" w:hAnsi="Times New Roman"/>
                <w:sz w:val="24"/>
                <w:szCs w:val="24"/>
              </w:rPr>
              <w:t xml:space="preserve"> infekcijas izplatības pārvaldības likuma</w:t>
            </w:r>
            <w:r w:rsidRPr="008659C1">
              <w:rPr>
                <w:sz w:val="21"/>
                <w:szCs w:val="21"/>
              </w:rPr>
              <w:t xml:space="preserve"> </w:t>
            </w:r>
            <w:proofErr w:type="gramStart"/>
            <w:r w:rsidRPr="009051D8">
              <w:rPr>
                <w:rFonts w:ascii="Times New Roman" w:hAnsi="Times New Roman"/>
                <w:sz w:val="24"/>
                <w:szCs w:val="24"/>
              </w:rPr>
              <w:t>25.pantā</w:t>
            </w:r>
            <w:proofErr w:type="gramEnd"/>
            <w:r w:rsidRPr="009051D8">
              <w:rPr>
                <w:rFonts w:ascii="Times New Roman" w:hAnsi="Times New Roman"/>
                <w:sz w:val="24"/>
                <w:szCs w:val="24"/>
              </w:rPr>
              <w:t xml:space="preserve"> paredzēts</w:t>
            </w:r>
            <w:r w:rsidRPr="009051D8">
              <w:rPr>
                <w:rFonts w:ascii="Times New Roman" w:hAnsi="Times New Roman"/>
                <w:spacing w:val="-2"/>
                <w:sz w:val="24"/>
                <w:szCs w:val="24"/>
              </w:rPr>
              <w:t>, ka pašvaldības noteiktu valsts kustamo mantu (</w:t>
            </w:r>
            <w:r w:rsidRPr="009051D8">
              <w:rPr>
                <w:rFonts w:ascii="Times New Roman" w:hAnsi="Times New Roman"/>
                <w:sz w:val="24"/>
                <w:szCs w:val="24"/>
                <w:shd w:val="clear" w:color="auto" w:fill="FFFFFF"/>
              </w:rPr>
              <w:t>individuālie aizsardzības līdzekļi un medicīniskās ierīces</w:t>
            </w:r>
            <w:r w:rsidRPr="009051D8">
              <w:rPr>
                <w:rFonts w:ascii="Times New Roman" w:hAnsi="Times New Roman"/>
                <w:spacing w:val="-2"/>
                <w:sz w:val="24"/>
                <w:szCs w:val="24"/>
              </w:rPr>
              <w:t xml:space="preserve">), ko tās ir saņēmušas īpašumā no </w:t>
            </w:r>
            <w:r w:rsidRPr="009051D8">
              <w:rPr>
                <w:rFonts w:ascii="Times New Roman" w:hAnsi="Times New Roman"/>
                <w:sz w:val="24"/>
                <w:szCs w:val="24"/>
              </w:rPr>
              <w:t>Valsts aizsardzības militāro objektu un iepirkumu centra,</w:t>
            </w:r>
            <w:r w:rsidRPr="009051D8">
              <w:rPr>
                <w:rFonts w:ascii="Times New Roman" w:hAnsi="Times New Roman"/>
                <w:spacing w:val="-2"/>
                <w:sz w:val="24"/>
                <w:szCs w:val="24"/>
              </w:rPr>
              <w:t xml:space="preserve"> tālāk nodod bez atlīdzības īpašumā fiziskām personām, kuras ir iekļautas Ministru kabineta noteiktās personu grupās. Lai nodrošinātu pašvaldībām plašāku atbalsta sniegšanas iespēju</w:t>
            </w:r>
            <w:r w:rsidRPr="009051D8">
              <w:rPr>
                <w:rFonts w:ascii="Times New Roman" w:hAnsi="Times New Roman"/>
                <w:sz w:val="24"/>
                <w:szCs w:val="24"/>
              </w:rPr>
              <w:t xml:space="preserve"> </w:t>
            </w:r>
            <w:proofErr w:type="spellStart"/>
            <w:r w:rsidRPr="009051D8">
              <w:rPr>
                <w:rFonts w:ascii="Times New Roman" w:hAnsi="Times New Roman"/>
                <w:sz w:val="24"/>
                <w:szCs w:val="24"/>
              </w:rPr>
              <w:t>Covid-19</w:t>
            </w:r>
            <w:proofErr w:type="spellEnd"/>
            <w:r w:rsidRPr="009051D8">
              <w:rPr>
                <w:rFonts w:ascii="Times New Roman" w:hAnsi="Times New Roman"/>
                <w:sz w:val="24"/>
                <w:szCs w:val="24"/>
              </w:rPr>
              <w:t xml:space="preserve"> izplatības ierobežošanai un seku pārvarēšanai</w:t>
            </w:r>
            <w:r w:rsidRPr="009051D8">
              <w:rPr>
                <w:rFonts w:ascii="Times New Roman" w:hAnsi="Times New Roman"/>
                <w:spacing w:val="-2"/>
                <w:sz w:val="24"/>
                <w:szCs w:val="24"/>
              </w:rPr>
              <w:t xml:space="preserve">, ar likumprojektu paredzēts, ka </w:t>
            </w:r>
            <w:r w:rsidRPr="009051D8">
              <w:rPr>
                <w:rFonts w:ascii="Times New Roman" w:hAnsi="Times New Roman"/>
                <w:sz w:val="24"/>
                <w:szCs w:val="24"/>
              </w:rPr>
              <w:t xml:space="preserve">pašvaldības arī tās kustamo mantu (individuālās aizsardzības līdzekļus un </w:t>
            </w:r>
            <w:r w:rsidRPr="009051D8">
              <w:rPr>
                <w:rFonts w:ascii="Times New Roman" w:hAnsi="Times New Roman"/>
                <w:sz w:val="24"/>
                <w:szCs w:val="24"/>
                <w:shd w:val="clear" w:color="auto" w:fill="FFFFFF"/>
              </w:rPr>
              <w:t>medicīniskās ierīces</w:t>
            </w:r>
            <w:r w:rsidRPr="009051D8">
              <w:rPr>
                <w:rFonts w:ascii="Times New Roman" w:hAnsi="Times New Roman"/>
                <w:sz w:val="24"/>
                <w:szCs w:val="24"/>
              </w:rPr>
              <w:t xml:space="preserve">) </w:t>
            </w:r>
            <w:r w:rsidRPr="009051D8">
              <w:rPr>
                <w:rFonts w:ascii="Times New Roman" w:hAnsi="Times New Roman"/>
                <w:spacing w:val="-2"/>
                <w:sz w:val="24"/>
                <w:szCs w:val="24"/>
              </w:rPr>
              <w:t xml:space="preserve">līdz </w:t>
            </w:r>
            <w:r w:rsidRPr="009051D8">
              <w:rPr>
                <w:rFonts w:ascii="Times New Roman" w:hAnsi="Times New Roman"/>
                <w:sz w:val="24"/>
                <w:szCs w:val="24"/>
              </w:rPr>
              <w:t xml:space="preserve">2021.gada 30.jūnijam var nodot bez atlīdzības īpašumā noteiktām fizisko personu grupām. Pašvaldība nosaka minēto fizisko personu grupas. </w:t>
            </w:r>
            <w:r w:rsidRPr="009051D8">
              <w:rPr>
                <w:rFonts w:ascii="Times New Roman" w:hAnsi="Times New Roman"/>
                <w:iCs/>
                <w:sz w:val="24"/>
                <w:szCs w:val="24"/>
              </w:rPr>
              <w:t xml:space="preserve"> </w:t>
            </w:r>
          </w:p>
          <w:p w14:paraId="4DCBEC26" w14:textId="77777777" w:rsidR="00FE644C" w:rsidRPr="009051D8" w:rsidRDefault="005410DB" w:rsidP="0056366C">
            <w:pPr>
              <w:spacing w:after="0"/>
              <w:ind w:firstLine="258"/>
              <w:jc w:val="both"/>
              <w:rPr>
                <w:rFonts w:ascii="Times New Roman" w:hAnsi="Times New Roman"/>
                <w:sz w:val="24"/>
                <w:szCs w:val="24"/>
                <w:shd w:val="clear" w:color="auto" w:fill="FFFFFF"/>
              </w:rPr>
            </w:pPr>
            <w:r w:rsidRPr="009051D8">
              <w:rPr>
                <w:rFonts w:ascii="Times New Roman" w:hAnsi="Times New Roman"/>
                <w:iCs/>
                <w:sz w:val="24"/>
                <w:szCs w:val="24"/>
              </w:rPr>
              <w:t xml:space="preserve">    </w:t>
            </w:r>
            <w:r w:rsidRPr="009051D8">
              <w:rPr>
                <w:rFonts w:ascii="Times New Roman" w:hAnsi="Times New Roman"/>
                <w:sz w:val="24"/>
                <w:szCs w:val="24"/>
                <w:shd w:val="clear" w:color="auto" w:fill="FFFFFF"/>
              </w:rPr>
              <w:t xml:space="preserve">   </w:t>
            </w:r>
          </w:p>
          <w:p w14:paraId="709094BD" w14:textId="56D42E19" w:rsidR="005410DB" w:rsidRPr="009051D8" w:rsidRDefault="003B237D" w:rsidP="0056366C">
            <w:pPr>
              <w:spacing w:after="0"/>
              <w:ind w:firstLine="258"/>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Likuma </w:t>
            </w:r>
            <w:proofErr w:type="gramStart"/>
            <w:r w:rsidR="005410DB" w:rsidRPr="009051D8">
              <w:rPr>
                <w:rFonts w:ascii="Times New Roman" w:hAnsi="Times New Roman"/>
                <w:b/>
                <w:sz w:val="24"/>
                <w:szCs w:val="24"/>
                <w:shd w:val="clear" w:color="auto" w:fill="FFFFFF"/>
              </w:rPr>
              <w:t>56.pant</w:t>
            </w:r>
            <w:r w:rsidR="00FE644C" w:rsidRPr="009051D8">
              <w:rPr>
                <w:rFonts w:ascii="Times New Roman" w:hAnsi="Times New Roman"/>
                <w:b/>
                <w:sz w:val="24"/>
                <w:szCs w:val="24"/>
                <w:shd w:val="clear" w:color="auto" w:fill="FFFFFF"/>
              </w:rPr>
              <w:t>a</w:t>
            </w:r>
            <w:proofErr w:type="gramEnd"/>
            <w:r w:rsidR="005410DB" w:rsidRPr="009051D8">
              <w:rPr>
                <w:rFonts w:ascii="Times New Roman" w:hAnsi="Times New Roman"/>
                <w:sz w:val="24"/>
                <w:szCs w:val="24"/>
                <w:shd w:val="clear" w:color="auto" w:fill="FFFFFF"/>
              </w:rPr>
              <w:t xml:space="preserve"> </w:t>
            </w:r>
            <w:r w:rsidR="00FE644C" w:rsidRPr="009051D8">
              <w:rPr>
                <w:rFonts w:ascii="Times New Roman" w:hAnsi="Times New Roman"/>
                <w:sz w:val="24"/>
                <w:szCs w:val="24"/>
                <w:shd w:val="clear" w:color="auto" w:fill="FFFFFF"/>
              </w:rPr>
              <w:t>p</w:t>
            </w:r>
            <w:r w:rsidR="005410DB" w:rsidRPr="009051D8">
              <w:rPr>
                <w:rFonts w:ascii="Times New Roman" w:hAnsi="Times New Roman"/>
                <w:sz w:val="24"/>
                <w:szCs w:val="24"/>
                <w:shd w:val="clear" w:color="auto" w:fill="FFFFFF"/>
              </w:rPr>
              <w:t xml:space="preserve">recizējums ir nepieciešams, lai </w:t>
            </w:r>
            <w:proofErr w:type="spellStart"/>
            <w:r w:rsidR="005410DB" w:rsidRPr="009051D8">
              <w:rPr>
                <w:rFonts w:ascii="Times New Roman" w:hAnsi="Times New Roman"/>
                <w:sz w:val="24"/>
                <w:szCs w:val="24"/>
                <w:shd w:val="clear" w:color="auto" w:fill="FFFFFF"/>
              </w:rPr>
              <w:t>Covid-19</w:t>
            </w:r>
            <w:proofErr w:type="spellEnd"/>
            <w:r w:rsidR="005410DB" w:rsidRPr="009051D8">
              <w:rPr>
                <w:rFonts w:ascii="Times New Roman" w:hAnsi="Times New Roman"/>
                <w:sz w:val="24"/>
                <w:szCs w:val="24"/>
                <w:shd w:val="clear" w:color="auto" w:fill="FFFFFF"/>
              </w:rPr>
              <w:t xml:space="preserve"> izraisītās dīkstāves situācijā turpinātu nodrošināt finansējuma </w:t>
            </w:r>
            <w:r w:rsidR="005410DB" w:rsidRPr="009051D8">
              <w:rPr>
                <w:rFonts w:ascii="Times New Roman" w:hAnsi="Times New Roman"/>
                <w:sz w:val="24"/>
                <w:szCs w:val="24"/>
                <w:shd w:val="clear" w:color="auto" w:fill="FFFFFF"/>
              </w:rPr>
              <w:lastRenderedPageBreak/>
              <w:t xml:space="preserve">saņemšanas iespējas biedrībām un nodibinājumiem, ar kuriem valstij vai pašvaldībām ir noslēgts projektu finansēšanas, līdzdarbības vai deleģējuma līgums par pakalpojumu sniegšanu un citu veidu aktivitāšu īstenošanu </w:t>
            </w:r>
          </w:p>
          <w:p w14:paraId="2CB5DEE8" w14:textId="77777777" w:rsidR="0056366C" w:rsidRPr="009051D8" w:rsidRDefault="00452526" w:rsidP="0056366C">
            <w:pPr>
              <w:spacing w:after="0"/>
              <w:ind w:firstLine="258"/>
              <w:jc w:val="both"/>
              <w:rPr>
                <w:rFonts w:ascii="Times New Roman" w:hAnsi="Times New Roman"/>
                <w:b/>
                <w:sz w:val="24"/>
                <w:szCs w:val="24"/>
                <w:shd w:val="clear" w:color="auto" w:fill="FFFFFF"/>
              </w:rPr>
            </w:pPr>
            <w:r w:rsidRPr="009051D8">
              <w:rPr>
                <w:rFonts w:ascii="Times New Roman" w:hAnsi="Times New Roman"/>
                <w:b/>
                <w:sz w:val="24"/>
                <w:szCs w:val="24"/>
                <w:shd w:val="clear" w:color="auto" w:fill="FFFFFF"/>
              </w:rPr>
              <w:t xml:space="preserve">    </w:t>
            </w:r>
          </w:p>
          <w:p w14:paraId="358BA2C1" w14:textId="0711D266" w:rsidR="00452526" w:rsidRPr="009051D8" w:rsidRDefault="00452526" w:rsidP="0056366C">
            <w:pPr>
              <w:spacing w:after="0"/>
              <w:ind w:firstLine="258"/>
              <w:jc w:val="both"/>
              <w:rPr>
                <w:rFonts w:ascii="Times New Roman" w:hAnsi="Times New Roman"/>
                <w:sz w:val="24"/>
                <w:szCs w:val="24"/>
                <w:shd w:val="clear" w:color="auto" w:fill="FFFFFF"/>
              </w:rPr>
            </w:pPr>
            <w:r w:rsidRPr="009051D8">
              <w:rPr>
                <w:rFonts w:ascii="Times New Roman" w:hAnsi="Times New Roman"/>
                <w:b/>
                <w:sz w:val="24"/>
                <w:szCs w:val="24"/>
                <w:shd w:val="clear" w:color="auto" w:fill="FFFFFF"/>
              </w:rPr>
              <w:t>Par pārejas noteikumu grozījumiem</w:t>
            </w:r>
            <w:r w:rsidRPr="009051D8">
              <w:rPr>
                <w:rFonts w:ascii="Times New Roman" w:hAnsi="Times New Roman"/>
                <w:sz w:val="24"/>
                <w:szCs w:val="24"/>
                <w:shd w:val="clear" w:color="auto" w:fill="FFFFFF"/>
              </w:rPr>
              <w:t>:</w:t>
            </w:r>
          </w:p>
          <w:p w14:paraId="2B187FD0" w14:textId="77777777" w:rsidR="000C3D51" w:rsidRPr="009051D8" w:rsidRDefault="000C3D51" w:rsidP="0056366C">
            <w:pPr>
              <w:spacing w:after="0"/>
              <w:ind w:firstLine="258"/>
              <w:jc w:val="both"/>
              <w:rPr>
                <w:rFonts w:ascii="Times New Roman" w:hAnsi="Times New Roman"/>
                <w:b/>
                <w:sz w:val="24"/>
                <w:szCs w:val="24"/>
              </w:rPr>
            </w:pPr>
          </w:p>
          <w:p w14:paraId="633973DB" w14:textId="0118B05C" w:rsidR="00CE3630" w:rsidRPr="009051D8" w:rsidRDefault="00FC7A77" w:rsidP="00CE3630">
            <w:pPr>
              <w:spacing w:after="0"/>
              <w:ind w:firstLine="258"/>
              <w:jc w:val="both"/>
              <w:rPr>
                <w:rFonts w:ascii="Times New Roman" w:hAnsi="Times New Roman"/>
                <w:sz w:val="24"/>
                <w:szCs w:val="24"/>
              </w:rPr>
            </w:pPr>
            <w:r w:rsidRPr="00D61FDE">
              <w:rPr>
                <w:rFonts w:ascii="Times New Roman" w:hAnsi="Times New Roman"/>
                <w:b/>
                <w:sz w:val="24"/>
                <w:szCs w:val="24"/>
              </w:rPr>
              <w:t xml:space="preserve">Pārejas noteikumu </w:t>
            </w:r>
            <w:r w:rsidR="00CE3630" w:rsidRPr="00D61FDE">
              <w:rPr>
                <w:rFonts w:ascii="Times New Roman" w:hAnsi="Times New Roman"/>
                <w:b/>
                <w:sz w:val="24"/>
                <w:szCs w:val="24"/>
              </w:rPr>
              <w:t>4.</w:t>
            </w:r>
            <w:r w:rsidR="00CE3630" w:rsidRPr="009051D8">
              <w:rPr>
                <w:rFonts w:ascii="Times New Roman" w:hAnsi="Times New Roman"/>
                <w:b/>
                <w:sz w:val="24"/>
                <w:szCs w:val="24"/>
              </w:rPr>
              <w:t>punkt</w:t>
            </w:r>
            <w:r w:rsidR="00CE3630">
              <w:rPr>
                <w:rFonts w:ascii="Times New Roman" w:hAnsi="Times New Roman"/>
                <w:b/>
                <w:sz w:val="24"/>
                <w:szCs w:val="24"/>
              </w:rPr>
              <w:t>s</w:t>
            </w:r>
            <w:r w:rsidR="00CE3630" w:rsidRPr="009051D8">
              <w:rPr>
                <w:rFonts w:ascii="Times New Roman" w:hAnsi="Times New Roman"/>
                <w:sz w:val="24"/>
                <w:szCs w:val="24"/>
              </w:rPr>
              <w:t xml:space="preserve"> </w:t>
            </w:r>
            <w:r w:rsidR="00CE3630">
              <w:rPr>
                <w:rFonts w:ascii="Times New Roman" w:hAnsi="Times New Roman"/>
                <w:sz w:val="24"/>
                <w:szCs w:val="24"/>
              </w:rPr>
              <w:t>ir</w:t>
            </w:r>
            <w:r w:rsidR="00CE3630" w:rsidRPr="009051D8">
              <w:rPr>
                <w:rFonts w:ascii="Times New Roman" w:hAnsi="Times New Roman"/>
                <w:sz w:val="24"/>
                <w:szCs w:val="24"/>
              </w:rPr>
              <w:t xml:space="preserve"> saistīt</w:t>
            </w:r>
            <w:r w:rsidR="00CE3630">
              <w:rPr>
                <w:rFonts w:ascii="Times New Roman" w:hAnsi="Times New Roman"/>
                <w:sz w:val="24"/>
                <w:szCs w:val="24"/>
              </w:rPr>
              <w:t>s</w:t>
            </w:r>
            <w:r w:rsidR="00CE3630" w:rsidRPr="009051D8">
              <w:rPr>
                <w:rFonts w:ascii="Times New Roman" w:hAnsi="Times New Roman"/>
                <w:sz w:val="24"/>
                <w:szCs w:val="24"/>
              </w:rPr>
              <w:t xml:space="preserve"> ar likuma </w:t>
            </w:r>
            <w:proofErr w:type="gramStart"/>
            <w:r w:rsidR="00CE3630" w:rsidRPr="009051D8">
              <w:rPr>
                <w:rFonts w:ascii="Times New Roman" w:hAnsi="Times New Roman"/>
                <w:sz w:val="24"/>
                <w:szCs w:val="24"/>
              </w:rPr>
              <w:t>11.pantu</w:t>
            </w:r>
            <w:proofErr w:type="gramEnd"/>
            <w:r w:rsidR="00CE3630" w:rsidRPr="009051D8">
              <w:rPr>
                <w:rFonts w:ascii="Times New Roman" w:hAnsi="Times New Roman"/>
                <w:sz w:val="24"/>
                <w:szCs w:val="24"/>
              </w:rPr>
              <w:t xml:space="preserve">. </w:t>
            </w:r>
            <w:r w:rsidR="00CE3630">
              <w:rPr>
                <w:rFonts w:ascii="Times New Roman" w:hAnsi="Times New Roman"/>
                <w:sz w:val="24"/>
                <w:szCs w:val="24"/>
              </w:rPr>
              <w:t xml:space="preserve">Likuma </w:t>
            </w:r>
            <w:proofErr w:type="gramStart"/>
            <w:r w:rsidR="00CE3630" w:rsidRPr="006C79AD">
              <w:rPr>
                <w:rFonts w:ascii="Times New Roman" w:hAnsi="Times New Roman"/>
                <w:sz w:val="24"/>
                <w:szCs w:val="24"/>
              </w:rPr>
              <w:t>11.pants</w:t>
            </w:r>
            <w:proofErr w:type="gramEnd"/>
            <w:r w:rsidR="00CE3630" w:rsidRPr="006C79AD">
              <w:rPr>
                <w:rFonts w:ascii="Times New Roman" w:hAnsi="Times New Roman"/>
                <w:sz w:val="24"/>
                <w:szCs w:val="24"/>
              </w:rPr>
              <w:t xml:space="preserve"> paredz, ka ir a</w:t>
            </w:r>
            <w:r w:rsidR="00CE3630" w:rsidRPr="006C79AD">
              <w:rPr>
                <w:rFonts w:ascii="Times New Roman" w:hAnsi="Times New Roman"/>
                <w:color w:val="414142"/>
                <w:sz w:val="24"/>
                <w:szCs w:val="24"/>
                <w:shd w:val="clear" w:color="auto" w:fill="FFFFFF"/>
              </w:rPr>
              <w:t>tļauts realizēt alkoholiskos dzērienus, izmantojot distances līgumu. Aizliegts realizēt alkoholiskos dzērienus personām, kuras ir jaunākas par 18 gadiem, un laikā no pulksten 22.</w:t>
            </w:r>
            <w:r w:rsidR="00CE3630" w:rsidRPr="00CE3630">
              <w:rPr>
                <w:rFonts w:ascii="Times New Roman" w:hAnsi="Times New Roman"/>
                <w:sz w:val="24"/>
                <w:szCs w:val="24"/>
                <w:shd w:val="clear" w:color="auto" w:fill="FFFFFF"/>
              </w:rPr>
              <w:t xml:space="preserve">00 </w:t>
            </w:r>
            <w:r w:rsidR="00CE3630" w:rsidRPr="004F3518">
              <w:rPr>
                <w:rFonts w:ascii="Times New Roman" w:hAnsi="Times New Roman"/>
                <w:sz w:val="24"/>
                <w:szCs w:val="24"/>
                <w:shd w:val="clear" w:color="auto" w:fill="FFFFFF"/>
              </w:rPr>
              <w:t>līdz 8.00. Saskaņā ar likuma pārejas noteikumu 4.punktu šā likuma </w:t>
            </w:r>
            <w:hyperlink r:id="rId8" w:anchor="p11" w:history="1">
              <w:proofErr w:type="gramStart"/>
              <w:r w:rsidR="00CE3630" w:rsidRPr="004F3518">
                <w:rPr>
                  <w:rStyle w:val="Hyperlink"/>
                  <w:rFonts w:ascii="Times New Roman" w:hAnsi="Times New Roman"/>
                  <w:color w:val="auto"/>
                  <w:sz w:val="24"/>
                  <w:szCs w:val="24"/>
                  <w:u w:val="none"/>
                  <w:shd w:val="clear" w:color="auto" w:fill="FFFFFF"/>
                </w:rPr>
                <w:t>11.pants</w:t>
              </w:r>
              <w:proofErr w:type="gramEnd"/>
            </w:hyperlink>
            <w:r w:rsidR="00CE3630" w:rsidRPr="004F3518">
              <w:rPr>
                <w:rFonts w:ascii="Times New Roman" w:hAnsi="Times New Roman"/>
                <w:sz w:val="24"/>
                <w:szCs w:val="24"/>
                <w:shd w:val="clear" w:color="auto" w:fill="FFFFFF"/>
              </w:rPr>
              <w:t> ir spēkā līdz dienai, kad stājas spēkā grozījumi </w:t>
            </w:r>
            <w:hyperlink r:id="rId9" w:tgtFrame="_blank" w:history="1">
              <w:r w:rsidR="00CE3630" w:rsidRPr="004F3518">
                <w:rPr>
                  <w:rStyle w:val="Hyperlink"/>
                  <w:rFonts w:ascii="Times New Roman" w:hAnsi="Times New Roman"/>
                  <w:color w:val="auto"/>
                  <w:sz w:val="24"/>
                  <w:szCs w:val="24"/>
                  <w:u w:val="none"/>
                  <w:shd w:val="clear" w:color="auto" w:fill="FFFFFF"/>
                </w:rPr>
                <w:t>Alkoholisko dzērienu aprites likumā</w:t>
              </w:r>
            </w:hyperlink>
            <w:r w:rsidR="00CE3630" w:rsidRPr="004F3518">
              <w:rPr>
                <w:rFonts w:ascii="Times New Roman" w:hAnsi="Times New Roman"/>
                <w:sz w:val="24"/>
                <w:szCs w:val="24"/>
                <w:shd w:val="clear" w:color="auto" w:fill="FFFFFF"/>
              </w:rPr>
              <w:t xml:space="preserve">, saskaņā ar kuriem atļauta alkoholisko dzērienu mazumtirdzniecība, izmantojot distances līgumu, bet ne ilgāk kā līdz 2020. gada 31. decembrim. </w:t>
            </w:r>
            <w:r w:rsidR="00CE3630" w:rsidRPr="004F3518">
              <w:rPr>
                <w:rFonts w:ascii="Times New Roman" w:hAnsi="Times New Roman"/>
                <w:sz w:val="24"/>
                <w:szCs w:val="24"/>
              </w:rPr>
              <w:t xml:space="preserve">Saeimā ir iesniegts likumprojekts “Grozījumi Alkoholisko dzērienu aprites likumā” (Nr.658/Lp13), saskaņā ar kuriem atļauta alkoholisko dzērienu mazumtirdzniecība, izmantojot distances līgumu. Likumprojekts ir izskatīts jau 2.lasījumā. Ņemot vērā, ka šobrīd nav zināms, kad varētu būt minētā likumprojekta izskatīšana 3.lasījumā, un novērstu risku normu attiecībā uz alkoholisko dzērienu mazumtirdzniecību, izmantojot distances līgumu, piemērošanā pārrāvumu, ir nepieciešams saglabāt likuma </w:t>
            </w:r>
            <w:proofErr w:type="gramStart"/>
            <w:r w:rsidR="00CE3630" w:rsidRPr="004F3518">
              <w:rPr>
                <w:rFonts w:ascii="Times New Roman" w:hAnsi="Times New Roman"/>
                <w:sz w:val="24"/>
                <w:szCs w:val="24"/>
              </w:rPr>
              <w:t>11.pantā</w:t>
            </w:r>
            <w:proofErr w:type="gramEnd"/>
            <w:r w:rsidR="00CE3630" w:rsidRPr="004F3518">
              <w:rPr>
                <w:rFonts w:ascii="Times New Roman" w:hAnsi="Times New Roman"/>
                <w:sz w:val="24"/>
                <w:szCs w:val="24"/>
              </w:rPr>
              <w:t xml:space="preserve"> noteikto normu un precizēt pārejas noteikumu 4.punktu, izslēdzot šajā punktā vārdus “</w:t>
            </w:r>
            <w:r w:rsidR="00CE3630" w:rsidRPr="004F3518">
              <w:rPr>
                <w:rFonts w:ascii="Times New Roman" w:hAnsi="Times New Roman"/>
                <w:sz w:val="24"/>
                <w:szCs w:val="24"/>
                <w:shd w:val="clear" w:color="auto" w:fill="FFFFFF"/>
              </w:rPr>
              <w:t>bet ne ilgāk kā līdz 2020. gada 31. decembrim.”</w:t>
            </w:r>
            <w:r w:rsidR="00CE3630" w:rsidRPr="004F3518">
              <w:rPr>
                <w:rFonts w:ascii="Times New Roman" w:hAnsi="Times New Roman"/>
                <w:sz w:val="24"/>
                <w:szCs w:val="24"/>
              </w:rPr>
              <w:t xml:space="preserve"> Tādējādi </w:t>
            </w:r>
            <w:r w:rsidR="00CE3630" w:rsidRPr="004F3518">
              <w:rPr>
                <w:rFonts w:ascii="Times New Roman" w:hAnsi="Times New Roman"/>
                <w:sz w:val="24"/>
                <w:szCs w:val="24"/>
                <w:shd w:val="clear" w:color="auto" w:fill="FFFFFF"/>
              </w:rPr>
              <w:t>likuma </w:t>
            </w:r>
            <w:hyperlink r:id="rId10" w:anchor="p11" w:history="1">
              <w:r w:rsidR="00CE3630" w:rsidRPr="004F3518">
                <w:rPr>
                  <w:rStyle w:val="Hyperlink"/>
                  <w:rFonts w:ascii="Times New Roman" w:hAnsi="Times New Roman"/>
                  <w:color w:val="auto"/>
                  <w:sz w:val="24"/>
                  <w:szCs w:val="24"/>
                  <w:u w:val="none"/>
                  <w:shd w:val="clear" w:color="auto" w:fill="FFFFFF"/>
                </w:rPr>
                <w:t>11.pants</w:t>
              </w:r>
            </w:hyperlink>
            <w:r w:rsidR="00CE3630" w:rsidRPr="004F3518">
              <w:rPr>
                <w:rStyle w:val="Hyperlink"/>
                <w:rFonts w:ascii="Times New Roman" w:hAnsi="Times New Roman"/>
                <w:color w:val="auto"/>
                <w:sz w:val="24"/>
                <w:szCs w:val="24"/>
                <w:u w:val="none"/>
                <w:shd w:val="clear" w:color="auto" w:fill="FFFFFF"/>
              </w:rPr>
              <w:t xml:space="preserve"> </w:t>
            </w:r>
            <w:r w:rsidR="00CE3630" w:rsidRPr="004F3518">
              <w:rPr>
                <w:rFonts w:ascii="Times New Roman" w:hAnsi="Times New Roman"/>
                <w:sz w:val="24"/>
                <w:szCs w:val="24"/>
                <w:shd w:val="clear" w:color="auto" w:fill="FFFFFF"/>
              </w:rPr>
              <w:t>būtu spēkā līdz dienai, kad stājas spēkā grozījumi </w:t>
            </w:r>
            <w:hyperlink r:id="rId11" w:tgtFrame="_blank" w:history="1">
              <w:r w:rsidR="00CE3630" w:rsidRPr="004F3518">
                <w:rPr>
                  <w:rStyle w:val="Hyperlink"/>
                  <w:rFonts w:ascii="Times New Roman" w:hAnsi="Times New Roman"/>
                  <w:color w:val="auto"/>
                  <w:sz w:val="24"/>
                  <w:szCs w:val="24"/>
                  <w:u w:val="none"/>
                  <w:shd w:val="clear" w:color="auto" w:fill="FFFFFF"/>
                </w:rPr>
                <w:t>Alkoholisko dzērienu aprites likumā</w:t>
              </w:r>
            </w:hyperlink>
            <w:r w:rsidR="00CE3630" w:rsidRPr="004F3518">
              <w:rPr>
                <w:rFonts w:ascii="Times New Roman" w:hAnsi="Times New Roman"/>
                <w:sz w:val="24"/>
                <w:szCs w:val="24"/>
                <w:shd w:val="clear" w:color="auto" w:fill="FFFFFF"/>
              </w:rPr>
              <w:t>, saskaņā ar kuriem atļauta alkoholisko dzērienu mazumtirdzniecība, izmantojot distances līgumu</w:t>
            </w:r>
            <w:r w:rsidR="00CE3630" w:rsidRPr="004F3518">
              <w:rPr>
                <w:rFonts w:ascii="Times New Roman" w:hAnsi="Times New Roman"/>
                <w:sz w:val="24"/>
                <w:szCs w:val="24"/>
              </w:rPr>
              <w:t>.</w:t>
            </w:r>
            <w:r w:rsidR="004F3518" w:rsidRPr="004F3518">
              <w:rPr>
                <w:rFonts w:ascii="Times New Roman" w:hAnsi="Times New Roman"/>
                <w:sz w:val="24"/>
                <w:szCs w:val="24"/>
              </w:rPr>
              <w:t xml:space="preserve"> </w:t>
            </w:r>
            <w:r w:rsidR="00CE3630">
              <w:rPr>
                <w:rFonts w:ascii="Times New Roman" w:hAnsi="Times New Roman"/>
                <w:sz w:val="24"/>
                <w:szCs w:val="24"/>
              </w:rPr>
              <w:t xml:space="preserve">  </w:t>
            </w:r>
            <w:r w:rsidR="00CE3630" w:rsidRPr="009051D8">
              <w:t xml:space="preserve"> </w:t>
            </w:r>
          </w:p>
          <w:p w14:paraId="613823A8" w14:textId="7AD537F4" w:rsidR="00BE6531" w:rsidRPr="009051D8" w:rsidRDefault="00BE6531" w:rsidP="0056366C">
            <w:pPr>
              <w:spacing w:after="0"/>
              <w:ind w:firstLine="258"/>
              <w:jc w:val="both"/>
              <w:rPr>
                <w:rFonts w:ascii="Times New Roman" w:hAnsi="Times New Roman"/>
                <w:sz w:val="24"/>
                <w:szCs w:val="24"/>
              </w:rPr>
            </w:pPr>
          </w:p>
          <w:p w14:paraId="671F7061" w14:textId="4BB47B21" w:rsidR="00452526" w:rsidRPr="009051D8" w:rsidRDefault="002F29DA" w:rsidP="0056366C">
            <w:pPr>
              <w:pStyle w:val="NoSpacing"/>
              <w:ind w:firstLine="258"/>
              <w:jc w:val="both"/>
              <w:rPr>
                <w:rFonts w:ascii="Times New Roman" w:hAnsi="Times New Roman"/>
                <w:sz w:val="24"/>
                <w:szCs w:val="24"/>
              </w:rPr>
            </w:pPr>
            <w:r w:rsidRPr="009051D8">
              <w:rPr>
                <w:rFonts w:ascii="Times New Roman" w:hAnsi="Times New Roman"/>
                <w:sz w:val="24"/>
                <w:szCs w:val="24"/>
              </w:rPr>
              <w:t xml:space="preserve">    </w:t>
            </w:r>
            <w:r w:rsidR="0056366C" w:rsidRPr="009051D8">
              <w:rPr>
                <w:rFonts w:ascii="Times New Roman" w:hAnsi="Times New Roman"/>
                <w:sz w:val="24"/>
                <w:szCs w:val="24"/>
              </w:rPr>
              <w:t xml:space="preserve"> </w:t>
            </w:r>
            <w:r w:rsidR="00FC7A77" w:rsidRPr="00FC7A77">
              <w:rPr>
                <w:rFonts w:ascii="Times New Roman" w:hAnsi="Times New Roman"/>
                <w:b/>
                <w:sz w:val="24"/>
                <w:szCs w:val="24"/>
              </w:rPr>
              <w:t xml:space="preserve">Pārejas noteikumu </w:t>
            </w:r>
            <w:r w:rsidR="007F4095">
              <w:rPr>
                <w:rFonts w:ascii="Times New Roman" w:hAnsi="Times New Roman"/>
                <w:b/>
                <w:sz w:val="24"/>
                <w:szCs w:val="24"/>
              </w:rPr>
              <w:t>6.</w:t>
            </w:r>
            <w:r w:rsidR="00452526" w:rsidRPr="00FC7A77">
              <w:rPr>
                <w:rFonts w:ascii="Times New Roman" w:hAnsi="Times New Roman"/>
                <w:b/>
                <w:sz w:val="24"/>
                <w:szCs w:val="24"/>
              </w:rPr>
              <w:t>punkts</w:t>
            </w:r>
            <w:r w:rsidR="00452526" w:rsidRPr="009051D8">
              <w:rPr>
                <w:rFonts w:ascii="Times New Roman" w:hAnsi="Times New Roman"/>
                <w:sz w:val="24"/>
                <w:szCs w:val="24"/>
              </w:rPr>
              <w:t xml:space="preserve"> precizēts</w:t>
            </w:r>
            <w:r w:rsidR="00452526" w:rsidRPr="009051D8">
              <w:rPr>
                <w:rFonts w:ascii="Times New Roman" w:hAnsi="Times New Roman"/>
                <w:spacing w:val="-2"/>
                <w:sz w:val="24"/>
                <w:szCs w:val="24"/>
                <w:lang w:eastAsia="lv-LV"/>
              </w:rPr>
              <w:t>, n</w:t>
            </w:r>
            <w:r w:rsidR="00FC7A77">
              <w:rPr>
                <w:rFonts w:ascii="Times New Roman" w:hAnsi="Times New Roman"/>
                <w:spacing w:val="-2"/>
                <w:sz w:val="24"/>
                <w:szCs w:val="24"/>
                <w:lang w:eastAsia="lv-LV"/>
              </w:rPr>
              <w:t xml:space="preserve">osakot, ka spēku </w:t>
            </w:r>
            <w:proofErr w:type="gramStart"/>
            <w:r w:rsidR="00FC7A77">
              <w:rPr>
                <w:rFonts w:ascii="Times New Roman" w:hAnsi="Times New Roman"/>
                <w:spacing w:val="-2"/>
                <w:sz w:val="24"/>
                <w:szCs w:val="24"/>
                <w:lang w:eastAsia="lv-LV"/>
              </w:rPr>
              <w:t>2023.gada</w:t>
            </w:r>
            <w:proofErr w:type="gramEnd"/>
            <w:r w:rsidR="00FC7A77">
              <w:rPr>
                <w:rFonts w:ascii="Times New Roman" w:hAnsi="Times New Roman"/>
                <w:spacing w:val="-2"/>
                <w:sz w:val="24"/>
                <w:szCs w:val="24"/>
                <w:lang w:eastAsia="lv-LV"/>
              </w:rPr>
              <w:t xml:space="preserve"> 31.</w:t>
            </w:r>
            <w:r w:rsidR="00452526" w:rsidRPr="009051D8">
              <w:rPr>
                <w:rFonts w:ascii="Times New Roman" w:hAnsi="Times New Roman"/>
                <w:spacing w:val="-2"/>
                <w:sz w:val="24"/>
                <w:szCs w:val="24"/>
                <w:lang w:eastAsia="lv-LV"/>
              </w:rPr>
              <w:t xml:space="preserve">decembrī zaudē arī likuma 29.panta piektā daļa, kas atrunā izņēmuma gadījumus, kuri minēti 29.panta ceturtā daļā. </w:t>
            </w:r>
          </w:p>
          <w:p w14:paraId="701FFCA0" w14:textId="38DFA1E0" w:rsidR="0056366C" w:rsidRDefault="002F29DA" w:rsidP="0056366C">
            <w:pPr>
              <w:pStyle w:val="NoSpacing"/>
              <w:ind w:firstLine="258"/>
              <w:jc w:val="both"/>
              <w:rPr>
                <w:rFonts w:ascii="Times New Roman" w:hAnsi="Times New Roman"/>
                <w:b/>
                <w:sz w:val="24"/>
                <w:szCs w:val="24"/>
                <w:shd w:val="clear" w:color="auto" w:fill="FFFFFF"/>
              </w:rPr>
            </w:pPr>
            <w:r w:rsidRPr="009051D8">
              <w:rPr>
                <w:rFonts w:ascii="Times New Roman" w:hAnsi="Times New Roman"/>
                <w:b/>
                <w:sz w:val="24"/>
                <w:szCs w:val="24"/>
                <w:shd w:val="clear" w:color="auto" w:fill="FFFFFF"/>
              </w:rPr>
              <w:t xml:space="preserve">   </w:t>
            </w:r>
          </w:p>
          <w:p w14:paraId="7651DC26" w14:textId="6732389B" w:rsidR="00D55720" w:rsidRDefault="00D55720" w:rsidP="0056366C">
            <w:pPr>
              <w:pStyle w:val="NoSpacing"/>
              <w:ind w:firstLine="258"/>
              <w:jc w:val="both"/>
              <w:rPr>
                <w:rFonts w:ascii="Times New Roman" w:hAnsi="Times New Roman"/>
                <w:sz w:val="24"/>
                <w:szCs w:val="24"/>
              </w:rPr>
            </w:pPr>
            <w:r>
              <w:rPr>
                <w:rFonts w:ascii="Times New Roman" w:hAnsi="Times New Roman"/>
                <w:b/>
                <w:sz w:val="24"/>
                <w:szCs w:val="24"/>
              </w:rPr>
              <w:t xml:space="preserve">Pārejas noteikumu </w:t>
            </w:r>
            <w:r w:rsidRPr="009051D8">
              <w:rPr>
                <w:rFonts w:ascii="Times New Roman" w:hAnsi="Times New Roman"/>
                <w:b/>
                <w:sz w:val="24"/>
                <w:szCs w:val="24"/>
              </w:rPr>
              <w:t>7.punktā</w:t>
            </w:r>
            <w:r w:rsidRPr="009051D8">
              <w:rPr>
                <w:rFonts w:ascii="Times New Roman" w:hAnsi="Times New Roman"/>
                <w:sz w:val="24"/>
                <w:szCs w:val="24"/>
              </w:rPr>
              <w:t xml:space="preserve"> tiek pagarināts Likuma </w:t>
            </w:r>
            <w:proofErr w:type="gramStart"/>
            <w:r w:rsidRPr="009051D8">
              <w:rPr>
                <w:rFonts w:ascii="Times New Roman" w:hAnsi="Times New Roman"/>
                <w:sz w:val="24"/>
                <w:szCs w:val="24"/>
              </w:rPr>
              <w:t>58.panta</w:t>
            </w:r>
            <w:proofErr w:type="gramEnd"/>
            <w:r w:rsidRPr="009051D8">
              <w:rPr>
                <w:rFonts w:ascii="Times New Roman" w:hAnsi="Times New Roman"/>
                <w:sz w:val="24"/>
                <w:szCs w:val="24"/>
              </w:rPr>
              <w:t xml:space="preserve"> darbības termiņš, ņemot vērā epidemioloģisko situāciju valstī.</w:t>
            </w:r>
          </w:p>
          <w:p w14:paraId="0CB27BD0" w14:textId="5E08224F" w:rsidR="00D55720" w:rsidRDefault="00D55720" w:rsidP="0056366C">
            <w:pPr>
              <w:pStyle w:val="NoSpacing"/>
              <w:ind w:firstLine="258"/>
              <w:jc w:val="both"/>
              <w:rPr>
                <w:rFonts w:ascii="Times New Roman" w:hAnsi="Times New Roman"/>
                <w:b/>
                <w:sz w:val="24"/>
                <w:szCs w:val="24"/>
                <w:shd w:val="clear" w:color="auto" w:fill="FFFFFF"/>
              </w:rPr>
            </w:pPr>
          </w:p>
          <w:p w14:paraId="79191BC5" w14:textId="202A6FA7" w:rsidR="008521B3" w:rsidRPr="005D6E9C" w:rsidRDefault="008521B3" w:rsidP="0056366C">
            <w:pPr>
              <w:pStyle w:val="NoSpacing"/>
              <w:ind w:firstLine="258"/>
              <w:jc w:val="both"/>
              <w:rPr>
                <w:rFonts w:ascii="Times New Roman" w:hAnsi="Times New Roman"/>
                <w:sz w:val="24"/>
                <w:szCs w:val="24"/>
                <w:shd w:val="clear" w:color="auto" w:fill="FFFFFF"/>
              </w:rPr>
            </w:pPr>
            <w:r w:rsidRPr="00981508">
              <w:rPr>
                <w:rFonts w:ascii="Times New Roman" w:hAnsi="Times New Roman"/>
                <w:b/>
                <w:sz w:val="24"/>
                <w:szCs w:val="24"/>
                <w:shd w:val="clear" w:color="auto" w:fill="FFFFFF"/>
              </w:rPr>
              <w:t>Par pārejas noteikum</w:t>
            </w:r>
            <w:r w:rsidR="00935E1E" w:rsidRPr="00981508">
              <w:rPr>
                <w:rFonts w:ascii="Times New Roman" w:hAnsi="Times New Roman"/>
                <w:b/>
                <w:sz w:val="24"/>
                <w:szCs w:val="24"/>
                <w:shd w:val="clear" w:color="auto" w:fill="FFFFFF"/>
              </w:rPr>
              <w:t xml:space="preserve">i tiek papildināti ar 8 </w:t>
            </w:r>
            <w:r w:rsidRPr="00981508">
              <w:rPr>
                <w:rFonts w:ascii="Times New Roman" w:hAnsi="Times New Roman"/>
                <w:b/>
                <w:sz w:val="24"/>
                <w:szCs w:val="24"/>
                <w:shd w:val="clear" w:color="auto" w:fill="FFFFFF"/>
              </w:rPr>
              <w:t>punktu</w:t>
            </w:r>
            <w:r w:rsidR="00981508" w:rsidRPr="00981508">
              <w:rPr>
                <w:rFonts w:ascii="Times New Roman" w:hAnsi="Times New Roman"/>
                <w:b/>
                <w:sz w:val="24"/>
                <w:szCs w:val="24"/>
                <w:shd w:val="clear" w:color="auto" w:fill="FFFFFF"/>
              </w:rPr>
              <w:t xml:space="preserve">, </w:t>
            </w:r>
            <w:r w:rsidR="00981508" w:rsidRPr="00981508">
              <w:rPr>
                <w:rFonts w:ascii="Times New Roman" w:hAnsi="Times New Roman"/>
                <w:sz w:val="24"/>
                <w:szCs w:val="24"/>
                <w:shd w:val="clear" w:color="auto" w:fill="FFFFFF"/>
              </w:rPr>
              <w:t>kas paredz</w:t>
            </w:r>
            <w:r w:rsidR="00981508" w:rsidRPr="00981508">
              <w:rPr>
                <w:rFonts w:ascii="Times New Roman" w:hAnsi="Times New Roman"/>
                <w:b/>
                <w:sz w:val="24"/>
                <w:szCs w:val="24"/>
                <w:shd w:val="clear" w:color="auto" w:fill="FFFFFF"/>
              </w:rPr>
              <w:t xml:space="preserve"> </w:t>
            </w:r>
            <w:r w:rsidR="00981508" w:rsidRPr="00981508">
              <w:rPr>
                <w:rFonts w:ascii="Times New Roman" w:hAnsi="Times New Roman"/>
                <w:sz w:val="24"/>
                <w:szCs w:val="24"/>
                <w:shd w:val="clear" w:color="auto" w:fill="FFFFFF"/>
              </w:rPr>
              <w:t>Ministru kabinetam</w:t>
            </w:r>
            <w:proofErr w:type="gramStart"/>
            <w:r w:rsidR="00981508" w:rsidRPr="00981508">
              <w:rPr>
                <w:rFonts w:ascii="Times New Roman" w:hAnsi="Times New Roman"/>
                <w:sz w:val="24"/>
                <w:szCs w:val="24"/>
                <w:shd w:val="clear" w:color="auto" w:fill="FFFFFF"/>
              </w:rPr>
              <w:t xml:space="preserve">  </w:t>
            </w:r>
            <w:proofErr w:type="gramEnd"/>
            <w:r w:rsidR="00981508" w:rsidRPr="00981508">
              <w:rPr>
                <w:rFonts w:ascii="Times New Roman" w:hAnsi="Times New Roman"/>
                <w:sz w:val="24"/>
                <w:szCs w:val="24"/>
                <w:shd w:val="clear" w:color="auto" w:fill="FFFFFF"/>
              </w:rPr>
              <w:t>līdz 2021.gada 1.maijam izdot Likuma 29.panta 1</w:t>
            </w:r>
            <w:r w:rsidR="00FD0041">
              <w:rPr>
                <w:rFonts w:ascii="Times New Roman" w:hAnsi="Times New Roman"/>
                <w:sz w:val="24"/>
                <w:szCs w:val="24"/>
                <w:shd w:val="clear" w:color="auto" w:fill="FFFFFF"/>
              </w:rPr>
              <w:t>.</w:t>
            </w:r>
            <w:r w:rsidR="00981508" w:rsidRPr="00FD0041">
              <w:rPr>
                <w:rFonts w:ascii="Times New Roman" w:hAnsi="Times New Roman"/>
                <w:sz w:val="24"/>
                <w:szCs w:val="24"/>
                <w:shd w:val="clear" w:color="auto" w:fill="FFFFFF"/>
                <w:vertAlign w:val="superscript"/>
              </w:rPr>
              <w:t>2</w:t>
            </w:r>
            <w:r w:rsidR="00981508" w:rsidRPr="00981508">
              <w:rPr>
                <w:rFonts w:ascii="Times New Roman" w:hAnsi="Times New Roman"/>
                <w:sz w:val="24"/>
                <w:szCs w:val="24"/>
                <w:shd w:val="clear" w:color="auto" w:fill="FFFFFF"/>
              </w:rPr>
              <w:t xml:space="preserve"> daļā minētos noteikumus, nosakot, ka līdz šo noteikumu spēkā stāšanās dienai</w:t>
            </w:r>
            <w:r w:rsidR="00981508" w:rsidRPr="00981508">
              <w:rPr>
                <w:rFonts w:ascii="Times New Roman" w:hAnsi="Times New Roman"/>
                <w:sz w:val="24"/>
                <w:szCs w:val="24"/>
              </w:rPr>
              <w:t xml:space="preserve">, ciktāl tas nav pretrunā ar šo likumu, ir spēkā Ministru kabineta 2020. gada 14. jūlija noteikumi Nr. 456 "Noteikumi par nosacījumiem un kārtību, kādā pašvaldībām izsniedz valsts aizdevumu ārkārtējās situācijas </w:t>
            </w:r>
            <w:r w:rsidR="00981508" w:rsidRPr="005D6E9C">
              <w:rPr>
                <w:rFonts w:ascii="Times New Roman" w:hAnsi="Times New Roman"/>
                <w:sz w:val="24"/>
                <w:szCs w:val="24"/>
              </w:rPr>
              <w:t xml:space="preserve">ietekmes mazināšanai un novēršanai saistībā ar </w:t>
            </w:r>
            <w:proofErr w:type="spellStart"/>
            <w:r w:rsidR="00981508" w:rsidRPr="005D6E9C">
              <w:rPr>
                <w:rFonts w:ascii="Times New Roman" w:hAnsi="Times New Roman"/>
                <w:sz w:val="24"/>
                <w:szCs w:val="24"/>
              </w:rPr>
              <w:t>Covid-19</w:t>
            </w:r>
            <w:proofErr w:type="spellEnd"/>
            <w:r w:rsidR="00981508" w:rsidRPr="005D6E9C">
              <w:rPr>
                <w:rFonts w:ascii="Times New Roman" w:hAnsi="Times New Roman"/>
                <w:sz w:val="24"/>
                <w:szCs w:val="24"/>
              </w:rPr>
              <w:t xml:space="preserve"> izplatību".</w:t>
            </w:r>
            <w:r w:rsidR="00981508" w:rsidRPr="005D6E9C">
              <w:rPr>
                <w:sz w:val="24"/>
                <w:szCs w:val="24"/>
              </w:rPr>
              <w:t xml:space="preserve"> </w:t>
            </w:r>
            <w:r w:rsidR="00981508" w:rsidRPr="005D6E9C">
              <w:rPr>
                <w:rFonts w:ascii="Times New Roman" w:hAnsi="Times New Roman"/>
                <w:sz w:val="24"/>
                <w:szCs w:val="24"/>
                <w:shd w:val="clear" w:color="auto" w:fill="FFFFFF"/>
              </w:rPr>
              <w:t xml:space="preserve">  </w:t>
            </w:r>
          </w:p>
          <w:p w14:paraId="341FF86A" w14:textId="77777777" w:rsidR="005D6E9C" w:rsidRDefault="005D6E9C" w:rsidP="0056366C">
            <w:pPr>
              <w:pStyle w:val="NoSpacing"/>
              <w:ind w:firstLine="258"/>
              <w:jc w:val="both"/>
              <w:rPr>
                <w:rFonts w:ascii="Times New Roman" w:hAnsi="Times New Roman"/>
                <w:b/>
                <w:sz w:val="24"/>
                <w:szCs w:val="24"/>
                <w:shd w:val="clear" w:color="auto" w:fill="FFFFFF"/>
              </w:rPr>
            </w:pPr>
          </w:p>
          <w:p w14:paraId="0054E824" w14:textId="1DFB3C1B" w:rsidR="000F7B39" w:rsidRPr="009051D8" w:rsidRDefault="00BE6531" w:rsidP="0056366C">
            <w:pPr>
              <w:pStyle w:val="NoSpacing"/>
              <w:ind w:firstLine="258"/>
              <w:jc w:val="both"/>
              <w:rPr>
                <w:rFonts w:ascii="Times New Roman" w:hAnsi="Times New Roman"/>
                <w:sz w:val="24"/>
                <w:szCs w:val="24"/>
              </w:rPr>
            </w:pPr>
            <w:r w:rsidRPr="009051D8">
              <w:rPr>
                <w:rFonts w:ascii="Times New Roman" w:hAnsi="Times New Roman"/>
                <w:b/>
                <w:sz w:val="24"/>
                <w:szCs w:val="24"/>
                <w:shd w:val="clear" w:color="auto" w:fill="FFFFFF"/>
              </w:rPr>
              <w:lastRenderedPageBreak/>
              <w:t xml:space="preserve">Par </w:t>
            </w:r>
            <w:r w:rsidR="00AA091A">
              <w:rPr>
                <w:rFonts w:ascii="Times New Roman" w:hAnsi="Times New Roman"/>
                <w:b/>
                <w:sz w:val="24"/>
                <w:szCs w:val="24"/>
                <w:shd w:val="clear" w:color="auto" w:fill="FFFFFF"/>
              </w:rPr>
              <w:t xml:space="preserve">pārejas noteikumu </w:t>
            </w:r>
            <w:r w:rsidR="007521D3">
              <w:rPr>
                <w:rFonts w:ascii="Times New Roman" w:hAnsi="Times New Roman"/>
                <w:b/>
                <w:sz w:val="24"/>
                <w:szCs w:val="24"/>
                <w:shd w:val="clear" w:color="auto" w:fill="FFFFFF"/>
              </w:rPr>
              <w:t xml:space="preserve">papildināšanu </w:t>
            </w:r>
            <w:r w:rsidR="007521D3" w:rsidRPr="000612FE">
              <w:rPr>
                <w:rFonts w:ascii="Times New Roman" w:hAnsi="Times New Roman"/>
                <w:b/>
                <w:sz w:val="24"/>
                <w:szCs w:val="24"/>
                <w:shd w:val="clear" w:color="auto" w:fill="FFFFFF"/>
              </w:rPr>
              <w:t xml:space="preserve">ar </w:t>
            </w:r>
            <w:r w:rsidR="006A7CE6" w:rsidRPr="000612FE">
              <w:rPr>
                <w:rFonts w:ascii="Times New Roman" w:hAnsi="Times New Roman"/>
                <w:b/>
                <w:sz w:val="24"/>
                <w:szCs w:val="24"/>
                <w:shd w:val="clear" w:color="auto" w:fill="FFFFFF"/>
              </w:rPr>
              <w:t>9</w:t>
            </w:r>
            <w:r w:rsidR="000F7B39" w:rsidRPr="000612FE">
              <w:rPr>
                <w:rFonts w:ascii="Times New Roman" w:hAnsi="Times New Roman"/>
                <w:b/>
                <w:sz w:val="24"/>
                <w:szCs w:val="24"/>
                <w:shd w:val="clear" w:color="auto" w:fill="FFFFFF"/>
              </w:rPr>
              <w:t>.punktu</w:t>
            </w:r>
            <w:r w:rsidR="000F7B39" w:rsidRPr="009051D8">
              <w:rPr>
                <w:rFonts w:ascii="Times New Roman" w:hAnsi="Times New Roman"/>
                <w:b/>
                <w:sz w:val="24"/>
                <w:szCs w:val="24"/>
                <w:shd w:val="clear" w:color="auto" w:fill="FFFFFF"/>
              </w:rPr>
              <w:t xml:space="preserve">. </w:t>
            </w:r>
            <w:r w:rsidR="000F7B39" w:rsidRPr="009051D8">
              <w:rPr>
                <w:rFonts w:ascii="Times New Roman" w:hAnsi="Times New Roman"/>
                <w:sz w:val="24"/>
                <w:szCs w:val="24"/>
              </w:rPr>
              <w:t xml:space="preserve">Likuma pārejas noteikumu 2.punktā minētie Ministru kabineta </w:t>
            </w:r>
            <w:proofErr w:type="gramStart"/>
            <w:r w:rsidR="000F7B39" w:rsidRPr="009051D8">
              <w:rPr>
                <w:rFonts w:ascii="Times New Roman" w:hAnsi="Times New Roman"/>
                <w:sz w:val="24"/>
                <w:szCs w:val="24"/>
              </w:rPr>
              <w:t>2020.gada</w:t>
            </w:r>
            <w:proofErr w:type="gramEnd"/>
            <w:r w:rsidR="000F7B39" w:rsidRPr="009051D8">
              <w:rPr>
                <w:rFonts w:ascii="Times New Roman" w:hAnsi="Times New Roman"/>
                <w:sz w:val="24"/>
                <w:szCs w:val="24"/>
              </w:rPr>
              <w:t xml:space="preserve"> 26.marta noteikumi Nr.165 “Noteikumi par </w:t>
            </w:r>
            <w:proofErr w:type="spellStart"/>
            <w:r w:rsidR="000F7B39" w:rsidRPr="009051D8">
              <w:rPr>
                <w:rFonts w:ascii="Times New Roman" w:hAnsi="Times New Roman"/>
                <w:sz w:val="24"/>
                <w:szCs w:val="24"/>
              </w:rPr>
              <w:t>Covid-19</w:t>
            </w:r>
            <w:proofErr w:type="spellEnd"/>
            <w:r w:rsidR="000F7B39" w:rsidRPr="009051D8">
              <w:rPr>
                <w:rFonts w:ascii="Times New Roman" w:hAnsi="Times New Roman"/>
                <w:sz w:val="24"/>
                <w:szCs w:val="24"/>
              </w:rPr>
              <w:t xml:space="preserve"> izraisītās krīzes skartiem darba devējiem, kuri kvalificējas dīkstāves pabalstam un nokavēto nodokļu maksājumu samaksas sadalei termiņos vai atlikšanai uz laiku līdz trim gadiem” un Ministru kabineta 2020.gada 31.marta noteikumi Nr.179 “Noteikumi par dīkstāves pabalstu pašnodarbinātām personām, kuras skārusi </w:t>
            </w:r>
            <w:proofErr w:type="spellStart"/>
            <w:r w:rsidR="000F7B39" w:rsidRPr="009051D8">
              <w:rPr>
                <w:rFonts w:ascii="Times New Roman" w:hAnsi="Times New Roman"/>
                <w:sz w:val="24"/>
                <w:szCs w:val="24"/>
              </w:rPr>
              <w:t>Covid-19</w:t>
            </w:r>
            <w:proofErr w:type="spellEnd"/>
            <w:r w:rsidR="000F7B39" w:rsidRPr="009051D8">
              <w:rPr>
                <w:rFonts w:ascii="Times New Roman" w:hAnsi="Times New Roman"/>
                <w:sz w:val="24"/>
                <w:szCs w:val="24"/>
              </w:rPr>
              <w:t xml:space="preserve"> izplatība” ir spēkā līdz 2020.gada 31.decembrim, ciktāl tas nav pretrunā ar šo Likumu. Tomēr Likumā nav noteikta skaidra rīcība, ja tiesvedības laikā pēc 2020.gada 31.decembra tiesa lemj par procesuālā termiņa atjaunošanu un lietas izskatīšanu pēc būtības. </w:t>
            </w:r>
          </w:p>
          <w:p w14:paraId="545A6893" w14:textId="64D9576D" w:rsidR="000F7B39" w:rsidRPr="009051D8" w:rsidRDefault="000F7B39" w:rsidP="0056366C">
            <w:pPr>
              <w:pStyle w:val="NoSpacing"/>
              <w:ind w:firstLine="258"/>
              <w:jc w:val="both"/>
              <w:rPr>
                <w:rFonts w:ascii="Times New Roman" w:hAnsi="Times New Roman"/>
                <w:sz w:val="24"/>
                <w:szCs w:val="24"/>
              </w:rPr>
            </w:pPr>
            <w:r w:rsidRPr="009051D8">
              <w:rPr>
                <w:rFonts w:ascii="Times New Roman" w:hAnsi="Times New Roman"/>
                <w:sz w:val="24"/>
                <w:szCs w:val="24"/>
              </w:rPr>
              <w:t>Pašlaik aktīvajā tiesvedībā, kurās atbildētājs ir Valsts ieņēmumu dienests, ir 7 lietas par dīkstāves pabalsta piešķiršanu (t.sk. 1 lieta saistībā ar dīkstāves pabalsta piešķiršanu pašnodarbinātai personai) un 5 lietas par procesuālā termiņa atjaunošanu par dīkstāves pabalsta piešķiršanu.</w:t>
            </w:r>
          </w:p>
          <w:p w14:paraId="592D467F" w14:textId="4A60CF15" w:rsidR="0004708F" w:rsidRDefault="000F7B39" w:rsidP="00B1169C">
            <w:pPr>
              <w:pStyle w:val="NoSpacing"/>
              <w:ind w:firstLine="258"/>
              <w:jc w:val="both"/>
              <w:rPr>
                <w:rFonts w:ascii="Times New Roman" w:hAnsi="Times New Roman"/>
                <w:sz w:val="24"/>
                <w:szCs w:val="24"/>
              </w:rPr>
            </w:pPr>
            <w:r w:rsidRPr="009051D8">
              <w:rPr>
                <w:rFonts w:ascii="Times New Roman" w:hAnsi="Times New Roman"/>
                <w:sz w:val="24"/>
                <w:szCs w:val="24"/>
              </w:rPr>
              <w:t xml:space="preserve">Ja tiesa lemtu par procesuālā termiņa atjaunošanu un lietu izskatītu pēc būtības, tiesiskai noteiktībai pārejas noteikumos būtu jāparedz skaidra un noteikta normu piemērošana, proti, ka lietās, kuru izskatīšana tiesā līdz </w:t>
            </w:r>
            <w:proofErr w:type="gramStart"/>
            <w:r w:rsidRPr="009051D8">
              <w:rPr>
                <w:rFonts w:ascii="Times New Roman" w:hAnsi="Times New Roman"/>
                <w:sz w:val="24"/>
                <w:szCs w:val="24"/>
              </w:rPr>
              <w:t>2020.gada</w:t>
            </w:r>
            <w:proofErr w:type="gramEnd"/>
            <w:r w:rsidRPr="009051D8">
              <w:rPr>
                <w:rFonts w:ascii="Times New Roman" w:hAnsi="Times New Roman"/>
                <w:sz w:val="24"/>
                <w:szCs w:val="24"/>
              </w:rPr>
              <w:t xml:space="preserve"> 31.decembrim nav pabeigta vai kuras saskaņā ar tiesas nolēmumu izskatāmas pēc būtības, piemēro Ministru kabineta 2020.gada 26.marta noteikumus Nr.165 “Noteikumi par </w:t>
            </w:r>
            <w:proofErr w:type="spellStart"/>
            <w:r w:rsidRPr="009051D8">
              <w:rPr>
                <w:rFonts w:ascii="Times New Roman" w:hAnsi="Times New Roman"/>
                <w:sz w:val="24"/>
                <w:szCs w:val="24"/>
              </w:rPr>
              <w:t>Covid-19</w:t>
            </w:r>
            <w:proofErr w:type="spellEnd"/>
            <w:r w:rsidRPr="009051D8">
              <w:rPr>
                <w:rFonts w:ascii="Times New Roman" w:hAnsi="Times New Roman"/>
                <w:sz w:val="24"/>
                <w:szCs w:val="24"/>
              </w:rPr>
              <w:t xml:space="preserve"> izraisītās krīzes skartiem darba devējiem, kuri kvalificējas dīkstāves pabalstam un nokavēto nodokļu maksājumu samaksas sadalei termiņos vai atlikšanai uz laiku līdz trim gadiem” un Ministru kabineta 2020.gada 31.marta noteikumus Nr.179 “Noteikumi par dīkstāves pabalstu pašnodarbinātām personām, kuras skārusi </w:t>
            </w:r>
            <w:proofErr w:type="spellStart"/>
            <w:r w:rsidRPr="009051D8">
              <w:rPr>
                <w:rFonts w:ascii="Times New Roman" w:hAnsi="Times New Roman"/>
                <w:sz w:val="24"/>
                <w:szCs w:val="24"/>
              </w:rPr>
              <w:t>Covid-19</w:t>
            </w:r>
            <w:proofErr w:type="spellEnd"/>
            <w:r w:rsidRPr="009051D8">
              <w:rPr>
                <w:rFonts w:ascii="Times New Roman" w:hAnsi="Times New Roman"/>
                <w:sz w:val="24"/>
                <w:szCs w:val="24"/>
              </w:rPr>
              <w:t xml:space="preserve"> izplatība”.</w:t>
            </w:r>
            <w:r w:rsidR="00AD00ED" w:rsidRPr="009051D8">
              <w:rPr>
                <w:rFonts w:ascii="Times New Roman" w:hAnsi="Times New Roman"/>
                <w:sz w:val="24"/>
                <w:szCs w:val="24"/>
              </w:rPr>
              <w:t xml:space="preserve"> </w:t>
            </w:r>
          </w:p>
          <w:p w14:paraId="6A608FF3" w14:textId="1E31022D" w:rsidR="00B1169C" w:rsidRPr="009051D8" w:rsidRDefault="00B1169C" w:rsidP="00B1169C">
            <w:pPr>
              <w:pStyle w:val="NoSpacing"/>
              <w:ind w:firstLine="258"/>
              <w:jc w:val="both"/>
            </w:pPr>
          </w:p>
        </w:tc>
      </w:tr>
      <w:tr w:rsidR="009051D8" w:rsidRPr="009051D8" w14:paraId="16DD503D" w14:textId="77777777" w:rsidTr="00FA1F3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4D4CC1BE"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lastRenderedPageBreak/>
              <w:t>3.</w:t>
            </w:r>
          </w:p>
        </w:tc>
        <w:tc>
          <w:tcPr>
            <w:tcW w:w="1191" w:type="pct"/>
            <w:tcBorders>
              <w:top w:val="outset" w:sz="6" w:space="0" w:color="auto"/>
              <w:left w:val="outset" w:sz="6" w:space="0" w:color="auto"/>
              <w:bottom w:val="outset" w:sz="6" w:space="0" w:color="auto"/>
              <w:right w:val="outset" w:sz="6" w:space="0" w:color="auto"/>
            </w:tcBorders>
            <w:hideMark/>
          </w:tcPr>
          <w:p w14:paraId="14B1691F"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Projekta izstrādē iesaistītās institūcijas un publiskas personas kapitālsabiedrības</w:t>
            </w:r>
          </w:p>
        </w:tc>
        <w:tc>
          <w:tcPr>
            <w:tcW w:w="3549" w:type="pct"/>
            <w:tcBorders>
              <w:top w:val="outset" w:sz="6" w:space="0" w:color="auto"/>
              <w:left w:val="outset" w:sz="6" w:space="0" w:color="auto"/>
              <w:bottom w:val="outset" w:sz="6" w:space="0" w:color="auto"/>
              <w:right w:val="outset" w:sz="6" w:space="0" w:color="auto"/>
            </w:tcBorders>
            <w:hideMark/>
          </w:tcPr>
          <w:p w14:paraId="485C7D8D" w14:textId="795CE313" w:rsidR="00A02165" w:rsidRDefault="00A02165" w:rsidP="004B5181">
            <w:pPr>
              <w:spacing w:after="0" w:line="240" w:lineRule="auto"/>
              <w:jc w:val="both"/>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 xml:space="preserve">   Finanšu ministrija, Tieslietu ministrija, </w:t>
            </w:r>
            <w:r w:rsidR="00BE4021" w:rsidRPr="009051D8">
              <w:rPr>
                <w:rFonts w:ascii="Times New Roman" w:eastAsia="Times New Roman" w:hAnsi="Times New Roman"/>
                <w:iCs/>
                <w:sz w:val="24"/>
                <w:szCs w:val="24"/>
                <w:lang w:eastAsia="lv-LV"/>
              </w:rPr>
              <w:t>Ekonomikas ministrija,</w:t>
            </w:r>
            <w:r w:rsidR="0038738B">
              <w:rPr>
                <w:rFonts w:ascii="Times New Roman" w:eastAsia="Times New Roman" w:hAnsi="Times New Roman"/>
                <w:iCs/>
                <w:sz w:val="24"/>
                <w:szCs w:val="24"/>
                <w:lang w:eastAsia="lv-LV"/>
              </w:rPr>
              <w:t xml:space="preserve"> Izglītības un zinātnes ministrija,</w:t>
            </w:r>
            <w:r w:rsidR="00F505C1">
              <w:rPr>
                <w:rFonts w:ascii="Times New Roman" w:eastAsia="Times New Roman" w:hAnsi="Times New Roman"/>
                <w:iCs/>
                <w:sz w:val="24"/>
                <w:szCs w:val="24"/>
                <w:lang w:eastAsia="lv-LV"/>
              </w:rPr>
              <w:t xml:space="preserve"> Kultūras ministrija, </w:t>
            </w:r>
            <w:r w:rsidR="00EC60B0">
              <w:rPr>
                <w:rFonts w:ascii="Times New Roman" w:eastAsia="Times New Roman" w:hAnsi="Times New Roman"/>
                <w:iCs/>
                <w:sz w:val="24"/>
                <w:szCs w:val="24"/>
                <w:lang w:eastAsia="lv-LV"/>
              </w:rPr>
              <w:t xml:space="preserve">Vides aizsardzības un reģionālās attīstības ministrija, </w:t>
            </w:r>
            <w:r w:rsidRPr="009051D8">
              <w:rPr>
                <w:rFonts w:ascii="Times New Roman" w:eastAsia="Times New Roman" w:hAnsi="Times New Roman"/>
                <w:iCs/>
                <w:sz w:val="24"/>
                <w:szCs w:val="24"/>
                <w:lang w:eastAsia="lv-LV"/>
              </w:rPr>
              <w:t>Valsts ieņēmumu dienests</w:t>
            </w:r>
            <w:r w:rsidR="005342AE">
              <w:rPr>
                <w:rFonts w:ascii="Times New Roman" w:eastAsia="Times New Roman" w:hAnsi="Times New Roman"/>
                <w:iCs/>
                <w:sz w:val="24"/>
                <w:szCs w:val="24"/>
                <w:lang w:eastAsia="lv-LV"/>
              </w:rPr>
              <w:t>, Valsts kase</w:t>
            </w:r>
            <w:r w:rsidRPr="009051D8">
              <w:rPr>
                <w:rFonts w:ascii="Times New Roman" w:eastAsia="Times New Roman" w:hAnsi="Times New Roman"/>
                <w:iCs/>
                <w:sz w:val="24"/>
                <w:szCs w:val="24"/>
                <w:lang w:eastAsia="lv-LV"/>
              </w:rPr>
              <w:t>.</w:t>
            </w:r>
          </w:p>
          <w:p w14:paraId="751A8E98" w14:textId="1A69FF54" w:rsidR="00C90652" w:rsidRPr="009051D8" w:rsidRDefault="00C90652" w:rsidP="000E3E9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Likumprojekts izdiskutēts </w:t>
            </w:r>
            <w:proofErr w:type="gramStart"/>
            <w:r w:rsidR="000E3E95">
              <w:rPr>
                <w:rFonts w:ascii="Times New Roman" w:eastAsia="Times New Roman" w:hAnsi="Times New Roman"/>
                <w:sz w:val="24"/>
                <w:szCs w:val="24"/>
                <w:lang w:eastAsia="lv-LV"/>
              </w:rPr>
              <w:t>2020.gada</w:t>
            </w:r>
            <w:proofErr w:type="gramEnd"/>
            <w:r w:rsidR="000E3E95">
              <w:rPr>
                <w:rFonts w:ascii="Times New Roman" w:eastAsia="Times New Roman" w:hAnsi="Times New Roman"/>
                <w:sz w:val="24"/>
                <w:szCs w:val="24"/>
                <w:lang w:eastAsia="lv-LV"/>
              </w:rPr>
              <w:t xml:space="preserve"> 19.novembra </w:t>
            </w:r>
            <w:r w:rsidR="00EB3DA5">
              <w:rPr>
                <w:rFonts w:ascii="Times New Roman" w:eastAsia="Times New Roman" w:hAnsi="Times New Roman"/>
                <w:sz w:val="24"/>
                <w:szCs w:val="24"/>
                <w:lang w:eastAsia="lv-LV"/>
              </w:rPr>
              <w:t>v</w:t>
            </w:r>
            <w:r w:rsidRPr="009051D8">
              <w:rPr>
                <w:rFonts w:ascii="Times New Roman" w:eastAsia="Times New Roman" w:hAnsi="Times New Roman"/>
                <w:sz w:val="24"/>
                <w:szCs w:val="24"/>
                <w:lang w:eastAsia="lv-LV"/>
              </w:rPr>
              <w:t>adības grup</w:t>
            </w:r>
            <w:r w:rsidR="000E3E95">
              <w:rPr>
                <w:rFonts w:ascii="Times New Roman" w:eastAsia="Times New Roman" w:hAnsi="Times New Roman"/>
                <w:sz w:val="24"/>
                <w:szCs w:val="24"/>
                <w:lang w:eastAsia="lv-LV"/>
              </w:rPr>
              <w:t>ā</w:t>
            </w:r>
            <w:r w:rsidRPr="009051D8">
              <w:rPr>
                <w:rFonts w:ascii="Times New Roman" w:eastAsia="Times New Roman" w:hAnsi="Times New Roman"/>
                <w:sz w:val="24"/>
                <w:szCs w:val="24"/>
                <w:lang w:eastAsia="lv-LV"/>
              </w:rPr>
              <w:t xml:space="preserve"> </w:t>
            </w:r>
            <w:proofErr w:type="spellStart"/>
            <w:r w:rsidRPr="009051D8">
              <w:rPr>
                <w:rFonts w:ascii="Times New Roman" w:eastAsia="Times New Roman" w:hAnsi="Times New Roman"/>
                <w:sz w:val="24"/>
                <w:szCs w:val="24"/>
                <w:lang w:eastAsia="lv-LV"/>
              </w:rPr>
              <w:t>Covid-19</w:t>
            </w:r>
            <w:proofErr w:type="spellEnd"/>
            <w:r w:rsidRPr="009051D8">
              <w:rPr>
                <w:rFonts w:ascii="Times New Roman" w:eastAsia="Times New Roman" w:hAnsi="Times New Roman"/>
                <w:sz w:val="24"/>
                <w:szCs w:val="24"/>
                <w:lang w:eastAsia="lv-LV"/>
              </w:rPr>
              <w:t xml:space="preserve"> radīto ekonomisko seku operatīvai novēršanai uzņēmējdarbībā </w:t>
            </w:r>
            <w:r w:rsidR="00010E3A">
              <w:rPr>
                <w:rFonts w:ascii="Times New Roman" w:eastAsia="Times New Roman" w:hAnsi="Times New Roman"/>
                <w:sz w:val="24"/>
                <w:szCs w:val="24"/>
                <w:lang w:eastAsia="lv-LV"/>
              </w:rPr>
              <w:t>un nodarbināto atbalstam</w:t>
            </w:r>
            <w:r>
              <w:rPr>
                <w:rFonts w:ascii="Times New Roman" w:eastAsia="Times New Roman" w:hAnsi="Times New Roman"/>
                <w:sz w:val="24"/>
                <w:szCs w:val="24"/>
                <w:lang w:eastAsia="lv-LV"/>
              </w:rPr>
              <w:t>.</w:t>
            </w:r>
          </w:p>
        </w:tc>
      </w:tr>
      <w:tr w:rsidR="00A02165" w:rsidRPr="009051D8" w14:paraId="53DC4721" w14:textId="77777777" w:rsidTr="00FA1F3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435BE0BE"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4.</w:t>
            </w:r>
          </w:p>
        </w:tc>
        <w:tc>
          <w:tcPr>
            <w:tcW w:w="1191" w:type="pct"/>
            <w:tcBorders>
              <w:top w:val="outset" w:sz="6" w:space="0" w:color="auto"/>
              <w:left w:val="outset" w:sz="6" w:space="0" w:color="auto"/>
              <w:bottom w:val="outset" w:sz="6" w:space="0" w:color="auto"/>
              <w:right w:val="outset" w:sz="6" w:space="0" w:color="auto"/>
            </w:tcBorders>
            <w:hideMark/>
          </w:tcPr>
          <w:p w14:paraId="36C9B5C9"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Cita informācija</w:t>
            </w:r>
          </w:p>
        </w:tc>
        <w:tc>
          <w:tcPr>
            <w:tcW w:w="3549" w:type="pct"/>
            <w:tcBorders>
              <w:top w:val="outset" w:sz="6" w:space="0" w:color="auto"/>
              <w:left w:val="outset" w:sz="6" w:space="0" w:color="auto"/>
              <w:bottom w:val="outset" w:sz="6" w:space="0" w:color="auto"/>
              <w:right w:val="outset" w:sz="6" w:space="0" w:color="auto"/>
            </w:tcBorders>
            <w:hideMark/>
          </w:tcPr>
          <w:p w14:paraId="734FB4E9"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Nav.</w:t>
            </w:r>
          </w:p>
        </w:tc>
      </w:tr>
    </w:tbl>
    <w:p w14:paraId="44A199D3" w14:textId="77777777" w:rsidR="00A02165" w:rsidRPr="009051D8" w:rsidRDefault="00A02165" w:rsidP="00A02165">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092"/>
        <w:gridCol w:w="6678"/>
      </w:tblGrid>
      <w:tr w:rsidR="00A02165" w:rsidRPr="009051D8" w14:paraId="6C3B08F3" w14:textId="77777777" w:rsidTr="00FA1F3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6970F85" w14:textId="77777777" w:rsidR="00A02165" w:rsidRPr="009051D8" w:rsidRDefault="00A02165" w:rsidP="00FA1F34">
            <w:pPr>
              <w:spacing w:after="0" w:line="240" w:lineRule="auto"/>
              <w:rPr>
                <w:rFonts w:ascii="Times New Roman" w:eastAsia="Times New Roman" w:hAnsi="Times New Roman"/>
                <w:b/>
                <w:bCs/>
                <w:iCs/>
                <w:sz w:val="24"/>
                <w:szCs w:val="24"/>
                <w:lang w:eastAsia="lv-LV"/>
              </w:rPr>
            </w:pPr>
            <w:r w:rsidRPr="009051D8">
              <w:rPr>
                <w:rFonts w:ascii="Times New Roman" w:eastAsia="Times New Roman" w:hAnsi="Times New Roman"/>
                <w:b/>
                <w:bCs/>
                <w:iCs/>
                <w:sz w:val="24"/>
                <w:szCs w:val="24"/>
                <w:lang w:eastAsia="lv-LV"/>
              </w:rPr>
              <w:t>II. Tiesību akta projekta ietekme uz sabiedrību, tautsaimniecības attīstību un administratīvo slogu</w:t>
            </w:r>
          </w:p>
        </w:tc>
      </w:tr>
      <w:tr w:rsidR="00A02165" w:rsidRPr="009051D8" w14:paraId="44A2CB20"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FD355DA"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1.</w:t>
            </w:r>
          </w:p>
        </w:tc>
        <w:tc>
          <w:tcPr>
            <w:tcW w:w="1110" w:type="pct"/>
            <w:tcBorders>
              <w:top w:val="outset" w:sz="6" w:space="0" w:color="auto"/>
              <w:left w:val="outset" w:sz="6" w:space="0" w:color="auto"/>
              <w:bottom w:val="outset" w:sz="6" w:space="0" w:color="auto"/>
              <w:right w:val="outset" w:sz="6" w:space="0" w:color="auto"/>
            </w:tcBorders>
            <w:hideMark/>
          </w:tcPr>
          <w:p w14:paraId="59916489"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Sabiedrības mērķgrupas, kuras tiesiskais regulējums ietekmē</w:t>
            </w:r>
            <w:proofErr w:type="gramStart"/>
            <w:r w:rsidRPr="009051D8">
              <w:rPr>
                <w:rFonts w:ascii="Times New Roman" w:eastAsia="Times New Roman" w:hAnsi="Times New Roman"/>
                <w:iCs/>
                <w:sz w:val="24"/>
                <w:szCs w:val="24"/>
                <w:lang w:eastAsia="lv-LV"/>
              </w:rPr>
              <w:t xml:space="preserve"> vai varētu ietekmēt</w:t>
            </w:r>
            <w:proofErr w:type="gramEnd"/>
          </w:p>
        </w:tc>
        <w:tc>
          <w:tcPr>
            <w:tcW w:w="3539" w:type="pct"/>
            <w:tcBorders>
              <w:top w:val="outset" w:sz="6" w:space="0" w:color="auto"/>
              <w:left w:val="outset" w:sz="6" w:space="0" w:color="auto"/>
              <w:bottom w:val="outset" w:sz="6" w:space="0" w:color="auto"/>
              <w:right w:val="outset" w:sz="6" w:space="0" w:color="auto"/>
            </w:tcBorders>
          </w:tcPr>
          <w:p w14:paraId="5C6B2416" w14:textId="77777777" w:rsidR="000D4896" w:rsidRDefault="000D4896" w:rsidP="000D4896">
            <w:pPr>
              <w:widowControl w:val="0"/>
              <w:spacing w:after="0" w:line="240" w:lineRule="auto"/>
              <w:jc w:val="both"/>
              <w:rPr>
                <w:rFonts w:ascii="Times New Roman" w:hAnsi="Times New Roman"/>
                <w:sz w:val="24"/>
                <w:szCs w:val="24"/>
              </w:rPr>
            </w:pPr>
            <w:r w:rsidRPr="002D4144">
              <w:rPr>
                <w:rFonts w:ascii="Times New Roman" w:hAnsi="Times New Roman"/>
                <w:sz w:val="24"/>
                <w:szCs w:val="24"/>
              </w:rPr>
              <w:t>Likumprojektā ietvertais tiesiskais regulējums</w:t>
            </w:r>
            <w:r>
              <w:rPr>
                <w:rFonts w:ascii="Times New Roman" w:hAnsi="Times New Roman"/>
                <w:sz w:val="24"/>
                <w:szCs w:val="24"/>
              </w:rPr>
              <w:t xml:space="preserve"> skar:</w:t>
            </w:r>
          </w:p>
          <w:p w14:paraId="155438C9" w14:textId="0815FBFF" w:rsidR="000D4896" w:rsidRDefault="00114A70" w:rsidP="000D4896">
            <w:pPr>
              <w:widowControl w:val="0"/>
              <w:spacing w:after="0" w:line="240" w:lineRule="auto"/>
              <w:jc w:val="both"/>
              <w:rPr>
                <w:rFonts w:ascii="Times New Roman" w:hAnsi="Times New Roman"/>
                <w:sz w:val="24"/>
                <w:szCs w:val="24"/>
              </w:rPr>
            </w:pPr>
            <w:r>
              <w:rPr>
                <w:rFonts w:ascii="Times New Roman" w:hAnsi="Times New Roman"/>
                <w:sz w:val="24"/>
                <w:szCs w:val="24"/>
              </w:rPr>
              <w:t>1)</w:t>
            </w:r>
            <w:r w:rsidR="000D4896" w:rsidRPr="002D4144">
              <w:rPr>
                <w:rFonts w:ascii="Times New Roman" w:hAnsi="Times New Roman"/>
                <w:sz w:val="24"/>
                <w:szCs w:val="24"/>
              </w:rPr>
              <w:t xml:space="preserve">nodokļu </w:t>
            </w:r>
            <w:r w:rsidR="000D4896">
              <w:rPr>
                <w:rFonts w:ascii="Times New Roman" w:hAnsi="Times New Roman"/>
                <w:sz w:val="24"/>
                <w:szCs w:val="24"/>
              </w:rPr>
              <w:t>maksātājus, tajā skaitā:</w:t>
            </w:r>
          </w:p>
          <w:p w14:paraId="5B1333DC" w14:textId="12351B92" w:rsidR="000D4896" w:rsidRDefault="000D4896" w:rsidP="000D4896">
            <w:pPr>
              <w:widowControl w:val="0"/>
              <w:spacing w:after="0" w:line="240" w:lineRule="auto"/>
              <w:ind w:firstLine="239"/>
              <w:jc w:val="both"/>
              <w:rPr>
                <w:rFonts w:ascii="Times New Roman" w:hAnsi="Times New Roman"/>
                <w:sz w:val="24"/>
                <w:szCs w:val="24"/>
              </w:rPr>
            </w:pPr>
            <w:r>
              <w:rPr>
                <w:rFonts w:ascii="Times New Roman" w:hAnsi="Times New Roman"/>
                <w:sz w:val="24"/>
                <w:szCs w:val="24"/>
              </w:rPr>
              <w:t>▪ nodokļu maksātājus,</w:t>
            </w:r>
            <w:r w:rsidRPr="002D4144">
              <w:rPr>
                <w:rFonts w:ascii="Times New Roman" w:hAnsi="Times New Roman"/>
                <w:sz w:val="24"/>
                <w:szCs w:val="24"/>
              </w:rPr>
              <w:t xml:space="preserve"> kur</w:t>
            </w:r>
            <w:r>
              <w:rPr>
                <w:rFonts w:ascii="Times New Roman" w:hAnsi="Times New Roman"/>
                <w:sz w:val="24"/>
                <w:szCs w:val="24"/>
              </w:rPr>
              <w:t>i</w:t>
            </w:r>
            <w:r w:rsidRPr="002D4144">
              <w:rPr>
                <w:rFonts w:ascii="Times New Roman" w:hAnsi="Times New Roman"/>
                <w:sz w:val="24"/>
                <w:szCs w:val="24"/>
              </w:rPr>
              <w:t xml:space="preserve"> atbilst Ministru kabineta noteikumos par atbalsta sniegšanu nodokļu maksātājiem to darbības turpināšanai </w:t>
            </w:r>
            <w:proofErr w:type="spellStart"/>
            <w:r w:rsidRPr="002D4144">
              <w:rPr>
                <w:rFonts w:ascii="Times New Roman" w:hAnsi="Times New Roman"/>
                <w:sz w:val="24"/>
                <w:szCs w:val="24"/>
              </w:rPr>
              <w:t>Covid-19</w:t>
            </w:r>
            <w:proofErr w:type="spellEnd"/>
            <w:r w:rsidRPr="002D4144">
              <w:rPr>
                <w:rFonts w:ascii="Times New Roman" w:hAnsi="Times New Roman"/>
                <w:sz w:val="24"/>
                <w:szCs w:val="24"/>
              </w:rPr>
              <w:t xml:space="preserve"> krīzes apstākļos noteiktajam kritērijam par saimnieciskās darbības ienākumu samazinājumu un kur</w:t>
            </w:r>
            <w:r>
              <w:rPr>
                <w:rFonts w:ascii="Times New Roman" w:hAnsi="Times New Roman"/>
                <w:sz w:val="24"/>
                <w:szCs w:val="24"/>
              </w:rPr>
              <w:t>ie</w:t>
            </w:r>
            <w:r w:rsidRPr="002D4144">
              <w:rPr>
                <w:rFonts w:ascii="Times New Roman" w:hAnsi="Times New Roman"/>
                <w:sz w:val="24"/>
                <w:szCs w:val="24"/>
              </w:rPr>
              <w:t xml:space="preserve">m ir radies nodokļu samaksas termiņa kavējums </w:t>
            </w:r>
            <w:proofErr w:type="spellStart"/>
            <w:r w:rsidRPr="002D4144">
              <w:rPr>
                <w:rFonts w:ascii="Times New Roman" w:hAnsi="Times New Roman"/>
                <w:sz w:val="24"/>
                <w:szCs w:val="24"/>
              </w:rPr>
              <w:t>Covid-19</w:t>
            </w:r>
            <w:proofErr w:type="spellEnd"/>
            <w:r w:rsidRPr="002D4144">
              <w:rPr>
                <w:rFonts w:ascii="Times New Roman" w:hAnsi="Times New Roman"/>
                <w:sz w:val="24"/>
                <w:szCs w:val="24"/>
              </w:rPr>
              <w:t xml:space="preserve"> izplatības dēļ</w:t>
            </w:r>
            <w:r>
              <w:rPr>
                <w:rFonts w:ascii="Times New Roman" w:hAnsi="Times New Roman"/>
                <w:sz w:val="24"/>
                <w:szCs w:val="24"/>
              </w:rPr>
              <w:t xml:space="preserve"> (attiecībā uz nodokļu samaksas termiņa regulējumu)</w:t>
            </w:r>
            <w:r w:rsidR="00611FDF">
              <w:rPr>
                <w:rFonts w:ascii="Times New Roman" w:hAnsi="Times New Roman"/>
                <w:sz w:val="24"/>
                <w:szCs w:val="24"/>
              </w:rPr>
              <w:t>;</w:t>
            </w:r>
          </w:p>
          <w:p w14:paraId="0AB96BA5" w14:textId="77777777" w:rsidR="000D4896" w:rsidRDefault="000D4896" w:rsidP="000D4896">
            <w:pPr>
              <w:widowControl w:val="0"/>
              <w:spacing w:after="0" w:line="240" w:lineRule="auto"/>
              <w:ind w:firstLine="239"/>
              <w:jc w:val="both"/>
              <w:rPr>
                <w:rFonts w:ascii="Times New Roman" w:hAnsi="Times New Roman"/>
                <w:sz w:val="24"/>
                <w:szCs w:val="24"/>
              </w:rPr>
            </w:pPr>
            <w:r>
              <w:rPr>
                <w:rFonts w:ascii="Times New Roman" w:hAnsi="Times New Roman"/>
                <w:sz w:val="24"/>
                <w:szCs w:val="24"/>
              </w:rPr>
              <w:lastRenderedPageBreak/>
              <w:t xml:space="preserve">▪ darba devējus, to darbiniekus, pašnodarbinātās personas un </w:t>
            </w:r>
            <w:proofErr w:type="spellStart"/>
            <w:r>
              <w:rPr>
                <w:rFonts w:ascii="Times New Roman" w:hAnsi="Times New Roman"/>
                <w:sz w:val="24"/>
                <w:szCs w:val="24"/>
              </w:rPr>
              <w:t>patentmaksātājus</w:t>
            </w:r>
            <w:proofErr w:type="spellEnd"/>
            <w:r>
              <w:rPr>
                <w:rFonts w:ascii="Times New Roman" w:hAnsi="Times New Roman"/>
                <w:sz w:val="24"/>
                <w:szCs w:val="24"/>
              </w:rPr>
              <w:t xml:space="preserve"> (attiecībā uz regulējumu, kas paredz saņemt Ministru kabineta noteikto </w:t>
            </w:r>
            <w:r w:rsidRPr="006B5F42">
              <w:rPr>
                <w:rFonts w:ascii="Times New Roman" w:hAnsi="Times New Roman"/>
                <w:sz w:val="24"/>
                <w:szCs w:val="24"/>
                <w:shd w:val="clear" w:color="auto" w:fill="FFFFFF"/>
              </w:rPr>
              <w:t>atbalstu par dīkstāvi un atbalst</w:t>
            </w:r>
            <w:r>
              <w:rPr>
                <w:rFonts w:ascii="Times New Roman" w:hAnsi="Times New Roman"/>
                <w:sz w:val="24"/>
                <w:szCs w:val="24"/>
                <w:shd w:val="clear" w:color="auto" w:fill="FFFFFF"/>
              </w:rPr>
              <w:t>u</w:t>
            </w:r>
            <w:r w:rsidRPr="006B5F42">
              <w:rPr>
                <w:rFonts w:ascii="Times New Roman" w:hAnsi="Times New Roman"/>
                <w:sz w:val="24"/>
                <w:szCs w:val="24"/>
                <w:shd w:val="clear" w:color="auto" w:fill="FFFFFF"/>
              </w:rPr>
              <w:t xml:space="preserve"> algu subsīdijai</w:t>
            </w:r>
            <w:r>
              <w:rPr>
                <w:rFonts w:ascii="Times New Roman" w:hAnsi="Times New Roman"/>
                <w:sz w:val="24"/>
                <w:szCs w:val="24"/>
              </w:rPr>
              <w:t>)</w:t>
            </w:r>
            <w:r w:rsidRPr="006B5F42">
              <w:rPr>
                <w:rFonts w:ascii="Times New Roman" w:hAnsi="Times New Roman"/>
                <w:sz w:val="24"/>
                <w:szCs w:val="24"/>
              </w:rPr>
              <w:t>;</w:t>
            </w:r>
          </w:p>
          <w:p w14:paraId="066361ED" w14:textId="77777777" w:rsidR="000D4896" w:rsidRPr="006B5F42" w:rsidRDefault="000D4896" w:rsidP="000D4896">
            <w:pPr>
              <w:widowControl w:val="0"/>
              <w:spacing w:after="0" w:line="240" w:lineRule="auto"/>
              <w:ind w:firstLine="239"/>
              <w:jc w:val="both"/>
              <w:rPr>
                <w:rFonts w:ascii="Times New Roman" w:hAnsi="Times New Roman"/>
                <w:sz w:val="24"/>
                <w:szCs w:val="24"/>
              </w:rPr>
            </w:pPr>
            <w:r>
              <w:rPr>
                <w:rFonts w:ascii="Times New Roman" w:hAnsi="Times New Roman"/>
                <w:sz w:val="24"/>
                <w:szCs w:val="24"/>
              </w:rPr>
              <w:t>▪ uzņēmumu ienākuma nodokļa</w:t>
            </w:r>
            <w:r w:rsidRPr="006B5F42">
              <w:rPr>
                <w:rFonts w:ascii="Times New Roman" w:hAnsi="Times New Roman"/>
                <w:sz w:val="24"/>
                <w:szCs w:val="24"/>
              </w:rPr>
              <w:t xml:space="preserve"> maksātājus, kuri veic ziedojumus vai sniedz atbalstu noteiktām personu grupām</w:t>
            </w:r>
            <w:proofErr w:type="gramStart"/>
            <w:r w:rsidRPr="006B5F42">
              <w:rPr>
                <w:rFonts w:ascii="Times New Roman" w:hAnsi="Times New Roman"/>
                <w:sz w:val="24"/>
                <w:szCs w:val="24"/>
              </w:rPr>
              <w:t xml:space="preserve">  </w:t>
            </w:r>
            <w:proofErr w:type="spellStart"/>
            <w:proofErr w:type="gramEnd"/>
            <w:r w:rsidRPr="006B5F42">
              <w:rPr>
                <w:rFonts w:ascii="Times New Roman" w:hAnsi="Times New Roman"/>
                <w:sz w:val="24"/>
                <w:szCs w:val="24"/>
              </w:rPr>
              <w:t>C</w:t>
            </w:r>
            <w:r>
              <w:rPr>
                <w:rFonts w:ascii="Times New Roman" w:hAnsi="Times New Roman"/>
                <w:sz w:val="24"/>
                <w:szCs w:val="24"/>
              </w:rPr>
              <w:t>ovid</w:t>
            </w:r>
            <w:r w:rsidRPr="006B5F42">
              <w:rPr>
                <w:rFonts w:ascii="Times New Roman" w:hAnsi="Times New Roman"/>
                <w:sz w:val="24"/>
                <w:szCs w:val="24"/>
              </w:rPr>
              <w:t>-19</w:t>
            </w:r>
            <w:proofErr w:type="spellEnd"/>
            <w:r w:rsidRPr="006B5F42">
              <w:rPr>
                <w:rFonts w:ascii="Times New Roman" w:hAnsi="Times New Roman"/>
                <w:sz w:val="24"/>
                <w:szCs w:val="24"/>
              </w:rPr>
              <w:t xml:space="preserve"> krīzes pārvarēšanai;</w:t>
            </w:r>
          </w:p>
          <w:p w14:paraId="2DB0716E" w14:textId="77777777" w:rsidR="000D4896" w:rsidRPr="00224F97" w:rsidRDefault="000D4896" w:rsidP="000D4896">
            <w:pPr>
              <w:widowControl w:val="0"/>
              <w:spacing w:after="0" w:line="240" w:lineRule="auto"/>
              <w:ind w:firstLine="239"/>
              <w:jc w:val="both"/>
              <w:rPr>
                <w:rFonts w:ascii="Times New Roman" w:eastAsia="Times New Roman" w:hAnsi="Times New Roman"/>
                <w:iCs/>
                <w:sz w:val="24"/>
                <w:szCs w:val="24"/>
                <w:lang w:eastAsia="lv-LV"/>
              </w:rPr>
            </w:pPr>
            <w:r>
              <w:rPr>
                <w:rFonts w:ascii="Times New Roman" w:hAnsi="Times New Roman"/>
                <w:sz w:val="24"/>
                <w:szCs w:val="24"/>
              </w:rPr>
              <w:t>▪ </w:t>
            </w:r>
            <w:r w:rsidRPr="00224F97">
              <w:rPr>
                <w:rFonts w:ascii="Times New Roman" w:eastAsia="Times New Roman" w:hAnsi="Times New Roman"/>
                <w:iCs/>
                <w:sz w:val="24"/>
                <w:szCs w:val="24"/>
                <w:lang w:eastAsia="lv-LV"/>
              </w:rPr>
              <w:t>fiziskās personas, kas reģistrējušās Valsts ieņēmumu dienestā kā saimnieciskās darbības veicējas;</w:t>
            </w:r>
          </w:p>
          <w:p w14:paraId="64FC4281" w14:textId="77777777" w:rsidR="000D4896" w:rsidRDefault="000D4896" w:rsidP="000D4896">
            <w:pPr>
              <w:widowControl w:val="0"/>
              <w:spacing w:after="0" w:line="240" w:lineRule="auto"/>
              <w:ind w:firstLine="239"/>
              <w:jc w:val="both"/>
              <w:rPr>
                <w:rFonts w:ascii="Times New Roman" w:eastAsia="Times New Roman" w:hAnsi="Times New Roman"/>
                <w:iCs/>
                <w:sz w:val="24"/>
                <w:szCs w:val="24"/>
                <w:lang w:eastAsia="lv-LV"/>
              </w:rPr>
            </w:pPr>
            <w:r>
              <w:rPr>
                <w:rFonts w:ascii="Times New Roman" w:hAnsi="Times New Roman"/>
                <w:sz w:val="24"/>
                <w:szCs w:val="24"/>
              </w:rPr>
              <w:t>▪ </w:t>
            </w:r>
            <w:r w:rsidRPr="00224F97">
              <w:rPr>
                <w:rFonts w:ascii="Times New Roman" w:eastAsia="Times New Roman" w:hAnsi="Times New Roman"/>
                <w:iCs/>
                <w:sz w:val="24"/>
                <w:szCs w:val="24"/>
                <w:lang w:eastAsia="lv-LV"/>
              </w:rPr>
              <w:t>individuāl</w:t>
            </w:r>
            <w:r>
              <w:rPr>
                <w:rFonts w:ascii="Times New Roman" w:eastAsia="Times New Roman" w:hAnsi="Times New Roman"/>
                <w:iCs/>
                <w:sz w:val="24"/>
                <w:szCs w:val="24"/>
                <w:lang w:eastAsia="lv-LV"/>
              </w:rPr>
              <w:t>os</w:t>
            </w:r>
            <w:r w:rsidRPr="00224F97">
              <w:rPr>
                <w:rFonts w:ascii="Times New Roman" w:eastAsia="Times New Roman" w:hAnsi="Times New Roman"/>
                <w:iCs/>
                <w:sz w:val="24"/>
                <w:szCs w:val="24"/>
                <w:lang w:eastAsia="lv-LV"/>
              </w:rPr>
              <w:t xml:space="preserve"> komersant</w:t>
            </w:r>
            <w:r>
              <w:rPr>
                <w:rFonts w:ascii="Times New Roman" w:eastAsia="Times New Roman" w:hAnsi="Times New Roman"/>
                <w:iCs/>
                <w:sz w:val="24"/>
                <w:szCs w:val="24"/>
                <w:lang w:eastAsia="lv-LV"/>
              </w:rPr>
              <w:t>us;</w:t>
            </w:r>
          </w:p>
          <w:p w14:paraId="3C903BE2" w14:textId="77777777" w:rsidR="000D4896" w:rsidRDefault="000D4896" w:rsidP="000D4896">
            <w:pPr>
              <w:widowControl w:val="0"/>
              <w:spacing w:after="0" w:line="240" w:lineRule="auto"/>
              <w:ind w:firstLine="239"/>
              <w:jc w:val="both"/>
              <w:rPr>
                <w:rFonts w:ascii="Times New Roman" w:eastAsia="Times New Roman" w:hAnsi="Times New Roman"/>
                <w:iCs/>
                <w:sz w:val="24"/>
                <w:szCs w:val="24"/>
                <w:lang w:eastAsia="lv-LV"/>
              </w:rPr>
            </w:pPr>
            <w:r>
              <w:rPr>
                <w:rFonts w:ascii="Times New Roman" w:hAnsi="Times New Roman"/>
                <w:sz w:val="24"/>
                <w:szCs w:val="24"/>
              </w:rPr>
              <w:t>▪ </w:t>
            </w:r>
            <w:r w:rsidRPr="00224F97">
              <w:rPr>
                <w:rFonts w:ascii="Times New Roman" w:eastAsia="Times New Roman" w:hAnsi="Times New Roman"/>
                <w:iCs/>
                <w:sz w:val="24"/>
                <w:szCs w:val="24"/>
                <w:lang w:eastAsia="lv-LV"/>
              </w:rPr>
              <w:t>iedzīvotāju ienākuma nodokļa maksātāj</w:t>
            </w:r>
            <w:r>
              <w:rPr>
                <w:rFonts w:ascii="Times New Roman" w:eastAsia="Times New Roman" w:hAnsi="Times New Roman"/>
                <w:iCs/>
                <w:sz w:val="24"/>
                <w:szCs w:val="24"/>
                <w:lang w:eastAsia="lv-LV"/>
              </w:rPr>
              <w:t>us</w:t>
            </w:r>
            <w:r w:rsidRPr="00224F97">
              <w:rPr>
                <w:rFonts w:ascii="Times New Roman" w:eastAsia="Times New Roman" w:hAnsi="Times New Roman"/>
                <w:iCs/>
                <w:sz w:val="24"/>
                <w:szCs w:val="24"/>
                <w:lang w:eastAsia="lv-LV"/>
              </w:rPr>
              <w:t>, kas maksā iedzīvotāju ienākuma nodokli par savu individuālo uzņēmumu vai zemnieka vai zvejnieka saimniecību</w:t>
            </w:r>
            <w:r>
              <w:rPr>
                <w:rFonts w:ascii="Times New Roman" w:eastAsia="Times New Roman" w:hAnsi="Times New Roman"/>
                <w:iCs/>
                <w:sz w:val="24"/>
                <w:szCs w:val="24"/>
                <w:lang w:eastAsia="lv-LV"/>
              </w:rPr>
              <w:t>;</w:t>
            </w:r>
          </w:p>
          <w:p w14:paraId="045631F6" w14:textId="42AC1D89" w:rsidR="000D4896" w:rsidRPr="00224F97" w:rsidRDefault="000D4896" w:rsidP="000D4896">
            <w:pPr>
              <w:widowControl w:val="0"/>
              <w:spacing w:after="0" w:line="240" w:lineRule="auto"/>
              <w:ind w:firstLine="239"/>
              <w:jc w:val="both"/>
              <w:rPr>
                <w:rFonts w:ascii="Times New Roman" w:eastAsia="Times New Roman" w:hAnsi="Times New Roman"/>
                <w:iCs/>
                <w:sz w:val="24"/>
                <w:szCs w:val="24"/>
                <w:lang w:eastAsia="lv-LV"/>
              </w:rPr>
            </w:pPr>
            <w:r>
              <w:rPr>
                <w:rFonts w:ascii="Times New Roman" w:hAnsi="Times New Roman"/>
                <w:sz w:val="24"/>
                <w:szCs w:val="24"/>
              </w:rPr>
              <w:t>▪ </w:t>
            </w:r>
            <w:r w:rsidRPr="00224F97">
              <w:rPr>
                <w:rFonts w:ascii="Times New Roman" w:eastAsia="Times New Roman" w:hAnsi="Times New Roman"/>
                <w:iCs/>
                <w:sz w:val="24"/>
                <w:szCs w:val="24"/>
                <w:lang w:eastAsia="lv-LV"/>
              </w:rPr>
              <w:t xml:space="preserve">Latvijā reģistrētus </w:t>
            </w:r>
            <w:r w:rsidR="00611FDF">
              <w:rPr>
                <w:rFonts w:ascii="Times New Roman" w:eastAsia="Times New Roman" w:hAnsi="Times New Roman"/>
                <w:iCs/>
                <w:sz w:val="24"/>
                <w:szCs w:val="24"/>
                <w:lang w:eastAsia="lv-LV"/>
              </w:rPr>
              <w:t>saimnieciskās darbības veicējus;</w:t>
            </w:r>
            <w:r w:rsidRPr="00224F97">
              <w:rPr>
                <w:rFonts w:ascii="Times New Roman" w:eastAsia="Times New Roman" w:hAnsi="Times New Roman"/>
                <w:iCs/>
                <w:sz w:val="24"/>
                <w:szCs w:val="24"/>
                <w:lang w:eastAsia="lv-LV"/>
              </w:rPr>
              <w:t xml:space="preserve"> </w:t>
            </w:r>
          </w:p>
          <w:p w14:paraId="79C74A35" w14:textId="77777777" w:rsidR="000D4896" w:rsidRDefault="000D4896" w:rsidP="000D4896">
            <w:pPr>
              <w:widowControl w:val="0"/>
              <w:spacing w:after="0" w:line="240" w:lineRule="auto"/>
              <w:ind w:firstLine="239"/>
              <w:jc w:val="both"/>
              <w:rPr>
                <w:rFonts w:ascii="Times New Roman" w:hAnsi="Times New Roman"/>
                <w:sz w:val="24"/>
                <w:szCs w:val="24"/>
              </w:rPr>
            </w:pPr>
            <w:r>
              <w:rPr>
                <w:rFonts w:ascii="Times New Roman" w:hAnsi="Times New Roman"/>
                <w:sz w:val="24"/>
                <w:szCs w:val="24"/>
              </w:rPr>
              <w:t>▪ </w:t>
            </w:r>
            <w:r w:rsidRPr="00224F97">
              <w:rPr>
                <w:rFonts w:ascii="Times New Roman" w:hAnsi="Times New Roman"/>
                <w:iCs/>
                <w:sz w:val="24"/>
                <w:szCs w:val="24"/>
              </w:rPr>
              <w:t>b</w:t>
            </w:r>
            <w:r w:rsidRPr="00224F97">
              <w:rPr>
                <w:rFonts w:ascii="Times New Roman" w:hAnsi="Times New Roman"/>
                <w:sz w:val="24"/>
                <w:szCs w:val="24"/>
              </w:rPr>
              <w:t>iedrības, kooperatīvās sabiedrības un to biedrus</w:t>
            </w:r>
            <w:r>
              <w:rPr>
                <w:rFonts w:ascii="Times New Roman" w:hAnsi="Times New Roman"/>
                <w:sz w:val="24"/>
                <w:szCs w:val="24"/>
              </w:rPr>
              <w:t>;</w:t>
            </w:r>
          </w:p>
          <w:p w14:paraId="6D76DB06" w14:textId="77777777" w:rsidR="000D4896" w:rsidRDefault="000D4896" w:rsidP="000D4896">
            <w:pPr>
              <w:widowControl w:val="0"/>
              <w:spacing w:after="0" w:line="240" w:lineRule="auto"/>
              <w:ind w:firstLine="239"/>
              <w:jc w:val="both"/>
              <w:rPr>
                <w:rFonts w:ascii="Times New Roman" w:hAnsi="Times New Roman"/>
                <w:sz w:val="24"/>
                <w:szCs w:val="24"/>
              </w:rPr>
            </w:pPr>
            <w:r>
              <w:rPr>
                <w:rFonts w:ascii="Times New Roman" w:hAnsi="Times New Roman"/>
                <w:sz w:val="24"/>
                <w:szCs w:val="24"/>
              </w:rPr>
              <w:t>▪ n</w:t>
            </w:r>
            <w:r w:rsidRPr="00035A89">
              <w:rPr>
                <w:rFonts w:ascii="Times New Roman" w:hAnsi="Times New Roman"/>
                <w:sz w:val="24"/>
                <w:szCs w:val="24"/>
              </w:rPr>
              <w:t>ekustamā īpašuma nodokļa maksātājus</w:t>
            </w:r>
            <w:r>
              <w:rPr>
                <w:rFonts w:ascii="Times New Roman" w:hAnsi="Times New Roman"/>
                <w:sz w:val="24"/>
                <w:szCs w:val="24"/>
              </w:rPr>
              <w:t>;</w:t>
            </w:r>
          </w:p>
          <w:p w14:paraId="03BD541E" w14:textId="77777777" w:rsidR="000D4896" w:rsidRPr="00224F97" w:rsidRDefault="000D4896" w:rsidP="000D4896">
            <w:pPr>
              <w:widowControl w:val="0"/>
              <w:spacing w:after="0" w:line="240" w:lineRule="auto"/>
              <w:ind w:firstLine="239"/>
              <w:jc w:val="both"/>
              <w:rPr>
                <w:rFonts w:ascii="Times New Roman" w:hAnsi="Times New Roman"/>
                <w:sz w:val="24"/>
                <w:szCs w:val="24"/>
              </w:rPr>
            </w:pPr>
            <w:r>
              <w:rPr>
                <w:rFonts w:ascii="Times New Roman" w:hAnsi="Times New Roman"/>
                <w:sz w:val="24"/>
                <w:szCs w:val="24"/>
              </w:rPr>
              <w:t>▪ </w:t>
            </w:r>
            <w:r>
              <w:rPr>
                <w:rFonts w:ascii="Times New Roman" w:hAnsi="Times New Roman"/>
                <w:iCs/>
                <w:sz w:val="24"/>
                <w:szCs w:val="24"/>
              </w:rPr>
              <w:t>k</w:t>
            </w:r>
            <w:r w:rsidRPr="001339CD">
              <w:rPr>
                <w:rFonts w:ascii="Times New Roman" w:hAnsi="Times New Roman"/>
                <w:iCs/>
                <w:sz w:val="24"/>
                <w:szCs w:val="24"/>
              </w:rPr>
              <w:t xml:space="preserve">omersantus, kā arī citus </w:t>
            </w:r>
            <w:r w:rsidRPr="001339CD">
              <w:rPr>
                <w:rFonts w:ascii="Times New Roman" w:hAnsi="Times New Roman"/>
                <w:sz w:val="24"/>
                <w:szCs w:val="24"/>
                <w:shd w:val="clear" w:color="auto" w:fill="FFFFFF"/>
              </w:rPr>
              <w:t>saimnieciskās darbības veicējus, biedrības un nodibinājumus,</w:t>
            </w:r>
            <w:r w:rsidRPr="001339CD">
              <w:rPr>
                <w:rFonts w:ascii="Times New Roman" w:hAnsi="Times New Roman"/>
                <w:iCs/>
                <w:sz w:val="24"/>
                <w:szCs w:val="24"/>
              </w:rPr>
              <w:t xml:space="preserve"> </w:t>
            </w:r>
            <w:proofErr w:type="gramStart"/>
            <w:r w:rsidRPr="001339CD">
              <w:rPr>
                <w:rFonts w:ascii="Times New Roman" w:hAnsi="Times New Roman"/>
                <w:iCs/>
                <w:sz w:val="24"/>
                <w:szCs w:val="24"/>
              </w:rPr>
              <w:t xml:space="preserve">kuri ir publiskas </w:t>
            </w:r>
            <w:r w:rsidRPr="001339CD">
              <w:rPr>
                <w:rFonts w:ascii="Times New Roman" w:hAnsi="Times New Roman"/>
                <w:sz w:val="24"/>
                <w:szCs w:val="24"/>
                <w:shd w:val="clear" w:color="auto" w:fill="FFFFFF"/>
              </w:rPr>
              <w:t>personas un publiskas personas</w:t>
            </w:r>
            <w:proofErr w:type="gramEnd"/>
            <w:r w:rsidRPr="001339CD">
              <w:rPr>
                <w:rFonts w:ascii="Times New Roman" w:hAnsi="Times New Roman"/>
                <w:sz w:val="24"/>
                <w:szCs w:val="24"/>
                <w:shd w:val="clear" w:color="auto" w:fill="FFFFFF"/>
              </w:rPr>
              <w:t xml:space="preserve"> kontrolētas kapitālsabiedrības nekustamā īpašuma vai kustamās mantas</w:t>
            </w:r>
            <w:r w:rsidRPr="001339CD">
              <w:rPr>
                <w:rFonts w:ascii="Times New Roman" w:hAnsi="Times New Roman"/>
                <w:sz w:val="24"/>
                <w:szCs w:val="24"/>
              </w:rPr>
              <w:t xml:space="preserve"> </w:t>
            </w:r>
            <w:r>
              <w:rPr>
                <w:rFonts w:ascii="Times New Roman" w:hAnsi="Times New Roman"/>
                <w:iCs/>
                <w:sz w:val="24"/>
                <w:szCs w:val="24"/>
              </w:rPr>
              <w:t>nomnieki;</w:t>
            </w:r>
          </w:p>
          <w:p w14:paraId="1150BBC6" w14:textId="71D70759" w:rsidR="000D4896" w:rsidRDefault="00114A70" w:rsidP="000D4896">
            <w:pPr>
              <w:widowControl w:val="0"/>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w:t>
            </w:r>
            <w:r w:rsidR="000D4896">
              <w:rPr>
                <w:rFonts w:ascii="Times New Roman" w:eastAsia="Times New Roman" w:hAnsi="Times New Roman"/>
                <w:iCs/>
                <w:sz w:val="24"/>
                <w:szCs w:val="24"/>
                <w:lang w:eastAsia="lv-LV"/>
              </w:rPr>
              <w:t>  </w:t>
            </w:r>
            <w:r w:rsidR="000D4896" w:rsidRPr="00224F97">
              <w:rPr>
                <w:rFonts w:ascii="Times New Roman" w:eastAsia="Times New Roman" w:hAnsi="Times New Roman"/>
                <w:iCs/>
                <w:sz w:val="24"/>
                <w:szCs w:val="24"/>
                <w:lang w:eastAsia="lv-LV"/>
              </w:rPr>
              <w:t>valst</w:t>
            </w:r>
            <w:r w:rsidR="000D4896">
              <w:rPr>
                <w:rFonts w:ascii="Times New Roman" w:eastAsia="Times New Roman" w:hAnsi="Times New Roman"/>
                <w:iCs/>
                <w:sz w:val="24"/>
                <w:szCs w:val="24"/>
                <w:lang w:eastAsia="lv-LV"/>
              </w:rPr>
              <w:t>s attīstības finanšu institūciju</w:t>
            </w:r>
            <w:r w:rsidR="000D4896" w:rsidRPr="00224F97">
              <w:rPr>
                <w:rFonts w:ascii="Times New Roman" w:eastAsia="Times New Roman" w:hAnsi="Times New Roman"/>
                <w:iCs/>
                <w:sz w:val="24"/>
                <w:szCs w:val="24"/>
                <w:lang w:eastAsia="lv-LV"/>
              </w:rPr>
              <w:t xml:space="preserve"> “</w:t>
            </w:r>
            <w:proofErr w:type="spellStart"/>
            <w:r w:rsidR="000D4896" w:rsidRPr="00224F97">
              <w:rPr>
                <w:rFonts w:ascii="Times New Roman" w:eastAsia="Times New Roman" w:hAnsi="Times New Roman"/>
                <w:iCs/>
                <w:sz w:val="24"/>
                <w:szCs w:val="24"/>
                <w:lang w:eastAsia="lv-LV"/>
              </w:rPr>
              <w:t>Altum</w:t>
            </w:r>
            <w:proofErr w:type="spellEnd"/>
            <w:r w:rsidR="000D4896" w:rsidRPr="00224F97">
              <w:rPr>
                <w:rFonts w:ascii="Times New Roman" w:eastAsia="Times New Roman" w:hAnsi="Times New Roman"/>
                <w:iCs/>
                <w:sz w:val="24"/>
                <w:szCs w:val="24"/>
                <w:lang w:eastAsia="lv-LV"/>
              </w:rPr>
              <w:t>”;</w:t>
            </w:r>
          </w:p>
          <w:p w14:paraId="6140493C" w14:textId="3B972E7C" w:rsidR="000D4896" w:rsidRDefault="00114A70" w:rsidP="000D4896">
            <w:pPr>
              <w:widowControl w:val="0"/>
              <w:spacing w:after="0" w:line="240" w:lineRule="auto"/>
              <w:jc w:val="both"/>
              <w:rPr>
                <w:rFonts w:ascii="Times New Roman" w:hAnsi="Times New Roman"/>
                <w:sz w:val="24"/>
                <w:szCs w:val="24"/>
              </w:rPr>
            </w:pPr>
            <w:r>
              <w:rPr>
                <w:rFonts w:ascii="Times New Roman" w:eastAsia="Times New Roman" w:hAnsi="Times New Roman"/>
                <w:iCs/>
                <w:sz w:val="24"/>
                <w:szCs w:val="24"/>
                <w:lang w:eastAsia="lv-LV"/>
              </w:rPr>
              <w:t>3)</w:t>
            </w:r>
            <w:r w:rsidR="000D4896">
              <w:rPr>
                <w:rFonts w:ascii="Times New Roman" w:eastAsia="Times New Roman" w:hAnsi="Times New Roman"/>
                <w:iCs/>
                <w:sz w:val="24"/>
                <w:szCs w:val="24"/>
                <w:lang w:eastAsia="lv-LV"/>
              </w:rPr>
              <w:t>  </w:t>
            </w:r>
            <w:r w:rsidR="000D4896" w:rsidRPr="00224F97">
              <w:rPr>
                <w:rFonts w:ascii="Times New Roman" w:hAnsi="Times New Roman"/>
                <w:sz w:val="24"/>
                <w:szCs w:val="24"/>
              </w:rPr>
              <w:t>maksātnespējas procesa dalībniekus</w:t>
            </w:r>
            <w:r w:rsidR="00611FDF">
              <w:rPr>
                <w:rFonts w:ascii="Times New Roman" w:hAnsi="Times New Roman"/>
                <w:sz w:val="24"/>
                <w:szCs w:val="24"/>
              </w:rPr>
              <w:t>;</w:t>
            </w:r>
            <w:r w:rsidR="000D4896" w:rsidRPr="00224F97">
              <w:rPr>
                <w:rFonts w:ascii="Times New Roman" w:hAnsi="Times New Roman"/>
                <w:sz w:val="24"/>
                <w:szCs w:val="24"/>
              </w:rPr>
              <w:t xml:space="preserve"> </w:t>
            </w:r>
          </w:p>
          <w:p w14:paraId="7A466660" w14:textId="3056EC17" w:rsidR="000D4896" w:rsidRPr="00443A70" w:rsidRDefault="00114A70" w:rsidP="000D4896">
            <w:pPr>
              <w:widowControl w:val="0"/>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4)</w:t>
            </w:r>
            <w:r w:rsidR="000D4896">
              <w:rPr>
                <w:rFonts w:ascii="Times New Roman" w:hAnsi="Times New Roman"/>
                <w:sz w:val="24"/>
                <w:szCs w:val="24"/>
              </w:rPr>
              <w:t> </w:t>
            </w:r>
            <w:r w:rsidR="000D4896" w:rsidRPr="00224F97">
              <w:rPr>
                <w:rFonts w:ascii="Times New Roman" w:hAnsi="Times New Roman"/>
                <w:sz w:val="24"/>
                <w:szCs w:val="24"/>
              </w:rPr>
              <w:t>tiesas</w:t>
            </w:r>
            <w:r>
              <w:rPr>
                <w:rFonts w:ascii="Times New Roman" w:hAnsi="Times New Roman"/>
                <w:sz w:val="24"/>
                <w:szCs w:val="24"/>
              </w:rPr>
              <w:t>;</w:t>
            </w:r>
          </w:p>
          <w:p w14:paraId="41BB2C64" w14:textId="34F3B589" w:rsidR="001339CD" w:rsidRPr="009051D8" w:rsidRDefault="00114A70" w:rsidP="000D4896">
            <w:pPr>
              <w:spacing w:line="240" w:lineRule="auto"/>
              <w:jc w:val="both"/>
              <w:rPr>
                <w:rFonts w:ascii="Times New Roman" w:eastAsia="Times New Roman" w:hAnsi="Times New Roman"/>
                <w:iCs/>
                <w:sz w:val="24"/>
                <w:szCs w:val="24"/>
                <w:lang w:eastAsia="lv-LV"/>
              </w:rPr>
            </w:pPr>
            <w:r>
              <w:rPr>
                <w:rFonts w:ascii="Times New Roman" w:hAnsi="Times New Roman"/>
                <w:sz w:val="24"/>
                <w:szCs w:val="24"/>
              </w:rPr>
              <w:t>5)</w:t>
            </w:r>
            <w:r w:rsidR="000D4896">
              <w:rPr>
                <w:rFonts w:ascii="Times New Roman" w:hAnsi="Times New Roman"/>
                <w:sz w:val="24"/>
                <w:szCs w:val="24"/>
              </w:rPr>
              <w:t>  </w:t>
            </w:r>
            <w:r w:rsidR="000D4896" w:rsidRPr="00035A89">
              <w:rPr>
                <w:rFonts w:ascii="Times New Roman" w:hAnsi="Times New Roman"/>
                <w:sz w:val="24"/>
                <w:szCs w:val="24"/>
              </w:rPr>
              <w:t>nodokļ</w:t>
            </w:r>
            <w:r w:rsidR="000D4896">
              <w:rPr>
                <w:rFonts w:ascii="Times New Roman" w:hAnsi="Times New Roman"/>
                <w:sz w:val="24"/>
                <w:szCs w:val="24"/>
              </w:rPr>
              <w:t xml:space="preserve">u </w:t>
            </w:r>
            <w:r w:rsidR="000D4896" w:rsidRPr="00035A89">
              <w:rPr>
                <w:rFonts w:ascii="Times New Roman" w:hAnsi="Times New Roman"/>
                <w:sz w:val="24"/>
                <w:szCs w:val="24"/>
              </w:rPr>
              <w:t>administ</w:t>
            </w:r>
            <w:r w:rsidR="000D4896">
              <w:rPr>
                <w:rFonts w:ascii="Times New Roman" w:hAnsi="Times New Roman"/>
                <w:sz w:val="24"/>
                <w:szCs w:val="24"/>
              </w:rPr>
              <w:t>rācijas – Valsts ieņēmumu dienestu un pašvaldības</w:t>
            </w:r>
            <w:r w:rsidR="000D4896" w:rsidRPr="00035A89">
              <w:rPr>
                <w:rFonts w:ascii="Times New Roman" w:hAnsi="Times New Roman"/>
                <w:sz w:val="24"/>
                <w:szCs w:val="24"/>
              </w:rPr>
              <w:t>.</w:t>
            </w:r>
          </w:p>
        </w:tc>
      </w:tr>
      <w:tr w:rsidR="00A02165" w:rsidRPr="009051D8" w14:paraId="1FA21C1F"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4575973"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lastRenderedPageBreak/>
              <w:t>2.</w:t>
            </w:r>
          </w:p>
        </w:tc>
        <w:tc>
          <w:tcPr>
            <w:tcW w:w="1110" w:type="pct"/>
            <w:tcBorders>
              <w:top w:val="outset" w:sz="6" w:space="0" w:color="auto"/>
              <w:left w:val="outset" w:sz="6" w:space="0" w:color="auto"/>
              <w:bottom w:val="outset" w:sz="6" w:space="0" w:color="auto"/>
              <w:right w:val="outset" w:sz="6" w:space="0" w:color="auto"/>
            </w:tcBorders>
            <w:hideMark/>
          </w:tcPr>
          <w:p w14:paraId="160F6DEB" w14:textId="77777777" w:rsidR="00A02165" w:rsidRPr="00224F97" w:rsidRDefault="00A02165" w:rsidP="00FA1F34">
            <w:pPr>
              <w:spacing w:after="0" w:line="240" w:lineRule="auto"/>
              <w:rPr>
                <w:rFonts w:ascii="Times New Roman" w:eastAsia="Times New Roman" w:hAnsi="Times New Roman"/>
                <w:iCs/>
                <w:sz w:val="24"/>
                <w:szCs w:val="24"/>
                <w:lang w:eastAsia="lv-LV"/>
              </w:rPr>
            </w:pPr>
            <w:r w:rsidRPr="00224F97">
              <w:rPr>
                <w:rFonts w:ascii="Times New Roman" w:eastAsia="Times New Roman" w:hAnsi="Times New Roman"/>
                <w:iCs/>
                <w:sz w:val="24"/>
                <w:szCs w:val="24"/>
                <w:lang w:eastAsia="lv-LV"/>
              </w:rPr>
              <w:t>Tiesiskā regulējuma ietekme uz tautsaimniecību un administratīvo slogu</w:t>
            </w:r>
          </w:p>
        </w:tc>
        <w:tc>
          <w:tcPr>
            <w:tcW w:w="3539" w:type="pct"/>
            <w:tcBorders>
              <w:top w:val="outset" w:sz="6" w:space="0" w:color="auto"/>
              <w:left w:val="outset" w:sz="6" w:space="0" w:color="auto"/>
              <w:bottom w:val="outset" w:sz="6" w:space="0" w:color="auto"/>
              <w:right w:val="outset" w:sz="6" w:space="0" w:color="auto"/>
            </w:tcBorders>
            <w:hideMark/>
          </w:tcPr>
          <w:p w14:paraId="68F87B61" w14:textId="7FE2395C" w:rsidR="00A02165" w:rsidRPr="00224F97" w:rsidRDefault="00D05A67" w:rsidP="003D40C5">
            <w:pPr>
              <w:pStyle w:val="ListParagraph"/>
              <w:widowControl w:val="0"/>
              <w:spacing w:after="0" w:line="240" w:lineRule="auto"/>
              <w:ind w:left="0" w:hanging="14"/>
              <w:jc w:val="both"/>
              <w:rPr>
                <w:rFonts w:ascii="Times New Roman" w:hAnsi="Times New Roman"/>
                <w:sz w:val="24"/>
                <w:szCs w:val="24"/>
                <w:lang w:val="lv-LV" w:eastAsia="lv-LV"/>
              </w:rPr>
            </w:pPr>
            <w:r>
              <w:rPr>
                <w:rFonts w:ascii="Times New Roman" w:hAnsi="Times New Roman"/>
                <w:sz w:val="24"/>
                <w:szCs w:val="24"/>
                <w:lang w:val="lv-LV" w:eastAsia="lv-LV"/>
              </w:rPr>
              <w:t xml:space="preserve">    </w:t>
            </w:r>
            <w:r w:rsidR="003D40C5" w:rsidRPr="00224F97">
              <w:rPr>
                <w:rFonts w:ascii="Times New Roman" w:hAnsi="Times New Roman"/>
                <w:sz w:val="24"/>
                <w:szCs w:val="24"/>
                <w:lang w:val="lv-LV" w:eastAsia="lv-LV"/>
              </w:rPr>
              <w:t xml:space="preserve">Likumprojekta tiesiskajam regulējumam par atbalsta pasākumiem, pabalstiem pašnodarbinātajiem, kā arī attiecībā uz tiesībām pagarināt nodokļu samaksas termiņu u.c. būs pozitīva ietekme uz tautsaimniecību, jo finansiālās grūtībās nonākušajam nodokļu maksātājam, kuru skārusi </w:t>
            </w:r>
            <w:proofErr w:type="spellStart"/>
            <w:r w:rsidR="003D40C5" w:rsidRPr="00224F97">
              <w:rPr>
                <w:rFonts w:ascii="Times New Roman" w:hAnsi="Times New Roman"/>
                <w:sz w:val="24"/>
                <w:szCs w:val="24"/>
                <w:lang w:val="lv-LV" w:eastAsia="lv-LV"/>
              </w:rPr>
              <w:t>Covid-19</w:t>
            </w:r>
            <w:proofErr w:type="spellEnd"/>
            <w:r w:rsidR="003D40C5" w:rsidRPr="00224F97">
              <w:rPr>
                <w:rFonts w:ascii="Times New Roman" w:hAnsi="Times New Roman"/>
                <w:sz w:val="24"/>
                <w:szCs w:val="24"/>
                <w:lang w:val="lv-LV" w:eastAsia="lv-LV"/>
              </w:rPr>
              <w:t xml:space="preserve"> epidēmijas sekas, būs iespēja saglabāt savu maksātspēju.</w:t>
            </w:r>
          </w:p>
        </w:tc>
      </w:tr>
      <w:tr w:rsidR="00A02165" w:rsidRPr="009051D8" w14:paraId="4D9BD89F"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91D899C"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3.</w:t>
            </w:r>
          </w:p>
        </w:tc>
        <w:tc>
          <w:tcPr>
            <w:tcW w:w="1110" w:type="pct"/>
            <w:tcBorders>
              <w:top w:val="outset" w:sz="6" w:space="0" w:color="auto"/>
              <w:left w:val="outset" w:sz="6" w:space="0" w:color="auto"/>
              <w:bottom w:val="outset" w:sz="6" w:space="0" w:color="auto"/>
              <w:right w:val="outset" w:sz="6" w:space="0" w:color="auto"/>
            </w:tcBorders>
            <w:hideMark/>
          </w:tcPr>
          <w:p w14:paraId="6D34EFEC"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Administratīvo izmaksu monetārs novērtējums</w:t>
            </w:r>
          </w:p>
        </w:tc>
        <w:tc>
          <w:tcPr>
            <w:tcW w:w="3539" w:type="pct"/>
            <w:tcBorders>
              <w:top w:val="outset" w:sz="6" w:space="0" w:color="auto"/>
              <w:left w:val="outset" w:sz="6" w:space="0" w:color="auto"/>
              <w:bottom w:val="outset" w:sz="6" w:space="0" w:color="auto"/>
              <w:right w:val="outset" w:sz="6" w:space="0" w:color="auto"/>
            </w:tcBorders>
            <w:hideMark/>
          </w:tcPr>
          <w:p w14:paraId="22E5312A"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bCs/>
                <w:iCs/>
                <w:sz w:val="24"/>
                <w:szCs w:val="24"/>
                <w:lang w:eastAsia="lv-LV"/>
              </w:rPr>
              <w:t>Likumprojekts šo jomu neskar.</w:t>
            </w:r>
          </w:p>
        </w:tc>
      </w:tr>
      <w:tr w:rsidR="00A02165" w:rsidRPr="009051D8" w14:paraId="1511DA86"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ED226B9"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4.</w:t>
            </w:r>
          </w:p>
        </w:tc>
        <w:tc>
          <w:tcPr>
            <w:tcW w:w="1110" w:type="pct"/>
            <w:tcBorders>
              <w:top w:val="outset" w:sz="6" w:space="0" w:color="auto"/>
              <w:left w:val="outset" w:sz="6" w:space="0" w:color="auto"/>
              <w:bottom w:val="outset" w:sz="6" w:space="0" w:color="auto"/>
              <w:right w:val="outset" w:sz="6" w:space="0" w:color="auto"/>
            </w:tcBorders>
            <w:hideMark/>
          </w:tcPr>
          <w:p w14:paraId="0F2474AE"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Atbilstības izmaksu monetārs novērtējums</w:t>
            </w:r>
          </w:p>
        </w:tc>
        <w:tc>
          <w:tcPr>
            <w:tcW w:w="3539" w:type="pct"/>
            <w:tcBorders>
              <w:top w:val="outset" w:sz="6" w:space="0" w:color="auto"/>
              <w:left w:val="outset" w:sz="6" w:space="0" w:color="auto"/>
              <w:bottom w:val="outset" w:sz="6" w:space="0" w:color="auto"/>
              <w:right w:val="outset" w:sz="6" w:space="0" w:color="auto"/>
            </w:tcBorders>
            <w:hideMark/>
          </w:tcPr>
          <w:p w14:paraId="049CF93A"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bCs/>
                <w:iCs/>
                <w:sz w:val="24"/>
                <w:szCs w:val="24"/>
                <w:lang w:eastAsia="lv-LV"/>
              </w:rPr>
              <w:t>Likumprojekts šo jomu neskar.</w:t>
            </w:r>
          </w:p>
        </w:tc>
      </w:tr>
      <w:tr w:rsidR="00A02165" w:rsidRPr="009051D8" w14:paraId="70192DCA"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8F8FFD9"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5.</w:t>
            </w:r>
          </w:p>
        </w:tc>
        <w:tc>
          <w:tcPr>
            <w:tcW w:w="1110" w:type="pct"/>
            <w:tcBorders>
              <w:top w:val="outset" w:sz="6" w:space="0" w:color="auto"/>
              <w:left w:val="outset" w:sz="6" w:space="0" w:color="auto"/>
              <w:bottom w:val="outset" w:sz="6" w:space="0" w:color="auto"/>
              <w:right w:val="outset" w:sz="6" w:space="0" w:color="auto"/>
            </w:tcBorders>
            <w:hideMark/>
          </w:tcPr>
          <w:p w14:paraId="337C1860"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Cita informācija</w:t>
            </w:r>
          </w:p>
        </w:tc>
        <w:tc>
          <w:tcPr>
            <w:tcW w:w="3539" w:type="pct"/>
            <w:tcBorders>
              <w:top w:val="outset" w:sz="6" w:space="0" w:color="auto"/>
              <w:left w:val="outset" w:sz="6" w:space="0" w:color="auto"/>
              <w:bottom w:val="outset" w:sz="6" w:space="0" w:color="auto"/>
              <w:right w:val="outset" w:sz="6" w:space="0" w:color="auto"/>
            </w:tcBorders>
            <w:hideMark/>
          </w:tcPr>
          <w:p w14:paraId="3ABFEDF9"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Nav.</w:t>
            </w:r>
          </w:p>
        </w:tc>
      </w:tr>
    </w:tbl>
    <w:p w14:paraId="10FE9167" w14:textId="77777777" w:rsidR="00A02165" w:rsidRPr="009051D8" w:rsidRDefault="00A02165" w:rsidP="00A02165">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7"/>
        <w:gridCol w:w="984"/>
        <w:gridCol w:w="1067"/>
        <w:gridCol w:w="935"/>
        <w:gridCol w:w="1295"/>
        <w:gridCol w:w="708"/>
        <w:gridCol w:w="1276"/>
        <w:gridCol w:w="1276"/>
      </w:tblGrid>
      <w:tr w:rsidR="00A02165" w:rsidRPr="009051D8" w14:paraId="1857E1C4" w14:textId="77777777" w:rsidTr="00FA1F34">
        <w:trPr>
          <w:tblCellSpacing w:w="15" w:type="dxa"/>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14:paraId="111CC901" w14:textId="77777777" w:rsidR="00A02165" w:rsidRPr="009051D8" w:rsidRDefault="00A02165" w:rsidP="00FA1F34">
            <w:pPr>
              <w:spacing w:after="0" w:line="240" w:lineRule="auto"/>
              <w:rPr>
                <w:rFonts w:ascii="Times New Roman" w:eastAsia="Times New Roman" w:hAnsi="Times New Roman"/>
                <w:b/>
                <w:bCs/>
                <w:iCs/>
                <w:sz w:val="24"/>
                <w:szCs w:val="24"/>
                <w:lang w:eastAsia="lv-LV"/>
              </w:rPr>
            </w:pPr>
            <w:r w:rsidRPr="009051D8">
              <w:rPr>
                <w:rFonts w:ascii="Times New Roman" w:eastAsia="Times New Roman" w:hAnsi="Times New Roman"/>
                <w:b/>
                <w:bCs/>
                <w:iCs/>
                <w:sz w:val="24"/>
                <w:szCs w:val="24"/>
                <w:lang w:eastAsia="lv-LV"/>
              </w:rPr>
              <w:t>III. Tiesību akta projekta ietekme uz valsts budžetu un pašvaldību budžetiem</w:t>
            </w:r>
          </w:p>
        </w:tc>
      </w:tr>
      <w:tr w:rsidR="00A02165" w:rsidRPr="009051D8" w14:paraId="4B9A8C9E" w14:textId="77777777" w:rsidTr="00FA1F34">
        <w:trPr>
          <w:tblCellSpacing w:w="15" w:type="dxa"/>
        </w:trPr>
        <w:tc>
          <w:tcPr>
            <w:tcW w:w="1762" w:type="dxa"/>
            <w:vMerge w:val="restart"/>
            <w:tcBorders>
              <w:top w:val="outset" w:sz="6" w:space="0" w:color="auto"/>
              <w:left w:val="outset" w:sz="6" w:space="0" w:color="auto"/>
              <w:bottom w:val="outset" w:sz="6" w:space="0" w:color="auto"/>
              <w:right w:val="outset" w:sz="6" w:space="0" w:color="auto"/>
            </w:tcBorders>
            <w:vAlign w:val="center"/>
            <w:hideMark/>
          </w:tcPr>
          <w:p w14:paraId="7E7CCABB"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Rādītāji</w:t>
            </w:r>
          </w:p>
        </w:tc>
        <w:tc>
          <w:tcPr>
            <w:tcW w:w="202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47A606C"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2020</w:t>
            </w:r>
          </w:p>
        </w:tc>
        <w:tc>
          <w:tcPr>
            <w:tcW w:w="5445" w:type="dxa"/>
            <w:gridSpan w:val="5"/>
            <w:tcBorders>
              <w:top w:val="outset" w:sz="6" w:space="0" w:color="auto"/>
              <w:left w:val="outset" w:sz="6" w:space="0" w:color="auto"/>
              <w:bottom w:val="outset" w:sz="6" w:space="0" w:color="auto"/>
              <w:right w:val="outset" w:sz="6" w:space="0" w:color="auto"/>
            </w:tcBorders>
            <w:vAlign w:val="center"/>
            <w:hideMark/>
          </w:tcPr>
          <w:p w14:paraId="35D1C5B5"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Turpmākie trīs gadi (</w:t>
            </w:r>
            <w:proofErr w:type="spellStart"/>
            <w:r w:rsidRPr="009051D8">
              <w:rPr>
                <w:rFonts w:ascii="Times New Roman" w:eastAsia="Times New Roman" w:hAnsi="Times New Roman"/>
                <w:i/>
                <w:iCs/>
                <w:sz w:val="24"/>
                <w:szCs w:val="24"/>
                <w:lang w:eastAsia="lv-LV"/>
              </w:rPr>
              <w:t>euro</w:t>
            </w:r>
            <w:proofErr w:type="spellEnd"/>
            <w:r w:rsidRPr="009051D8">
              <w:rPr>
                <w:rFonts w:ascii="Times New Roman" w:eastAsia="Times New Roman" w:hAnsi="Times New Roman"/>
                <w:iCs/>
                <w:sz w:val="24"/>
                <w:szCs w:val="24"/>
                <w:lang w:eastAsia="lv-LV"/>
              </w:rPr>
              <w:t>)</w:t>
            </w:r>
          </w:p>
        </w:tc>
      </w:tr>
      <w:tr w:rsidR="00A02165" w:rsidRPr="009051D8" w14:paraId="791F51B1" w14:textId="77777777" w:rsidTr="00FA1F34">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03115767" w14:textId="77777777" w:rsidR="00A02165" w:rsidRPr="009051D8" w:rsidRDefault="00A02165" w:rsidP="00FA1F34">
            <w:pPr>
              <w:spacing w:after="0" w:line="240" w:lineRule="auto"/>
              <w:rPr>
                <w:rFonts w:ascii="Times New Roman" w:eastAsia="Times New Roman" w:hAnsi="Times New Roman"/>
                <w:iCs/>
                <w:sz w:val="24"/>
                <w:szCs w:val="24"/>
                <w:lang w:eastAsia="lv-LV"/>
              </w:rPr>
            </w:pPr>
          </w:p>
        </w:tc>
        <w:tc>
          <w:tcPr>
            <w:tcW w:w="2021" w:type="dxa"/>
            <w:gridSpan w:val="2"/>
            <w:vMerge/>
            <w:tcBorders>
              <w:top w:val="outset" w:sz="6" w:space="0" w:color="auto"/>
              <w:left w:val="outset" w:sz="6" w:space="0" w:color="auto"/>
              <w:bottom w:val="outset" w:sz="6" w:space="0" w:color="auto"/>
              <w:right w:val="outset" w:sz="6" w:space="0" w:color="auto"/>
            </w:tcBorders>
            <w:vAlign w:val="center"/>
            <w:hideMark/>
          </w:tcPr>
          <w:p w14:paraId="4B52C144" w14:textId="77777777" w:rsidR="00A02165" w:rsidRPr="009051D8" w:rsidRDefault="00A02165" w:rsidP="00FA1F34">
            <w:pPr>
              <w:spacing w:after="0" w:line="240" w:lineRule="auto"/>
              <w:rPr>
                <w:rFonts w:ascii="Times New Roman" w:eastAsia="Times New Roman" w:hAnsi="Times New Roman"/>
                <w:iCs/>
                <w:sz w:val="24"/>
                <w:szCs w:val="24"/>
                <w:lang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14:paraId="40CD260C"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2021</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19396AC3"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2022</w:t>
            </w:r>
          </w:p>
        </w:tc>
        <w:tc>
          <w:tcPr>
            <w:tcW w:w="1231" w:type="dxa"/>
            <w:tcBorders>
              <w:top w:val="outset" w:sz="6" w:space="0" w:color="auto"/>
              <w:left w:val="outset" w:sz="6" w:space="0" w:color="auto"/>
              <w:bottom w:val="outset" w:sz="6" w:space="0" w:color="auto"/>
              <w:right w:val="outset" w:sz="6" w:space="0" w:color="auto"/>
            </w:tcBorders>
            <w:vAlign w:val="center"/>
            <w:hideMark/>
          </w:tcPr>
          <w:p w14:paraId="4AC16A7E"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2023</w:t>
            </w:r>
          </w:p>
        </w:tc>
      </w:tr>
      <w:tr w:rsidR="00A02165" w:rsidRPr="009051D8" w14:paraId="4EBFFB4C" w14:textId="77777777" w:rsidTr="00FA1F34">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418DDF0C" w14:textId="77777777" w:rsidR="00A02165" w:rsidRPr="009051D8" w:rsidRDefault="00A02165" w:rsidP="00FA1F34">
            <w:pPr>
              <w:spacing w:after="0" w:line="240" w:lineRule="auto"/>
              <w:rPr>
                <w:rFonts w:ascii="Times New Roman" w:eastAsia="Times New Roman" w:hAnsi="Times New Roman"/>
                <w:iCs/>
                <w:sz w:val="24"/>
                <w:szCs w:val="24"/>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7AB2B0FD"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 xml:space="preserve">saskaņā ar valsts budžetu </w:t>
            </w:r>
            <w:r w:rsidRPr="009051D8">
              <w:rPr>
                <w:rFonts w:ascii="Times New Roman" w:eastAsia="Times New Roman" w:hAnsi="Times New Roman"/>
                <w:iCs/>
                <w:sz w:val="24"/>
                <w:szCs w:val="24"/>
                <w:lang w:eastAsia="lv-LV"/>
              </w:rPr>
              <w:lastRenderedPageBreak/>
              <w:t>kārtējam gadam</w:t>
            </w:r>
          </w:p>
        </w:tc>
        <w:tc>
          <w:tcPr>
            <w:tcW w:w="1037" w:type="dxa"/>
            <w:tcBorders>
              <w:top w:val="outset" w:sz="6" w:space="0" w:color="auto"/>
              <w:left w:val="outset" w:sz="6" w:space="0" w:color="auto"/>
              <w:bottom w:val="outset" w:sz="6" w:space="0" w:color="auto"/>
              <w:right w:val="outset" w:sz="6" w:space="0" w:color="auto"/>
            </w:tcBorders>
            <w:vAlign w:val="center"/>
            <w:hideMark/>
          </w:tcPr>
          <w:p w14:paraId="343CCDC0"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lastRenderedPageBreak/>
              <w:t xml:space="preserve">izmaiņas kārtējā gadā, salīdzinot </w:t>
            </w:r>
            <w:r w:rsidRPr="009051D8">
              <w:rPr>
                <w:rFonts w:ascii="Times New Roman" w:eastAsia="Times New Roman" w:hAnsi="Times New Roman"/>
                <w:iCs/>
                <w:sz w:val="24"/>
                <w:szCs w:val="24"/>
                <w:lang w:eastAsia="lv-LV"/>
              </w:rPr>
              <w:lastRenderedPageBreak/>
              <w:t>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14:paraId="1BAE11B3"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lastRenderedPageBreak/>
              <w:t xml:space="preserve">saskaņā ar vidēja termiņa </w:t>
            </w:r>
            <w:r w:rsidRPr="009051D8">
              <w:rPr>
                <w:rFonts w:ascii="Times New Roman" w:eastAsia="Times New Roman" w:hAnsi="Times New Roman"/>
                <w:iCs/>
                <w:sz w:val="24"/>
                <w:szCs w:val="24"/>
                <w:lang w:eastAsia="lv-LV"/>
              </w:rPr>
              <w:lastRenderedPageBreak/>
              <w:t>budžeta ietvaru</w:t>
            </w:r>
          </w:p>
        </w:tc>
        <w:tc>
          <w:tcPr>
            <w:tcW w:w="1265" w:type="dxa"/>
            <w:tcBorders>
              <w:top w:val="outset" w:sz="6" w:space="0" w:color="auto"/>
              <w:left w:val="outset" w:sz="6" w:space="0" w:color="auto"/>
              <w:bottom w:val="outset" w:sz="6" w:space="0" w:color="auto"/>
              <w:right w:val="outset" w:sz="6" w:space="0" w:color="auto"/>
            </w:tcBorders>
            <w:vAlign w:val="center"/>
            <w:hideMark/>
          </w:tcPr>
          <w:p w14:paraId="7FE9B66C"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lastRenderedPageBreak/>
              <w:t xml:space="preserve">izmaiņas, salīdzinot ar vidēja termiņa </w:t>
            </w:r>
            <w:r w:rsidRPr="009051D8">
              <w:rPr>
                <w:rFonts w:ascii="Times New Roman" w:eastAsia="Times New Roman" w:hAnsi="Times New Roman"/>
                <w:iCs/>
                <w:sz w:val="24"/>
                <w:szCs w:val="24"/>
                <w:lang w:eastAsia="lv-LV"/>
              </w:rPr>
              <w:lastRenderedPageBreak/>
              <w:t>budžeta ietvaru 2021. gadam</w:t>
            </w:r>
          </w:p>
        </w:tc>
        <w:tc>
          <w:tcPr>
            <w:tcW w:w="678" w:type="dxa"/>
            <w:tcBorders>
              <w:top w:val="outset" w:sz="6" w:space="0" w:color="auto"/>
              <w:left w:val="outset" w:sz="6" w:space="0" w:color="auto"/>
              <w:bottom w:val="outset" w:sz="6" w:space="0" w:color="auto"/>
              <w:right w:val="outset" w:sz="6" w:space="0" w:color="auto"/>
            </w:tcBorders>
            <w:vAlign w:val="center"/>
            <w:hideMark/>
          </w:tcPr>
          <w:p w14:paraId="4408487E"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lastRenderedPageBreak/>
              <w:t>saskaņā ar vidēja termi</w:t>
            </w:r>
            <w:r w:rsidRPr="009051D8">
              <w:rPr>
                <w:rFonts w:ascii="Times New Roman" w:eastAsia="Times New Roman" w:hAnsi="Times New Roman"/>
                <w:iCs/>
                <w:sz w:val="24"/>
                <w:szCs w:val="24"/>
                <w:lang w:eastAsia="lv-LV"/>
              </w:rPr>
              <w:lastRenderedPageBreak/>
              <w:t>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CD1DBF9"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lastRenderedPageBreak/>
              <w:t xml:space="preserve">izmaiņas, salīdzinot ar vidēja termiņa </w:t>
            </w:r>
            <w:r w:rsidRPr="009051D8">
              <w:rPr>
                <w:rFonts w:ascii="Times New Roman" w:eastAsia="Times New Roman" w:hAnsi="Times New Roman"/>
                <w:iCs/>
                <w:sz w:val="24"/>
                <w:szCs w:val="24"/>
                <w:lang w:eastAsia="lv-LV"/>
              </w:rPr>
              <w:lastRenderedPageBreak/>
              <w:t>budžeta ietvaru 2022. gadam</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9F09CE5"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lastRenderedPageBreak/>
              <w:t xml:space="preserve">izmaiņas, salīdzinot ar vidēja termiņa </w:t>
            </w:r>
            <w:r w:rsidRPr="009051D8">
              <w:rPr>
                <w:rFonts w:ascii="Times New Roman" w:eastAsia="Times New Roman" w:hAnsi="Times New Roman"/>
                <w:iCs/>
                <w:sz w:val="24"/>
                <w:szCs w:val="24"/>
                <w:lang w:eastAsia="lv-LV"/>
              </w:rPr>
              <w:lastRenderedPageBreak/>
              <w:t>budžeta ietvaru 2022. gadam</w:t>
            </w:r>
          </w:p>
        </w:tc>
      </w:tr>
      <w:tr w:rsidR="00A02165" w:rsidRPr="009051D8" w14:paraId="205DA9AF"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61860FC"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lastRenderedPageBreak/>
              <w:t>1</w:t>
            </w:r>
          </w:p>
        </w:tc>
        <w:tc>
          <w:tcPr>
            <w:tcW w:w="954" w:type="dxa"/>
            <w:tcBorders>
              <w:top w:val="outset" w:sz="6" w:space="0" w:color="auto"/>
              <w:left w:val="outset" w:sz="6" w:space="0" w:color="auto"/>
              <w:bottom w:val="outset" w:sz="6" w:space="0" w:color="auto"/>
              <w:right w:val="outset" w:sz="6" w:space="0" w:color="auto"/>
            </w:tcBorders>
            <w:vAlign w:val="center"/>
            <w:hideMark/>
          </w:tcPr>
          <w:p w14:paraId="604D7D3C"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w:t>
            </w:r>
          </w:p>
        </w:tc>
        <w:tc>
          <w:tcPr>
            <w:tcW w:w="1037" w:type="dxa"/>
            <w:tcBorders>
              <w:top w:val="outset" w:sz="6" w:space="0" w:color="auto"/>
              <w:left w:val="outset" w:sz="6" w:space="0" w:color="auto"/>
              <w:bottom w:val="outset" w:sz="6" w:space="0" w:color="auto"/>
              <w:right w:val="outset" w:sz="6" w:space="0" w:color="auto"/>
            </w:tcBorders>
            <w:vAlign w:val="center"/>
            <w:hideMark/>
          </w:tcPr>
          <w:p w14:paraId="17CA50E6"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3</w:t>
            </w:r>
          </w:p>
        </w:tc>
        <w:tc>
          <w:tcPr>
            <w:tcW w:w="905" w:type="dxa"/>
            <w:tcBorders>
              <w:top w:val="outset" w:sz="6" w:space="0" w:color="auto"/>
              <w:left w:val="outset" w:sz="6" w:space="0" w:color="auto"/>
              <w:bottom w:val="outset" w:sz="6" w:space="0" w:color="auto"/>
              <w:right w:val="outset" w:sz="6" w:space="0" w:color="auto"/>
            </w:tcBorders>
            <w:vAlign w:val="center"/>
            <w:hideMark/>
          </w:tcPr>
          <w:p w14:paraId="478E42D3"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4</w:t>
            </w:r>
          </w:p>
        </w:tc>
        <w:tc>
          <w:tcPr>
            <w:tcW w:w="1265" w:type="dxa"/>
            <w:tcBorders>
              <w:top w:val="outset" w:sz="6" w:space="0" w:color="auto"/>
              <w:left w:val="outset" w:sz="6" w:space="0" w:color="auto"/>
              <w:bottom w:val="outset" w:sz="6" w:space="0" w:color="auto"/>
              <w:right w:val="outset" w:sz="6" w:space="0" w:color="auto"/>
            </w:tcBorders>
            <w:vAlign w:val="center"/>
            <w:hideMark/>
          </w:tcPr>
          <w:p w14:paraId="37A66621"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5</w:t>
            </w:r>
          </w:p>
        </w:tc>
        <w:tc>
          <w:tcPr>
            <w:tcW w:w="678" w:type="dxa"/>
            <w:tcBorders>
              <w:top w:val="outset" w:sz="6" w:space="0" w:color="auto"/>
              <w:left w:val="outset" w:sz="6" w:space="0" w:color="auto"/>
              <w:bottom w:val="outset" w:sz="6" w:space="0" w:color="auto"/>
              <w:right w:val="outset" w:sz="6" w:space="0" w:color="auto"/>
            </w:tcBorders>
            <w:vAlign w:val="center"/>
            <w:hideMark/>
          </w:tcPr>
          <w:p w14:paraId="05A8D2CA"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8AB37D8"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7</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B8A369B"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8</w:t>
            </w:r>
          </w:p>
        </w:tc>
      </w:tr>
      <w:tr w:rsidR="00A02165" w:rsidRPr="009051D8" w14:paraId="03C47F75"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44435C17"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1. Budžeta ieņēmumi</w:t>
            </w:r>
          </w:p>
        </w:tc>
        <w:tc>
          <w:tcPr>
            <w:tcW w:w="954" w:type="dxa"/>
            <w:tcBorders>
              <w:top w:val="outset" w:sz="6" w:space="0" w:color="auto"/>
              <w:left w:val="outset" w:sz="6" w:space="0" w:color="auto"/>
              <w:bottom w:val="outset" w:sz="6" w:space="0" w:color="auto"/>
              <w:right w:val="outset" w:sz="6" w:space="0" w:color="auto"/>
            </w:tcBorders>
            <w:vAlign w:val="center"/>
          </w:tcPr>
          <w:p w14:paraId="6730BD10"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3D1FF6E"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3A40F907"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699E41C1"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74D7C80"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72AE3036"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F7C6F3F"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16AB8253"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45A6E7E"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1.1. valsts pamatbudžets, tai skaitā ieņēmumi no maksas pakalpojumiem un citi pašu ieņēmumi</w:t>
            </w:r>
          </w:p>
        </w:tc>
        <w:tc>
          <w:tcPr>
            <w:tcW w:w="954" w:type="dxa"/>
            <w:tcBorders>
              <w:top w:val="outset" w:sz="6" w:space="0" w:color="auto"/>
              <w:left w:val="outset" w:sz="6" w:space="0" w:color="auto"/>
              <w:bottom w:val="outset" w:sz="6" w:space="0" w:color="auto"/>
              <w:right w:val="outset" w:sz="6" w:space="0" w:color="auto"/>
            </w:tcBorders>
            <w:vAlign w:val="center"/>
          </w:tcPr>
          <w:p w14:paraId="3C4D9A16"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81D0E52"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5DBB0879"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6B40FBFF"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37105103"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8009ECF"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AD91FF4"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73EFFFE5"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4CB363D9"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1.2.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190A506E"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3BBC4236"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4044D893"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2C3559C4"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15C1904B"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3DC949C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E209B3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714506CF"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938EFE6"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1.3.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78582032"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67D80F9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6DB8772"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EE80DF6"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76C5F45"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38FD028"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0F314C33"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51FED157"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0231B94"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 Budžeta izdevumi</w:t>
            </w:r>
          </w:p>
        </w:tc>
        <w:tc>
          <w:tcPr>
            <w:tcW w:w="954" w:type="dxa"/>
            <w:tcBorders>
              <w:top w:val="outset" w:sz="6" w:space="0" w:color="auto"/>
              <w:left w:val="outset" w:sz="6" w:space="0" w:color="auto"/>
              <w:bottom w:val="outset" w:sz="6" w:space="0" w:color="auto"/>
              <w:right w:val="outset" w:sz="6" w:space="0" w:color="auto"/>
            </w:tcBorders>
            <w:vAlign w:val="center"/>
          </w:tcPr>
          <w:p w14:paraId="5DE5B14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FCF4A63"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5E658C68"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78C866D1" w14:textId="77777777" w:rsidR="00A02165" w:rsidRPr="009051D8" w:rsidRDefault="00A02165" w:rsidP="00FA1F34">
            <w:pPr>
              <w:spacing w:after="0" w:line="240" w:lineRule="auto"/>
              <w:jc w:val="center"/>
              <w:rPr>
                <w:rFonts w:ascii="Times New Roman" w:eastAsia="Times New Roman" w:hAnsi="Times New Roman"/>
                <w:sz w:val="24"/>
                <w:szCs w:val="24"/>
                <w:u w:val="single"/>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3B1D557D"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6F657619"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2270872F"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4EE5285F"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7B1EA72"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2.1. valsts pamatbudžets</w:t>
            </w:r>
          </w:p>
        </w:tc>
        <w:tc>
          <w:tcPr>
            <w:tcW w:w="954" w:type="dxa"/>
            <w:tcBorders>
              <w:top w:val="outset" w:sz="6" w:space="0" w:color="auto"/>
              <w:left w:val="outset" w:sz="6" w:space="0" w:color="auto"/>
              <w:bottom w:val="outset" w:sz="6" w:space="0" w:color="auto"/>
              <w:right w:val="outset" w:sz="6" w:space="0" w:color="auto"/>
            </w:tcBorders>
            <w:vAlign w:val="center"/>
          </w:tcPr>
          <w:p w14:paraId="3F7BEA36"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FD4E872"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5E6142F"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16A146D0"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4426573B"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DED38B8"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0A5ACDB"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51DE864F"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484AA40C"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72842A89"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360C33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422E72D8"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AF89C18"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E88ED1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65FCFAF9"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35351E77"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47B279B6"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0D35EB0"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27E4658C"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0187D03"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468084B3"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B6FB21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17106637"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6B2E0C7E"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0A226AC"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6311E377"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4F4242B"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3. Finansiālā ietekme</w:t>
            </w:r>
          </w:p>
        </w:tc>
        <w:tc>
          <w:tcPr>
            <w:tcW w:w="954" w:type="dxa"/>
            <w:tcBorders>
              <w:top w:val="outset" w:sz="6" w:space="0" w:color="auto"/>
              <w:left w:val="outset" w:sz="6" w:space="0" w:color="auto"/>
              <w:bottom w:val="outset" w:sz="6" w:space="0" w:color="auto"/>
              <w:right w:val="outset" w:sz="6" w:space="0" w:color="auto"/>
            </w:tcBorders>
            <w:vAlign w:val="center"/>
          </w:tcPr>
          <w:p w14:paraId="451C526C"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6A92DA0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1EC3A58D"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52B2C59F"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2F5455D4"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516D8387"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15B9FE4"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2C367B25"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40502CF7"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3.1. valsts pamatbudžets</w:t>
            </w:r>
          </w:p>
        </w:tc>
        <w:tc>
          <w:tcPr>
            <w:tcW w:w="954" w:type="dxa"/>
            <w:tcBorders>
              <w:top w:val="outset" w:sz="6" w:space="0" w:color="auto"/>
              <w:left w:val="outset" w:sz="6" w:space="0" w:color="auto"/>
              <w:bottom w:val="outset" w:sz="6" w:space="0" w:color="auto"/>
              <w:right w:val="outset" w:sz="6" w:space="0" w:color="auto"/>
            </w:tcBorders>
            <w:vAlign w:val="center"/>
          </w:tcPr>
          <w:p w14:paraId="5ED9C650"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6399C8F2"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1DBEDC9C"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3E220757"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3A807710"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6D646E36"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40E4FFCF"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1D7AE84E"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411F1734"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3.2.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60C9FAC8"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3FA6C324"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B9918E9"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3B5DA4DF"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128ACD2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71ED890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40AF3B18"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45FCAC2D"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F2EB0FC"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3.3.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0D487350"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2F7C8DA5"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5852B4A7"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77E94FF8"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4CADCD1C"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2A29A4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305F108"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54C731AF"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9662653"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 xml:space="preserve">4. Finanšu līdzekļi papildu izdevumu finansēšanai (kompensējošu izdevumu samazinājumu </w:t>
            </w:r>
            <w:r w:rsidRPr="009051D8">
              <w:rPr>
                <w:rFonts w:ascii="Times New Roman" w:eastAsia="Times New Roman" w:hAnsi="Times New Roman"/>
                <w:iCs/>
                <w:sz w:val="24"/>
                <w:szCs w:val="24"/>
                <w:lang w:eastAsia="lv-LV"/>
              </w:rPr>
              <w:lastRenderedPageBreak/>
              <w:t>norāda ar "+" zīmi)</w:t>
            </w:r>
          </w:p>
        </w:tc>
        <w:tc>
          <w:tcPr>
            <w:tcW w:w="954" w:type="dxa"/>
            <w:tcBorders>
              <w:top w:val="outset" w:sz="6" w:space="0" w:color="auto"/>
              <w:left w:val="outset" w:sz="6" w:space="0" w:color="auto"/>
              <w:bottom w:val="outset" w:sz="6" w:space="0" w:color="auto"/>
              <w:right w:val="outset" w:sz="6" w:space="0" w:color="auto"/>
            </w:tcBorders>
            <w:vAlign w:val="center"/>
          </w:tcPr>
          <w:p w14:paraId="2ED8E7D0"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241F01A"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46A4F19B"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0D5B12F"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60FB24CD"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DBFA650"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C5C1CBC"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4B77F6E8"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8C9FB29"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5. Precizēta finansiālā ietekme</w:t>
            </w:r>
          </w:p>
        </w:tc>
        <w:tc>
          <w:tcPr>
            <w:tcW w:w="954" w:type="dxa"/>
            <w:vMerge w:val="restart"/>
            <w:tcBorders>
              <w:top w:val="outset" w:sz="6" w:space="0" w:color="auto"/>
              <w:left w:val="outset" w:sz="6" w:space="0" w:color="auto"/>
              <w:bottom w:val="outset" w:sz="6" w:space="0" w:color="auto"/>
              <w:right w:val="outset" w:sz="6" w:space="0" w:color="auto"/>
            </w:tcBorders>
            <w:vAlign w:val="center"/>
          </w:tcPr>
          <w:p w14:paraId="77B54602"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04BAD25"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905" w:type="dxa"/>
            <w:vMerge w:val="restart"/>
            <w:tcBorders>
              <w:top w:val="outset" w:sz="6" w:space="0" w:color="auto"/>
              <w:left w:val="outset" w:sz="6" w:space="0" w:color="auto"/>
              <w:bottom w:val="outset" w:sz="6" w:space="0" w:color="auto"/>
              <w:right w:val="outset" w:sz="6" w:space="0" w:color="auto"/>
            </w:tcBorders>
            <w:vAlign w:val="center"/>
          </w:tcPr>
          <w:p w14:paraId="723E2600"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5544CBBB"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678" w:type="dxa"/>
            <w:vMerge w:val="restart"/>
            <w:tcBorders>
              <w:top w:val="outset" w:sz="6" w:space="0" w:color="auto"/>
              <w:left w:val="outset" w:sz="6" w:space="0" w:color="auto"/>
              <w:bottom w:val="outset" w:sz="6" w:space="0" w:color="auto"/>
              <w:right w:val="outset" w:sz="6" w:space="0" w:color="auto"/>
            </w:tcBorders>
            <w:vAlign w:val="center"/>
          </w:tcPr>
          <w:p w14:paraId="4B48A537"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3CF7187B"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E72F6EE" w14:textId="77777777" w:rsidR="00A02165" w:rsidRPr="009051D8" w:rsidRDefault="00A02165" w:rsidP="00FA1F34">
            <w:pPr>
              <w:spacing w:after="0" w:line="240" w:lineRule="auto"/>
              <w:jc w:val="center"/>
              <w:rPr>
                <w:rFonts w:ascii="Times New Roman" w:eastAsia="Times New Roman" w:hAnsi="Times New Roman"/>
                <w:sz w:val="24"/>
                <w:szCs w:val="24"/>
                <w:lang w:eastAsia="lv-LV"/>
              </w:rPr>
            </w:pPr>
          </w:p>
        </w:tc>
      </w:tr>
      <w:tr w:rsidR="00A02165" w:rsidRPr="009051D8" w14:paraId="6ACD5785"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447F23B"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5.1. valsts pamatbudžets</w:t>
            </w:r>
          </w:p>
        </w:tc>
        <w:tc>
          <w:tcPr>
            <w:tcW w:w="954" w:type="dxa"/>
            <w:vMerge/>
            <w:tcBorders>
              <w:top w:val="outset" w:sz="6" w:space="0" w:color="auto"/>
              <w:left w:val="outset" w:sz="6" w:space="0" w:color="auto"/>
              <w:bottom w:val="outset" w:sz="6" w:space="0" w:color="auto"/>
              <w:right w:val="outset" w:sz="6" w:space="0" w:color="auto"/>
            </w:tcBorders>
            <w:vAlign w:val="center"/>
          </w:tcPr>
          <w:p w14:paraId="67249401"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14ECAA6"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905" w:type="dxa"/>
            <w:vMerge/>
            <w:tcBorders>
              <w:top w:val="outset" w:sz="6" w:space="0" w:color="auto"/>
              <w:left w:val="outset" w:sz="6" w:space="0" w:color="auto"/>
              <w:bottom w:val="outset" w:sz="6" w:space="0" w:color="auto"/>
              <w:right w:val="outset" w:sz="6" w:space="0" w:color="auto"/>
            </w:tcBorders>
            <w:vAlign w:val="center"/>
          </w:tcPr>
          <w:p w14:paraId="46C10571"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75FA904C"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678" w:type="dxa"/>
            <w:vMerge/>
            <w:tcBorders>
              <w:top w:val="outset" w:sz="6" w:space="0" w:color="auto"/>
              <w:left w:val="outset" w:sz="6" w:space="0" w:color="auto"/>
              <w:bottom w:val="outset" w:sz="6" w:space="0" w:color="auto"/>
              <w:right w:val="outset" w:sz="6" w:space="0" w:color="auto"/>
            </w:tcBorders>
            <w:vAlign w:val="center"/>
          </w:tcPr>
          <w:p w14:paraId="287EAD85"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ED38F2D"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35286C3E"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r>
      <w:tr w:rsidR="00A02165" w:rsidRPr="009051D8" w14:paraId="5D0C5A10"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2A370B7"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5.2. speciālais budžets</w:t>
            </w:r>
          </w:p>
        </w:tc>
        <w:tc>
          <w:tcPr>
            <w:tcW w:w="954" w:type="dxa"/>
            <w:vMerge/>
            <w:tcBorders>
              <w:top w:val="outset" w:sz="6" w:space="0" w:color="auto"/>
              <w:left w:val="outset" w:sz="6" w:space="0" w:color="auto"/>
              <w:bottom w:val="outset" w:sz="6" w:space="0" w:color="auto"/>
              <w:right w:val="outset" w:sz="6" w:space="0" w:color="auto"/>
            </w:tcBorders>
            <w:vAlign w:val="center"/>
          </w:tcPr>
          <w:p w14:paraId="33280FCC"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22F2CD7E"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905" w:type="dxa"/>
            <w:vMerge/>
            <w:tcBorders>
              <w:top w:val="outset" w:sz="6" w:space="0" w:color="auto"/>
              <w:left w:val="outset" w:sz="6" w:space="0" w:color="auto"/>
              <w:bottom w:val="outset" w:sz="6" w:space="0" w:color="auto"/>
              <w:right w:val="outset" w:sz="6" w:space="0" w:color="auto"/>
            </w:tcBorders>
            <w:vAlign w:val="center"/>
          </w:tcPr>
          <w:p w14:paraId="57C22015"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D55A024"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678" w:type="dxa"/>
            <w:vMerge/>
            <w:tcBorders>
              <w:top w:val="outset" w:sz="6" w:space="0" w:color="auto"/>
              <w:left w:val="outset" w:sz="6" w:space="0" w:color="auto"/>
              <w:bottom w:val="outset" w:sz="6" w:space="0" w:color="auto"/>
              <w:right w:val="outset" w:sz="6" w:space="0" w:color="auto"/>
            </w:tcBorders>
            <w:vAlign w:val="center"/>
          </w:tcPr>
          <w:p w14:paraId="68ED6F19"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77CC131B"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B05EAC4"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r>
      <w:tr w:rsidR="00A02165" w:rsidRPr="009051D8" w14:paraId="3AB32389"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DE7F134"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5.3. pašvaldību budžets</w:t>
            </w:r>
          </w:p>
        </w:tc>
        <w:tc>
          <w:tcPr>
            <w:tcW w:w="954" w:type="dxa"/>
            <w:vMerge/>
            <w:tcBorders>
              <w:top w:val="outset" w:sz="6" w:space="0" w:color="auto"/>
              <w:left w:val="outset" w:sz="6" w:space="0" w:color="auto"/>
              <w:bottom w:val="outset" w:sz="6" w:space="0" w:color="auto"/>
              <w:right w:val="outset" w:sz="6" w:space="0" w:color="auto"/>
            </w:tcBorders>
            <w:vAlign w:val="center"/>
            <w:hideMark/>
          </w:tcPr>
          <w:p w14:paraId="061D261F"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274C18A7"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sz w:val="24"/>
                <w:szCs w:val="24"/>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14:paraId="2D5A8AA6"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14:paraId="0585BCD4"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sz w:val="24"/>
                <w:szCs w:val="24"/>
                <w:lang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76A9BF2B"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6917D0A0"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51AB7BA4" w14:textId="77777777" w:rsidR="00A02165" w:rsidRPr="009051D8" w:rsidRDefault="00A02165" w:rsidP="00FA1F34">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sz w:val="24"/>
                <w:szCs w:val="24"/>
                <w:lang w:eastAsia="lv-LV"/>
              </w:rPr>
              <w:t>0</w:t>
            </w:r>
          </w:p>
        </w:tc>
      </w:tr>
      <w:tr w:rsidR="00A02165" w:rsidRPr="009051D8" w14:paraId="136324F5"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5671A43"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749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5F67277F" w14:textId="77777777" w:rsidR="00A02165" w:rsidRPr="009051D8" w:rsidRDefault="00A02165" w:rsidP="00FA1F34">
            <w:pPr>
              <w:spacing w:after="0" w:line="240" w:lineRule="auto"/>
              <w:jc w:val="both"/>
              <w:rPr>
                <w:rFonts w:ascii="Times New Roman" w:eastAsia="Times New Roman" w:hAnsi="Times New Roman"/>
                <w:sz w:val="24"/>
                <w:szCs w:val="24"/>
                <w:lang w:eastAsia="lv-LV"/>
              </w:rPr>
            </w:pPr>
          </w:p>
        </w:tc>
      </w:tr>
      <w:tr w:rsidR="00A02165" w:rsidRPr="009051D8" w14:paraId="22B20D5F"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D8D7B1B"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6.1. detalizēts ieņēmumu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14:paraId="17B8AC2E" w14:textId="77777777" w:rsidR="00A02165" w:rsidRPr="009051D8" w:rsidRDefault="00A02165" w:rsidP="00FA1F34">
            <w:pPr>
              <w:spacing w:after="0" w:line="240" w:lineRule="auto"/>
              <w:rPr>
                <w:rFonts w:ascii="Times New Roman" w:eastAsia="Times New Roman" w:hAnsi="Times New Roman"/>
                <w:iCs/>
                <w:sz w:val="24"/>
                <w:szCs w:val="24"/>
                <w:lang w:eastAsia="lv-LV"/>
              </w:rPr>
            </w:pPr>
          </w:p>
        </w:tc>
      </w:tr>
      <w:tr w:rsidR="00A02165" w:rsidRPr="009051D8" w14:paraId="5ADC9E16"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3B7B2E1"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6.2. detalizēts izdevumu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14:paraId="59563282" w14:textId="77777777" w:rsidR="00A02165" w:rsidRPr="009051D8" w:rsidRDefault="00A02165" w:rsidP="00FA1F34">
            <w:pPr>
              <w:spacing w:after="0" w:line="240" w:lineRule="auto"/>
              <w:rPr>
                <w:rFonts w:ascii="Times New Roman" w:eastAsia="Times New Roman" w:hAnsi="Times New Roman"/>
                <w:iCs/>
                <w:sz w:val="24"/>
                <w:szCs w:val="24"/>
                <w:lang w:eastAsia="lv-LV"/>
              </w:rPr>
            </w:pPr>
          </w:p>
        </w:tc>
      </w:tr>
      <w:tr w:rsidR="00A02165" w:rsidRPr="009051D8" w14:paraId="3C2DB2E1" w14:textId="77777777" w:rsidTr="00FA1F34">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CA98B4E"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7. Amata vietu skaita izmaiņas</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14:paraId="6F521CF4"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sz w:val="24"/>
                <w:szCs w:val="24"/>
                <w:lang w:eastAsia="lv-LV"/>
              </w:rPr>
              <w:t>Nav attiecināms.</w:t>
            </w:r>
          </w:p>
        </w:tc>
      </w:tr>
      <w:tr w:rsidR="00A02165" w:rsidRPr="009051D8" w14:paraId="04AF1F60" w14:textId="77777777" w:rsidTr="00FA1F34">
        <w:trPr>
          <w:trHeight w:val="927"/>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40342D7E"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8. Cita informācija</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14:paraId="6113E83B" w14:textId="4781D482" w:rsidR="00A7465C" w:rsidRDefault="00A7465C" w:rsidP="00A7465C">
            <w:pPr>
              <w:pStyle w:val="NormalWeb"/>
              <w:shd w:val="clear" w:color="auto" w:fill="FFFFFF"/>
              <w:spacing w:after="0"/>
              <w:jc w:val="both"/>
            </w:pPr>
            <w:r>
              <w:t xml:space="preserve">Indikatīvi vērtējams, ka attiecībā uz grozījumiem Likuma </w:t>
            </w:r>
            <w:proofErr w:type="gramStart"/>
            <w:r>
              <w:t>4.pantu</w:t>
            </w:r>
            <w:proofErr w:type="gramEnd"/>
            <w:r>
              <w:t xml:space="preserve">, kas paredz atbalstu nodokļu samaksas termiņa pagarinājuma veidā pagarināt līdz 2021.gada 30.jūnijam, fiskālā ietekme prognozēta: 2021.gadā -75 </w:t>
            </w:r>
            <w:proofErr w:type="spellStart"/>
            <w:r>
              <w:t>milj.euro</w:t>
            </w:r>
            <w:proofErr w:type="spellEnd"/>
            <w:r>
              <w:t xml:space="preserve">; 2022.gadā +7,5 </w:t>
            </w:r>
            <w:proofErr w:type="spellStart"/>
            <w:r>
              <w:t>milj.euro</w:t>
            </w:r>
            <w:proofErr w:type="spellEnd"/>
            <w:r>
              <w:t xml:space="preserve">; 2023.gadā +15 </w:t>
            </w:r>
            <w:proofErr w:type="spellStart"/>
            <w:r>
              <w:t>milj.euro</w:t>
            </w:r>
            <w:proofErr w:type="spellEnd"/>
            <w:r>
              <w:t xml:space="preserve"> un 2024.gadā +30 </w:t>
            </w:r>
            <w:proofErr w:type="spellStart"/>
            <w:r>
              <w:t>milj.euro</w:t>
            </w:r>
            <w:proofErr w:type="spellEnd"/>
            <w:r>
              <w:t xml:space="preserve">. Fiskālā ietekme prognozēta, pieņemot, ka nākamā gada 1.pusgadā piešķirto </w:t>
            </w:r>
            <w:proofErr w:type="spellStart"/>
            <w:r>
              <w:t>termiņpagarinājumu</w:t>
            </w:r>
            <w:proofErr w:type="spellEnd"/>
            <w:r>
              <w:t xml:space="preserve"> apmērs veidos 50% no 2020.gadā piešķirtajiem ~150 </w:t>
            </w:r>
            <w:proofErr w:type="spellStart"/>
            <w:r>
              <w:t>milj.euro</w:t>
            </w:r>
            <w:proofErr w:type="spellEnd"/>
            <w:r>
              <w:t xml:space="preserve">. Attiecīgi turpmākajos trīs gados tiks atmaksāti kopā 70% no piešķirtā </w:t>
            </w:r>
            <w:proofErr w:type="spellStart"/>
            <w:r>
              <w:t>termiņpagarinājumu</w:t>
            </w:r>
            <w:proofErr w:type="spellEnd"/>
            <w:r>
              <w:t xml:space="preserve"> apjoma.</w:t>
            </w:r>
          </w:p>
          <w:p w14:paraId="2A89D4A2" w14:textId="38E0A1A0" w:rsidR="00A02165" w:rsidRPr="009051D8" w:rsidRDefault="00A7465C" w:rsidP="00A7465C">
            <w:pPr>
              <w:pStyle w:val="NormalWeb"/>
              <w:shd w:val="clear" w:color="auto" w:fill="FFFFFF"/>
              <w:spacing w:after="0"/>
              <w:jc w:val="both"/>
            </w:pPr>
            <w:r>
              <w:t xml:space="preserve">Attiecībā uz grozījumiem Likuma </w:t>
            </w:r>
            <w:proofErr w:type="gramStart"/>
            <w:r>
              <w:t>6.pantā</w:t>
            </w:r>
            <w:proofErr w:type="gramEnd"/>
            <w:r>
              <w:t xml:space="preserve">, kas paredz iespēju saimnieciskās darbības veicējiem, kas maksā iedzīvotāju ienākuma nodokli vispārējā kārtībā, arī par 2021.gadu neveikt iedzīvotāju ienākuma nodokļa avansa maksājumus no saimnieciskās darbības ienākuma, fiskālā ietekme prognozēta: 2021.gadā -35 </w:t>
            </w:r>
            <w:proofErr w:type="spellStart"/>
            <w:r>
              <w:t>milj.euro</w:t>
            </w:r>
            <w:proofErr w:type="spellEnd"/>
            <w:r>
              <w:t xml:space="preserve">; 2022.gadā +35 </w:t>
            </w:r>
            <w:proofErr w:type="spellStart"/>
            <w:r>
              <w:t>milj.euro</w:t>
            </w:r>
            <w:proofErr w:type="spellEnd"/>
            <w:r>
              <w:t>. Fiskālā ietekme prognozēta, balstoties uz iepriekš veiktajiem iedzīvotāju ienākuma nodokļa avansa maksājumiem.</w:t>
            </w:r>
            <w:r w:rsidR="00A02165" w:rsidRPr="009051D8">
              <w:t xml:space="preserve"> </w:t>
            </w:r>
          </w:p>
        </w:tc>
      </w:tr>
    </w:tbl>
    <w:p w14:paraId="4D535527" w14:textId="77777777" w:rsidR="00A02165" w:rsidRPr="009051D8" w:rsidRDefault="00A02165" w:rsidP="00A02165">
      <w:pPr>
        <w:spacing w:after="0" w:line="240" w:lineRule="auto"/>
        <w:rPr>
          <w:rFonts w:ascii="Times New Roman" w:eastAsia="Times New Roman" w:hAnsi="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A02165" w:rsidRPr="009051D8" w14:paraId="61FBFCA9" w14:textId="77777777" w:rsidTr="00C9127F">
        <w:trPr>
          <w:trHeight w:val="1513"/>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0F6AA9D" w14:textId="77777777" w:rsidR="00A02165" w:rsidRPr="009051D8" w:rsidRDefault="00A02165" w:rsidP="00FA1F34">
            <w:pPr>
              <w:spacing w:after="0" w:line="240" w:lineRule="auto"/>
              <w:rPr>
                <w:rFonts w:ascii="Times New Roman" w:eastAsia="Times New Roman" w:hAnsi="Times New Roman"/>
                <w:b/>
                <w:bCs/>
                <w:iCs/>
                <w:sz w:val="24"/>
                <w:szCs w:val="24"/>
                <w:lang w:eastAsia="lv-LV"/>
              </w:rPr>
            </w:pPr>
            <w:r w:rsidRPr="009051D8">
              <w:rPr>
                <w:rFonts w:ascii="Times New Roman" w:eastAsia="Times New Roman" w:hAnsi="Times New Roman"/>
                <w:b/>
                <w:bCs/>
                <w:iCs/>
                <w:sz w:val="24"/>
                <w:szCs w:val="24"/>
                <w:lang w:eastAsia="lv-LV"/>
              </w:rPr>
              <w:t>IV. Tiesību akta projekta ietekme uz spēkā esošo tiesību normu sistēmu</w:t>
            </w:r>
          </w:p>
        </w:tc>
      </w:tr>
      <w:tr w:rsidR="00A02165" w:rsidRPr="009051D8" w14:paraId="18FAC0DE" w14:textId="77777777" w:rsidTr="00C9127F">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B18BF01" w14:textId="77777777" w:rsidR="00A02165" w:rsidRPr="009051D8" w:rsidRDefault="00A02165" w:rsidP="00FA1F34">
            <w:pPr>
              <w:spacing w:after="0" w:line="240" w:lineRule="auto"/>
              <w:rPr>
                <w:rFonts w:ascii="Times New Roman" w:eastAsia="Times New Roman" w:hAnsi="Times New Roman"/>
                <w:sz w:val="24"/>
                <w:szCs w:val="24"/>
                <w:lang w:eastAsia="x-none"/>
              </w:rPr>
            </w:pPr>
            <w:r w:rsidRPr="009051D8">
              <w:rPr>
                <w:rFonts w:ascii="Times New Roman" w:eastAsia="Times New Roman" w:hAnsi="Times New Roman"/>
                <w:sz w:val="24"/>
                <w:szCs w:val="24"/>
                <w:lang w:eastAsia="x-none"/>
              </w:rPr>
              <w:t>1.</w:t>
            </w:r>
          </w:p>
        </w:tc>
        <w:tc>
          <w:tcPr>
            <w:tcW w:w="1625" w:type="pct"/>
            <w:tcBorders>
              <w:top w:val="outset" w:sz="6" w:space="0" w:color="auto"/>
              <w:left w:val="outset" w:sz="6" w:space="0" w:color="auto"/>
              <w:bottom w:val="outset" w:sz="6" w:space="0" w:color="auto"/>
              <w:right w:val="outset" w:sz="6" w:space="0" w:color="auto"/>
            </w:tcBorders>
            <w:hideMark/>
          </w:tcPr>
          <w:p w14:paraId="1F645A83" w14:textId="77777777" w:rsidR="00A02165" w:rsidRPr="009051D8" w:rsidRDefault="00A02165" w:rsidP="00FA1F34">
            <w:pPr>
              <w:spacing w:after="0" w:line="240" w:lineRule="auto"/>
              <w:rPr>
                <w:rFonts w:ascii="Times New Roman" w:eastAsia="Times New Roman" w:hAnsi="Times New Roman"/>
                <w:sz w:val="24"/>
                <w:szCs w:val="24"/>
                <w:lang w:eastAsia="x-none"/>
              </w:rPr>
            </w:pPr>
            <w:r w:rsidRPr="009051D8">
              <w:rPr>
                <w:rFonts w:ascii="Times New Roman" w:eastAsia="Times New Roman" w:hAnsi="Times New Roman"/>
                <w:sz w:val="24"/>
                <w:szCs w:val="24"/>
                <w:lang w:eastAsia="x-none"/>
              </w:rPr>
              <w:t>Saistītie tiesību aktu projekti</w:t>
            </w:r>
          </w:p>
        </w:tc>
        <w:tc>
          <w:tcPr>
            <w:tcW w:w="3024" w:type="pct"/>
            <w:tcBorders>
              <w:top w:val="outset" w:sz="6" w:space="0" w:color="auto"/>
              <w:left w:val="outset" w:sz="6" w:space="0" w:color="auto"/>
              <w:bottom w:val="outset" w:sz="6" w:space="0" w:color="auto"/>
              <w:right w:val="outset" w:sz="6" w:space="0" w:color="auto"/>
            </w:tcBorders>
            <w:shd w:val="clear" w:color="auto" w:fill="auto"/>
            <w:hideMark/>
          </w:tcPr>
          <w:p w14:paraId="2C5AA2DB" w14:textId="7D501267" w:rsidR="007336B2" w:rsidRPr="009051D8" w:rsidRDefault="00D05A67" w:rsidP="007336B2">
            <w:pPr>
              <w:pStyle w:val="NoSpacing"/>
              <w:jc w:val="both"/>
              <w:rPr>
                <w:rFonts w:ascii="Times New Roman" w:eastAsia="Times New Roman" w:hAnsi="Times New Roman"/>
                <w:sz w:val="24"/>
                <w:szCs w:val="24"/>
                <w:lang w:eastAsia="x-none"/>
              </w:rPr>
            </w:pPr>
            <w:r>
              <w:rPr>
                <w:rFonts w:ascii="Times New Roman" w:hAnsi="Times New Roman"/>
                <w:sz w:val="24"/>
                <w:szCs w:val="24"/>
              </w:rPr>
              <w:t xml:space="preserve">    1. </w:t>
            </w:r>
            <w:r w:rsidR="007336B2" w:rsidRPr="007336B2">
              <w:rPr>
                <w:rFonts w:ascii="Times New Roman" w:hAnsi="Times New Roman"/>
                <w:sz w:val="24"/>
                <w:szCs w:val="24"/>
              </w:rPr>
              <w:t xml:space="preserve">Saistībā ar precizējumiem likuma </w:t>
            </w:r>
            <w:proofErr w:type="gramStart"/>
            <w:r w:rsidR="007336B2" w:rsidRPr="007336B2">
              <w:rPr>
                <w:rFonts w:ascii="Times New Roman" w:hAnsi="Times New Roman"/>
                <w:sz w:val="24"/>
                <w:szCs w:val="24"/>
              </w:rPr>
              <w:t>14.pantā</w:t>
            </w:r>
            <w:proofErr w:type="gramEnd"/>
            <w:r w:rsidR="007336B2" w:rsidRPr="007336B2">
              <w:rPr>
                <w:rFonts w:ascii="Times New Roman" w:hAnsi="Times New Roman"/>
                <w:sz w:val="24"/>
                <w:szCs w:val="24"/>
              </w:rPr>
              <w:t xml:space="preserve"> nepieciešams izstrādāt grozījumus Ministru kabineta 2020.gada 14.jūlija noteikumos</w:t>
            </w:r>
            <w:r w:rsidR="007336B2" w:rsidRPr="009051D8">
              <w:rPr>
                <w:rFonts w:ascii="Times New Roman" w:hAnsi="Times New Roman"/>
                <w:sz w:val="24"/>
                <w:szCs w:val="24"/>
              </w:rPr>
              <w:t xml:space="preserve"> Nr.453 “Noteikumi par publiskas personas un publiskas personas kontrolētas kapitālsabiedrības mantas nomas maksas atbrīvojuma vai samazinājuma piemērošanu sakarā ar </w:t>
            </w:r>
            <w:proofErr w:type="spellStart"/>
            <w:r w:rsidR="007336B2" w:rsidRPr="009051D8">
              <w:rPr>
                <w:rFonts w:ascii="Times New Roman" w:hAnsi="Times New Roman"/>
                <w:sz w:val="24"/>
                <w:szCs w:val="24"/>
              </w:rPr>
              <w:t>Covid-19</w:t>
            </w:r>
            <w:proofErr w:type="spellEnd"/>
            <w:r w:rsidR="007336B2" w:rsidRPr="009051D8">
              <w:rPr>
                <w:rFonts w:ascii="Times New Roman" w:hAnsi="Times New Roman"/>
                <w:sz w:val="24"/>
                <w:szCs w:val="24"/>
              </w:rPr>
              <w:t xml:space="preserve"> izplatību</w:t>
            </w:r>
            <w:r w:rsidR="007336B2" w:rsidRPr="007336B2">
              <w:rPr>
                <w:rFonts w:ascii="Times New Roman" w:hAnsi="Times New Roman"/>
                <w:sz w:val="24"/>
                <w:szCs w:val="24"/>
              </w:rPr>
              <w:t>”.</w:t>
            </w:r>
            <w:r w:rsidR="007336B2" w:rsidRPr="009051D8">
              <w:rPr>
                <w:rFonts w:ascii="Times New Roman" w:hAnsi="Times New Roman"/>
                <w:sz w:val="24"/>
                <w:szCs w:val="24"/>
                <w:highlight w:val="yellow"/>
              </w:rPr>
              <w:t xml:space="preserve"> </w:t>
            </w:r>
          </w:p>
          <w:p w14:paraId="6C2B166B" w14:textId="00FE5BBB" w:rsidR="00A02165" w:rsidRDefault="007336B2" w:rsidP="00C6406F">
            <w:pPr>
              <w:pStyle w:val="NoSpacing"/>
              <w:jc w:val="both"/>
              <w:rPr>
                <w:rFonts w:ascii="Times New Roman" w:eastAsia="Times New Roman" w:hAnsi="Times New Roman"/>
                <w:sz w:val="24"/>
                <w:szCs w:val="24"/>
                <w:lang w:eastAsia="x-none"/>
              </w:rPr>
            </w:pPr>
            <w:r w:rsidRPr="009051D8">
              <w:rPr>
                <w:rFonts w:ascii="Times New Roman" w:hAnsi="Times New Roman"/>
                <w:sz w:val="24"/>
                <w:szCs w:val="24"/>
                <w:shd w:val="clear" w:color="auto" w:fill="FFFFFF"/>
              </w:rPr>
              <w:t xml:space="preserve">   </w:t>
            </w:r>
            <w:r w:rsidR="00C6406F" w:rsidRPr="009051D8">
              <w:rPr>
                <w:rFonts w:ascii="Times New Roman" w:eastAsia="Times New Roman" w:hAnsi="Times New Roman"/>
                <w:sz w:val="24"/>
                <w:szCs w:val="24"/>
                <w:lang w:eastAsia="x-none"/>
              </w:rPr>
              <w:t xml:space="preserve">Ministru kabineta noteikumu </w:t>
            </w:r>
            <w:r w:rsidR="00C6406F">
              <w:rPr>
                <w:rFonts w:ascii="Times New Roman" w:eastAsia="Times New Roman" w:hAnsi="Times New Roman"/>
                <w:sz w:val="24"/>
                <w:szCs w:val="24"/>
                <w:lang w:eastAsia="x-none"/>
              </w:rPr>
              <w:t>p</w:t>
            </w:r>
            <w:r w:rsidR="00C6406F">
              <w:rPr>
                <w:rFonts w:ascii="Times New Roman" w:hAnsi="Times New Roman"/>
                <w:sz w:val="24"/>
                <w:szCs w:val="24"/>
                <w:shd w:val="clear" w:color="auto" w:fill="FFFFFF"/>
              </w:rPr>
              <w:t xml:space="preserve">rojektu paredzēts izstrādāt līdz </w:t>
            </w:r>
            <w:proofErr w:type="gramStart"/>
            <w:r w:rsidR="00C6406F">
              <w:rPr>
                <w:rFonts w:ascii="Times New Roman" w:hAnsi="Times New Roman"/>
                <w:sz w:val="24"/>
                <w:szCs w:val="24"/>
                <w:shd w:val="clear" w:color="auto" w:fill="FFFFFF"/>
              </w:rPr>
              <w:t>2020.gada</w:t>
            </w:r>
            <w:proofErr w:type="gramEnd"/>
            <w:r w:rsidR="00C6406F">
              <w:rPr>
                <w:rFonts w:ascii="Times New Roman" w:hAnsi="Times New Roman"/>
                <w:sz w:val="24"/>
                <w:szCs w:val="24"/>
                <w:shd w:val="clear" w:color="auto" w:fill="FFFFFF"/>
              </w:rPr>
              <w:t xml:space="preserve"> 31.decebrim, p</w:t>
            </w:r>
            <w:r w:rsidRPr="009051D8">
              <w:rPr>
                <w:rFonts w:ascii="Times New Roman" w:eastAsia="Times New Roman" w:hAnsi="Times New Roman"/>
                <w:sz w:val="24"/>
                <w:szCs w:val="24"/>
                <w:lang w:eastAsia="x-none"/>
              </w:rPr>
              <w:t xml:space="preserve">ar </w:t>
            </w:r>
            <w:r w:rsidR="00C6406F">
              <w:rPr>
                <w:rFonts w:ascii="Times New Roman" w:eastAsia="Times New Roman" w:hAnsi="Times New Roman"/>
                <w:sz w:val="24"/>
                <w:szCs w:val="24"/>
                <w:lang w:eastAsia="x-none"/>
              </w:rPr>
              <w:t xml:space="preserve">projekta </w:t>
            </w:r>
            <w:r w:rsidRPr="009051D8">
              <w:rPr>
                <w:rFonts w:ascii="Times New Roman" w:eastAsia="Times New Roman" w:hAnsi="Times New Roman"/>
                <w:sz w:val="24"/>
                <w:szCs w:val="24"/>
                <w:lang w:eastAsia="x-none"/>
              </w:rPr>
              <w:t>izstrādi atbildīga Finanšu ministrija</w:t>
            </w:r>
            <w:r w:rsidR="00F40FD1" w:rsidRPr="00F40FD1">
              <w:rPr>
                <w:rFonts w:ascii="Times New Roman" w:eastAsia="Times New Roman" w:hAnsi="Times New Roman"/>
                <w:sz w:val="24"/>
                <w:szCs w:val="24"/>
                <w:lang w:eastAsia="x-none"/>
              </w:rPr>
              <w:t xml:space="preserve">. </w:t>
            </w:r>
          </w:p>
          <w:p w14:paraId="678DED18" w14:textId="0A0A7900" w:rsidR="00865F79" w:rsidRPr="00CA0FC7" w:rsidRDefault="00865F79" w:rsidP="00C6406F">
            <w:pPr>
              <w:pStyle w:val="NoSpacing"/>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2. </w:t>
            </w:r>
            <w:r w:rsidRPr="00CA0FC7">
              <w:rPr>
                <w:rFonts w:ascii="Times New Roman" w:eastAsia="Times New Roman" w:hAnsi="Times New Roman"/>
                <w:sz w:val="24"/>
                <w:szCs w:val="24"/>
                <w:lang w:eastAsia="x-none"/>
              </w:rPr>
              <w:t xml:space="preserve">Saistībā ar grozījumiem Likuma </w:t>
            </w:r>
            <w:proofErr w:type="gramStart"/>
            <w:r w:rsidRPr="00CA0FC7">
              <w:rPr>
                <w:rFonts w:ascii="Times New Roman" w:eastAsia="Times New Roman" w:hAnsi="Times New Roman"/>
                <w:sz w:val="24"/>
                <w:szCs w:val="24"/>
                <w:lang w:eastAsia="x-none"/>
              </w:rPr>
              <w:t>29.pantā</w:t>
            </w:r>
            <w:proofErr w:type="gramEnd"/>
            <w:r w:rsidRPr="00CA0FC7">
              <w:rPr>
                <w:rFonts w:ascii="Times New Roman" w:eastAsia="Times New Roman" w:hAnsi="Times New Roman"/>
                <w:sz w:val="24"/>
                <w:szCs w:val="24"/>
                <w:lang w:eastAsia="x-none"/>
              </w:rPr>
              <w:t xml:space="preserve"> nepieciešams izdot Ministru kabineta noteikumus, (Likuma 29.panta </w:t>
            </w:r>
            <w:r w:rsidR="00CA0FC7" w:rsidRPr="00CA0FC7">
              <w:rPr>
                <w:rFonts w:ascii="Times New Roman" w:eastAsia="Times New Roman" w:hAnsi="Times New Roman"/>
                <w:sz w:val="24"/>
                <w:szCs w:val="24"/>
                <w:lang w:eastAsia="x-none"/>
              </w:rPr>
              <w:t>1.</w:t>
            </w:r>
            <w:r w:rsidR="00CA0FC7" w:rsidRPr="00CA0FC7">
              <w:rPr>
                <w:rFonts w:ascii="Times New Roman" w:eastAsia="Times New Roman" w:hAnsi="Times New Roman"/>
                <w:sz w:val="24"/>
                <w:szCs w:val="24"/>
                <w:vertAlign w:val="superscript"/>
                <w:lang w:eastAsia="x-none"/>
              </w:rPr>
              <w:t>2</w:t>
            </w:r>
            <w:r w:rsidRPr="00CA0FC7">
              <w:rPr>
                <w:rFonts w:ascii="Times New Roman" w:eastAsia="Times New Roman" w:hAnsi="Times New Roman"/>
                <w:sz w:val="24"/>
                <w:szCs w:val="24"/>
                <w:lang w:eastAsia="x-none"/>
              </w:rPr>
              <w:t xml:space="preserve"> daļa), kas aizstās </w:t>
            </w:r>
            <w:r w:rsidRPr="00CA0FC7">
              <w:rPr>
                <w:rFonts w:ascii="Times New Roman" w:hAnsi="Times New Roman"/>
                <w:iCs/>
                <w:sz w:val="24"/>
                <w:szCs w:val="24"/>
              </w:rPr>
              <w:t>Ministru kabineta 2020.gada 14.jūlija noteikumus Nr.456 “</w:t>
            </w:r>
            <w:r w:rsidRPr="00CA0FC7">
              <w:rPr>
                <w:rFonts w:ascii="Times New Roman" w:hAnsi="Times New Roman"/>
                <w:sz w:val="24"/>
                <w:szCs w:val="24"/>
                <w:shd w:val="clear" w:color="auto" w:fill="FFFFFF"/>
              </w:rPr>
              <w:t xml:space="preserve">Noteikumi par nosacījumiem un kārtību, kādā pašvaldībām izsniedz valsts aizdevumu ārkārtējās situācijas ietekmes mazināšanai un novēršanai saistībā ar </w:t>
            </w:r>
            <w:proofErr w:type="spellStart"/>
            <w:r w:rsidRPr="00CA0FC7">
              <w:rPr>
                <w:rFonts w:ascii="Times New Roman" w:hAnsi="Times New Roman"/>
                <w:sz w:val="24"/>
                <w:szCs w:val="24"/>
                <w:shd w:val="clear" w:color="auto" w:fill="FFFFFF"/>
              </w:rPr>
              <w:t>Covid-19</w:t>
            </w:r>
            <w:proofErr w:type="spellEnd"/>
            <w:r w:rsidRPr="00CA0FC7">
              <w:rPr>
                <w:rFonts w:ascii="Times New Roman" w:hAnsi="Times New Roman"/>
                <w:sz w:val="24"/>
                <w:szCs w:val="24"/>
                <w:shd w:val="clear" w:color="auto" w:fill="FFFFFF"/>
              </w:rPr>
              <w:t xml:space="preserve"> izplatību”</w:t>
            </w:r>
            <w:r w:rsidRPr="00CA0FC7">
              <w:rPr>
                <w:rFonts w:ascii="Times New Roman" w:eastAsia="Times New Roman" w:hAnsi="Times New Roman"/>
                <w:sz w:val="24"/>
                <w:szCs w:val="24"/>
                <w:lang w:eastAsia="x-none"/>
              </w:rPr>
              <w:t xml:space="preserve">. </w:t>
            </w:r>
          </w:p>
          <w:p w14:paraId="5D54CAF3" w14:textId="7F56562B" w:rsidR="00865F79" w:rsidRPr="009051D8" w:rsidRDefault="00865F79" w:rsidP="00E03B20">
            <w:pPr>
              <w:pStyle w:val="NoSpacing"/>
              <w:jc w:val="both"/>
              <w:rPr>
                <w:rFonts w:ascii="Times New Roman" w:eastAsia="Times New Roman" w:hAnsi="Times New Roman"/>
                <w:sz w:val="24"/>
                <w:szCs w:val="24"/>
                <w:lang w:eastAsia="x-none"/>
              </w:rPr>
            </w:pPr>
            <w:r w:rsidRPr="00CA0FC7">
              <w:rPr>
                <w:rFonts w:ascii="Times New Roman" w:eastAsia="Times New Roman" w:hAnsi="Times New Roman"/>
                <w:sz w:val="24"/>
                <w:szCs w:val="24"/>
                <w:lang w:eastAsia="x-none"/>
              </w:rPr>
              <w:t xml:space="preserve">   Ministru kabineta noteikumu p</w:t>
            </w:r>
            <w:r w:rsidRPr="00CA0FC7">
              <w:rPr>
                <w:rFonts w:ascii="Times New Roman" w:hAnsi="Times New Roman"/>
                <w:sz w:val="24"/>
                <w:szCs w:val="24"/>
                <w:shd w:val="clear" w:color="auto" w:fill="FFFFFF"/>
              </w:rPr>
              <w:t xml:space="preserve">rojektu paredzēts izstrādāt līdz </w:t>
            </w:r>
            <w:proofErr w:type="gramStart"/>
            <w:r w:rsidRPr="00CA0FC7">
              <w:rPr>
                <w:rFonts w:ascii="Times New Roman" w:hAnsi="Times New Roman"/>
                <w:sz w:val="24"/>
                <w:szCs w:val="24"/>
                <w:shd w:val="clear" w:color="auto" w:fill="FFFFFF"/>
              </w:rPr>
              <w:t>202</w:t>
            </w:r>
            <w:r w:rsidR="00CA0FC7" w:rsidRPr="00CA0FC7">
              <w:rPr>
                <w:rFonts w:ascii="Times New Roman" w:hAnsi="Times New Roman"/>
                <w:sz w:val="24"/>
                <w:szCs w:val="24"/>
                <w:shd w:val="clear" w:color="auto" w:fill="FFFFFF"/>
              </w:rPr>
              <w:t>1</w:t>
            </w:r>
            <w:r w:rsidRPr="00CA0FC7">
              <w:rPr>
                <w:rFonts w:ascii="Times New Roman" w:hAnsi="Times New Roman"/>
                <w:sz w:val="24"/>
                <w:szCs w:val="24"/>
                <w:shd w:val="clear" w:color="auto" w:fill="FFFFFF"/>
              </w:rPr>
              <w:t>.gada</w:t>
            </w:r>
            <w:proofErr w:type="gramEnd"/>
            <w:r w:rsidRPr="00CA0FC7">
              <w:rPr>
                <w:rFonts w:ascii="Times New Roman" w:hAnsi="Times New Roman"/>
                <w:sz w:val="24"/>
                <w:szCs w:val="24"/>
                <w:shd w:val="clear" w:color="auto" w:fill="FFFFFF"/>
              </w:rPr>
              <w:t xml:space="preserve"> 1.m</w:t>
            </w:r>
            <w:r w:rsidR="00CA0FC7" w:rsidRPr="00CA0FC7">
              <w:rPr>
                <w:rFonts w:ascii="Times New Roman" w:hAnsi="Times New Roman"/>
                <w:sz w:val="24"/>
                <w:szCs w:val="24"/>
                <w:shd w:val="clear" w:color="auto" w:fill="FFFFFF"/>
              </w:rPr>
              <w:t>aijam</w:t>
            </w:r>
            <w:r w:rsidR="00E03B20">
              <w:rPr>
                <w:rFonts w:ascii="Times New Roman" w:hAnsi="Times New Roman"/>
                <w:sz w:val="24"/>
                <w:szCs w:val="24"/>
                <w:shd w:val="clear" w:color="auto" w:fill="FFFFFF"/>
              </w:rPr>
              <w:t>.</w:t>
            </w:r>
            <w:r w:rsidRPr="00CA0FC7">
              <w:rPr>
                <w:rFonts w:ascii="Times New Roman" w:hAnsi="Times New Roman"/>
                <w:sz w:val="24"/>
                <w:szCs w:val="24"/>
                <w:shd w:val="clear" w:color="auto" w:fill="FFFFFF"/>
              </w:rPr>
              <w:t xml:space="preserve"> </w:t>
            </w:r>
            <w:r w:rsidR="00E03B20">
              <w:rPr>
                <w:rFonts w:ascii="Times New Roman" w:hAnsi="Times New Roman"/>
                <w:sz w:val="24"/>
                <w:szCs w:val="24"/>
                <w:shd w:val="clear" w:color="auto" w:fill="FFFFFF"/>
              </w:rPr>
              <w:t>P</w:t>
            </w:r>
            <w:r w:rsidRPr="00CA0FC7">
              <w:rPr>
                <w:rFonts w:ascii="Times New Roman" w:eastAsia="Times New Roman" w:hAnsi="Times New Roman"/>
                <w:sz w:val="24"/>
                <w:szCs w:val="24"/>
                <w:lang w:eastAsia="x-none"/>
              </w:rPr>
              <w:t>ar projekta</w:t>
            </w:r>
            <w:r>
              <w:rPr>
                <w:rFonts w:ascii="Times New Roman" w:eastAsia="Times New Roman" w:hAnsi="Times New Roman"/>
                <w:sz w:val="24"/>
                <w:szCs w:val="24"/>
                <w:lang w:eastAsia="x-none"/>
              </w:rPr>
              <w:t xml:space="preserve"> </w:t>
            </w:r>
            <w:r w:rsidRPr="009051D8">
              <w:rPr>
                <w:rFonts w:ascii="Times New Roman" w:eastAsia="Times New Roman" w:hAnsi="Times New Roman"/>
                <w:sz w:val="24"/>
                <w:szCs w:val="24"/>
                <w:lang w:eastAsia="x-none"/>
              </w:rPr>
              <w:t>izstrādi atbildīga</w:t>
            </w:r>
            <w:r>
              <w:rPr>
                <w:rFonts w:ascii="Times New Roman" w:eastAsia="Times New Roman" w:hAnsi="Times New Roman"/>
                <w:sz w:val="24"/>
                <w:szCs w:val="24"/>
                <w:lang w:eastAsia="x-none"/>
              </w:rPr>
              <w:t xml:space="preserve"> Vides aizsardzības un reģionālās attīstības ministrij</w:t>
            </w:r>
            <w:r w:rsidRPr="00F40FD1">
              <w:rPr>
                <w:rFonts w:ascii="Times New Roman" w:eastAsia="Times New Roman" w:hAnsi="Times New Roman"/>
                <w:sz w:val="24"/>
                <w:szCs w:val="24"/>
                <w:lang w:eastAsia="x-none"/>
              </w:rPr>
              <w:t>a.</w:t>
            </w:r>
            <w:r w:rsidR="00F40FD1" w:rsidRPr="00F40FD1">
              <w:rPr>
                <w:rFonts w:ascii="Times New Roman" w:eastAsia="Times New Roman" w:hAnsi="Times New Roman"/>
                <w:sz w:val="24"/>
                <w:szCs w:val="24"/>
                <w:lang w:eastAsia="x-none"/>
              </w:rPr>
              <w:t xml:space="preserve"> </w:t>
            </w:r>
          </w:p>
        </w:tc>
      </w:tr>
      <w:tr w:rsidR="00A02165" w:rsidRPr="009051D8" w14:paraId="3ED855EC"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6C5D066" w14:textId="77777777" w:rsidR="00A02165" w:rsidRPr="009051D8" w:rsidRDefault="00A02165" w:rsidP="00FA1F34">
            <w:pPr>
              <w:spacing w:after="0" w:line="240" w:lineRule="auto"/>
              <w:rPr>
                <w:rFonts w:ascii="Times New Roman" w:eastAsia="Times New Roman" w:hAnsi="Times New Roman"/>
                <w:sz w:val="24"/>
                <w:szCs w:val="24"/>
                <w:lang w:eastAsia="x-none"/>
              </w:rPr>
            </w:pPr>
            <w:r w:rsidRPr="009051D8">
              <w:rPr>
                <w:rFonts w:ascii="Times New Roman" w:eastAsia="Times New Roman" w:hAnsi="Times New Roman"/>
                <w:sz w:val="24"/>
                <w:szCs w:val="24"/>
                <w:lang w:eastAsia="x-none"/>
              </w:rPr>
              <w:t>2.</w:t>
            </w:r>
          </w:p>
        </w:tc>
        <w:tc>
          <w:tcPr>
            <w:tcW w:w="1625" w:type="pct"/>
            <w:tcBorders>
              <w:top w:val="outset" w:sz="6" w:space="0" w:color="auto"/>
              <w:left w:val="outset" w:sz="6" w:space="0" w:color="auto"/>
              <w:bottom w:val="outset" w:sz="6" w:space="0" w:color="auto"/>
              <w:right w:val="outset" w:sz="6" w:space="0" w:color="auto"/>
            </w:tcBorders>
            <w:hideMark/>
          </w:tcPr>
          <w:p w14:paraId="4DD8CB65" w14:textId="77777777" w:rsidR="00A02165" w:rsidRPr="009051D8" w:rsidRDefault="00A02165" w:rsidP="00FA1F34">
            <w:pPr>
              <w:spacing w:after="0" w:line="240" w:lineRule="auto"/>
              <w:rPr>
                <w:rFonts w:ascii="Times New Roman" w:eastAsia="Times New Roman" w:hAnsi="Times New Roman"/>
                <w:sz w:val="24"/>
                <w:szCs w:val="24"/>
                <w:lang w:eastAsia="x-none"/>
              </w:rPr>
            </w:pPr>
            <w:r w:rsidRPr="009051D8">
              <w:rPr>
                <w:rFonts w:ascii="Times New Roman" w:eastAsia="Times New Roman" w:hAnsi="Times New Roman"/>
                <w:sz w:val="24"/>
                <w:szCs w:val="24"/>
                <w:lang w:eastAsia="x-none"/>
              </w:rPr>
              <w:t>Atbildīgā institūcija</w:t>
            </w:r>
          </w:p>
        </w:tc>
        <w:tc>
          <w:tcPr>
            <w:tcW w:w="3024" w:type="pct"/>
            <w:tcBorders>
              <w:top w:val="outset" w:sz="6" w:space="0" w:color="auto"/>
              <w:left w:val="outset" w:sz="6" w:space="0" w:color="auto"/>
              <w:bottom w:val="outset" w:sz="6" w:space="0" w:color="auto"/>
              <w:right w:val="outset" w:sz="6" w:space="0" w:color="auto"/>
            </w:tcBorders>
            <w:hideMark/>
          </w:tcPr>
          <w:p w14:paraId="10FFC294" w14:textId="77777777" w:rsidR="00A02165" w:rsidRPr="009051D8" w:rsidRDefault="00A02165" w:rsidP="00FA1F34">
            <w:pPr>
              <w:spacing w:after="0" w:line="240" w:lineRule="auto"/>
              <w:rPr>
                <w:rFonts w:ascii="Times New Roman" w:eastAsia="Times New Roman" w:hAnsi="Times New Roman"/>
                <w:sz w:val="24"/>
                <w:szCs w:val="24"/>
                <w:lang w:eastAsia="x-none"/>
              </w:rPr>
            </w:pPr>
          </w:p>
        </w:tc>
      </w:tr>
      <w:tr w:rsidR="00A02165" w:rsidRPr="009051D8" w14:paraId="1C71670C"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C651462" w14:textId="77777777" w:rsidR="00A02165" w:rsidRPr="009051D8" w:rsidRDefault="00A02165" w:rsidP="00FA1F34">
            <w:pPr>
              <w:spacing w:after="0" w:line="240" w:lineRule="auto"/>
              <w:rPr>
                <w:rFonts w:ascii="Times New Roman" w:eastAsia="Times New Roman" w:hAnsi="Times New Roman"/>
                <w:sz w:val="24"/>
                <w:szCs w:val="24"/>
                <w:lang w:eastAsia="x-none"/>
              </w:rPr>
            </w:pPr>
            <w:r w:rsidRPr="009051D8">
              <w:rPr>
                <w:rFonts w:ascii="Times New Roman" w:eastAsia="Times New Roman" w:hAnsi="Times New Roman"/>
                <w:sz w:val="24"/>
                <w:szCs w:val="24"/>
                <w:lang w:eastAsia="x-none"/>
              </w:rPr>
              <w:t>3.</w:t>
            </w:r>
          </w:p>
        </w:tc>
        <w:tc>
          <w:tcPr>
            <w:tcW w:w="1625" w:type="pct"/>
            <w:tcBorders>
              <w:top w:val="outset" w:sz="6" w:space="0" w:color="auto"/>
              <w:left w:val="outset" w:sz="6" w:space="0" w:color="auto"/>
              <w:bottom w:val="outset" w:sz="6" w:space="0" w:color="auto"/>
              <w:right w:val="outset" w:sz="6" w:space="0" w:color="auto"/>
            </w:tcBorders>
            <w:hideMark/>
          </w:tcPr>
          <w:p w14:paraId="1CCB9852" w14:textId="77777777" w:rsidR="00A02165" w:rsidRPr="009051D8" w:rsidRDefault="00A02165" w:rsidP="00FA1F34">
            <w:pPr>
              <w:spacing w:after="0" w:line="240" w:lineRule="auto"/>
              <w:rPr>
                <w:rFonts w:ascii="Times New Roman" w:eastAsia="Times New Roman" w:hAnsi="Times New Roman"/>
                <w:sz w:val="24"/>
                <w:szCs w:val="24"/>
                <w:lang w:eastAsia="x-none"/>
              </w:rPr>
            </w:pPr>
            <w:r w:rsidRPr="009051D8">
              <w:rPr>
                <w:rFonts w:ascii="Times New Roman" w:eastAsia="Times New Roman" w:hAnsi="Times New Roman"/>
                <w:sz w:val="24"/>
                <w:szCs w:val="24"/>
                <w:lang w:eastAsia="x-none"/>
              </w:rPr>
              <w:t>Cita informācija</w:t>
            </w:r>
          </w:p>
          <w:p w14:paraId="499F356A" w14:textId="77777777" w:rsidR="00A02165" w:rsidRPr="009051D8" w:rsidRDefault="00A02165" w:rsidP="00FA1F34">
            <w:pPr>
              <w:spacing w:after="0" w:line="240" w:lineRule="auto"/>
              <w:rPr>
                <w:rFonts w:ascii="Times New Roman" w:eastAsia="Times New Roman" w:hAnsi="Times New Roman"/>
                <w:sz w:val="24"/>
                <w:szCs w:val="24"/>
                <w:lang w:eastAsia="x-none"/>
              </w:rPr>
            </w:pPr>
          </w:p>
        </w:tc>
        <w:tc>
          <w:tcPr>
            <w:tcW w:w="3024" w:type="pct"/>
            <w:tcBorders>
              <w:top w:val="outset" w:sz="6" w:space="0" w:color="auto"/>
              <w:left w:val="outset" w:sz="6" w:space="0" w:color="auto"/>
              <w:bottom w:val="outset" w:sz="6" w:space="0" w:color="auto"/>
              <w:right w:val="outset" w:sz="6" w:space="0" w:color="auto"/>
            </w:tcBorders>
            <w:hideMark/>
          </w:tcPr>
          <w:p w14:paraId="7BD1031D" w14:textId="77777777" w:rsidR="00A02165" w:rsidRPr="009051D8" w:rsidRDefault="00A02165" w:rsidP="00FA1F34">
            <w:pPr>
              <w:spacing w:line="240" w:lineRule="auto"/>
              <w:jc w:val="both"/>
              <w:rPr>
                <w:rFonts w:ascii="Times New Roman" w:eastAsia="Times New Roman" w:hAnsi="Times New Roman"/>
                <w:sz w:val="24"/>
                <w:szCs w:val="24"/>
                <w:lang w:eastAsia="x-none"/>
              </w:rPr>
            </w:pPr>
            <w:r w:rsidRPr="009051D8">
              <w:rPr>
                <w:rFonts w:ascii="Times New Roman" w:eastAsia="Times New Roman" w:hAnsi="Times New Roman"/>
                <w:sz w:val="24"/>
                <w:szCs w:val="24"/>
                <w:lang w:eastAsia="x-none"/>
              </w:rPr>
              <w:t>Likumprojektam pievienots Ministru kabineta sēdes protokollēmuma projekts.</w:t>
            </w:r>
          </w:p>
        </w:tc>
      </w:tr>
    </w:tbl>
    <w:p w14:paraId="458B0669" w14:textId="77777777" w:rsidR="00A02165" w:rsidRPr="009051D8" w:rsidRDefault="00A02165" w:rsidP="00A02165">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A02165" w:rsidRPr="009051D8" w14:paraId="682924A9" w14:textId="77777777" w:rsidTr="00FA1F3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181B5D4" w14:textId="77777777" w:rsidR="00A02165" w:rsidRPr="009051D8" w:rsidRDefault="00A02165" w:rsidP="00FA1F34">
            <w:pPr>
              <w:spacing w:after="0" w:line="240" w:lineRule="auto"/>
              <w:rPr>
                <w:rFonts w:ascii="Times New Roman" w:eastAsia="Times New Roman" w:hAnsi="Times New Roman"/>
                <w:b/>
                <w:bCs/>
                <w:iCs/>
                <w:sz w:val="24"/>
                <w:szCs w:val="24"/>
                <w:lang w:eastAsia="lv-LV"/>
              </w:rPr>
            </w:pPr>
            <w:r w:rsidRPr="009051D8">
              <w:rPr>
                <w:rFonts w:ascii="Times New Roman" w:eastAsia="Times New Roman" w:hAnsi="Times New Roman"/>
                <w:b/>
                <w:bCs/>
                <w:iCs/>
                <w:sz w:val="24"/>
                <w:szCs w:val="24"/>
                <w:lang w:eastAsia="lv-LV"/>
              </w:rPr>
              <w:t>V. Tiesību akta projekta atbilstība Latvijas Republikas starptautiskajām saistībām</w:t>
            </w:r>
          </w:p>
        </w:tc>
      </w:tr>
      <w:tr w:rsidR="000F797F" w:rsidRPr="009051D8" w14:paraId="34495942" w14:textId="77777777" w:rsidTr="00E472CA">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B458CEE" w14:textId="77777777" w:rsidR="007378CD" w:rsidRDefault="007378CD" w:rsidP="000F797F">
            <w:pPr>
              <w:spacing w:after="0" w:line="240" w:lineRule="auto"/>
              <w:jc w:val="center"/>
              <w:rPr>
                <w:rFonts w:ascii="Times New Roman" w:eastAsia="Times New Roman" w:hAnsi="Times New Roman"/>
                <w:iCs/>
                <w:sz w:val="24"/>
                <w:szCs w:val="24"/>
                <w:lang w:eastAsia="lv-LV"/>
              </w:rPr>
            </w:pPr>
          </w:p>
          <w:p w14:paraId="4BA88E2C" w14:textId="77777777" w:rsidR="000F797F" w:rsidRDefault="000F797F" w:rsidP="000F797F">
            <w:pPr>
              <w:spacing w:after="0" w:line="240" w:lineRule="auto"/>
              <w:jc w:val="center"/>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Likumprojekts šo jomu neskar.</w:t>
            </w:r>
          </w:p>
          <w:p w14:paraId="4B987EE8" w14:textId="75FB7AF2" w:rsidR="007378CD" w:rsidRPr="009051D8" w:rsidRDefault="007378CD" w:rsidP="000F797F">
            <w:pPr>
              <w:spacing w:after="0" w:line="240" w:lineRule="auto"/>
              <w:jc w:val="center"/>
              <w:rPr>
                <w:rFonts w:ascii="Times New Roman" w:eastAsia="Times New Roman" w:hAnsi="Times New Roman"/>
                <w:bCs/>
                <w:iCs/>
                <w:sz w:val="24"/>
                <w:szCs w:val="24"/>
                <w:lang w:eastAsia="lv-LV"/>
              </w:rPr>
            </w:pPr>
          </w:p>
        </w:tc>
      </w:tr>
    </w:tbl>
    <w:p w14:paraId="60195EBC" w14:textId="77777777" w:rsidR="00A02165" w:rsidRPr="009051D8" w:rsidRDefault="00A02165" w:rsidP="00A02165">
      <w:pPr>
        <w:spacing w:after="0" w:line="240" w:lineRule="auto"/>
        <w:rPr>
          <w:rFonts w:ascii="Times New Roman" w:eastAsia="Times New Roman" w:hAnsi="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670"/>
      </w:tblGrid>
      <w:tr w:rsidR="00A02165" w:rsidRPr="009051D8" w14:paraId="623654FA" w14:textId="77777777" w:rsidTr="00FA1F34">
        <w:trPr>
          <w:tblCellSpacing w:w="15" w:type="dxa"/>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485439B3" w14:textId="77777777" w:rsidR="00A02165" w:rsidRPr="009051D8" w:rsidRDefault="00A02165" w:rsidP="00FA1F34">
            <w:pPr>
              <w:spacing w:after="0" w:line="240" w:lineRule="auto"/>
              <w:rPr>
                <w:rFonts w:ascii="Times New Roman" w:eastAsia="Times New Roman" w:hAnsi="Times New Roman"/>
                <w:b/>
                <w:bCs/>
                <w:iCs/>
                <w:sz w:val="24"/>
                <w:szCs w:val="24"/>
                <w:lang w:eastAsia="lv-LV"/>
              </w:rPr>
            </w:pPr>
            <w:r w:rsidRPr="009051D8">
              <w:rPr>
                <w:rFonts w:ascii="Times New Roman" w:eastAsia="Times New Roman" w:hAnsi="Times New Roman"/>
                <w:b/>
                <w:bCs/>
                <w:iCs/>
                <w:sz w:val="24"/>
                <w:szCs w:val="24"/>
                <w:lang w:eastAsia="lv-LV"/>
              </w:rPr>
              <w:t>VI. Sabiedrības līdzdalība un komunikācijas aktivitātes</w:t>
            </w:r>
          </w:p>
        </w:tc>
      </w:tr>
      <w:tr w:rsidR="00A02165" w:rsidRPr="009051D8" w14:paraId="36C9D379" w14:textId="77777777" w:rsidTr="00FA1F34">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966E990"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5C1B24FC"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Plānotās sabiedrības līdzdalības un komunikācijas aktivitātes saistībā ar projektu</w:t>
            </w:r>
          </w:p>
        </w:tc>
        <w:tc>
          <w:tcPr>
            <w:tcW w:w="5625" w:type="dxa"/>
            <w:tcBorders>
              <w:top w:val="outset" w:sz="6" w:space="0" w:color="auto"/>
              <w:left w:val="outset" w:sz="6" w:space="0" w:color="auto"/>
              <w:bottom w:val="outset" w:sz="6" w:space="0" w:color="auto"/>
              <w:right w:val="outset" w:sz="6" w:space="0" w:color="auto"/>
            </w:tcBorders>
            <w:hideMark/>
          </w:tcPr>
          <w:p w14:paraId="6F2785C2" w14:textId="3EAAB167" w:rsidR="00BA3A9E" w:rsidRDefault="00851480" w:rsidP="00FA1F34">
            <w:pPr>
              <w:spacing w:after="0" w:line="240" w:lineRule="auto"/>
              <w:jc w:val="both"/>
              <w:rPr>
                <w:rFonts w:ascii="Times New Roman" w:hAnsi="Times New Roman"/>
                <w:sz w:val="24"/>
                <w:szCs w:val="24"/>
                <w:lang w:eastAsia="x-none"/>
              </w:rPr>
            </w:pPr>
            <w:r w:rsidRPr="001726C1">
              <w:rPr>
                <w:rFonts w:ascii="Times New Roman" w:hAnsi="Times New Roman"/>
                <w:sz w:val="24"/>
                <w:szCs w:val="24"/>
              </w:rPr>
              <w:t>Ievērojot projekta steidzamību, sabiedrības līdzdalības un komunikācijas aktivitātes nav veiktas.</w:t>
            </w:r>
          </w:p>
          <w:p w14:paraId="1866B210" w14:textId="79989F63" w:rsidR="00A02165" w:rsidRPr="009051D8" w:rsidRDefault="00A02165" w:rsidP="00FA1F34">
            <w:pPr>
              <w:spacing w:after="0" w:line="240" w:lineRule="auto"/>
              <w:jc w:val="both"/>
              <w:rPr>
                <w:rFonts w:ascii="Times New Roman" w:eastAsia="Times New Roman" w:hAnsi="Times New Roman"/>
                <w:iCs/>
                <w:sz w:val="24"/>
                <w:szCs w:val="24"/>
                <w:lang w:eastAsia="lv-LV"/>
              </w:rPr>
            </w:pPr>
            <w:r w:rsidRPr="009051D8">
              <w:rPr>
                <w:rFonts w:ascii="Times New Roman" w:hAnsi="Times New Roman"/>
                <w:sz w:val="24"/>
                <w:szCs w:val="24"/>
                <w:lang w:eastAsia="x-none"/>
              </w:rPr>
              <w:t xml:space="preserve">Sabiedrība pēc normatīvā akta pieņemšanas tiks informēta ar publikāciju oficiālajā izdevumā „Latvijas Vēstnesis”, kā arī ievietojot to bezmaksas normatīvo aktu datu bāzē </w:t>
            </w:r>
            <w:hyperlink r:id="rId12" w:history="1">
              <w:r w:rsidRPr="009051D8">
                <w:rPr>
                  <w:rStyle w:val="Hyperlink"/>
                  <w:rFonts w:ascii="Times New Roman" w:hAnsi="Times New Roman"/>
                  <w:color w:val="auto"/>
                  <w:sz w:val="24"/>
                  <w:szCs w:val="24"/>
                  <w:u w:val="none"/>
                  <w:lang w:eastAsia="x-none"/>
                </w:rPr>
                <w:t>www.likumi.lv</w:t>
              </w:r>
            </w:hyperlink>
            <w:r w:rsidRPr="009051D8">
              <w:rPr>
                <w:rStyle w:val="Hyperlink"/>
                <w:rFonts w:ascii="Times New Roman" w:hAnsi="Times New Roman"/>
                <w:color w:val="auto"/>
                <w:sz w:val="24"/>
                <w:szCs w:val="24"/>
                <w:u w:val="none"/>
                <w:lang w:eastAsia="x-none"/>
              </w:rPr>
              <w:t>.</w:t>
            </w:r>
          </w:p>
        </w:tc>
      </w:tr>
      <w:tr w:rsidR="00A02165" w:rsidRPr="009051D8" w14:paraId="1E981BB0" w14:textId="77777777" w:rsidTr="00FA1F34">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7C2A39E"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010BDC5D"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Sabiedrības līdzdalība projekta izstrādē</w:t>
            </w:r>
          </w:p>
        </w:tc>
        <w:tc>
          <w:tcPr>
            <w:tcW w:w="5625" w:type="dxa"/>
            <w:tcBorders>
              <w:top w:val="outset" w:sz="6" w:space="0" w:color="auto"/>
              <w:left w:val="outset" w:sz="6" w:space="0" w:color="auto"/>
              <w:bottom w:val="outset" w:sz="6" w:space="0" w:color="auto"/>
              <w:right w:val="outset" w:sz="6" w:space="0" w:color="auto"/>
            </w:tcBorders>
          </w:tcPr>
          <w:p w14:paraId="3F1187EB" w14:textId="64FB7FB4" w:rsidR="00A02165" w:rsidRPr="009051D8" w:rsidRDefault="000066E2" w:rsidP="00F93805">
            <w:pPr>
              <w:spacing w:after="0" w:line="240" w:lineRule="auto"/>
              <w:jc w:val="both"/>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Likumprojekta izstrādes gaitā sa</w:t>
            </w:r>
            <w:r w:rsidR="00DB3157" w:rsidRPr="009051D8">
              <w:rPr>
                <w:rFonts w:ascii="Times New Roman" w:eastAsia="Times New Roman" w:hAnsi="Times New Roman"/>
                <w:iCs/>
                <w:sz w:val="24"/>
                <w:szCs w:val="24"/>
                <w:lang w:eastAsia="lv-LV"/>
              </w:rPr>
              <w:t xml:space="preserve">ņemti, </w:t>
            </w:r>
            <w:r w:rsidRPr="009051D8">
              <w:rPr>
                <w:rFonts w:ascii="Times New Roman" w:eastAsia="Times New Roman" w:hAnsi="Times New Roman"/>
                <w:iCs/>
                <w:sz w:val="24"/>
                <w:szCs w:val="24"/>
                <w:lang w:eastAsia="lv-LV"/>
              </w:rPr>
              <w:t xml:space="preserve">izvērtēti </w:t>
            </w:r>
            <w:r w:rsidR="00DB3157" w:rsidRPr="009051D8">
              <w:rPr>
                <w:rFonts w:ascii="Times New Roman" w:eastAsia="Times New Roman" w:hAnsi="Times New Roman"/>
                <w:iCs/>
                <w:sz w:val="24"/>
                <w:szCs w:val="24"/>
                <w:lang w:eastAsia="lv-LV"/>
              </w:rPr>
              <w:t xml:space="preserve">un </w:t>
            </w:r>
            <w:r w:rsidR="00F93805">
              <w:rPr>
                <w:rFonts w:ascii="Times New Roman" w:eastAsia="Times New Roman" w:hAnsi="Times New Roman"/>
                <w:sz w:val="24"/>
                <w:szCs w:val="24"/>
                <w:lang w:eastAsia="lv-LV"/>
              </w:rPr>
              <w:t>v</w:t>
            </w:r>
            <w:r w:rsidR="0025092D">
              <w:rPr>
                <w:rFonts w:ascii="Times New Roman" w:eastAsia="Times New Roman" w:hAnsi="Times New Roman"/>
                <w:sz w:val="24"/>
                <w:szCs w:val="24"/>
                <w:lang w:eastAsia="lv-LV"/>
              </w:rPr>
              <w:t>a</w:t>
            </w:r>
            <w:r w:rsidR="00DB3157" w:rsidRPr="009051D8">
              <w:rPr>
                <w:rFonts w:ascii="Times New Roman" w:eastAsia="Times New Roman" w:hAnsi="Times New Roman"/>
                <w:sz w:val="24"/>
                <w:szCs w:val="24"/>
                <w:lang w:eastAsia="lv-LV"/>
              </w:rPr>
              <w:t xml:space="preserve">dības grupas </w:t>
            </w:r>
            <w:proofErr w:type="spellStart"/>
            <w:r w:rsidR="00DB3157" w:rsidRPr="009051D8">
              <w:rPr>
                <w:rFonts w:ascii="Times New Roman" w:eastAsia="Times New Roman" w:hAnsi="Times New Roman"/>
                <w:sz w:val="24"/>
                <w:szCs w:val="24"/>
                <w:lang w:eastAsia="lv-LV"/>
              </w:rPr>
              <w:t>Covid-19</w:t>
            </w:r>
            <w:proofErr w:type="spellEnd"/>
            <w:r w:rsidR="00DB3157" w:rsidRPr="009051D8">
              <w:rPr>
                <w:rFonts w:ascii="Times New Roman" w:eastAsia="Times New Roman" w:hAnsi="Times New Roman"/>
                <w:sz w:val="24"/>
                <w:szCs w:val="24"/>
                <w:lang w:eastAsia="lv-LV"/>
              </w:rPr>
              <w:t xml:space="preserve"> radīto ekonomisko seku operatīvai novēršanai uzņēmējdarbībā un nodarbināto atbalstam </w:t>
            </w:r>
            <w:proofErr w:type="gramStart"/>
            <w:r w:rsidR="00DB3157" w:rsidRPr="009051D8">
              <w:rPr>
                <w:rFonts w:ascii="Times New Roman" w:eastAsia="Times New Roman" w:hAnsi="Times New Roman"/>
                <w:sz w:val="24"/>
                <w:szCs w:val="24"/>
                <w:lang w:eastAsia="lv-LV"/>
              </w:rPr>
              <w:t>2020.gada</w:t>
            </w:r>
            <w:proofErr w:type="gramEnd"/>
            <w:r w:rsidR="00DB3157" w:rsidRPr="009051D8">
              <w:rPr>
                <w:rFonts w:ascii="Times New Roman" w:eastAsia="Times New Roman" w:hAnsi="Times New Roman"/>
                <w:sz w:val="24"/>
                <w:szCs w:val="24"/>
                <w:lang w:eastAsia="lv-LV"/>
              </w:rPr>
              <w:t xml:space="preserve"> 19.novenbra sanāksmē izdiskutēti </w:t>
            </w:r>
            <w:r w:rsidR="00210586" w:rsidRPr="009051D8">
              <w:rPr>
                <w:rFonts w:ascii="Times New Roman" w:eastAsia="Times New Roman" w:hAnsi="Times New Roman"/>
                <w:iCs/>
                <w:sz w:val="24"/>
                <w:szCs w:val="24"/>
                <w:lang w:eastAsia="lv-LV"/>
              </w:rPr>
              <w:t>L</w:t>
            </w:r>
            <w:r w:rsidRPr="009051D8">
              <w:rPr>
                <w:rFonts w:ascii="Times New Roman" w:eastAsia="Times New Roman" w:hAnsi="Times New Roman"/>
                <w:iCs/>
                <w:sz w:val="24"/>
                <w:szCs w:val="24"/>
                <w:lang w:eastAsia="lv-LV"/>
              </w:rPr>
              <w:t xml:space="preserve">atvijas darba devēju konfederācijas </w:t>
            </w:r>
            <w:r w:rsidR="00210586" w:rsidRPr="009051D8">
              <w:rPr>
                <w:rFonts w:ascii="Times New Roman" w:eastAsia="Times New Roman" w:hAnsi="Times New Roman"/>
                <w:iCs/>
                <w:sz w:val="24"/>
                <w:szCs w:val="24"/>
                <w:lang w:eastAsia="lv-LV"/>
              </w:rPr>
              <w:t>priekšlikumi</w:t>
            </w:r>
            <w:r w:rsidRPr="009051D8">
              <w:rPr>
                <w:rFonts w:ascii="Times New Roman" w:eastAsia="Times New Roman" w:hAnsi="Times New Roman"/>
                <w:iCs/>
                <w:sz w:val="24"/>
                <w:szCs w:val="24"/>
                <w:lang w:eastAsia="lv-LV"/>
              </w:rPr>
              <w:t>.</w:t>
            </w:r>
          </w:p>
        </w:tc>
      </w:tr>
      <w:tr w:rsidR="00A02165" w:rsidRPr="009051D8" w14:paraId="49D31C39" w14:textId="77777777" w:rsidTr="00FA1F34">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C6B01A8"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14:paraId="402B7840"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Sabiedrības līdzdalības rezultāti</w:t>
            </w:r>
          </w:p>
        </w:tc>
        <w:tc>
          <w:tcPr>
            <w:tcW w:w="5625" w:type="dxa"/>
            <w:tcBorders>
              <w:top w:val="outset" w:sz="6" w:space="0" w:color="auto"/>
              <w:left w:val="outset" w:sz="6" w:space="0" w:color="auto"/>
              <w:bottom w:val="outset" w:sz="6" w:space="0" w:color="auto"/>
              <w:right w:val="outset" w:sz="6" w:space="0" w:color="auto"/>
            </w:tcBorders>
            <w:hideMark/>
          </w:tcPr>
          <w:p w14:paraId="5EB11081" w14:textId="77777777" w:rsidR="00A02165" w:rsidRPr="009051D8" w:rsidRDefault="00A02165" w:rsidP="00FA1F34">
            <w:pPr>
              <w:spacing w:after="0" w:line="240" w:lineRule="auto"/>
              <w:jc w:val="both"/>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Likumprojekts šo jomu neskar.</w:t>
            </w:r>
          </w:p>
        </w:tc>
      </w:tr>
      <w:tr w:rsidR="00A02165" w:rsidRPr="009051D8" w14:paraId="0E1C230A" w14:textId="77777777" w:rsidTr="00FA1F34">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2EE9E1C"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734651F"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Cita informācija</w:t>
            </w:r>
          </w:p>
        </w:tc>
        <w:tc>
          <w:tcPr>
            <w:tcW w:w="5625" w:type="dxa"/>
            <w:tcBorders>
              <w:top w:val="outset" w:sz="6" w:space="0" w:color="auto"/>
              <w:left w:val="outset" w:sz="6" w:space="0" w:color="auto"/>
              <w:bottom w:val="outset" w:sz="6" w:space="0" w:color="auto"/>
              <w:right w:val="outset" w:sz="6" w:space="0" w:color="auto"/>
            </w:tcBorders>
            <w:hideMark/>
          </w:tcPr>
          <w:p w14:paraId="10184502"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Nav.</w:t>
            </w:r>
          </w:p>
        </w:tc>
      </w:tr>
    </w:tbl>
    <w:p w14:paraId="6878EAC8" w14:textId="77777777" w:rsidR="00A02165" w:rsidRPr="009051D8" w:rsidRDefault="00A02165" w:rsidP="00A02165">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A02165" w:rsidRPr="009051D8" w14:paraId="38F8C1E0" w14:textId="77777777" w:rsidTr="00FA1F3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1D3E4AF" w14:textId="77777777" w:rsidR="00A02165" w:rsidRPr="009051D8" w:rsidRDefault="00A02165" w:rsidP="00FA1F34">
            <w:pPr>
              <w:spacing w:after="0" w:line="240" w:lineRule="auto"/>
              <w:rPr>
                <w:rFonts w:ascii="Times New Roman" w:eastAsia="Times New Roman" w:hAnsi="Times New Roman"/>
                <w:b/>
                <w:bCs/>
                <w:iCs/>
                <w:sz w:val="24"/>
                <w:szCs w:val="24"/>
                <w:lang w:eastAsia="lv-LV"/>
              </w:rPr>
            </w:pPr>
            <w:r w:rsidRPr="009051D8">
              <w:rPr>
                <w:rFonts w:ascii="Times New Roman" w:eastAsia="Times New Roman" w:hAnsi="Times New Roman"/>
                <w:b/>
                <w:bCs/>
                <w:iCs/>
                <w:sz w:val="24"/>
                <w:szCs w:val="24"/>
                <w:lang w:eastAsia="lv-LV"/>
              </w:rPr>
              <w:t>VII. Tiesību akta projekta izpildes nodrošināšana un tās ietekme uz institūcijām</w:t>
            </w:r>
          </w:p>
        </w:tc>
      </w:tr>
      <w:tr w:rsidR="00A02165" w:rsidRPr="009051D8" w14:paraId="3D7FFA7F"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A327FFA"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E645CE2"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Projekta izpildē iesaistītās institūcijas</w:t>
            </w:r>
          </w:p>
        </w:tc>
        <w:tc>
          <w:tcPr>
            <w:tcW w:w="3024" w:type="pct"/>
            <w:tcBorders>
              <w:top w:val="outset" w:sz="6" w:space="0" w:color="auto"/>
              <w:left w:val="outset" w:sz="6" w:space="0" w:color="auto"/>
              <w:bottom w:val="outset" w:sz="6" w:space="0" w:color="auto"/>
              <w:right w:val="outset" w:sz="6" w:space="0" w:color="auto"/>
            </w:tcBorders>
            <w:hideMark/>
          </w:tcPr>
          <w:p w14:paraId="2B4C1362" w14:textId="77777777" w:rsidR="00A02165" w:rsidRPr="009051D8" w:rsidRDefault="00A02165" w:rsidP="00FA1F34">
            <w:pPr>
              <w:spacing w:line="240" w:lineRule="auto"/>
              <w:jc w:val="both"/>
              <w:rPr>
                <w:rFonts w:ascii="Times New Roman" w:eastAsia="Times New Roman" w:hAnsi="Times New Roman"/>
                <w:sz w:val="24"/>
                <w:szCs w:val="24"/>
                <w:lang w:eastAsia="lv-LV"/>
              </w:rPr>
            </w:pPr>
            <w:r w:rsidRPr="009051D8">
              <w:rPr>
                <w:rFonts w:ascii="Times New Roman" w:eastAsia="Times New Roman" w:hAnsi="Times New Roman"/>
                <w:sz w:val="24"/>
                <w:szCs w:val="24"/>
                <w:lang w:eastAsia="lv-LV"/>
              </w:rPr>
              <w:t>Valsts un pašvaldību institūcijas.</w:t>
            </w:r>
          </w:p>
          <w:p w14:paraId="5E2B4842" w14:textId="3B578496" w:rsidR="00A02165" w:rsidRPr="009051D8" w:rsidRDefault="00A02165" w:rsidP="00C90652">
            <w:pPr>
              <w:spacing w:line="240" w:lineRule="auto"/>
              <w:jc w:val="both"/>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Likumprojekta izpildē iesaistītās institūcijas to realizēs esošā finansējuma ietvaros.</w:t>
            </w:r>
          </w:p>
        </w:tc>
      </w:tr>
      <w:tr w:rsidR="00A02165" w:rsidRPr="009051D8" w14:paraId="2D912E61"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1B9B0E7"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7BC474CB"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Projekta izpildes ietekme uz pārvaldes funkcijām un institucionālo struktūru.</w:t>
            </w:r>
            <w:r w:rsidRPr="009051D8">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24" w:type="pct"/>
            <w:tcBorders>
              <w:top w:val="outset" w:sz="6" w:space="0" w:color="auto"/>
              <w:left w:val="outset" w:sz="6" w:space="0" w:color="auto"/>
              <w:bottom w:val="outset" w:sz="6" w:space="0" w:color="auto"/>
              <w:right w:val="outset" w:sz="6" w:space="0" w:color="auto"/>
            </w:tcBorders>
            <w:hideMark/>
          </w:tcPr>
          <w:p w14:paraId="3AC178B9" w14:textId="77777777" w:rsidR="00A02165" w:rsidRPr="009051D8" w:rsidRDefault="00A02165" w:rsidP="00FA1F34">
            <w:pPr>
              <w:spacing w:line="240" w:lineRule="auto"/>
              <w:jc w:val="both"/>
              <w:rPr>
                <w:rFonts w:ascii="Times New Roman" w:hAnsi="Times New Roman"/>
                <w:sz w:val="24"/>
                <w:szCs w:val="24"/>
              </w:rPr>
            </w:pPr>
            <w:r w:rsidRPr="009051D8">
              <w:rPr>
                <w:rFonts w:ascii="Times New Roman" w:hAnsi="Times New Roman"/>
                <w:sz w:val="24"/>
                <w:szCs w:val="24"/>
              </w:rPr>
              <w:t>Pārvaldes funkcijas un uzdevumi netiek grozīti.</w:t>
            </w:r>
          </w:p>
          <w:p w14:paraId="2B41171E" w14:textId="77777777" w:rsidR="00A02165" w:rsidRPr="009051D8" w:rsidRDefault="00A02165" w:rsidP="00FA1F34">
            <w:pPr>
              <w:spacing w:line="240" w:lineRule="auto"/>
              <w:jc w:val="both"/>
              <w:rPr>
                <w:rFonts w:ascii="Times New Roman" w:hAnsi="Times New Roman"/>
                <w:sz w:val="24"/>
                <w:szCs w:val="24"/>
              </w:rPr>
            </w:pPr>
            <w:r w:rsidRPr="009051D8">
              <w:rPr>
                <w:rFonts w:ascii="Times New Roman" w:hAnsi="Times New Roman"/>
                <w:sz w:val="24"/>
                <w:szCs w:val="24"/>
              </w:rPr>
              <w:t>Jaunas institūcijas nav nepieciešams izveidot, kā arī nav paredzēta esošo institūciju likvidācija vai reorganizācija.</w:t>
            </w:r>
          </w:p>
          <w:p w14:paraId="7B209F6E" w14:textId="77777777" w:rsidR="00A02165" w:rsidRPr="009051D8" w:rsidRDefault="00A02165" w:rsidP="00FA1F34">
            <w:pPr>
              <w:spacing w:line="240" w:lineRule="auto"/>
              <w:jc w:val="both"/>
              <w:rPr>
                <w:rFonts w:ascii="Times New Roman" w:eastAsia="Times New Roman" w:hAnsi="Times New Roman"/>
                <w:iCs/>
                <w:sz w:val="24"/>
                <w:szCs w:val="24"/>
                <w:lang w:eastAsia="lv-LV"/>
              </w:rPr>
            </w:pPr>
            <w:r w:rsidRPr="009051D8">
              <w:rPr>
                <w:rFonts w:ascii="Times New Roman" w:hAnsi="Times New Roman"/>
                <w:sz w:val="24"/>
                <w:szCs w:val="24"/>
              </w:rPr>
              <w:t>Likumprojekts tiks īstenots esošo cilvēkresursu ietvaros.</w:t>
            </w:r>
          </w:p>
        </w:tc>
      </w:tr>
      <w:tr w:rsidR="00A02165" w:rsidRPr="009051D8" w14:paraId="6522A388"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5AD1CF9"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4D3D5F36"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467A83E4"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Nav.</w:t>
            </w:r>
          </w:p>
        </w:tc>
      </w:tr>
    </w:tbl>
    <w:p w14:paraId="7CE89336" w14:textId="77777777" w:rsidR="00A02165" w:rsidRPr="009051D8" w:rsidRDefault="00A02165" w:rsidP="00A02165">
      <w:pPr>
        <w:spacing w:after="0" w:line="240" w:lineRule="auto"/>
        <w:rPr>
          <w:rFonts w:ascii="Times New Roman" w:hAnsi="Times New Roman"/>
          <w:sz w:val="24"/>
          <w:szCs w:val="24"/>
        </w:rPr>
      </w:pPr>
    </w:p>
    <w:p w14:paraId="4A3CA11A" w14:textId="77777777" w:rsidR="00BF38A3" w:rsidRDefault="00BF38A3" w:rsidP="00BF38A3">
      <w:pPr>
        <w:pStyle w:val="Body"/>
        <w:spacing w:after="0" w:line="240" w:lineRule="auto"/>
        <w:jc w:val="both"/>
        <w:rPr>
          <w:rFonts w:ascii="Times New Roman" w:hAnsi="Times New Roman"/>
          <w:color w:val="auto"/>
          <w:sz w:val="28"/>
          <w:lang w:val="de-DE"/>
        </w:rPr>
      </w:pPr>
    </w:p>
    <w:p w14:paraId="12FD50E5" w14:textId="77777777" w:rsidR="00BF38A3" w:rsidRPr="00DE283C" w:rsidRDefault="00BF38A3"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6D3D23A9" w14:textId="6C8BBB1A" w:rsidR="00E3205A" w:rsidRDefault="00E3205A" w:rsidP="00A02165">
      <w:pPr>
        <w:pStyle w:val="NoSpacing"/>
        <w:rPr>
          <w:rFonts w:ascii="Times New Roman" w:hAnsi="Times New Roman"/>
          <w:sz w:val="20"/>
          <w:szCs w:val="20"/>
        </w:rPr>
      </w:pPr>
    </w:p>
    <w:p w14:paraId="4795C9DC" w14:textId="77777777" w:rsidR="00614728" w:rsidRDefault="00614728" w:rsidP="00A02165">
      <w:pPr>
        <w:pStyle w:val="NoSpacing"/>
        <w:rPr>
          <w:rFonts w:ascii="Times New Roman" w:hAnsi="Times New Roman"/>
          <w:sz w:val="20"/>
          <w:szCs w:val="20"/>
        </w:rPr>
      </w:pPr>
    </w:p>
    <w:p w14:paraId="7B53E0B7" w14:textId="08D1A1E9" w:rsidR="00A02165" w:rsidRPr="00BF38A3" w:rsidRDefault="00A02165" w:rsidP="00A02165">
      <w:pPr>
        <w:pStyle w:val="NoSpacing"/>
        <w:rPr>
          <w:rFonts w:ascii="Times New Roman" w:hAnsi="Times New Roman"/>
          <w:sz w:val="18"/>
          <w:szCs w:val="18"/>
        </w:rPr>
      </w:pPr>
      <w:r w:rsidRPr="00BF38A3">
        <w:rPr>
          <w:rFonts w:ascii="Times New Roman" w:hAnsi="Times New Roman"/>
          <w:sz w:val="18"/>
          <w:szCs w:val="18"/>
        </w:rPr>
        <w:t>Aleksandrova 67095628</w:t>
      </w:r>
    </w:p>
    <w:p w14:paraId="5BE0D7D9" w14:textId="3AA53BEF" w:rsidR="00A02165" w:rsidRPr="00BF38A3" w:rsidRDefault="00F47F6D" w:rsidP="00A02165">
      <w:pPr>
        <w:pStyle w:val="NoSpacing"/>
        <w:rPr>
          <w:rFonts w:ascii="Times New Roman" w:hAnsi="Times New Roman"/>
          <w:sz w:val="18"/>
          <w:szCs w:val="18"/>
        </w:rPr>
      </w:pPr>
      <w:hyperlink r:id="rId13" w:history="1">
        <w:r w:rsidR="0065046F" w:rsidRPr="00BF38A3">
          <w:rPr>
            <w:rStyle w:val="Hyperlink"/>
            <w:rFonts w:ascii="Times New Roman" w:hAnsi="Times New Roman"/>
            <w:color w:val="auto"/>
            <w:sz w:val="18"/>
            <w:szCs w:val="18"/>
            <w:u w:val="none"/>
          </w:rPr>
          <w:t>dana.aleksandrova@fm.gov.lv</w:t>
        </w:r>
      </w:hyperlink>
    </w:p>
    <w:p w14:paraId="27EC3243" w14:textId="6D80DF70" w:rsidR="006474C3" w:rsidRPr="00BF38A3" w:rsidRDefault="006474C3" w:rsidP="00A02165">
      <w:pPr>
        <w:pStyle w:val="NoSpacing"/>
        <w:rPr>
          <w:rStyle w:val="Hyperlink"/>
          <w:rFonts w:ascii="Times New Roman" w:hAnsi="Times New Roman"/>
          <w:color w:val="auto"/>
          <w:sz w:val="18"/>
          <w:szCs w:val="18"/>
          <w:u w:val="none"/>
        </w:rPr>
      </w:pPr>
      <w:proofErr w:type="spellStart"/>
      <w:r w:rsidRPr="00BF38A3">
        <w:rPr>
          <w:rStyle w:val="Hyperlink"/>
          <w:rFonts w:ascii="Times New Roman" w:hAnsi="Times New Roman"/>
          <w:color w:val="auto"/>
          <w:sz w:val="18"/>
          <w:szCs w:val="18"/>
          <w:u w:val="none"/>
        </w:rPr>
        <w:t>Dzenīte</w:t>
      </w:r>
      <w:proofErr w:type="spellEnd"/>
      <w:r w:rsidRPr="00BF38A3">
        <w:rPr>
          <w:rStyle w:val="Hyperlink"/>
          <w:rFonts w:ascii="Times New Roman" w:hAnsi="Times New Roman"/>
          <w:color w:val="auto"/>
          <w:sz w:val="18"/>
          <w:szCs w:val="18"/>
          <w:u w:val="none"/>
        </w:rPr>
        <w:t xml:space="preserve"> </w:t>
      </w:r>
      <w:r w:rsidRPr="00BF38A3">
        <w:rPr>
          <w:rFonts w:ascii="Times New Roman" w:hAnsi="Times New Roman"/>
          <w:sz w:val="18"/>
          <w:szCs w:val="18"/>
        </w:rPr>
        <w:t>67095594</w:t>
      </w:r>
    </w:p>
    <w:p w14:paraId="69EA8981" w14:textId="28AAF751" w:rsidR="0065046F" w:rsidRPr="00BF38A3" w:rsidRDefault="00F47F6D" w:rsidP="0065046F">
      <w:pPr>
        <w:pStyle w:val="NoSpacing"/>
        <w:rPr>
          <w:rFonts w:ascii="Times New Roman" w:hAnsi="Times New Roman"/>
          <w:sz w:val="18"/>
          <w:szCs w:val="18"/>
        </w:rPr>
      </w:pPr>
      <w:hyperlink r:id="rId14" w:history="1">
        <w:r w:rsidR="006474C3" w:rsidRPr="00BF38A3">
          <w:rPr>
            <w:rStyle w:val="Hyperlink"/>
            <w:rFonts w:ascii="Times New Roman" w:hAnsi="Times New Roman"/>
            <w:color w:val="auto"/>
            <w:sz w:val="18"/>
            <w:szCs w:val="18"/>
            <w:u w:val="none"/>
          </w:rPr>
          <w:t>ievina.dzenite@fm.gov.lv</w:t>
        </w:r>
      </w:hyperlink>
      <w:r w:rsidR="006474C3" w:rsidRPr="00BF38A3">
        <w:rPr>
          <w:rFonts w:ascii="Times New Roman" w:hAnsi="Times New Roman"/>
          <w:sz w:val="18"/>
          <w:szCs w:val="18"/>
        </w:rPr>
        <w:br/>
      </w:r>
      <w:proofErr w:type="spellStart"/>
      <w:r w:rsidR="0065046F" w:rsidRPr="00BF38A3">
        <w:rPr>
          <w:rFonts w:ascii="Times New Roman" w:hAnsi="Times New Roman"/>
          <w:sz w:val="18"/>
          <w:szCs w:val="18"/>
        </w:rPr>
        <w:t>Šēfere</w:t>
      </w:r>
      <w:proofErr w:type="spellEnd"/>
      <w:r w:rsidR="0065046F" w:rsidRPr="00BF38A3">
        <w:rPr>
          <w:rFonts w:ascii="Times New Roman" w:hAnsi="Times New Roman"/>
          <w:sz w:val="18"/>
          <w:szCs w:val="18"/>
        </w:rPr>
        <w:t xml:space="preserve"> 67083942</w:t>
      </w:r>
    </w:p>
    <w:p w14:paraId="47F66406" w14:textId="1B72E210" w:rsidR="0065046F" w:rsidRPr="00BF38A3" w:rsidRDefault="00F47F6D" w:rsidP="0065046F">
      <w:pPr>
        <w:pStyle w:val="NoSpacing"/>
        <w:rPr>
          <w:rFonts w:ascii="Times New Roman" w:hAnsi="Times New Roman"/>
          <w:sz w:val="18"/>
          <w:szCs w:val="18"/>
        </w:rPr>
      </w:pPr>
      <w:hyperlink r:id="rId15" w:history="1">
        <w:r w:rsidR="0065046F" w:rsidRPr="00BF38A3">
          <w:rPr>
            <w:rStyle w:val="Hyperlink"/>
            <w:rFonts w:ascii="Times New Roman" w:hAnsi="Times New Roman"/>
            <w:color w:val="auto"/>
            <w:sz w:val="18"/>
            <w:szCs w:val="18"/>
            <w:u w:val="none"/>
          </w:rPr>
          <w:t>evita.sefere@fm.gov.lv</w:t>
        </w:r>
      </w:hyperlink>
      <w:r w:rsidR="0065046F" w:rsidRPr="00BF38A3">
        <w:rPr>
          <w:rFonts w:ascii="Times New Roman" w:hAnsi="Times New Roman"/>
          <w:sz w:val="18"/>
          <w:szCs w:val="18"/>
        </w:rPr>
        <w:br/>
      </w:r>
      <w:proofErr w:type="spellStart"/>
      <w:r w:rsidR="0065046F" w:rsidRPr="00BF38A3">
        <w:rPr>
          <w:rFonts w:ascii="Times New Roman" w:hAnsi="Times New Roman"/>
          <w:sz w:val="18"/>
          <w:szCs w:val="18"/>
        </w:rPr>
        <w:t>Kaļāne</w:t>
      </w:r>
      <w:proofErr w:type="spellEnd"/>
      <w:r w:rsidR="0065046F" w:rsidRPr="00BF38A3">
        <w:rPr>
          <w:rFonts w:ascii="Times New Roman" w:hAnsi="Times New Roman"/>
          <w:sz w:val="18"/>
          <w:szCs w:val="18"/>
        </w:rPr>
        <w:t xml:space="preserve"> 67095491</w:t>
      </w:r>
    </w:p>
    <w:p w14:paraId="52680A47" w14:textId="77777777" w:rsidR="0065046F" w:rsidRPr="00BF38A3" w:rsidRDefault="00F47F6D" w:rsidP="0065046F">
      <w:pPr>
        <w:pStyle w:val="NoSpacing"/>
        <w:rPr>
          <w:rFonts w:ascii="Times New Roman" w:hAnsi="Times New Roman"/>
          <w:sz w:val="18"/>
          <w:szCs w:val="18"/>
        </w:rPr>
      </w:pPr>
      <w:hyperlink r:id="rId16" w:history="1">
        <w:r w:rsidR="0065046F" w:rsidRPr="00BF38A3">
          <w:rPr>
            <w:rStyle w:val="Hyperlink"/>
            <w:rFonts w:ascii="Times New Roman" w:hAnsi="Times New Roman"/>
            <w:color w:val="auto"/>
            <w:sz w:val="18"/>
            <w:szCs w:val="18"/>
            <w:u w:val="none"/>
          </w:rPr>
          <w:t>astra.kalane@fm.gov.lv</w:t>
        </w:r>
      </w:hyperlink>
    </w:p>
    <w:p w14:paraId="694D3003" w14:textId="77777777" w:rsidR="0065046F" w:rsidRPr="00BF38A3" w:rsidRDefault="0065046F" w:rsidP="0065046F">
      <w:pPr>
        <w:pStyle w:val="NoSpacing"/>
        <w:rPr>
          <w:rStyle w:val="Hyperlink"/>
          <w:rFonts w:ascii="Times New Roman" w:hAnsi="Times New Roman"/>
          <w:color w:val="auto"/>
          <w:sz w:val="18"/>
          <w:szCs w:val="18"/>
          <w:u w:val="none"/>
        </w:rPr>
      </w:pPr>
      <w:proofErr w:type="spellStart"/>
      <w:r w:rsidRPr="00BF38A3">
        <w:rPr>
          <w:rFonts w:ascii="Times New Roman" w:hAnsi="Times New Roman"/>
          <w:sz w:val="18"/>
          <w:szCs w:val="18"/>
        </w:rPr>
        <w:t>Jevčuka</w:t>
      </w:r>
      <w:proofErr w:type="spellEnd"/>
      <w:r w:rsidRPr="00BF38A3">
        <w:rPr>
          <w:rFonts w:ascii="Times New Roman" w:hAnsi="Times New Roman"/>
          <w:sz w:val="18"/>
          <w:szCs w:val="18"/>
        </w:rPr>
        <w:t xml:space="preserve"> 67095442</w:t>
      </w:r>
    </w:p>
    <w:p w14:paraId="5137CD6A" w14:textId="77777777" w:rsidR="0065046F" w:rsidRPr="00BF38A3" w:rsidRDefault="00F47F6D" w:rsidP="0065046F">
      <w:pPr>
        <w:pStyle w:val="NoSpacing"/>
        <w:rPr>
          <w:rFonts w:ascii="Times New Roman" w:hAnsi="Times New Roman"/>
          <w:sz w:val="18"/>
          <w:szCs w:val="18"/>
        </w:rPr>
      </w:pPr>
      <w:hyperlink r:id="rId17" w:history="1">
        <w:r w:rsidR="0065046F" w:rsidRPr="00BF38A3">
          <w:rPr>
            <w:rStyle w:val="Hyperlink"/>
            <w:rFonts w:ascii="Times New Roman" w:hAnsi="Times New Roman"/>
            <w:color w:val="auto"/>
            <w:sz w:val="18"/>
            <w:szCs w:val="18"/>
            <w:u w:val="none"/>
          </w:rPr>
          <w:t>ludmila.jevcuka@fm.gov.lv</w:t>
        </w:r>
      </w:hyperlink>
    </w:p>
    <w:p w14:paraId="212899B0" w14:textId="77777777" w:rsidR="0065046F" w:rsidRPr="00BF38A3" w:rsidRDefault="0065046F" w:rsidP="0065046F">
      <w:pPr>
        <w:pStyle w:val="NoSpacing"/>
        <w:rPr>
          <w:rFonts w:ascii="Times New Roman" w:hAnsi="Times New Roman"/>
          <w:sz w:val="18"/>
          <w:szCs w:val="18"/>
        </w:rPr>
      </w:pPr>
      <w:r w:rsidRPr="00BF38A3">
        <w:rPr>
          <w:rFonts w:ascii="Times New Roman" w:hAnsi="Times New Roman"/>
          <w:sz w:val="18"/>
          <w:szCs w:val="18"/>
        </w:rPr>
        <w:t>Šķibele 6783886</w:t>
      </w:r>
    </w:p>
    <w:p w14:paraId="2D9CC8DC" w14:textId="77777777" w:rsidR="0065046F" w:rsidRPr="00BF38A3" w:rsidRDefault="00F47F6D" w:rsidP="0065046F">
      <w:pPr>
        <w:pStyle w:val="NoSpacing"/>
        <w:rPr>
          <w:rFonts w:ascii="Times New Roman" w:hAnsi="Times New Roman"/>
          <w:sz w:val="18"/>
          <w:szCs w:val="18"/>
        </w:rPr>
      </w:pPr>
      <w:hyperlink r:id="rId18" w:history="1">
        <w:r w:rsidR="0065046F" w:rsidRPr="00BF38A3">
          <w:rPr>
            <w:rStyle w:val="Hyperlink"/>
            <w:rFonts w:ascii="Times New Roman" w:hAnsi="Times New Roman"/>
            <w:color w:val="auto"/>
            <w:sz w:val="18"/>
            <w:szCs w:val="18"/>
            <w:u w:val="none"/>
          </w:rPr>
          <w:t>egita.skibele@fn.gov.lv</w:t>
        </w:r>
      </w:hyperlink>
    </w:p>
    <w:p w14:paraId="0C5A24C3" w14:textId="77777777" w:rsidR="0065046F" w:rsidRPr="00BF38A3" w:rsidRDefault="0065046F" w:rsidP="0065046F">
      <w:pPr>
        <w:pStyle w:val="NoSpacing"/>
        <w:rPr>
          <w:rFonts w:ascii="Times New Roman" w:hAnsi="Times New Roman"/>
          <w:sz w:val="18"/>
          <w:szCs w:val="18"/>
        </w:rPr>
      </w:pPr>
      <w:proofErr w:type="spellStart"/>
      <w:r w:rsidRPr="00BF38A3">
        <w:rPr>
          <w:rFonts w:ascii="Times New Roman" w:hAnsi="Times New Roman"/>
          <w:sz w:val="18"/>
          <w:szCs w:val="18"/>
        </w:rPr>
        <w:t>Tīsenkopfa</w:t>
      </w:r>
      <w:proofErr w:type="spellEnd"/>
      <w:r w:rsidRPr="00BF38A3">
        <w:rPr>
          <w:rFonts w:ascii="Times New Roman" w:hAnsi="Times New Roman"/>
          <w:sz w:val="18"/>
          <w:szCs w:val="18"/>
        </w:rPr>
        <w:t xml:space="preserve"> 67095467</w:t>
      </w:r>
    </w:p>
    <w:p w14:paraId="7940FD9D" w14:textId="77777777" w:rsidR="0065046F" w:rsidRPr="00BF38A3" w:rsidRDefault="00F47F6D" w:rsidP="0065046F">
      <w:pPr>
        <w:pStyle w:val="NoSpacing"/>
        <w:rPr>
          <w:rFonts w:ascii="Times New Roman" w:hAnsi="Times New Roman"/>
          <w:sz w:val="18"/>
          <w:szCs w:val="18"/>
        </w:rPr>
      </w:pPr>
      <w:hyperlink r:id="rId19" w:history="1">
        <w:r w:rsidR="0065046F" w:rsidRPr="00BF38A3">
          <w:rPr>
            <w:rStyle w:val="Hyperlink"/>
            <w:rFonts w:ascii="Times New Roman" w:hAnsi="Times New Roman"/>
            <w:color w:val="auto"/>
            <w:sz w:val="18"/>
            <w:szCs w:val="18"/>
            <w:u w:val="none"/>
          </w:rPr>
          <w:t>baiba.tisenkopfa@fm.gov.lv</w:t>
        </w:r>
      </w:hyperlink>
    </w:p>
    <w:p w14:paraId="56A1B58E" w14:textId="77777777" w:rsidR="0065046F" w:rsidRPr="00BF38A3" w:rsidRDefault="0065046F" w:rsidP="0065046F">
      <w:pPr>
        <w:pStyle w:val="NoSpacing"/>
        <w:rPr>
          <w:rFonts w:ascii="Times New Roman" w:hAnsi="Times New Roman"/>
          <w:sz w:val="18"/>
          <w:szCs w:val="18"/>
        </w:rPr>
      </w:pPr>
      <w:proofErr w:type="spellStart"/>
      <w:r w:rsidRPr="00BF38A3">
        <w:rPr>
          <w:rFonts w:ascii="Times New Roman" w:hAnsi="Times New Roman"/>
          <w:sz w:val="18"/>
          <w:szCs w:val="18"/>
        </w:rPr>
        <w:t>Sakss</w:t>
      </w:r>
      <w:proofErr w:type="spellEnd"/>
      <w:r w:rsidRPr="00BF38A3">
        <w:rPr>
          <w:rFonts w:ascii="Times New Roman" w:hAnsi="Times New Roman"/>
          <w:sz w:val="18"/>
          <w:szCs w:val="18"/>
        </w:rPr>
        <w:t xml:space="preserve"> 67083871</w:t>
      </w:r>
    </w:p>
    <w:p w14:paraId="7E14B252" w14:textId="12FD5357" w:rsidR="0065046F" w:rsidRPr="00BF38A3" w:rsidRDefault="0065046F" w:rsidP="0065046F">
      <w:pPr>
        <w:pStyle w:val="NoSpacing"/>
        <w:rPr>
          <w:rFonts w:ascii="Times New Roman" w:hAnsi="Times New Roman"/>
          <w:sz w:val="18"/>
          <w:szCs w:val="18"/>
        </w:rPr>
      </w:pPr>
      <w:proofErr w:type="spellStart"/>
      <w:r w:rsidRPr="00BF38A3">
        <w:rPr>
          <w:rFonts w:ascii="Times New Roman" w:hAnsi="Times New Roman"/>
          <w:sz w:val="18"/>
          <w:szCs w:val="18"/>
        </w:rPr>
        <w:t>nils.sakss@fm.gov.lv</w:t>
      </w:r>
      <w:proofErr w:type="spellEnd"/>
      <w:r w:rsidRPr="00BF38A3">
        <w:rPr>
          <w:rFonts w:ascii="Times New Roman" w:hAnsi="Times New Roman"/>
          <w:sz w:val="18"/>
          <w:szCs w:val="18"/>
        </w:rPr>
        <w:br/>
        <w:t>Bērziņa 67083947</w:t>
      </w:r>
    </w:p>
    <w:p w14:paraId="7B09F3C3" w14:textId="77777777" w:rsidR="0065046F" w:rsidRPr="00BF38A3" w:rsidRDefault="00F47F6D" w:rsidP="0065046F">
      <w:pPr>
        <w:pStyle w:val="NoSpacing"/>
        <w:rPr>
          <w:rFonts w:ascii="Times New Roman" w:hAnsi="Times New Roman"/>
          <w:sz w:val="18"/>
          <w:szCs w:val="18"/>
        </w:rPr>
      </w:pPr>
      <w:hyperlink r:id="rId20" w:history="1">
        <w:r w:rsidR="0065046F" w:rsidRPr="00BF38A3">
          <w:rPr>
            <w:rStyle w:val="Hyperlink"/>
            <w:rFonts w:ascii="Times New Roman" w:hAnsi="Times New Roman"/>
            <w:color w:val="auto"/>
            <w:sz w:val="18"/>
            <w:szCs w:val="18"/>
            <w:u w:val="none"/>
          </w:rPr>
          <w:t>inga.berzina@fm.gov.lv</w:t>
        </w:r>
      </w:hyperlink>
    </w:p>
    <w:p w14:paraId="57FF2A75" w14:textId="77777777" w:rsidR="005B7DD3" w:rsidRPr="00BF38A3" w:rsidRDefault="005B7DD3" w:rsidP="005B7DD3">
      <w:pPr>
        <w:pStyle w:val="NoSpacing"/>
        <w:rPr>
          <w:rStyle w:val="Hyperlink"/>
          <w:rFonts w:ascii="Times New Roman" w:hAnsi="Times New Roman"/>
          <w:color w:val="auto"/>
          <w:sz w:val="18"/>
          <w:szCs w:val="18"/>
          <w:u w:val="none"/>
        </w:rPr>
      </w:pPr>
      <w:r w:rsidRPr="00BF38A3">
        <w:rPr>
          <w:rStyle w:val="Hyperlink"/>
          <w:rFonts w:ascii="Times New Roman" w:hAnsi="Times New Roman"/>
          <w:color w:val="auto"/>
          <w:sz w:val="18"/>
          <w:szCs w:val="18"/>
          <w:u w:val="none"/>
        </w:rPr>
        <w:t xml:space="preserve">Pužule </w:t>
      </w:r>
      <w:r w:rsidRPr="00BF38A3">
        <w:rPr>
          <w:rFonts w:ascii="Times New Roman" w:hAnsi="Times New Roman"/>
          <w:sz w:val="18"/>
          <w:szCs w:val="18"/>
        </w:rPr>
        <w:t>67095521</w:t>
      </w:r>
    </w:p>
    <w:p w14:paraId="730CA5FD" w14:textId="77777777" w:rsidR="005B7DD3" w:rsidRPr="00BF38A3" w:rsidRDefault="005B7DD3" w:rsidP="005B7DD3">
      <w:pPr>
        <w:pStyle w:val="NoSpacing"/>
        <w:rPr>
          <w:rFonts w:ascii="Times New Roman" w:hAnsi="Times New Roman"/>
          <w:sz w:val="18"/>
          <w:szCs w:val="18"/>
        </w:rPr>
      </w:pPr>
      <w:r w:rsidRPr="00BF38A3">
        <w:rPr>
          <w:rStyle w:val="Hyperlink"/>
          <w:rFonts w:ascii="Times New Roman" w:hAnsi="Times New Roman"/>
          <w:color w:val="auto"/>
          <w:sz w:val="18"/>
          <w:szCs w:val="18"/>
          <w:u w:val="none"/>
        </w:rPr>
        <w:t>gunta.puzule@</w:t>
      </w:r>
      <w:r w:rsidRPr="00BF38A3">
        <w:rPr>
          <w:rFonts w:ascii="Times New Roman" w:hAnsi="Times New Roman"/>
          <w:sz w:val="18"/>
          <w:szCs w:val="18"/>
        </w:rPr>
        <w:t>fm.gov.lv</w:t>
      </w:r>
    </w:p>
    <w:p w14:paraId="7F7667B4" w14:textId="77777777" w:rsidR="0065046F" w:rsidRPr="00BF38A3" w:rsidRDefault="0065046F" w:rsidP="0065046F">
      <w:pPr>
        <w:pStyle w:val="NoSpacing"/>
        <w:rPr>
          <w:rFonts w:ascii="Times New Roman" w:hAnsi="Times New Roman"/>
          <w:sz w:val="18"/>
          <w:szCs w:val="18"/>
          <w:lang w:eastAsia="lv-LV"/>
        </w:rPr>
      </w:pPr>
      <w:proofErr w:type="spellStart"/>
      <w:r w:rsidRPr="00BF38A3">
        <w:rPr>
          <w:rFonts w:ascii="Times New Roman" w:hAnsi="Times New Roman"/>
          <w:sz w:val="18"/>
          <w:szCs w:val="18"/>
        </w:rPr>
        <w:t>Deičmane</w:t>
      </w:r>
      <w:proofErr w:type="spellEnd"/>
      <w:r w:rsidRPr="00BF38A3">
        <w:rPr>
          <w:rFonts w:ascii="Times New Roman" w:hAnsi="Times New Roman"/>
          <w:sz w:val="18"/>
          <w:szCs w:val="18"/>
        </w:rPr>
        <w:t xml:space="preserve"> </w:t>
      </w:r>
      <w:r w:rsidRPr="00BF38A3">
        <w:rPr>
          <w:rFonts w:ascii="Times New Roman" w:hAnsi="Times New Roman"/>
          <w:sz w:val="18"/>
          <w:szCs w:val="18"/>
          <w:lang w:eastAsia="lv-LV"/>
        </w:rPr>
        <w:t>67120590</w:t>
      </w:r>
    </w:p>
    <w:p w14:paraId="7C755ED2" w14:textId="77777777" w:rsidR="0065046F" w:rsidRPr="00BF38A3" w:rsidRDefault="0065046F" w:rsidP="0065046F">
      <w:pPr>
        <w:pStyle w:val="NoSpacing"/>
        <w:rPr>
          <w:rFonts w:ascii="Times New Roman" w:hAnsi="Times New Roman"/>
          <w:sz w:val="18"/>
          <w:szCs w:val="18"/>
        </w:rPr>
      </w:pPr>
      <w:r w:rsidRPr="00BF38A3">
        <w:rPr>
          <w:rFonts w:ascii="Times New Roman" w:hAnsi="Times New Roman"/>
          <w:sz w:val="18"/>
          <w:szCs w:val="18"/>
        </w:rPr>
        <w:t>danute.deicmane@vid.gov.lv</w:t>
      </w:r>
    </w:p>
    <w:p w14:paraId="1384A675" w14:textId="77777777" w:rsidR="0065046F" w:rsidRPr="00BF38A3" w:rsidRDefault="0065046F" w:rsidP="0065046F">
      <w:pPr>
        <w:pStyle w:val="NoSpacing"/>
        <w:rPr>
          <w:rFonts w:ascii="Times New Roman" w:hAnsi="Times New Roman"/>
          <w:sz w:val="18"/>
          <w:szCs w:val="18"/>
        </w:rPr>
      </w:pPr>
      <w:r w:rsidRPr="00BF38A3">
        <w:rPr>
          <w:rFonts w:ascii="Times New Roman" w:hAnsi="Times New Roman"/>
          <w:sz w:val="18"/>
          <w:szCs w:val="18"/>
        </w:rPr>
        <w:t xml:space="preserve">Stepiņa </w:t>
      </w:r>
      <w:r w:rsidRPr="00BF38A3">
        <w:rPr>
          <w:rFonts w:ascii="Times New Roman" w:hAnsi="Times New Roman"/>
          <w:sz w:val="18"/>
          <w:szCs w:val="18"/>
          <w:lang w:eastAsia="lv-LV"/>
        </w:rPr>
        <w:t>67094363</w:t>
      </w:r>
    </w:p>
    <w:p w14:paraId="62F2869B" w14:textId="77777777" w:rsidR="0065046F" w:rsidRPr="00BF38A3" w:rsidRDefault="00F47F6D" w:rsidP="0065046F">
      <w:pPr>
        <w:pStyle w:val="NoSpacing"/>
        <w:rPr>
          <w:rFonts w:ascii="Times New Roman" w:hAnsi="Times New Roman"/>
          <w:sz w:val="18"/>
          <w:szCs w:val="18"/>
          <w:lang w:eastAsia="lv-LV"/>
        </w:rPr>
      </w:pPr>
      <w:hyperlink r:id="rId21" w:history="1">
        <w:r w:rsidR="0065046F" w:rsidRPr="00BF38A3">
          <w:rPr>
            <w:rStyle w:val="Hyperlink"/>
            <w:rFonts w:ascii="Times New Roman" w:hAnsi="Times New Roman"/>
            <w:color w:val="auto"/>
            <w:sz w:val="18"/>
            <w:szCs w:val="18"/>
            <w:u w:val="none"/>
            <w:lang w:eastAsia="lv-LV"/>
          </w:rPr>
          <w:t>sandra.stepina@kase.gov.lv</w:t>
        </w:r>
      </w:hyperlink>
    </w:p>
    <w:p w14:paraId="0D0594DF" w14:textId="77777777" w:rsidR="0065046F" w:rsidRPr="00BF38A3" w:rsidRDefault="0065046F" w:rsidP="0065046F">
      <w:pPr>
        <w:pStyle w:val="NoSpacing"/>
        <w:rPr>
          <w:rFonts w:ascii="Times New Roman" w:hAnsi="Times New Roman"/>
          <w:sz w:val="18"/>
          <w:szCs w:val="18"/>
        </w:rPr>
      </w:pPr>
      <w:r w:rsidRPr="00BF38A3">
        <w:rPr>
          <w:rFonts w:ascii="Times New Roman" w:hAnsi="Times New Roman"/>
          <w:sz w:val="18"/>
          <w:szCs w:val="18"/>
        </w:rPr>
        <w:t>Zeile 67046134</w:t>
      </w:r>
    </w:p>
    <w:p w14:paraId="18751604" w14:textId="1B151618" w:rsidR="0065046F" w:rsidRPr="00BF38A3" w:rsidRDefault="00F47F6D" w:rsidP="0065046F">
      <w:pPr>
        <w:pStyle w:val="NoSpacing"/>
        <w:rPr>
          <w:rFonts w:ascii="Times New Roman" w:hAnsi="Times New Roman"/>
          <w:sz w:val="18"/>
          <w:szCs w:val="18"/>
        </w:rPr>
      </w:pPr>
      <w:hyperlink r:id="rId22" w:history="1">
        <w:r w:rsidR="0065046F" w:rsidRPr="00BF38A3">
          <w:rPr>
            <w:rStyle w:val="Hyperlink"/>
            <w:rFonts w:ascii="Times New Roman" w:hAnsi="Times New Roman"/>
            <w:color w:val="auto"/>
            <w:sz w:val="18"/>
            <w:szCs w:val="18"/>
            <w:u w:val="none"/>
          </w:rPr>
          <w:t>olga.zeile@tm.gov.lv</w:t>
        </w:r>
      </w:hyperlink>
      <w:r w:rsidR="0065046F" w:rsidRPr="00BF38A3">
        <w:rPr>
          <w:rFonts w:ascii="Times New Roman" w:hAnsi="Times New Roman"/>
          <w:sz w:val="18"/>
          <w:szCs w:val="18"/>
        </w:rPr>
        <w:br/>
        <w:t>Soms 67013299</w:t>
      </w:r>
    </w:p>
    <w:p w14:paraId="5EDA4396" w14:textId="69EBB8B5" w:rsidR="0065046F" w:rsidRPr="00BF38A3" w:rsidRDefault="00F47F6D" w:rsidP="0065046F">
      <w:pPr>
        <w:pStyle w:val="NoSpacing"/>
        <w:rPr>
          <w:rFonts w:ascii="Times New Roman" w:hAnsi="Times New Roman"/>
          <w:sz w:val="18"/>
          <w:szCs w:val="18"/>
        </w:rPr>
      </w:pPr>
      <w:hyperlink r:id="rId23" w:history="1">
        <w:r w:rsidR="005B7DD3" w:rsidRPr="00BF38A3">
          <w:rPr>
            <w:rStyle w:val="Hyperlink"/>
            <w:rFonts w:ascii="Times New Roman" w:hAnsi="Times New Roman"/>
            <w:color w:val="auto"/>
            <w:sz w:val="18"/>
            <w:szCs w:val="18"/>
            <w:u w:val="none"/>
          </w:rPr>
          <w:t>kristaps.soms@em.gov.lv</w:t>
        </w:r>
      </w:hyperlink>
      <w:r w:rsidR="0065046F" w:rsidRPr="00BF38A3">
        <w:rPr>
          <w:rFonts w:ascii="Times New Roman" w:hAnsi="Times New Roman"/>
          <w:sz w:val="18"/>
          <w:szCs w:val="18"/>
        </w:rPr>
        <w:t xml:space="preserve"> </w:t>
      </w:r>
    </w:p>
    <w:p w14:paraId="7D648480" w14:textId="4945E86D" w:rsidR="00746EBC" w:rsidRPr="00BF38A3" w:rsidRDefault="00746EBC" w:rsidP="0065046F">
      <w:pPr>
        <w:pStyle w:val="NoSpacing"/>
        <w:rPr>
          <w:rFonts w:ascii="Times New Roman" w:hAnsi="Times New Roman"/>
          <w:sz w:val="18"/>
          <w:szCs w:val="18"/>
        </w:rPr>
      </w:pPr>
      <w:proofErr w:type="spellStart"/>
      <w:r w:rsidRPr="00BF38A3">
        <w:rPr>
          <w:rFonts w:ascii="Times New Roman" w:hAnsi="Times New Roman"/>
          <w:sz w:val="18"/>
          <w:szCs w:val="18"/>
        </w:rPr>
        <w:t>Armagana</w:t>
      </w:r>
      <w:proofErr w:type="spellEnd"/>
      <w:r w:rsidR="009A01F4" w:rsidRPr="00BF38A3">
        <w:rPr>
          <w:rFonts w:ascii="Times New Roman" w:hAnsi="Times New Roman"/>
          <w:sz w:val="18"/>
          <w:szCs w:val="18"/>
        </w:rPr>
        <w:t xml:space="preserve"> </w:t>
      </w:r>
      <w:hyperlink r:id="rId24" w:history="1">
        <w:r w:rsidR="009A01F4" w:rsidRPr="00BF38A3">
          <w:rPr>
            <w:rStyle w:val="Hyperlink"/>
            <w:rFonts w:ascii="Times New Roman" w:hAnsi="Times New Roman"/>
            <w:color w:val="auto"/>
            <w:sz w:val="18"/>
            <w:szCs w:val="18"/>
            <w:u w:val="none"/>
            <w:shd w:val="clear" w:color="auto" w:fill="FFFFFF"/>
          </w:rPr>
          <w:t>67036945</w:t>
        </w:r>
      </w:hyperlink>
    </w:p>
    <w:p w14:paraId="5B3CCFEC" w14:textId="659E9592" w:rsidR="00746EBC" w:rsidRPr="00BF38A3" w:rsidRDefault="00746EBC" w:rsidP="0065046F">
      <w:pPr>
        <w:pStyle w:val="NoSpacing"/>
        <w:rPr>
          <w:rFonts w:ascii="Times New Roman" w:hAnsi="Times New Roman"/>
          <w:sz w:val="18"/>
          <w:szCs w:val="18"/>
        </w:rPr>
      </w:pPr>
      <w:r w:rsidRPr="00BF38A3">
        <w:rPr>
          <w:rFonts w:ascii="Times New Roman" w:hAnsi="Times New Roman"/>
          <w:sz w:val="18"/>
          <w:szCs w:val="18"/>
        </w:rPr>
        <w:t>sanita.armagana@tm.gov.lv</w:t>
      </w:r>
    </w:p>
    <w:p w14:paraId="54809BB5" w14:textId="3A8C6D5F" w:rsidR="0065046F" w:rsidRPr="006474C3" w:rsidRDefault="00BF38A3" w:rsidP="00A02165">
      <w:pPr>
        <w:pStyle w:val="NoSpacing"/>
        <w:rPr>
          <w:rStyle w:val="Hyperlink"/>
          <w:rFonts w:ascii="Times New Roman" w:hAnsi="Times New Roman"/>
          <w:color w:val="auto"/>
          <w:sz w:val="20"/>
          <w:szCs w:val="20"/>
          <w:u w:val="none"/>
        </w:rPr>
      </w:pPr>
      <w:proofErr w:type="spellStart"/>
      <w:r>
        <w:rPr>
          <w:rStyle w:val="Hyperlink"/>
          <w:rFonts w:ascii="Times New Roman" w:hAnsi="Times New Roman"/>
          <w:color w:val="auto"/>
          <w:sz w:val="20"/>
          <w:szCs w:val="20"/>
          <w:u w:val="none"/>
        </w:rPr>
        <w:t>v_sk</w:t>
      </w:r>
      <w:proofErr w:type="spellEnd"/>
      <w:r>
        <w:rPr>
          <w:rStyle w:val="Hyperlink"/>
          <w:rFonts w:ascii="Times New Roman" w:hAnsi="Times New Roman"/>
          <w:color w:val="auto"/>
          <w:sz w:val="20"/>
          <w:szCs w:val="20"/>
          <w:u w:val="none"/>
        </w:rPr>
        <w:t xml:space="preserve"> = 58</w:t>
      </w:r>
      <w:r w:rsidR="00F47F6D">
        <w:rPr>
          <w:rStyle w:val="Hyperlink"/>
          <w:rFonts w:ascii="Times New Roman" w:hAnsi="Times New Roman"/>
          <w:color w:val="auto"/>
          <w:sz w:val="20"/>
          <w:szCs w:val="20"/>
          <w:u w:val="none"/>
        </w:rPr>
        <w:t>8</w:t>
      </w:r>
      <w:r>
        <w:rPr>
          <w:rStyle w:val="Hyperlink"/>
          <w:rFonts w:ascii="Times New Roman" w:hAnsi="Times New Roman"/>
          <w:color w:val="auto"/>
          <w:sz w:val="20"/>
          <w:szCs w:val="20"/>
          <w:u w:val="none"/>
        </w:rPr>
        <w:t>5</w:t>
      </w:r>
      <w:bookmarkStart w:id="0" w:name="_GoBack"/>
      <w:bookmarkEnd w:id="0"/>
    </w:p>
    <w:sectPr w:rsidR="0065046F" w:rsidRPr="006474C3" w:rsidSect="00FA1F34">
      <w:headerReference w:type="default" r:id="rId25"/>
      <w:footerReference w:type="default" r:id="rId26"/>
      <w:footerReference w:type="first" r:id="rId2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41D3" w14:textId="77777777" w:rsidR="00B010A0" w:rsidRDefault="00B010A0">
      <w:pPr>
        <w:spacing w:after="0" w:line="240" w:lineRule="auto"/>
      </w:pPr>
      <w:r>
        <w:separator/>
      </w:r>
    </w:p>
  </w:endnote>
  <w:endnote w:type="continuationSeparator" w:id="0">
    <w:p w14:paraId="121C6A2D" w14:textId="77777777" w:rsidR="00B010A0" w:rsidRDefault="00B0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57BD" w14:textId="3712DA73" w:rsidR="00B010A0" w:rsidRPr="00BF38A3" w:rsidRDefault="00B010A0" w:rsidP="00FA1F34">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Pr>
        <w:rFonts w:ascii="Times New Roman" w:hAnsi="Times New Roman"/>
        <w:noProof/>
        <w:sz w:val="20"/>
        <w:szCs w:val="20"/>
      </w:rPr>
      <w:t>FMAnot_19112020_Covidlik</w:t>
    </w:r>
    <w:r w:rsidRPr="00414FCA">
      <w:rPr>
        <w:rFonts w:ascii="Times New Roman" w:hAnsi="Times New Roman"/>
        <w:sz w:val="20"/>
        <w:szCs w:val="20"/>
      </w:rPr>
      <w:fldChar w:fldCharType="end"/>
    </w:r>
    <w:r>
      <w:rPr>
        <w:rFonts w:ascii="Times New Roman" w:hAnsi="Times New Roman"/>
        <w:sz w:val="20"/>
        <w:szCs w:val="20"/>
      </w:rPr>
      <w:t>_</w:t>
    </w:r>
    <w:proofErr w:type="spellStart"/>
    <w:r>
      <w:rPr>
        <w:rFonts w:ascii="Times New Roman" w:hAnsi="Times New Roman"/>
        <w:sz w:val="20"/>
        <w:szCs w:val="20"/>
      </w:rPr>
      <w:t>groz</w:t>
    </w:r>
    <w:proofErr w:type="spellEnd"/>
    <w:r w:rsidR="00BF38A3">
      <w:rPr>
        <w:rFonts w:ascii="Times New Roman" w:hAnsi="Times New Roman"/>
        <w:sz w:val="20"/>
        <w:szCs w:val="20"/>
      </w:rPr>
      <w:t xml:space="preserve"> (TA-2263)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DD39" w14:textId="18E0ECFE" w:rsidR="00B010A0" w:rsidRPr="00414FCA" w:rsidRDefault="00B010A0" w:rsidP="00FA1F34">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Pr>
        <w:rFonts w:ascii="Times New Roman" w:hAnsi="Times New Roman"/>
        <w:noProof/>
        <w:sz w:val="20"/>
        <w:szCs w:val="20"/>
      </w:rPr>
      <w:t>FMAnot_19112020_Covidlik</w:t>
    </w:r>
    <w:r w:rsidRPr="00414FCA">
      <w:rPr>
        <w:rFonts w:ascii="Times New Roman" w:hAnsi="Times New Roman"/>
        <w:sz w:val="20"/>
        <w:szCs w:val="20"/>
      </w:rPr>
      <w:fldChar w:fldCharType="end"/>
    </w:r>
    <w:r>
      <w:rPr>
        <w:rFonts w:ascii="Times New Roman" w:hAnsi="Times New Roman"/>
        <w:sz w:val="20"/>
        <w:szCs w:val="20"/>
      </w:rPr>
      <w:t>_</w:t>
    </w:r>
    <w:proofErr w:type="spellStart"/>
    <w:r>
      <w:rPr>
        <w:rFonts w:ascii="Times New Roman" w:hAnsi="Times New Roman"/>
        <w:sz w:val="20"/>
        <w:szCs w:val="20"/>
      </w:rPr>
      <w:t>groz</w:t>
    </w:r>
    <w:proofErr w:type="spellEnd"/>
    <w:r w:rsidR="00BF38A3">
      <w:rPr>
        <w:rFonts w:ascii="Times New Roman" w:hAnsi="Times New Roman"/>
        <w:sz w:val="20"/>
        <w:szCs w:val="20"/>
      </w:rPr>
      <w:t xml:space="preserve"> (TA-2263)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64201" w14:textId="77777777" w:rsidR="00B010A0" w:rsidRDefault="00B010A0">
      <w:pPr>
        <w:spacing w:after="0" w:line="240" w:lineRule="auto"/>
      </w:pPr>
      <w:r>
        <w:separator/>
      </w:r>
    </w:p>
  </w:footnote>
  <w:footnote w:type="continuationSeparator" w:id="0">
    <w:p w14:paraId="3C8940ED" w14:textId="77777777" w:rsidR="00B010A0" w:rsidRDefault="00B01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7500" w14:textId="18D6BA51" w:rsidR="00B010A0" w:rsidRPr="00C25B49" w:rsidRDefault="00B010A0">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614728">
      <w:rPr>
        <w:rFonts w:ascii="Times New Roman" w:hAnsi="Times New Roman"/>
        <w:noProof/>
        <w:sz w:val="24"/>
        <w:szCs w:val="20"/>
      </w:rPr>
      <w:t>20</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719B"/>
    <w:multiLevelType w:val="hybridMultilevel"/>
    <w:tmpl w:val="22D25D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CE287A"/>
    <w:multiLevelType w:val="hybridMultilevel"/>
    <w:tmpl w:val="BB763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33174E3"/>
    <w:multiLevelType w:val="hybridMultilevel"/>
    <w:tmpl w:val="EAF2E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B6104D"/>
    <w:multiLevelType w:val="hybridMultilevel"/>
    <w:tmpl w:val="3CC4B572"/>
    <w:lvl w:ilvl="0" w:tplc="68888210">
      <w:start w:val="1"/>
      <w:numFmt w:val="decimal"/>
      <w:lvlText w:val="%1)"/>
      <w:lvlJc w:val="left"/>
      <w:pPr>
        <w:ind w:left="720" w:hanging="360"/>
      </w:pPr>
      <w:rPr>
        <w:color w:val="41414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2E"/>
    <w:rsid w:val="0000137E"/>
    <w:rsid w:val="000066E2"/>
    <w:rsid w:val="00010E3A"/>
    <w:rsid w:val="00014A0F"/>
    <w:rsid w:val="00025273"/>
    <w:rsid w:val="0002585E"/>
    <w:rsid w:val="00046D13"/>
    <w:rsid w:val="0004708F"/>
    <w:rsid w:val="000612FE"/>
    <w:rsid w:val="00062A06"/>
    <w:rsid w:val="00064D1C"/>
    <w:rsid w:val="000736F5"/>
    <w:rsid w:val="00087934"/>
    <w:rsid w:val="000A3C55"/>
    <w:rsid w:val="000B16DE"/>
    <w:rsid w:val="000C3D51"/>
    <w:rsid w:val="000C67EB"/>
    <w:rsid w:val="000D0554"/>
    <w:rsid w:val="000D3BA5"/>
    <w:rsid w:val="000D4896"/>
    <w:rsid w:val="000D676E"/>
    <w:rsid w:val="000E274D"/>
    <w:rsid w:val="000E3A53"/>
    <w:rsid w:val="000E3E95"/>
    <w:rsid w:val="000F797F"/>
    <w:rsid w:val="000F7B39"/>
    <w:rsid w:val="00102C11"/>
    <w:rsid w:val="001120CB"/>
    <w:rsid w:val="00112831"/>
    <w:rsid w:val="00114130"/>
    <w:rsid w:val="00114A70"/>
    <w:rsid w:val="00117968"/>
    <w:rsid w:val="0012049F"/>
    <w:rsid w:val="001339CD"/>
    <w:rsid w:val="00135068"/>
    <w:rsid w:val="001452BB"/>
    <w:rsid w:val="00155142"/>
    <w:rsid w:val="00180A54"/>
    <w:rsid w:val="00185300"/>
    <w:rsid w:val="00191957"/>
    <w:rsid w:val="00195B85"/>
    <w:rsid w:val="001B3C18"/>
    <w:rsid w:val="001C234C"/>
    <w:rsid w:val="001D5093"/>
    <w:rsid w:val="001E5412"/>
    <w:rsid w:val="001F3477"/>
    <w:rsid w:val="001F4256"/>
    <w:rsid w:val="00203E9D"/>
    <w:rsid w:val="00204C22"/>
    <w:rsid w:val="00210357"/>
    <w:rsid w:val="00210586"/>
    <w:rsid w:val="00224F97"/>
    <w:rsid w:val="00237B3C"/>
    <w:rsid w:val="00240088"/>
    <w:rsid w:val="0025092D"/>
    <w:rsid w:val="00254B4A"/>
    <w:rsid w:val="0025541F"/>
    <w:rsid w:val="00260C71"/>
    <w:rsid w:val="00266430"/>
    <w:rsid w:val="002707D2"/>
    <w:rsid w:val="002856F4"/>
    <w:rsid w:val="002958E1"/>
    <w:rsid w:val="002A36E8"/>
    <w:rsid w:val="002A68A7"/>
    <w:rsid w:val="002D038B"/>
    <w:rsid w:val="002D33FC"/>
    <w:rsid w:val="002D39EB"/>
    <w:rsid w:val="002E1FB1"/>
    <w:rsid w:val="002E3862"/>
    <w:rsid w:val="002E3875"/>
    <w:rsid w:val="002F29DA"/>
    <w:rsid w:val="002F53FD"/>
    <w:rsid w:val="00306584"/>
    <w:rsid w:val="00311F1E"/>
    <w:rsid w:val="0034533E"/>
    <w:rsid w:val="003667C3"/>
    <w:rsid w:val="00383DB4"/>
    <w:rsid w:val="0038738B"/>
    <w:rsid w:val="00394B8A"/>
    <w:rsid w:val="003A306C"/>
    <w:rsid w:val="003A6E2D"/>
    <w:rsid w:val="003A737A"/>
    <w:rsid w:val="003B237D"/>
    <w:rsid w:val="003B2C75"/>
    <w:rsid w:val="003D40C5"/>
    <w:rsid w:val="003E1976"/>
    <w:rsid w:val="003E6BD5"/>
    <w:rsid w:val="003F5666"/>
    <w:rsid w:val="00430267"/>
    <w:rsid w:val="00432B82"/>
    <w:rsid w:val="00440B92"/>
    <w:rsid w:val="00446410"/>
    <w:rsid w:val="00452526"/>
    <w:rsid w:val="00460E6F"/>
    <w:rsid w:val="004805BD"/>
    <w:rsid w:val="00486729"/>
    <w:rsid w:val="004A4165"/>
    <w:rsid w:val="004B2B25"/>
    <w:rsid w:val="004B4A53"/>
    <w:rsid w:val="004B5181"/>
    <w:rsid w:val="004E1D99"/>
    <w:rsid w:val="004E27D7"/>
    <w:rsid w:val="004F3518"/>
    <w:rsid w:val="004F35D5"/>
    <w:rsid w:val="00507326"/>
    <w:rsid w:val="00521A90"/>
    <w:rsid w:val="00530020"/>
    <w:rsid w:val="005342AE"/>
    <w:rsid w:val="005410DB"/>
    <w:rsid w:val="00554417"/>
    <w:rsid w:val="00555F5B"/>
    <w:rsid w:val="0056366C"/>
    <w:rsid w:val="00574EDA"/>
    <w:rsid w:val="005752D8"/>
    <w:rsid w:val="005765EE"/>
    <w:rsid w:val="00576B4B"/>
    <w:rsid w:val="005A0950"/>
    <w:rsid w:val="005A5B97"/>
    <w:rsid w:val="005B3C04"/>
    <w:rsid w:val="005B3FD0"/>
    <w:rsid w:val="005B7DD3"/>
    <w:rsid w:val="005C3968"/>
    <w:rsid w:val="005D320B"/>
    <w:rsid w:val="005D3990"/>
    <w:rsid w:val="005D6E9C"/>
    <w:rsid w:val="005E3F0C"/>
    <w:rsid w:val="005F2237"/>
    <w:rsid w:val="005F60A5"/>
    <w:rsid w:val="0060076A"/>
    <w:rsid w:val="00611FDF"/>
    <w:rsid w:val="00614728"/>
    <w:rsid w:val="006230B9"/>
    <w:rsid w:val="00623D7B"/>
    <w:rsid w:val="006258AF"/>
    <w:rsid w:val="006266DD"/>
    <w:rsid w:val="0064195A"/>
    <w:rsid w:val="006474C3"/>
    <w:rsid w:val="0065046F"/>
    <w:rsid w:val="00654D36"/>
    <w:rsid w:val="00662413"/>
    <w:rsid w:val="00663F3C"/>
    <w:rsid w:val="006A515B"/>
    <w:rsid w:val="006A7CE6"/>
    <w:rsid w:val="006B2202"/>
    <w:rsid w:val="006B39E8"/>
    <w:rsid w:val="006B4E85"/>
    <w:rsid w:val="006B5F42"/>
    <w:rsid w:val="006C5B18"/>
    <w:rsid w:val="006C6357"/>
    <w:rsid w:val="006D3044"/>
    <w:rsid w:val="006E19D9"/>
    <w:rsid w:val="00704ABD"/>
    <w:rsid w:val="00711AFF"/>
    <w:rsid w:val="00720C78"/>
    <w:rsid w:val="00725848"/>
    <w:rsid w:val="00725E33"/>
    <w:rsid w:val="007336B2"/>
    <w:rsid w:val="00734E8A"/>
    <w:rsid w:val="007360D9"/>
    <w:rsid w:val="007378CD"/>
    <w:rsid w:val="0074003B"/>
    <w:rsid w:val="0074650C"/>
    <w:rsid w:val="00746EBC"/>
    <w:rsid w:val="007503CB"/>
    <w:rsid w:val="007521D3"/>
    <w:rsid w:val="007C5D2C"/>
    <w:rsid w:val="007E6479"/>
    <w:rsid w:val="007F4095"/>
    <w:rsid w:val="007F7227"/>
    <w:rsid w:val="008161F5"/>
    <w:rsid w:val="00832B26"/>
    <w:rsid w:val="00850D0E"/>
    <w:rsid w:val="00851480"/>
    <w:rsid w:val="008521B3"/>
    <w:rsid w:val="00853D8C"/>
    <w:rsid w:val="008620DB"/>
    <w:rsid w:val="00862FB2"/>
    <w:rsid w:val="00865F79"/>
    <w:rsid w:val="008710F7"/>
    <w:rsid w:val="008A4007"/>
    <w:rsid w:val="008B6523"/>
    <w:rsid w:val="008C53CF"/>
    <w:rsid w:val="008D0D2B"/>
    <w:rsid w:val="008D27BA"/>
    <w:rsid w:val="008E04E4"/>
    <w:rsid w:val="008E04FC"/>
    <w:rsid w:val="008E149D"/>
    <w:rsid w:val="008F12F8"/>
    <w:rsid w:val="008F712B"/>
    <w:rsid w:val="00900213"/>
    <w:rsid w:val="00900D3E"/>
    <w:rsid w:val="009038B1"/>
    <w:rsid w:val="009051D8"/>
    <w:rsid w:val="00922207"/>
    <w:rsid w:val="00925BC2"/>
    <w:rsid w:val="0093095B"/>
    <w:rsid w:val="00932C49"/>
    <w:rsid w:val="00935E1E"/>
    <w:rsid w:val="00941A77"/>
    <w:rsid w:val="009426C2"/>
    <w:rsid w:val="00944CE9"/>
    <w:rsid w:val="009473AF"/>
    <w:rsid w:val="009505A4"/>
    <w:rsid w:val="00951B86"/>
    <w:rsid w:val="00953720"/>
    <w:rsid w:val="00963DC6"/>
    <w:rsid w:val="0096607D"/>
    <w:rsid w:val="0097139B"/>
    <w:rsid w:val="00974EA7"/>
    <w:rsid w:val="00981508"/>
    <w:rsid w:val="00991FA9"/>
    <w:rsid w:val="009A01F4"/>
    <w:rsid w:val="009A0FFC"/>
    <w:rsid w:val="009A4C2E"/>
    <w:rsid w:val="009A5098"/>
    <w:rsid w:val="009E3A45"/>
    <w:rsid w:val="009E5C53"/>
    <w:rsid w:val="009F4368"/>
    <w:rsid w:val="00A02165"/>
    <w:rsid w:val="00A05AAE"/>
    <w:rsid w:val="00A07DCC"/>
    <w:rsid w:val="00A32728"/>
    <w:rsid w:val="00A34091"/>
    <w:rsid w:val="00A34593"/>
    <w:rsid w:val="00A371D0"/>
    <w:rsid w:val="00A3753E"/>
    <w:rsid w:val="00A435B9"/>
    <w:rsid w:val="00A554F9"/>
    <w:rsid w:val="00A7465C"/>
    <w:rsid w:val="00A7596E"/>
    <w:rsid w:val="00A816DD"/>
    <w:rsid w:val="00A858BA"/>
    <w:rsid w:val="00AA091A"/>
    <w:rsid w:val="00AC3352"/>
    <w:rsid w:val="00AC65FD"/>
    <w:rsid w:val="00AD00ED"/>
    <w:rsid w:val="00AD7AC5"/>
    <w:rsid w:val="00AE3B04"/>
    <w:rsid w:val="00AF0322"/>
    <w:rsid w:val="00AF2055"/>
    <w:rsid w:val="00AF2778"/>
    <w:rsid w:val="00AF6C54"/>
    <w:rsid w:val="00B00F2D"/>
    <w:rsid w:val="00B010A0"/>
    <w:rsid w:val="00B107E1"/>
    <w:rsid w:val="00B1169C"/>
    <w:rsid w:val="00B148EE"/>
    <w:rsid w:val="00B21C4B"/>
    <w:rsid w:val="00B3408A"/>
    <w:rsid w:val="00B516A9"/>
    <w:rsid w:val="00B549E9"/>
    <w:rsid w:val="00B56CB3"/>
    <w:rsid w:val="00B577DC"/>
    <w:rsid w:val="00B663E8"/>
    <w:rsid w:val="00BA3A9E"/>
    <w:rsid w:val="00BC5DE8"/>
    <w:rsid w:val="00BD7AAE"/>
    <w:rsid w:val="00BE4021"/>
    <w:rsid w:val="00BE469E"/>
    <w:rsid w:val="00BE6055"/>
    <w:rsid w:val="00BE6531"/>
    <w:rsid w:val="00BF3048"/>
    <w:rsid w:val="00BF38A3"/>
    <w:rsid w:val="00BF56B5"/>
    <w:rsid w:val="00BF7D70"/>
    <w:rsid w:val="00C05DDA"/>
    <w:rsid w:val="00C07960"/>
    <w:rsid w:val="00C16ECE"/>
    <w:rsid w:val="00C249D8"/>
    <w:rsid w:val="00C3709E"/>
    <w:rsid w:val="00C41407"/>
    <w:rsid w:val="00C42F07"/>
    <w:rsid w:val="00C5582E"/>
    <w:rsid w:val="00C55D29"/>
    <w:rsid w:val="00C61268"/>
    <w:rsid w:val="00C6406F"/>
    <w:rsid w:val="00C90652"/>
    <w:rsid w:val="00C9127F"/>
    <w:rsid w:val="00CA0FC7"/>
    <w:rsid w:val="00CA34C9"/>
    <w:rsid w:val="00CE3630"/>
    <w:rsid w:val="00CE410F"/>
    <w:rsid w:val="00CE5A4E"/>
    <w:rsid w:val="00CE68AD"/>
    <w:rsid w:val="00CF1982"/>
    <w:rsid w:val="00D03FC0"/>
    <w:rsid w:val="00D05A67"/>
    <w:rsid w:val="00D13ABF"/>
    <w:rsid w:val="00D17309"/>
    <w:rsid w:val="00D26C5A"/>
    <w:rsid w:val="00D430DB"/>
    <w:rsid w:val="00D55720"/>
    <w:rsid w:val="00D56ECE"/>
    <w:rsid w:val="00D61FDE"/>
    <w:rsid w:val="00D66031"/>
    <w:rsid w:val="00D66DDA"/>
    <w:rsid w:val="00D70628"/>
    <w:rsid w:val="00D73598"/>
    <w:rsid w:val="00D743D4"/>
    <w:rsid w:val="00D82D07"/>
    <w:rsid w:val="00D87AB9"/>
    <w:rsid w:val="00D94490"/>
    <w:rsid w:val="00D944D7"/>
    <w:rsid w:val="00DB2F38"/>
    <w:rsid w:val="00DB3157"/>
    <w:rsid w:val="00DB52B0"/>
    <w:rsid w:val="00DC214D"/>
    <w:rsid w:val="00DD513B"/>
    <w:rsid w:val="00DE6AA8"/>
    <w:rsid w:val="00DF612A"/>
    <w:rsid w:val="00E03B20"/>
    <w:rsid w:val="00E10DD5"/>
    <w:rsid w:val="00E1120F"/>
    <w:rsid w:val="00E1336E"/>
    <w:rsid w:val="00E15C13"/>
    <w:rsid w:val="00E2601E"/>
    <w:rsid w:val="00E27A81"/>
    <w:rsid w:val="00E3205A"/>
    <w:rsid w:val="00E32A2F"/>
    <w:rsid w:val="00E37C20"/>
    <w:rsid w:val="00E454DE"/>
    <w:rsid w:val="00E56BF8"/>
    <w:rsid w:val="00E650DD"/>
    <w:rsid w:val="00E670E2"/>
    <w:rsid w:val="00E755D5"/>
    <w:rsid w:val="00E928F6"/>
    <w:rsid w:val="00EB2454"/>
    <w:rsid w:val="00EB3DA5"/>
    <w:rsid w:val="00EB7CC7"/>
    <w:rsid w:val="00EC60B0"/>
    <w:rsid w:val="00EE7A06"/>
    <w:rsid w:val="00EF66FE"/>
    <w:rsid w:val="00F11BED"/>
    <w:rsid w:val="00F149F5"/>
    <w:rsid w:val="00F322FA"/>
    <w:rsid w:val="00F40FD1"/>
    <w:rsid w:val="00F47F6D"/>
    <w:rsid w:val="00F505C1"/>
    <w:rsid w:val="00F522D6"/>
    <w:rsid w:val="00F52B5B"/>
    <w:rsid w:val="00F5678E"/>
    <w:rsid w:val="00F80618"/>
    <w:rsid w:val="00F912CC"/>
    <w:rsid w:val="00F93805"/>
    <w:rsid w:val="00F97ED9"/>
    <w:rsid w:val="00FA0332"/>
    <w:rsid w:val="00FA1F34"/>
    <w:rsid w:val="00FC7A77"/>
    <w:rsid w:val="00FD0041"/>
    <w:rsid w:val="00FD14E9"/>
    <w:rsid w:val="00FD28A7"/>
    <w:rsid w:val="00FE64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6195"/>
  <w15:chartTrackingRefBased/>
  <w15:docId w15:val="{38E3092C-C3F1-47A2-BA43-D06A9F20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165"/>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2165"/>
    <w:rPr>
      <w:color w:val="0000FF"/>
      <w:u w:val="single"/>
    </w:rPr>
  </w:style>
  <w:style w:type="paragraph" w:styleId="Header">
    <w:name w:val="header"/>
    <w:basedOn w:val="Normal"/>
    <w:link w:val="HeaderChar"/>
    <w:uiPriority w:val="99"/>
    <w:unhideWhenUsed/>
    <w:rsid w:val="00A021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2165"/>
    <w:rPr>
      <w:rFonts w:ascii="Calibri" w:eastAsia="Calibri" w:hAnsi="Calibri"/>
      <w:sz w:val="22"/>
      <w:szCs w:val="22"/>
    </w:rPr>
  </w:style>
  <w:style w:type="paragraph" w:styleId="Footer">
    <w:name w:val="footer"/>
    <w:basedOn w:val="Normal"/>
    <w:link w:val="FooterChar"/>
    <w:uiPriority w:val="99"/>
    <w:unhideWhenUsed/>
    <w:rsid w:val="00A021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2165"/>
    <w:rPr>
      <w:rFonts w:ascii="Calibri" w:eastAsia="Calibri" w:hAnsi="Calibri"/>
      <w:sz w:val="22"/>
      <w:szCs w:val="22"/>
    </w:rPr>
  </w:style>
  <w:style w:type="paragraph" w:styleId="ListParagraph">
    <w:name w:val="List Paragraph"/>
    <w:aliases w:val="2,Strip,H&amp;P List Paragraph,Saraksta rindkopa,Saraksta rindkopa1"/>
    <w:basedOn w:val="Normal"/>
    <w:link w:val="ListParagraphChar"/>
    <w:uiPriority w:val="34"/>
    <w:qFormat/>
    <w:rsid w:val="00A02165"/>
    <w:pPr>
      <w:spacing w:after="200" w:line="276" w:lineRule="auto"/>
      <w:ind w:left="720"/>
      <w:contextualSpacing/>
    </w:pPr>
    <w:rPr>
      <w:lang w:val="en-US"/>
    </w:rPr>
  </w:style>
  <w:style w:type="character" w:customStyle="1" w:styleId="ListParagraphChar">
    <w:name w:val="List Paragraph Char"/>
    <w:aliases w:val="2 Char,Strip Char,H&amp;P List Paragraph Char,Saraksta rindkopa Char,Saraksta rindkopa1 Char"/>
    <w:link w:val="ListParagraph"/>
    <w:uiPriority w:val="34"/>
    <w:locked/>
    <w:rsid w:val="00A02165"/>
    <w:rPr>
      <w:rFonts w:ascii="Calibri" w:eastAsia="Calibri" w:hAnsi="Calibri"/>
      <w:sz w:val="22"/>
      <w:szCs w:val="22"/>
      <w:lang w:val="en-US"/>
    </w:rPr>
  </w:style>
  <w:style w:type="paragraph" w:styleId="NormalWeb">
    <w:name w:val="Normal (Web)"/>
    <w:basedOn w:val="Normal"/>
    <w:uiPriority w:val="99"/>
    <w:unhideWhenUsed/>
    <w:rsid w:val="00A021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qFormat/>
    <w:rsid w:val="00A02165"/>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A02165"/>
    <w:pPr>
      <w:spacing w:after="0" w:line="240" w:lineRule="auto"/>
    </w:pPr>
    <w:rPr>
      <w:rFonts w:ascii="Calibri" w:eastAsia="Calibri" w:hAnsi="Calibri"/>
      <w:sz w:val="22"/>
      <w:szCs w:val="22"/>
    </w:rPr>
  </w:style>
  <w:style w:type="paragraph" w:customStyle="1" w:styleId="tv2132">
    <w:name w:val="tv2132"/>
    <w:basedOn w:val="Normal"/>
    <w:rsid w:val="00A02165"/>
    <w:pPr>
      <w:spacing w:after="0" w:line="360" w:lineRule="auto"/>
      <w:ind w:firstLine="300"/>
    </w:pPr>
    <w:rPr>
      <w:rFonts w:ascii="Times New Roman" w:eastAsia="Times New Roman" w:hAnsi="Times New Roman"/>
      <w:color w:val="414142"/>
      <w:sz w:val="20"/>
      <w:szCs w:val="20"/>
      <w:lang w:eastAsia="lv-LV"/>
    </w:rPr>
  </w:style>
  <w:style w:type="paragraph" w:customStyle="1" w:styleId="xmsonormal">
    <w:name w:val="x_msonormal"/>
    <w:basedOn w:val="Normal"/>
    <w:rsid w:val="008710F7"/>
    <w:pPr>
      <w:spacing w:after="0" w:line="240" w:lineRule="auto"/>
    </w:pPr>
    <w:rPr>
      <w:rFonts w:eastAsiaTheme="minorHAnsi" w:cs="Calibri"/>
      <w:lang w:eastAsia="lv-LV"/>
    </w:rPr>
  </w:style>
  <w:style w:type="paragraph" w:styleId="CommentText">
    <w:name w:val="annotation text"/>
    <w:basedOn w:val="Normal"/>
    <w:link w:val="CommentTextChar"/>
    <w:uiPriority w:val="99"/>
    <w:semiHidden/>
    <w:unhideWhenUsed/>
    <w:rsid w:val="00B56CB3"/>
    <w:pPr>
      <w:spacing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B56CB3"/>
    <w:rPr>
      <w:sz w:val="20"/>
      <w:szCs w:val="20"/>
    </w:rPr>
  </w:style>
  <w:style w:type="character" w:styleId="CommentReference">
    <w:name w:val="annotation reference"/>
    <w:basedOn w:val="DefaultParagraphFont"/>
    <w:uiPriority w:val="99"/>
    <w:semiHidden/>
    <w:unhideWhenUsed/>
    <w:rsid w:val="00AF0322"/>
    <w:rPr>
      <w:sz w:val="16"/>
      <w:szCs w:val="16"/>
    </w:rPr>
  </w:style>
  <w:style w:type="paragraph" w:styleId="CommentSubject">
    <w:name w:val="annotation subject"/>
    <w:basedOn w:val="CommentText"/>
    <w:next w:val="CommentText"/>
    <w:link w:val="CommentSubjectChar"/>
    <w:uiPriority w:val="99"/>
    <w:semiHidden/>
    <w:unhideWhenUsed/>
    <w:rsid w:val="00AF0322"/>
    <w:rPr>
      <w:rFonts w:ascii="Calibri" w:eastAsia="Calibri" w:hAnsi="Calibri"/>
      <w:b/>
      <w:bCs/>
    </w:rPr>
  </w:style>
  <w:style w:type="character" w:customStyle="1" w:styleId="CommentSubjectChar">
    <w:name w:val="Comment Subject Char"/>
    <w:basedOn w:val="CommentTextChar"/>
    <w:link w:val="CommentSubject"/>
    <w:uiPriority w:val="99"/>
    <w:semiHidden/>
    <w:rsid w:val="00AF0322"/>
    <w:rPr>
      <w:rFonts w:ascii="Calibri" w:eastAsia="Calibri" w:hAnsi="Calibri"/>
      <w:b/>
      <w:bCs/>
      <w:sz w:val="20"/>
      <w:szCs w:val="20"/>
    </w:rPr>
  </w:style>
  <w:style w:type="paragraph" w:styleId="BalloonText">
    <w:name w:val="Balloon Text"/>
    <w:basedOn w:val="Normal"/>
    <w:link w:val="BalloonTextChar"/>
    <w:uiPriority w:val="99"/>
    <w:semiHidden/>
    <w:unhideWhenUsed/>
    <w:rsid w:val="00AF0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322"/>
    <w:rPr>
      <w:rFonts w:ascii="Segoe UI" w:eastAsia="Calibri" w:hAnsi="Segoe UI" w:cs="Segoe UI"/>
      <w:sz w:val="18"/>
      <w:szCs w:val="18"/>
    </w:rPr>
  </w:style>
  <w:style w:type="character" w:styleId="FollowedHyperlink">
    <w:name w:val="FollowedHyperlink"/>
    <w:basedOn w:val="DefaultParagraphFont"/>
    <w:uiPriority w:val="99"/>
    <w:semiHidden/>
    <w:unhideWhenUsed/>
    <w:rsid w:val="00FA1F34"/>
    <w:rPr>
      <w:color w:val="954F72" w:themeColor="followedHyperlink"/>
      <w:u w:val="single"/>
    </w:rPr>
  </w:style>
  <w:style w:type="paragraph" w:customStyle="1" w:styleId="xxmsonormal">
    <w:name w:val="x_xmsonormal"/>
    <w:basedOn w:val="Normal"/>
    <w:rsid w:val="00850D0E"/>
    <w:pPr>
      <w:spacing w:after="0" w:line="240" w:lineRule="auto"/>
    </w:pPr>
    <w:rPr>
      <w:rFonts w:ascii="Times New Roman" w:eastAsiaTheme="minorHAnsi" w:hAnsi="Times New Roman"/>
      <w:sz w:val="24"/>
      <w:szCs w:val="24"/>
      <w:lang w:eastAsia="lv-LV"/>
    </w:rPr>
  </w:style>
  <w:style w:type="paragraph" w:customStyle="1" w:styleId="Body">
    <w:name w:val="Body"/>
    <w:rsid w:val="00BF38A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31">
      <w:bodyDiv w:val="1"/>
      <w:marLeft w:val="0"/>
      <w:marRight w:val="0"/>
      <w:marTop w:val="0"/>
      <w:marBottom w:val="0"/>
      <w:divBdr>
        <w:top w:val="none" w:sz="0" w:space="0" w:color="auto"/>
        <w:left w:val="none" w:sz="0" w:space="0" w:color="auto"/>
        <w:bottom w:val="none" w:sz="0" w:space="0" w:color="auto"/>
        <w:right w:val="none" w:sz="0" w:space="0" w:color="auto"/>
      </w:divBdr>
    </w:div>
    <w:div w:id="63575157">
      <w:bodyDiv w:val="1"/>
      <w:marLeft w:val="0"/>
      <w:marRight w:val="0"/>
      <w:marTop w:val="0"/>
      <w:marBottom w:val="0"/>
      <w:divBdr>
        <w:top w:val="none" w:sz="0" w:space="0" w:color="auto"/>
        <w:left w:val="none" w:sz="0" w:space="0" w:color="auto"/>
        <w:bottom w:val="none" w:sz="0" w:space="0" w:color="auto"/>
        <w:right w:val="none" w:sz="0" w:space="0" w:color="auto"/>
      </w:divBdr>
    </w:div>
    <w:div w:id="510145405">
      <w:bodyDiv w:val="1"/>
      <w:marLeft w:val="0"/>
      <w:marRight w:val="0"/>
      <w:marTop w:val="0"/>
      <w:marBottom w:val="0"/>
      <w:divBdr>
        <w:top w:val="none" w:sz="0" w:space="0" w:color="auto"/>
        <w:left w:val="none" w:sz="0" w:space="0" w:color="auto"/>
        <w:bottom w:val="none" w:sz="0" w:space="0" w:color="auto"/>
        <w:right w:val="none" w:sz="0" w:space="0" w:color="auto"/>
      </w:divBdr>
    </w:div>
    <w:div w:id="793139570">
      <w:bodyDiv w:val="1"/>
      <w:marLeft w:val="0"/>
      <w:marRight w:val="0"/>
      <w:marTop w:val="0"/>
      <w:marBottom w:val="0"/>
      <w:divBdr>
        <w:top w:val="none" w:sz="0" w:space="0" w:color="auto"/>
        <w:left w:val="none" w:sz="0" w:space="0" w:color="auto"/>
        <w:bottom w:val="none" w:sz="0" w:space="0" w:color="auto"/>
        <w:right w:val="none" w:sz="0" w:space="0" w:color="auto"/>
      </w:divBdr>
    </w:div>
    <w:div w:id="877817636">
      <w:bodyDiv w:val="1"/>
      <w:marLeft w:val="0"/>
      <w:marRight w:val="0"/>
      <w:marTop w:val="0"/>
      <w:marBottom w:val="0"/>
      <w:divBdr>
        <w:top w:val="none" w:sz="0" w:space="0" w:color="auto"/>
        <w:left w:val="none" w:sz="0" w:space="0" w:color="auto"/>
        <w:bottom w:val="none" w:sz="0" w:space="0" w:color="auto"/>
        <w:right w:val="none" w:sz="0" w:space="0" w:color="auto"/>
      </w:divBdr>
    </w:div>
    <w:div w:id="1009453889">
      <w:bodyDiv w:val="1"/>
      <w:marLeft w:val="0"/>
      <w:marRight w:val="0"/>
      <w:marTop w:val="0"/>
      <w:marBottom w:val="0"/>
      <w:divBdr>
        <w:top w:val="none" w:sz="0" w:space="0" w:color="auto"/>
        <w:left w:val="none" w:sz="0" w:space="0" w:color="auto"/>
        <w:bottom w:val="none" w:sz="0" w:space="0" w:color="auto"/>
        <w:right w:val="none" w:sz="0" w:space="0" w:color="auto"/>
      </w:divBdr>
    </w:div>
    <w:div w:id="1095974974">
      <w:bodyDiv w:val="1"/>
      <w:marLeft w:val="0"/>
      <w:marRight w:val="0"/>
      <w:marTop w:val="0"/>
      <w:marBottom w:val="0"/>
      <w:divBdr>
        <w:top w:val="none" w:sz="0" w:space="0" w:color="auto"/>
        <w:left w:val="none" w:sz="0" w:space="0" w:color="auto"/>
        <w:bottom w:val="none" w:sz="0" w:space="0" w:color="auto"/>
        <w:right w:val="none" w:sz="0" w:space="0" w:color="auto"/>
      </w:divBdr>
    </w:div>
    <w:div w:id="1148404234">
      <w:bodyDiv w:val="1"/>
      <w:marLeft w:val="0"/>
      <w:marRight w:val="0"/>
      <w:marTop w:val="0"/>
      <w:marBottom w:val="0"/>
      <w:divBdr>
        <w:top w:val="none" w:sz="0" w:space="0" w:color="auto"/>
        <w:left w:val="none" w:sz="0" w:space="0" w:color="auto"/>
        <w:bottom w:val="none" w:sz="0" w:space="0" w:color="auto"/>
        <w:right w:val="none" w:sz="0" w:space="0" w:color="auto"/>
      </w:divBdr>
    </w:div>
    <w:div w:id="1211304586">
      <w:bodyDiv w:val="1"/>
      <w:marLeft w:val="0"/>
      <w:marRight w:val="0"/>
      <w:marTop w:val="0"/>
      <w:marBottom w:val="0"/>
      <w:divBdr>
        <w:top w:val="none" w:sz="0" w:space="0" w:color="auto"/>
        <w:left w:val="none" w:sz="0" w:space="0" w:color="auto"/>
        <w:bottom w:val="none" w:sz="0" w:space="0" w:color="auto"/>
        <w:right w:val="none" w:sz="0" w:space="0" w:color="auto"/>
      </w:divBdr>
    </w:div>
    <w:div w:id="1251815898">
      <w:bodyDiv w:val="1"/>
      <w:marLeft w:val="0"/>
      <w:marRight w:val="0"/>
      <w:marTop w:val="0"/>
      <w:marBottom w:val="0"/>
      <w:divBdr>
        <w:top w:val="none" w:sz="0" w:space="0" w:color="auto"/>
        <w:left w:val="none" w:sz="0" w:space="0" w:color="auto"/>
        <w:bottom w:val="none" w:sz="0" w:space="0" w:color="auto"/>
        <w:right w:val="none" w:sz="0" w:space="0" w:color="auto"/>
      </w:divBdr>
    </w:div>
    <w:div w:id="1274678713">
      <w:bodyDiv w:val="1"/>
      <w:marLeft w:val="0"/>
      <w:marRight w:val="0"/>
      <w:marTop w:val="0"/>
      <w:marBottom w:val="0"/>
      <w:divBdr>
        <w:top w:val="none" w:sz="0" w:space="0" w:color="auto"/>
        <w:left w:val="none" w:sz="0" w:space="0" w:color="auto"/>
        <w:bottom w:val="none" w:sz="0" w:space="0" w:color="auto"/>
        <w:right w:val="none" w:sz="0" w:space="0" w:color="auto"/>
      </w:divBdr>
    </w:div>
    <w:div w:id="1622418488">
      <w:bodyDiv w:val="1"/>
      <w:marLeft w:val="0"/>
      <w:marRight w:val="0"/>
      <w:marTop w:val="0"/>
      <w:marBottom w:val="0"/>
      <w:divBdr>
        <w:top w:val="none" w:sz="0" w:space="0" w:color="auto"/>
        <w:left w:val="none" w:sz="0" w:space="0" w:color="auto"/>
        <w:bottom w:val="none" w:sz="0" w:space="0" w:color="auto"/>
        <w:right w:val="none" w:sz="0" w:space="0" w:color="auto"/>
      </w:divBdr>
    </w:div>
    <w:div w:id="1777171250">
      <w:bodyDiv w:val="1"/>
      <w:marLeft w:val="0"/>
      <w:marRight w:val="0"/>
      <w:marTop w:val="0"/>
      <w:marBottom w:val="0"/>
      <w:divBdr>
        <w:top w:val="none" w:sz="0" w:space="0" w:color="auto"/>
        <w:left w:val="none" w:sz="0" w:space="0" w:color="auto"/>
        <w:bottom w:val="none" w:sz="0" w:space="0" w:color="auto"/>
        <w:right w:val="none" w:sz="0" w:space="0" w:color="auto"/>
      </w:divBdr>
    </w:div>
    <w:div w:id="1798992177">
      <w:bodyDiv w:val="1"/>
      <w:marLeft w:val="0"/>
      <w:marRight w:val="0"/>
      <w:marTop w:val="0"/>
      <w:marBottom w:val="0"/>
      <w:divBdr>
        <w:top w:val="none" w:sz="0" w:space="0" w:color="auto"/>
        <w:left w:val="none" w:sz="0" w:space="0" w:color="auto"/>
        <w:bottom w:val="none" w:sz="0" w:space="0" w:color="auto"/>
        <w:right w:val="none" w:sz="0" w:space="0" w:color="auto"/>
      </w:divBdr>
    </w:div>
    <w:div w:id="2003773084">
      <w:bodyDiv w:val="1"/>
      <w:marLeft w:val="0"/>
      <w:marRight w:val="0"/>
      <w:marTop w:val="0"/>
      <w:marBottom w:val="0"/>
      <w:divBdr>
        <w:top w:val="none" w:sz="0" w:space="0" w:color="auto"/>
        <w:left w:val="none" w:sz="0" w:space="0" w:color="auto"/>
        <w:bottom w:val="none" w:sz="0" w:space="0" w:color="auto"/>
        <w:right w:val="none" w:sz="0" w:space="0" w:color="auto"/>
      </w:divBdr>
    </w:div>
    <w:div w:id="20279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 TargetMode="External"/><Relationship Id="rId13" Type="http://schemas.openxmlformats.org/officeDocument/2006/relationships/hyperlink" Target="mailto:dana.aleksandrova@fm.gov.lv" TargetMode="External"/><Relationship Id="rId18" Type="http://schemas.openxmlformats.org/officeDocument/2006/relationships/hyperlink" Target="mailto:egita.skibele@fn.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ndra.stepina@kase.gov.lv" TargetMode="External"/><Relationship Id="rId7" Type="http://schemas.openxmlformats.org/officeDocument/2006/relationships/endnotes" Target="endnotes.xml"/><Relationship Id="rId12" Type="http://schemas.openxmlformats.org/officeDocument/2006/relationships/hyperlink" Target="http://www.likumi.lv" TargetMode="External"/><Relationship Id="rId17" Type="http://schemas.openxmlformats.org/officeDocument/2006/relationships/hyperlink" Target="mailto:%20ludmila.jevcuka@fm.gov.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stra.kalane@fm.gov.lv" TargetMode="External"/><Relationship Id="rId20" Type="http://schemas.openxmlformats.org/officeDocument/2006/relationships/hyperlink" Target="mailto:inga.berzina@fm.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8009-alkoholisko-dzerienu-aprites-likums" TargetMode="External"/><Relationship Id="rId24" Type="http://schemas.openxmlformats.org/officeDocument/2006/relationships/hyperlink" Target="tel:67036945" TargetMode="External"/><Relationship Id="rId5" Type="http://schemas.openxmlformats.org/officeDocument/2006/relationships/webSettings" Target="webSettings.xml"/><Relationship Id="rId15" Type="http://schemas.openxmlformats.org/officeDocument/2006/relationships/hyperlink" Target="mailto:%20evita.sefere@fm.gov.lv" TargetMode="External"/><Relationship Id="rId23" Type="http://schemas.openxmlformats.org/officeDocument/2006/relationships/hyperlink" Target="mailto:kristaps.soms@em.gov.lv" TargetMode="External"/><Relationship Id="rId28" Type="http://schemas.openxmlformats.org/officeDocument/2006/relationships/fontTable" Target="fontTable.xml"/><Relationship Id="rId10" Type="http://schemas.openxmlformats.org/officeDocument/2006/relationships/hyperlink" Target="https://likumi.lv/ta/id/315287" TargetMode="External"/><Relationship Id="rId19" Type="http://schemas.openxmlformats.org/officeDocument/2006/relationships/hyperlink" Target="mailto:%20baiba.tisenkopfa@fm.gov.lv" TargetMode="External"/><Relationship Id="rId4" Type="http://schemas.openxmlformats.org/officeDocument/2006/relationships/settings" Target="settings.xml"/><Relationship Id="rId9" Type="http://schemas.openxmlformats.org/officeDocument/2006/relationships/hyperlink" Target="https://likumi.lv/ta/id/88009-alkoholisko-dzerienu-aprites-likums" TargetMode="External"/><Relationship Id="rId14" Type="http://schemas.openxmlformats.org/officeDocument/2006/relationships/hyperlink" Target="mailto:%20ievina.dzenite@fm.gov.lv" TargetMode="External"/><Relationship Id="rId22" Type="http://schemas.openxmlformats.org/officeDocument/2006/relationships/hyperlink" Target="mailto:olga.zeile@tm.gov.l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1417-849E-4E97-A448-2682FA6D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19</Pages>
  <Words>31432</Words>
  <Characters>17917</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Likumprojekta „Grozījumi Covid-19 infekcijas izplatības seku pārvarēšanas likumā” sākotnējās ietekmes novērtējuma ziņojums (anotācija)</vt:lpstr>
    </vt:vector>
  </TitlesOfParts>
  <Company>Finanšu Ministrija</Company>
  <LinksUpToDate>false</LinksUpToDate>
  <CharactersWithSpaces>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Covid-19 infekcijas izplatības seku pārvarēšanas likumā” sākotnējās ietekmes novērtējuma ziņojums (anotācija)</dc:title>
  <dc:subject/>
  <dc:creator>Dana Aleksandrova</dc:creator>
  <cp:keywords/>
  <dc:description>Dana.Aleksandrova@fm.gov.lv
67095628</dc:description>
  <cp:lastModifiedBy>Sandra Rocena</cp:lastModifiedBy>
  <cp:revision>326</cp:revision>
  <dcterms:created xsi:type="dcterms:W3CDTF">2020-05-27T09:09:00Z</dcterms:created>
  <dcterms:modified xsi:type="dcterms:W3CDTF">2020-11-24T13:44:00Z</dcterms:modified>
</cp:coreProperties>
</file>