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6C7" w:rsidRPr="00712B66" w:rsidRDefault="007116C7" w:rsidP="00DB7395">
      <w:pPr>
        <w:pStyle w:val="naisnod"/>
        <w:spacing w:before="0" w:after="0"/>
        <w:ind w:firstLine="720"/>
        <w:rPr>
          <w:sz w:val="28"/>
          <w:szCs w:val="28"/>
        </w:rPr>
      </w:pPr>
      <w:r w:rsidRPr="00712B66">
        <w:rPr>
          <w:sz w:val="28"/>
          <w:szCs w:val="28"/>
        </w:rPr>
        <w:t>Izziņa par atzinumos sniegtajiem iebildumiem</w:t>
      </w:r>
    </w:p>
    <w:p w:rsidR="007116C7" w:rsidRPr="008A36C9" w:rsidRDefault="007116C7" w:rsidP="00DB7395">
      <w:pPr>
        <w:pStyle w:val="naisf"/>
        <w:spacing w:before="0" w:after="0"/>
        <w:ind w:firstLine="720"/>
      </w:pPr>
    </w:p>
    <w:tbl>
      <w:tblPr>
        <w:tblW w:w="0" w:type="auto"/>
        <w:jc w:val="center"/>
        <w:tblLook w:val="00A0" w:firstRow="1" w:lastRow="0" w:firstColumn="1" w:lastColumn="0" w:noHBand="0" w:noVBand="0"/>
      </w:tblPr>
      <w:tblGrid>
        <w:gridCol w:w="10188"/>
      </w:tblGrid>
      <w:tr w:rsidR="007116C7" w:rsidRPr="00712B66">
        <w:trPr>
          <w:jc w:val="center"/>
        </w:trPr>
        <w:tc>
          <w:tcPr>
            <w:tcW w:w="10188" w:type="dxa"/>
            <w:tcBorders>
              <w:bottom w:val="single" w:sz="6" w:space="0" w:color="000000"/>
            </w:tcBorders>
          </w:tcPr>
          <w:p w:rsidR="007116C7" w:rsidRPr="00BA7322" w:rsidRDefault="009607D0" w:rsidP="00BA7322">
            <w:pPr>
              <w:pStyle w:val="BodyText"/>
              <w:spacing w:after="0"/>
              <w:jc w:val="center"/>
              <w:rPr>
                <w:b/>
                <w:sz w:val="26"/>
                <w:szCs w:val="26"/>
              </w:rPr>
            </w:pPr>
            <w:bookmarkStart w:id="0" w:name="_Hlk240174529"/>
            <w:r w:rsidRPr="0057326A">
              <w:rPr>
                <w:b/>
                <w:sz w:val="26"/>
                <w:szCs w:val="26"/>
              </w:rPr>
              <w:t>Ministru kabineta noteikumu projektam</w:t>
            </w:r>
            <w:r w:rsidR="00BA7322">
              <w:rPr>
                <w:b/>
                <w:sz w:val="26"/>
                <w:szCs w:val="26"/>
              </w:rPr>
              <w:t xml:space="preserve"> “Grozījumi Ministru kabineta 2017.gada 4.aprīļa noteikumos Nr.199 </w:t>
            </w:r>
            <w:r w:rsidR="006B29E4">
              <w:rPr>
                <w:b/>
                <w:sz w:val="26"/>
                <w:szCs w:val="26"/>
              </w:rPr>
              <w:t>“</w:t>
            </w:r>
            <w:r w:rsidR="0057326A" w:rsidRPr="0057326A">
              <w:rPr>
                <w:b/>
                <w:sz w:val="26"/>
                <w:szCs w:val="26"/>
              </w:rPr>
              <w:t>Noteikumi par dabasgāzes apriti un akcīze</w:t>
            </w:r>
            <w:r w:rsidR="006B29E4">
              <w:rPr>
                <w:b/>
                <w:sz w:val="26"/>
                <w:szCs w:val="26"/>
              </w:rPr>
              <w:t>s nodokļa piemērošanas kārtību”</w:t>
            </w:r>
            <w:r w:rsidR="00BA7322">
              <w:rPr>
                <w:b/>
                <w:sz w:val="26"/>
                <w:szCs w:val="26"/>
              </w:rPr>
              <w:t>”</w:t>
            </w:r>
          </w:p>
        </w:tc>
      </w:tr>
    </w:tbl>
    <w:bookmarkEnd w:id="0"/>
    <w:p w:rsidR="007116C7" w:rsidRPr="00712B66" w:rsidRDefault="007116C7" w:rsidP="009623BC">
      <w:pPr>
        <w:pStyle w:val="naisc"/>
        <w:spacing w:before="0" w:after="0"/>
        <w:ind w:firstLine="1080"/>
      </w:pPr>
      <w:r w:rsidRPr="00712B66">
        <w:t>(dokumenta veids un nosaukums)</w:t>
      </w:r>
    </w:p>
    <w:p w:rsidR="00D74252" w:rsidRPr="00712B66" w:rsidRDefault="00D74252" w:rsidP="00D74252">
      <w:pPr>
        <w:pStyle w:val="naisf"/>
        <w:spacing w:before="0" w:after="0"/>
        <w:ind w:firstLine="720"/>
      </w:pPr>
    </w:p>
    <w:p w:rsidR="00D74252" w:rsidRPr="00712B66" w:rsidRDefault="00D74252" w:rsidP="00D74252">
      <w:pPr>
        <w:pStyle w:val="naisf"/>
        <w:spacing w:before="0" w:after="0"/>
        <w:ind w:firstLine="0"/>
        <w:jc w:val="center"/>
        <w:rPr>
          <w:b/>
        </w:rPr>
      </w:pPr>
      <w:r w:rsidRPr="00712B66">
        <w:rPr>
          <w:b/>
        </w:rPr>
        <w:t>I. Jautājumi, par kuriem saskaņošanā vienošanās nav panākta</w:t>
      </w:r>
    </w:p>
    <w:tbl>
      <w:tblPr>
        <w:tblpPr w:leftFromText="180" w:rightFromText="180" w:vertAnchor="text" w:tblpY="152"/>
        <w:tblW w:w="14251"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675"/>
        <w:gridCol w:w="2719"/>
        <w:gridCol w:w="3119"/>
        <w:gridCol w:w="2268"/>
        <w:gridCol w:w="2693"/>
        <w:gridCol w:w="2777"/>
      </w:tblGrid>
      <w:tr w:rsidR="00D74252" w:rsidRPr="00712B66" w:rsidTr="009070FB">
        <w:tc>
          <w:tcPr>
            <w:tcW w:w="675" w:type="dxa"/>
            <w:tcBorders>
              <w:top w:val="single" w:sz="6" w:space="0" w:color="000000"/>
              <w:left w:val="single" w:sz="6" w:space="0" w:color="000000"/>
              <w:bottom w:val="single" w:sz="6" w:space="0" w:color="000000"/>
              <w:right w:val="single" w:sz="6" w:space="0" w:color="000000"/>
            </w:tcBorders>
            <w:vAlign w:val="center"/>
          </w:tcPr>
          <w:p w:rsidR="00D74252" w:rsidRPr="00712B66" w:rsidRDefault="00D74252" w:rsidP="00D74252">
            <w:pPr>
              <w:pStyle w:val="naisc"/>
              <w:spacing w:before="0" w:after="0"/>
            </w:pPr>
            <w:r w:rsidRPr="00712B66">
              <w:t>Nr. p.k.</w:t>
            </w:r>
          </w:p>
        </w:tc>
        <w:tc>
          <w:tcPr>
            <w:tcW w:w="2719" w:type="dxa"/>
            <w:tcBorders>
              <w:top w:val="single" w:sz="6" w:space="0" w:color="000000"/>
              <w:left w:val="single" w:sz="6" w:space="0" w:color="000000"/>
              <w:bottom w:val="single" w:sz="6" w:space="0" w:color="000000"/>
              <w:right w:val="single" w:sz="6" w:space="0" w:color="000000"/>
            </w:tcBorders>
            <w:vAlign w:val="center"/>
          </w:tcPr>
          <w:p w:rsidR="00D74252" w:rsidRPr="00712B66" w:rsidRDefault="00D74252" w:rsidP="00D74252">
            <w:pPr>
              <w:pStyle w:val="naisc"/>
              <w:spacing w:before="0" w:after="0"/>
              <w:ind w:firstLine="12"/>
            </w:pPr>
            <w:r w:rsidRPr="00712B66">
              <w:t>Saskaņošanai nosūtītā projekta redakcija (konkrēta punkta (panta) redakcija)</w:t>
            </w:r>
          </w:p>
        </w:tc>
        <w:tc>
          <w:tcPr>
            <w:tcW w:w="3119" w:type="dxa"/>
            <w:tcBorders>
              <w:top w:val="single" w:sz="6" w:space="0" w:color="000000"/>
              <w:left w:val="single" w:sz="6" w:space="0" w:color="000000"/>
              <w:bottom w:val="single" w:sz="6" w:space="0" w:color="000000"/>
              <w:right w:val="single" w:sz="6" w:space="0" w:color="000000"/>
            </w:tcBorders>
            <w:vAlign w:val="center"/>
          </w:tcPr>
          <w:p w:rsidR="00D74252" w:rsidRPr="00712B66" w:rsidRDefault="00D74252" w:rsidP="00D74252">
            <w:pPr>
              <w:pStyle w:val="naisc"/>
              <w:spacing w:before="0" w:after="0"/>
              <w:ind w:right="3"/>
            </w:pPr>
            <w:r w:rsidRPr="00712B66">
              <w:t>Atzinumā norādītais ministrijas (citas institūcijas) iebildums</w:t>
            </w:r>
            <w:r>
              <w:t>,</w:t>
            </w:r>
            <w:r w:rsidRPr="00712B66">
              <w:t xml:space="preserve"> kā arī saskaņošanā papildus izteiktais iebildums par projekta konkrēto punktu (pantu)</w:t>
            </w:r>
          </w:p>
        </w:tc>
        <w:tc>
          <w:tcPr>
            <w:tcW w:w="2268" w:type="dxa"/>
            <w:tcBorders>
              <w:top w:val="single" w:sz="6" w:space="0" w:color="000000"/>
              <w:left w:val="single" w:sz="6" w:space="0" w:color="000000"/>
              <w:bottom w:val="single" w:sz="6" w:space="0" w:color="000000"/>
              <w:right w:val="single" w:sz="6" w:space="0" w:color="000000"/>
            </w:tcBorders>
            <w:vAlign w:val="center"/>
          </w:tcPr>
          <w:p w:rsidR="00D74252" w:rsidRPr="00712B66" w:rsidRDefault="00D74252" w:rsidP="00D74252">
            <w:pPr>
              <w:pStyle w:val="naisc"/>
              <w:spacing w:before="0" w:after="0"/>
              <w:ind w:firstLine="21"/>
            </w:pPr>
            <w:r w:rsidRPr="00712B66">
              <w:t>Atbildīgās ministrijas pamatojums iebilduma noraidījumam</w:t>
            </w:r>
          </w:p>
        </w:tc>
        <w:tc>
          <w:tcPr>
            <w:tcW w:w="2693" w:type="dxa"/>
            <w:tcBorders>
              <w:top w:val="single" w:sz="4" w:space="0" w:color="auto"/>
              <w:left w:val="single" w:sz="4" w:space="0" w:color="auto"/>
              <w:bottom w:val="single" w:sz="4" w:space="0" w:color="auto"/>
              <w:right w:val="single" w:sz="4" w:space="0" w:color="auto"/>
            </w:tcBorders>
            <w:vAlign w:val="center"/>
          </w:tcPr>
          <w:p w:rsidR="00D74252" w:rsidRPr="00712B66" w:rsidRDefault="00D74252" w:rsidP="00D74252">
            <w:pPr>
              <w:jc w:val="center"/>
            </w:pPr>
            <w:r w:rsidRPr="00712B66">
              <w:t>Atzinuma sniedzēja uzturētais iebildums, ja tas atšķiras no atzinumā norādītā iebilduma pamatojuma</w:t>
            </w:r>
          </w:p>
        </w:tc>
        <w:tc>
          <w:tcPr>
            <w:tcW w:w="2777" w:type="dxa"/>
            <w:tcBorders>
              <w:top w:val="single" w:sz="4" w:space="0" w:color="auto"/>
              <w:left w:val="single" w:sz="4" w:space="0" w:color="auto"/>
              <w:bottom w:val="single" w:sz="4" w:space="0" w:color="auto"/>
            </w:tcBorders>
            <w:vAlign w:val="center"/>
          </w:tcPr>
          <w:p w:rsidR="00D74252" w:rsidRPr="00712B66" w:rsidRDefault="00D74252" w:rsidP="00D74252">
            <w:pPr>
              <w:jc w:val="center"/>
            </w:pPr>
            <w:r w:rsidRPr="00712B66">
              <w:t>Projekta attiecīgā punkta (panta) galīgā redakcija</w:t>
            </w:r>
          </w:p>
        </w:tc>
      </w:tr>
      <w:tr w:rsidR="00FC1EA1" w:rsidRPr="005D5D5D" w:rsidTr="009070FB">
        <w:trPr>
          <w:trHeight w:val="317"/>
        </w:trPr>
        <w:tc>
          <w:tcPr>
            <w:tcW w:w="675" w:type="dxa"/>
            <w:tcBorders>
              <w:top w:val="single" w:sz="6" w:space="0" w:color="000000"/>
              <w:left w:val="single" w:sz="6" w:space="0" w:color="000000"/>
              <w:bottom w:val="single" w:sz="6" w:space="0" w:color="000000"/>
              <w:right w:val="single" w:sz="6" w:space="0" w:color="000000"/>
            </w:tcBorders>
          </w:tcPr>
          <w:p w:rsidR="00FC1EA1" w:rsidRDefault="00FC1EA1" w:rsidP="00FC1EA1">
            <w:pPr>
              <w:pStyle w:val="naisc"/>
              <w:spacing w:before="0" w:after="0"/>
            </w:pPr>
            <w:r>
              <w:t>1.</w:t>
            </w:r>
          </w:p>
          <w:p w:rsidR="00FC1EA1" w:rsidRPr="005D5D5D" w:rsidRDefault="00FC1EA1" w:rsidP="00FC1EA1">
            <w:pPr>
              <w:pStyle w:val="naisc"/>
              <w:spacing w:before="0" w:after="0"/>
            </w:pPr>
          </w:p>
        </w:tc>
        <w:tc>
          <w:tcPr>
            <w:tcW w:w="2719" w:type="dxa"/>
            <w:tcBorders>
              <w:top w:val="single" w:sz="6" w:space="0" w:color="000000"/>
              <w:left w:val="single" w:sz="6" w:space="0" w:color="000000"/>
              <w:bottom w:val="single" w:sz="6" w:space="0" w:color="000000"/>
              <w:right w:val="single" w:sz="6" w:space="0" w:color="000000"/>
            </w:tcBorders>
          </w:tcPr>
          <w:p w:rsidR="00FC1EA1" w:rsidRPr="00F50B26" w:rsidRDefault="00FC1EA1" w:rsidP="00FC1EA1">
            <w:pPr>
              <w:spacing w:line="259" w:lineRule="auto"/>
              <w:ind w:firstLine="709"/>
              <w:jc w:val="both"/>
              <w:rPr>
                <w:rFonts w:eastAsiaTheme="minorHAnsi"/>
                <w:szCs w:val="28"/>
                <w:lang w:eastAsia="en-US"/>
              </w:rPr>
            </w:pPr>
            <w:r w:rsidRPr="00F50B26">
              <w:rPr>
                <w:rFonts w:eastAsiaTheme="minorHAnsi"/>
                <w:szCs w:val="28"/>
                <w:lang w:eastAsia="en-US"/>
              </w:rPr>
              <w:t>7.</w:t>
            </w:r>
            <w:r w:rsidRPr="00F50B26">
              <w:rPr>
                <w:rFonts w:eastAsiaTheme="minorHAnsi"/>
                <w:szCs w:val="28"/>
                <w:vertAlign w:val="superscript"/>
                <w:lang w:eastAsia="en-US"/>
              </w:rPr>
              <w:t>7</w:t>
            </w:r>
            <w:r w:rsidRPr="00F50B26">
              <w:rPr>
                <w:rFonts w:eastAsiaTheme="minorHAnsi"/>
                <w:szCs w:val="28"/>
                <w:lang w:eastAsia="en-US"/>
              </w:rPr>
              <w:t xml:space="preserve"> Saskaņā ar regulas Nr.651/2014 12.panta 2.punktu:</w:t>
            </w:r>
          </w:p>
          <w:p w:rsidR="00FC1EA1" w:rsidRPr="00F50B26" w:rsidRDefault="00FC1EA1" w:rsidP="00FC1EA1">
            <w:pPr>
              <w:spacing w:after="160" w:line="259" w:lineRule="auto"/>
              <w:ind w:firstLine="709"/>
              <w:jc w:val="both"/>
              <w:rPr>
                <w:rFonts w:eastAsiaTheme="minorHAnsi"/>
                <w:szCs w:val="28"/>
                <w:lang w:eastAsia="en-US"/>
              </w:rPr>
            </w:pPr>
            <w:r w:rsidRPr="00F50B26">
              <w:rPr>
                <w:rFonts w:eastAsiaTheme="minorHAnsi"/>
                <w:szCs w:val="28"/>
                <w:lang w:eastAsia="en-US"/>
              </w:rPr>
              <w:t>7.</w:t>
            </w:r>
            <w:r w:rsidRPr="00F50B26">
              <w:rPr>
                <w:rFonts w:eastAsiaTheme="minorHAnsi"/>
                <w:szCs w:val="28"/>
                <w:vertAlign w:val="superscript"/>
                <w:lang w:eastAsia="en-US"/>
              </w:rPr>
              <w:t xml:space="preserve">7 </w:t>
            </w:r>
            <w:r w:rsidRPr="00F50B26">
              <w:rPr>
                <w:rFonts w:eastAsiaTheme="minorHAnsi"/>
                <w:szCs w:val="28"/>
                <w:lang w:eastAsia="en-US"/>
              </w:rPr>
              <w:t>1. Ekonomikas ministrija izlases veidā regulāri (ne retāk kā reizi gadā) pārbauda galalietotāja atbilstību šo noteikumu 7.</w:t>
            </w:r>
            <w:r w:rsidRPr="00F50B26">
              <w:rPr>
                <w:rFonts w:eastAsiaTheme="minorHAnsi"/>
                <w:szCs w:val="28"/>
                <w:vertAlign w:val="superscript"/>
                <w:lang w:eastAsia="en-US"/>
              </w:rPr>
              <w:t>1</w:t>
            </w:r>
            <w:r w:rsidRPr="00F50B26">
              <w:rPr>
                <w:rFonts w:eastAsiaTheme="minorHAnsi"/>
                <w:szCs w:val="28"/>
                <w:lang w:eastAsia="en-US"/>
              </w:rPr>
              <w:t>, 7.</w:t>
            </w:r>
            <w:r w:rsidRPr="00F50B26">
              <w:rPr>
                <w:rFonts w:eastAsiaTheme="minorHAnsi"/>
                <w:szCs w:val="28"/>
                <w:vertAlign w:val="superscript"/>
                <w:lang w:eastAsia="en-US"/>
              </w:rPr>
              <w:t>2</w:t>
            </w:r>
            <w:r w:rsidRPr="00F50B26">
              <w:rPr>
                <w:rFonts w:eastAsiaTheme="minorHAnsi"/>
                <w:szCs w:val="28"/>
                <w:lang w:eastAsia="en-US"/>
              </w:rPr>
              <w:t>, 7.</w:t>
            </w:r>
            <w:r w:rsidRPr="00F50B26">
              <w:rPr>
                <w:rFonts w:eastAsiaTheme="minorHAnsi"/>
                <w:szCs w:val="28"/>
                <w:vertAlign w:val="superscript"/>
                <w:lang w:eastAsia="en-US"/>
              </w:rPr>
              <w:t>3</w:t>
            </w:r>
            <w:r w:rsidRPr="00F50B26">
              <w:rPr>
                <w:rFonts w:eastAsiaTheme="minorHAnsi"/>
                <w:szCs w:val="28"/>
                <w:vertAlign w:val="subscript"/>
                <w:lang w:eastAsia="en-US"/>
              </w:rPr>
              <w:t>,</w:t>
            </w:r>
            <w:r w:rsidRPr="00F50B26">
              <w:rPr>
                <w:rFonts w:eastAsiaTheme="minorHAnsi"/>
                <w:szCs w:val="28"/>
                <w:lang w:eastAsia="en-US"/>
              </w:rPr>
              <w:t xml:space="preserve"> 7.</w:t>
            </w:r>
            <w:r w:rsidRPr="00F50B26">
              <w:rPr>
                <w:rFonts w:eastAsiaTheme="minorHAnsi"/>
                <w:szCs w:val="28"/>
                <w:vertAlign w:val="superscript"/>
                <w:lang w:eastAsia="en-US"/>
              </w:rPr>
              <w:t xml:space="preserve">4 </w:t>
            </w:r>
            <w:r w:rsidRPr="00F50B26">
              <w:rPr>
                <w:rFonts w:eastAsiaTheme="minorHAnsi"/>
                <w:szCs w:val="28"/>
                <w:lang w:eastAsia="en-US"/>
              </w:rPr>
              <w:t>un 7.</w:t>
            </w:r>
            <w:r w:rsidRPr="00F50B26">
              <w:rPr>
                <w:rFonts w:eastAsiaTheme="minorHAnsi"/>
                <w:szCs w:val="28"/>
                <w:vertAlign w:val="superscript"/>
                <w:lang w:eastAsia="en-US"/>
              </w:rPr>
              <w:t>5</w:t>
            </w:r>
            <w:r w:rsidRPr="00F50B26">
              <w:rPr>
                <w:rFonts w:eastAsiaTheme="minorHAnsi"/>
                <w:szCs w:val="28"/>
                <w:lang w:eastAsia="en-US"/>
              </w:rPr>
              <w:t xml:space="preserve"> punkta minētajām prasībām, ja dabasgāzei izmanto 15.</w:t>
            </w:r>
            <w:r w:rsidRPr="00F50B26">
              <w:rPr>
                <w:rFonts w:eastAsiaTheme="minorHAnsi"/>
                <w:szCs w:val="28"/>
                <w:vertAlign w:val="superscript"/>
                <w:lang w:eastAsia="en-US"/>
              </w:rPr>
              <w:t>1</w:t>
            </w:r>
            <w:r w:rsidRPr="00F50B26">
              <w:rPr>
                <w:rFonts w:eastAsiaTheme="minorHAnsi"/>
                <w:szCs w:val="28"/>
                <w:lang w:eastAsia="en-US"/>
              </w:rPr>
              <w:t xml:space="preserve"> panta pirmās daļas 3.punkta “a” apakšpunktā noteiktajiem mērķiem, izņemot lauksaimniecības izejvielu pirmapstrādes tehnoloģisko iekārtu darbināšanai un tehnoloģiski nepieciešamā klimata nodrošināšanai lauksaimniecības izejvielu pirmapstrādes telpās, un par to informē dabasgāzes tirgotāju, kas piegādā dabasgāzi galalietotājam; </w:t>
            </w:r>
          </w:p>
          <w:p w:rsidR="00FC1EA1" w:rsidRPr="004C244F" w:rsidRDefault="00FC1EA1" w:rsidP="00FC1EA1">
            <w:pPr>
              <w:spacing w:after="160" w:line="259" w:lineRule="auto"/>
              <w:ind w:firstLine="709"/>
              <w:jc w:val="both"/>
              <w:rPr>
                <w:rFonts w:eastAsiaTheme="minorHAnsi"/>
                <w:szCs w:val="28"/>
                <w:lang w:eastAsia="en-US"/>
              </w:rPr>
            </w:pPr>
            <w:r w:rsidRPr="00F50B26">
              <w:rPr>
                <w:rFonts w:eastAsiaTheme="minorHAnsi"/>
                <w:szCs w:val="28"/>
                <w:lang w:eastAsia="en-US"/>
              </w:rPr>
              <w:t>7.</w:t>
            </w:r>
            <w:r w:rsidRPr="00F50B26">
              <w:rPr>
                <w:rFonts w:eastAsiaTheme="minorHAnsi"/>
                <w:szCs w:val="28"/>
                <w:vertAlign w:val="superscript"/>
                <w:lang w:eastAsia="en-US"/>
              </w:rPr>
              <w:t xml:space="preserve">7 </w:t>
            </w:r>
            <w:r w:rsidRPr="00F50B26">
              <w:rPr>
                <w:rFonts w:eastAsiaTheme="minorHAnsi"/>
                <w:szCs w:val="28"/>
                <w:lang w:eastAsia="en-US"/>
              </w:rPr>
              <w:t>2. Lauku atbalsta dienests izlases veidā regulāri (ne retāk kā reizi gadā) pārbauda galalietotāja atbilstību šo noteikumu 7.</w:t>
            </w:r>
            <w:r w:rsidRPr="00F50B26">
              <w:rPr>
                <w:rFonts w:eastAsiaTheme="minorHAnsi"/>
                <w:szCs w:val="28"/>
                <w:vertAlign w:val="superscript"/>
                <w:lang w:eastAsia="en-US"/>
              </w:rPr>
              <w:t>1</w:t>
            </w:r>
            <w:r w:rsidRPr="00F50B26">
              <w:rPr>
                <w:rFonts w:eastAsiaTheme="minorHAnsi"/>
                <w:szCs w:val="28"/>
                <w:lang w:eastAsia="en-US"/>
              </w:rPr>
              <w:t>, 7.</w:t>
            </w:r>
            <w:r w:rsidRPr="00F50B26">
              <w:rPr>
                <w:rFonts w:eastAsiaTheme="minorHAnsi"/>
                <w:szCs w:val="28"/>
                <w:vertAlign w:val="superscript"/>
                <w:lang w:eastAsia="en-US"/>
              </w:rPr>
              <w:t>2</w:t>
            </w:r>
            <w:r w:rsidRPr="00F50B26">
              <w:rPr>
                <w:rFonts w:eastAsiaTheme="minorHAnsi"/>
                <w:szCs w:val="28"/>
                <w:lang w:eastAsia="en-US"/>
              </w:rPr>
              <w:t>, 7.</w:t>
            </w:r>
            <w:r w:rsidRPr="00F50B26">
              <w:rPr>
                <w:rFonts w:eastAsiaTheme="minorHAnsi"/>
                <w:szCs w:val="28"/>
                <w:vertAlign w:val="superscript"/>
                <w:lang w:eastAsia="en-US"/>
              </w:rPr>
              <w:t>3</w:t>
            </w:r>
            <w:r w:rsidRPr="00F50B26">
              <w:rPr>
                <w:rFonts w:eastAsiaTheme="minorHAnsi"/>
                <w:szCs w:val="28"/>
                <w:lang w:eastAsia="en-US"/>
              </w:rPr>
              <w:t>, 7.</w:t>
            </w:r>
            <w:r w:rsidRPr="00F50B26">
              <w:rPr>
                <w:rFonts w:eastAsiaTheme="minorHAnsi"/>
                <w:szCs w:val="28"/>
                <w:vertAlign w:val="superscript"/>
                <w:lang w:eastAsia="en-US"/>
              </w:rPr>
              <w:t xml:space="preserve">4 </w:t>
            </w:r>
            <w:r w:rsidRPr="00F50B26">
              <w:rPr>
                <w:rFonts w:eastAsiaTheme="minorHAnsi"/>
                <w:szCs w:val="28"/>
                <w:lang w:eastAsia="en-US"/>
              </w:rPr>
              <w:t>un 7.</w:t>
            </w:r>
            <w:r w:rsidRPr="00F50B26">
              <w:rPr>
                <w:rFonts w:eastAsiaTheme="minorHAnsi"/>
                <w:szCs w:val="28"/>
                <w:vertAlign w:val="superscript"/>
                <w:lang w:eastAsia="en-US"/>
              </w:rPr>
              <w:t xml:space="preserve">5 </w:t>
            </w:r>
            <w:r w:rsidRPr="00F50B26">
              <w:rPr>
                <w:rFonts w:eastAsiaTheme="minorHAnsi"/>
                <w:szCs w:val="28"/>
                <w:lang w:eastAsia="en-US"/>
              </w:rPr>
              <w:t>punkta minētajām prasībām, ja dabasgāzei izmanto 15.</w:t>
            </w:r>
            <w:r w:rsidRPr="00F50B26">
              <w:rPr>
                <w:rFonts w:eastAsiaTheme="minorHAnsi"/>
                <w:szCs w:val="28"/>
                <w:vertAlign w:val="superscript"/>
                <w:lang w:eastAsia="en-US"/>
              </w:rPr>
              <w:t>1</w:t>
            </w:r>
            <w:r w:rsidRPr="00F50B26">
              <w:rPr>
                <w:rFonts w:eastAsiaTheme="minorHAnsi"/>
                <w:szCs w:val="28"/>
                <w:lang w:eastAsia="en-US"/>
              </w:rPr>
              <w:t xml:space="preserve"> panta pirmās daļas 3.punkta “a” apakšpunktā noteiktajiem mērķiem, izņemot rūpnieciskās ražošanas un citos ar ražošanu saistītos procesos un tehnoloģiski nepieciešamā klimata nodrošināšanai rūpnieciskās ražošanas telpās, un “b” un “c” apakšpunktos noteiktajiem mērķiem un par to informē dabasgāzes tirgotāju, kas piegādā dabasgāzi galalietotājam.</w:t>
            </w:r>
          </w:p>
        </w:tc>
        <w:tc>
          <w:tcPr>
            <w:tcW w:w="3119" w:type="dxa"/>
            <w:tcBorders>
              <w:top w:val="single" w:sz="6" w:space="0" w:color="000000"/>
              <w:left w:val="single" w:sz="6" w:space="0" w:color="000000"/>
              <w:bottom w:val="single" w:sz="6" w:space="0" w:color="000000"/>
              <w:right w:val="single" w:sz="6" w:space="0" w:color="000000"/>
            </w:tcBorders>
          </w:tcPr>
          <w:p w:rsidR="00FC1EA1" w:rsidRPr="00F50B26" w:rsidRDefault="00FC1EA1" w:rsidP="00FC1EA1">
            <w:pPr>
              <w:pStyle w:val="naisc"/>
              <w:spacing w:before="0" w:after="0"/>
              <w:jc w:val="both"/>
              <w:rPr>
                <w:b/>
              </w:rPr>
            </w:pPr>
            <w:r w:rsidRPr="00F50B26">
              <w:rPr>
                <w:b/>
              </w:rPr>
              <w:t>Zemkopības ministrija:</w:t>
            </w:r>
          </w:p>
          <w:p w:rsidR="00FC1EA1" w:rsidRPr="00F50B26" w:rsidRDefault="00FC1EA1" w:rsidP="00FC1EA1">
            <w:pPr>
              <w:pStyle w:val="ListParagraph"/>
              <w:widowControl w:val="0"/>
              <w:numPr>
                <w:ilvl w:val="0"/>
                <w:numId w:val="32"/>
              </w:numPr>
              <w:spacing w:after="120" w:line="240" w:lineRule="auto"/>
              <w:ind w:left="0" w:firstLine="425"/>
              <w:contextualSpacing w:val="0"/>
              <w:jc w:val="both"/>
              <w:rPr>
                <w:rFonts w:ascii="Times New Roman" w:hAnsi="Times New Roman"/>
                <w:sz w:val="24"/>
                <w:szCs w:val="24"/>
              </w:rPr>
            </w:pPr>
            <w:r w:rsidRPr="00F50B26">
              <w:rPr>
                <w:rFonts w:ascii="Times New Roman" w:hAnsi="Times New Roman"/>
                <w:sz w:val="24"/>
                <w:szCs w:val="24"/>
              </w:rPr>
              <w:t>Lūdzam svītrot noteikumu projekta 7.</w:t>
            </w:r>
            <w:r w:rsidRPr="00F50B26">
              <w:rPr>
                <w:rFonts w:ascii="Times New Roman" w:hAnsi="Times New Roman"/>
                <w:sz w:val="24"/>
                <w:szCs w:val="24"/>
                <w:vertAlign w:val="superscript"/>
              </w:rPr>
              <w:t>7</w:t>
            </w:r>
            <w:r w:rsidRPr="00F50B26">
              <w:rPr>
                <w:rFonts w:ascii="Times New Roman" w:hAnsi="Times New Roman"/>
                <w:sz w:val="24"/>
                <w:szCs w:val="24"/>
              </w:rPr>
              <w:t>2. vārdus “Lauku atbalsta dienests”.</w:t>
            </w:r>
          </w:p>
          <w:p w:rsidR="00FC1EA1" w:rsidRPr="00F50B26" w:rsidRDefault="00FC1EA1" w:rsidP="00FC1EA1">
            <w:pPr>
              <w:pStyle w:val="ListParagraph"/>
              <w:spacing w:after="120"/>
              <w:ind w:left="0" w:firstLine="425"/>
              <w:contextualSpacing w:val="0"/>
              <w:jc w:val="both"/>
              <w:rPr>
                <w:rFonts w:ascii="Times New Roman" w:hAnsi="Times New Roman"/>
                <w:sz w:val="24"/>
                <w:szCs w:val="24"/>
              </w:rPr>
            </w:pPr>
            <w:r w:rsidRPr="00F50B26">
              <w:rPr>
                <w:rFonts w:ascii="Times New Roman" w:hAnsi="Times New Roman"/>
                <w:sz w:val="24"/>
                <w:szCs w:val="24"/>
              </w:rPr>
              <w:t>Paskaidrojam, ka Zemkopības ministrija šobrīd nevar atbalstīt nodokļu atvieglojuma kontroles funkciju nodošanu Lauku atbalsta dienestam, jo no noteikumu projekta nav saprotams, kāds administratīvā sloga pieaugums veidosies Lauku atbalsta dienestam. Norādām, ka no noteikumu projekta, nav skaidri saprotams, kādi tieši kontroles pasākumi un kādā apmērā, kādos termiņos, Lauku atbalsta dienestam būs jāveic. Informējam, ka Zemkopības ministrija nodokļa atvieglojuma kontroles un administrēšanas funkciju nodošanu Lauku atbalsta dienestam varētu atbalstīt tikai tādā gadījumā, ja visu nodokļa atvieglojuma kontroles procesu ir iespējams veikt elektroniski. Turklāt nodokļa atvieglojuma administrēšanas un kontroles funkciju nodrošināšanai nepieciešams papildu finansējums izmaiņu veikšanai Lauku atbalsta dienesta informācijas sistēmā.</w:t>
            </w:r>
          </w:p>
          <w:p w:rsidR="00FC1EA1" w:rsidRPr="00644E63" w:rsidRDefault="00FC1EA1" w:rsidP="00FC1EA1">
            <w:pPr>
              <w:widowControl w:val="0"/>
              <w:spacing w:after="120"/>
              <w:jc w:val="both"/>
            </w:pPr>
          </w:p>
        </w:tc>
        <w:tc>
          <w:tcPr>
            <w:tcW w:w="2268" w:type="dxa"/>
            <w:tcBorders>
              <w:top w:val="single" w:sz="6" w:space="0" w:color="000000"/>
              <w:left w:val="single" w:sz="6" w:space="0" w:color="000000"/>
              <w:bottom w:val="single" w:sz="6" w:space="0" w:color="000000"/>
              <w:right w:val="single" w:sz="6" w:space="0" w:color="000000"/>
            </w:tcBorders>
          </w:tcPr>
          <w:p w:rsidR="00FC1EA1" w:rsidRDefault="00FC1EA1" w:rsidP="00FC1EA1">
            <w:pPr>
              <w:pStyle w:val="BodyText"/>
              <w:spacing w:after="0"/>
              <w:jc w:val="center"/>
              <w:rPr>
                <w:b/>
              </w:rPr>
            </w:pPr>
            <w:r w:rsidRPr="004C244F">
              <w:rPr>
                <w:b/>
              </w:rPr>
              <w:t>Nav ņemts vērā</w:t>
            </w:r>
          </w:p>
          <w:p w:rsidR="00FC1EA1" w:rsidRDefault="00FC1EA1" w:rsidP="00FC1EA1">
            <w:pPr>
              <w:pStyle w:val="BodyText"/>
              <w:spacing w:after="0"/>
              <w:jc w:val="both"/>
            </w:pPr>
            <w:r w:rsidRPr="004C244F">
              <w:t xml:space="preserve">Finanšu ministrija </w:t>
            </w:r>
            <w:r>
              <w:t xml:space="preserve">uzskata, ka vienai valsts institūcijai, šajā gadījumā – Lauku atbalsta dienestam būtu jāuzņemas </w:t>
            </w:r>
            <w:r w:rsidRPr="00D90DC0">
              <w:t xml:space="preserve"> likuma “Par akcīzes nodokli” 15.</w:t>
            </w:r>
            <w:r w:rsidRPr="00D90DC0">
              <w:rPr>
                <w:vertAlign w:val="superscript"/>
              </w:rPr>
              <w:t>1</w:t>
            </w:r>
            <w:r w:rsidRPr="00D90DC0">
              <w:t> panta pirmās daļas 3.punktā noteiktās akcīzes nodokļa administrēšan</w:t>
            </w:r>
            <w:r>
              <w:t>a par visiem komersantiem, kas izmantoto dabasgāzi ar samazinātu akcīzes nodokļa likmi. Turklāt no valsts resursu saprātīgas izlietošanas viedokļa nebūtu lietderīgi dalīt atbildību starp divām institūcijām.</w:t>
            </w:r>
          </w:p>
          <w:p w:rsidR="00FC1EA1" w:rsidRPr="004C244F" w:rsidRDefault="00FC1EA1" w:rsidP="00FC1EA1">
            <w:pPr>
              <w:pStyle w:val="BodyText"/>
              <w:spacing w:after="0"/>
              <w:jc w:val="both"/>
            </w:pPr>
            <w:r>
              <w:t xml:space="preserve">Saskaņā ar noteikumu projektam pievienoto </w:t>
            </w:r>
            <w:proofErr w:type="spellStart"/>
            <w:r>
              <w:t>protokollēmumu</w:t>
            </w:r>
            <w:proofErr w:type="spellEnd"/>
            <w:r>
              <w:t xml:space="preserve"> tiek paredzēts nodrošināt finansēju Lauku atbalsta dienestam  </w:t>
            </w:r>
            <w:r w:rsidRPr="00D90DC0">
              <w:t xml:space="preserve">informatīvās sistēmas valsts atbalsta uzraudzības nodrošināšanas izveidei 2020.gadā 29 815 </w:t>
            </w:r>
            <w:proofErr w:type="spellStart"/>
            <w:r w:rsidRPr="00D90DC0">
              <w:rPr>
                <w:i/>
              </w:rPr>
              <w:t>euro</w:t>
            </w:r>
            <w:proofErr w:type="spellEnd"/>
            <w:r>
              <w:t xml:space="preserve"> apmērā </w:t>
            </w:r>
            <w:r w:rsidRPr="00D90DC0">
              <w:t>no valsts budžeta programmas 02.00.00 “Līdzekļi neparedzētiem gadījumiem”,</w:t>
            </w:r>
            <w:r>
              <w:t xml:space="preserve"> attiecīgi</w:t>
            </w:r>
            <w:r w:rsidRPr="00D90DC0">
              <w:t xml:space="preserve"> Zemkopības ministrijai iesniedzot Ministru kabinetā izskatīšanai attiecīgu Ministru kabineta rīkojuma projektu.</w:t>
            </w:r>
          </w:p>
        </w:tc>
        <w:tc>
          <w:tcPr>
            <w:tcW w:w="2693" w:type="dxa"/>
            <w:tcBorders>
              <w:top w:val="single" w:sz="6" w:space="0" w:color="000000"/>
              <w:left w:val="single" w:sz="6" w:space="0" w:color="000000"/>
              <w:bottom w:val="single" w:sz="6" w:space="0" w:color="000000"/>
              <w:right w:val="single" w:sz="6" w:space="0" w:color="000000"/>
            </w:tcBorders>
          </w:tcPr>
          <w:p w:rsidR="00FC1EA1" w:rsidRPr="00D15368" w:rsidRDefault="00FC1EA1" w:rsidP="00FC1EA1">
            <w:pPr>
              <w:pStyle w:val="naisc"/>
              <w:spacing w:before="0" w:after="0"/>
              <w:jc w:val="both"/>
            </w:pPr>
            <w:r>
              <w:t xml:space="preserve"> Zemkopības ministrija</w:t>
            </w:r>
            <w:r w:rsidRPr="00D15368">
              <w:t xml:space="preserve"> 25.09.20</w:t>
            </w:r>
            <w:r>
              <w:t>20</w:t>
            </w:r>
            <w:r w:rsidRPr="00D15368">
              <w:t>. vēstul</w:t>
            </w:r>
            <w:r>
              <w:t>ē Nr.9.2-2e/1967/2020 norāda</w:t>
            </w:r>
            <w:r w:rsidRPr="00D15368">
              <w:t xml:space="preserve">, ka Lauku atbalsta dienests </w:t>
            </w:r>
            <w:r>
              <w:t>var uzņemties</w:t>
            </w:r>
            <w:r w:rsidRPr="00D15368">
              <w:t xml:space="preserve"> likuma “</w:t>
            </w:r>
            <w:r>
              <w:t>P</w:t>
            </w:r>
            <w:r w:rsidRPr="00D15368">
              <w:t>ar akcīzes nodokli”</w:t>
            </w:r>
            <w:r>
              <w:t xml:space="preserve"> 15.</w:t>
            </w:r>
            <w:r w:rsidRPr="00F50B26">
              <w:rPr>
                <w:rFonts w:eastAsiaTheme="minorHAnsi"/>
                <w:szCs w:val="28"/>
                <w:vertAlign w:val="superscript"/>
                <w:lang w:eastAsia="en-US"/>
              </w:rPr>
              <w:t>1</w:t>
            </w:r>
            <w:r>
              <w:t> </w:t>
            </w:r>
            <w:r w:rsidRPr="00D15368">
              <w:t>panta pirmās daļas 3.punktā noteiktās akcīzes nodokļa administrēšanu:</w:t>
            </w:r>
          </w:p>
          <w:p w:rsidR="00FC1EA1" w:rsidRPr="00D15368" w:rsidRDefault="00FC1EA1" w:rsidP="00FC1EA1">
            <w:pPr>
              <w:pStyle w:val="naisc"/>
              <w:numPr>
                <w:ilvl w:val="0"/>
                <w:numId w:val="42"/>
              </w:numPr>
              <w:spacing w:before="0" w:after="0"/>
              <w:ind w:left="0" w:firstLine="360"/>
              <w:jc w:val="both"/>
            </w:pPr>
            <w:r>
              <w:t>r</w:t>
            </w:r>
            <w:r w:rsidRPr="00D15368">
              <w:t>ūpnieciskās ražošanas procesos, kas atbilst Regulas 1893/2006 I pielikuma C sadaļas “Apstrādes rūpniecība” 10., 11. un 16.</w:t>
            </w:r>
            <w:r>
              <w:t> </w:t>
            </w:r>
            <w:r w:rsidRPr="00D15368">
              <w:t>nodaļā minētajām saimnieciskajām darbībām;</w:t>
            </w:r>
          </w:p>
          <w:p w:rsidR="00FC1EA1" w:rsidRPr="00D15368" w:rsidRDefault="00FC1EA1" w:rsidP="00FC1EA1">
            <w:pPr>
              <w:pStyle w:val="naisc"/>
              <w:numPr>
                <w:ilvl w:val="0"/>
                <w:numId w:val="42"/>
              </w:numPr>
              <w:spacing w:before="0" w:after="0"/>
              <w:ind w:left="0" w:firstLine="360"/>
              <w:jc w:val="both"/>
            </w:pPr>
            <w:r w:rsidRPr="00D15368">
              <w:t>lauksaimniecības izejvielu pirmapstrādes tehnoloģisko iekārtu darbināšanai un tehnoloģiski nepieciešamā klimata nodrošināšanai rūpnieciskās ražošanas un lauksaimniecības izejvielu pirmapstrādes telpās;</w:t>
            </w:r>
          </w:p>
          <w:p w:rsidR="00FC1EA1" w:rsidRPr="00D15368" w:rsidRDefault="00FC1EA1" w:rsidP="00FC1EA1">
            <w:pPr>
              <w:pStyle w:val="naisc"/>
              <w:numPr>
                <w:ilvl w:val="0"/>
                <w:numId w:val="42"/>
              </w:numPr>
              <w:spacing w:before="0" w:after="0"/>
              <w:ind w:left="0" w:firstLine="360"/>
              <w:jc w:val="both"/>
            </w:pPr>
            <w:r w:rsidRPr="00D15368">
              <w:t>lauksaimniecībā izmantojamās zemes segto platību (siltumnīcu) siltumapgādei;</w:t>
            </w:r>
          </w:p>
          <w:p w:rsidR="00FC1EA1" w:rsidRPr="00D15368" w:rsidRDefault="00FC1EA1" w:rsidP="00FC1EA1">
            <w:pPr>
              <w:pStyle w:val="naisc"/>
              <w:numPr>
                <w:ilvl w:val="0"/>
                <w:numId w:val="42"/>
              </w:numPr>
              <w:spacing w:before="0" w:after="0"/>
              <w:ind w:left="0" w:firstLine="360"/>
              <w:jc w:val="both"/>
            </w:pPr>
            <w:r w:rsidRPr="00D15368">
              <w:t>rūpniecisko mājputnu novietņu (kūts) un inkubatoru siltumapgādei.</w:t>
            </w:r>
          </w:p>
        </w:tc>
        <w:tc>
          <w:tcPr>
            <w:tcW w:w="2777" w:type="dxa"/>
            <w:tcBorders>
              <w:top w:val="single" w:sz="4" w:space="0" w:color="auto"/>
              <w:left w:val="single" w:sz="4" w:space="0" w:color="auto"/>
              <w:bottom w:val="single" w:sz="4" w:space="0" w:color="auto"/>
            </w:tcBorders>
          </w:tcPr>
          <w:p w:rsidR="00FC1EA1" w:rsidRPr="00A07698" w:rsidRDefault="00FC1EA1" w:rsidP="00FC1EA1">
            <w:pPr>
              <w:jc w:val="both"/>
              <w:rPr>
                <w:szCs w:val="28"/>
              </w:rPr>
            </w:pPr>
            <w:r w:rsidRPr="00A07698">
              <w:rPr>
                <w:szCs w:val="28"/>
              </w:rPr>
              <w:t>70.</w:t>
            </w:r>
            <w:r w:rsidRPr="00A07698">
              <w:rPr>
                <w:szCs w:val="28"/>
                <w:vertAlign w:val="superscript"/>
              </w:rPr>
              <w:t xml:space="preserve">6 </w:t>
            </w:r>
            <w:r>
              <w:rPr>
                <w:szCs w:val="28"/>
                <w:vertAlign w:val="superscript"/>
              </w:rPr>
              <w:t> </w:t>
            </w:r>
            <w:r w:rsidRPr="00A07698">
              <w:rPr>
                <w:szCs w:val="28"/>
              </w:rPr>
              <w:t>Lai saņemtu tiesības iegādāties dabasgāzi, kurai piemēro l</w:t>
            </w:r>
            <w:r w:rsidRPr="00A07698">
              <w:t>ikuma 15.</w:t>
            </w:r>
            <w:r w:rsidRPr="00A07698">
              <w:rPr>
                <w:vertAlign w:val="superscript"/>
              </w:rPr>
              <w:t>1</w:t>
            </w:r>
            <w:r>
              <w:t xml:space="preserve"> panta pirmās daļas 3. </w:t>
            </w:r>
            <w:r w:rsidRPr="00A07698">
              <w:t>punktā noteikto nodokļa likmi, galalietotājs Lauku atbalsta dienesta Elektroniskajā pieteikšanās sistēmā</w:t>
            </w:r>
            <w:r>
              <w:t xml:space="preserve"> iesniedz</w:t>
            </w:r>
            <w:r w:rsidRPr="00A07698">
              <w:t xml:space="preserve"> iesniegumu (5. pielikums)</w:t>
            </w:r>
            <w:r w:rsidRPr="00A07698">
              <w:rPr>
                <w:szCs w:val="28"/>
              </w:rPr>
              <w:t>.</w:t>
            </w:r>
          </w:p>
          <w:p w:rsidR="00FC1EA1" w:rsidRPr="00A07698" w:rsidRDefault="00FC1EA1" w:rsidP="00FC1EA1">
            <w:pPr>
              <w:spacing w:after="160" w:line="259" w:lineRule="auto"/>
              <w:jc w:val="both"/>
            </w:pPr>
            <w:r w:rsidRPr="00A07698">
              <w:t>70.</w:t>
            </w:r>
            <w:r w:rsidRPr="00A07698">
              <w:rPr>
                <w:vertAlign w:val="superscript"/>
              </w:rPr>
              <w:t>7</w:t>
            </w:r>
            <w:r>
              <w:t> </w:t>
            </w:r>
            <w:r w:rsidRPr="00A07698">
              <w:t>Lauku atbalsta dienests 30 dienu laikā no iesnieguma iesniegšanas dienas:</w:t>
            </w:r>
          </w:p>
          <w:p w:rsidR="00FC1EA1" w:rsidRPr="00A07698" w:rsidRDefault="00FC1EA1" w:rsidP="00FC1EA1">
            <w:pPr>
              <w:spacing w:after="160" w:line="259" w:lineRule="auto"/>
              <w:ind w:firstLine="709"/>
            </w:pPr>
            <w:r w:rsidRPr="00A07698">
              <w:t>70.</w:t>
            </w:r>
            <w:r w:rsidRPr="00A07698">
              <w:rPr>
                <w:vertAlign w:val="superscript"/>
              </w:rPr>
              <w:t>7</w:t>
            </w:r>
            <w:r>
              <w:t>1. i</w:t>
            </w:r>
            <w:r w:rsidRPr="00A07698">
              <w:t xml:space="preserve">zvērtē galalietotāja iesniegumā sniegto informāciju un tā atbilstību šo noteikumu </w:t>
            </w:r>
            <w:r w:rsidRPr="00A07698">
              <w:rPr>
                <w:szCs w:val="28"/>
              </w:rPr>
              <w:t>70.</w:t>
            </w:r>
            <w:r w:rsidRPr="00A07698">
              <w:rPr>
                <w:szCs w:val="28"/>
                <w:vertAlign w:val="superscript"/>
              </w:rPr>
              <w:t>1</w:t>
            </w:r>
            <w:r w:rsidRPr="00A07698">
              <w:rPr>
                <w:szCs w:val="28"/>
              </w:rPr>
              <w:t>, 70.</w:t>
            </w:r>
            <w:r w:rsidRPr="00A07698">
              <w:rPr>
                <w:szCs w:val="28"/>
                <w:vertAlign w:val="superscript"/>
              </w:rPr>
              <w:t>2</w:t>
            </w:r>
            <w:r w:rsidRPr="00A07698">
              <w:rPr>
                <w:szCs w:val="28"/>
              </w:rPr>
              <w:t>, 70.</w:t>
            </w:r>
            <w:r w:rsidRPr="00A07698">
              <w:rPr>
                <w:szCs w:val="28"/>
                <w:vertAlign w:val="superscript"/>
              </w:rPr>
              <w:t>3</w:t>
            </w:r>
            <w:r w:rsidRPr="00A07698">
              <w:rPr>
                <w:szCs w:val="28"/>
              </w:rPr>
              <w:t>, 70.</w:t>
            </w:r>
            <w:r w:rsidRPr="00A07698">
              <w:rPr>
                <w:szCs w:val="28"/>
                <w:vertAlign w:val="superscript"/>
              </w:rPr>
              <w:t>4</w:t>
            </w:r>
            <w:r w:rsidRPr="00A07698">
              <w:rPr>
                <w:szCs w:val="28"/>
              </w:rPr>
              <w:t xml:space="preserve"> un 70.</w:t>
            </w:r>
            <w:r>
              <w:rPr>
                <w:szCs w:val="28"/>
                <w:vertAlign w:val="superscript"/>
              </w:rPr>
              <w:t>5 </w:t>
            </w:r>
            <w:r w:rsidRPr="00A07698">
              <w:rPr>
                <w:szCs w:val="28"/>
              </w:rPr>
              <w:t>punkta prasībām</w:t>
            </w:r>
            <w:r w:rsidRPr="00A07698">
              <w:t>;</w:t>
            </w:r>
          </w:p>
          <w:p w:rsidR="00FC1EA1" w:rsidRPr="00A07698" w:rsidRDefault="00FC1EA1" w:rsidP="00FC1EA1">
            <w:pPr>
              <w:spacing w:after="160" w:line="259" w:lineRule="auto"/>
              <w:ind w:firstLine="709"/>
              <w:jc w:val="both"/>
            </w:pPr>
            <w:r w:rsidRPr="00A07698">
              <w:t>70.</w:t>
            </w:r>
            <w:r w:rsidRPr="00A07698">
              <w:rPr>
                <w:vertAlign w:val="superscript"/>
              </w:rPr>
              <w:t>7</w:t>
            </w:r>
            <w:r w:rsidRPr="00A07698">
              <w:t>2.</w:t>
            </w:r>
            <w:r>
              <w:t> </w:t>
            </w:r>
            <w:r w:rsidRPr="00A07698">
              <w:t>pieņem lēmumu piešķirt tiesības uz pieciem gadiem iegādāties dabasgāzi,</w:t>
            </w:r>
            <w:r w:rsidRPr="00A07698">
              <w:rPr>
                <w:szCs w:val="28"/>
              </w:rPr>
              <w:t xml:space="preserve"> kurai piemēro l</w:t>
            </w:r>
            <w:r w:rsidRPr="00A07698">
              <w:t>ikuma 15.</w:t>
            </w:r>
            <w:r w:rsidRPr="00A07698">
              <w:rPr>
                <w:vertAlign w:val="superscript"/>
              </w:rPr>
              <w:t>1</w:t>
            </w:r>
            <w:r>
              <w:t> </w:t>
            </w:r>
            <w:r w:rsidRPr="00A07698">
              <w:t>panta pirmās daļas 3.</w:t>
            </w:r>
            <w:r>
              <w:t> </w:t>
            </w:r>
            <w:r w:rsidRPr="00A07698">
              <w:t>punktā noteikto nodokļa likmi;</w:t>
            </w:r>
          </w:p>
          <w:p w:rsidR="00FC1EA1" w:rsidRPr="00A07698" w:rsidRDefault="00FC1EA1" w:rsidP="00FC1EA1">
            <w:pPr>
              <w:spacing w:after="160" w:line="259" w:lineRule="auto"/>
              <w:ind w:firstLine="709"/>
              <w:jc w:val="both"/>
            </w:pPr>
            <w:r w:rsidRPr="00A07698">
              <w:t>70.</w:t>
            </w:r>
            <w:r w:rsidRPr="00A07698">
              <w:rPr>
                <w:vertAlign w:val="superscript"/>
              </w:rPr>
              <w:t>7</w:t>
            </w:r>
            <w:r>
              <w:t>3. </w:t>
            </w:r>
            <w:r w:rsidRPr="00A07698">
              <w:t>pieņem lēmumu nepiešķirt tiesības iegādāties dabasgāzi,</w:t>
            </w:r>
            <w:r w:rsidRPr="00A07698">
              <w:rPr>
                <w:szCs w:val="28"/>
              </w:rPr>
              <w:t xml:space="preserve"> kurai piemēro l</w:t>
            </w:r>
            <w:r w:rsidRPr="00A07698">
              <w:t>ikuma 15.</w:t>
            </w:r>
            <w:r w:rsidRPr="00A07698">
              <w:rPr>
                <w:vertAlign w:val="superscript"/>
              </w:rPr>
              <w:t>1</w:t>
            </w:r>
            <w:r>
              <w:t> panta pirmās daļas 3. </w:t>
            </w:r>
            <w:r w:rsidRPr="00A07698">
              <w:t>punktā noteikto nodokļa likmi, ja galalietotājs neizmanto dabasgāzi vismaz vienam no likuma 15.</w:t>
            </w:r>
            <w:r w:rsidRPr="00A07698">
              <w:rPr>
                <w:vertAlign w:val="superscript"/>
              </w:rPr>
              <w:t>1</w:t>
            </w:r>
            <w:r>
              <w:t> </w:t>
            </w:r>
            <w:r w:rsidRPr="00A07698">
              <w:t>panta pirmās daļas 3.</w:t>
            </w:r>
            <w:r>
              <w:t> </w:t>
            </w:r>
            <w:r w:rsidRPr="00A07698">
              <w:t>punkta “a”, “b” un “c” apakšpunktos minētajiem mērķiem vai neatbilst šo noteikumu vismaz vienai 70.</w:t>
            </w:r>
            <w:r w:rsidRPr="00A07698">
              <w:rPr>
                <w:vertAlign w:val="superscript"/>
              </w:rPr>
              <w:t>1</w:t>
            </w:r>
            <w:r w:rsidRPr="00A07698">
              <w:t>, 70.</w:t>
            </w:r>
            <w:r w:rsidRPr="00A07698">
              <w:rPr>
                <w:vertAlign w:val="superscript"/>
              </w:rPr>
              <w:t>2</w:t>
            </w:r>
            <w:r w:rsidRPr="00A07698">
              <w:t>, 70.</w:t>
            </w:r>
            <w:r w:rsidRPr="00A07698">
              <w:rPr>
                <w:vertAlign w:val="superscript"/>
              </w:rPr>
              <w:t>3</w:t>
            </w:r>
            <w:r w:rsidRPr="00A07698">
              <w:t xml:space="preserve"> vai 70.</w:t>
            </w:r>
            <w:r w:rsidRPr="00A07698">
              <w:rPr>
                <w:vertAlign w:val="superscript"/>
              </w:rPr>
              <w:t>4</w:t>
            </w:r>
            <w:r w:rsidRPr="00A07698">
              <w:t xml:space="preserve"> punkta prasībai, vai atbilst 70.</w:t>
            </w:r>
            <w:r w:rsidRPr="00A07698">
              <w:rPr>
                <w:vertAlign w:val="superscript"/>
              </w:rPr>
              <w:t>5</w:t>
            </w:r>
            <w:r>
              <w:t> </w:t>
            </w:r>
            <w:r w:rsidRPr="00A07698">
              <w:t>punktā noteiktajam;</w:t>
            </w:r>
          </w:p>
          <w:p w:rsidR="00FC1EA1" w:rsidRPr="00A07698" w:rsidRDefault="00FC1EA1" w:rsidP="00FC1EA1">
            <w:pPr>
              <w:spacing w:line="259" w:lineRule="auto"/>
              <w:ind w:firstLine="709"/>
              <w:jc w:val="both"/>
            </w:pPr>
            <w:r w:rsidRPr="00A07698">
              <w:t>70.</w:t>
            </w:r>
            <w:r w:rsidRPr="00A07698">
              <w:rPr>
                <w:vertAlign w:val="superscript"/>
              </w:rPr>
              <w:t>7</w:t>
            </w:r>
            <w:r>
              <w:t>4. </w:t>
            </w:r>
            <w:r w:rsidRPr="00A07698">
              <w:t>Lauku atbalsta dienests informē par pieņemto lēmumu galalietotāju un Valsts ieņēmumu dienestu.</w:t>
            </w:r>
          </w:p>
          <w:p w:rsidR="00FC1EA1" w:rsidRPr="00D61900" w:rsidRDefault="00FC1EA1" w:rsidP="00FC1EA1">
            <w:pPr>
              <w:spacing w:line="259" w:lineRule="auto"/>
              <w:jc w:val="both"/>
              <w:rPr>
                <w:szCs w:val="28"/>
              </w:rPr>
            </w:pPr>
            <w:r w:rsidRPr="00A07698">
              <w:rPr>
                <w:szCs w:val="28"/>
              </w:rPr>
              <w:t>70.</w:t>
            </w:r>
            <w:r w:rsidRPr="00A07698">
              <w:rPr>
                <w:szCs w:val="28"/>
                <w:vertAlign w:val="superscript"/>
              </w:rPr>
              <w:t>9</w:t>
            </w:r>
            <w:r>
              <w:rPr>
                <w:szCs w:val="28"/>
              </w:rPr>
              <w:t> </w:t>
            </w:r>
            <w:r w:rsidRPr="00A07698">
              <w:rPr>
                <w:szCs w:val="28"/>
              </w:rPr>
              <w:t>Lauku atbalsta dienests izlases veidā gadā pārbauda vismaz 10 procentus galalietotāju atbilstību par dabasgāzes izmantošanu atbilstoši likuma</w:t>
            </w:r>
            <w:r>
              <w:rPr>
                <w:szCs w:val="28"/>
              </w:rPr>
              <w:t xml:space="preserve"> </w:t>
            </w:r>
            <w:r w:rsidRPr="00A07698">
              <w:rPr>
                <w:szCs w:val="28"/>
              </w:rPr>
              <w:t>15.</w:t>
            </w:r>
            <w:r w:rsidRPr="00A07698">
              <w:rPr>
                <w:szCs w:val="28"/>
                <w:vertAlign w:val="superscript"/>
              </w:rPr>
              <w:t>1</w:t>
            </w:r>
            <w:r>
              <w:rPr>
                <w:szCs w:val="28"/>
              </w:rPr>
              <w:t> </w:t>
            </w:r>
            <w:r w:rsidRPr="00A07698">
              <w:rPr>
                <w:szCs w:val="28"/>
              </w:rPr>
              <w:t>panta pirmās daļas 3.</w:t>
            </w:r>
            <w:r>
              <w:rPr>
                <w:szCs w:val="28"/>
              </w:rPr>
              <w:t xml:space="preserve"> </w:t>
            </w:r>
            <w:r w:rsidRPr="00A07698">
              <w:rPr>
                <w:szCs w:val="28"/>
              </w:rPr>
              <w:t>punkta “a”, “b” vai “c” apakšpunktā noteiktajiem mērķiem</w:t>
            </w:r>
            <w:r w:rsidRPr="00A07698">
              <w:t xml:space="preserve"> </w:t>
            </w:r>
            <w:r w:rsidRPr="00A07698">
              <w:rPr>
                <w:szCs w:val="28"/>
              </w:rPr>
              <w:t>un šo noteikumu 70.</w:t>
            </w:r>
            <w:r w:rsidRPr="00A07698">
              <w:rPr>
                <w:szCs w:val="28"/>
                <w:vertAlign w:val="superscript"/>
              </w:rPr>
              <w:t>3</w:t>
            </w:r>
            <w:r w:rsidRPr="00A07698">
              <w:rPr>
                <w:szCs w:val="28"/>
              </w:rPr>
              <w:t xml:space="preserve"> un 70.</w:t>
            </w:r>
            <w:r w:rsidRPr="00A07698">
              <w:rPr>
                <w:szCs w:val="28"/>
                <w:vertAlign w:val="superscript"/>
              </w:rPr>
              <w:t>4</w:t>
            </w:r>
            <w:r>
              <w:rPr>
                <w:szCs w:val="28"/>
              </w:rPr>
              <w:t> </w:t>
            </w:r>
            <w:r w:rsidRPr="00A07698">
              <w:rPr>
                <w:szCs w:val="28"/>
              </w:rPr>
              <w:t>punkta minētajām prasībām. Ja tiek konstatēta galalietotāja neatbilstība šo noteikumu prasībām, Lauku atbalsta dienests atceļ šo noteikumu 70.</w:t>
            </w:r>
            <w:r w:rsidRPr="00A07698">
              <w:rPr>
                <w:szCs w:val="28"/>
                <w:vertAlign w:val="superscript"/>
              </w:rPr>
              <w:t>7</w:t>
            </w:r>
            <w:r w:rsidRPr="00A07698">
              <w:rPr>
                <w:szCs w:val="28"/>
              </w:rPr>
              <w:t>2.</w:t>
            </w:r>
            <w:r>
              <w:rPr>
                <w:szCs w:val="28"/>
              </w:rPr>
              <w:t xml:space="preserve"> </w:t>
            </w:r>
            <w:r w:rsidRPr="00A07698">
              <w:rPr>
                <w:szCs w:val="28"/>
              </w:rPr>
              <w:t>apakšpunktā minēto lēmumu  un par to informē galalietotāj</w:t>
            </w:r>
            <w:r>
              <w:rPr>
                <w:szCs w:val="28"/>
              </w:rPr>
              <w:t xml:space="preserve">u un Valsts ieņēmumu dienestu. </w:t>
            </w:r>
          </w:p>
        </w:tc>
      </w:tr>
    </w:tbl>
    <w:p w:rsidR="007B4C0F" w:rsidRPr="005D5D5D" w:rsidRDefault="007B4C0F" w:rsidP="007B4C0F">
      <w:pPr>
        <w:pStyle w:val="naisf"/>
        <w:spacing w:before="0" w:after="0"/>
        <w:ind w:firstLine="0"/>
      </w:pPr>
    </w:p>
    <w:p w:rsidR="005D67F7" w:rsidRPr="00712B66" w:rsidRDefault="005D67F7" w:rsidP="005D67F7">
      <w:pPr>
        <w:pStyle w:val="naisf"/>
        <w:spacing w:before="0" w:after="0"/>
        <w:ind w:firstLine="0"/>
        <w:rPr>
          <w:b/>
        </w:rPr>
      </w:pPr>
      <w:r w:rsidRPr="00712B66">
        <w:rPr>
          <w:b/>
        </w:rPr>
        <w:t xml:space="preserve">Informācija par </w:t>
      </w:r>
      <w:proofErr w:type="spellStart"/>
      <w:r w:rsidRPr="00712B66">
        <w:rPr>
          <w:b/>
        </w:rPr>
        <w:t>starpministriju</w:t>
      </w:r>
      <w:proofErr w:type="spellEnd"/>
      <w:r w:rsidRPr="00712B66">
        <w:rPr>
          <w:b/>
        </w:rPr>
        <w:t xml:space="preserve"> (starpinstitūciju) sanāksmi vai elektronisko saskaņošanu</w:t>
      </w:r>
    </w:p>
    <w:p w:rsidR="005D67F7" w:rsidRPr="00712B66" w:rsidRDefault="005D67F7" w:rsidP="005D67F7">
      <w:pPr>
        <w:pStyle w:val="naisf"/>
        <w:spacing w:before="0" w:after="0"/>
        <w:ind w:firstLine="0"/>
        <w:rPr>
          <w:b/>
        </w:rPr>
      </w:pPr>
    </w:p>
    <w:tbl>
      <w:tblPr>
        <w:tblW w:w="14459" w:type="dxa"/>
        <w:tblLook w:val="00A0" w:firstRow="1" w:lastRow="0" w:firstColumn="1" w:lastColumn="0" w:noHBand="0" w:noVBand="0"/>
      </w:tblPr>
      <w:tblGrid>
        <w:gridCol w:w="6345"/>
        <w:gridCol w:w="161"/>
        <w:gridCol w:w="4693"/>
        <w:gridCol w:w="3117"/>
        <w:gridCol w:w="143"/>
      </w:tblGrid>
      <w:tr w:rsidR="007B4C0F" w:rsidRPr="00712B66" w:rsidTr="00E9274B">
        <w:trPr>
          <w:gridAfter w:val="1"/>
          <w:wAfter w:w="143" w:type="dxa"/>
        </w:trPr>
        <w:tc>
          <w:tcPr>
            <w:tcW w:w="6345" w:type="dxa"/>
          </w:tcPr>
          <w:p w:rsidR="007B4C0F" w:rsidRPr="00712B66" w:rsidRDefault="005D67F7" w:rsidP="005D67F7">
            <w:pPr>
              <w:pStyle w:val="naisf"/>
              <w:spacing w:before="0" w:after="0"/>
              <w:ind w:firstLine="0"/>
            </w:pPr>
            <w:r w:rsidRPr="00712B66">
              <w:t>D</w:t>
            </w:r>
            <w:r w:rsidR="007B4C0F" w:rsidRPr="00712B66">
              <w:t>atums</w:t>
            </w:r>
          </w:p>
        </w:tc>
        <w:tc>
          <w:tcPr>
            <w:tcW w:w="7971" w:type="dxa"/>
            <w:gridSpan w:val="3"/>
            <w:tcBorders>
              <w:bottom w:val="single" w:sz="4" w:space="0" w:color="auto"/>
            </w:tcBorders>
          </w:tcPr>
          <w:p w:rsidR="007B4C0F" w:rsidRPr="00712B66" w:rsidRDefault="00624198" w:rsidP="00DD1953">
            <w:pPr>
              <w:pStyle w:val="NormalWeb"/>
              <w:spacing w:before="0" w:beforeAutospacing="0" w:after="0" w:afterAutospacing="0"/>
            </w:pPr>
            <w:r>
              <w:t xml:space="preserve">Elektroniskā saskaņošana </w:t>
            </w:r>
          </w:p>
        </w:tc>
      </w:tr>
      <w:tr w:rsidR="003C27A2" w:rsidRPr="00712B66" w:rsidTr="00E9274B">
        <w:trPr>
          <w:gridAfter w:val="1"/>
          <w:wAfter w:w="143" w:type="dxa"/>
        </w:trPr>
        <w:tc>
          <w:tcPr>
            <w:tcW w:w="6345" w:type="dxa"/>
          </w:tcPr>
          <w:p w:rsidR="003C27A2" w:rsidRPr="00712B66" w:rsidRDefault="003C27A2" w:rsidP="007B4C0F">
            <w:pPr>
              <w:pStyle w:val="naisf"/>
              <w:spacing w:before="0" w:after="0"/>
              <w:ind w:firstLine="0"/>
            </w:pPr>
          </w:p>
        </w:tc>
        <w:tc>
          <w:tcPr>
            <w:tcW w:w="7971" w:type="dxa"/>
            <w:gridSpan w:val="3"/>
            <w:tcBorders>
              <w:top w:val="single" w:sz="4" w:space="0" w:color="auto"/>
            </w:tcBorders>
          </w:tcPr>
          <w:p w:rsidR="003C27A2" w:rsidRPr="00712B66" w:rsidRDefault="003C27A2" w:rsidP="0036160E">
            <w:pPr>
              <w:pStyle w:val="NormalWeb"/>
              <w:spacing w:before="0" w:beforeAutospacing="0" w:after="0" w:afterAutospacing="0"/>
              <w:ind w:firstLine="720"/>
            </w:pPr>
          </w:p>
        </w:tc>
      </w:tr>
      <w:tr w:rsidR="007B4C0F" w:rsidRPr="00712B66" w:rsidTr="00E9274B">
        <w:trPr>
          <w:gridAfter w:val="1"/>
          <w:wAfter w:w="143" w:type="dxa"/>
          <w:trHeight w:val="141"/>
        </w:trPr>
        <w:tc>
          <w:tcPr>
            <w:tcW w:w="6345" w:type="dxa"/>
          </w:tcPr>
          <w:p w:rsidR="007B4C0F" w:rsidRPr="00712B66" w:rsidRDefault="00365CC0" w:rsidP="003C27A2">
            <w:pPr>
              <w:pStyle w:val="naiskr"/>
              <w:spacing w:before="0" w:after="0"/>
            </w:pPr>
            <w:r>
              <w:t>Saskaņošanas d</w:t>
            </w:r>
            <w:r w:rsidRPr="00712B66">
              <w:t>alībnieki</w:t>
            </w:r>
          </w:p>
        </w:tc>
        <w:tc>
          <w:tcPr>
            <w:tcW w:w="7971" w:type="dxa"/>
            <w:gridSpan w:val="3"/>
          </w:tcPr>
          <w:p w:rsidR="007B4C0F" w:rsidRPr="00712B66" w:rsidRDefault="00BA7322" w:rsidP="007643F8">
            <w:pPr>
              <w:pStyle w:val="NormalWeb"/>
              <w:spacing w:before="0" w:beforeAutospacing="0" w:after="0" w:afterAutospacing="0"/>
            </w:pPr>
            <w:r>
              <w:t>Andra Reinfelde</w:t>
            </w:r>
            <w:r w:rsidR="007643F8">
              <w:t xml:space="preserve">, Tieslietu ministrija </w:t>
            </w:r>
          </w:p>
        </w:tc>
      </w:tr>
      <w:tr w:rsidR="00457F76" w:rsidRPr="00712B66" w:rsidTr="00E9274B">
        <w:trPr>
          <w:gridAfter w:val="1"/>
          <w:wAfter w:w="143" w:type="dxa"/>
        </w:trPr>
        <w:tc>
          <w:tcPr>
            <w:tcW w:w="6345" w:type="dxa"/>
          </w:tcPr>
          <w:p w:rsidR="00457F76" w:rsidRPr="00712B66" w:rsidRDefault="00457F76" w:rsidP="00624198">
            <w:pPr>
              <w:pStyle w:val="naiskr"/>
              <w:spacing w:before="0" w:after="0"/>
            </w:pPr>
          </w:p>
        </w:tc>
        <w:tc>
          <w:tcPr>
            <w:tcW w:w="7971" w:type="dxa"/>
            <w:gridSpan w:val="3"/>
            <w:tcBorders>
              <w:top w:val="single" w:sz="6" w:space="0" w:color="000000"/>
              <w:bottom w:val="single" w:sz="6" w:space="0" w:color="000000"/>
            </w:tcBorders>
          </w:tcPr>
          <w:p w:rsidR="00457F76" w:rsidRDefault="00BA7322" w:rsidP="00BA7322">
            <w:pPr>
              <w:pStyle w:val="naiskr"/>
              <w:spacing w:before="0" w:after="0"/>
            </w:pPr>
            <w:r>
              <w:t>Agrita Karlapa</w:t>
            </w:r>
            <w:r w:rsidR="007643F8">
              <w:t xml:space="preserve">, </w:t>
            </w:r>
            <w:r>
              <w:t>Zemkopības</w:t>
            </w:r>
            <w:r w:rsidR="007643F8">
              <w:t xml:space="preserve"> ministrija</w:t>
            </w:r>
          </w:p>
        </w:tc>
      </w:tr>
      <w:tr w:rsidR="00BA7322" w:rsidRPr="00712B66" w:rsidTr="00E9274B">
        <w:trPr>
          <w:gridAfter w:val="1"/>
          <w:wAfter w:w="143" w:type="dxa"/>
        </w:trPr>
        <w:tc>
          <w:tcPr>
            <w:tcW w:w="6345" w:type="dxa"/>
          </w:tcPr>
          <w:p w:rsidR="00BA7322" w:rsidRPr="00712B66" w:rsidRDefault="00BA7322" w:rsidP="00624198">
            <w:pPr>
              <w:pStyle w:val="naiskr"/>
              <w:spacing w:before="0" w:after="0"/>
            </w:pPr>
          </w:p>
        </w:tc>
        <w:tc>
          <w:tcPr>
            <w:tcW w:w="7971" w:type="dxa"/>
            <w:gridSpan w:val="3"/>
            <w:tcBorders>
              <w:top w:val="single" w:sz="6" w:space="0" w:color="000000"/>
              <w:bottom w:val="single" w:sz="6" w:space="0" w:color="000000"/>
            </w:tcBorders>
          </w:tcPr>
          <w:p w:rsidR="00BA7322" w:rsidRDefault="00BA7322" w:rsidP="00BA7322">
            <w:pPr>
              <w:pStyle w:val="naiskr"/>
              <w:spacing w:before="0" w:after="0"/>
            </w:pPr>
            <w:r>
              <w:t>Māra Bērziņa, Vides aizsardzības un reģionālās attīstības ministrija</w:t>
            </w:r>
            <w:r w:rsidR="00644E63">
              <w:t xml:space="preserve"> (VARAM)</w:t>
            </w:r>
          </w:p>
          <w:p w:rsidR="0026416B" w:rsidRDefault="0026416B" w:rsidP="00BA7322">
            <w:pPr>
              <w:pStyle w:val="naiskr"/>
              <w:spacing w:before="0" w:after="0"/>
            </w:pPr>
            <w:r>
              <w:t xml:space="preserve">Ilze </w:t>
            </w:r>
            <w:proofErr w:type="spellStart"/>
            <w:r>
              <w:t>Baltābola</w:t>
            </w:r>
            <w:proofErr w:type="spellEnd"/>
            <w:r>
              <w:t>, Ekonomikas ministrija</w:t>
            </w:r>
          </w:p>
        </w:tc>
      </w:tr>
      <w:tr w:rsidR="00D81464" w:rsidRPr="00712B66" w:rsidTr="00E9274B">
        <w:trPr>
          <w:trHeight w:val="285"/>
        </w:trPr>
        <w:tc>
          <w:tcPr>
            <w:tcW w:w="6506" w:type="dxa"/>
            <w:gridSpan w:val="2"/>
          </w:tcPr>
          <w:p w:rsidR="007B4C0F" w:rsidRPr="00712B66" w:rsidRDefault="00365CC0" w:rsidP="000D0AED">
            <w:pPr>
              <w:pStyle w:val="naiskr"/>
              <w:spacing w:before="0" w:after="0"/>
            </w:pPr>
            <w:r>
              <w:t>Saskaņošanas d</w:t>
            </w:r>
            <w:r w:rsidRPr="00712B66">
              <w:t xml:space="preserve">alībnieki </w:t>
            </w:r>
            <w:r w:rsidR="007B4C0F" w:rsidRPr="00712B66">
              <w:t>izskatīja</w:t>
            </w:r>
            <w:r w:rsidR="005D67F7" w:rsidRPr="00712B66">
              <w:t xml:space="preserve"> šādu ministriju </w:t>
            </w:r>
            <w:r w:rsidR="003E4C3F">
              <w:t>(c</w:t>
            </w:r>
            <w:r w:rsidR="005D67F7" w:rsidRPr="00712B66">
              <w:t>itu institūciju</w:t>
            </w:r>
            <w:r w:rsidR="003E4C3F">
              <w:t>)</w:t>
            </w:r>
            <w:r w:rsidR="005D67F7" w:rsidRPr="00712B66">
              <w:t xml:space="preserve"> iebildumus</w:t>
            </w:r>
          </w:p>
        </w:tc>
        <w:tc>
          <w:tcPr>
            <w:tcW w:w="4693" w:type="dxa"/>
          </w:tcPr>
          <w:p w:rsidR="00BA7322" w:rsidRDefault="00BA7322" w:rsidP="00431065">
            <w:pPr>
              <w:pStyle w:val="naiskr"/>
              <w:spacing w:before="0" w:after="0"/>
            </w:pPr>
          </w:p>
          <w:p w:rsidR="007B4C0F" w:rsidRPr="003A1529" w:rsidRDefault="00431065" w:rsidP="0026416B">
            <w:pPr>
              <w:pStyle w:val="naiskr"/>
              <w:spacing w:before="0" w:after="0"/>
            </w:pPr>
            <w:r w:rsidRPr="003A1529">
              <w:t xml:space="preserve">Tieslietu </w:t>
            </w:r>
            <w:r w:rsidR="008E75CD" w:rsidRPr="003A1529">
              <w:t>ministrijas</w:t>
            </w:r>
            <w:r w:rsidR="00BA7322">
              <w:t>, Zemkopības ministrijas</w:t>
            </w:r>
            <w:r w:rsidR="0026416B">
              <w:t>,</w:t>
            </w:r>
            <w:r w:rsidR="00BA7322">
              <w:t xml:space="preserve"> Vides aizsardzības un reģionālās attīstības ministrijas</w:t>
            </w:r>
            <w:r w:rsidR="0026416B">
              <w:t xml:space="preserve"> un Ekonomikas ministrijas</w:t>
            </w:r>
          </w:p>
        </w:tc>
        <w:tc>
          <w:tcPr>
            <w:tcW w:w="3260" w:type="dxa"/>
            <w:gridSpan w:val="2"/>
          </w:tcPr>
          <w:p w:rsidR="007B4C0F" w:rsidRPr="00712B66" w:rsidRDefault="007B4C0F" w:rsidP="0036160E">
            <w:pPr>
              <w:pStyle w:val="naiskr"/>
              <w:spacing w:before="0" w:after="0"/>
              <w:ind w:firstLine="12"/>
            </w:pPr>
          </w:p>
        </w:tc>
      </w:tr>
      <w:tr w:rsidR="003C27A2" w:rsidRPr="00712B66" w:rsidTr="00E9274B">
        <w:trPr>
          <w:trHeight w:val="465"/>
        </w:trPr>
        <w:tc>
          <w:tcPr>
            <w:tcW w:w="6506" w:type="dxa"/>
            <w:gridSpan w:val="2"/>
          </w:tcPr>
          <w:p w:rsidR="003C27A2" w:rsidRPr="00712B66" w:rsidRDefault="003C27A2" w:rsidP="0036160E">
            <w:pPr>
              <w:pStyle w:val="naiskr"/>
              <w:spacing w:before="0" w:after="0"/>
              <w:ind w:firstLine="720"/>
            </w:pPr>
          </w:p>
        </w:tc>
        <w:tc>
          <w:tcPr>
            <w:tcW w:w="7953" w:type="dxa"/>
            <w:gridSpan w:val="3"/>
            <w:tcBorders>
              <w:top w:val="single" w:sz="6" w:space="0" w:color="000000"/>
              <w:bottom w:val="single" w:sz="6" w:space="0" w:color="000000"/>
            </w:tcBorders>
          </w:tcPr>
          <w:p w:rsidR="003C27A2" w:rsidRPr="00712B66" w:rsidRDefault="003C27A2" w:rsidP="00373CE3">
            <w:pPr>
              <w:pStyle w:val="NormalWeb"/>
              <w:spacing w:before="0" w:beforeAutospacing="0" w:after="0" w:afterAutospacing="0"/>
            </w:pPr>
          </w:p>
        </w:tc>
      </w:tr>
      <w:tr w:rsidR="00455A02" w:rsidRPr="00712B66" w:rsidTr="00E9274B">
        <w:trPr>
          <w:gridAfter w:val="3"/>
          <w:wAfter w:w="7953" w:type="dxa"/>
          <w:trHeight w:val="465"/>
        </w:trPr>
        <w:tc>
          <w:tcPr>
            <w:tcW w:w="6506" w:type="dxa"/>
            <w:gridSpan w:val="2"/>
          </w:tcPr>
          <w:p w:rsidR="00455A02" w:rsidRPr="00712B66" w:rsidRDefault="00455A02" w:rsidP="0036160E">
            <w:pPr>
              <w:pStyle w:val="naiskr"/>
              <w:spacing w:before="0" w:after="0"/>
              <w:ind w:firstLine="720"/>
            </w:pPr>
          </w:p>
        </w:tc>
      </w:tr>
      <w:tr w:rsidR="00624198" w:rsidRPr="00712B66" w:rsidTr="00E9274B">
        <w:tc>
          <w:tcPr>
            <w:tcW w:w="6506" w:type="dxa"/>
            <w:gridSpan w:val="2"/>
          </w:tcPr>
          <w:p w:rsidR="00624198" w:rsidRPr="00712B66" w:rsidRDefault="00624198" w:rsidP="0036160E">
            <w:pPr>
              <w:pStyle w:val="naiskr"/>
              <w:spacing w:before="0" w:after="0"/>
            </w:pPr>
            <w:r w:rsidRPr="00712B66">
              <w:t>Ministrijas (citas institūcijas), kuras nav ieradušās uz sanāksmi vai kuras nav atbildējušas uz uzaicinājumu piedalīties elektroniskajā saskaņošanā</w:t>
            </w:r>
          </w:p>
        </w:tc>
        <w:tc>
          <w:tcPr>
            <w:tcW w:w="7953" w:type="dxa"/>
            <w:gridSpan w:val="3"/>
          </w:tcPr>
          <w:p w:rsidR="00624198" w:rsidRPr="00712B66" w:rsidRDefault="00E9274B" w:rsidP="00E9274B">
            <w:pPr>
              <w:pStyle w:val="naiskr"/>
              <w:spacing w:before="0" w:after="0"/>
              <w:ind w:firstLine="720"/>
            </w:pPr>
            <w:r>
              <w:t xml:space="preserve">Atzinumus par noteikumu projektu </w:t>
            </w:r>
            <w:r w:rsidRPr="00E9274B">
              <w:t>nav sniegus</w:t>
            </w:r>
            <w:r>
              <w:t xml:space="preserve">i </w:t>
            </w:r>
            <w:r w:rsidRPr="00E9274B">
              <w:t>Valsts kanceleja un Latvijas Tirdzniecības un rūpniecības kamera</w:t>
            </w:r>
            <w:r>
              <w:t>.</w:t>
            </w:r>
          </w:p>
        </w:tc>
      </w:tr>
      <w:tr w:rsidR="00624198" w:rsidRPr="00712B66" w:rsidTr="00E9274B">
        <w:tc>
          <w:tcPr>
            <w:tcW w:w="6506" w:type="dxa"/>
            <w:gridSpan w:val="2"/>
          </w:tcPr>
          <w:p w:rsidR="00624198" w:rsidRPr="00712B66" w:rsidRDefault="00624198" w:rsidP="0036160E">
            <w:pPr>
              <w:pStyle w:val="naiskr"/>
              <w:spacing w:before="0" w:after="0"/>
              <w:ind w:firstLine="720"/>
            </w:pPr>
            <w:r w:rsidRPr="00712B66">
              <w:t>  </w:t>
            </w:r>
          </w:p>
        </w:tc>
        <w:tc>
          <w:tcPr>
            <w:tcW w:w="7953" w:type="dxa"/>
            <w:gridSpan w:val="3"/>
            <w:tcBorders>
              <w:top w:val="single" w:sz="6" w:space="0" w:color="000000"/>
              <w:bottom w:val="single" w:sz="6" w:space="0" w:color="000000"/>
            </w:tcBorders>
          </w:tcPr>
          <w:p w:rsidR="00624198" w:rsidRPr="00712B66" w:rsidRDefault="00624198" w:rsidP="0036160E">
            <w:pPr>
              <w:pStyle w:val="naiskr"/>
              <w:spacing w:before="0" w:after="0"/>
              <w:ind w:firstLine="720"/>
            </w:pPr>
          </w:p>
        </w:tc>
      </w:tr>
    </w:tbl>
    <w:p w:rsidR="00DD46B3" w:rsidRDefault="00DD46B3" w:rsidP="00184479">
      <w:pPr>
        <w:pStyle w:val="naisf"/>
        <w:spacing w:before="0" w:after="0"/>
        <w:ind w:firstLine="0"/>
        <w:jc w:val="center"/>
        <w:rPr>
          <w:b/>
        </w:rPr>
      </w:pPr>
      <w:bookmarkStart w:id="1" w:name="_GoBack"/>
      <w:bookmarkEnd w:id="1"/>
    </w:p>
    <w:p w:rsidR="00DD46B3" w:rsidRDefault="00DD46B3" w:rsidP="00184479">
      <w:pPr>
        <w:pStyle w:val="naisf"/>
        <w:spacing w:before="0" w:after="0"/>
        <w:ind w:firstLine="0"/>
        <w:jc w:val="center"/>
        <w:rPr>
          <w:b/>
        </w:rPr>
      </w:pPr>
    </w:p>
    <w:p w:rsidR="00DD46B3" w:rsidRDefault="00DD46B3" w:rsidP="00184479">
      <w:pPr>
        <w:pStyle w:val="naisf"/>
        <w:spacing w:before="0" w:after="0"/>
        <w:ind w:firstLine="0"/>
        <w:jc w:val="center"/>
        <w:rPr>
          <w:b/>
        </w:rPr>
      </w:pPr>
    </w:p>
    <w:p w:rsidR="007B4C0F" w:rsidRPr="00712B66" w:rsidRDefault="007B4C0F" w:rsidP="00A50AE6">
      <w:pPr>
        <w:pStyle w:val="naisf"/>
        <w:spacing w:before="0" w:after="0"/>
        <w:ind w:firstLine="0"/>
        <w:jc w:val="center"/>
        <w:rPr>
          <w:b/>
        </w:rPr>
      </w:pPr>
      <w:r w:rsidRPr="00712B66">
        <w:rPr>
          <w:b/>
        </w:rPr>
        <w:t>II. </w:t>
      </w:r>
      <w:r w:rsidR="00134188" w:rsidRPr="00712B66">
        <w:rPr>
          <w:b/>
        </w:rPr>
        <w:t>Jautājumi, par kuriem saskaņošanā vienošan</w:t>
      </w:r>
      <w:r w:rsidR="00144622">
        <w:rPr>
          <w:b/>
        </w:rPr>
        <w:t>ā</w:t>
      </w:r>
      <w:r w:rsidR="00134188" w:rsidRPr="00712B66">
        <w:rPr>
          <w:b/>
        </w:rPr>
        <w:t>s ir panākta</w:t>
      </w:r>
    </w:p>
    <w:p w:rsidR="007B4C0F" w:rsidRPr="00712B66" w:rsidRDefault="007B4C0F" w:rsidP="00A50AE6">
      <w:pPr>
        <w:pStyle w:val="naisf"/>
        <w:spacing w:before="0" w:after="0"/>
        <w:ind w:firstLine="720"/>
        <w:jc w:val="center"/>
      </w:pPr>
    </w:p>
    <w:tbl>
      <w:tblPr>
        <w:tblW w:w="14283"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2400"/>
        <w:gridCol w:w="712"/>
        <w:gridCol w:w="3801"/>
        <w:gridCol w:w="1241"/>
        <w:gridCol w:w="2019"/>
        <w:gridCol w:w="3402"/>
      </w:tblGrid>
      <w:tr w:rsidR="00134188" w:rsidRPr="00712B66" w:rsidTr="00F50B26">
        <w:tc>
          <w:tcPr>
            <w:tcW w:w="708" w:type="dxa"/>
            <w:tcBorders>
              <w:top w:val="single" w:sz="6" w:space="0" w:color="000000"/>
              <w:left w:val="single" w:sz="6" w:space="0" w:color="000000"/>
              <w:bottom w:val="single" w:sz="6" w:space="0" w:color="000000"/>
              <w:right w:val="single" w:sz="6" w:space="0" w:color="000000"/>
            </w:tcBorders>
            <w:vAlign w:val="center"/>
          </w:tcPr>
          <w:p w:rsidR="00134188" w:rsidRPr="00712B66" w:rsidRDefault="00134188" w:rsidP="00004C69">
            <w:pPr>
              <w:pStyle w:val="naisc"/>
              <w:spacing w:before="0" w:after="0"/>
            </w:pPr>
            <w:r w:rsidRPr="00712B66">
              <w:lastRenderedPageBreak/>
              <w:t>Nr. p.k.</w:t>
            </w:r>
          </w:p>
        </w:tc>
        <w:tc>
          <w:tcPr>
            <w:tcW w:w="3112" w:type="dxa"/>
            <w:gridSpan w:val="2"/>
            <w:tcBorders>
              <w:top w:val="single" w:sz="6" w:space="0" w:color="000000"/>
              <w:left w:val="single" w:sz="6" w:space="0" w:color="000000"/>
              <w:bottom w:val="single" w:sz="6" w:space="0" w:color="000000"/>
              <w:right w:val="single" w:sz="6" w:space="0" w:color="000000"/>
            </w:tcBorders>
            <w:vAlign w:val="center"/>
          </w:tcPr>
          <w:p w:rsidR="00134188" w:rsidRPr="00712B66" w:rsidRDefault="00134188" w:rsidP="009623BC">
            <w:pPr>
              <w:pStyle w:val="naisc"/>
              <w:spacing w:before="0" w:after="0"/>
              <w:ind w:firstLine="12"/>
            </w:pPr>
            <w:r w:rsidRPr="00712B66">
              <w:t>Saskaņošanai nosūtītā projekta redakcija (konkrēta punkta (panta) redakcija)</w:t>
            </w:r>
          </w:p>
        </w:tc>
        <w:tc>
          <w:tcPr>
            <w:tcW w:w="3801" w:type="dxa"/>
            <w:tcBorders>
              <w:top w:val="single" w:sz="6" w:space="0" w:color="000000"/>
              <w:left w:val="single" w:sz="6" w:space="0" w:color="000000"/>
              <w:bottom w:val="single" w:sz="6" w:space="0" w:color="000000"/>
              <w:right w:val="single" w:sz="6" w:space="0" w:color="000000"/>
            </w:tcBorders>
            <w:vAlign w:val="center"/>
          </w:tcPr>
          <w:p w:rsidR="00134188" w:rsidRPr="00712B66" w:rsidRDefault="00134188" w:rsidP="009623BC">
            <w:pPr>
              <w:pStyle w:val="naisc"/>
              <w:spacing w:before="0" w:after="0"/>
              <w:ind w:right="3"/>
            </w:pPr>
            <w:r w:rsidRPr="00712B66">
              <w:t>Atzinumā norādītais ministrijas (citas institūcijas) iebildums, kā arī saskaņošanā papildus izteiktais iebildums par projekta konkrēto punktu (pantu)</w:t>
            </w:r>
          </w:p>
        </w:tc>
        <w:tc>
          <w:tcPr>
            <w:tcW w:w="3260" w:type="dxa"/>
            <w:gridSpan w:val="2"/>
            <w:tcBorders>
              <w:top w:val="single" w:sz="6" w:space="0" w:color="000000"/>
              <w:left w:val="single" w:sz="6" w:space="0" w:color="000000"/>
              <w:bottom w:val="single" w:sz="6" w:space="0" w:color="000000"/>
              <w:right w:val="single" w:sz="6" w:space="0" w:color="000000"/>
            </w:tcBorders>
            <w:vAlign w:val="center"/>
          </w:tcPr>
          <w:p w:rsidR="00134188" w:rsidRPr="00712B66" w:rsidRDefault="00134188" w:rsidP="009623BC">
            <w:pPr>
              <w:pStyle w:val="naisc"/>
              <w:spacing w:before="0" w:after="0"/>
              <w:ind w:firstLine="21"/>
            </w:pPr>
            <w:r w:rsidRPr="00712B66">
              <w:t>Atbildīgās ministrijas norāde</w:t>
            </w:r>
            <w:r w:rsidR="006C1C48" w:rsidRPr="00712B66">
              <w:t xml:space="preserve"> par to, ka </w:t>
            </w:r>
            <w:r w:rsidRPr="00712B66">
              <w:t>iebildums ir ņemts vērā</w:t>
            </w:r>
            <w:r w:rsidR="006455E7">
              <w:t>,</w:t>
            </w:r>
            <w:r w:rsidRPr="00712B66">
              <w:t xml:space="preserve"> vai </w:t>
            </w:r>
            <w:r w:rsidR="006C1C48" w:rsidRPr="00712B66">
              <w:t xml:space="preserve">informācija par saskaņošanā </w:t>
            </w:r>
            <w:r w:rsidR="00022B0F" w:rsidRPr="00712B66">
              <w:t>panākto alternatīvo risinājumu</w:t>
            </w:r>
          </w:p>
        </w:tc>
        <w:tc>
          <w:tcPr>
            <w:tcW w:w="3402" w:type="dxa"/>
            <w:tcBorders>
              <w:top w:val="single" w:sz="4" w:space="0" w:color="auto"/>
              <w:left w:val="single" w:sz="4" w:space="0" w:color="auto"/>
              <w:bottom w:val="single" w:sz="4" w:space="0" w:color="auto"/>
            </w:tcBorders>
            <w:vAlign w:val="center"/>
          </w:tcPr>
          <w:p w:rsidR="00134188" w:rsidRPr="00712B66" w:rsidRDefault="00134188" w:rsidP="009623BC">
            <w:pPr>
              <w:jc w:val="center"/>
            </w:pPr>
            <w:r w:rsidRPr="00712B66">
              <w:t>Projekta attiecīgā punkta (panta) galīgā redakcija</w:t>
            </w:r>
          </w:p>
        </w:tc>
      </w:tr>
      <w:tr w:rsidR="00134188" w:rsidRPr="003A1529" w:rsidTr="00F50B26">
        <w:tc>
          <w:tcPr>
            <w:tcW w:w="708" w:type="dxa"/>
            <w:tcBorders>
              <w:top w:val="single" w:sz="6" w:space="0" w:color="000000"/>
              <w:left w:val="single" w:sz="6" w:space="0" w:color="000000"/>
              <w:bottom w:val="single" w:sz="6" w:space="0" w:color="000000"/>
              <w:right w:val="single" w:sz="6" w:space="0" w:color="000000"/>
            </w:tcBorders>
          </w:tcPr>
          <w:p w:rsidR="00134188" w:rsidRPr="003A1529" w:rsidRDefault="003B71E0" w:rsidP="00004C69">
            <w:pPr>
              <w:pStyle w:val="naisc"/>
              <w:spacing w:before="0" w:after="0"/>
            </w:pPr>
            <w:r w:rsidRPr="003A1529">
              <w:t>1</w:t>
            </w:r>
            <w:r w:rsidR="008D040D">
              <w:t>.</w:t>
            </w:r>
          </w:p>
        </w:tc>
        <w:tc>
          <w:tcPr>
            <w:tcW w:w="3112" w:type="dxa"/>
            <w:gridSpan w:val="2"/>
            <w:tcBorders>
              <w:top w:val="single" w:sz="6" w:space="0" w:color="000000"/>
              <w:left w:val="single" w:sz="6" w:space="0" w:color="000000"/>
              <w:bottom w:val="single" w:sz="6" w:space="0" w:color="000000"/>
              <w:right w:val="single" w:sz="6" w:space="0" w:color="000000"/>
            </w:tcBorders>
          </w:tcPr>
          <w:p w:rsidR="009E6865" w:rsidRPr="009E6865" w:rsidRDefault="009E6865" w:rsidP="009E6865">
            <w:pPr>
              <w:pStyle w:val="naisc"/>
              <w:numPr>
                <w:ilvl w:val="1"/>
                <w:numId w:val="41"/>
              </w:numPr>
              <w:ind w:left="0" w:firstLine="0"/>
            </w:pPr>
            <w:r w:rsidRPr="009E6865">
              <w:t>papildināt noteikumus ar 7.</w:t>
            </w:r>
            <w:r w:rsidRPr="009E6865">
              <w:rPr>
                <w:vertAlign w:val="superscript"/>
              </w:rPr>
              <w:t>1</w:t>
            </w:r>
            <w:r w:rsidRPr="009E6865">
              <w:t>, 7.</w:t>
            </w:r>
            <w:r w:rsidRPr="009E6865">
              <w:rPr>
                <w:vertAlign w:val="superscript"/>
              </w:rPr>
              <w:t>2</w:t>
            </w:r>
            <w:r w:rsidRPr="009E6865">
              <w:t>, 7.</w:t>
            </w:r>
            <w:r w:rsidRPr="009E6865">
              <w:rPr>
                <w:vertAlign w:val="superscript"/>
              </w:rPr>
              <w:t>3</w:t>
            </w:r>
            <w:r w:rsidRPr="009E6865">
              <w:t>, 7.</w:t>
            </w:r>
            <w:r w:rsidRPr="009E6865">
              <w:rPr>
                <w:vertAlign w:val="superscript"/>
              </w:rPr>
              <w:t>4</w:t>
            </w:r>
            <w:r w:rsidRPr="009E6865">
              <w:t>, 7.</w:t>
            </w:r>
            <w:r w:rsidRPr="009E6865">
              <w:rPr>
                <w:vertAlign w:val="superscript"/>
              </w:rPr>
              <w:t>5</w:t>
            </w:r>
            <w:r w:rsidRPr="009E6865">
              <w:t>, 7.</w:t>
            </w:r>
            <w:r w:rsidRPr="009E6865">
              <w:rPr>
                <w:vertAlign w:val="superscript"/>
              </w:rPr>
              <w:t>6</w:t>
            </w:r>
            <w:r w:rsidRPr="009E6865">
              <w:t>, 7.</w:t>
            </w:r>
            <w:r w:rsidRPr="009E6865">
              <w:rPr>
                <w:vertAlign w:val="superscript"/>
              </w:rPr>
              <w:t>7</w:t>
            </w:r>
            <w:r w:rsidRPr="009E6865">
              <w:t>, 7.</w:t>
            </w:r>
            <w:r w:rsidRPr="009E6865">
              <w:rPr>
                <w:vertAlign w:val="superscript"/>
              </w:rPr>
              <w:t>8</w:t>
            </w:r>
            <w:r w:rsidRPr="009E6865">
              <w:t>, 7.</w:t>
            </w:r>
            <w:r w:rsidRPr="009E6865">
              <w:rPr>
                <w:vertAlign w:val="superscript"/>
              </w:rPr>
              <w:t>9</w:t>
            </w:r>
            <w:r w:rsidRPr="009E6865">
              <w:t>, 7.</w:t>
            </w:r>
            <w:r w:rsidRPr="009E6865">
              <w:rPr>
                <w:vertAlign w:val="superscript"/>
              </w:rPr>
              <w:t>10</w:t>
            </w:r>
            <w:r w:rsidRPr="009E6865">
              <w:t>, 7.</w:t>
            </w:r>
            <w:r w:rsidRPr="009E6865">
              <w:rPr>
                <w:vertAlign w:val="superscript"/>
              </w:rPr>
              <w:t>11</w:t>
            </w:r>
            <w:r w:rsidRPr="009E6865">
              <w:t xml:space="preserve"> un 7.</w:t>
            </w:r>
            <w:r w:rsidRPr="009E6865">
              <w:rPr>
                <w:vertAlign w:val="superscript"/>
              </w:rPr>
              <w:t xml:space="preserve">12 </w:t>
            </w:r>
            <w:r w:rsidRPr="009E6865">
              <w:t xml:space="preserve">punktu šādā redakcijā: </w:t>
            </w:r>
          </w:p>
          <w:p w:rsidR="009E6865" w:rsidRDefault="009E6865" w:rsidP="009E6865">
            <w:pPr>
              <w:pStyle w:val="naisc"/>
            </w:pPr>
          </w:p>
          <w:p w:rsidR="009E6865" w:rsidRPr="009E6865" w:rsidRDefault="009E6865" w:rsidP="009E6865">
            <w:pPr>
              <w:pStyle w:val="naisc"/>
              <w:jc w:val="both"/>
            </w:pPr>
            <w:r w:rsidRPr="009E6865">
              <w:t>“7.</w:t>
            </w:r>
            <w:r w:rsidRPr="009E6865">
              <w:rPr>
                <w:vertAlign w:val="superscript"/>
              </w:rPr>
              <w:t>1</w:t>
            </w:r>
            <w:r w:rsidRPr="009E6865">
              <w:t xml:space="preserve"> Likuma 15.</w:t>
            </w:r>
            <w:r w:rsidRPr="009E6865">
              <w:rPr>
                <w:vertAlign w:val="superscript"/>
              </w:rPr>
              <w:t>1</w:t>
            </w:r>
            <w:r w:rsidRPr="009E6865">
              <w:t xml:space="preserve"> panta pirmās daļas 3. punktā noteikto nodokļa likmi piemēro dabasgāzei izmantošanai šā punkta “a”, “b” un “c” apakšpunktos noteiktajiem mērķiem saskaņā ar  Komisijas 2014.gada 17.jūnija Regulas (EK) Nr.651/2014, ar ko noteiktas atbalsta kategorijas atzīst par saderīgām ar iekšējo tirgu, piemērojot Līguma 107. un 108.pantu (Eiropas Savienības Oficiālais Vēstnesis, 2014.gada </w:t>
            </w:r>
            <w:r w:rsidRPr="009E6865">
              <w:lastRenderedPageBreak/>
              <w:t>26.jūnijs, Nr. L 187) (turpmāk – regula Nr.651/2014), 44.panta 1. un 2.punktu.</w:t>
            </w:r>
          </w:p>
          <w:p w:rsidR="009E6865" w:rsidRPr="009E6865" w:rsidRDefault="009E6865" w:rsidP="009E6865">
            <w:pPr>
              <w:pStyle w:val="naisc"/>
              <w:jc w:val="both"/>
            </w:pPr>
          </w:p>
          <w:p w:rsidR="009E6865" w:rsidRPr="009E6865" w:rsidRDefault="009E6865" w:rsidP="009E6865">
            <w:pPr>
              <w:pStyle w:val="naisc"/>
              <w:jc w:val="both"/>
            </w:pPr>
            <w:r w:rsidRPr="009E6865">
              <w:t>7.</w:t>
            </w:r>
            <w:r w:rsidRPr="009E6865">
              <w:rPr>
                <w:vertAlign w:val="superscript"/>
              </w:rPr>
              <w:t>2</w:t>
            </w:r>
            <w:r w:rsidRPr="009E6865">
              <w:t xml:space="preserve"> Atbalstu, piemērojot likuma 15.</w:t>
            </w:r>
            <w:r w:rsidRPr="009E6865">
              <w:rPr>
                <w:vertAlign w:val="superscript"/>
              </w:rPr>
              <w:t>1</w:t>
            </w:r>
            <w:r w:rsidRPr="009E6865">
              <w:t xml:space="preserve"> panta pirmās daļas 3. punktā noteikto nodokļa likmi dabasgāzei izmantošanai šā punkta “a”, “b” un “c” apakšpunktos noteiktajiem mērķiem, attiecībā uz vienām un tām pašām attiecināmajām izmaksām, kas piešķirts šo noteikumu ietvaros, nedrīkst </w:t>
            </w:r>
            <w:proofErr w:type="spellStart"/>
            <w:r w:rsidRPr="009E6865">
              <w:t>kumulēt</w:t>
            </w:r>
            <w:proofErr w:type="spellEnd"/>
            <w:r w:rsidRPr="009E6865">
              <w:t xml:space="preserve"> ar valsts atbalstu citu atbalsta programmu vai individuālā atbalsta projekta ietvaros, tai skaitā </w:t>
            </w:r>
            <w:proofErr w:type="spellStart"/>
            <w:r w:rsidRPr="009E6865">
              <w:rPr>
                <w:i/>
              </w:rPr>
              <w:t>de</w:t>
            </w:r>
            <w:proofErr w:type="spellEnd"/>
            <w:r w:rsidRPr="009E6865">
              <w:rPr>
                <w:i/>
              </w:rPr>
              <w:t xml:space="preserve"> </w:t>
            </w:r>
            <w:proofErr w:type="spellStart"/>
            <w:r w:rsidRPr="009E6865">
              <w:rPr>
                <w:i/>
              </w:rPr>
              <w:t>minimis</w:t>
            </w:r>
            <w:proofErr w:type="spellEnd"/>
            <w:r w:rsidRPr="009E6865">
              <w:t xml:space="preserve"> atbalstu, neatkarīgi no finansējuma avota.</w:t>
            </w:r>
          </w:p>
          <w:p w:rsidR="009E6865" w:rsidRPr="009E6865" w:rsidRDefault="009E6865" w:rsidP="009E6865">
            <w:pPr>
              <w:pStyle w:val="naisc"/>
              <w:jc w:val="both"/>
            </w:pPr>
          </w:p>
          <w:p w:rsidR="009E6865" w:rsidRPr="009E6865" w:rsidRDefault="009E6865" w:rsidP="009E6865">
            <w:pPr>
              <w:pStyle w:val="naisc"/>
              <w:jc w:val="both"/>
            </w:pPr>
            <w:r w:rsidRPr="009E6865">
              <w:t>7.</w:t>
            </w:r>
            <w:r w:rsidRPr="009E6865">
              <w:rPr>
                <w:vertAlign w:val="superscript"/>
              </w:rPr>
              <w:t>3</w:t>
            </w:r>
            <w:r w:rsidRPr="009E6865">
              <w:t xml:space="preserve"> Likuma 15.</w:t>
            </w:r>
            <w:r w:rsidRPr="009E6865">
              <w:rPr>
                <w:vertAlign w:val="superscript"/>
              </w:rPr>
              <w:t>1</w:t>
            </w:r>
            <w:r w:rsidRPr="009E6865">
              <w:t xml:space="preserve"> panta pirmās daļas 3. punktā </w:t>
            </w:r>
            <w:r w:rsidRPr="009E6865">
              <w:lastRenderedPageBreak/>
              <w:t>noteikto nodokļa likmi nepiemēro dabasgāzei izmantošanai šā punkta “a”, “b” un “c” apakšpunktos noteiktajiem mērķiem, ja dabasgāzi:</w:t>
            </w:r>
          </w:p>
          <w:p w:rsidR="009E6865" w:rsidRPr="009E6865" w:rsidRDefault="009E6865" w:rsidP="009E6865">
            <w:pPr>
              <w:pStyle w:val="naisc"/>
              <w:jc w:val="both"/>
            </w:pPr>
            <w:r w:rsidRPr="009E6865">
              <w:tab/>
            </w:r>
          </w:p>
          <w:p w:rsidR="009E6865" w:rsidRPr="009E6865" w:rsidRDefault="009E6865" w:rsidP="009E6865">
            <w:pPr>
              <w:pStyle w:val="naisc"/>
              <w:jc w:val="both"/>
            </w:pPr>
            <w:r w:rsidRPr="009E6865">
              <w:t>7.</w:t>
            </w:r>
            <w:r w:rsidRPr="009E6865">
              <w:rPr>
                <w:vertAlign w:val="superscript"/>
              </w:rPr>
              <w:t xml:space="preserve">3 </w:t>
            </w:r>
            <w:r w:rsidRPr="009E6865">
              <w:t>1. izmanto regulas Nr.651/2014 1.panta 2.punkta “c” un “d” apakšpunktā minētajai darbībai;</w:t>
            </w:r>
          </w:p>
          <w:p w:rsidR="009E6865" w:rsidRPr="009E6865" w:rsidRDefault="009E6865" w:rsidP="009E6865">
            <w:pPr>
              <w:pStyle w:val="naisc"/>
              <w:jc w:val="both"/>
            </w:pPr>
            <w:r w:rsidRPr="009E6865">
              <w:tab/>
              <w:t>7.</w:t>
            </w:r>
            <w:r w:rsidRPr="009E6865">
              <w:rPr>
                <w:vertAlign w:val="superscript"/>
              </w:rPr>
              <w:t xml:space="preserve">3 </w:t>
            </w:r>
            <w:r w:rsidRPr="009E6865">
              <w:t>2. izmanto regulas Nr.651/2014 1.pantā 3.punktā minētajos gadījumos;</w:t>
            </w:r>
          </w:p>
          <w:p w:rsidR="009E6865" w:rsidRPr="009E6865" w:rsidRDefault="009E6865" w:rsidP="009E6865">
            <w:pPr>
              <w:pStyle w:val="naisc"/>
              <w:jc w:val="both"/>
            </w:pPr>
            <w:r w:rsidRPr="009E6865">
              <w:t xml:space="preserve"> </w:t>
            </w:r>
            <w:r w:rsidRPr="009E6865">
              <w:tab/>
              <w:t>7.</w:t>
            </w:r>
            <w:r w:rsidRPr="009E6865">
              <w:rPr>
                <w:vertAlign w:val="superscript"/>
              </w:rPr>
              <w:t xml:space="preserve">3 </w:t>
            </w:r>
            <w:r w:rsidRPr="009E6865">
              <w:t>3. izmanto regulas Nr.651/2014 1.panta 4.punkta “a” un “c” apakšpunktā minētajos gadījumos.</w:t>
            </w:r>
          </w:p>
          <w:p w:rsidR="009E6865" w:rsidRPr="009E6865" w:rsidRDefault="009E6865" w:rsidP="009E6865">
            <w:pPr>
              <w:pStyle w:val="naisc"/>
              <w:jc w:val="both"/>
            </w:pPr>
          </w:p>
          <w:p w:rsidR="009E6865" w:rsidRPr="009E6865" w:rsidRDefault="009E6865" w:rsidP="009E6865">
            <w:pPr>
              <w:pStyle w:val="naisc"/>
              <w:jc w:val="both"/>
            </w:pPr>
            <w:r w:rsidRPr="009E6865">
              <w:t>7.</w:t>
            </w:r>
            <w:r w:rsidRPr="009E6865">
              <w:rPr>
                <w:vertAlign w:val="superscript"/>
              </w:rPr>
              <w:t>4</w:t>
            </w:r>
            <w:r w:rsidRPr="009E6865">
              <w:t xml:space="preserve"> Galalietotājs nodrošina darbību un izmaksu nošķiršanu saskaņā ar regulas Nr.651/2014 1.panta 3.punktu, ja galalietotājs </w:t>
            </w:r>
            <w:r w:rsidRPr="009E6865">
              <w:lastRenderedPageBreak/>
              <w:t xml:space="preserve">vienlaikus izmanto dabasgāzi gan izslēgtajās nozarēs, gan nozarēs, uz kurām attiecas Komisijas regulas Nr. 651/2014 darbības joma. </w:t>
            </w:r>
          </w:p>
          <w:p w:rsidR="009E6865" w:rsidRPr="009E6865" w:rsidRDefault="009E6865" w:rsidP="009E6865">
            <w:pPr>
              <w:pStyle w:val="naisc"/>
              <w:jc w:val="both"/>
            </w:pPr>
          </w:p>
          <w:p w:rsidR="009E6865" w:rsidRPr="009E6865" w:rsidRDefault="009E6865" w:rsidP="009E6865">
            <w:pPr>
              <w:pStyle w:val="naisc"/>
              <w:jc w:val="both"/>
            </w:pPr>
            <w:r w:rsidRPr="009E6865">
              <w:t>7.</w:t>
            </w:r>
            <w:r w:rsidRPr="009E6865">
              <w:rPr>
                <w:vertAlign w:val="superscript"/>
              </w:rPr>
              <w:t>5</w:t>
            </w:r>
            <w:r w:rsidRPr="009E6865">
              <w:t xml:space="preserve"> Likuma 15.</w:t>
            </w:r>
            <w:r w:rsidRPr="009E6865">
              <w:rPr>
                <w:vertAlign w:val="superscript"/>
              </w:rPr>
              <w:t>1</w:t>
            </w:r>
            <w:r w:rsidRPr="009E6865">
              <w:t xml:space="preserve"> panta pirmās daļas 3. punktā noteikto nodokļa likmi nepiemēro dabasgāzei izmantošanai šā punkta “a”, “b” un “c” apakšpunktos noteiktajiem mērķiem, ja galalietotājs atbilst regulas Nr.651/2014 2.panta 18.punktā minētajai grūtības nonākušā uzņēmuma definīcijai.</w:t>
            </w:r>
          </w:p>
          <w:p w:rsidR="009E6865" w:rsidRPr="009E6865" w:rsidRDefault="009E6865" w:rsidP="009E6865">
            <w:pPr>
              <w:pStyle w:val="naisc"/>
              <w:jc w:val="both"/>
            </w:pPr>
          </w:p>
          <w:p w:rsidR="009E6865" w:rsidRPr="009E6865" w:rsidRDefault="009E6865" w:rsidP="009E6865">
            <w:pPr>
              <w:pStyle w:val="naisc"/>
              <w:jc w:val="both"/>
            </w:pPr>
            <w:r w:rsidRPr="009E6865">
              <w:t>7.</w:t>
            </w:r>
            <w:r w:rsidRPr="009E6865">
              <w:rPr>
                <w:vertAlign w:val="superscript"/>
              </w:rPr>
              <w:t>6</w:t>
            </w:r>
            <w:r w:rsidRPr="009E6865">
              <w:t xml:space="preserve"> Saskaņā ar regulas Nr.651/2014 12.pantu galalietotājs ar dabasgāzes izmantošanu atbilstoši likuma 15.</w:t>
            </w:r>
            <w:r w:rsidRPr="009E6865">
              <w:rPr>
                <w:vertAlign w:val="superscript"/>
              </w:rPr>
              <w:t xml:space="preserve">1 </w:t>
            </w:r>
            <w:r w:rsidRPr="009E6865">
              <w:t xml:space="preserve">panta </w:t>
            </w:r>
            <w:r w:rsidRPr="009E6865">
              <w:lastRenderedPageBreak/>
              <w:t>3.punkta “a”, “b” un “c” apakšpunktos noteiktajiem mērķiem saistītos dokumentus glabā 10 gadus no pārbaužu, kas noteiktas saskaņā ar šo noteikumu 7.</w:t>
            </w:r>
            <w:r w:rsidRPr="009E6865">
              <w:rPr>
                <w:vertAlign w:val="superscript"/>
              </w:rPr>
              <w:t xml:space="preserve">6 </w:t>
            </w:r>
            <w:r w:rsidRPr="009E6865">
              <w:t>1. un 7.</w:t>
            </w:r>
            <w:r w:rsidRPr="009E6865">
              <w:rPr>
                <w:vertAlign w:val="superscript"/>
              </w:rPr>
              <w:t xml:space="preserve">6 </w:t>
            </w:r>
            <w:r w:rsidRPr="009E6865">
              <w:t>2.apakšpunktu, veikšanas dienas.</w:t>
            </w:r>
          </w:p>
          <w:p w:rsidR="009E6865" w:rsidRPr="009E6865" w:rsidRDefault="009E6865" w:rsidP="009E6865">
            <w:pPr>
              <w:pStyle w:val="naisc"/>
              <w:jc w:val="both"/>
            </w:pPr>
          </w:p>
          <w:p w:rsidR="009E6865" w:rsidRPr="009E6865" w:rsidRDefault="009E6865" w:rsidP="009E6865">
            <w:pPr>
              <w:pStyle w:val="naisc"/>
              <w:jc w:val="both"/>
            </w:pPr>
            <w:r w:rsidRPr="009E6865">
              <w:t>7.</w:t>
            </w:r>
            <w:r w:rsidRPr="009E6865">
              <w:rPr>
                <w:vertAlign w:val="superscript"/>
              </w:rPr>
              <w:t>7</w:t>
            </w:r>
            <w:r w:rsidRPr="009E6865">
              <w:t xml:space="preserve"> Saskaņā ar regulas Nr.651/2014 12.panta 2.punktu:</w:t>
            </w:r>
          </w:p>
          <w:p w:rsidR="009E6865" w:rsidRPr="009E6865" w:rsidRDefault="009E6865" w:rsidP="009E6865">
            <w:pPr>
              <w:pStyle w:val="naisc"/>
              <w:spacing w:after="0"/>
              <w:jc w:val="both"/>
            </w:pPr>
            <w:r w:rsidRPr="009E6865">
              <w:t>7.</w:t>
            </w:r>
            <w:r w:rsidRPr="009E6865">
              <w:rPr>
                <w:vertAlign w:val="superscript"/>
              </w:rPr>
              <w:t xml:space="preserve">7 </w:t>
            </w:r>
            <w:r w:rsidRPr="009E6865">
              <w:t>1. Ekonomikas ministrija izlases veidā regulāri (ne retāk kā reizi gadā) pārbauda galalietotāja atbilstību šo noteikumu 7.</w:t>
            </w:r>
            <w:r w:rsidRPr="009E6865">
              <w:rPr>
                <w:vertAlign w:val="superscript"/>
              </w:rPr>
              <w:t>1</w:t>
            </w:r>
            <w:r w:rsidRPr="009E6865">
              <w:t>, 7.</w:t>
            </w:r>
            <w:r w:rsidRPr="009E6865">
              <w:rPr>
                <w:vertAlign w:val="superscript"/>
              </w:rPr>
              <w:t>2</w:t>
            </w:r>
            <w:r w:rsidRPr="009E6865">
              <w:t>, 7.</w:t>
            </w:r>
            <w:r w:rsidRPr="009E6865">
              <w:rPr>
                <w:vertAlign w:val="superscript"/>
              </w:rPr>
              <w:t>3</w:t>
            </w:r>
            <w:r w:rsidRPr="009E6865">
              <w:rPr>
                <w:vertAlign w:val="subscript"/>
              </w:rPr>
              <w:t>,</w:t>
            </w:r>
            <w:r w:rsidRPr="009E6865">
              <w:t xml:space="preserve"> 7.</w:t>
            </w:r>
            <w:r w:rsidRPr="009E6865">
              <w:rPr>
                <w:vertAlign w:val="superscript"/>
              </w:rPr>
              <w:t xml:space="preserve">4 </w:t>
            </w:r>
            <w:r w:rsidRPr="009E6865">
              <w:t>un 7.</w:t>
            </w:r>
            <w:r w:rsidRPr="009E6865">
              <w:rPr>
                <w:vertAlign w:val="superscript"/>
              </w:rPr>
              <w:t>5</w:t>
            </w:r>
            <w:r w:rsidRPr="009E6865">
              <w:t xml:space="preserve"> punkta minētajām prasībām, ja dabasgāzei izmanto 15.</w:t>
            </w:r>
            <w:r w:rsidRPr="009E6865">
              <w:rPr>
                <w:vertAlign w:val="superscript"/>
              </w:rPr>
              <w:t>1</w:t>
            </w:r>
            <w:r w:rsidRPr="009E6865">
              <w:t xml:space="preserve"> panta pirmās daļas 3.punkta “a” apakšpunktā noteiktajiem mērķiem, izņemot lauksaimniecības izejvielu pirmapstrādes tehnoloģisko </w:t>
            </w:r>
            <w:r w:rsidRPr="009E6865">
              <w:lastRenderedPageBreak/>
              <w:t xml:space="preserve">iekārtu darbināšanai un tehnoloģiski nepieciešamā klimata nodrošināšanai lauksaimniecības izejvielu pirmapstrādes telpās, un par to informē dabasgāzes tirgotāju, kas piegādā dabasgāzi galalietotājam; </w:t>
            </w:r>
          </w:p>
          <w:p w:rsidR="009E6865" w:rsidRPr="009E6865" w:rsidRDefault="009E6865" w:rsidP="009E6865">
            <w:pPr>
              <w:pStyle w:val="naisc"/>
              <w:spacing w:after="0"/>
              <w:jc w:val="both"/>
            </w:pPr>
            <w:r w:rsidRPr="009E6865">
              <w:t>7.</w:t>
            </w:r>
            <w:r w:rsidRPr="009E6865">
              <w:rPr>
                <w:vertAlign w:val="superscript"/>
              </w:rPr>
              <w:t xml:space="preserve">7 </w:t>
            </w:r>
            <w:r w:rsidRPr="009E6865">
              <w:t>2. Lauku atbalsta dienests izlases veidā regulāri (ne retāk kā reizi gadā) pārbauda galalietotāja atbilstību šo noteikumu 7.</w:t>
            </w:r>
            <w:r w:rsidRPr="009E6865">
              <w:rPr>
                <w:vertAlign w:val="superscript"/>
              </w:rPr>
              <w:t>1</w:t>
            </w:r>
            <w:r w:rsidRPr="009E6865">
              <w:t>, 7.</w:t>
            </w:r>
            <w:r w:rsidRPr="009E6865">
              <w:rPr>
                <w:vertAlign w:val="superscript"/>
              </w:rPr>
              <w:t>2</w:t>
            </w:r>
            <w:r w:rsidRPr="009E6865">
              <w:t>, 7.</w:t>
            </w:r>
            <w:r w:rsidRPr="009E6865">
              <w:rPr>
                <w:vertAlign w:val="superscript"/>
              </w:rPr>
              <w:t>3</w:t>
            </w:r>
            <w:r w:rsidRPr="009E6865">
              <w:t>, 7.</w:t>
            </w:r>
            <w:r w:rsidRPr="009E6865">
              <w:rPr>
                <w:vertAlign w:val="superscript"/>
              </w:rPr>
              <w:t xml:space="preserve">4 </w:t>
            </w:r>
            <w:r w:rsidRPr="009E6865">
              <w:t>un 7.</w:t>
            </w:r>
            <w:r w:rsidRPr="009E6865">
              <w:rPr>
                <w:vertAlign w:val="superscript"/>
              </w:rPr>
              <w:t xml:space="preserve">5 </w:t>
            </w:r>
            <w:r w:rsidRPr="009E6865">
              <w:t>punkta minētajām prasībām, ja dabasgāzei izmanto 15.</w:t>
            </w:r>
            <w:r w:rsidRPr="009E6865">
              <w:rPr>
                <w:vertAlign w:val="superscript"/>
              </w:rPr>
              <w:t>1</w:t>
            </w:r>
            <w:r w:rsidRPr="009E6865">
              <w:t xml:space="preserve"> panta pirmās daļas 3.punkta “a” apakšpunktā noteiktajiem mērķiem, izņemot rūpnieciskās ražošanas un citos ar ražošanu saistītos procesos un tehnoloģiski nepieciešamā klimata nodrošināšanai </w:t>
            </w:r>
            <w:r w:rsidRPr="009E6865">
              <w:lastRenderedPageBreak/>
              <w:t>rūpnieciskās ražošanas telpās, un “b” un “c” apakšpunktos noteiktajiem mērķiem un par to informē dabasgāzes tirgotāju, kas piegādā dabasgāzi galalietotājam.</w:t>
            </w:r>
          </w:p>
          <w:p w:rsidR="009E6865" w:rsidRPr="009E6865" w:rsidRDefault="009E6865" w:rsidP="009E6865">
            <w:pPr>
              <w:pStyle w:val="naisc"/>
              <w:spacing w:after="0"/>
              <w:jc w:val="both"/>
            </w:pPr>
            <w:r w:rsidRPr="009E6865">
              <w:t>7.</w:t>
            </w:r>
            <w:r w:rsidRPr="009E6865">
              <w:rPr>
                <w:vertAlign w:val="superscript"/>
              </w:rPr>
              <w:t>8</w:t>
            </w:r>
            <w:r w:rsidRPr="009E6865">
              <w:t xml:space="preserve"> Šo noteikumu 7.</w:t>
            </w:r>
            <w:r w:rsidRPr="009E6865">
              <w:rPr>
                <w:vertAlign w:val="superscript"/>
              </w:rPr>
              <w:t xml:space="preserve">7 </w:t>
            </w:r>
            <w:r w:rsidRPr="009E6865">
              <w:t>1. un 7.</w:t>
            </w:r>
            <w:r w:rsidRPr="009E6865">
              <w:rPr>
                <w:vertAlign w:val="superscript"/>
              </w:rPr>
              <w:t xml:space="preserve">7 </w:t>
            </w:r>
            <w:r w:rsidRPr="009E6865">
              <w:t>2.apakšpunktos noteiktās institūcijas neatbilstību konstatēšanas gadījumā informē dabasgāzes tirgotāju, ka galalietotājs nevar saņemt dabasgāzi, kurai piemērota likuma 15.</w:t>
            </w:r>
            <w:r w:rsidRPr="009E6865">
              <w:rPr>
                <w:vertAlign w:val="superscript"/>
              </w:rPr>
              <w:t>1</w:t>
            </w:r>
            <w:r w:rsidRPr="009E6865">
              <w:t xml:space="preserve"> panta pirmās daļas 3. punktā noteiktā nodokļa likme.</w:t>
            </w:r>
          </w:p>
          <w:p w:rsidR="009E6865" w:rsidRPr="009E6865" w:rsidRDefault="009E6865" w:rsidP="009E6865">
            <w:pPr>
              <w:pStyle w:val="naisc"/>
              <w:spacing w:after="0"/>
              <w:jc w:val="both"/>
            </w:pPr>
            <w:r w:rsidRPr="009E6865">
              <w:t>7.</w:t>
            </w:r>
            <w:r w:rsidRPr="009E6865">
              <w:rPr>
                <w:vertAlign w:val="superscript"/>
              </w:rPr>
              <w:t>9</w:t>
            </w:r>
            <w:r w:rsidRPr="009E6865">
              <w:t xml:space="preserve"> Likuma 15.</w:t>
            </w:r>
            <w:r w:rsidRPr="009E6865">
              <w:rPr>
                <w:vertAlign w:val="superscript"/>
              </w:rPr>
              <w:t>1</w:t>
            </w:r>
            <w:r w:rsidRPr="009E6865">
              <w:t xml:space="preserve"> panta pirmās daļas 3. punktā noteikto nodokļa likmi piemēro dabasgāzei, kuru galalietotājs iegādājas  izmantošanai šā punkta “a”, “b” un “c” apakšpunktos noteiktajiem mērķiem, līdz </w:t>
            </w:r>
            <w:r w:rsidRPr="009E6865">
              <w:lastRenderedPageBreak/>
              <w:t>regulas Nr.651/2014 59.pantā noteiktajam termiņam.</w:t>
            </w:r>
          </w:p>
          <w:p w:rsidR="009E6865" w:rsidRPr="009E6865" w:rsidRDefault="009E6865" w:rsidP="009E6865">
            <w:pPr>
              <w:pStyle w:val="naisc"/>
              <w:spacing w:after="0"/>
              <w:jc w:val="both"/>
            </w:pPr>
            <w:r w:rsidRPr="009E6865">
              <w:t>7.</w:t>
            </w:r>
            <w:r w:rsidRPr="009E6865">
              <w:rPr>
                <w:vertAlign w:val="superscript"/>
              </w:rPr>
              <w:t>10</w:t>
            </w:r>
            <w:r w:rsidRPr="009E6865">
              <w:t xml:space="preserve"> Valsts ieņēmumu dienests iesniedz Eiropas Komisijā informāciju par šajos noteikumos piešķirto atbalstu, piemērojot Likuma 15.</w:t>
            </w:r>
            <w:r w:rsidRPr="009E6865">
              <w:rPr>
                <w:vertAlign w:val="superscript"/>
              </w:rPr>
              <w:t>1</w:t>
            </w:r>
            <w:r w:rsidRPr="009E6865">
              <w:t xml:space="preserve"> panta pirmās daļas 3. punktā noteikto nodokļa likmi dabasgāzei izmantošanai šā punkta “a”, “b” un “c” apakšpunktos noteiktajiem mērķiem, saskaņā ar normatīvajiem aktiem par kārtību, kādā Eiropas Komisijā iesniedz gada ziņojumus par komercdarbības atbalsta izdevumiem, un kārtību, kādā piešķir un anulē elektroniskās sistēmas lietošanas tiesības.</w:t>
            </w:r>
          </w:p>
          <w:p w:rsidR="009E6865" w:rsidRPr="009E6865" w:rsidRDefault="009E6865" w:rsidP="009E6865">
            <w:pPr>
              <w:pStyle w:val="naisc"/>
              <w:spacing w:after="0"/>
              <w:jc w:val="both"/>
            </w:pPr>
            <w:r w:rsidRPr="009E6865">
              <w:t>7.</w:t>
            </w:r>
            <w:r w:rsidRPr="009E6865">
              <w:rPr>
                <w:vertAlign w:val="superscript"/>
              </w:rPr>
              <w:t>11</w:t>
            </w:r>
            <w:r w:rsidRPr="009E6865">
              <w:t xml:space="preserve"> Informācijas publicēšanu par šo noteikumus ietvaros sniegto </w:t>
            </w:r>
            <w:r w:rsidRPr="009E6865">
              <w:lastRenderedPageBreak/>
              <w:t>komercdarbības atbalstu, piemērojot likuma 15.</w:t>
            </w:r>
            <w:r w:rsidRPr="009E6865">
              <w:rPr>
                <w:vertAlign w:val="superscript"/>
              </w:rPr>
              <w:t>1</w:t>
            </w:r>
            <w:r w:rsidRPr="009E6865">
              <w:t xml:space="preserve"> panta pirmās daļas 3. punktā noteikto nodokļa likmi, nodrošina šo noteikumu 7.</w:t>
            </w:r>
            <w:r w:rsidRPr="009E6865">
              <w:rPr>
                <w:vertAlign w:val="superscript"/>
              </w:rPr>
              <w:t xml:space="preserve">7 </w:t>
            </w:r>
            <w:r w:rsidRPr="009E6865">
              <w:t>1. un 7.</w:t>
            </w:r>
            <w:r w:rsidRPr="009E6865">
              <w:rPr>
                <w:vertAlign w:val="superscript"/>
              </w:rPr>
              <w:t xml:space="preserve">7 </w:t>
            </w:r>
            <w:r w:rsidRPr="009E6865">
              <w:t>2.apakšpunktos noteiktās institūcijas atbilstoši regulas Nr.651/2014 9.panta 1., 2., un 4.punktam. Informāciju publicē, ievērojot regulas Nr.651/2014 II un III pielikumā noteiktās prasības.</w:t>
            </w:r>
          </w:p>
          <w:p w:rsidR="009E6865" w:rsidRPr="009E6865" w:rsidRDefault="009E6865" w:rsidP="009E6865">
            <w:pPr>
              <w:pStyle w:val="naisc"/>
              <w:spacing w:after="0"/>
              <w:jc w:val="both"/>
            </w:pPr>
            <w:r w:rsidRPr="009E6865">
              <w:t>7.</w:t>
            </w:r>
            <w:r w:rsidRPr="009E6865">
              <w:rPr>
                <w:vertAlign w:val="superscript"/>
              </w:rPr>
              <w:t>12</w:t>
            </w:r>
            <w:r w:rsidRPr="009E6865">
              <w:t xml:space="preserve"> Ja šo noteikumu 7.</w:t>
            </w:r>
            <w:r w:rsidRPr="009E6865">
              <w:rPr>
                <w:vertAlign w:val="superscript"/>
              </w:rPr>
              <w:t xml:space="preserve">7 </w:t>
            </w:r>
            <w:r w:rsidRPr="009E6865">
              <w:t>1. un 7.</w:t>
            </w:r>
            <w:r w:rsidRPr="009E6865">
              <w:rPr>
                <w:vertAlign w:val="superscript"/>
              </w:rPr>
              <w:t xml:space="preserve">7 </w:t>
            </w:r>
            <w:r w:rsidRPr="009E6865">
              <w:t xml:space="preserve">2.apakšpunktā noteikto pārbaužu ietvaros tiek konstatēts, ka komercdarbības atbalsts šo noteikumu ietvaros ir piešķirts, pārkāpjot regulas Nr.651/2014 prasības, galalietotājam ir pienākums iemaksāt valsts budžetā visu šo noteikumu </w:t>
            </w:r>
            <w:r w:rsidRPr="009E6865">
              <w:lastRenderedPageBreak/>
              <w:t xml:space="preserve">ietvaros saņemto komercdarbības atbalstu kopā ar procentiem, ko publicē Eiropas Komisija saskaņā ar Komisijas 2004.gada 21.aprīļa regulas (EK) Nr. 794/2004, ar ko īsteno Padomes Regulu (ES) 2015/1589, ar ko nosaka sīki izstrādātus noteikumus Līguma par Eiropas Savienības darbību 108.panta piemērošanai, 10.pantu, tiem pieskaitot 100 bāzes punktus, no dienas, kad komercdarbības atbalsts tika nodots galalietotāja rīcībā līdz tā atgūšanas dienai, ievērojot Komisijas 2004.gada 21.aprīļa regulas (EK) Nr. 794/2004, ar ko īsteno Padomes Regulu (ES) 2015/1589, ar ko nosaka sīki izstrādātus noteikumus </w:t>
            </w:r>
            <w:r w:rsidRPr="009E6865">
              <w:lastRenderedPageBreak/>
              <w:t>Līguma par Eiropas Savienības darbību 108.panta piemērošanai, 11.pantā noteikto procentu likmes piemērošanas metodi. Par šajā punktā noteiktā pienākuma izpildes nodrošināšanu ir atbildīga attiecīgā šo noteikumu 7.</w:t>
            </w:r>
            <w:r w:rsidRPr="009E6865">
              <w:rPr>
                <w:vertAlign w:val="superscript"/>
              </w:rPr>
              <w:t xml:space="preserve">7 </w:t>
            </w:r>
            <w:r w:rsidRPr="009E6865">
              <w:t>1. un 7.</w:t>
            </w:r>
            <w:r w:rsidRPr="009E6865">
              <w:rPr>
                <w:vertAlign w:val="superscript"/>
              </w:rPr>
              <w:t xml:space="preserve">7 </w:t>
            </w:r>
            <w:r w:rsidRPr="009E6865">
              <w:t>2.apakšpunktā noteiktā iestāde.”;</w:t>
            </w:r>
          </w:p>
          <w:p w:rsidR="003A1529" w:rsidRPr="003A1529" w:rsidRDefault="003A1529" w:rsidP="00BA7322">
            <w:pPr>
              <w:pStyle w:val="naisc"/>
              <w:spacing w:before="0" w:after="0"/>
              <w:jc w:val="both"/>
            </w:pPr>
          </w:p>
        </w:tc>
        <w:tc>
          <w:tcPr>
            <w:tcW w:w="3801" w:type="dxa"/>
            <w:tcBorders>
              <w:top w:val="single" w:sz="6" w:space="0" w:color="000000"/>
              <w:left w:val="single" w:sz="6" w:space="0" w:color="000000"/>
              <w:bottom w:val="single" w:sz="6" w:space="0" w:color="000000"/>
              <w:right w:val="single" w:sz="6" w:space="0" w:color="000000"/>
            </w:tcBorders>
          </w:tcPr>
          <w:p w:rsidR="004A1C53" w:rsidRPr="00F50B26" w:rsidRDefault="00BA7322" w:rsidP="003A1529">
            <w:pPr>
              <w:pStyle w:val="naisc"/>
              <w:spacing w:before="0" w:after="0"/>
              <w:jc w:val="both"/>
              <w:rPr>
                <w:b/>
              </w:rPr>
            </w:pPr>
            <w:r w:rsidRPr="00F50B26">
              <w:rPr>
                <w:b/>
              </w:rPr>
              <w:lastRenderedPageBreak/>
              <w:t>Tieslietu ministrija:</w:t>
            </w:r>
          </w:p>
          <w:p w:rsidR="00F50B26" w:rsidRPr="00F50B26" w:rsidRDefault="00F50B26" w:rsidP="00F50B26">
            <w:pPr>
              <w:jc w:val="both"/>
              <w:rPr>
                <w:color w:val="000000" w:themeColor="text1"/>
              </w:rPr>
            </w:pPr>
            <w:r w:rsidRPr="00F50B26">
              <w:rPr>
                <w:color w:val="000000" w:themeColor="text1"/>
              </w:rPr>
              <w:t>Lūdzam papildināt projekta anotāciju ar pamatojumu par projektā, it īpaši projekta 1.4. apakšpunktā, 1.5. apakšpunktā izteiktajā 7.</w:t>
            </w:r>
            <w:r w:rsidRPr="00F50B26">
              <w:rPr>
                <w:color w:val="000000" w:themeColor="text1"/>
                <w:vertAlign w:val="superscript"/>
              </w:rPr>
              <w:t>1</w:t>
            </w:r>
            <w:r w:rsidRPr="00F50B26">
              <w:rPr>
                <w:color w:val="000000" w:themeColor="text1"/>
              </w:rPr>
              <w:t>, 7.</w:t>
            </w:r>
            <w:r w:rsidRPr="00F50B26">
              <w:rPr>
                <w:color w:val="000000" w:themeColor="text1"/>
                <w:vertAlign w:val="superscript"/>
              </w:rPr>
              <w:t>2</w:t>
            </w:r>
            <w:r w:rsidRPr="00F50B26">
              <w:rPr>
                <w:color w:val="000000" w:themeColor="text1"/>
              </w:rPr>
              <w:t>, 7.</w:t>
            </w:r>
            <w:r w:rsidRPr="00F50B26">
              <w:rPr>
                <w:color w:val="000000" w:themeColor="text1"/>
                <w:vertAlign w:val="superscript"/>
              </w:rPr>
              <w:t>3</w:t>
            </w:r>
            <w:r w:rsidRPr="00F50B26">
              <w:rPr>
                <w:color w:val="000000" w:themeColor="text1"/>
              </w:rPr>
              <w:t>, 7.</w:t>
            </w:r>
            <w:r w:rsidRPr="00F50B26">
              <w:rPr>
                <w:color w:val="000000" w:themeColor="text1"/>
                <w:vertAlign w:val="superscript"/>
              </w:rPr>
              <w:t>5</w:t>
            </w:r>
            <w:r w:rsidRPr="00F50B26">
              <w:rPr>
                <w:color w:val="000000" w:themeColor="text1"/>
              </w:rPr>
              <w:t>, 7.</w:t>
            </w:r>
            <w:r w:rsidRPr="00F50B26">
              <w:rPr>
                <w:color w:val="000000" w:themeColor="text1"/>
                <w:vertAlign w:val="superscript"/>
              </w:rPr>
              <w:t>8</w:t>
            </w:r>
            <w:r w:rsidRPr="00F50B26">
              <w:rPr>
                <w:color w:val="000000" w:themeColor="text1"/>
              </w:rPr>
              <w:t>, 7.</w:t>
            </w:r>
            <w:r w:rsidRPr="00F50B26">
              <w:rPr>
                <w:color w:val="000000" w:themeColor="text1"/>
                <w:vertAlign w:val="superscript"/>
              </w:rPr>
              <w:t>9</w:t>
            </w:r>
            <w:r w:rsidRPr="00F50B26">
              <w:rPr>
                <w:color w:val="000000" w:themeColor="text1"/>
              </w:rPr>
              <w:t>, 7.</w:t>
            </w:r>
            <w:r w:rsidRPr="00F50B26">
              <w:rPr>
                <w:color w:val="000000" w:themeColor="text1"/>
                <w:vertAlign w:val="superscript"/>
              </w:rPr>
              <w:t>12</w:t>
            </w:r>
            <w:r w:rsidRPr="00F50B26">
              <w:rPr>
                <w:color w:val="000000" w:themeColor="text1"/>
              </w:rPr>
              <w:t> punktā, kā arī 1.10. apakšpunktā paredzēto tiesību normu atbilstību likumā “Par akcīzes nodokli” (turpmāk – Likums) ietvertajam pilnvarojumam Ministru kabinetam.</w:t>
            </w:r>
          </w:p>
          <w:p w:rsidR="00F50B26" w:rsidRPr="00F50B26" w:rsidRDefault="00F50B26" w:rsidP="00F50B26">
            <w:pPr>
              <w:jc w:val="both"/>
              <w:rPr>
                <w:color w:val="000000" w:themeColor="text1"/>
              </w:rPr>
            </w:pPr>
            <w:r w:rsidRPr="00F50B26">
              <w:rPr>
                <w:color w:val="000000" w:themeColor="text1"/>
              </w:rPr>
              <w:tab/>
              <w:t>Vēršam uzmanību, ka Likuma normas, uz kuru pamata projekts sagatavots, pilnvaro Ministru kabinetu noteikt:</w:t>
            </w:r>
          </w:p>
          <w:p w:rsidR="00F50B26" w:rsidRPr="00F50B26" w:rsidRDefault="00F50B26" w:rsidP="00F50B26">
            <w:pPr>
              <w:ind w:firstLine="709"/>
              <w:jc w:val="both"/>
              <w:rPr>
                <w:color w:val="000000" w:themeColor="text1"/>
              </w:rPr>
            </w:pPr>
            <w:r w:rsidRPr="00F50B26">
              <w:rPr>
                <w:color w:val="000000" w:themeColor="text1"/>
              </w:rPr>
              <w:t xml:space="preserve">1) </w:t>
            </w:r>
            <w:r w:rsidRPr="00F50B26">
              <w:rPr>
                <w:color w:val="000000" w:themeColor="text1"/>
                <w:u w:val="single"/>
              </w:rPr>
              <w:t>speciālas atļaujas (licences)</w:t>
            </w:r>
            <w:r w:rsidRPr="00F50B26">
              <w:rPr>
                <w:color w:val="000000" w:themeColor="text1"/>
              </w:rPr>
              <w:t xml:space="preserve"> darbībām ar dabasgāzi </w:t>
            </w:r>
            <w:r w:rsidRPr="00F50B26">
              <w:rPr>
                <w:color w:val="000000" w:themeColor="text1"/>
                <w:u w:val="single"/>
              </w:rPr>
              <w:t xml:space="preserve">izsniegšanas, </w:t>
            </w:r>
            <w:proofErr w:type="spellStart"/>
            <w:r w:rsidRPr="00F50B26">
              <w:rPr>
                <w:color w:val="000000" w:themeColor="text1"/>
                <w:u w:val="single"/>
              </w:rPr>
              <w:t>pārreģistrācijas</w:t>
            </w:r>
            <w:proofErr w:type="spellEnd"/>
            <w:r w:rsidRPr="00F50B26">
              <w:rPr>
                <w:color w:val="000000" w:themeColor="text1"/>
                <w:u w:val="single"/>
              </w:rPr>
              <w:t>, anulēšanas un izmantošanas kārtību, kā arī valsts nodevas likmi</w:t>
            </w:r>
            <w:r w:rsidRPr="00F50B26">
              <w:rPr>
                <w:color w:val="000000" w:themeColor="text1"/>
              </w:rPr>
              <w:t xml:space="preserve"> un maksāšanas kārtību par speciālas atļaujas (licences) izsniegšanu un </w:t>
            </w:r>
            <w:proofErr w:type="spellStart"/>
            <w:r w:rsidRPr="00F50B26">
              <w:rPr>
                <w:color w:val="000000" w:themeColor="text1"/>
              </w:rPr>
              <w:t>pārreģistrāciju</w:t>
            </w:r>
            <w:proofErr w:type="spellEnd"/>
            <w:r w:rsidRPr="00F50B26">
              <w:rPr>
                <w:color w:val="000000" w:themeColor="text1"/>
              </w:rPr>
              <w:t>;</w:t>
            </w:r>
          </w:p>
          <w:p w:rsidR="00F50B26" w:rsidRPr="00F50B26" w:rsidRDefault="00F50B26" w:rsidP="00F50B26">
            <w:pPr>
              <w:ind w:firstLine="709"/>
              <w:jc w:val="both"/>
              <w:rPr>
                <w:color w:val="000000" w:themeColor="text1"/>
              </w:rPr>
            </w:pPr>
            <w:r w:rsidRPr="00F50B26">
              <w:rPr>
                <w:color w:val="000000" w:themeColor="text1"/>
              </w:rPr>
              <w:t xml:space="preserve">2) kārtību, kādā vienotais dabasgāzes pārvades un uzglabāšanas sistēmas operators un dabasgāzes sadales sistēmas operators </w:t>
            </w:r>
            <w:r w:rsidRPr="00F50B26">
              <w:rPr>
                <w:color w:val="000000" w:themeColor="text1"/>
                <w:u w:val="single"/>
              </w:rPr>
              <w:t>sniedz</w:t>
            </w:r>
            <w:r w:rsidRPr="00F50B26">
              <w:rPr>
                <w:color w:val="000000" w:themeColor="text1"/>
              </w:rPr>
              <w:t xml:space="preserve"> Valsts ieņēmumu dienestam </w:t>
            </w:r>
            <w:r w:rsidRPr="00F50B26">
              <w:rPr>
                <w:color w:val="000000" w:themeColor="text1"/>
                <w:u w:val="single"/>
              </w:rPr>
              <w:t>informāciju</w:t>
            </w:r>
            <w:r w:rsidRPr="00F50B26">
              <w:rPr>
                <w:color w:val="000000" w:themeColor="text1"/>
              </w:rPr>
              <w:t xml:space="preserve"> par dabasgāzes aprites rādītājiem.</w:t>
            </w:r>
          </w:p>
          <w:p w:rsidR="00F50B26" w:rsidRPr="00F50B26" w:rsidRDefault="00F50B26" w:rsidP="00F50B26">
            <w:pPr>
              <w:ind w:firstLine="709"/>
              <w:jc w:val="both"/>
              <w:rPr>
                <w:color w:val="000000" w:themeColor="text1"/>
              </w:rPr>
            </w:pPr>
            <w:r w:rsidRPr="00F50B26">
              <w:rPr>
                <w:color w:val="000000" w:themeColor="text1"/>
              </w:rPr>
              <w:t xml:space="preserve">3) </w:t>
            </w:r>
            <w:r w:rsidRPr="00F50B26">
              <w:rPr>
                <w:color w:val="000000" w:themeColor="text1"/>
                <w:u w:val="single"/>
              </w:rPr>
              <w:t>kārtību</w:t>
            </w:r>
            <w:r w:rsidRPr="00F50B26">
              <w:rPr>
                <w:color w:val="000000" w:themeColor="text1"/>
              </w:rPr>
              <w:t>, kādā ar nodokli apliek Likuma 6.</w:t>
            </w:r>
            <w:r w:rsidRPr="00F50B26">
              <w:rPr>
                <w:color w:val="000000" w:themeColor="text1"/>
                <w:vertAlign w:val="superscript"/>
              </w:rPr>
              <w:t>1</w:t>
            </w:r>
            <w:r w:rsidRPr="00F50B26">
              <w:rPr>
                <w:color w:val="000000" w:themeColor="text1"/>
              </w:rPr>
              <w:t xml:space="preserve"> panta pirmajā daļā minēto dabasgāzi, ar nodokli neapliek šā panta otrajā daļā minēto dabasgāzi un no nodokļa atbrīvo šā panta trešajā daļā minēto dabasgāzi;</w:t>
            </w:r>
          </w:p>
          <w:p w:rsidR="00F50B26" w:rsidRPr="00F50B26" w:rsidRDefault="00F50B26" w:rsidP="00F50B26">
            <w:pPr>
              <w:ind w:firstLine="709"/>
              <w:jc w:val="both"/>
              <w:rPr>
                <w:color w:val="000000" w:themeColor="text1"/>
              </w:rPr>
            </w:pPr>
            <w:r w:rsidRPr="00F50B26">
              <w:rPr>
                <w:color w:val="000000" w:themeColor="text1"/>
              </w:rPr>
              <w:t>4) akcīzes nodokļa attiecībā uz dabasgāzi, ko likuma 15.</w:t>
            </w:r>
            <w:r w:rsidRPr="00F50B26">
              <w:rPr>
                <w:color w:val="000000" w:themeColor="text1"/>
                <w:vertAlign w:val="superscript"/>
              </w:rPr>
              <w:t>1</w:t>
            </w:r>
            <w:r w:rsidRPr="00F50B26">
              <w:rPr>
                <w:color w:val="000000" w:themeColor="text1"/>
              </w:rPr>
              <w:t xml:space="preserve"> panta pirmās daļas 3.punktā minētajiem mērķiem izmanto uzņēmumos, kas atrodas saimnieciskajai darbībai atvēlētā teritorijā, kurai ir viens pārvaldnieks (industriālajā parkā), </w:t>
            </w:r>
            <w:r w:rsidRPr="00F50B26">
              <w:rPr>
                <w:color w:val="000000" w:themeColor="text1"/>
                <w:u w:val="single"/>
              </w:rPr>
              <w:t>administrēšanas kārtību</w:t>
            </w:r>
            <w:r w:rsidRPr="00F50B26">
              <w:rPr>
                <w:color w:val="000000" w:themeColor="text1"/>
              </w:rPr>
              <w:t xml:space="preserve">; </w:t>
            </w:r>
          </w:p>
          <w:p w:rsidR="00F50B26" w:rsidRPr="00F50B26" w:rsidRDefault="00F50B26" w:rsidP="00F50B26">
            <w:pPr>
              <w:ind w:firstLine="709"/>
              <w:jc w:val="both"/>
              <w:rPr>
                <w:color w:val="000000" w:themeColor="text1"/>
              </w:rPr>
            </w:pPr>
            <w:r w:rsidRPr="00F50B26">
              <w:rPr>
                <w:color w:val="000000" w:themeColor="text1"/>
              </w:rPr>
              <w:t xml:space="preserve">5) nodokļa dabasgāzei </w:t>
            </w:r>
            <w:r w:rsidRPr="00F50B26">
              <w:rPr>
                <w:color w:val="000000" w:themeColor="text1"/>
                <w:u w:val="single"/>
              </w:rPr>
              <w:t>aprēķināšanas kārtību</w:t>
            </w:r>
            <w:r w:rsidRPr="00F50B26">
              <w:rPr>
                <w:color w:val="000000" w:themeColor="text1"/>
              </w:rPr>
              <w:t>.</w:t>
            </w:r>
          </w:p>
          <w:p w:rsidR="00F50B26" w:rsidRPr="00F50B26" w:rsidRDefault="00F50B26" w:rsidP="00F50B26">
            <w:pPr>
              <w:ind w:firstLine="709"/>
              <w:jc w:val="both"/>
              <w:rPr>
                <w:color w:val="000000" w:themeColor="text1"/>
              </w:rPr>
            </w:pPr>
            <w:r w:rsidRPr="00F50B26">
              <w:rPr>
                <w:color w:val="000000" w:themeColor="text1"/>
              </w:rPr>
              <w:t>Minētās likuma normas tieši neparedz pilnvarojumu tāda satura tiesību normu izdošanai, kādas šobrīd iekļautas projekta 1.4. apakšpunktā, 1.5. apakšpunktā izteiktajā 7.</w:t>
            </w:r>
            <w:r w:rsidRPr="00F50B26">
              <w:rPr>
                <w:color w:val="000000" w:themeColor="text1"/>
                <w:vertAlign w:val="superscript"/>
              </w:rPr>
              <w:t>1</w:t>
            </w:r>
            <w:r w:rsidRPr="00F50B26">
              <w:rPr>
                <w:color w:val="000000" w:themeColor="text1"/>
              </w:rPr>
              <w:t>, 7.</w:t>
            </w:r>
            <w:r w:rsidRPr="00F50B26">
              <w:rPr>
                <w:color w:val="000000" w:themeColor="text1"/>
                <w:vertAlign w:val="superscript"/>
              </w:rPr>
              <w:t>2</w:t>
            </w:r>
            <w:r w:rsidRPr="00F50B26">
              <w:rPr>
                <w:color w:val="000000" w:themeColor="text1"/>
              </w:rPr>
              <w:t>, 7.</w:t>
            </w:r>
            <w:r w:rsidRPr="00F50B26">
              <w:rPr>
                <w:color w:val="000000" w:themeColor="text1"/>
                <w:vertAlign w:val="superscript"/>
              </w:rPr>
              <w:t>3</w:t>
            </w:r>
            <w:r w:rsidRPr="00F50B26">
              <w:rPr>
                <w:color w:val="000000" w:themeColor="text1"/>
              </w:rPr>
              <w:t>, 7.</w:t>
            </w:r>
            <w:r w:rsidRPr="00F50B26">
              <w:rPr>
                <w:color w:val="000000" w:themeColor="text1"/>
                <w:vertAlign w:val="superscript"/>
              </w:rPr>
              <w:t>5</w:t>
            </w:r>
            <w:r w:rsidRPr="00F50B26">
              <w:rPr>
                <w:color w:val="000000" w:themeColor="text1"/>
              </w:rPr>
              <w:t>, 7.</w:t>
            </w:r>
            <w:r w:rsidRPr="00F50B26">
              <w:rPr>
                <w:color w:val="000000" w:themeColor="text1"/>
                <w:vertAlign w:val="superscript"/>
              </w:rPr>
              <w:t>8</w:t>
            </w:r>
            <w:r w:rsidRPr="00F50B26">
              <w:rPr>
                <w:color w:val="000000" w:themeColor="text1"/>
              </w:rPr>
              <w:t>, 7.</w:t>
            </w:r>
            <w:r w:rsidRPr="00F50B26">
              <w:rPr>
                <w:color w:val="000000" w:themeColor="text1"/>
                <w:vertAlign w:val="superscript"/>
              </w:rPr>
              <w:t>9</w:t>
            </w:r>
            <w:r w:rsidRPr="00F50B26">
              <w:rPr>
                <w:color w:val="000000" w:themeColor="text1"/>
              </w:rPr>
              <w:t>, 7.</w:t>
            </w:r>
            <w:r w:rsidRPr="00F50B26">
              <w:rPr>
                <w:color w:val="000000" w:themeColor="text1"/>
                <w:vertAlign w:val="superscript"/>
              </w:rPr>
              <w:t>12</w:t>
            </w:r>
            <w:r w:rsidRPr="00F50B26">
              <w:rPr>
                <w:color w:val="000000" w:themeColor="text1"/>
              </w:rPr>
              <w:t xml:space="preserve"> punktā, kā arī 1.10. apakšpunktā, proti, </w:t>
            </w:r>
            <w:r w:rsidRPr="00F50B26">
              <w:rPr>
                <w:color w:val="000000" w:themeColor="text1"/>
                <w:u w:val="single"/>
              </w:rPr>
              <w:t>tiesiskās situācijas un mērķus, kad piemēro vai nepiemēro Likuma normas</w:t>
            </w:r>
            <w:r w:rsidRPr="00F50B26">
              <w:rPr>
                <w:color w:val="000000" w:themeColor="text1"/>
              </w:rPr>
              <w:t xml:space="preserve">, kā arī </w:t>
            </w:r>
            <w:r w:rsidRPr="00F50B26">
              <w:rPr>
                <w:color w:val="000000" w:themeColor="text1"/>
                <w:u w:val="single"/>
              </w:rPr>
              <w:t>komercdarbības atbalsta piešķiršanas un kontroles noteikumus</w:t>
            </w:r>
            <w:r w:rsidRPr="00F50B26">
              <w:rPr>
                <w:color w:val="000000" w:themeColor="text1"/>
              </w:rPr>
              <w:t>. Tai skaitā vēršam uzmanību, ka projekta 1.5. apakšpunktā izteiktais 7.</w:t>
            </w:r>
            <w:r w:rsidRPr="00F50B26">
              <w:rPr>
                <w:color w:val="000000" w:themeColor="text1"/>
                <w:vertAlign w:val="superscript"/>
              </w:rPr>
              <w:t>12</w:t>
            </w:r>
            <w:r w:rsidRPr="00F50B26">
              <w:rPr>
                <w:color w:val="000000" w:themeColor="text1"/>
              </w:rPr>
              <w:t xml:space="preserve"> punkts paredz privātpersonas tiesību ierobežojumu – pienākumu atmaksāt piešķirto komercdarbības atbalstu kopā ar procentiem, ja Ekonomikas ministrija vai Lauku atbalsta dienests konstatējis neatbilstību Ministru kabineta 2</w:t>
            </w:r>
            <w:r w:rsidRPr="00F50B26">
              <w:rPr>
                <w:iCs/>
                <w:color w:val="000000" w:themeColor="text1"/>
              </w:rPr>
              <w:t xml:space="preserve">017. gada 4. aprīļa noteikumu Nr. 199 “Noteikumi par dabasgāzes apriti un akcīzes nodokļa piemērošanas kārtību” vai </w:t>
            </w:r>
            <w:r w:rsidRPr="00F50B26">
              <w:rPr>
                <w:i/>
                <w:iCs/>
                <w:color w:val="000000" w:themeColor="text1"/>
              </w:rPr>
              <w:t>Komisijas 2014. gada 17. jūnija Regulas (ES) Nr. 651/2014, ar ko noteiktas atbalsta kategorijas atzīst par saderīgām ar iekšējo tirgu, piemērojot Līguma 107. un 108. pantu</w:t>
            </w:r>
            <w:r w:rsidRPr="00F50B26">
              <w:rPr>
                <w:color w:val="000000" w:themeColor="text1"/>
              </w:rPr>
              <w:t>, prasībām. Turklāt no projekta vai tā anotācijas nav viennozīmīgi skaidrs, kāda ir procedūra šāda nesaderīga atbalsta atmaksas pieprasīšanai, piemēram, vai tiek pieņemts lēmums (administratīvais akts) u.tml.</w:t>
            </w:r>
          </w:p>
          <w:p w:rsidR="00F50B26" w:rsidRPr="00F50B26" w:rsidRDefault="00F50B26" w:rsidP="00F50B26">
            <w:pPr>
              <w:ind w:firstLine="709"/>
              <w:jc w:val="both"/>
              <w:rPr>
                <w:color w:val="000000" w:themeColor="text1"/>
              </w:rPr>
            </w:pPr>
            <w:r w:rsidRPr="00F50B26">
              <w:rPr>
                <w:color w:val="000000" w:themeColor="text1"/>
              </w:rPr>
              <w:t>Ievērojot minēto, lūdzam pārskatīt minētās normas, svītrojot tās, kas neatbilst Likumā ietvertajam pilnvarojumam Ministru kabinetam, vai arī papildināt projekta anotāciju ar skaidrojumu par minēto projekta normu atbilstību Likumā noteiktajam pilnvarojumam. Alternatīvi lūdzam apsvērt iespēju būtiskās akcīzes nodokļa dabasgāzei piemērošanas prasības, kā arī komercdarbības atbalsta noteikumus, ietvert Likumā.</w:t>
            </w:r>
          </w:p>
          <w:p w:rsidR="00F50B26" w:rsidRPr="00F50B26" w:rsidRDefault="00F50B26" w:rsidP="003A1529">
            <w:pPr>
              <w:pStyle w:val="naisc"/>
              <w:spacing w:before="0" w:after="0"/>
              <w:jc w:val="both"/>
            </w:pPr>
          </w:p>
        </w:tc>
        <w:tc>
          <w:tcPr>
            <w:tcW w:w="3260" w:type="dxa"/>
            <w:gridSpan w:val="2"/>
            <w:tcBorders>
              <w:top w:val="single" w:sz="6" w:space="0" w:color="000000"/>
              <w:left w:val="single" w:sz="6" w:space="0" w:color="000000"/>
              <w:bottom w:val="single" w:sz="6" w:space="0" w:color="000000"/>
              <w:right w:val="single" w:sz="6" w:space="0" w:color="000000"/>
            </w:tcBorders>
          </w:tcPr>
          <w:p w:rsidR="003A1529" w:rsidRDefault="00084D60" w:rsidP="00084D60">
            <w:pPr>
              <w:pStyle w:val="naisc"/>
              <w:rPr>
                <w:b/>
              </w:rPr>
            </w:pPr>
            <w:r>
              <w:rPr>
                <w:b/>
              </w:rPr>
              <w:t>Ņemts vērā</w:t>
            </w:r>
          </w:p>
          <w:p w:rsidR="00084D60" w:rsidRDefault="00084D60" w:rsidP="00084D60">
            <w:pPr>
              <w:pStyle w:val="naisc"/>
              <w:spacing w:before="0" w:after="0"/>
              <w:jc w:val="both"/>
            </w:pPr>
            <w:r>
              <w:t>Saeima 2020.</w:t>
            </w:r>
            <w:r w:rsidR="00937579">
              <w:t> </w:t>
            </w:r>
            <w:r>
              <w:t>gad</w:t>
            </w:r>
            <w:r w:rsidR="00937579">
              <w:t>a</w:t>
            </w:r>
            <w:r>
              <w:t xml:space="preserve"> 28.</w:t>
            </w:r>
            <w:r w:rsidR="00937579">
              <w:t> </w:t>
            </w:r>
            <w:r>
              <w:t>oktobrī 1.lasījumā ir pieņēmusi grozījumus likumā “Par akcīzes nodokli”</w:t>
            </w:r>
            <w:r w:rsidR="00DD1953">
              <w:t xml:space="preserve"> (Nr.828/Lp13)</w:t>
            </w:r>
            <w:r>
              <w:t>, kas paredz Ministru kabinetam noteikt kārtību, kā piemēro likuma 15.</w:t>
            </w:r>
            <w:r w:rsidRPr="00084D60">
              <w:rPr>
                <w:vertAlign w:val="superscript"/>
              </w:rPr>
              <w:t>1</w:t>
            </w:r>
            <w:r w:rsidR="00937579">
              <w:t> </w:t>
            </w:r>
            <w:r>
              <w:t>panta pirmās daļas 3.</w:t>
            </w:r>
            <w:r w:rsidR="00937579">
              <w:t> </w:t>
            </w:r>
            <w:r>
              <w:t>punktā minēto nodokļa likmi un izvērtē nodokļa maksātāja atbilstību tās</w:t>
            </w:r>
          </w:p>
          <w:p w:rsidR="00084D60" w:rsidRPr="00084D60" w:rsidRDefault="00084D60" w:rsidP="00937579">
            <w:pPr>
              <w:pStyle w:val="naisc"/>
              <w:spacing w:before="0" w:after="0"/>
              <w:jc w:val="both"/>
            </w:pPr>
            <w:r>
              <w:t>piemērošanai, kārtību, kādā piešķir vai anulē ties</w:t>
            </w:r>
            <w:r w:rsidR="000F00FC">
              <w:t xml:space="preserve">ības to piemērot, kārtību, kādā </w:t>
            </w:r>
            <w:r>
              <w:t>tiek aprēķināts un atgūts nelikumīgs komercdarbīb</w:t>
            </w:r>
            <w:r w:rsidR="000F00FC">
              <w:t xml:space="preserve">as atbalsts kopā ar procentiem, ja nodokļa maksātājs </w:t>
            </w:r>
            <w:r>
              <w:t>nepamatoti piemērojis minē</w:t>
            </w:r>
            <w:r w:rsidR="000F00FC">
              <w:t xml:space="preserve">to nodokļa likmi, kā arī nosaka </w:t>
            </w:r>
            <w:r>
              <w:t>minētās nodokļa likmes administrēšanas kārtību.</w:t>
            </w:r>
            <w:r w:rsidR="000F00FC">
              <w:t xml:space="preserve"> Likumprojekts ir iekļauts likumprojekta </w:t>
            </w:r>
            <w:r w:rsidR="000F00FC" w:rsidRPr="00937579">
              <w:t>“Par valsts budžetu 2021.</w:t>
            </w:r>
            <w:r w:rsidR="00937579" w:rsidRPr="00937579">
              <w:t> </w:t>
            </w:r>
            <w:r w:rsidR="000F00FC" w:rsidRPr="00937579">
              <w:t>gadam” pavadošo likumprojektu paketē</w:t>
            </w:r>
            <w:r w:rsidR="000F00FC">
              <w:t xml:space="preserve"> un to plānots pieņemt 2. un galīgajā lasījumā š.g. 23.</w:t>
            </w:r>
            <w:r w:rsidR="00937579">
              <w:t> </w:t>
            </w:r>
            <w:r w:rsidR="000F00FC">
              <w:t>novemb</w:t>
            </w:r>
            <w:r w:rsidR="00937579">
              <w:t>r</w:t>
            </w:r>
            <w:r w:rsidR="000F00FC">
              <w:t>ī.</w:t>
            </w:r>
          </w:p>
        </w:tc>
        <w:tc>
          <w:tcPr>
            <w:tcW w:w="3402" w:type="dxa"/>
            <w:tcBorders>
              <w:top w:val="single" w:sz="4" w:space="0" w:color="auto"/>
              <w:left w:val="single" w:sz="4" w:space="0" w:color="auto"/>
              <w:bottom w:val="single" w:sz="4" w:space="0" w:color="auto"/>
            </w:tcBorders>
          </w:tcPr>
          <w:p w:rsidR="000F00FC" w:rsidRPr="000F00FC" w:rsidRDefault="000F00FC" w:rsidP="000F00FC">
            <w:pPr>
              <w:ind w:left="709" w:hanging="709"/>
              <w:jc w:val="both"/>
            </w:pPr>
            <w:r>
              <w:t>1.15.</w:t>
            </w:r>
            <w:r w:rsidR="00937579">
              <w:t> </w:t>
            </w:r>
            <w:r w:rsidRPr="000F00FC">
              <w:t>papildināt noteikumus ar IV</w:t>
            </w:r>
            <w:r w:rsidRPr="000F00FC">
              <w:rPr>
                <w:vertAlign w:val="superscript"/>
              </w:rPr>
              <w:t>1</w:t>
            </w:r>
            <w:r w:rsidRPr="000F00FC">
              <w:t xml:space="preserve"> sadaļu šādā redakcijā:</w:t>
            </w:r>
          </w:p>
          <w:p w:rsidR="000F00FC" w:rsidRPr="000F00FC" w:rsidRDefault="000F00FC" w:rsidP="000F00FC">
            <w:pPr>
              <w:jc w:val="both"/>
            </w:pPr>
          </w:p>
          <w:p w:rsidR="000F00FC" w:rsidRPr="000F00FC" w:rsidRDefault="000F00FC" w:rsidP="000F00FC">
            <w:pPr>
              <w:jc w:val="both"/>
            </w:pPr>
            <w:r w:rsidRPr="000F00FC">
              <w:t>“</w:t>
            </w:r>
            <w:r w:rsidRPr="00945FFA">
              <w:rPr>
                <w:b/>
              </w:rPr>
              <w:t>IV</w:t>
            </w:r>
            <w:r w:rsidRPr="00945FFA">
              <w:rPr>
                <w:b/>
                <w:vertAlign w:val="superscript"/>
              </w:rPr>
              <w:t>1</w:t>
            </w:r>
            <w:r w:rsidRPr="00945FFA">
              <w:rPr>
                <w:b/>
              </w:rPr>
              <w:t>.</w:t>
            </w:r>
            <w:r w:rsidR="00937579" w:rsidRPr="00945FFA">
              <w:rPr>
                <w:b/>
              </w:rPr>
              <w:t> </w:t>
            </w:r>
            <w:r w:rsidRPr="00945FFA">
              <w:rPr>
                <w:b/>
              </w:rPr>
              <w:t>Likuma 15.</w:t>
            </w:r>
            <w:r w:rsidRPr="00945FFA">
              <w:rPr>
                <w:b/>
                <w:vertAlign w:val="superscript"/>
              </w:rPr>
              <w:t>1</w:t>
            </w:r>
            <w:r w:rsidR="00937579" w:rsidRPr="00945FFA">
              <w:rPr>
                <w:b/>
              </w:rPr>
              <w:t> </w:t>
            </w:r>
            <w:r w:rsidRPr="00945FFA">
              <w:rPr>
                <w:b/>
              </w:rPr>
              <w:t>panta pirmās daļas 3.</w:t>
            </w:r>
            <w:r w:rsidR="00937579" w:rsidRPr="00945FFA">
              <w:rPr>
                <w:b/>
              </w:rPr>
              <w:t> </w:t>
            </w:r>
            <w:r w:rsidRPr="00945FFA">
              <w:rPr>
                <w:b/>
              </w:rPr>
              <w:t>punktā noteiktās likmes piemērošana</w:t>
            </w:r>
          </w:p>
          <w:p w:rsidR="000F00FC" w:rsidRPr="000F00FC" w:rsidRDefault="000F00FC" w:rsidP="000F00FC">
            <w:pPr>
              <w:jc w:val="both"/>
            </w:pPr>
            <w:r w:rsidRPr="000F00FC" w:rsidDel="004A57F5">
              <w:t xml:space="preserve"> </w:t>
            </w:r>
          </w:p>
          <w:p w:rsidR="000F00FC" w:rsidRPr="000F00FC" w:rsidRDefault="000F00FC" w:rsidP="000F00FC">
            <w:pPr>
              <w:jc w:val="both"/>
            </w:pPr>
            <w:r w:rsidRPr="000F00FC">
              <w:t>70.</w:t>
            </w:r>
            <w:r w:rsidRPr="000F00FC">
              <w:rPr>
                <w:vertAlign w:val="superscript"/>
              </w:rPr>
              <w:t>1</w:t>
            </w:r>
            <w:r w:rsidR="00937579">
              <w:t> </w:t>
            </w:r>
            <w:r w:rsidRPr="000F00FC">
              <w:t>Likuma 15.</w:t>
            </w:r>
            <w:r w:rsidRPr="000F00FC">
              <w:rPr>
                <w:vertAlign w:val="superscript"/>
              </w:rPr>
              <w:t>1</w:t>
            </w:r>
            <w:r w:rsidR="00937579">
              <w:t> </w:t>
            </w:r>
            <w:r w:rsidRPr="000F00FC">
              <w:t>panta pirmās daļas 3.</w:t>
            </w:r>
            <w:r w:rsidR="00937579">
              <w:t> </w:t>
            </w:r>
            <w:r w:rsidRPr="000F00FC">
              <w:t>punktā noteikto nodokļa likmi piemēro dabasgāzei izmantošanai šā punkta “a”, “b” un “c” apakšpunktos noteiktajiem mērķiem saskaņā ar  Komisijas 2014.</w:t>
            </w:r>
            <w:r w:rsidR="00937579">
              <w:t xml:space="preserve"> </w:t>
            </w:r>
            <w:r w:rsidRPr="000F00FC">
              <w:t>gada 17.</w:t>
            </w:r>
            <w:r w:rsidR="00937579">
              <w:t> </w:t>
            </w:r>
            <w:r w:rsidRPr="000F00FC">
              <w:t>jūnija Regulas (EK) Nr.</w:t>
            </w:r>
            <w:r w:rsidR="00937579">
              <w:t xml:space="preserve"> </w:t>
            </w:r>
            <w:r w:rsidRPr="000F00FC">
              <w:t>651/2014, ar ko noteiktas atbalsta kategorijas atzīst par saderīgām ar iekšējo tirgu, piemērojot Līguma 107. un 108.</w:t>
            </w:r>
            <w:r w:rsidR="00937579">
              <w:t> </w:t>
            </w:r>
            <w:r w:rsidRPr="000F00FC">
              <w:t>pantu (Eiropas Savienības Oficiālais Vēstnesis, 2014.</w:t>
            </w:r>
            <w:r w:rsidR="00937579">
              <w:t xml:space="preserve"> </w:t>
            </w:r>
            <w:r w:rsidRPr="000F00FC">
              <w:t>gada 26.</w:t>
            </w:r>
            <w:r w:rsidR="00937579">
              <w:t xml:space="preserve"> </w:t>
            </w:r>
            <w:r w:rsidRPr="000F00FC">
              <w:t>jūnijs, Nr. L 187) (turpmāk – regula Nr.</w:t>
            </w:r>
            <w:r w:rsidR="00937579">
              <w:t> </w:t>
            </w:r>
            <w:r w:rsidRPr="000F00FC">
              <w:t>651/2014), 44.</w:t>
            </w:r>
            <w:r w:rsidR="00937579">
              <w:t> </w:t>
            </w:r>
            <w:r w:rsidRPr="000F00FC">
              <w:t>panta 1. un 2.</w:t>
            </w:r>
            <w:r w:rsidR="00937579">
              <w:t> </w:t>
            </w:r>
            <w:r w:rsidRPr="000F00FC">
              <w:t>punktu.</w:t>
            </w:r>
          </w:p>
          <w:p w:rsidR="000F00FC" w:rsidRPr="000F00FC" w:rsidRDefault="000F00FC" w:rsidP="000F00FC">
            <w:pPr>
              <w:jc w:val="both"/>
            </w:pPr>
          </w:p>
          <w:p w:rsidR="000F00FC" w:rsidRPr="000F00FC" w:rsidRDefault="000F00FC" w:rsidP="000F00FC">
            <w:pPr>
              <w:jc w:val="both"/>
            </w:pPr>
            <w:r w:rsidRPr="000F00FC">
              <w:t>70.</w:t>
            </w:r>
            <w:r w:rsidRPr="000F00FC">
              <w:rPr>
                <w:vertAlign w:val="superscript"/>
              </w:rPr>
              <w:t>2</w:t>
            </w:r>
            <w:r w:rsidR="00937579">
              <w:t> A</w:t>
            </w:r>
            <w:r w:rsidRPr="000F00FC">
              <w:t>tbalstu, piemērojot likuma 15.</w:t>
            </w:r>
            <w:r w:rsidRPr="000F00FC">
              <w:rPr>
                <w:vertAlign w:val="superscript"/>
              </w:rPr>
              <w:t>1</w:t>
            </w:r>
            <w:r w:rsidR="00937579">
              <w:t> </w:t>
            </w:r>
            <w:r w:rsidRPr="000F00FC">
              <w:t>panta pirmās daļas 3.</w:t>
            </w:r>
            <w:r w:rsidR="00937579">
              <w:t> </w:t>
            </w:r>
            <w:r w:rsidRPr="000F00FC">
              <w:t xml:space="preserve">punktā noteikto nodokļa likmi dabasgāzei izmantošanai šā punkta “a”, “b” un “c” apakšpunktos noteiktajiem mērķiem, attiecībā uz vienām un tām pašām attiecināmajām izmaksām, kas piešķirts šo noteikumu ietvaros, nedrīkst </w:t>
            </w:r>
            <w:proofErr w:type="spellStart"/>
            <w:r w:rsidRPr="000F00FC">
              <w:t>kumulēt</w:t>
            </w:r>
            <w:proofErr w:type="spellEnd"/>
            <w:r w:rsidRPr="000F00FC">
              <w:t xml:space="preserve"> ar valsts atbalstu citu atbalsta programmu vai individuālā atbalsta projekta ietvaros, tai skaitā </w:t>
            </w:r>
            <w:proofErr w:type="spellStart"/>
            <w:r w:rsidRPr="000F00FC">
              <w:rPr>
                <w:i/>
              </w:rPr>
              <w:t>de</w:t>
            </w:r>
            <w:proofErr w:type="spellEnd"/>
            <w:r w:rsidRPr="000F00FC">
              <w:rPr>
                <w:i/>
              </w:rPr>
              <w:t xml:space="preserve"> </w:t>
            </w:r>
            <w:proofErr w:type="spellStart"/>
            <w:r w:rsidRPr="000F00FC">
              <w:rPr>
                <w:i/>
              </w:rPr>
              <w:t>minimis</w:t>
            </w:r>
            <w:proofErr w:type="spellEnd"/>
            <w:r w:rsidRPr="000F00FC">
              <w:t xml:space="preserve"> atbalstu, neatkarīgi no finansējuma avota.</w:t>
            </w:r>
          </w:p>
          <w:p w:rsidR="000F00FC" w:rsidRPr="000F00FC" w:rsidRDefault="000F00FC" w:rsidP="000F00FC">
            <w:pPr>
              <w:jc w:val="both"/>
            </w:pPr>
          </w:p>
          <w:p w:rsidR="000F00FC" w:rsidRPr="000F00FC" w:rsidRDefault="000F00FC" w:rsidP="000F00FC">
            <w:pPr>
              <w:jc w:val="both"/>
            </w:pPr>
            <w:r w:rsidRPr="000F00FC">
              <w:t>70.</w:t>
            </w:r>
            <w:r w:rsidRPr="000F00FC">
              <w:rPr>
                <w:vertAlign w:val="superscript"/>
              </w:rPr>
              <w:t>3</w:t>
            </w:r>
            <w:r w:rsidR="00937579">
              <w:t> </w:t>
            </w:r>
            <w:r w:rsidRPr="000F00FC">
              <w:t>Likuma 15.</w:t>
            </w:r>
            <w:r w:rsidRPr="000F00FC">
              <w:rPr>
                <w:vertAlign w:val="superscript"/>
              </w:rPr>
              <w:t>1</w:t>
            </w:r>
            <w:r w:rsidR="00937579">
              <w:t> panta pirmās daļas 3. </w:t>
            </w:r>
            <w:r w:rsidRPr="000F00FC">
              <w:t>punktā noteikto nodokļa likmi nepiemēro dabasgāzei izmantošanai šā punkta “a”, “b” un “c” apakšpunktos noteiktajiem mērķiem, ja dabasgāzi:</w:t>
            </w:r>
          </w:p>
          <w:p w:rsidR="000F00FC" w:rsidRPr="000F00FC" w:rsidRDefault="000F00FC" w:rsidP="000F00FC">
            <w:pPr>
              <w:jc w:val="both"/>
            </w:pPr>
            <w:r w:rsidRPr="000F00FC">
              <w:tab/>
              <w:t>70.</w:t>
            </w:r>
            <w:r w:rsidRPr="000F00FC">
              <w:rPr>
                <w:vertAlign w:val="superscript"/>
              </w:rPr>
              <w:t>3</w:t>
            </w:r>
            <w:r w:rsidRPr="000F00FC">
              <w:t>1.</w:t>
            </w:r>
            <w:r w:rsidR="00937579">
              <w:t> </w:t>
            </w:r>
            <w:r w:rsidRPr="000F00FC">
              <w:t>izmanto regulas Nr.</w:t>
            </w:r>
            <w:r w:rsidR="00937579">
              <w:t> </w:t>
            </w:r>
            <w:r w:rsidRPr="000F00FC">
              <w:t>651/2014 1.</w:t>
            </w:r>
            <w:r w:rsidR="00937579">
              <w:t> </w:t>
            </w:r>
            <w:r w:rsidRPr="000F00FC">
              <w:t>panta 2.</w:t>
            </w:r>
            <w:r w:rsidR="00937579">
              <w:t> </w:t>
            </w:r>
            <w:r w:rsidRPr="000F00FC">
              <w:t>punkta “c” un “d” apakšpunktā minētajai darbībai;</w:t>
            </w:r>
          </w:p>
          <w:p w:rsidR="000F00FC" w:rsidRPr="000F00FC" w:rsidRDefault="000F00FC" w:rsidP="000F00FC">
            <w:pPr>
              <w:jc w:val="both"/>
            </w:pPr>
            <w:r w:rsidRPr="000F00FC">
              <w:lastRenderedPageBreak/>
              <w:tab/>
              <w:t>70.</w:t>
            </w:r>
            <w:r w:rsidR="00937579">
              <w:rPr>
                <w:vertAlign w:val="superscript"/>
              </w:rPr>
              <w:t>3</w:t>
            </w:r>
            <w:r w:rsidRPr="000F00FC">
              <w:t>2.</w:t>
            </w:r>
            <w:r w:rsidR="00937579">
              <w:t> </w:t>
            </w:r>
            <w:r w:rsidRPr="000F00FC">
              <w:t>izmanto regulas Nr.</w:t>
            </w:r>
            <w:r w:rsidR="00937579">
              <w:t> </w:t>
            </w:r>
            <w:r w:rsidRPr="000F00FC">
              <w:t>651/2014 1.</w:t>
            </w:r>
            <w:r w:rsidR="00937579">
              <w:t> </w:t>
            </w:r>
            <w:r w:rsidRPr="000F00FC">
              <w:t>pantā 3.</w:t>
            </w:r>
            <w:r w:rsidR="00937579">
              <w:t> </w:t>
            </w:r>
            <w:r w:rsidRPr="000F00FC">
              <w:t>punktā minētajos gadījumos;</w:t>
            </w:r>
          </w:p>
          <w:p w:rsidR="000F00FC" w:rsidRPr="000F00FC" w:rsidRDefault="000F00FC" w:rsidP="000F00FC">
            <w:pPr>
              <w:jc w:val="both"/>
            </w:pPr>
            <w:r w:rsidRPr="000F00FC">
              <w:t xml:space="preserve"> </w:t>
            </w:r>
            <w:r w:rsidRPr="000F00FC">
              <w:tab/>
              <w:t>70.</w:t>
            </w:r>
            <w:r w:rsidRPr="000F00FC">
              <w:rPr>
                <w:vertAlign w:val="superscript"/>
              </w:rPr>
              <w:t>3</w:t>
            </w:r>
            <w:r w:rsidRPr="000F00FC">
              <w:t>3.</w:t>
            </w:r>
            <w:r w:rsidR="00937579">
              <w:t> </w:t>
            </w:r>
            <w:r w:rsidRPr="000F00FC">
              <w:t>izmanto regulas Nr.</w:t>
            </w:r>
            <w:r w:rsidR="00937579">
              <w:t xml:space="preserve"> </w:t>
            </w:r>
            <w:r w:rsidRPr="000F00FC">
              <w:t>651/2014 1.</w:t>
            </w:r>
            <w:r w:rsidR="00937579">
              <w:t> </w:t>
            </w:r>
            <w:r w:rsidRPr="000F00FC">
              <w:t>panta 4.</w:t>
            </w:r>
            <w:r w:rsidR="00937579">
              <w:t> </w:t>
            </w:r>
            <w:r w:rsidRPr="000F00FC">
              <w:t>punkta “a” un “c” apakšpunktā minētajos gadījumos.</w:t>
            </w:r>
          </w:p>
          <w:p w:rsidR="000F00FC" w:rsidRPr="000F00FC" w:rsidRDefault="000F00FC" w:rsidP="000F00FC">
            <w:pPr>
              <w:jc w:val="both"/>
            </w:pPr>
          </w:p>
          <w:p w:rsidR="000F00FC" w:rsidRPr="000F00FC" w:rsidRDefault="000F00FC" w:rsidP="000F00FC">
            <w:pPr>
              <w:jc w:val="both"/>
            </w:pPr>
            <w:r w:rsidRPr="000F00FC">
              <w:t>70.</w:t>
            </w:r>
            <w:r w:rsidRPr="000F00FC">
              <w:rPr>
                <w:vertAlign w:val="superscript"/>
              </w:rPr>
              <w:t>4</w:t>
            </w:r>
            <w:r w:rsidR="00937579">
              <w:t> </w:t>
            </w:r>
            <w:r w:rsidRPr="000F00FC">
              <w:t>Galalietotājs nodrošina darbību un izmaksu nošķiršanu saskaņā ar regulas Nr.</w:t>
            </w:r>
            <w:r w:rsidR="00937579">
              <w:t> </w:t>
            </w:r>
            <w:r w:rsidRPr="000F00FC">
              <w:t>651/2014 1.</w:t>
            </w:r>
            <w:r w:rsidR="00937579">
              <w:t> </w:t>
            </w:r>
            <w:r w:rsidRPr="000F00FC">
              <w:t>panta 3.</w:t>
            </w:r>
            <w:r w:rsidR="00937579">
              <w:t> </w:t>
            </w:r>
            <w:r w:rsidRPr="000F00FC">
              <w:t>punktu, ja galalietotājs vienlaikus izmanto dabasgāzi gan izslēgtajās nozarēs, gan nozarēs, uz kurām attiecas Komisijas regulas Nr.</w:t>
            </w:r>
            <w:r w:rsidR="00937579">
              <w:t> </w:t>
            </w:r>
            <w:r w:rsidRPr="000F00FC">
              <w:t xml:space="preserve">651/2014 darbības joma. </w:t>
            </w:r>
          </w:p>
          <w:p w:rsidR="000F00FC" w:rsidRPr="000F00FC" w:rsidRDefault="000F00FC" w:rsidP="000F00FC">
            <w:pPr>
              <w:jc w:val="both"/>
            </w:pPr>
          </w:p>
          <w:p w:rsidR="000F00FC" w:rsidRPr="000F00FC" w:rsidRDefault="000F00FC" w:rsidP="000F00FC">
            <w:pPr>
              <w:jc w:val="both"/>
            </w:pPr>
            <w:r w:rsidRPr="000F00FC">
              <w:t>70.</w:t>
            </w:r>
            <w:r w:rsidRPr="000F00FC">
              <w:rPr>
                <w:vertAlign w:val="superscript"/>
              </w:rPr>
              <w:t>5</w:t>
            </w:r>
            <w:r w:rsidR="00937579">
              <w:t xml:space="preserve"> </w:t>
            </w:r>
            <w:r w:rsidRPr="000F00FC">
              <w:t>Likuma 15.</w:t>
            </w:r>
            <w:r w:rsidRPr="000F00FC">
              <w:rPr>
                <w:vertAlign w:val="superscript"/>
              </w:rPr>
              <w:t>1</w:t>
            </w:r>
            <w:r w:rsidR="00937579">
              <w:t> panta pirmās daļas 3. </w:t>
            </w:r>
            <w:r w:rsidRPr="000F00FC">
              <w:t>punktā noteikto nodokļa likmi nepiemēro dabasgāzei izmantošanai šā punkta “a”, “b” un “c” apakšpunktos noteiktajiem mērķiem, ja galalietotājs atbilst regulas Nr.</w:t>
            </w:r>
            <w:r w:rsidR="00937579">
              <w:t> </w:t>
            </w:r>
            <w:r w:rsidRPr="000F00FC">
              <w:t>651/2014 2.</w:t>
            </w:r>
            <w:r w:rsidR="00937579">
              <w:t> </w:t>
            </w:r>
            <w:r w:rsidRPr="000F00FC">
              <w:t>panta 18.</w:t>
            </w:r>
            <w:r w:rsidR="00937579">
              <w:t> </w:t>
            </w:r>
            <w:r w:rsidRPr="000F00FC">
              <w:t>punktā minētajai grūtībās nonākušā uzņēmuma definīcijai.</w:t>
            </w:r>
          </w:p>
          <w:p w:rsidR="000F00FC" w:rsidRPr="000F00FC" w:rsidRDefault="000F00FC" w:rsidP="000F00FC">
            <w:pPr>
              <w:jc w:val="both"/>
            </w:pPr>
          </w:p>
          <w:p w:rsidR="000F00FC" w:rsidRPr="000F00FC" w:rsidRDefault="000F00FC" w:rsidP="000F00FC">
            <w:pPr>
              <w:jc w:val="both"/>
            </w:pPr>
            <w:r w:rsidRPr="000F00FC">
              <w:lastRenderedPageBreak/>
              <w:t>70.</w:t>
            </w:r>
            <w:r w:rsidR="00937579">
              <w:rPr>
                <w:vertAlign w:val="superscript"/>
              </w:rPr>
              <w:t>6</w:t>
            </w:r>
            <w:r w:rsidR="00937579">
              <w:t> L</w:t>
            </w:r>
            <w:r w:rsidRPr="000F00FC">
              <w:t>ai saņemtu tiesības iegādāties dabasgāzi, kurai piemēro likuma 15.</w:t>
            </w:r>
            <w:r w:rsidRPr="000F00FC">
              <w:rPr>
                <w:vertAlign w:val="superscript"/>
              </w:rPr>
              <w:t>1</w:t>
            </w:r>
            <w:r w:rsidR="00937579">
              <w:t> </w:t>
            </w:r>
            <w:r w:rsidRPr="000F00FC">
              <w:t>pan</w:t>
            </w:r>
            <w:r w:rsidR="00937579">
              <w:t>ta pirmās daļas 3. </w:t>
            </w:r>
            <w:r w:rsidRPr="000F00FC">
              <w:t xml:space="preserve">punktā noteikto nodokļa likmi, galalietotājs Lauku atbalsta dienesta Elektroniskajā pieteikšanās sistēmā </w:t>
            </w:r>
            <w:r w:rsidR="00945FFA">
              <w:t xml:space="preserve">iesniedz </w:t>
            </w:r>
            <w:r w:rsidRPr="000F00FC">
              <w:t>iesniegumu (5.</w:t>
            </w:r>
            <w:r w:rsidR="00937579">
              <w:t> </w:t>
            </w:r>
            <w:r w:rsidRPr="000F00FC">
              <w:t>pielikums).</w:t>
            </w:r>
          </w:p>
          <w:p w:rsidR="000F00FC" w:rsidRPr="000F00FC" w:rsidRDefault="000F00FC" w:rsidP="000F00FC">
            <w:pPr>
              <w:jc w:val="both"/>
            </w:pPr>
          </w:p>
          <w:p w:rsidR="000F00FC" w:rsidRPr="000F00FC" w:rsidRDefault="000F00FC" w:rsidP="000F00FC">
            <w:pPr>
              <w:jc w:val="both"/>
            </w:pPr>
            <w:r w:rsidRPr="000F00FC">
              <w:rPr>
                <w:vertAlign w:val="superscript"/>
              </w:rPr>
              <w:t xml:space="preserve"> </w:t>
            </w:r>
            <w:r w:rsidRPr="000F00FC">
              <w:t>70.</w:t>
            </w:r>
            <w:r w:rsidRPr="000F00FC">
              <w:rPr>
                <w:vertAlign w:val="superscript"/>
              </w:rPr>
              <w:t>7</w:t>
            </w:r>
            <w:r w:rsidR="00937579">
              <w:t> </w:t>
            </w:r>
            <w:r w:rsidRPr="000F00FC">
              <w:t>Lauku atbalsta dienests 30 dienu laikā no iesnieguma iesniegšanas dienas:</w:t>
            </w:r>
          </w:p>
          <w:p w:rsidR="000F00FC" w:rsidRPr="000F00FC" w:rsidRDefault="000F00FC" w:rsidP="000F00FC">
            <w:pPr>
              <w:jc w:val="both"/>
            </w:pPr>
            <w:r w:rsidRPr="000F00FC">
              <w:t>70.</w:t>
            </w:r>
            <w:r w:rsidRPr="000F00FC">
              <w:rPr>
                <w:vertAlign w:val="superscript"/>
              </w:rPr>
              <w:t>7</w:t>
            </w:r>
            <w:r w:rsidR="00937579">
              <w:t> 1. </w:t>
            </w:r>
            <w:r w:rsidRPr="000F00FC">
              <w:t>izvērtē galalietotāja iesniegumā sniegto informāciju un tā atbilstību šo noteikumu 70.</w:t>
            </w:r>
            <w:r w:rsidRPr="000F00FC">
              <w:rPr>
                <w:vertAlign w:val="superscript"/>
              </w:rPr>
              <w:t>1</w:t>
            </w:r>
            <w:r w:rsidRPr="000F00FC">
              <w:t>, 70.</w:t>
            </w:r>
            <w:r w:rsidRPr="000F00FC">
              <w:rPr>
                <w:vertAlign w:val="superscript"/>
              </w:rPr>
              <w:t>2</w:t>
            </w:r>
            <w:r w:rsidRPr="000F00FC">
              <w:t>, 70.</w:t>
            </w:r>
            <w:r w:rsidRPr="000F00FC">
              <w:rPr>
                <w:vertAlign w:val="superscript"/>
              </w:rPr>
              <w:t>3</w:t>
            </w:r>
            <w:r w:rsidRPr="000F00FC">
              <w:t>, 70.</w:t>
            </w:r>
            <w:r w:rsidRPr="000F00FC">
              <w:rPr>
                <w:vertAlign w:val="superscript"/>
              </w:rPr>
              <w:t>4</w:t>
            </w:r>
            <w:r w:rsidRPr="000F00FC">
              <w:t xml:space="preserve"> un 70.</w:t>
            </w:r>
            <w:r w:rsidR="00937579">
              <w:rPr>
                <w:vertAlign w:val="superscript"/>
              </w:rPr>
              <w:t>5 </w:t>
            </w:r>
            <w:r w:rsidR="00937579">
              <w:t>pu</w:t>
            </w:r>
            <w:r w:rsidRPr="000F00FC">
              <w:t>nkta prasībām;</w:t>
            </w:r>
          </w:p>
          <w:p w:rsidR="000F00FC" w:rsidRPr="000F00FC" w:rsidRDefault="000F00FC" w:rsidP="000F00FC">
            <w:pPr>
              <w:jc w:val="both"/>
            </w:pPr>
            <w:r w:rsidRPr="000F00FC">
              <w:t>70.</w:t>
            </w:r>
            <w:r w:rsidRPr="000F00FC">
              <w:rPr>
                <w:vertAlign w:val="superscript"/>
              </w:rPr>
              <w:t>7</w:t>
            </w:r>
            <w:r w:rsidR="00945FFA">
              <w:rPr>
                <w:vertAlign w:val="superscript"/>
              </w:rPr>
              <w:t xml:space="preserve"> </w:t>
            </w:r>
            <w:r w:rsidR="00937579">
              <w:t>2. </w:t>
            </w:r>
            <w:r w:rsidRPr="000F00FC">
              <w:t>pieņem lēmumu piešķirt tiesības uz pieciem gadiem iegādāties dabasgāzi, kurai piemēro likuma 15.</w:t>
            </w:r>
            <w:r w:rsidRPr="000F00FC">
              <w:rPr>
                <w:vertAlign w:val="superscript"/>
              </w:rPr>
              <w:t>1</w:t>
            </w:r>
            <w:r w:rsidR="00937579">
              <w:t> </w:t>
            </w:r>
            <w:r w:rsidRPr="000F00FC">
              <w:t>panta pirmās da</w:t>
            </w:r>
            <w:r w:rsidR="00937579">
              <w:t>ļas 3. </w:t>
            </w:r>
            <w:r w:rsidRPr="000F00FC">
              <w:t>punktā noteikto nodokļa likmi;</w:t>
            </w:r>
          </w:p>
          <w:p w:rsidR="000F00FC" w:rsidRPr="000F00FC" w:rsidRDefault="000F00FC" w:rsidP="000F00FC">
            <w:pPr>
              <w:jc w:val="both"/>
            </w:pPr>
            <w:r w:rsidRPr="000F00FC">
              <w:t>70.</w:t>
            </w:r>
            <w:r w:rsidRPr="000F00FC">
              <w:rPr>
                <w:vertAlign w:val="superscript"/>
              </w:rPr>
              <w:t>7</w:t>
            </w:r>
            <w:r w:rsidR="00945FFA">
              <w:rPr>
                <w:vertAlign w:val="superscript"/>
              </w:rPr>
              <w:t xml:space="preserve"> </w:t>
            </w:r>
            <w:r w:rsidR="00937579">
              <w:t>3. </w:t>
            </w:r>
            <w:r w:rsidRPr="000F00FC">
              <w:t>pieņem lēmumu nepiešķirt tiesības iegādāties dabasgāzi, kurai piemēro likuma 15.</w:t>
            </w:r>
            <w:r w:rsidRPr="000F00FC">
              <w:rPr>
                <w:vertAlign w:val="superscript"/>
              </w:rPr>
              <w:t>1</w:t>
            </w:r>
            <w:r w:rsidR="00937579">
              <w:t> panta pirmās daļas 3. </w:t>
            </w:r>
            <w:r w:rsidRPr="000F00FC">
              <w:t xml:space="preserve">punktā noteikto nodokļa </w:t>
            </w:r>
            <w:r w:rsidRPr="000F00FC">
              <w:lastRenderedPageBreak/>
              <w:t>likmi, ja galalietotājs neizmanto dabasgāzi vismaz vienam no likuma 15.</w:t>
            </w:r>
            <w:r w:rsidRPr="000F00FC">
              <w:rPr>
                <w:vertAlign w:val="superscript"/>
              </w:rPr>
              <w:t>1</w:t>
            </w:r>
            <w:r w:rsidR="00937579">
              <w:t> </w:t>
            </w:r>
            <w:r w:rsidRPr="000F00FC">
              <w:t>panta pirmās daļas 3.</w:t>
            </w:r>
            <w:r w:rsidR="00937579">
              <w:t> </w:t>
            </w:r>
            <w:r w:rsidRPr="000F00FC">
              <w:t>punkta “a”, “b” un “c” apakšpunktos minētajiem mērķiem vai neatbilst šo noteikumu vismaz vienai 70.</w:t>
            </w:r>
            <w:r w:rsidRPr="000F00FC">
              <w:rPr>
                <w:vertAlign w:val="superscript"/>
              </w:rPr>
              <w:t>1</w:t>
            </w:r>
            <w:r w:rsidRPr="000F00FC">
              <w:t>, 70.</w:t>
            </w:r>
            <w:r w:rsidRPr="000F00FC">
              <w:rPr>
                <w:vertAlign w:val="superscript"/>
              </w:rPr>
              <w:t>2</w:t>
            </w:r>
            <w:r w:rsidRPr="000F00FC">
              <w:t>, 70.</w:t>
            </w:r>
            <w:r w:rsidRPr="000F00FC">
              <w:rPr>
                <w:vertAlign w:val="superscript"/>
              </w:rPr>
              <w:t>3</w:t>
            </w:r>
            <w:r w:rsidRPr="000F00FC">
              <w:t xml:space="preserve"> vai 70.</w:t>
            </w:r>
            <w:r w:rsidRPr="000F00FC">
              <w:rPr>
                <w:vertAlign w:val="superscript"/>
              </w:rPr>
              <w:t>4</w:t>
            </w:r>
            <w:r w:rsidR="00937579">
              <w:t> </w:t>
            </w:r>
            <w:r w:rsidRPr="000F00FC">
              <w:t>punkta prasībai, vai atbilst 70.</w:t>
            </w:r>
            <w:r w:rsidRPr="000F00FC">
              <w:rPr>
                <w:vertAlign w:val="superscript"/>
              </w:rPr>
              <w:t>5</w:t>
            </w:r>
            <w:r w:rsidR="00937579">
              <w:t> </w:t>
            </w:r>
            <w:r w:rsidRPr="000F00FC">
              <w:t>punktā noteiktajam;</w:t>
            </w:r>
          </w:p>
          <w:p w:rsidR="000F00FC" w:rsidRPr="000F00FC" w:rsidRDefault="000F00FC" w:rsidP="000F00FC">
            <w:pPr>
              <w:jc w:val="both"/>
            </w:pPr>
            <w:r w:rsidRPr="000F00FC">
              <w:t>70.</w:t>
            </w:r>
            <w:r w:rsidRPr="000F00FC">
              <w:rPr>
                <w:vertAlign w:val="superscript"/>
              </w:rPr>
              <w:t>7</w:t>
            </w:r>
            <w:r w:rsidR="00937579">
              <w:t>4. </w:t>
            </w:r>
            <w:r w:rsidRPr="000F00FC">
              <w:t>Lauku atbalsta dienests informē par pieņemto lēmumu galalietotāju un Valsts ieņēmumu dienestu.</w:t>
            </w:r>
          </w:p>
          <w:p w:rsidR="000F00FC" w:rsidRPr="000F00FC" w:rsidRDefault="000F00FC" w:rsidP="000F00FC">
            <w:pPr>
              <w:jc w:val="both"/>
            </w:pPr>
          </w:p>
          <w:p w:rsidR="000F00FC" w:rsidRPr="000F00FC" w:rsidRDefault="000F00FC" w:rsidP="000F00FC">
            <w:pPr>
              <w:jc w:val="both"/>
            </w:pPr>
            <w:r w:rsidRPr="000F00FC">
              <w:t>70.</w:t>
            </w:r>
            <w:r w:rsidRPr="000F00FC">
              <w:rPr>
                <w:vertAlign w:val="superscript"/>
              </w:rPr>
              <w:t>8</w:t>
            </w:r>
            <w:r w:rsidR="00937579">
              <w:t> </w:t>
            </w:r>
            <w:r w:rsidRPr="000F00FC">
              <w:t>Saskaņā ar regulas Nr.</w:t>
            </w:r>
            <w:r w:rsidR="00937579">
              <w:t> </w:t>
            </w:r>
            <w:r w:rsidRPr="000F00FC">
              <w:t>651/2014 12.</w:t>
            </w:r>
            <w:r w:rsidR="007331EB">
              <w:t> </w:t>
            </w:r>
            <w:r w:rsidRPr="000F00FC">
              <w:t>pantu galalietotājs ar dabasgāzes izmantošanu atbilstoši likuma 15.</w:t>
            </w:r>
            <w:r w:rsidR="00937579">
              <w:rPr>
                <w:vertAlign w:val="superscript"/>
              </w:rPr>
              <w:t>1 </w:t>
            </w:r>
            <w:r w:rsidRPr="000F00FC">
              <w:t>panta 3.</w:t>
            </w:r>
            <w:r w:rsidR="00937579">
              <w:t> </w:t>
            </w:r>
            <w:r w:rsidRPr="000F00FC">
              <w:t>punkta “a”, “b” un “c” apakšpunktos noteiktajiem mērķiem saistītos dokumentus glabā 10 gadus no atbalsta piešķiršanas dienas, savukārt Lauku atbalsta dienests ar valsts atbalsta piešķiršanu saistītos dokumentus glabā 10 gadus no dienas, kad šo noteikumu ietvaros ir piešķirts pēdējais atbalsts.</w:t>
            </w:r>
          </w:p>
          <w:p w:rsidR="000F00FC" w:rsidRPr="000F00FC" w:rsidRDefault="000F00FC" w:rsidP="000F00FC">
            <w:pPr>
              <w:jc w:val="both"/>
            </w:pPr>
          </w:p>
          <w:p w:rsidR="000F00FC" w:rsidRPr="000F00FC" w:rsidRDefault="000F00FC" w:rsidP="000F00FC">
            <w:pPr>
              <w:jc w:val="both"/>
            </w:pPr>
            <w:r w:rsidRPr="000F00FC">
              <w:t>70.</w:t>
            </w:r>
            <w:r w:rsidRPr="000F00FC">
              <w:rPr>
                <w:vertAlign w:val="superscript"/>
              </w:rPr>
              <w:t>9</w:t>
            </w:r>
            <w:r w:rsidR="00937579">
              <w:t> </w:t>
            </w:r>
            <w:r w:rsidRPr="000F00FC">
              <w:t>Lauku atbalsta dienests izlases veidā gadā pārbauda vismaz 10 procentus galalietotāju atbilstību par dabasgāzes izmantošanu atbilstoši likuma15.</w:t>
            </w:r>
            <w:r w:rsidRPr="000F00FC">
              <w:rPr>
                <w:vertAlign w:val="superscript"/>
              </w:rPr>
              <w:t>1</w:t>
            </w:r>
            <w:r w:rsidR="00937579">
              <w:t> </w:t>
            </w:r>
            <w:r w:rsidRPr="000F00FC">
              <w:t>panta pirmās daļas 3.</w:t>
            </w:r>
            <w:r w:rsidR="00937579">
              <w:t> </w:t>
            </w:r>
            <w:r w:rsidRPr="000F00FC">
              <w:t>punkta “a”, “b” vai “c” apakšpunktā noteiktajiem mērķiem un šo noteikumu 70.</w:t>
            </w:r>
            <w:r w:rsidRPr="000F00FC">
              <w:rPr>
                <w:vertAlign w:val="superscript"/>
              </w:rPr>
              <w:t>3</w:t>
            </w:r>
            <w:r w:rsidRPr="000F00FC">
              <w:t xml:space="preserve"> un 70.</w:t>
            </w:r>
            <w:r w:rsidRPr="000F00FC">
              <w:rPr>
                <w:vertAlign w:val="superscript"/>
              </w:rPr>
              <w:t>4</w:t>
            </w:r>
            <w:r w:rsidR="00937579">
              <w:t> </w:t>
            </w:r>
            <w:r w:rsidRPr="000F00FC">
              <w:t>punkta minētajām prasībām. Ja tiek konstatēta galalietotāja neatbilstība šo noteikumu prasībām, Lauku atbalsta dienests atceļ šo noteikumu 70.</w:t>
            </w:r>
            <w:r w:rsidR="00937579">
              <w:rPr>
                <w:vertAlign w:val="superscript"/>
              </w:rPr>
              <w:t>7</w:t>
            </w:r>
            <w:r w:rsidRPr="000F00FC">
              <w:t>2.</w:t>
            </w:r>
            <w:r w:rsidR="00937579">
              <w:t> </w:t>
            </w:r>
            <w:r w:rsidRPr="000F00FC">
              <w:t xml:space="preserve">apakšpunktā minēto lēmumu  un par to informē galalietotāju un Valsts ieņēmumu dienestu. </w:t>
            </w:r>
          </w:p>
          <w:p w:rsidR="000F00FC" w:rsidRPr="000F00FC" w:rsidRDefault="000F00FC" w:rsidP="000F00FC">
            <w:pPr>
              <w:jc w:val="both"/>
            </w:pPr>
          </w:p>
          <w:p w:rsidR="000F00FC" w:rsidRPr="000F00FC" w:rsidRDefault="000F00FC" w:rsidP="000F00FC">
            <w:pPr>
              <w:jc w:val="both"/>
            </w:pPr>
            <w:r w:rsidRPr="000F00FC">
              <w:t>70.</w:t>
            </w:r>
            <w:r w:rsidRPr="000F00FC">
              <w:rPr>
                <w:vertAlign w:val="superscript"/>
              </w:rPr>
              <w:t>10</w:t>
            </w:r>
            <w:r w:rsidR="00937579">
              <w:t> </w:t>
            </w:r>
            <w:r w:rsidRPr="000F00FC">
              <w:t>Lauku atbalsta dienests pieņem 70.</w:t>
            </w:r>
            <w:r w:rsidRPr="000F00FC">
              <w:rPr>
                <w:vertAlign w:val="superscript"/>
              </w:rPr>
              <w:t>7</w:t>
            </w:r>
            <w:r w:rsidRPr="000F00FC">
              <w:t>2.</w:t>
            </w:r>
            <w:r w:rsidR="00937579">
              <w:t> </w:t>
            </w:r>
            <w:r w:rsidRPr="000F00FC">
              <w:t>apakšpunktā minēto lēmumu</w:t>
            </w:r>
            <w:r w:rsidRPr="000F00FC" w:rsidDel="00826BB5">
              <w:t xml:space="preserve"> </w:t>
            </w:r>
            <w:r w:rsidRPr="000F00FC">
              <w:t>līdz regulas Nr.</w:t>
            </w:r>
            <w:r w:rsidR="00937579">
              <w:t> </w:t>
            </w:r>
            <w:r w:rsidRPr="000F00FC">
              <w:t>651/2014 59.</w:t>
            </w:r>
            <w:r w:rsidR="00937579">
              <w:t> </w:t>
            </w:r>
            <w:r w:rsidRPr="000F00FC">
              <w:t>pantā noteiktajam termiņam.</w:t>
            </w:r>
          </w:p>
          <w:p w:rsidR="000F00FC" w:rsidRPr="000F00FC" w:rsidRDefault="000F00FC" w:rsidP="000F00FC">
            <w:pPr>
              <w:jc w:val="both"/>
            </w:pPr>
          </w:p>
          <w:p w:rsidR="000F00FC" w:rsidRPr="000F00FC" w:rsidRDefault="000F00FC" w:rsidP="000F00FC">
            <w:pPr>
              <w:jc w:val="both"/>
            </w:pPr>
            <w:r w:rsidRPr="000F00FC">
              <w:t>70.</w:t>
            </w:r>
            <w:r w:rsidRPr="000F00FC">
              <w:rPr>
                <w:vertAlign w:val="superscript"/>
              </w:rPr>
              <w:t>11</w:t>
            </w:r>
            <w:r w:rsidR="00937579">
              <w:t> </w:t>
            </w:r>
            <w:r w:rsidRPr="000F00FC">
              <w:t xml:space="preserve">Valsts ieņēmumu dienests iesniedz Finanšu ministrijā informāciju par šajos noteikumos </w:t>
            </w:r>
            <w:r w:rsidRPr="000F00FC">
              <w:lastRenderedPageBreak/>
              <w:t>piešķirto atbalstu, piemērojot Likuma 15.</w:t>
            </w:r>
            <w:r w:rsidRPr="000F00FC">
              <w:rPr>
                <w:vertAlign w:val="superscript"/>
              </w:rPr>
              <w:t>1</w:t>
            </w:r>
            <w:r w:rsidR="006D245C">
              <w:t> panta pirmās daļas 3. </w:t>
            </w:r>
            <w:r w:rsidRPr="000F00FC">
              <w:t>punktā noteikto nodokļa likmi dabasgāzei izmantošanai šā punkta “a”, “b” un “c” apakšpunktos noteiktajiem mērķiem, iesniegšanai Eiropas Komisijā saskaņā ar normatīvajiem aktiem par kārtību, kādā Eiropas Komisijā iesniedz gada ziņojumus par valsts atbalsta izdevumiem, un kārtību, kādā piešķir un anulē elektroniskās sistēmas lietošanas tiesības.</w:t>
            </w:r>
          </w:p>
          <w:p w:rsidR="000F00FC" w:rsidRPr="000F00FC" w:rsidRDefault="000F00FC" w:rsidP="000F00FC">
            <w:pPr>
              <w:jc w:val="both"/>
            </w:pPr>
          </w:p>
          <w:p w:rsidR="000F00FC" w:rsidRPr="000F00FC" w:rsidRDefault="000F00FC" w:rsidP="000F00FC">
            <w:pPr>
              <w:jc w:val="both"/>
            </w:pPr>
            <w:r w:rsidRPr="000F00FC">
              <w:t>70.</w:t>
            </w:r>
            <w:r w:rsidRPr="000F00FC">
              <w:rPr>
                <w:vertAlign w:val="superscript"/>
              </w:rPr>
              <w:t>12</w:t>
            </w:r>
            <w:r w:rsidR="006D245C">
              <w:t> </w:t>
            </w:r>
            <w:r w:rsidRPr="000F00FC">
              <w:t>Informācijas publicēšanu par šo noteikumus ietvaros sniegto valsts atbalstu, piemērojot likuma 15.</w:t>
            </w:r>
            <w:r w:rsidRPr="000F00FC">
              <w:rPr>
                <w:vertAlign w:val="superscript"/>
              </w:rPr>
              <w:t>1</w:t>
            </w:r>
            <w:r w:rsidR="006D245C">
              <w:t> panta pirmās daļas 3. </w:t>
            </w:r>
            <w:r w:rsidRPr="000F00FC">
              <w:t>punktā noteikto nodokļa likmi, nodrošina Lauku atbalsta dienests atbilstoši regulas Nr.</w:t>
            </w:r>
            <w:r w:rsidR="006D245C">
              <w:t> </w:t>
            </w:r>
            <w:r w:rsidRPr="000F00FC">
              <w:t>651/2014 9.</w:t>
            </w:r>
            <w:r w:rsidR="006D245C">
              <w:t> </w:t>
            </w:r>
            <w:r w:rsidRPr="000F00FC">
              <w:t>panta 1., 2., un 4.</w:t>
            </w:r>
            <w:r w:rsidR="006D245C">
              <w:t> </w:t>
            </w:r>
            <w:r w:rsidRPr="000F00FC">
              <w:t>punktam. Informāciju publicē, ievērojot regulas Nr.</w:t>
            </w:r>
            <w:r w:rsidR="006D245C">
              <w:t> </w:t>
            </w:r>
            <w:r w:rsidRPr="000F00FC">
              <w:t>651/2014 II un III pielikumā noteiktās prasības.</w:t>
            </w:r>
          </w:p>
          <w:p w:rsidR="000F00FC" w:rsidRPr="000F00FC" w:rsidRDefault="000F00FC" w:rsidP="000F00FC">
            <w:pPr>
              <w:jc w:val="both"/>
            </w:pPr>
          </w:p>
          <w:p w:rsidR="000F00FC" w:rsidRPr="000F00FC" w:rsidRDefault="000F00FC" w:rsidP="000F00FC">
            <w:pPr>
              <w:jc w:val="both"/>
            </w:pPr>
            <w:r w:rsidRPr="000F00FC">
              <w:lastRenderedPageBreak/>
              <w:t>70.</w:t>
            </w:r>
            <w:r w:rsidRPr="000F00FC">
              <w:rPr>
                <w:vertAlign w:val="superscript"/>
              </w:rPr>
              <w:t>13</w:t>
            </w:r>
            <w:r w:rsidR="006D245C">
              <w:t> </w:t>
            </w:r>
            <w:r w:rsidRPr="000F00FC">
              <w:t>Par atbalsta piešķiršanas dienu uzskatāma diena, kad Lauku atbalsta dienests pieņēmis šo noteikumu 70.</w:t>
            </w:r>
            <w:r w:rsidR="006D245C">
              <w:rPr>
                <w:vertAlign w:val="superscript"/>
              </w:rPr>
              <w:t>7</w:t>
            </w:r>
            <w:r w:rsidRPr="000F00FC">
              <w:t>2.</w:t>
            </w:r>
            <w:r w:rsidR="006D245C">
              <w:t> </w:t>
            </w:r>
            <w:r w:rsidRPr="000F00FC">
              <w:t xml:space="preserve">apakšpunktā minēto lēmumu. </w:t>
            </w:r>
          </w:p>
          <w:p w:rsidR="000F00FC" w:rsidRPr="000F00FC" w:rsidRDefault="000F00FC" w:rsidP="000F00FC">
            <w:pPr>
              <w:jc w:val="both"/>
            </w:pPr>
          </w:p>
          <w:p w:rsidR="000F00FC" w:rsidRPr="000F00FC" w:rsidRDefault="000F00FC" w:rsidP="000F00FC">
            <w:pPr>
              <w:jc w:val="both"/>
            </w:pPr>
            <w:r w:rsidRPr="000F00FC">
              <w:t>70.</w:t>
            </w:r>
            <w:r w:rsidRPr="000F00FC">
              <w:rPr>
                <w:vertAlign w:val="superscript"/>
              </w:rPr>
              <w:t>14</w:t>
            </w:r>
            <w:r w:rsidR="006D245C">
              <w:t> </w:t>
            </w:r>
            <w:r w:rsidRPr="000F00FC">
              <w:t>Ja tiek konstatēti šajos noteikumos noteiktie prasību pārkāpumi, galalietotājam ir pienākums iemaksāt valsts budžetā visu šo noteikumu ietvaros saņemto nelikumīgo valsts atbalsta summu, kuru nosaka, saskaitot sekojošas summas:</w:t>
            </w:r>
          </w:p>
          <w:p w:rsidR="000F00FC" w:rsidRPr="000F00FC" w:rsidRDefault="000F00FC" w:rsidP="000F00FC">
            <w:pPr>
              <w:jc w:val="both"/>
            </w:pPr>
            <w:r w:rsidRPr="000F00FC">
              <w:t>70.</w:t>
            </w:r>
            <w:r w:rsidRPr="000F00FC">
              <w:rPr>
                <w:vertAlign w:val="superscript"/>
              </w:rPr>
              <w:t>14</w:t>
            </w:r>
            <w:r w:rsidR="006D245C">
              <w:t>1. </w:t>
            </w:r>
            <w:r w:rsidRPr="000F00FC">
              <w:t>nelikumīgā valsts atbalsta apmēra un nokavējuma naudas summu par saņemto nelikumīgā valsts atbalsta apmēru nelikumīga valsts atbalsta procentu aprēķina periodā līdz trīs gadiem, skaitot atpakaļ no lēmuma par nelikumīga valsts atbalsta atgūšanu pieņemšanas, aprēķina likumā “Par nodokļiem un nodevām” noteiktajā kārtībā;</w:t>
            </w:r>
          </w:p>
          <w:p w:rsidR="000F00FC" w:rsidRPr="000F00FC" w:rsidRDefault="000F00FC" w:rsidP="009E6865">
            <w:pPr>
              <w:jc w:val="both"/>
            </w:pPr>
            <w:r w:rsidRPr="000F00FC">
              <w:t>70.</w:t>
            </w:r>
            <w:r w:rsidRPr="000F00FC">
              <w:rPr>
                <w:vertAlign w:val="superscript"/>
              </w:rPr>
              <w:t>14</w:t>
            </w:r>
            <w:r w:rsidR="006D245C">
              <w:t>2. </w:t>
            </w:r>
            <w:r w:rsidRPr="000F00FC">
              <w:t xml:space="preserve">nelikumīgā valsts atbalsta apmēra un nelikumīga valsts atbalsta procentu summu par saņemto </w:t>
            </w:r>
            <w:r w:rsidRPr="000F00FC">
              <w:lastRenderedPageBreak/>
              <w:t>nelikumīgā valsts atbalsta apmēru nelikumīga valsts atbalsta procentu aprēķina periodā, kas pārsniedz šo noteikumu 70.</w:t>
            </w:r>
            <w:r w:rsidRPr="000F00FC">
              <w:rPr>
                <w:vertAlign w:val="superscript"/>
              </w:rPr>
              <w:t>14</w:t>
            </w:r>
            <w:r w:rsidR="006D245C">
              <w:t>1. </w:t>
            </w:r>
            <w:r w:rsidRPr="000F00FC">
              <w:t>apakšpunktā noteikto trīs gadu periodu, aprēķina, izmantojot šādu formulu:</w:t>
            </w:r>
          </w:p>
          <w:p w:rsidR="000F00FC" w:rsidRPr="000F00FC" w:rsidRDefault="000F00FC" w:rsidP="000F00FC">
            <w:pPr>
              <w:jc w:val="both"/>
            </w:pPr>
          </w:p>
          <w:p w:rsidR="000F00FC" w:rsidRPr="000F00FC" w:rsidRDefault="000F00FC" w:rsidP="000F00FC">
            <w:pPr>
              <w:jc w:val="both"/>
            </w:pPr>
            <m:oMath>
              <m:r>
                <w:rPr>
                  <w:rFonts w:ascii="Cambria Math" w:hAnsi="Cambria Math"/>
                </w:rPr>
                <m:t>A=</m:t>
              </m:r>
              <m:nary>
                <m:naryPr>
                  <m:chr m:val="∑"/>
                  <m:grow m:val="1"/>
                  <m:ctrlPr>
                    <w:rPr>
                      <w:rFonts w:ascii="Cambria Math" w:hAnsi="Cambria Math"/>
                    </w:rPr>
                  </m:ctrlPr>
                </m:naryPr>
                <m:sub>
                  <m:r>
                    <w:rPr>
                      <w:rFonts w:ascii="Cambria Math" w:hAnsi="Cambria Math"/>
                    </w:rPr>
                    <m:t>n=1</m:t>
                  </m:r>
                </m:sub>
                <m:sup>
                  <m:r>
                    <w:rPr>
                      <w:rFonts w:ascii="Cambria Math" w:hAnsi="Cambria Math"/>
                    </w:rPr>
                    <m:t>∞</m:t>
                  </m:r>
                </m:sup>
                <m:e>
                  <m:d>
                    <m:dPr>
                      <m:ctrlPr>
                        <w:rPr>
                          <w:rFonts w:ascii="Cambria Math" w:hAnsi="Cambria Math"/>
                        </w:rPr>
                      </m:ctrlPr>
                    </m:dPr>
                    <m:e>
                      <m:sSub>
                        <m:sSubPr>
                          <m:ctrlPr>
                            <w:rPr>
                              <w:rFonts w:ascii="Cambria Math" w:hAnsi="Cambria Math"/>
                              <w:i/>
                            </w:rPr>
                          </m:ctrlPr>
                        </m:sSubPr>
                        <m:e>
                          <m:r>
                            <w:rPr>
                              <w:rFonts w:ascii="Cambria Math" w:hAnsi="Cambria Math"/>
                            </w:rPr>
                            <m:t>M</m:t>
                          </m:r>
                        </m:e>
                        <m:sub>
                          <m:r>
                            <w:rPr>
                              <w:rFonts w:ascii="Cambria Math" w:hAnsi="Cambria Math"/>
                            </w:rPr>
                            <m:t>n</m:t>
                          </m:r>
                        </m:sub>
                      </m:sSub>
                      <m:r>
                        <w:rPr>
                          <w:rFonts w:ascii="Cambria Math" w:hAnsi="Cambria Math"/>
                        </w:rPr>
                        <m:t>x</m:t>
                      </m:r>
                      <m:sSup>
                        <m:sSupPr>
                          <m:ctrlPr>
                            <w:rPr>
                              <w:rFonts w:ascii="Cambria Math" w:hAnsi="Cambria Math"/>
                              <w:i/>
                            </w:rPr>
                          </m:ctrlPr>
                        </m:sSupPr>
                        <m:e>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r</m:t>
                                  </m:r>
                                </m:e>
                                <m:sub>
                                  <m:r>
                                    <w:rPr>
                                      <w:rFonts w:ascii="Cambria Math" w:hAnsi="Cambria Math"/>
                                    </w:rPr>
                                    <m:t>t</m:t>
                                  </m:r>
                                </m:sub>
                              </m:sSub>
                            </m:e>
                          </m:d>
                        </m:e>
                        <m:sup>
                          <m:f>
                            <m:fPr>
                              <m:type m:val="lin"/>
                              <m:ctrlPr>
                                <w:rPr>
                                  <w:rFonts w:ascii="Cambria Math" w:hAnsi="Cambria Math"/>
                                  <w:i/>
                                </w:rPr>
                              </m:ctrlPr>
                            </m:fPr>
                            <m:num>
                              <m:r>
                                <w:rPr>
                                  <w:rFonts w:ascii="Cambria Math" w:hAnsi="Cambria Math"/>
                                </w:rPr>
                                <m:t>365</m:t>
                              </m:r>
                            </m:num>
                            <m:den>
                              <m:r>
                                <w:rPr>
                                  <w:rFonts w:ascii="Cambria Math" w:hAnsi="Cambria Math"/>
                                </w:rPr>
                                <m:t>365</m:t>
                              </m:r>
                            </m:den>
                          </m:f>
                        </m:sup>
                      </m:sSup>
                      <m:r>
                        <w:rPr>
                          <w:rFonts w:ascii="Cambria Math" w:hAnsi="Cambria Math"/>
                        </w:rPr>
                        <m:t>x</m:t>
                      </m:r>
                      <m:sSup>
                        <m:sSupPr>
                          <m:ctrlPr>
                            <w:rPr>
                              <w:rFonts w:ascii="Cambria Math" w:hAnsi="Cambria Math"/>
                              <w:i/>
                            </w:rPr>
                          </m:ctrlPr>
                        </m:sSupPr>
                        <m:e>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r</m:t>
                                  </m:r>
                                </m:e>
                                <m:sub>
                                  <m:r>
                                    <w:rPr>
                                      <w:rFonts w:ascii="Cambria Math" w:hAnsi="Cambria Math"/>
                                    </w:rPr>
                                    <m:t>t+1</m:t>
                                  </m:r>
                                </m:sub>
                              </m:sSub>
                            </m:e>
                          </m:d>
                        </m:e>
                        <m:sup>
                          <m:f>
                            <m:fPr>
                              <m:type m:val="lin"/>
                              <m:ctrlPr>
                                <w:rPr>
                                  <w:rFonts w:ascii="Cambria Math" w:hAnsi="Cambria Math"/>
                                  <w:i/>
                                </w:rPr>
                              </m:ctrlPr>
                            </m:fPr>
                            <m:num>
                              <m:r>
                                <w:rPr>
                                  <w:rFonts w:ascii="Cambria Math" w:hAnsi="Cambria Math"/>
                                </w:rPr>
                                <m:t>365</m:t>
                              </m:r>
                            </m:num>
                            <m:den>
                              <m:r>
                                <w:rPr>
                                  <w:rFonts w:ascii="Cambria Math" w:hAnsi="Cambria Math"/>
                                </w:rPr>
                                <m:t>365</m:t>
                              </m:r>
                            </m:den>
                          </m:f>
                        </m:sup>
                      </m:sSup>
                      <m:r>
                        <w:rPr>
                          <w:rFonts w:ascii="Cambria Math" w:hAnsi="Cambria Math"/>
                        </w:rPr>
                        <m:t>x</m:t>
                      </m:r>
                      <m:sSup>
                        <m:sSupPr>
                          <m:ctrlPr>
                            <w:rPr>
                              <w:rFonts w:ascii="Cambria Math" w:hAnsi="Cambria Math"/>
                              <w:i/>
                            </w:rPr>
                          </m:ctrlPr>
                        </m:sSupPr>
                        <m:e>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r</m:t>
                                  </m:r>
                                </m:e>
                                <m:sub>
                                  <m:r>
                                    <w:rPr>
                                      <w:rFonts w:ascii="Cambria Math" w:hAnsi="Cambria Math"/>
                                    </w:rPr>
                                    <m:t>t+2</m:t>
                                  </m:r>
                                </m:sub>
                              </m:sSub>
                            </m:e>
                          </m:d>
                        </m:e>
                        <m:sup>
                          <m:f>
                            <m:fPr>
                              <m:type m:val="lin"/>
                              <m:ctrlPr>
                                <w:rPr>
                                  <w:rFonts w:ascii="Cambria Math" w:hAnsi="Cambria Math"/>
                                  <w:i/>
                                </w:rPr>
                              </m:ctrlPr>
                            </m:fPr>
                            <m:num>
                              <m:r>
                                <w:rPr>
                                  <w:rFonts w:ascii="Cambria Math" w:hAnsi="Cambria Math"/>
                                </w:rPr>
                                <m:t>365</m:t>
                              </m:r>
                            </m:num>
                            <m:den>
                              <m:r>
                                <w:rPr>
                                  <w:rFonts w:ascii="Cambria Math" w:hAnsi="Cambria Math"/>
                                </w:rPr>
                                <m:t>365</m:t>
                              </m:r>
                            </m:den>
                          </m:f>
                        </m:sup>
                      </m:sSup>
                      <m:r>
                        <w:rPr>
                          <w:rFonts w:ascii="Cambria Math" w:hAnsi="Cambria Math"/>
                        </w:rPr>
                        <m:t>x</m:t>
                      </m:r>
                      <m:sSup>
                        <m:sSupPr>
                          <m:ctrlPr>
                            <w:rPr>
                              <w:rFonts w:ascii="Cambria Math" w:hAnsi="Cambria Math"/>
                              <w:i/>
                            </w:rPr>
                          </m:ctrlPr>
                        </m:sSupPr>
                        <m:e>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r</m:t>
                                  </m:r>
                                </m:e>
                                <m:sub>
                                  <m:r>
                                    <w:rPr>
                                      <w:rFonts w:ascii="Cambria Math" w:hAnsi="Cambria Math"/>
                                    </w:rPr>
                                    <m:t>t+3</m:t>
                                  </m:r>
                                </m:sub>
                              </m:sSub>
                            </m:e>
                          </m:d>
                        </m:e>
                        <m:sup>
                          <m:f>
                            <m:fPr>
                              <m:type m:val="lin"/>
                              <m:ctrlPr>
                                <w:rPr>
                                  <w:rFonts w:ascii="Cambria Math" w:hAnsi="Cambria Math"/>
                                  <w:i/>
                                </w:rPr>
                              </m:ctrlPr>
                            </m:fPr>
                            <m:num>
                              <m:sSub>
                                <m:sSubPr>
                                  <m:ctrlPr>
                                    <w:rPr>
                                      <w:rFonts w:ascii="Cambria Math" w:hAnsi="Cambria Math"/>
                                      <w:i/>
                                    </w:rPr>
                                  </m:ctrlPr>
                                </m:sSubPr>
                                <m:e>
                                  <m:r>
                                    <w:rPr>
                                      <w:rFonts w:ascii="Cambria Math" w:hAnsi="Cambria Math"/>
                                    </w:rPr>
                                    <m:t>d</m:t>
                                  </m:r>
                                </m:e>
                                <m:sub>
                                  <m:r>
                                    <w:rPr>
                                      <w:rFonts w:ascii="Cambria Math" w:hAnsi="Cambria Math"/>
                                    </w:rPr>
                                    <m:t>n</m:t>
                                  </m:r>
                                </m:sub>
                              </m:sSub>
                            </m:num>
                            <m:den>
                              <m:r>
                                <w:rPr>
                                  <w:rFonts w:ascii="Cambria Math" w:hAnsi="Cambria Math"/>
                                </w:rPr>
                                <m:t>365</m:t>
                              </m:r>
                            </m:den>
                          </m:f>
                        </m:sup>
                      </m:sSup>
                    </m:e>
                  </m:d>
                </m:e>
              </m:nary>
            </m:oMath>
            <w:r w:rsidRPr="000F00FC">
              <w:t>, kur</w:t>
            </w:r>
          </w:p>
          <w:p w:rsidR="000F00FC" w:rsidRPr="000F00FC" w:rsidRDefault="000F00FC" w:rsidP="000F00FC">
            <w:pPr>
              <w:jc w:val="both"/>
              <w:rPr>
                <w:i/>
              </w:rPr>
            </w:pPr>
          </w:p>
          <w:p w:rsidR="000F00FC" w:rsidRPr="000F00FC" w:rsidRDefault="000F00FC" w:rsidP="000F00FC">
            <w:pPr>
              <w:jc w:val="both"/>
              <w:rPr>
                <w:i/>
              </w:rPr>
            </w:pPr>
            <w:r w:rsidRPr="000F00FC">
              <w:rPr>
                <w:i/>
              </w:rPr>
              <w:t>A -</w:t>
            </w:r>
            <w:r w:rsidRPr="000F00FC">
              <w:rPr>
                <w:i/>
              </w:rPr>
              <w:tab/>
            </w:r>
            <w:r w:rsidRPr="000F00FC">
              <w:rPr>
                <w:iCs/>
              </w:rPr>
              <w:t xml:space="preserve">nelikumīga valsts atbalsta apmēra un nelikumīga valsts atbalsta procentu summa </w:t>
            </w:r>
            <w:r w:rsidRPr="000F00FC">
              <w:t>par saņemto nelikumīgā valsts atbalsta apmēru nelikumīga valsts atbalsta procentu aprēķina periodā, kas pārsniedz trīs gadu periodu.</w:t>
            </w:r>
          </w:p>
          <w:p w:rsidR="000F00FC" w:rsidRPr="000F00FC" w:rsidRDefault="000F00FC" w:rsidP="000F00FC">
            <w:pPr>
              <w:jc w:val="both"/>
            </w:pPr>
            <w:proofErr w:type="spellStart"/>
            <w:r w:rsidRPr="000F00FC">
              <w:rPr>
                <w:i/>
              </w:rPr>
              <w:t>M</w:t>
            </w:r>
            <w:r w:rsidRPr="000F00FC">
              <w:rPr>
                <w:i/>
                <w:vertAlign w:val="subscript"/>
              </w:rPr>
              <w:t>n</w:t>
            </w:r>
            <w:proofErr w:type="spellEnd"/>
            <w:r w:rsidRPr="000F00FC">
              <w:rPr>
                <w:i/>
              </w:rPr>
              <w:t xml:space="preserve"> </w:t>
            </w:r>
            <w:r w:rsidRPr="000F00FC">
              <w:t>-</w:t>
            </w:r>
            <w:r w:rsidRPr="000F00FC">
              <w:tab/>
              <w:t xml:space="preserve">katrs saņemtais nelikumīgā </w:t>
            </w:r>
            <w:r w:rsidRPr="000F00FC">
              <w:rPr>
                <w:iCs/>
              </w:rPr>
              <w:t>valsts</w:t>
            </w:r>
            <w:r w:rsidRPr="000F00FC">
              <w:t xml:space="preserve"> atbalsta apmērs </w:t>
            </w:r>
            <w:proofErr w:type="spellStart"/>
            <w:r w:rsidRPr="000F00FC">
              <w:rPr>
                <w:i/>
                <w:iCs/>
              </w:rPr>
              <w:t>euro</w:t>
            </w:r>
            <w:proofErr w:type="spellEnd"/>
            <w:r w:rsidRPr="000F00FC">
              <w:t xml:space="preserve"> valūtā, kas faktiski saņemts pirms šo noteikumu 70.</w:t>
            </w:r>
            <w:r w:rsidRPr="000F00FC">
              <w:rPr>
                <w:vertAlign w:val="superscript"/>
              </w:rPr>
              <w:t>14</w:t>
            </w:r>
            <w:r w:rsidRPr="000F00FC">
              <w:t>1.</w:t>
            </w:r>
            <w:r w:rsidR="006D245C">
              <w:t> </w:t>
            </w:r>
            <w:r w:rsidRPr="000F00FC">
              <w:t>punktā minētā trīs gadu perioda.</w:t>
            </w:r>
          </w:p>
          <w:p w:rsidR="000F00FC" w:rsidRPr="000F00FC" w:rsidRDefault="000F00FC" w:rsidP="000F00FC">
            <w:pPr>
              <w:jc w:val="both"/>
            </w:pPr>
            <w:r w:rsidRPr="000F00FC">
              <w:rPr>
                <w:i/>
              </w:rPr>
              <w:t>n -</w:t>
            </w:r>
            <w:r w:rsidRPr="000F00FC">
              <w:rPr>
                <w:i/>
              </w:rPr>
              <w:tab/>
            </w:r>
            <w:r w:rsidRPr="000F00FC">
              <w:t>nelikumīgā valsts atbalsta apmēra saņemšanas gadījumi.</w:t>
            </w:r>
          </w:p>
          <w:p w:rsidR="000F00FC" w:rsidRPr="000F00FC" w:rsidRDefault="000F00FC" w:rsidP="000F00FC">
            <w:pPr>
              <w:jc w:val="both"/>
            </w:pPr>
            <w:proofErr w:type="spellStart"/>
            <w:r w:rsidRPr="000F00FC">
              <w:rPr>
                <w:i/>
              </w:rPr>
              <w:t>r</w:t>
            </w:r>
            <w:r w:rsidRPr="000F00FC">
              <w:rPr>
                <w:i/>
                <w:vertAlign w:val="subscript"/>
              </w:rPr>
              <w:t>y</w:t>
            </w:r>
            <w:proofErr w:type="spellEnd"/>
            <w:r w:rsidRPr="000F00FC">
              <w:rPr>
                <w:i/>
              </w:rPr>
              <w:t xml:space="preserve"> - </w:t>
            </w:r>
            <w:r w:rsidRPr="000F00FC">
              <w:rPr>
                <w:i/>
              </w:rPr>
              <w:tab/>
            </w:r>
            <w:r w:rsidRPr="000F00FC">
              <w:t xml:space="preserve">atsauces likme, izteikta procentos, kuru </w:t>
            </w:r>
            <w:r w:rsidRPr="000F00FC">
              <w:lastRenderedPageBreak/>
              <w:t>publicē Eiropas Komi</w:t>
            </w:r>
            <w:r w:rsidR="006D245C">
              <w:t xml:space="preserve">sija saskaņā ar Komisijas 2004. </w:t>
            </w:r>
            <w:r w:rsidRPr="000F00FC">
              <w:t>gada 21.</w:t>
            </w:r>
            <w:r w:rsidR="006D245C">
              <w:t xml:space="preserve"> aprīļa regulas (EK) Nr. </w:t>
            </w:r>
            <w:r w:rsidRPr="000F00FC">
              <w:t xml:space="preserve">794/2004, ar ko īsteno Padomes regulu (ES) 2015/1589, ar ko nosaka sīki izstrādātus noteikumus Līguma par </w:t>
            </w:r>
            <w:r w:rsidR="006D245C">
              <w:t>Eiropas Savienības darbību 108. panta piemērošanai 10. </w:t>
            </w:r>
            <w:r w:rsidRPr="000F00FC">
              <w:t>pantu, un kura bija spēkā brīdī, kad nelikumīgs valsts atbalsta apmērs saņemts, pieskaitot 100 bāzes punktus. .</w:t>
            </w:r>
          </w:p>
          <w:p w:rsidR="000F00FC" w:rsidRPr="000F00FC" w:rsidRDefault="000F00FC" w:rsidP="000F00FC">
            <w:pPr>
              <w:jc w:val="both"/>
              <w:rPr>
                <w:i/>
              </w:rPr>
            </w:pPr>
            <w:r w:rsidRPr="000F00FC">
              <w:rPr>
                <w:i/>
              </w:rPr>
              <w:t>t -</w:t>
            </w:r>
            <w:r w:rsidRPr="000F00FC">
              <w:rPr>
                <w:i/>
              </w:rPr>
              <w:tab/>
            </w:r>
            <w:r w:rsidRPr="000F00FC">
              <w:t>katram saņemtajam nelikumīgā valsts atbalsta apmēram piemērojamo atsauces likmi pārskata ik gadu un attiecībā uz nākamo periodu piemēro atjaunoto (t+1) atsauces likmi attiecīgā atbalsta piešķiršanas datumā.</w:t>
            </w:r>
          </w:p>
          <w:p w:rsidR="0082307F" w:rsidRPr="003A1529" w:rsidRDefault="000F00FC" w:rsidP="006D245C">
            <w:pPr>
              <w:jc w:val="both"/>
            </w:pPr>
            <w:proofErr w:type="spellStart"/>
            <w:r w:rsidRPr="000F00FC">
              <w:rPr>
                <w:i/>
              </w:rPr>
              <w:t>d</w:t>
            </w:r>
            <w:r w:rsidRPr="000F00FC">
              <w:rPr>
                <w:i/>
                <w:vertAlign w:val="subscript"/>
              </w:rPr>
              <w:t>n</w:t>
            </w:r>
            <w:proofErr w:type="spellEnd"/>
            <w:r w:rsidRPr="000F00FC">
              <w:rPr>
                <w:i/>
              </w:rPr>
              <w:t xml:space="preserve"> -</w:t>
            </w:r>
            <w:r w:rsidRPr="000F00FC">
              <w:rPr>
                <w:i/>
              </w:rPr>
              <w:tab/>
            </w:r>
            <w:r w:rsidRPr="000F00FC">
              <w:t xml:space="preserve">nelikumīga valsts atbalsta procentu aprēķina periods katram saņemtajam nelikumīgā </w:t>
            </w:r>
            <w:r w:rsidRPr="000F00FC">
              <w:rPr>
                <w:iCs/>
              </w:rPr>
              <w:t>valsts</w:t>
            </w:r>
            <w:r w:rsidRPr="000F00FC">
              <w:t xml:space="preserve"> atbals</w:t>
            </w:r>
            <w:r w:rsidR="006D245C">
              <w:t>ta apmēram, izteikts dienās.</w:t>
            </w:r>
          </w:p>
        </w:tc>
      </w:tr>
      <w:tr w:rsidR="00181FF0" w:rsidRPr="003A1529" w:rsidTr="00F50B26">
        <w:tc>
          <w:tcPr>
            <w:tcW w:w="708" w:type="dxa"/>
            <w:tcBorders>
              <w:top w:val="single" w:sz="6" w:space="0" w:color="000000"/>
              <w:left w:val="single" w:sz="6" w:space="0" w:color="000000"/>
              <w:bottom w:val="single" w:sz="6" w:space="0" w:color="000000"/>
              <w:right w:val="single" w:sz="6" w:space="0" w:color="000000"/>
            </w:tcBorders>
          </w:tcPr>
          <w:p w:rsidR="00181FF0" w:rsidRDefault="009070FB" w:rsidP="00004C69">
            <w:pPr>
              <w:pStyle w:val="naisc"/>
              <w:spacing w:before="0" w:after="0"/>
            </w:pPr>
            <w:r>
              <w:lastRenderedPageBreak/>
              <w:t>2</w:t>
            </w:r>
            <w:r w:rsidR="00644E63">
              <w:t>.</w:t>
            </w:r>
          </w:p>
        </w:tc>
        <w:tc>
          <w:tcPr>
            <w:tcW w:w="3112" w:type="dxa"/>
            <w:gridSpan w:val="2"/>
            <w:tcBorders>
              <w:top w:val="single" w:sz="6" w:space="0" w:color="000000"/>
              <w:left w:val="single" w:sz="6" w:space="0" w:color="000000"/>
              <w:bottom w:val="single" w:sz="6" w:space="0" w:color="000000"/>
              <w:right w:val="single" w:sz="6" w:space="0" w:color="000000"/>
            </w:tcBorders>
          </w:tcPr>
          <w:p w:rsidR="008B67CB" w:rsidRDefault="008B67CB" w:rsidP="008B67CB">
            <w:pPr>
              <w:pStyle w:val="naisc"/>
              <w:jc w:val="both"/>
            </w:pPr>
          </w:p>
        </w:tc>
        <w:tc>
          <w:tcPr>
            <w:tcW w:w="3801" w:type="dxa"/>
            <w:tcBorders>
              <w:top w:val="single" w:sz="6" w:space="0" w:color="000000"/>
              <w:left w:val="single" w:sz="6" w:space="0" w:color="000000"/>
              <w:bottom w:val="single" w:sz="6" w:space="0" w:color="000000"/>
              <w:right w:val="single" w:sz="6" w:space="0" w:color="000000"/>
            </w:tcBorders>
          </w:tcPr>
          <w:p w:rsidR="00F50B26" w:rsidRPr="00F50B26" w:rsidRDefault="00F50B26" w:rsidP="00F50B26">
            <w:pPr>
              <w:pStyle w:val="naisc"/>
              <w:spacing w:before="0" w:after="0"/>
              <w:jc w:val="both"/>
              <w:rPr>
                <w:b/>
              </w:rPr>
            </w:pPr>
            <w:r w:rsidRPr="00F50B26">
              <w:rPr>
                <w:b/>
              </w:rPr>
              <w:t>Zemkopības ministrija:</w:t>
            </w:r>
          </w:p>
          <w:p w:rsidR="00F50B26" w:rsidRPr="00F50B26" w:rsidRDefault="00F50B26" w:rsidP="00F50B26">
            <w:pPr>
              <w:widowControl w:val="0"/>
              <w:spacing w:after="120"/>
              <w:jc w:val="both"/>
            </w:pPr>
            <w:r>
              <w:t xml:space="preserve">2. </w:t>
            </w:r>
            <w:r w:rsidRPr="00F50B26">
              <w:t>Lūdzam anotācijas II sadaļā skaidrot, kādēļ nodokļa atvieglojuma kontroles funkciju plānots nodot Lauku atbalsta dienestam un vai šim nolūkam būtu jāveido datu bāze. Norādām, ka Lauku atbalsta dienesta funkcijās neietilpst ne akcīzes preču aprites kontrolēšana, ne arī nodokļu atvieglojumu administrēšana. Lūdzam anotācijas II sadaļā aprakstīt nodokļa atvieglojuma kontroles procesu.</w:t>
            </w:r>
          </w:p>
          <w:p w:rsidR="00181FF0" w:rsidRPr="00181FF0" w:rsidRDefault="00181FF0" w:rsidP="008B67CB">
            <w:pPr>
              <w:pStyle w:val="naisc"/>
              <w:spacing w:before="0" w:after="0"/>
              <w:jc w:val="both"/>
              <w:rPr>
                <w:b/>
              </w:rPr>
            </w:pPr>
          </w:p>
        </w:tc>
        <w:tc>
          <w:tcPr>
            <w:tcW w:w="3260" w:type="dxa"/>
            <w:gridSpan w:val="2"/>
            <w:tcBorders>
              <w:top w:val="single" w:sz="6" w:space="0" w:color="000000"/>
              <w:left w:val="single" w:sz="6" w:space="0" w:color="000000"/>
              <w:bottom w:val="single" w:sz="6" w:space="0" w:color="000000"/>
              <w:right w:val="single" w:sz="6" w:space="0" w:color="000000"/>
            </w:tcBorders>
          </w:tcPr>
          <w:p w:rsidR="00181FF0" w:rsidRDefault="00A07698" w:rsidP="008646A8">
            <w:pPr>
              <w:pStyle w:val="naisc"/>
              <w:spacing w:before="0" w:after="0"/>
              <w:rPr>
                <w:b/>
              </w:rPr>
            </w:pPr>
            <w:r>
              <w:rPr>
                <w:b/>
              </w:rPr>
              <w:t>Ņemts vērā</w:t>
            </w:r>
          </w:p>
          <w:p w:rsidR="00A07698" w:rsidRPr="00A07698" w:rsidRDefault="00A07698" w:rsidP="00222C1C">
            <w:pPr>
              <w:pStyle w:val="naisc"/>
              <w:spacing w:before="0" w:after="0"/>
              <w:jc w:val="both"/>
            </w:pPr>
            <w:r w:rsidRPr="00A07698">
              <w:t>Anotācija</w:t>
            </w:r>
            <w:r w:rsidR="006D245C">
              <w:t>s</w:t>
            </w:r>
            <w:r w:rsidRPr="00A07698">
              <w:t xml:space="preserve"> </w:t>
            </w:r>
            <w:r w:rsidR="003F3EF6">
              <w:t>I sadaļa</w:t>
            </w:r>
            <w:r w:rsidR="00222C1C">
              <w:t>s 2.punkts</w:t>
            </w:r>
            <w:r w:rsidR="003F3EF6">
              <w:t xml:space="preserve"> ir</w:t>
            </w:r>
            <w:r w:rsidRPr="00A07698">
              <w:t xml:space="preserve"> </w:t>
            </w:r>
            <w:r>
              <w:t>papildināt</w:t>
            </w:r>
            <w:r w:rsidR="00222C1C">
              <w:t>s</w:t>
            </w:r>
            <w:r w:rsidRPr="00A07698">
              <w:t xml:space="preserve"> </w:t>
            </w:r>
            <w:r w:rsidR="003F3EF6">
              <w:t>ar aprakstu, kā Lauku atbalsta dienests veiks samazinātas akcīzes nodokļa likmes administrēšanu un kontroles procesu.</w:t>
            </w:r>
          </w:p>
        </w:tc>
        <w:tc>
          <w:tcPr>
            <w:tcW w:w="3402" w:type="dxa"/>
            <w:tcBorders>
              <w:top w:val="single" w:sz="4" w:space="0" w:color="auto"/>
              <w:left w:val="single" w:sz="4" w:space="0" w:color="auto"/>
              <w:bottom w:val="single" w:sz="4" w:space="0" w:color="auto"/>
            </w:tcBorders>
          </w:tcPr>
          <w:p w:rsidR="008B67CB" w:rsidRDefault="008B67CB" w:rsidP="00181FF0">
            <w:pPr>
              <w:jc w:val="both"/>
            </w:pPr>
          </w:p>
        </w:tc>
      </w:tr>
      <w:tr w:rsidR="00181FF0" w:rsidRPr="003A1529" w:rsidTr="00F50B26">
        <w:tc>
          <w:tcPr>
            <w:tcW w:w="708" w:type="dxa"/>
            <w:tcBorders>
              <w:top w:val="single" w:sz="6" w:space="0" w:color="000000"/>
              <w:left w:val="single" w:sz="6" w:space="0" w:color="000000"/>
              <w:bottom w:val="single" w:sz="6" w:space="0" w:color="000000"/>
              <w:right w:val="single" w:sz="6" w:space="0" w:color="000000"/>
            </w:tcBorders>
          </w:tcPr>
          <w:p w:rsidR="00181FF0" w:rsidRDefault="009070FB" w:rsidP="00004C69">
            <w:pPr>
              <w:pStyle w:val="naisc"/>
              <w:spacing w:before="0" w:after="0"/>
            </w:pPr>
            <w:r>
              <w:lastRenderedPageBreak/>
              <w:t>3</w:t>
            </w:r>
            <w:r w:rsidR="008B67CB">
              <w:t>.</w:t>
            </w:r>
          </w:p>
        </w:tc>
        <w:tc>
          <w:tcPr>
            <w:tcW w:w="3112" w:type="dxa"/>
            <w:gridSpan w:val="2"/>
            <w:tcBorders>
              <w:top w:val="single" w:sz="6" w:space="0" w:color="000000"/>
              <w:left w:val="single" w:sz="6" w:space="0" w:color="000000"/>
              <w:bottom w:val="single" w:sz="6" w:space="0" w:color="000000"/>
              <w:right w:val="single" w:sz="6" w:space="0" w:color="000000"/>
            </w:tcBorders>
          </w:tcPr>
          <w:p w:rsidR="00181FF0" w:rsidRDefault="00181FF0" w:rsidP="00181FF0">
            <w:pPr>
              <w:pStyle w:val="naisc"/>
              <w:jc w:val="both"/>
            </w:pPr>
          </w:p>
        </w:tc>
        <w:tc>
          <w:tcPr>
            <w:tcW w:w="3801" w:type="dxa"/>
            <w:tcBorders>
              <w:top w:val="single" w:sz="6" w:space="0" w:color="000000"/>
              <w:left w:val="single" w:sz="6" w:space="0" w:color="000000"/>
              <w:bottom w:val="single" w:sz="6" w:space="0" w:color="000000"/>
              <w:right w:val="single" w:sz="6" w:space="0" w:color="000000"/>
            </w:tcBorders>
          </w:tcPr>
          <w:p w:rsidR="00F50B26" w:rsidRPr="00F50B26" w:rsidRDefault="00F50B26" w:rsidP="00F50B26">
            <w:pPr>
              <w:pStyle w:val="naisc"/>
              <w:spacing w:before="0" w:after="0"/>
              <w:jc w:val="both"/>
              <w:rPr>
                <w:b/>
              </w:rPr>
            </w:pPr>
            <w:r w:rsidRPr="00F50B26">
              <w:rPr>
                <w:b/>
              </w:rPr>
              <w:t>Zemkopības ministrija:</w:t>
            </w:r>
          </w:p>
          <w:p w:rsidR="00F50B26" w:rsidRPr="00F50B26" w:rsidRDefault="00F50B26" w:rsidP="00F50B26">
            <w:pPr>
              <w:widowControl w:val="0"/>
              <w:spacing w:after="120"/>
              <w:jc w:val="both"/>
            </w:pPr>
            <w:r>
              <w:t xml:space="preserve">3. </w:t>
            </w:r>
            <w:r w:rsidRPr="00F50B26">
              <w:t>Lūdzam aizpildīt anotācijas III sadaļu, paredzot finansējumu izmaiņu veikšanai Lauku atbalsta dienesta informācijas sistēmā, kas nepieciešams, lai nodrošinātu nodokļa atvieglojuma administrēšanu un kontroli.</w:t>
            </w:r>
          </w:p>
          <w:p w:rsidR="008B67CB" w:rsidRPr="008B67CB" w:rsidRDefault="008B67CB" w:rsidP="008D040D">
            <w:pPr>
              <w:pStyle w:val="naisc"/>
              <w:spacing w:before="0" w:after="0"/>
              <w:jc w:val="both"/>
            </w:pPr>
          </w:p>
        </w:tc>
        <w:tc>
          <w:tcPr>
            <w:tcW w:w="3260" w:type="dxa"/>
            <w:gridSpan w:val="2"/>
            <w:tcBorders>
              <w:top w:val="single" w:sz="6" w:space="0" w:color="000000"/>
              <w:left w:val="single" w:sz="6" w:space="0" w:color="000000"/>
              <w:bottom w:val="single" w:sz="6" w:space="0" w:color="000000"/>
              <w:right w:val="single" w:sz="6" w:space="0" w:color="000000"/>
            </w:tcBorders>
          </w:tcPr>
          <w:p w:rsidR="00A07698" w:rsidRDefault="00A07698" w:rsidP="00A07698">
            <w:pPr>
              <w:pStyle w:val="naisc"/>
              <w:spacing w:before="0" w:after="0"/>
              <w:rPr>
                <w:b/>
              </w:rPr>
            </w:pPr>
            <w:r>
              <w:rPr>
                <w:b/>
              </w:rPr>
              <w:t>Ņemts vērā</w:t>
            </w:r>
          </w:p>
          <w:p w:rsidR="00181FF0" w:rsidRPr="00181FF0" w:rsidRDefault="00A07698" w:rsidP="00A07698">
            <w:pPr>
              <w:pStyle w:val="naisc"/>
              <w:spacing w:before="0" w:after="0"/>
              <w:jc w:val="both"/>
              <w:rPr>
                <w:b/>
              </w:rPr>
            </w:pPr>
            <w:r w:rsidRPr="00A07698">
              <w:t>Anot</w:t>
            </w:r>
            <w:r>
              <w:t xml:space="preserve">ācijas </w:t>
            </w:r>
            <w:r w:rsidRPr="00A07698">
              <w:t>III sada</w:t>
            </w:r>
            <w:r>
              <w:t>ļā ir noradīta informācija par nepieciešamo finansējumu i</w:t>
            </w:r>
            <w:r w:rsidRPr="00A07698">
              <w:t xml:space="preserve">zmaiņu veikšanai Zemkopības ministrijai Lauku atbalsta dienesta informācijas sistēmā (LAD IS) </w:t>
            </w:r>
            <w:r w:rsidRPr="00945FFA">
              <w:t>2020.</w:t>
            </w:r>
            <w:r w:rsidR="006D245C" w:rsidRPr="00945FFA">
              <w:t> </w:t>
            </w:r>
            <w:r w:rsidRPr="00945FFA">
              <w:t>gadā</w:t>
            </w:r>
            <w:r w:rsidRPr="00A07698">
              <w:t xml:space="preserve"> ir nepieciešams finansējums 29 815 EUR apmērā</w:t>
            </w:r>
            <w:r>
              <w:t>.</w:t>
            </w:r>
          </w:p>
        </w:tc>
        <w:tc>
          <w:tcPr>
            <w:tcW w:w="3402" w:type="dxa"/>
            <w:tcBorders>
              <w:top w:val="single" w:sz="4" w:space="0" w:color="auto"/>
              <w:left w:val="single" w:sz="4" w:space="0" w:color="auto"/>
              <w:bottom w:val="single" w:sz="4" w:space="0" w:color="auto"/>
            </w:tcBorders>
          </w:tcPr>
          <w:p w:rsidR="00181FF0" w:rsidRDefault="00181FF0" w:rsidP="00181FF0">
            <w:pPr>
              <w:jc w:val="both"/>
            </w:pPr>
          </w:p>
        </w:tc>
      </w:tr>
      <w:tr w:rsidR="00181FF0" w:rsidRPr="003A1529" w:rsidTr="00F50B26">
        <w:tc>
          <w:tcPr>
            <w:tcW w:w="708" w:type="dxa"/>
            <w:tcBorders>
              <w:top w:val="single" w:sz="6" w:space="0" w:color="000000"/>
              <w:left w:val="single" w:sz="6" w:space="0" w:color="000000"/>
              <w:bottom w:val="single" w:sz="6" w:space="0" w:color="000000"/>
              <w:right w:val="single" w:sz="6" w:space="0" w:color="000000"/>
            </w:tcBorders>
          </w:tcPr>
          <w:p w:rsidR="00181FF0" w:rsidRDefault="009070FB" w:rsidP="00004C69">
            <w:pPr>
              <w:pStyle w:val="naisc"/>
              <w:spacing w:before="0" w:after="0"/>
            </w:pPr>
            <w:r>
              <w:t>4</w:t>
            </w:r>
            <w:r w:rsidR="008B67CB">
              <w:t>.</w:t>
            </w:r>
          </w:p>
        </w:tc>
        <w:tc>
          <w:tcPr>
            <w:tcW w:w="3112" w:type="dxa"/>
            <w:gridSpan w:val="2"/>
            <w:tcBorders>
              <w:top w:val="single" w:sz="6" w:space="0" w:color="000000"/>
              <w:left w:val="single" w:sz="6" w:space="0" w:color="000000"/>
              <w:bottom w:val="single" w:sz="6" w:space="0" w:color="000000"/>
              <w:right w:val="single" w:sz="6" w:space="0" w:color="000000"/>
            </w:tcBorders>
          </w:tcPr>
          <w:p w:rsidR="00181FF0" w:rsidRDefault="00181FF0" w:rsidP="00181FF0">
            <w:pPr>
              <w:pStyle w:val="naisc"/>
              <w:jc w:val="both"/>
            </w:pPr>
          </w:p>
        </w:tc>
        <w:tc>
          <w:tcPr>
            <w:tcW w:w="3801" w:type="dxa"/>
            <w:tcBorders>
              <w:top w:val="single" w:sz="6" w:space="0" w:color="000000"/>
              <w:left w:val="single" w:sz="6" w:space="0" w:color="000000"/>
              <w:bottom w:val="single" w:sz="6" w:space="0" w:color="000000"/>
              <w:right w:val="single" w:sz="6" w:space="0" w:color="000000"/>
            </w:tcBorders>
          </w:tcPr>
          <w:p w:rsidR="008B67CB" w:rsidRPr="00644E63" w:rsidRDefault="00644E63" w:rsidP="00644E63">
            <w:pPr>
              <w:pStyle w:val="naisc"/>
              <w:spacing w:before="0" w:after="0"/>
              <w:jc w:val="both"/>
              <w:rPr>
                <w:b/>
              </w:rPr>
            </w:pPr>
            <w:r w:rsidRPr="00644E63">
              <w:rPr>
                <w:b/>
              </w:rPr>
              <w:t>VARAM:</w:t>
            </w:r>
          </w:p>
          <w:p w:rsidR="00644E63" w:rsidRPr="00F54AB7" w:rsidRDefault="00644E63" w:rsidP="00644E63">
            <w:pPr>
              <w:pStyle w:val="ListParagraph"/>
              <w:numPr>
                <w:ilvl w:val="0"/>
                <w:numId w:val="35"/>
              </w:numPr>
              <w:spacing w:after="0" w:line="240" w:lineRule="auto"/>
              <w:ind w:left="0" w:firstLine="360"/>
              <w:jc w:val="both"/>
              <w:rPr>
                <w:rFonts w:ascii="Times New Roman" w:hAnsi="Times New Roman"/>
                <w:sz w:val="24"/>
                <w:szCs w:val="24"/>
              </w:rPr>
            </w:pPr>
            <w:r w:rsidRPr="00F54AB7">
              <w:rPr>
                <w:rFonts w:ascii="Times New Roman" w:hAnsi="Times New Roman"/>
                <w:sz w:val="24"/>
                <w:szCs w:val="24"/>
              </w:rPr>
              <w:t xml:space="preserve">Saskaņā ar Ministru kabineta 2009. gada 15. decembra instrukciju Nr. 19 “Tiesību akta projekta sākotnējās ietekmes izvērtēšanas kārtība” 14.4. apakšpunktu anotācijas I sadaļas 2. punktā jānorāda paredzēto pakalpojumu nosaukumi, ja projekts paredz ieviest jaunus pakalpojumus </w:t>
            </w:r>
            <w:r w:rsidRPr="00F54AB7">
              <w:rPr>
                <w:rFonts w:ascii="Times New Roman" w:hAnsi="Times New Roman"/>
                <w:sz w:val="24"/>
                <w:szCs w:val="24"/>
                <w:u w:val="single"/>
              </w:rPr>
              <w:t>vai arī pilnveidot esošos</w:t>
            </w:r>
            <w:r w:rsidRPr="00F54AB7">
              <w:rPr>
                <w:rFonts w:ascii="Times New Roman" w:hAnsi="Times New Roman"/>
                <w:sz w:val="24"/>
                <w:szCs w:val="24"/>
              </w:rPr>
              <w:t xml:space="preserve">, kā arī to, vai pakalpojums tiks sniegts elektroniski (ja pakalpojums nav pieejams elektroniski, vai ir plānots veidot elektronisku kanālu). </w:t>
            </w:r>
          </w:p>
          <w:p w:rsidR="00644E63" w:rsidRDefault="00644E63" w:rsidP="00644E63">
            <w:pPr>
              <w:ind w:firstLine="360"/>
              <w:jc w:val="both"/>
            </w:pPr>
            <w:r>
              <w:t>S</w:t>
            </w:r>
            <w:r w:rsidRPr="00F54AB7">
              <w:t>askaņā a</w:t>
            </w:r>
            <w:r>
              <w:t>r Ministru kabineta 2017. gada 4. jūlija</w:t>
            </w:r>
            <w:r w:rsidRPr="00F54AB7">
              <w:t xml:space="preserve"> noteikumu Nr.399 </w:t>
            </w:r>
            <w:r>
              <w:t>“</w:t>
            </w:r>
            <w:r w:rsidRPr="00F54AB7">
              <w:t>Valsts pārvaldes pakalpojumu uzskaites, kvalitātes kontroles un sniegšanas kārtība</w:t>
            </w:r>
            <w:r>
              <w:t xml:space="preserve">” (turpmāk – MK noteikumi Nr.399) </w:t>
            </w:r>
            <w:r w:rsidRPr="00F54AB7">
              <w:t>17.</w:t>
            </w:r>
            <w:r>
              <w:t> </w:t>
            </w:r>
            <w:r w:rsidRPr="00F54AB7">
              <w:t xml:space="preserve">punktu pakalpojumu pieprasīšanas un saņemšanas kanāli iedalāmi klātienes un neklātienes kanālos. Neklātienes kanāli iedalāmi elektroniskos, telefoniskos un pasta starpniecības kanālos. Ņemot vērā minēto, lūdzam </w:t>
            </w:r>
            <w:r>
              <w:t>anotācijas I sadaļas 2. punktā norādīto pakalpojuma nosaukumu un tā sniegšanas kanālus.</w:t>
            </w:r>
          </w:p>
          <w:p w:rsidR="00644E63" w:rsidRPr="008B67CB" w:rsidRDefault="00644E63" w:rsidP="00644E63">
            <w:pPr>
              <w:pStyle w:val="naisc"/>
              <w:spacing w:before="0" w:after="0"/>
              <w:jc w:val="both"/>
            </w:pPr>
          </w:p>
        </w:tc>
        <w:tc>
          <w:tcPr>
            <w:tcW w:w="3260" w:type="dxa"/>
            <w:gridSpan w:val="2"/>
            <w:tcBorders>
              <w:top w:val="single" w:sz="6" w:space="0" w:color="000000"/>
              <w:left w:val="single" w:sz="6" w:space="0" w:color="000000"/>
              <w:bottom w:val="single" w:sz="6" w:space="0" w:color="000000"/>
              <w:right w:val="single" w:sz="6" w:space="0" w:color="000000"/>
            </w:tcBorders>
          </w:tcPr>
          <w:p w:rsidR="00181FF0" w:rsidRDefault="008B67CB" w:rsidP="00181FF0">
            <w:pPr>
              <w:pStyle w:val="naisc"/>
              <w:spacing w:before="0" w:after="0"/>
              <w:rPr>
                <w:b/>
              </w:rPr>
            </w:pPr>
            <w:r>
              <w:rPr>
                <w:b/>
              </w:rPr>
              <w:t>Ņemts vērā</w:t>
            </w:r>
          </w:p>
          <w:p w:rsidR="003F3EF6" w:rsidRPr="00222C1C" w:rsidRDefault="003F3EF6" w:rsidP="00222C1C">
            <w:pPr>
              <w:pStyle w:val="naisc"/>
              <w:spacing w:before="0" w:after="0"/>
              <w:jc w:val="both"/>
            </w:pPr>
            <w:r w:rsidRPr="00222C1C">
              <w:t>Papildināt</w:t>
            </w:r>
            <w:r w:rsidR="00222C1C" w:rsidRPr="00222C1C">
              <w:t>s</w:t>
            </w:r>
            <w:r w:rsidRPr="00222C1C">
              <w:t xml:space="preserve"> </w:t>
            </w:r>
            <w:r w:rsidR="00222C1C" w:rsidRPr="00222C1C">
              <w:t>anotācijas I sadaļas 2.</w:t>
            </w:r>
            <w:r w:rsidR="006D245C">
              <w:t xml:space="preserve"> </w:t>
            </w:r>
            <w:r w:rsidR="00222C1C" w:rsidRPr="00222C1C">
              <w:t>punkts kas paredz, ka galalietotājs iesniedz elektroniski iesniegumu Lauku atbalsta dienesta Elektroniskās pieteikšanas sistēmā.</w:t>
            </w:r>
          </w:p>
        </w:tc>
        <w:tc>
          <w:tcPr>
            <w:tcW w:w="3402" w:type="dxa"/>
            <w:tcBorders>
              <w:top w:val="single" w:sz="4" w:space="0" w:color="auto"/>
              <w:left w:val="single" w:sz="4" w:space="0" w:color="auto"/>
              <w:bottom w:val="single" w:sz="4" w:space="0" w:color="auto"/>
            </w:tcBorders>
          </w:tcPr>
          <w:p w:rsidR="00181FF0" w:rsidRDefault="00181FF0" w:rsidP="00181FF0">
            <w:pPr>
              <w:jc w:val="both"/>
            </w:pPr>
          </w:p>
        </w:tc>
      </w:tr>
      <w:tr w:rsidR="00181FF0" w:rsidRPr="003A1529" w:rsidTr="00F50B26">
        <w:tc>
          <w:tcPr>
            <w:tcW w:w="708" w:type="dxa"/>
            <w:tcBorders>
              <w:top w:val="single" w:sz="6" w:space="0" w:color="000000"/>
              <w:left w:val="single" w:sz="6" w:space="0" w:color="000000"/>
              <w:bottom w:val="single" w:sz="6" w:space="0" w:color="000000"/>
              <w:right w:val="single" w:sz="6" w:space="0" w:color="000000"/>
            </w:tcBorders>
          </w:tcPr>
          <w:p w:rsidR="00181FF0" w:rsidRDefault="009070FB" w:rsidP="00004C69">
            <w:pPr>
              <w:pStyle w:val="naisc"/>
              <w:spacing w:before="0" w:after="0"/>
            </w:pPr>
            <w:r>
              <w:t>5</w:t>
            </w:r>
            <w:r w:rsidR="008B67CB">
              <w:t>.</w:t>
            </w:r>
          </w:p>
        </w:tc>
        <w:tc>
          <w:tcPr>
            <w:tcW w:w="3112" w:type="dxa"/>
            <w:gridSpan w:val="2"/>
            <w:tcBorders>
              <w:top w:val="single" w:sz="6" w:space="0" w:color="000000"/>
              <w:left w:val="single" w:sz="6" w:space="0" w:color="000000"/>
              <w:bottom w:val="single" w:sz="6" w:space="0" w:color="000000"/>
              <w:right w:val="single" w:sz="6" w:space="0" w:color="000000"/>
            </w:tcBorders>
          </w:tcPr>
          <w:p w:rsidR="00181FF0" w:rsidRDefault="00181FF0" w:rsidP="00181FF0">
            <w:pPr>
              <w:pStyle w:val="naisc"/>
              <w:jc w:val="both"/>
            </w:pPr>
          </w:p>
        </w:tc>
        <w:tc>
          <w:tcPr>
            <w:tcW w:w="3801" w:type="dxa"/>
            <w:tcBorders>
              <w:top w:val="single" w:sz="6" w:space="0" w:color="000000"/>
              <w:left w:val="single" w:sz="6" w:space="0" w:color="000000"/>
              <w:bottom w:val="single" w:sz="6" w:space="0" w:color="000000"/>
              <w:right w:val="single" w:sz="6" w:space="0" w:color="000000"/>
            </w:tcBorders>
          </w:tcPr>
          <w:p w:rsidR="00644E63" w:rsidRPr="00644E63" w:rsidRDefault="00644E63" w:rsidP="00644E63">
            <w:pPr>
              <w:pStyle w:val="naisc"/>
              <w:spacing w:before="0" w:after="0"/>
              <w:jc w:val="both"/>
              <w:rPr>
                <w:b/>
              </w:rPr>
            </w:pPr>
            <w:r w:rsidRPr="00644E63">
              <w:rPr>
                <w:b/>
              </w:rPr>
              <w:t>VARAM:</w:t>
            </w:r>
          </w:p>
          <w:p w:rsidR="00644E63" w:rsidRPr="00644E63" w:rsidRDefault="00644E63" w:rsidP="00644E63">
            <w:pPr>
              <w:jc w:val="both"/>
              <w:rPr>
                <w:i/>
              </w:rPr>
            </w:pPr>
            <w:r>
              <w:t xml:space="preserve">2. </w:t>
            </w:r>
            <w:r w:rsidRPr="00644E63">
              <w:t xml:space="preserve">Noteikumu projekta anotācijā ir minēts: </w:t>
            </w:r>
            <w:r w:rsidRPr="00644E63">
              <w:rPr>
                <w:i/>
              </w:rPr>
              <w:t>“Lai aktualizētu licencē norādītās ziņas, komersantam būs jāiesniedz VID iesniegums brīvā formā (ja mainīsies komersanta nosaukums, iesniegums par ziņu aktualizēšanu nebūs jāiesniedz. Ziņas par komersanta nosaukuma maiņu aktualizēs VID). Par ziņu aktualizēšanu nebūs jāmaksā valsts nodeva.</w:t>
            </w:r>
            <w:r w:rsidRPr="000139FF">
              <w:t xml:space="preserve"> </w:t>
            </w:r>
            <w:r w:rsidRPr="00644E63">
              <w:rPr>
                <w:i/>
              </w:rPr>
              <w:t xml:space="preserve">Līdz ar to noteikumu projekts paredz MK noteikumus Nr.199 papildināt ar 27. 1 un 27. 2 punktu (sk. noteikumu projektu), tādējādi paredzot nodalīt licences </w:t>
            </w:r>
            <w:proofErr w:type="spellStart"/>
            <w:r w:rsidRPr="00644E63">
              <w:rPr>
                <w:i/>
              </w:rPr>
              <w:t>pārreģistrāciju</w:t>
            </w:r>
            <w:proofErr w:type="spellEnd"/>
            <w:r w:rsidRPr="00644E63">
              <w:rPr>
                <w:i/>
              </w:rPr>
              <w:t xml:space="preserve"> no licencē norādīto ziņu aktualizēšanas.”</w:t>
            </w:r>
            <w:r w:rsidRPr="00644E63">
              <w:t xml:space="preserve"> Lūdzam anotācijas I sadaļas 2. punktā precizēt minētā iesnieguma par licencē norādīto ziņu aktualizēšanu iesniegšanas kanālus. </w:t>
            </w:r>
          </w:p>
          <w:p w:rsidR="008B67CB" w:rsidRPr="008B67CB" w:rsidRDefault="00644E63" w:rsidP="00644E63">
            <w:pPr>
              <w:pStyle w:val="naisc"/>
              <w:spacing w:before="0" w:after="0"/>
              <w:jc w:val="both"/>
            </w:pPr>
            <w:r w:rsidRPr="000139FF">
              <w:t>Pēc Ministru kabineta</w:t>
            </w:r>
          </w:p>
        </w:tc>
        <w:tc>
          <w:tcPr>
            <w:tcW w:w="3260" w:type="dxa"/>
            <w:gridSpan w:val="2"/>
            <w:tcBorders>
              <w:top w:val="single" w:sz="6" w:space="0" w:color="000000"/>
              <w:left w:val="single" w:sz="6" w:space="0" w:color="000000"/>
              <w:bottom w:val="single" w:sz="6" w:space="0" w:color="000000"/>
              <w:right w:val="single" w:sz="6" w:space="0" w:color="000000"/>
            </w:tcBorders>
          </w:tcPr>
          <w:p w:rsidR="00181FF0" w:rsidRDefault="005C5FE0" w:rsidP="00181FF0">
            <w:pPr>
              <w:pStyle w:val="naisc"/>
              <w:spacing w:before="0" w:after="0"/>
              <w:rPr>
                <w:b/>
              </w:rPr>
            </w:pPr>
            <w:r>
              <w:rPr>
                <w:b/>
              </w:rPr>
              <w:t>Ņemts vērā</w:t>
            </w:r>
          </w:p>
          <w:p w:rsidR="00222C1C" w:rsidRPr="00222C1C" w:rsidRDefault="00222C1C" w:rsidP="00EB7E1B">
            <w:pPr>
              <w:pStyle w:val="naisc"/>
              <w:spacing w:before="0" w:after="0"/>
              <w:jc w:val="both"/>
            </w:pPr>
            <w:r>
              <w:t>Papildināts anotācijas I sadaļas 2.</w:t>
            </w:r>
            <w:r w:rsidR="006D245C">
              <w:t> </w:t>
            </w:r>
            <w:r>
              <w:t xml:space="preserve">punkts, kas paredz, ka </w:t>
            </w:r>
            <w:r w:rsidR="00EB7E1B" w:rsidRPr="00EB7E1B">
              <w:t>komersantam</w:t>
            </w:r>
            <w:r w:rsidR="00EB7E1B">
              <w:t xml:space="preserve">, lai </w:t>
            </w:r>
            <w:r w:rsidR="00EB7E1B" w:rsidRPr="00EB7E1B">
              <w:t>aktualizētu licencē norādītās ziņas, būs jāiesniedz VID, izmantojot Elektroniskās deklarēšanas sistēmu, iesniegums brīvā formā</w:t>
            </w:r>
            <w:r w:rsidR="00EB7E1B">
              <w:t>.</w:t>
            </w:r>
          </w:p>
        </w:tc>
        <w:tc>
          <w:tcPr>
            <w:tcW w:w="3402" w:type="dxa"/>
            <w:tcBorders>
              <w:top w:val="single" w:sz="4" w:space="0" w:color="auto"/>
              <w:left w:val="single" w:sz="4" w:space="0" w:color="auto"/>
              <w:bottom w:val="single" w:sz="4" w:space="0" w:color="auto"/>
            </w:tcBorders>
          </w:tcPr>
          <w:p w:rsidR="00181FF0" w:rsidRDefault="00181FF0" w:rsidP="00181FF0">
            <w:pPr>
              <w:jc w:val="both"/>
            </w:pPr>
          </w:p>
        </w:tc>
      </w:tr>
      <w:tr w:rsidR="00181FF0" w:rsidRPr="003A1529" w:rsidTr="00F50B26">
        <w:tc>
          <w:tcPr>
            <w:tcW w:w="708" w:type="dxa"/>
            <w:tcBorders>
              <w:top w:val="single" w:sz="6" w:space="0" w:color="000000"/>
              <w:left w:val="single" w:sz="6" w:space="0" w:color="000000"/>
              <w:bottom w:val="single" w:sz="6" w:space="0" w:color="000000"/>
              <w:right w:val="single" w:sz="6" w:space="0" w:color="000000"/>
            </w:tcBorders>
          </w:tcPr>
          <w:p w:rsidR="00181FF0" w:rsidRDefault="009070FB" w:rsidP="00004C69">
            <w:pPr>
              <w:pStyle w:val="naisc"/>
              <w:spacing w:before="0" w:after="0"/>
            </w:pPr>
            <w:r>
              <w:t>6</w:t>
            </w:r>
            <w:r w:rsidR="00940B60">
              <w:t>.</w:t>
            </w:r>
          </w:p>
        </w:tc>
        <w:tc>
          <w:tcPr>
            <w:tcW w:w="3112" w:type="dxa"/>
            <w:gridSpan w:val="2"/>
            <w:tcBorders>
              <w:top w:val="single" w:sz="6" w:space="0" w:color="000000"/>
              <w:left w:val="single" w:sz="6" w:space="0" w:color="000000"/>
              <w:bottom w:val="single" w:sz="6" w:space="0" w:color="000000"/>
              <w:right w:val="single" w:sz="6" w:space="0" w:color="000000"/>
            </w:tcBorders>
          </w:tcPr>
          <w:p w:rsidR="00181FF0" w:rsidRDefault="00181FF0" w:rsidP="00181FF0">
            <w:pPr>
              <w:pStyle w:val="naisc"/>
              <w:jc w:val="both"/>
            </w:pPr>
          </w:p>
        </w:tc>
        <w:tc>
          <w:tcPr>
            <w:tcW w:w="3801" w:type="dxa"/>
            <w:tcBorders>
              <w:top w:val="single" w:sz="6" w:space="0" w:color="000000"/>
              <w:left w:val="single" w:sz="6" w:space="0" w:color="000000"/>
              <w:bottom w:val="single" w:sz="6" w:space="0" w:color="000000"/>
              <w:right w:val="single" w:sz="6" w:space="0" w:color="000000"/>
            </w:tcBorders>
          </w:tcPr>
          <w:p w:rsidR="00644E63" w:rsidRPr="00644E63" w:rsidRDefault="00644E63" w:rsidP="00644E63">
            <w:pPr>
              <w:pStyle w:val="naisc"/>
              <w:spacing w:before="0" w:after="0"/>
              <w:jc w:val="both"/>
              <w:rPr>
                <w:b/>
              </w:rPr>
            </w:pPr>
            <w:r w:rsidRPr="00644E63">
              <w:rPr>
                <w:b/>
              </w:rPr>
              <w:t>VARAM:</w:t>
            </w:r>
          </w:p>
          <w:p w:rsidR="00644E63" w:rsidRPr="00644E63" w:rsidRDefault="00644E63" w:rsidP="00644E63">
            <w:pPr>
              <w:jc w:val="both"/>
              <w:rPr>
                <w:i/>
              </w:rPr>
            </w:pPr>
            <w:r>
              <w:t xml:space="preserve">3. </w:t>
            </w:r>
            <w:r w:rsidRPr="00644E63">
              <w:t>Pēc Ministru kabineta noteikumu projekta “Grozījumi Ministru kabineta 2017. gada 4. aprīļa noteikumos Nr.199 “Noteikumi par dabasgāzes apriti un akcīzes nodokļa piemērošanas kārtību”” (VSS-1120) spēkā stāšanās lūdzam nodrošināt pakalpojuma “Licence noliktavas turētāja darbībām ar dabasgāzi” (saite: </w:t>
            </w:r>
            <w:hyperlink r:id="rId8" w:history="1">
              <w:r w:rsidRPr="00644E63">
                <w:rPr>
                  <w:rStyle w:val="Hyperlink"/>
                </w:rPr>
                <w:t>https://www.latvija.lv/lv/PPK/dzivessituacija/apakssituacija/p4455/ProcesaApraksts</w:t>
              </w:r>
            </w:hyperlink>
            <w:r w:rsidRPr="00644E63">
              <w:t>) apraksta aktualizēšanu saskaņā ar MK noteikumu Nr.399 4.3. apakšpunktu.</w:t>
            </w:r>
          </w:p>
          <w:p w:rsidR="00940B60" w:rsidRPr="00940B60" w:rsidRDefault="00940B60" w:rsidP="008D040D">
            <w:pPr>
              <w:pStyle w:val="naisc"/>
              <w:spacing w:before="0" w:after="0"/>
              <w:jc w:val="both"/>
            </w:pPr>
          </w:p>
        </w:tc>
        <w:tc>
          <w:tcPr>
            <w:tcW w:w="3260" w:type="dxa"/>
            <w:gridSpan w:val="2"/>
            <w:tcBorders>
              <w:top w:val="single" w:sz="6" w:space="0" w:color="000000"/>
              <w:left w:val="single" w:sz="6" w:space="0" w:color="000000"/>
              <w:bottom w:val="single" w:sz="6" w:space="0" w:color="000000"/>
              <w:right w:val="single" w:sz="6" w:space="0" w:color="000000"/>
            </w:tcBorders>
          </w:tcPr>
          <w:p w:rsidR="00181FF0" w:rsidRDefault="00940B60" w:rsidP="00181FF0">
            <w:pPr>
              <w:pStyle w:val="naisc"/>
              <w:spacing w:before="0" w:after="0"/>
              <w:rPr>
                <w:b/>
              </w:rPr>
            </w:pPr>
            <w:r>
              <w:rPr>
                <w:b/>
              </w:rPr>
              <w:t>Ņemts vērā</w:t>
            </w:r>
          </w:p>
          <w:p w:rsidR="00D61900" w:rsidRPr="00D61900" w:rsidRDefault="00D61900" w:rsidP="00D61900">
            <w:pPr>
              <w:pStyle w:val="naisc"/>
              <w:spacing w:before="0" w:after="0"/>
              <w:jc w:val="both"/>
            </w:pPr>
            <w:r w:rsidRPr="00D61900">
              <w:t xml:space="preserve">Pēc noteikumu projekta spēkā stāšanās Valsts ieņēmumu dienests attiecīgi nodrošinās pakalpojuma </w:t>
            </w:r>
            <w:r>
              <w:t>aktualizēšanu</w:t>
            </w:r>
            <w:r w:rsidRPr="00D61900">
              <w:t xml:space="preserve"> valsts pārvaldes pakalpojumu portālā Latvija.lv </w:t>
            </w:r>
            <w:r w:rsidRPr="00D61900">
              <w:lastRenderedPageBreak/>
              <w:t>sas</w:t>
            </w:r>
            <w:r w:rsidR="006D245C">
              <w:t>kaņā ar Ministru kabineta 2017. gada 4. jūlija noteikumu Nr. </w:t>
            </w:r>
            <w:r w:rsidRPr="00D61900">
              <w:t xml:space="preserve">399 “Valsts pārvaldes pakalpojumu uzskaites, kvalitātes kontroles </w:t>
            </w:r>
            <w:r w:rsidR="006D245C">
              <w:t>un sniegšanas kārtība” 5. un 9. </w:t>
            </w:r>
            <w:r w:rsidRPr="00D61900">
              <w:t>punktu.</w:t>
            </w:r>
          </w:p>
        </w:tc>
        <w:tc>
          <w:tcPr>
            <w:tcW w:w="3402" w:type="dxa"/>
            <w:tcBorders>
              <w:top w:val="single" w:sz="4" w:space="0" w:color="auto"/>
              <w:left w:val="single" w:sz="4" w:space="0" w:color="auto"/>
              <w:bottom w:val="single" w:sz="4" w:space="0" w:color="auto"/>
            </w:tcBorders>
          </w:tcPr>
          <w:p w:rsidR="00181FF0" w:rsidRDefault="00181FF0" w:rsidP="00181FF0">
            <w:pPr>
              <w:jc w:val="both"/>
            </w:pPr>
          </w:p>
        </w:tc>
      </w:tr>
      <w:tr w:rsidR="00D61900" w:rsidRPr="003A1529" w:rsidTr="00F50B26">
        <w:tc>
          <w:tcPr>
            <w:tcW w:w="708" w:type="dxa"/>
            <w:tcBorders>
              <w:top w:val="single" w:sz="6" w:space="0" w:color="000000"/>
              <w:left w:val="single" w:sz="6" w:space="0" w:color="000000"/>
              <w:bottom w:val="single" w:sz="6" w:space="0" w:color="000000"/>
              <w:right w:val="single" w:sz="6" w:space="0" w:color="000000"/>
            </w:tcBorders>
          </w:tcPr>
          <w:p w:rsidR="00D61900" w:rsidRDefault="009070FB" w:rsidP="00D61900">
            <w:pPr>
              <w:pStyle w:val="naisc"/>
              <w:spacing w:before="0" w:after="0"/>
            </w:pPr>
            <w:r>
              <w:t>7</w:t>
            </w:r>
            <w:r w:rsidR="00D61900">
              <w:t>.</w:t>
            </w:r>
          </w:p>
        </w:tc>
        <w:tc>
          <w:tcPr>
            <w:tcW w:w="3112" w:type="dxa"/>
            <w:gridSpan w:val="2"/>
            <w:tcBorders>
              <w:top w:val="single" w:sz="6" w:space="0" w:color="000000"/>
              <w:left w:val="single" w:sz="6" w:space="0" w:color="000000"/>
              <w:bottom w:val="single" w:sz="6" w:space="0" w:color="000000"/>
              <w:right w:val="single" w:sz="6" w:space="0" w:color="000000"/>
            </w:tcBorders>
          </w:tcPr>
          <w:p w:rsidR="00D61900" w:rsidRPr="00246B2A" w:rsidRDefault="00D61900" w:rsidP="00D61900">
            <w:pPr>
              <w:spacing w:line="259" w:lineRule="auto"/>
              <w:ind w:firstLine="709"/>
              <w:jc w:val="both"/>
              <w:rPr>
                <w:rFonts w:eastAsiaTheme="minorHAnsi"/>
                <w:szCs w:val="28"/>
                <w:lang w:eastAsia="en-US"/>
              </w:rPr>
            </w:pPr>
            <w:r w:rsidRPr="00246B2A">
              <w:rPr>
                <w:rFonts w:eastAsiaTheme="minorHAnsi"/>
                <w:szCs w:val="28"/>
                <w:lang w:eastAsia="en-US"/>
              </w:rPr>
              <w:t>7.</w:t>
            </w:r>
            <w:r w:rsidRPr="00246B2A">
              <w:rPr>
                <w:rFonts w:eastAsiaTheme="minorHAnsi"/>
                <w:szCs w:val="28"/>
                <w:vertAlign w:val="superscript"/>
                <w:lang w:eastAsia="en-US"/>
              </w:rPr>
              <w:t>7</w:t>
            </w:r>
            <w:r w:rsidRPr="00246B2A">
              <w:rPr>
                <w:rFonts w:eastAsiaTheme="minorHAnsi"/>
                <w:szCs w:val="28"/>
                <w:lang w:eastAsia="en-US"/>
              </w:rPr>
              <w:t xml:space="preserve"> Saskaņā ar regulas Nr.651/2014 12.panta 2.punktu:</w:t>
            </w:r>
          </w:p>
          <w:p w:rsidR="00D61900" w:rsidRPr="00246B2A" w:rsidRDefault="00D61900" w:rsidP="00D61900">
            <w:pPr>
              <w:spacing w:after="160" w:line="259" w:lineRule="auto"/>
              <w:ind w:firstLine="709"/>
              <w:jc w:val="both"/>
              <w:rPr>
                <w:rFonts w:eastAsiaTheme="minorHAnsi"/>
                <w:szCs w:val="28"/>
                <w:lang w:eastAsia="en-US"/>
              </w:rPr>
            </w:pPr>
            <w:r w:rsidRPr="00246B2A">
              <w:rPr>
                <w:rFonts w:eastAsiaTheme="minorHAnsi"/>
                <w:szCs w:val="28"/>
                <w:lang w:eastAsia="en-US"/>
              </w:rPr>
              <w:t>7.</w:t>
            </w:r>
            <w:r w:rsidRPr="00246B2A">
              <w:rPr>
                <w:rFonts w:eastAsiaTheme="minorHAnsi"/>
                <w:szCs w:val="28"/>
                <w:vertAlign w:val="superscript"/>
                <w:lang w:eastAsia="en-US"/>
              </w:rPr>
              <w:t xml:space="preserve">7 </w:t>
            </w:r>
            <w:r w:rsidRPr="00246B2A">
              <w:rPr>
                <w:rFonts w:eastAsiaTheme="minorHAnsi"/>
                <w:szCs w:val="28"/>
                <w:lang w:eastAsia="en-US"/>
              </w:rPr>
              <w:t>1. Ekonomikas ministrija izlases veidā regulāri (ne retāk kā reizi gadā) pārbauda galalietotāja atbilstību šo noteikumu 7.</w:t>
            </w:r>
            <w:r w:rsidRPr="00246B2A">
              <w:rPr>
                <w:rFonts w:eastAsiaTheme="minorHAnsi"/>
                <w:szCs w:val="28"/>
                <w:vertAlign w:val="superscript"/>
                <w:lang w:eastAsia="en-US"/>
              </w:rPr>
              <w:t>1</w:t>
            </w:r>
            <w:r w:rsidRPr="00246B2A">
              <w:rPr>
                <w:rFonts w:eastAsiaTheme="minorHAnsi"/>
                <w:szCs w:val="28"/>
                <w:lang w:eastAsia="en-US"/>
              </w:rPr>
              <w:t>, 7.</w:t>
            </w:r>
            <w:r w:rsidRPr="00246B2A">
              <w:rPr>
                <w:rFonts w:eastAsiaTheme="minorHAnsi"/>
                <w:szCs w:val="28"/>
                <w:vertAlign w:val="superscript"/>
                <w:lang w:eastAsia="en-US"/>
              </w:rPr>
              <w:t>2</w:t>
            </w:r>
            <w:r w:rsidRPr="00246B2A">
              <w:rPr>
                <w:rFonts w:eastAsiaTheme="minorHAnsi"/>
                <w:szCs w:val="28"/>
                <w:lang w:eastAsia="en-US"/>
              </w:rPr>
              <w:t>, 7.</w:t>
            </w:r>
            <w:r w:rsidRPr="00246B2A">
              <w:rPr>
                <w:rFonts w:eastAsiaTheme="minorHAnsi"/>
                <w:szCs w:val="28"/>
                <w:vertAlign w:val="superscript"/>
                <w:lang w:eastAsia="en-US"/>
              </w:rPr>
              <w:t>3</w:t>
            </w:r>
            <w:r w:rsidRPr="00246B2A">
              <w:rPr>
                <w:rFonts w:eastAsiaTheme="minorHAnsi"/>
                <w:szCs w:val="28"/>
                <w:vertAlign w:val="subscript"/>
                <w:lang w:eastAsia="en-US"/>
              </w:rPr>
              <w:t>,</w:t>
            </w:r>
            <w:r w:rsidRPr="00246B2A">
              <w:rPr>
                <w:rFonts w:eastAsiaTheme="minorHAnsi"/>
                <w:szCs w:val="28"/>
                <w:lang w:eastAsia="en-US"/>
              </w:rPr>
              <w:t xml:space="preserve"> 7.</w:t>
            </w:r>
            <w:r w:rsidRPr="00246B2A">
              <w:rPr>
                <w:rFonts w:eastAsiaTheme="minorHAnsi"/>
                <w:szCs w:val="28"/>
                <w:vertAlign w:val="superscript"/>
                <w:lang w:eastAsia="en-US"/>
              </w:rPr>
              <w:t xml:space="preserve">4 </w:t>
            </w:r>
            <w:r w:rsidRPr="00246B2A">
              <w:rPr>
                <w:rFonts w:eastAsiaTheme="minorHAnsi"/>
                <w:szCs w:val="28"/>
                <w:lang w:eastAsia="en-US"/>
              </w:rPr>
              <w:t>un 7.</w:t>
            </w:r>
            <w:r w:rsidRPr="00246B2A">
              <w:rPr>
                <w:rFonts w:eastAsiaTheme="minorHAnsi"/>
                <w:szCs w:val="28"/>
                <w:vertAlign w:val="superscript"/>
                <w:lang w:eastAsia="en-US"/>
              </w:rPr>
              <w:t>5</w:t>
            </w:r>
            <w:r w:rsidRPr="00246B2A">
              <w:rPr>
                <w:rFonts w:eastAsiaTheme="minorHAnsi"/>
                <w:szCs w:val="28"/>
                <w:lang w:eastAsia="en-US"/>
              </w:rPr>
              <w:t xml:space="preserve"> punkta minētajām prasībām, ja dabasgāzei izmanto 15.</w:t>
            </w:r>
            <w:r w:rsidRPr="00246B2A">
              <w:rPr>
                <w:rFonts w:eastAsiaTheme="minorHAnsi"/>
                <w:szCs w:val="28"/>
                <w:vertAlign w:val="superscript"/>
                <w:lang w:eastAsia="en-US"/>
              </w:rPr>
              <w:t>1</w:t>
            </w:r>
            <w:r w:rsidRPr="00246B2A">
              <w:rPr>
                <w:rFonts w:eastAsiaTheme="minorHAnsi"/>
                <w:szCs w:val="28"/>
                <w:lang w:eastAsia="en-US"/>
              </w:rPr>
              <w:t xml:space="preserve"> panta pirmās daļas 3.punkta “a” apakšpunktā noteiktajiem mērķiem, izņemot lauksaimniecības izejvielu pirmapstrādes tehnoloģisko iekārtu darbināšanai un tehnoloģiski </w:t>
            </w:r>
            <w:r w:rsidRPr="00246B2A">
              <w:rPr>
                <w:rFonts w:eastAsiaTheme="minorHAnsi"/>
                <w:szCs w:val="28"/>
                <w:lang w:eastAsia="en-US"/>
              </w:rPr>
              <w:lastRenderedPageBreak/>
              <w:t xml:space="preserve">nepieciešamā klimata nodrošināšanai lauksaimniecības izejvielu pirmapstrādes telpās, un par to informē dabasgāzes tirgotāju, kas piegādā dabasgāzi galalietotājam; </w:t>
            </w:r>
          </w:p>
          <w:p w:rsidR="00D61900" w:rsidRPr="00246B2A" w:rsidRDefault="00D61900" w:rsidP="00D61900">
            <w:pPr>
              <w:spacing w:after="160" w:line="259" w:lineRule="auto"/>
              <w:ind w:firstLine="709"/>
              <w:jc w:val="both"/>
              <w:rPr>
                <w:rFonts w:eastAsiaTheme="minorHAnsi"/>
                <w:sz w:val="28"/>
                <w:szCs w:val="28"/>
                <w:lang w:eastAsia="en-US"/>
              </w:rPr>
            </w:pPr>
            <w:r w:rsidRPr="00246B2A">
              <w:rPr>
                <w:rFonts w:eastAsiaTheme="minorHAnsi"/>
                <w:szCs w:val="28"/>
                <w:lang w:eastAsia="en-US"/>
              </w:rPr>
              <w:t>7.</w:t>
            </w:r>
            <w:r w:rsidRPr="00246B2A">
              <w:rPr>
                <w:rFonts w:eastAsiaTheme="minorHAnsi"/>
                <w:szCs w:val="28"/>
                <w:vertAlign w:val="superscript"/>
                <w:lang w:eastAsia="en-US"/>
              </w:rPr>
              <w:t xml:space="preserve">7 </w:t>
            </w:r>
            <w:r w:rsidRPr="00246B2A">
              <w:rPr>
                <w:rFonts w:eastAsiaTheme="minorHAnsi"/>
                <w:szCs w:val="28"/>
                <w:lang w:eastAsia="en-US"/>
              </w:rPr>
              <w:t>2. Lauku atbalsta dienests izlases veidā regulāri (ne retāk kā reizi gadā) pārbauda galalietotāja atbilstību šo noteikumu 7.</w:t>
            </w:r>
            <w:r w:rsidRPr="00246B2A">
              <w:rPr>
                <w:rFonts w:eastAsiaTheme="minorHAnsi"/>
                <w:szCs w:val="28"/>
                <w:vertAlign w:val="superscript"/>
                <w:lang w:eastAsia="en-US"/>
              </w:rPr>
              <w:t>1</w:t>
            </w:r>
            <w:r w:rsidRPr="00246B2A">
              <w:rPr>
                <w:rFonts w:eastAsiaTheme="minorHAnsi"/>
                <w:szCs w:val="28"/>
                <w:lang w:eastAsia="en-US"/>
              </w:rPr>
              <w:t>, 7.</w:t>
            </w:r>
            <w:r w:rsidRPr="00246B2A">
              <w:rPr>
                <w:rFonts w:eastAsiaTheme="minorHAnsi"/>
                <w:szCs w:val="28"/>
                <w:vertAlign w:val="superscript"/>
                <w:lang w:eastAsia="en-US"/>
              </w:rPr>
              <w:t>2</w:t>
            </w:r>
            <w:r w:rsidRPr="00246B2A">
              <w:rPr>
                <w:rFonts w:eastAsiaTheme="minorHAnsi"/>
                <w:szCs w:val="28"/>
                <w:lang w:eastAsia="en-US"/>
              </w:rPr>
              <w:t>, 7.</w:t>
            </w:r>
            <w:r w:rsidRPr="00246B2A">
              <w:rPr>
                <w:rFonts w:eastAsiaTheme="minorHAnsi"/>
                <w:szCs w:val="28"/>
                <w:vertAlign w:val="superscript"/>
                <w:lang w:eastAsia="en-US"/>
              </w:rPr>
              <w:t>3</w:t>
            </w:r>
            <w:r w:rsidRPr="00246B2A">
              <w:rPr>
                <w:rFonts w:eastAsiaTheme="minorHAnsi"/>
                <w:szCs w:val="28"/>
                <w:lang w:eastAsia="en-US"/>
              </w:rPr>
              <w:t>, 7.</w:t>
            </w:r>
            <w:r w:rsidRPr="00246B2A">
              <w:rPr>
                <w:rFonts w:eastAsiaTheme="minorHAnsi"/>
                <w:szCs w:val="28"/>
                <w:vertAlign w:val="superscript"/>
                <w:lang w:eastAsia="en-US"/>
              </w:rPr>
              <w:t xml:space="preserve">4 </w:t>
            </w:r>
            <w:r w:rsidRPr="00246B2A">
              <w:rPr>
                <w:rFonts w:eastAsiaTheme="minorHAnsi"/>
                <w:szCs w:val="28"/>
                <w:lang w:eastAsia="en-US"/>
              </w:rPr>
              <w:t>un 7.</w:t>
            </w:r>
            <w:r w:rsidRPr="00246B2A">
              <w:rPr>
                <w:rFonts w:eastAsiaTheme="minorHAnsi"/>
                <w:szCs w:val="28"/>
                <w:vertAlign w:val="superscript"/>
                <w:lang w:eastAsia="en-US"/>
              </w:rPr>
              <w:t xml:space="preserve">5 </w:t>
            </w:r>
            <w:r w:rsidRPr="00246B2A">
              <w:rPr>
                <w:rFonts w:eastAsiaTheme="minorHAnsi"/>
                <w:szCs w:val="28"/>
                <w:lang w:eastAsia="en-US"/>
              </w:rPr>
              <w:t>punkta minētajām prasībām, ja dabasgāzei izmanto 15.</w:t>
            </w:r>
            <w:r w:rsidRPr="00246B2A">
              <w:rPr>
                <w:rFonts w:eastAsiaTheme="minorHAnsi"/>
                <w:szCs w:val="28"/>
                <w:vertAlign w:val="superscript"/>
                <w:lang w:eastAsia="en-US"/>
              </w:rPr>
              <w:t>1</w:t>
            </w:r>
            <w:r w:rsidRPr="00246B2A">
              <w:rPr>
                <w:rFonts w:eastAsiaTheme="minorHAnsi"/>
                <w:szCs w:val="28"/>
                <w:lang w:eastAsia="en-US"/>
              </w:rPr>
              <w:t xml:space="preserve"> panta pirmās daļas 3.punkta “a” apakšpunktā noteiktajiem mērķiem, izņemot rūpnieciskās ražošanas un citos ar ražošanu saistītos procesos un tehnoloģiski nepieciešamā klimata </w:t>
            </w:r>
            <w:r w:rsidRPr="00246B2A">
              <w:rPr>
                <w:rFonts w:eastAsiaTheme="minorHAnsi"/>
                <w:szCs w:val="28"/>
                <w:lang w:eastAsia="en-US"/>
              </w:rPr>
              <w:lastRenderedPageBreak/>
              <w:t>nodrošināšanai rūpnieciskās ražošanas telpās, un “b” un “c” apakšpunktos noteiktajiem mērķiem un par to informē dabasgāzes tirgotāju, kas piegādā dabasgāzi galalietotājam</w:t>
            </w:r>
            <w:r w:rsidRPr="00246B2A">
              <w:rPr>
                <w:rFonts w:eastAsiaTheme="minorHAnsi"/>
                <w:sz w:val="28"/>
                <w:szCs w:val="28"/>
                <w:lang w:eastAsia="en-US"/>
              </w:rPr>
              <w:t>.</w:t>
            </w:r>
          </w:p>
        </w:tc>
        <w:tc>
          <w:tcPr>
            <w:tcW w:w="3801" w:type="dxa"/>
            <w:tcBorders>
              <w:top w:val="single" w:sz="6" w:space="0" w:color="000000"/>
              <w:left w:val="single" w:sz="6" w:space="0" w:color="000000"/>
              <w:bottom w:val="single" w:sz="6" w:space="0" w:color="000000"/>
              <w:right w:val="single" w:sz="6" w:space="0" w:color="000000"/>
            </w:tcBorders>
          </w:tcPr>
          <w:p w:rsidR="00D61900" w:rsidRPr="000D35DA" w:rsidRDefault="00D61900" w:rsidP="00D61900">
            <w:pPr>
              <w:widowControl w:val="0"/>
              <w:spacing w:after="160" w:line="259" w:lineRule="auto"/>
              <w:contextualSpacing/>
              <w:jc w:val="both"/>
              <w:rPr>
                <w:rFonts w:eastAsia="Calibri"/>
                <w:b/>
                <w:szCs w:val="28"/>
                <w:lang w:eastAsia="en-US"/>
              </w:rPr>
            </w:pPr>
            <w:r w:rsidRPr="000D35DA">
              <w:rPr>
                <w:rFonts w:eastAsia="Calibri"/>
                <w:b/>
                <w:szCs w:val="28"/>
                <w:lang w:eastAsia="en-US"/>
              </w:rPr>
              <w:lastRenderedPageBreak/>
              <w:t>Ekonomikas ministrija:</w:t>
            </w:r>
          </w:p>
          <w:p w:rsidR="00D61900" w:rsidRPr="000D35DA" w:rsidRDefault="00D61900" w:rsidP="00D61900">
            <w:pPr>
              <w:widowControl w:val="0"/>
              <w:spacing w:after="160" w:line="259" w:lineRule="auto"/>
              <w:contextualSpacing/>
              <w:jc w:val="both"/>
              <w:rPr>
                <w:rFonts w:eastAsia="Calibri"/>
                <w:szCs w:val="28"/>
                <w:shd w:val="clear" w:color="auto" w:fill="FFFFFF"/>
                <w:lang w:eastAsia="en-US"/>
              </w:rPr>
            </w:pPr>
            <w:r>
              <w:rPr>
                <w:rFonts w:eastAsia="Calibri"/>
                <w:szCs w:val="28"/>
                <w:lang w:eastAsia="en-US"/>
              </w:rPr>
              <w:t xml:space="preserve">1. </w:t>
            </w:r>
            <w:r w:rsidRPr="000D35DA">
              <w:rPr>
                <w:rFonts w:eastAsia="Calibri"/>
                <w:szCs w:val="28"/>
                <w:lang w:eastAsia="en-US"/>
              </w:rPr>
              <w:t>Ekonomikas ministrija neatbalsta 7.</w:t>
            </w:r>
            <w:r w:rsidRPr="000D35DA">
              <w:rPr>
                <w:rFonts w:eastAsia="Calibri"/>
                <w:szCs w:val="28"/>
                <w:vertAlign w:val="superscript"/>
                <w:lang w:eastAsia="en-US"/>
              </w:rPr>
              <w:t>7</w:t>
            </w:r>
            <w:r w:rsidRPr="000D35DA">
              <w:rPr>
                <w:rFonts w:eastAsia="Calibri"/>
                <w:szCs w:val="28"/>
                <w:lang w:eastAsia="en-US"/>
              </w:rPr>
              <w:t xml:space="preserve"> punkta 1.apakšpunkta redakciju, kas paredz, ka Ekonomikas ministrija atbilstoši 2014.gada 17.jūnija </w:t>
            </w:r>
            <w:r w:rsidRPr="000D35DA">
              <w:rPr>
                <w:rFonts w:eastAsia="Calibri"/>
                <w:i/>
                <w:iCs/>
                <w:szCs w:val="28"/>
                <w:lang w:eastAsia="en-US"/>
              </w:rPr>
              <w:t>Eiropas Komisijas Regulas (ES) Nr.651/2014 ar ko noteiktas atbalsta kategorijas atzīst par saderīgām ar iekšējo tirgu, piemērojot Līguma 107. un 108. pantu prasībām</w:t>
            </w:r>
            <w:r w:rsidRPr="000D35DA">
              <w:rPr>
                <w:rFonts w:eastAsia="Calibri"/>
                <w:szCs w:val="28"/>
                <w:lang w:eastAsia="en-US"/>
              </w:rPr>
              <w:t xml:space="preserve"> nodrošinās uzraudzības funkciju par tiem uzņēmumiem, kuri atbilstoši likuma Par akcīzes nodokli 15.</w:t>
            </w:r>
            <w:r w:rsidRPr="000D35DA">
              <w:rPr>
                <w:rFonts w:eastAsia="Calibri"/>
                <w:szCs w:val="28"/>
                <w:vertAlign w:val="superscript"/>
                <w:lang w:eastAsia="en-US"/>
              </w:rPr>
              <w:t>1</w:t>
            </w:r>
            <w:r w:rsidRPr="000D35DA">
              <w:rPr>
                <w:rFonts w:eastAsia="Calibri"/>
                <w:szCs w:val="28"/>
                <w:lang w:eastAsia="en-US"/>
              </w:rPr>
              <w:t xml:space="preserve"> panta pirmās daļas 3.punktam piemēro samazināto akcīzes nodokļa likmi dabasgāzei. Vēršam uzmanību, ka atbilstoši Valsts pārvaldes iekārtas likuma 18.pantam </w:t>
            </w:r>
            <w:r w:rsidRPr="000D35DA">
              <w:rPr>
                <w:rFonts w:eastAsia="Calibri"/>
                <w:szCs w:val="28"/>
                <w:shd w:val="clear" w:color="auto" w:fill="FFFFFF"/>
                <w:lang w:eastAsia="en-US"/>
              </w:rPr>
              <w:t>ministrija organizē un koordinē likumu un citu normatīvo aktu īstenošanu, tā piedalās nozares politikas izstrādāšanā, līdz ar to Ekonomikas ministrijai kā politikas izstrādātājai pēc būtības nav piederīgas politikas ieviešanas funkcijas, kas saistāmas ar valsts atbalsta uzraudzību un akcīzes nodokļa piemērošanu. Ņemot vērā iepriekš minēto, lūdzam minētās funkcijas deleģēt Valsts ieņēmumu dienestam, jo atbilstoši likuma par Valsts ieņēmumu dienesta 2.panta 1.punktam viens no Valsts ieņēmumu dienesta galvenajiem uzdevumiem ir nodrošināt Valsts ieņēmumu dienesta administrēto valsts nodokļu, nodevu un citu valsts noteikto obligāto maksājumu iekasēšanu Latvijas teritorijā un uz muitas robežas, kā arī nodokļu, nodevu un citu obligāto maksājumu iekasēšanu Eiropas Savienības budžetam un atbilstoši šī likuma 2.panta 7.punktam nodrošināt akcīzes preču apriti reglamentējošu normatīvo aktu izpildi.</w:t>
            </w:r>
          </w:p>
          <w:p w:rsidR="00D61900" w:rsidRPr="000D35DA" w:rsidRDefault="00D61900" w:rsidP="00D61900">
            <w:pPr>
              <w:pStyle w:val="naisc"/>
              <w:spacing w:before="0" w:after="0"/>
              <w:jc w:val="both"/>
            </w:pPr>
          </w:p>
        </w:tc>
        <w:tc>
          <w:tcPr>
            <w:tcW w:w="3260" w:type="dxa"/>
            <w:gridSpan w:val="2"/>
            <w:tcBorders>
              <w:top w:val="single" w:sz="6" w:space="0" w:color="000000"/>
              <w:left w:val="single" w:sz="6" w:space="0" w:color="000000"/>
              <w:bottom w:val="single" w:sz="6" w:space="0" w:color="000000"/>
              <w:right w:val="single" w:sz="6" w:space="0" w:color="000000"/>
            </w:tcBorders>
          </w:tcPr>
          <w:p w:rsidR="00D61900" w:rsidRDefault="00D61900" w:rsidP="00D61900">
            <w:pPr>
              <w:pStyle w:val="naisc"/>
              <w:spacing w:before="0" w:after="0"/>
              <w:rPr>
                <w:b/>
              </w:rPr>
            </w:pPr>
            <w:r>
              <w:rPr>
                <w:b/>
              </w:rPr>
              <w:t>Ņemts vērā</w:t>
            </w:r>
          </w:p>
          <w:p w:rsidR="00D61900" w:rsidRPr="00D61900" w:rsidRDefault="00D61900" w:rsidP="00D61900">
            <w:pPr>
              <w:pStyle w:val="naisc"/>
              <w:spacing w:before="0" w:after="0"/>
              <w:jc w:val="both"/>
            </w:pPr>
            <w:r w:rsidRPr="00D61900">
              <w:t>Valsts atbalsta uzraudzības fu</w:t>
            </w:r>
            <w:r>
              <w:t>nkciju sama</w:t>
            </w:r>
            <w:r w:rsidRPr="00D61900">
              <w:t>zināt</w:t>
            </w:r>
            <w:r>
              <w:t>ās</w:t>
            </w:r>
            <w:r w:rsidRPr="00D61900">
              <w:t xml:space="preserve"> a</w:t>
            </w:r>
            <w:r>
              <w:t>k</w:t>
            </w:r>
            <w:r w:rsidRPr="00D61900">
              <w:t>cīzes nodokļa likmes piemērošanā dabasgāzes galalietotājiem tiek uzdots veikt Lauku atbalsta dienestam.</w:t>
            </w:r>
          </w:p>
        </w:tc>
        <w:tc>
          <w:tcPr>
            <w:tcW w:w="3402" w:type="dxa"/>
            <w:tcBorders>
              <w:top w:val="single" w:sz="4" w:space="0" w:color="auto"/>
              <w:left w:val="single" w:sz="4" w:space="0" w:color="auto"/>
              <w:bottom w:val="single" w:sz="4" w:space="0" w:color="auto"/>
            </w:tcBorders>
          </w:tcPr>
          <w:p w:rsidR="00D61900" w:rsidRPr="00A07698" w:rsidRDefault="00D61900" w:rsidP="00945FFA">
            <w:pPr>
              <w:spacing w:line="259" w:lineRule="auto"/>
              <w:jc w:val="both"/>
              <w:rPr>
                <w:szCs w:val="28"/>
              </w:rPr>
            </w:pPr>
            <w:r w:rsidRPr="00A07698">
              <w:rPr>
                <w:szCs w:val="28"/>
              </w:rPr>
              <w:t>70.</w:t>
            </w:r>
            <w:r w:rsidR="006D245C">
              <w:rPr>
                <w:szCs w:val="28"/>
                <w:vertAlign w:val="superscript"/>
              </w:rPr>
              <w:t>6 </w:t>
            </w:r>
            <w:r w:rsidRPr="00A07698">
              <w:rPr>
                <w:szCs w:val="28"/>
              </w:rPr>
              <w:t>Lai saņemtu tiesības iegādāties dabasgāzi, kurai piemēro l</w:t>
            </w:r>
            <w:r w:rsidRPr="00A07698">
              <w:t>ikuma 15.</w:t>
            </w:r>
            <w:r w:rsidRPr="00A07698">
              <w:rPr>
                <w:vertAlign w:val="superscript"/>
              </w:rPr>
              <w:t>1</w:t>
            </w:r>
            <w:r w:rsidR="006D245C">
              <w:t> panta pirmās daļas 3. </w:t>
            </w:r>
            <w:r w:rsidRPr="00A07698">
              <w:t>punktā noteikto nodokļa likmi, galalietotājs Lauku atbalsta dienesta Elektroniskajā pieteikšanās sistēmā</w:t>
            </w:r>
            <w:r w:rsidR="00945FFA">
              <w:t xml:space="preserve"> iesniedz</w:t>
            </w:r>
            <w:r w:rsidRPr="00A07698">
              <w:t xml:space="preserve"> iesniegumu</w:t>
            </w:r>
            <w:r w:rsidR="006D245C">
              <w:t xml:space="preserve"> (5. </w:t>
            </w:r>
            <w:r w:rsidRPr="00A07698">
              <w:t>pielikums)</w:t>
            </w:r>
            <w:r w:rsidRPr="00A07698">
              <w:rPr>
                <w:szCs w:val="28"/>
              </w:rPr>
              <w:t>.</w:t>
            </w:r>
          </w:p>
          <w:p w:rsidR="00D61900" w:rsidRPr="00A07698" w:rsidRDefault="00D61900" w:rsidP="00D61900">
            <w:pPr>
              <w:spacing w:line="259" w:lineRule="auto"/>
              <w:ind w:firstLine="709"/>
              <w:jc w:val="both"/>
              <w:rPr>
                <w:szCs w:val="28"/>
              </w:rPr>
            </w:pPr>
          </w:p>
          <w:p w:rsidR="00D61900" w:rsidRPr="00A07698" w:rsidRDefault="00D61900" w:rsidP="00945FFA">
            <w:pPr>
              <w:spacing w:after="160" w:line="259" w:lineRule="auto"/>
              <w:jc w:val="both"/>
            </w:pPr>
            <w:r w:rsidRPr="00A07698">
              <w:t>70.</w:t>
            </w:r>
            <w:r w:rsidRPr="00A07698">
              <w:rPr>
                <w:vertAlign w:val="superscript"/>
              </w:rPr>
              <w:t>7</w:t>
            </w:r>
            <w:r w:rsidR="006D245C">
              <w:t> </w:t>
            </w:r>
            <w:r w:rsidRPr="00A07698">
              <w:t>Lauku atbalsta dienests 30 dienu laikā no iesnieguma iesniegšanas dienas:</w:t>
            </w:r>
          </w:p>
          <w:p w:rsidR="00D61900" w:rsidRPr="00A07698" w:rsidRDefault="00D61900" w:rsidP="00D61900">
            <w:pPr>
              <w:spacing w:after="160" w:line="259" w:lineRule="auto"/>
              <w:ind w:firstLine="709"/>
              <w:jc w:val="both"/>
            </w:pPr>
            <w:r w:rsidRPr="00A07698">
              <w:t>70.</w:t>
            </w:r>
            <w:r w:rsidRPr="00A07698">
              <w:rPr>
                <w:vertAlign w:val="superscript"/>
              </w:rPr>
              <w:t>7</w:t>
            </w:r>
            <w:r w:rsidR="006D245C">
              <w:t>1. </w:t>
            </w:r>
            <w:r w:rsidRPr="00A07698">
              <w:t xml:space="preserve">izvērtē galalietotāja iesniegumā sniegto informāciju un tā atbilstību šo noteikumu </w:t>
            </w:r>
            <w:r w:rsidRPr="00A07698">
              <w:rPr>
                <w:szCs w:val="28"/>
              </w:rPr>
              <w:t>70.</w:t>
            </w:r>
            <w:r w:rsidRPr="00A07698">
              <w:rPr>
                <w:szCs w:val="28"/>
                <w:vertAlign w:val="superscript"/>
              </w:rPr>
              <w:t>1</w:t>
            </w:r>
            <w:r w:rsidRPr="00A07698">
              <w:rPr>
                <w:szCs w:val="28"/>
              </w:rPr>
              <w:t>, 70.</w:t>
            </w:r>
            <w:r w:rsidRPr="00A07698">
              <w:rPr>
                <w:szCs w:val="28"/>
                <w:vertAlign w:val="superscript"/>
              </w:rPr>
              <w:t>2</w:t>
            </w:r>
            <w:r w:rsidRPr="00A07698">
              <w:rPr>
                <w:szCs w:val="28"/>
              </w:rPr>
              <w:t>, 70.</w:t>
            </w:r>
            <w:r w:rsidRPr="00A07698">
              <w:rPr>
                <w:szCs w:val="28"/>
                <w:vertAlign w:val="superscript"/>
              </w:rPr>
              <w:t>3</w:t>
            </w:r>
            <w:r w:rsidRPr="00A07698">
              <w:rPr>
                <w:szCs w:val="28"/>
              </w:rPr>
              <w:t>, 70.</w:t>
            </w:r>
            <w:r w:rsidRPr="00A07698">
              <w:rPr>
                <w:szCs w:val="28"/>
                <w:vertAlign w:val="superscript"/>
              </w:rPr>
              <w:t>4</w:t>
            </w:r>
            <w:r w:rsidRPr="00A07698">
              <w:rPr>
                <w:szCs w:val="28"/>
              </w:rPr>
              <w:t xml:space="preserve"> un 70.</w:t>
            </w:r>
            <w:r w:rsidR="006D245C">
              <w:rPr>
                <w:szCs w:val="28"/>
                <w:vertAlign w:val="superscript"/>
              </w:rPr>
              <w:t>5 </w:t>
            </w:r>
            <w:r w:rsidRPr="00A07698">
              <w:rPr>
                <w:szCs w:val="28"/>
              </w:rPr>
              <w:t>punkta prasībām</w:t>
            </w:r>
            <w:r w:rsidRPr="00A07698">
              <w:t>;</w:t>
            </w:r>
          </w:p>
          <w:p w:rsidR="00D61900" w:rsidRPr="00A07698" w:rsidRDefault="00D61900" w:rsidP="00D61900">
            <w:pPr>
              <w:spacing w:after="160" w:line="259" w:lineRule="auto"/>
              <w:ind w:firstLine="709"/>
              <w:jc w:val="both"/>
            </w:pPr>
            <w:r w:rsidRPr="00A07698">
              <w:t>70.</w:t>
            </w:r>
            <w:r w:rsidRPr="00A07698">
              <w:rPr>
                <w:vertAlign w:val="superscript"/>
              </w:rPr>
              <w:t>7</w:t>
            </w:r>
            <w:r w:rsidR="006D245C">
              <w:t>2. </w:t>
            </w:r>
            <w:r w:rsidRPr="00A07698">
              <w:t>pieņem lēmumu piešķirt tiesības uz pieciem gadiem iegādāties dabasgāzi,</w:t>
            </w:r>
            <w:r w:rsidRPr="00A07698">
              <w:rPr>
                <w:szCs w:val="28"/>
              </w:rPr>
              <w:t xml:space="preserve"> kurai piemēro l</w:t>
            </w:r>
            <w:r w:rsidRPr="00A07698">
              <w:t xml:space="preserve">ikuma </w:t>
            </w:r>
            <w:r w:rsidRPr="00A07698">
              <w:lastRenderedPageBreak/>
              <w:t>15.</w:t>
            </w:r>
            <w:r w:rsidRPr="00A07698">
              <w:rPr>
                <w:vertAlign w:val="superscript"/>
              </w:rPr>
              <w:t>1</w:t>
            </w:r>
            <w:r w:rsidR="006D245C">
              <w:t> panta pirmās daļas 3. </w:t>
            </w:r>
            <w:r w:rsidRPr="00A07698">
              <w:t>punktā noteikto nodokļa likmi;</w:t>
            </w:r>
          </w:p>
          <w:p w:rsidR="00D61900" w:rsidRPr="00A07698" w:rsidRDefault="00D61900" w:rsidP="00D61900">
            <w:pPr>
              <w:spacing w:after="160" w:line="259" w:lineRule="auto"/>
              <w:ind w:firstLine="709"/>
              <w:jc w:val="both"/>
            </w:pPr>
            <w:r w:rsidRPr="00A07698">
              <w:t>70.</w:t>
            </w:r>
            <w:r w:rsidRPr="00A07698">
              <w:rPr>
                <w:vertAlign w:val="superscript"/>
              </w:rPr>
              <w:t>7</w:t>
            </w:r>
            <w:r w:rsidR="006D245C">
              <w:t>3. </w:t>
            </w:r>
            <w:r w:rsidRPr="00A07698">
              <w:t>pieņem lēmumu nepiešķirt tiesības iegādāties dabasgāzi,</w:t>
            </w:r>
            <w:r w:rsidRPr="00A07698">
              <w:rPr>
                <w:szCs w:val="28"/>
              </w:rPr>
              <w:t xml:space="preserve"> kurai piemēro l</w:t>
            </w:r>
            <w:r w:rsidRPr="00A07698">
              <w:t>ikuma 15.</w:t>
            </w:r>
            <w:r w:rsidRPr="00A07698">
              <w:rPr>
                <w:vertAlign w:val="superscript"/>
              </w:rPr>
              <w:t>1</w:t>
            </w:r>
            <w:r w:rsidR="006D245C">
              <w:t xml:space="preserve"> panta pirmās daļas 3. </w:t>
            </w:r>
            <w:r w:rsidRPr="00A07698">
              <w:t>punktā noteikto nodokļa likmi, ja galalietotājs neizmanto dabasgāzi vismaz vienam no likuma 15.</w:t>
            </w:r>
            <w:r w:rsidRPr="00A07698">
              <w:rPr>
                <w:vertAlign w:val="superscript"/>
              </w:rPr>
              <w:t>1</w:t>
            </w:r>
            <w:r w:rsidR="006D245C">
              <w:t> </w:t>
            </w:r>
            <w:r w:rsidRPr="00A07698">
              <w:t>panta pirmās daļas 3.</w:t>
            </w:r>
            <w:r w:rsidR="006D245C">
              <w:t> </w:t>
            </w:r>
            <w:r w:rsidRPr="00A07698">
              <w:t>punkta “a”, “b” un “c” apakšpunktos minētajiem mērķiem vai neatbilst šo noteikumu vismaz vienai 70.</w:t>
            </w:r>
            <w:r w:rsidRPr="00A07698">
              <w:rPr>
                <w:vertAlign w:val="superscript"/>
              </w:rPr>
              <w:t>1</w:t>
            </w:r>
            <w:r w:rsidRPr="00A07698">
              <w:t>, 70.</w:t>
            </w:r>
            <w:r w:rsidRPr="00A07698">
              <w:rPr>
                <w:vertAlign w:val="superscript"/>
              </w:rPr>
              <w:t>2</w:t>
            </w:r>
            <w:r w:rsidRPr="00A07698">
              <w:t>, 70.</w:t>
            </w:r>
            <w:r w:rsidRPr="00A07698">
              <w:rPr>
                <w:vertAlign w:val="superscript"/>
              </w:rPr>
              <w:t>3</w:t>
            </w:r>
            <w:r w:rsidRPr="00A07698">
              <w:t xml:space="preserve"> vai 70.</w:t>
            </w:r>
            <w:r w:rsidRPr="00A07698">
              <w:rPr>
                <w:vertAlign w:val="superscript"/>
              </w:rPr>
              <w:t>4</w:t>
            </w:r>
            <w:r w:rsidRPr="00A07698">
              <w:t xml:space="preserve"> punkta prasībai, vai atbilst 70.</w:t>
            </w:r>
            <w:r w:rsidRPr="00A07698">
              <w:rPr>
                <w:vertAlign w:val="superscript"/>
              </w:rPr>
              <w:t>5</w:t>
            </w:r>
            <w:r w:rsidR="006D245C">
              <w:t> </w:t>
            </w:r>
            <w:r w:rsidRPr="00A07698">
              <w:t>punktā noteiktajam;</w:t>
            </w:r>
          </w:p>
          <w:p w:rsidR="00D61900" w:rsidRPr="00A07698" w:rsidRDefault="00D61900" w:rsidP="00D61900">
            <w:pPr>
              <w:spacing w:line="259" w:lineRule="auto"/>
              <w:ind w:firstLine="709"/>
              <w:jc w:val="both"/>
            </w:pPr>
            <w:r w:rsidRPr="00A07698">
              <w:t>70.</w:t>
            </w:r>
            <w:r w:rsidRPr="00A07698">
              <w:rPr>
                <w:vertAlign w:val="superscript"/>
              </w:rPr>
              <w:t>7</w:t>
            </w:r>
            <w:r w:rsidR="006D245C">
              <w:t>4. </w:t>
            </w:r>
            <w:r w:rsidRPr="00A07698">
              <w:t>Lauku atbalsta dienests informē par pieņemto lēmumu galalietotāju un Valsts ieņēmumu dienestu.</w:t>
            </w:r>
          </w:p>
          <w:p w:rsidR="00D61900" w:rsidRPr="00D61900" w:rsidRDefault="00D61900" w:rsidP="00945FFA">
            <w:pPr>
              <w:spacing w:line="259" w:lineRule="auto"/>
              <w:jc w:val="both"/>
              <w:rPr>
                <w:szCs w:val="28"/>
              </w:rPr>
            </w:pPr>
            <w:r w:rsidRPr="00A07698">
              <w:rPr>
                <w:szCs w:val="28"/>
              </w:rPr>
              <w:t>70.</w:t>
            </w:r>
            <w:r w:rsidRPr="00A07698">
              <w:rPr>
                <w:szCs w:val="28"/>
                <w:vertAlign w:val="superscript"/>
              </w:rPr>
              <w:t>9</w:t>
            </w:r>
            <w:r w:rsidR="006D245C">
              <w:rPr>
                <w:szCs w:val="28"/>
              </w:rPr>
              <w:t xml:space="preserve"> </w:t>
            </w:r>
            <w:r w:rsidRPr="00A07698">
              <w:rPr>
                <w:szCs w:val="28"/>
              </w:rPr>
              <w:t xml:space="preserve">Lauku atbalsta dienests izlases veidā gadā pārbauda vismaz 10 procentus galalietotāju atbilstību par dabasgāzes izmantošanu </w:t>
            </w:r>
            <w:r w:rsidRPr="00A07698">
              <w:rPr>
                <w:szCs w:val="28"/>
              </w:rPr>
              <w:lastRenderedPageBreak/>
              <w:t>atbilstoši likuma15.</w:t>
            </w:r>
            <w:r w:rsidRPr="00A07698">
              <w:rPr>
                <w:szCs w:val="28"/>
                <w:vertAlign w:val="superscript"/>
              </w:rPr>
              <w:t>1</w:t>
            </w:r>
            <w:r w:rsidR="006D245C">
              <w:rPr>
                <w:szCs w:val="28"/>
              </w:rPr>
              <w:t xml:space="preserve"> </w:t>
            </w:r>
            <w:r w:rsidRPr="00A07698">
              <w:rPr>
                <w:szCs w:val="28"/>
              </w:rPr>
              <w:t>panta pirmās daļas 3.</w:t>
            </w:r>
            <w:r w:rsidR="006D245C">
              <w:rPr>
                <w:szCs w:val="28"/>
              </w:rPr>
              <w:t> </w:t>
            </w:r>
            <w:r w:rsidRPr="00A07698">
              <w:rPr>
                <w:szCs w:val="28"/>
              </w:rPr>
              <w:t>punkta “a”, “b” vai “c” apakšpunktā noteiktajiem mērķiem</w:t>
            </w:r>
            <w:r w:rsidRPr="00A07698">
              <w:t xml:space="preserve"> </w:t>
            </w:r>
            <w:r w:rsidRPr="00A07698">
              <w:rPr>
                <w:szCs w:val="28"/>
              </w:rPr>
              <w:t>un šo noteikumu 70.</w:t>
            </w:r>
            <w:r w:rsidRPr="00A07698">
              <w:rPr>
                <w:szCs w:val="28"/>
                <w:vertAlign w:val="superscript"/>
              </w:rPr>
              <w:t>3</w:t>
            </w:r>
            <w:r w:rsidRPr="00A07698">
              <w:rPr>
                <w:szCs w:val="28"/>
              </w:rPr>
              <w:t xml:space="preserve"> un 70.</w:t>
            </w:r>
            <w:r w:rsidRPr="00A07698">
              <w:rPr>
                <w:szCs w:val="28"/>
                <w:vertAlign w:val="superscript"/>
              </w:rPr>
              <w:t>4</w:t>
            </w:r>
            <w:r w:rsidR="006D245C">
              <w:rPr>
                <w:szCs w:val="28"/>
              </w:rPr>
              <w:t> </w:t>
            </w:r>
            <w:r w:rsidRPr="00A07698">
              <w:rPr>
                <w:szCs w:val="28"/>
              </w:rPr>
              <w:t>punkta minētajām prasībām. Ja tiek konstatēta galalietotāja neatbilstība šo noteikumu prasībām, Lauku atbalsta dienests atceļ šo noteikumu 70.</w:t>
            </w:r>
            <w:r w:rsidR="006D245C">
              <w:rPr>
                <w:szCs w:val="28"/>
                <w:vertAlign w:val="superscript"/>
              </w:rPr>
              <w:t>7</w:t>
            </w:r>
            <w:r w:rsidRPr="00A07698">
              <w:rPr>
                <w:szCs w:val="28"/>
              </w:rPr>
              <w:t>2.</w:t>
            </w:r>
            <w:r w:rsidR="006D245C">
              <w:rPr>
                <w:szCs w:val="28"/>
              </w:rPr>
              <w:t> </w:t>
            </w:r>
            <w:r w:rsidRPr="00A07698">
              <w:rPr>
                <w:szCs w:val="28"/>
              </w:rPr>
              <w:t xml:space="preserve">apakšpunktā minēto </w:t>
            </w:r>
            <w:r w:rsidR="006D245C">
              <w:rPr>
                <w:szCs w:val="28"/>
              </w:rPr>
              <w:t>lēmumu</w:t>
            </w:r>
            <w:r w:rsidRPr="00A07698">
              <w:rPr>
                <w:szCs w:val="28"/>
              </w:rPr>
              <w:t xml:space="preserve"> un par to informē galalietotāju un Valsts ieņēmumu dienestu. </w:t>
            </w:r>
          </w:p>
        </w:tc>
      </w:tr>
      <w:tr w:rsidR="00D61900" w:rsidRPr="003A1529" w:rsidTr="00F50B26">
        <w:tc>
          <w:tcPr>
            <w:tcW w:w="708" w:type="dxa"/>
            <w:tcBorders>
              <w:top w:val="single" w:sz="6" w:space="0" w:color="000000"/>
              <w:left w:val="single" w:sz="6" w:space="0" w:color="000000"/>
              <w:bottom w:val="single" w:sz="6" w:space="0" w:color="000000"/>
              <w:right w:val="single" w:sz="6" w:space="0" w:color="000000"/>
            </w:tcBorders>
          </w:tcPr>
          <w:p w:rsidR="00D61900" w:rsidRDefault="009070FB" w:rsidP="00D61900">
            <w:pPr>
              <w:pStyle w:val="naisc"/>
              <w:spacing w:before="0" w:after="0"/>
            </w:pPr>
            <w:r>
              <w:lastRenderedPageBreak/>
              <w:t>8</w:t>
            </w:r>
            <w:r w:rsidR="00D61900">
              <w:t>.</w:t>
            </w:r>
          </w:p>
        </w:tc>
        <w:tc>
          <w:tcPr>
            <w:tcW w:w="3112" w:type="dxa"/>
            <w:gridSpan w:val="2"/>
            <w:tcBorders>
              <w:top w:val="single" w:sz="6" w:space="0" w:color="000000"/>
              <w:left w:val="single" w:sz="6" w:space="0" w:color="000000"/>
              <w:bottom w:val="single" w:sz="6" w:space="0" w:color="000000"/>
              <w:right w:val="single" w:sz="6" w:space="0" w:color="000000"/>
            </w:tcBorders>
          </w:tcPr>
          <w:p w:rsidR="00D61900" w:rsidRDefault="00D61900" w:rsidP="00D61900">
            <w:pPr>
              <w:pStyle w:val="naisc"/>
              <w:jc w:val="both"/>
            </w:pPr>
          </w:p>
        </w:tc>
        <w:tc>
          <w:tcPr>
            <w:tcW w:w="3801" w:type="dxa"/>
            <w:tcBorders>
              <w:top w:val="single" w:sz="6" w:space="0" w:color="000000"/>
              <w:left w:val="single" w:sz="6" w:space="0" w:color="000000"/>
              <w:bottom w:val="single" w:sz="6" w:space="0" w:color="000000"/>
              <w:right w:val="single" w:sz="6" w:space="0" w:color="000000"/>
            </w:tcBorders>
          </w:tcPr>
          <w:p w:rsidR="00D61900" w:rsidRPr="000D35DA" w:rsidRDefault="00D61900" w:rsidP="00D61900">
            <w:pPr>
              <w:widowControl w:val="0"/>
              <w:spacing w:after="160" w:line="259" w:lineRule="auto"/>
              <w:contextualSpacing/>
              <w:jc w:val="both"/>
              <w:rPr>
                <w:rFonts w:eastAsia="Calibri"/>
                <w:b/>
                <w:szCs w:val="28"/>
                <w:shd w:val="clear" w:color="auto" w:fill="FFFFFF"/>
                <w:lang w:eastAsia="en-US"/>
              </w:rPr>
            </w:pPr>
            <w:r w:rsidRPr="000D35DA">
              <w:rPr>
                <w:rFonts w:eastAsia="Calibri"/>
                <w:b/>
                <w:szCs w:val="28"/>
                <w:shd w:val="clear" w:color="auto" w:fill="FFFFFF"/>
                <w:lang w:eastAsia="en-US"/>
              </w:rPr>
              <w:t>Ekonomikas ministrija:</w:t>
            </w:r>
          </w:p>
          <w:p w:rsidR="00D61900" w:rsidRPr="000D35DA" w:rsidRDefault="00D61900" w:rsidP="00D61900">
            <w:pPr>
              <w:widowControl w:val="0"/>
              <w:spacing w:after="160" w:line="259" w:lineRule="auto"/>
              <w:contextualSpacing/>
              <w:jc w:val="both"/>
              <w:rPr>
                <w:rFonts w:eastAsia="Calibri"/>
                <w:szCs w:val="28"/>
                <w:shd w:val="clear" w:color="auto" w:fill="FFFFFF"/>
                <w:lang w:eastAsia="en-US"/>
              </w:rPr>
            </w:pPr>
            <w:r>
              <w:rPr>
                <w:rFonts w:eastAsia="Calibri"/>
                <w:szCs w:val="28"/>
                <w:shd w:val="clear" w:color="auto" w:fill="FFFFFF"/>
                <w:lang w:eastAsia="en-US"/>
              </w:rPr>
              <w:t xml:space="preserve">2. </w:t>
            </w:r>
            <w:r w:rsidRPr="000D35DA">
              <w:rPr>
                <w:rFonts w:eastAsia="Calibri"/>
                <w:szCs w:val="28"/>
                <w:shd w:val="clear" w:color="auto" w:fill="FFFFFF"/>
                <w:lang w:eastAsia="en-US"/>
              </w:rPr>
              <w:t>Noteikuma projekta anotācija nesniedz patiesu priekšstatu par Noteikumu projekta grozījumu būtību, to ietekmi uz pārvaldes funkcijām un veicamajām darbībām, kā arī atbalsta saņēmēju pienākumiem, kuri   piemēro samazināto akcīzes nodokļa likmi dabasgāzei, līdz ar to nepieciešams pēc būtības precizēt Noteikumu projekta anotāciju, iekļaujot tajā informāciju atbilstoši Ministru kabineta 2009.gada 15.decembra instrukcijai Nr.19 “Tiesību akta projekta sākotnējās ietekmes izvērtēšanas kārtība”. Lūdzam Noteikumu projekta anotācijā iekļaut pilnīgu un izvērstu informāciju, kas saistīta ar ietekmi uz tautsaimniecību un administratīvo slogu, kā arī informāciju par valsts pārvaldes iestādēm deleģēto funkciju apjomu, norādot informāciju par iespējamo valsts atbalsta saņēmēju skaitu, kā arī kārtību kādā veidā tiks nodrošināta atbalsta saņēmēju uzraudzība, informācijas apmaiņa starp iesaistītajām pusēm un datu uzkrāšana.</w:t>
            </w:r>
          </w:p>
          <w:p w:rsidR="00D61900" w:rsidRPr="000D35DA" w:rsidRDefault="00D61900" w:rsidP="00D61900">
            <w:pPr>
              <w:widowControl w:val="0"/>
              <w:spacing w:after="160" w:line="259" w:lineRule="auto"/>
              <w:contextualSpacing/>
              <w:jc w:val="both"/>
              <w:rPr>
                <w:rFonts w:eastAsia="Calibri"/>
                <w:szCs w:val="28"/>
                <w:lang w:eastAsia="en-US"/>
              </w:rPr>
            </w:pPr>
          </w:p>
        </w:tc>
        <w:tc>
          <w:tcPr>
            <w:tcW w:w="3260" w:type="dxa"/>
            <w:gridSpan w:val="2"/>
            <w:tcBorders>
              <w:top w:val="single" w:sz="6" w:space="0" w:color="000000"/>
              <w:left w:val="single" w:sz="6" w:space="0" w:color="000000"/>
              <w:bottom w:val="single" w:sz="6" w:space="0" w:color="000000"/>
              <w:right w:val="single" w:sz="6" w:space="0" w:color="000000"/>
            </w:tcBorders>
          </w:tcPr>
          <w:p w:rsidR="00D61900" w:rsidRDefault="00D61900" w:rsidP="00D61900">
            <w:pPr>
              <w:pStyle w:val="naisc"/>
              <w:spacing w:before="0" w:after="0"/>
              <w:rPr>
                <w:b/>
              </w:rPr>
            </w:pPr>
            <w:r>
              <w:rPr>
                <w:b/>
              </w:rPr>
              <w:t>Ņemts vērā</w:t>
            </w:r>
          </w:p>
          <w:p w:rsidR="00D61900" w:rsidRPr="00D61900" w:rsidRDefault="00D05027" w:rsidP="00D05027">
            <w:pPr>
              <w:pStyle w:val="naisc"/>
              <w:spacing w:before="0" w:after="0"/>
              <w:jc w:val="both"/>
            </w:pPr>
            <w:r>
              <w:t>Panākta vienošanas iekšējās sasaskaņošanās gaitā (Ekonomikas ministrijas 27.07.2020. atzinums Nr.</w:t>
            </w:r>
            <w:r w:rsidR="006D245C">
              <w:t> </w:t>
            </w:r>
            <w:r>
              <w:t>3.3-4//2020/4712N).</w:t>
            </w:r>
          </w:p>
        </w:tc>
        <w:tc>
          <w:tcPr>
            <w:tcW w:w="3402" w:type="dxa"/>
            <w:tcBorders>
              <w:top w:val="single" w:sz="4" w:space="0" w:color="auto"/>
              <w:left w:val="single" w:sz="4" w:space="0" w:color="auto"/>
              <w:bottom w:val="single" w:sz="4" w:space="0" w:color="auto"/>
            </w:tcBorders>
          </w:tcPr>
          <w:p w:rsidR="00D61900" w:rsidRDefault="00D61900" w:rsidP="00D61900">
            <w:pPr>
              <w:jc w:val="both"/>
            </w:pPr>
          </w:p>
        </w:tc>
      </w:tr>
      <w:tr w:rsidR="00D61900" w:rsidRPr="00712B66" w:rsidTr="00D81464">
        <w:tblPrEx>
          <w:tblBorders>
            <w:top w:val="none" w:sz="0" w:space="0" w:color="auto"/>
            <w:left w:val="none" w:sz="0" w:space="0" w:color="auto"/>
            <w:bottom w:val="none" w:sz="0" w:space="0" w:color="auto"/>
            <w:right w:val="none" w:sz="0" w:space="0" w:color="auto"/>
          </w:tblBorders>
        </w:tblPrEx>
        <w:trPr>
          <w:gridAfter w:val="2"/>
          <w:wAfter w:w="5421" w:type="dxa"/>
        </w:trPr>
        <w:tc>
          <w:tcPr>
            <w:tcW w:w="3108" w:type="dxa"/>
            <w:gridSpan w:val="2"/>
          </w:tcPr>
          <w:p w:rsidR="00D61900" w:rsidRPr="00712B66" w:rsidRDefault="00D61900" w:rsidP="00D61900">
            <w:pPr>
              <w:pStyle w:val="naiskr"/>
              <w:spacing w:before="0" w:after="0"/>
              <w:jc w:val="center"/>
            </w:pPr>
          </w:p>
          <w:p w:rsidR="00D61900" w:rsidRPr="00712B66" w:rsidRDefault="00D61900" w:rsidP="00D61900">
            <w:pPr>
              <w:pStyle w:val="naiskr"/>
              <w:spacing w:before="0" w:after="0"/>
              <w:jc w:val="center"/>
            </w:pPr>
            <w:r w:rsidRPr="00712B66">
              <w:t>Atbildīgā amatpersona</w:t>
            </w:r>
          </w:p>
        </w:tc>
        <w:tc>
          <w:tcPr>
            <w:tcW w:w="5754" w:type="dxa"/>
            <w:gridSpan w:val="3"/>
          </w:tcPr>
          <w:p w:rsidR="00D61900" w:rsidRPr="00712B66" w:rsidRDefault="00D61900" w:rsidP="00D61900">
            <w:pPr>
              <w:pStyle w:val="naiskr"/>
              <w:spacing w:before="0" w:after="0"/>
            </w:pPr>
            <w:r w:rsidRPr="00712B66">
              <w:t>  </w:t>
            </w:r>
          </w:p>
        </w:tc>
      </w:tr>
      <w:tr w:rsidR="00D61900" w:rsidRPr="00712B66" w:rsidTr="00D81464">
        <w:tblPrEx>
          <w:tblBorders>
            <w:top w:val="none" w:sz="0" w:space="0" w:color="auto"/>
            <w:left w:val="none" w:sz="0" w:space="0" w:color="auto"/>
            <w:bottom w:val="none" w:sz="0" w:space="0" w:color="auto"/>
            <w:right w:val="none" w:sz="0" w:space="0" w:color="auto"/>
          </w:tblBorders>
        </w:tblPrEx>
        <w:trPr>
          <w:gridAfter w:val="2"/>
          <w:wAfter w:w="5421" w:type="dxa"/>
        </w:trPr>
        <w:tc>
          <w:tcPr>
            <w:tcW w:w="3108" w:type="dxa"/>
            <w:gridSpan w:val="2"/>
          </w:tcPr>
          <w:p w:rsidR="00D61900" w:rsidRPr="00712B66" w:rsidRDefault="00D61900" w:rsidP="00D61900">
            <w:pPr>
              <w:pStyle w:val="naiskr"/>
              <w:spacing w:before="0" w:after="0"/>
              <w:ind w:firstLine="720"/>
              <w:jc w:val="center"/>
            </w:pPr>
          </w:p>
        </w:tc>
        <w:tc>
          <w:tcPr>
            <w:tcW w:w="5754" w:type="dxa"/>
            <w:gridSpan w:val="3"/>
            <w:tcBorders>
              <w:top w:val="single" w:sz="6" w:space="0" w:color="000000"/>
            </w:tcBorders>
          </w:tcPr>
          <w:p w:rsidR="00D61900" w:rsidRPr="00712B66" w:rsidRDefault="00D61900" w:rsidP="00D61900">
            <w:pPr>
              <w:pStyle w:val="naisc"/>
              <w:spacing w:before="0" w:after="0"/>
              <w:ind w:firstLine="720"/>
            </w:pPr>
            <w:r w:rsidRPr="00712B66">
              <w:t>(paraksts)*</w:t>
            </w:r>
          </w:p>
        </w:tc>
      </w:tr>
    </w:tbl>
    <w:p w:rsidR="003B71E0" w:rsidRPr="00712B66" w:rsidRDefault="003B71E0" w:rsidP="00DB7395">
      <w:pPr>
        <w:pStyle w:val="naisf"/>
        <w:spacing w:before="0" w:after="0"/>
        <w:ind w:firstLine="720"/>
      </w:pPr>
    </w:p>
    <w:p w:rsidR="00317DC7" w:rsidRPr="00712B66" w:rsidRDefault="00184479" w:rsidP="00DB7395">
      <w:pPr>
        <w:pStyle w:val="naisf"/>
        <w:spacing w:before="0" w:after="0"/>
        <w:ind w:firstLine="720"/>
      </w:pPr>
      <w:r>
        <w:t>Piezīme.</w:t>
      </w:r>
      <w:r w:rsidR="001D2FD0">
        <w:t xml:space="preserve"> </w:t>
      </w:r>
      <w:r w:rsidR="00FB6C91" w:rsidRPr="00712B66">
        <w:t>*</w:t>
      </w:r>
      <w:r w:rsidR="00317DC7" w:rsidRPr="00712B66">
        <w:t xml:space="preserve"> Dokumenta rekvizītu </w:t>
      </w:r>
      <w:r w:rsidR="00364BB6" w:rsidRPr="00184479">
        <w:t>"</w:t>
      </w:r>
      <w:r w:rsidR="0018210A" w:rsidRPr="00184479">
        <w:t>p</w:t>
      </w:r>
      <w:r w:rsidR="00317DC7" w:rsidRPr="00184479">
        <w:t>araksts</w:t>
      </w:r>
      <w:r w:rsidR="00364BB6" w:rsidRPr="00184479">
        <w:t>"</w:t>
      </w:r>
      <w:r w:rsidR="00317DC7" w:rsidRPr="00184479">
        <w:t xml:space="preserve"> </w:t>
      </w:r>
      <w:r w:rsidR="00317DC7" w:rsidRPr="00712B66">
        <w:t xml:space="preserve">neaizpilda, ja elektroniskais dokuments ir </w:t>
      </w:r>
      <w:r>
        <w:t>sagatavots</w:t>
      </w:r>
      <w:r w:rsidR="00317DC7" w:rsidRPr="00712B66">
        <w:t xml:space="preserve"> atbilstoši </w:t>
      </w:r>
      <w:r>
        <w:t xml:space="preserve">normatīvajiem aktiem par </w:t>
      </w:r>
      <w:r w:rsidR="00317DC7" w:rsidRPr="00712B66">
        <w:t>elektronisko dokumentu noformēšan</w:t>
      </w:r>
      <w:r>
        <w:t>u.</w:t>
      </w:r>
    </w:p>
    <w:p w:rsidR="006C6B01" w:rsidRDefault="006C6B01" w:rsidP="00EF6644">
      <w:pPr>
        <w:pStyle w:val="naisf"/>
        <w:spacing w:before="0" w:after="0"/>
        <w:ind w:firstLine="0"/>
      </w:pPr>
    </w:p>
    <w:p w:rsidR="008D040D" w:rsidRDefault="00AB0BFF" w:rsidP="00AB0BFF">
      <w:pPr>
        <w:pStyle w:val="naisf"/>
        <w:spacing w:before="0" w:after="0"/>
        <w:ind w:firstLine="0"/>
        <w:jc w:val="left"/>
      </w:pPr>
      <w:r>
        <w:t xml:space="preserve">                                 </w:t>
      </w:r>
      <w:r w:rsidR="00A269A6">
        <w:t xml:space="preserve">                    </w:t>
      </w:r>
    </w:p>
    <w:p w:rsidR="00EF6644" w:rsidRPr="00EF6644" w:rsidRDefault="00A269A6" w:rsidP="008D040D">
      <w:pPr>
        <w:pStyle w:val="naisf"/>
        <w:spacing w:before="0" w:after="0"/>
        <w:ind w:left="2160" w:firstLine="720"/>
        <w:jc w:val="left"/>
      </w:pPr>
      <w:r>
        <w:t xml:space="preserve"> </w:t>
      </w:r>
      <w:r w:rsidR="005D5D5D">
        <w:t>Juris Lukss</w:t>
      </w:r>
    </w:p>
    <w:tbl>
      <w:tblPr>
        <w:tblW w:w="0" w:type="auto"/>
        <w:tblLook w:val="00A0" w:firstRow="1" w:lastRow="0" w:firstColumn="1" w:lastColumn="0" w:noHBand="0" w:noVBand="0"/>
      </w:tblPr>
      <w:tblGrid>
        <w:gridCol w:w="8268"/>
      </w:tblGrid>
      <w:tr w:rsidR="008655A2" w:rsidRPr="00712B66">
        <w:tc>
          <w:tcPr>
            <w:tcW w:w="8268" w:type="dxa"/>
            <w:tcBorders>
              <w:top w:val="single" w:sz="4" w:space="0" w:color="000000"/>
            </w:tcBorders>
          </w:tcPr>
          <w:p w:rsidR="008655A2" w:rsidRPr="00712B66" w:rsidRDefault="00184479" w:rsidP="00160DAB">
            <w:pPr>
              <w:jc w:val="center"/>
            </w:pPr>
            <w:r>
              <w:t>(</w:t>
            </w:r>
            <w:r w:rsidR="008655A2" w:rsidRPr="00712B66">
              <w:t xml:space="preserve">par projektu atbildīgās amatpersonas </w:t>
            </w:r>
            <w:r>
              <w:t xml:space="preserve">vārds un </w:t>
            </w:r>
            <w:r w:rsidR="008655A2" w:rsidRPr="00712B66">
              <w:t>uzvārds</w:t>
            </w:r>
            <w:r>
              <w:t>)</w:t>
            </w:r>
          </w:p>
        </w:tc>
      </w:tr>
      <w:tr w:rsidR="008655A2" w:rsidRPr="00712B66">
        <w:tc>
          <w:tcPr>
            <w:tcW w:w="8268" w:type="dxa"/>
            <w:tcBorders>
              <w:bottom w:val="single" w:sz="4" w:space="0" w:color="000000"/>
            </w:tcBorders>
          </w:tcPr>
          <w:p w:rsidR="00EF6644" w:rsidRPr="00712B66" w:rsidRDefault="00EF6644" w:rsidP="005D5D5D">
            <w:pPr>
              <w:jc w:val="center"/>
            </w:pPr>
            <w:r>
              <w:t xml:space="preserve">Finanšu ministrijas </w:t>
            </w:r>
            <w:r w:rsidR="00A269A6">
              <w:t>Netiešo nodokļu</w:t>
            </w:r>
            <w:r>
              <w:t xml:space="preserve"> departamenta </w:t>
            </w:r>
            <w:r w:rsidR="00A269A6">
              <w:t>Muitas un a</w:t>
            </w:r>
            <w:r>
              <w:t>kcīzes nodokļu nodaļas</w:t>
            </w:r>
            <w:r w:rsidR="005505FF">
              <w:t xml:space="preserve"> </w:t>
            </w:r>
            <w:r w:rsidR="00A269A6">
              <w:t>vecāk</w:t>
            </w:r>
            <w:r w:rsidR="005D5D5D">
              <w:t>ais</w:t>
            </w:r>
            <w:r w:rsidR="00A269A6">
              <w:t xml:space="preserve"> referent</w:t>
            </w:r>
            <w:r w:rsidR="005D5D5D">
              <w:t>s</w:t>
            </w:r>
          </w:p>
        </w:tc>
      </w:tr>
      <w:tr w:rsidR="008655A2" w:rsidRPr="00712B66">
        <w:tc>
          <w:tcPr>
            <w:tcW w:w="8268" w:type="dxa"/>
            <w:tcBorders>
              <w:top w:val="single" w:sz="4" w:space="0" w:color="000000"/>
            </w:tcBorders>
          </w:tcPr>
          <w:p w:rsidR="008655A2" w:rsidRPr="00712B66" w:rsidRDefault="00184479" w:rsidP="00160DAB">
            <w:pPr>
              <w:jc w:val="center"/>
            </w:pPr>
            <w:r>
              <w:t>(</w:t>
            </w:r>
            <w:r w:rsidR="008655A2" w:rsidRPr="00712B66">
              <w:t>amats</w:t>
            </w:r>
            <w:r>
              <w:t>)</w:t>
            </w:r>
          </w:p>
        </w:tc>
      </w:tr>
      <w:tr w:rsidR="008655A2" w:rsidRPr="00712B66">
        <w:tc>
          <w:tcPr>
            <w:tcW w:w="8268" w:type="dxa"/>
            <w:tcBorders>
              <w:bottom w:val="single" w:sz="4" w:space="0" w:color="000000"/>
            </w:tcBorders>
          </w:tcPr>
          <w:p w:rsidR="008655A2" w:rsidRPr="00712B66" w:rsidRDefault="00EF6644" w:rsidP="00160DAB">
            <w:pPr>
              <w:jc w:val="center"/>
            </w:pPr>
            <w:proofErr w:type="spellStart"/>
            <w:r>
              <w:t>Tel</w:t>
            </w:r>
            <w:proofErr w:type="spellEnd"/>
            <w:r>
              <w:t xml:space="preserve">: </w:t>
            </w:r>
            <w:r w:rsidR="005D5D5D">
              <w:t>67083846</w:t>
            </w:r>
            <w:r w:rsidR="00A269A6">
              <w:t>; Fakss: 67095421</w:t>
            </w:r>
          </w:p>
        </w:tc>
      </w:tr>
      <w:tr w:rsidR="008655A2" w:rsidRPr="00712B66">
        <w:tc>
          <w:tcPr>
            <w:tcW w:w="8268" w:type="dxa"/>
            <w:tcBorders>
              <w:top w:val="single" w:sz="4" w:space="0" w:color="000000"/>
            </w:tcBorders>
          </w:tcPr>
          <w:p w:rsidR="008655A2" w:rsidRPr="00712B66" w:rsidRDefault="00184479" w:rsidP="00160DAB">
            <w:pPr>
              <w:jc w:val="center"/>
            </w:pPr>
            <w:r>
              <w:t>(</w:t>
            </w:r>
            <w:r w:rsidR="008655A2" w:rsidRPr="00712B66">
              <w:t>tālruņa un faksa numurs</w:t>
            </w:r>
            <w:r>
              <w:t>)</w:t>
            </w:r>
          </w:p>
        </w:tc>
      </w:tr>
      <w:tr w:rsidR="008655A2" w:rsidRPr="00712B66">
        <w:tc>
          <w:tcPr>
            <w:tcW w:w="8268" w:type="dxa"/>
            <w:tcBorders>
              <w:bottom w:val="single" w:sz="4" w:space="0" w:color="000000"/>
            </w:tcBorders>
          </w:tcPr>
          <w:p w:rsidR="008655A2" w:rsidRPr="00712B66" w:rsidRDefault="005D5D5D" w:rsidP="00160DAB">
            <w:pPr>
              <w:jc w:val="center"/>
            </w:pPr>
            <w:r>
              <w:t>Juris.Lukss</w:t>
            </w:r>
            <w:r w:rsidR="00EF6644">
              <w:t>@fm.gov.lv</w:t>
            </w:r>
          </w:p>
        </w:tc>
      </w:tr>
      <w:tr w:rsidR="008655A2" w:rsidRPr="00712B66">
        <w:tc>
          <w:tcPr>
            <w:tcW w:w="8268" w:type="dxa"/>
            <w:tcBorders>
              <w:top w:val="single" w:sz="4" w:space="0" w:color="000000"/>
            </w:tcBorders>
          </w:tcPr>
          <w:p w:rsidR="008655A2" w:rsidRPr="00712B66" w:rsidRDefault="00184479" w:rsidP="00184479">
            <w:pPr>
              <w:jc w:val="center"/>
            </w:pPr>
            <w:r>
              <w:t>(</w:t>
            </w:r>
            <w:r w:rsidR="008655A2" w:rsidRPr="00712B66">
              <w:t>e-pasta adrese</w:t>
            </w:r>
            <w:r>
              <w:t>)</w:t>
            </w:r>
          </w:p>
        </w:tc>
      </w:tr>
    </w:tbl>
    <w:p w:rsidR="00162B9C" w:rsidRDefault="00162B9C" w:rsidP="00946C02">
      <w:pPr>
        <w:rPr>
          <w:sz w:val="20"/>
          <w:szCs w:val="20"/>
        </w:rPr>
      </w:pPr>
    </w:p>
    <w:p w:rsidR="00644E63" w:rsidRDefault="00644E63" w:rsidP="006F1034">
      <w:pPr>
        <w:rPr>
          <w:sz w:val="20"/>
          <w:szCs w:val="20"/>
        </w:rPr>
      </w:pPr>
    </w:p>
    <w:p w:rsidR="00AD3E50" w:rsidRPr="00644E63" w:rsidRDefault="0021031B" w:rsidP="006F1034">
      <w:pPr>
        <w:rPr>
          <w:sz w:val="20"/>
          <w:szCs w:val="20"/>
        </w:rPr>
      </w:pPr>
      <w:r>
        <w:rPr>
          <w:sz w:val="20"/>
          <w:szCs w:val="20"/>
        </w:rPr>
        <w:t>Lukss</w:t>
      </w:r>
      <w:r>
        <w:rPr>
          <w:sz w:val="20"/>
          <w:szCs w:val="20"/>
          <w:lang w:val="es-ES"/>
        </w:rPr>
        <w:t xml:space="preserve"> 67083846</w:t>
      </w:r>
      <w:r w:rsidR="00946C02" w:rsidRPr="00946C02">
        <w:rPr>
          <w:sz w:val="20"/>
          <w:szCs w:val="20"/>
          <w:lang w:val="es-ES"/>
        </w:rPr>
        <w:t xml:space="preserve"> </w:t>
      </w:r>
    </w:p>
    <w:p w:rsidR="00946C02" w:rsidRPr="006F1034" w:rsidRDefault="00C1240B" w:rsidP="006F1034">
      <w:pPr>
        <w:rPr>
          <w:sz w:val="20"/>
          <w:szCs w:val="20"/>
          <w:lang w:val="es-ES"/>
        </w:rPr>
      </w:pPr>
      <w:hyperlink r:id="rId9" w:history="1">
        <w:r w:rsidR="00034EF1" w:rsidRPr="00611CE7">
          <w:rPr>
            <w:rStyle w:val="Hyperlink"/>
            <w:sz w:val="20"/>
            <w:szCs w:val="20"/>
            <w:lang w:val="es-ES"/>
          </w:rPr>
          <w:t>Juris.Lukss@fm.gov.lv</w:t>
        </w:r>
      </w:hyperlink>
      <w:r w:rsidR="00946C02" w:rsidRPr="00946C02">
        <w:rPr>
          <w:sz w:val="20"/>
          <w:szCs w:val="20"/>
          <w:lang w:val="es-ES"/>
        </w:rPr>
        <w:t xml:space="preserve"> </w:t>
      </w:r>
    </w:p>
    <w:sectPr w:rsidR="00946C02" w:rsidRPr="006F1034" w:rsidSect="00A90685">
      <w:headerReference w:type="even" r:id="rId10"/>
      <w:headerReference w:type="default" r:id="rId11"/>
      <w:footerReference w:type="default" r:id="rId12"/>
      <w:footerReference w:type="first" r:id="rId13"/>
      <w:pgSz w:w="16838" w:h="11906" w:orient="landscape" w:code="9"/>
      <w:pgMar w:top="851" w:right="1134" w:bottom="1021" w:left="1701" w:header="709"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230B" w:rsidRDefault="0020230B">
      <w:r>
        <w:separator/>
      </w:r>
    </w:p>
  </w:endnote>
  <w:endnote w:type="continuationSeparator" w:id="0">
    <w:p w:rsidR="0020230B" w:rsidRDefault="00202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mbria Math">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698" w:rsidRPr="00296B3E" w:rsidRDefault="00A07698" w:rsidP="00C615C8">
    <w:pPr>
      <w:pStyle w:val="Footer"/>
      <w:jc w:val="both"/>
    </w:pPr>
    <w:r>
      <w:rPr>
        <w:sz w:val="20"/>
        <w:szCs w:val="20"/>
      </w:rPr>
      <w:fldChar w:fldCharType="begin"/>
    </w:r>
    <w:r>
      <w:rPr>
        <w:sz w:val="20"/>
        <w:szCs w:val="20"/>
      </w:rPr>
      <w:instrText xml:space="preserve"> FILENAME   \* MERGEFORMAT </w:instrText>
    </w:r>
    <w:r>
      <w:rPr>
        <w:sz w:val="20"/>
        <w:szCs w:val="20"/>
      </w:rPr>
      <w:fldChar w:fldCharType="separate"/>
    </w:r>
    <w:r w:rsidR="009070FB">
      <w:rPr>
        <w:noProof/>
        <w:sz w:val="20"/>
        <w:szCs w:val="20"/>
      </w:rPr>
      <w:t>FMIzz_05112020_mk_199.docx</w:t>
    </w:r>
    <w:r>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698" w:rsidRPr="00296B3E" w:rsidRDefault="00A07698" w:rsidP="00A269A6">
    <w:pPr>
      <w:jc w:val="both"/>
      <w:rPr>
        <w:bCs/>
        <w:sz w:val="20"/>
        <w:szCs w:val="20"/>
      </w:rPr>
    </w:pPr>
    <w:r>
      <w:rPr>
        <w:sz w:val="20"/>
        <w:szCs w:val="20"/>
      </w:rPr>
      <w:fldChar w:fldCharType="begin"/>
    </w:r>
    <w:r>
      <w:rPr>
        <w:sz w:val="20"/>
        <w:szCs w:val="20"/>
      </w:rPr>
      <w:instrText xml:space="preserve"> FILENAME   \* MERGEFORMAT </w:instrText>
    </w:r>
    <w:r>
      <w:rPr>
        <w:sz w:val="20"/>
        <w:szCs w:val="20"/>
      </w:rPr>
      <w:fldChar w:fldCharType="separate"/>
    </w:r>
    <w:r w:rsidR="00C1240B">
      <w:rPr>
        <w:noProof/>
        <w:sz w:val="20"/>
        <w:szCs w:val="20"/>
      </w:rPr>
      <w:t>FMIzz_05112020_mk_199.docx</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230B" w:rsidRDefault="0020230B">
      <w:r>
        <w:separator/>
      </w:r>
    </w:p>
  </w:footnote>
  <w:footnote w:type="continuationSeparator" w:id="0">
    <w:p w:rsidR="0020230B" w:rsidRDefault="002023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698" w:rsidRDefault="00A07698"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07698" w:rsidRDefault="00A076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698" w:rsidRDefault="00A07698"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1240B">
      <w:rPr>
        <w:rStyle w:val="PageNumber"/>
        <w:noProof/>
      </w:rPr>
      <w:t>18</w:t>
    </w:r>
    <w:r>
      <w:rPr>
        <w:rStyle w:val="PageNumber"/>
      </w:rPr>
      <w:fldChar w:fldCharType="end"/>
    </w:r>
  </w:p>
  <w:p w:rsidR="00A07698" w:rsidRDefault="00A076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57319"/>
    <w:multiLevelType w:val="multilevel"/>
    <w:tmpl w:val="0DF034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A4F3B82"/>
    <w:multiLevelType w:val="hybridMultilevel"/>
    <w:tmpl w:val="A722373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DB74F70"/>
    <w:multiLevelType w:val="hybridMultilevel"/>
    <w:tmpl w:val="90D0FCD8"/>
    <w:lvl w:ilvl="0" w:tplc="0426000F">
      <w:start w:val="1"/>
      <w:numFmt w:val="decimal"/>
      <w:lvlText w:val="%1."/>
      <w:lvlJc w:val="left"/>
      <w:pPr>
        <w:ind w:left="1422" w:hanging="360"/>
      </w:pPr>
    </w:lvl>
    <w:lvl w:ilvl="1" w:tplc="04260019" w:tentative="1">
      <w:start w:val="1"/>
      <w:numFmt w:val="lowerLetter"/>
      <w:lvlText w:val="%2."/>
      <w:lvlJc w:val="left"/>
      <w:pPr>
        <w:ind w:left="2142" w:hanging="360"/>
      </w:pPr>
    </w:lvl>
    <w:lvl w:ilvl="2" w:tplc="0426001B" w:tentative="1">
      <w:start w:val="1"/>
      <w:numFmt w:val="lowerRoman"/>
      <w:lvlText w:val="%3."/>
      <w:lvlJc w:val="right"/>
      <w:pPr>
        <w:ind w:left="2862" w:hanging="180"/>
      </w:pPr>
    </w:lvl>
    <w:lvl w:ilvl="3" w:tplc="0426000F" w:tentative="1">
      <w:start w:val="1"/>
      <w:numFmt w:val="decimal"/>
      <w:lvlText w:val="%4."/>
      <w:lvlJc w:val="left"/>
      <w:pPr>
        <w:ind w:left="3582" w:hanging="360"/>
      </w:pPr>
    </w:lvl>
    <w:lvl w:ilvl="4" w:tplc="04260019" w:tentative="1">
      <w:start w:val="1"/>
      <w:numFmt w:val="lowerLetter"/>
      <w:lvlText w:val="%5."/>
      <w:lvlJc w:val="left"/>
      <w:pPr>
        <w:ind w:left="4302" w:hanging="360"/>
      </w:pPr>
    </w:lvl>
    <w:lvl w:ilvl="5" w:tplc="0426001B" w:tentative="1">
      <w:start w:val="1"/>
      <w:numFmt w:val="lowerRoman"/>
      <w:lvlText w:val="%6."/>
      <w:lvlJc w:val="right"/>
      <w:pPr>
        <w:ind w:left="5022" w:hanging="180"/>
      </w:pPr>
    </w:lvl>
    <w:lvl w:ilvl="6" w:tplc="0426000F" w:tentative="1">
      <w:start w:val="1"/>
      <w:numFmt w:val="decimal"/>
      <w:lvlText w:val="%7."/>
      <w:lvlJc w:val="left"/>
      <w:pPr>
        <w:ind w:left="5742" w:hanging="360"/>
      </w:pPr>
    </w:lvl>
    <w:lvl w:ilvl="7" w:tplc="04260019" w:tentative="1">
      <w:start w:val="1"/>
      <w:numFmt w:val="lowerLetter"/>
      <w:lvlText w:val="%8."/>
      <w:lvlJc w:val="left"/>
      <w:pPr>
        <w:ind w:left="6462" w:hanging="360"/>
      </w:pPr>
    </w:lvl>
    <w:lvl w:ilvl="8" w:tplc="0426001B" w:tentative="1">
      <w:start w:val="1"/>
      <w:numFmt w:val="lowerRoman"/>
      <w:lvlText w:val="%9."/>
      <w:lvlJc w:val="right"/>
      <w:pPr>
        <w:ind w:left="7182" w:hanging="180"/>
      </w:pPr>
    </w:lvl>
  </w:abstractNum>
  <w:abstractNum w:abstractNumId="3" w15:restartNumberingAfterBreak="0">
    <w:nsid w:val="0E544F41"/>
    <w:multiLevelType w:val="hybridMultilevel"/>
    <w:tmpl w:val="E80CC13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1">
    <w:nsid w:val="0E866CE2"/>
    <w:multiLevelType w:val="hybridMultilevel"/>
    <w:tmpl w:val="41E2FF60"/>
    <w:lvl w:ilvl="0" w:tplc="BD9C8D8C">
      <w:start w:val="1"/>
      <w:numFmt w:val="decimal"/>
      <w:lvlText w:val="%1."/>
      <w:lvlJc w:val="left"/>
      <w:pPr>
        <w:ind w:left="1440" w:hanging="360"/>
      </w:pPr>
    </w:lvl>
    <w:lvl w:ilvl="1" w:tplc="D376D550" w:tentative="1">
      <w:start w:val="1"/>
      <w:numFmt w:val="lowerLetter"/>
      <w:lvlText w:val="%2."/>
      <w:lvlJc w:val="left"/>
      <w:pPr>
        <w:ind w:left="2160" w:hanging="360"/>
      </w:pPr>
    </w:lvl>
    <w:lvl w:ilvl="2" w:tplc="1A325C40" w:tentative="1">
      <w:start w:val="1"/>
      <w:numFmt w:val="lowerRoman"/>
      <w:lvlText w:val="%3."/>
      <w:lvlJc w:val="right"/>
      <w:pPr>
        <w:ind w:left="2880" w:hanging="180"/>
      </w:pPr>
    </w:lvl>
    <w:lvl w:ilvl="3" w:tplc="6736DB82" w:tentative="1">
      <w:start w:val="1"/>
      <w:numFmt w:val="decimal"/>
      <w:lvlText w:val="%4."/>
      <w:lvlJc w:val="left"/>
      <w:pPr>
        <w:ind w:left="3600" w:hanging="360"/>
      </w:pPr>
    </w:lvl>
    <w:lvl w:ilvl="4" w:tplc="A8DCB4EC" w:tentative="1">
      <w:start w:val="1"/>
      <w:numFmt w:val="lowerLetter"/>
      <w:lvlText w:val="%5."/>
      <w:lvlJc w:val="left"/>
      <w:pPr>
        <w:ind w:left="4320" w:hanging="360"/>
      </w:pPr>
    </w:lvl>
    <w:lvl w:ilvl="5" w:tplc="366C458A" w:tentative="1">
      <w:start w:val="1"/>
      <w:numFmt w:val="lowerRoman"/>
      <w:lvlText w:val="%6."/>
      <w:lvlJc w:val="right"/>
      <w:pPr>
        <w:ind w:left="5040" w:hanging="180"/>
      </w:pPr>
    </w:lvl>
    <w:lvl w:ilvl="6" w:tplc="329C05A6" w:tentative="1">
      <w:start w:val="1"/>
      <w:numFmt w:val="decimal"/>
      <w:lvlText w:val="%7."/>
      <w:lvlJc w:val="left"/>
      <w:pPr>
        <w:ind w:left="5760" w:hanging="360"/>
      </w:pPr>
    </w:lvl>
    <w:lvl w:ilvl="7" w:tplc="35988970" w:tentative="1">
      <w:start w:val="1"/>
      <w:numFmt w:val="lowerLetter"/>
      <w:lvlText w:val="%8."/>
      <w:lvlJc w:val="left"/>
      <w:pPr>
        <w:ind w:left="6480" w:hanging="360"/>
      </w:pPr>
    </w:lvl>
    <w:lvl w:ilvl="8" w:tplc="2684E20E" w:tentative="1">
      <w:start w:val="1"/>
      <w:numFmt w:val="lowerRoman"/>
      <w:lvlText w:val="%9."/>
      <w:lvlJc w:val="right"/>
      <w:pPr>
        <w:ind w:left="7200" w:hanging="180"/>
      </w:pPr>
    </w:lvl>
  </w:abstractNum>
  <w:abstractNum w:abstractNumId="5" w15:restartNumberingAfterBreak="0">
    <w:nsid w:val="0EB0193D"/>
    <w:multiLevelType w:val="hybridMultilevel"/>
    <w:tmpl w:val="EC78763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03E59DA"/>
    <w:multiLevelType w:val="hybridMultilevel"/>
    <w:tmpl w:val="E3A8521E"/>
    <w:lvl w:ilvl="0" w:tplc="0426000F">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52B3C33"/>
    <w:multiLevelType w:val="hybridMultilevel"/>
    <w:tmpl w:val="C8C6F79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8FE09DA"/>
    <w:multiLevelType w:val="multilevel"/>
    <w:tmpl w:val="2D00B4AA"/>
    <w:lvl w:ilvl="0">
      <w:start w:val="1"/>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15:restartNumberingAfterBreak="1">
    <w:nsid w:val="2BE82FAF"/>
    <w:multiLevelType w:val="hybridMultilevel"/>
    <w:tmpl w:val="BDE805A4"/>
    <w:lvl w:ilvl="0" w:tplc="A1CECD5C">
      <w:start w:val="1"/>
      <w:numFmt w:val="decimal"/>
      <w:lvlText w:val="%1."/>
      <w:lvlJc w:val="left"/>
      <w:pPr>
        <w:ind w:left="720" w:hanging="360"/>
      </w:pPr>
      <w:rPr>
        <w:rFonts w:hint="default"/>
        <w:i w:val="0"/>
      </w:rPr>
    </w:lvl>
    <w:lvl w:ilvl="1" w:tplc="C73605D6" w:tentative="1">
      <w:start w:val="1"/>
      <w:numFmt w:val="lowerLetter"/>
      <w:lvlText w:val="%2."/>
      <w:lvlJc w:val="left"/>
      <w:pPr>
        <w:ind w:left="1440" w:hanging="360"/>
      </w:pPr>
    </w:lvl>
    <w:lvl w:ilvl="2" w:tplc="1D524526" w:tentative="1">
      <w:start w:val="1"/>
      <w:numFmt w:val="lowerRoman"/>
      <w:lvlText w:val="%3."/>
      <w:lvlJc w:val="right"/>
      <w:pPr>
        <w:ind w:left="2160" w:hanging="180"/>
      </w:pPr>
    </w:lvl>
    <w:lvl w:ilvl="3" w:tplc="50206916" w:tentative="1">
      <w:start w:val="1"/>
      <w:numFmt w:val="decimal"/>
      <w:lvlText w:val="%4."/>
      <w:lvlJc w:val="left"/>
      <w:pPr>
        <w:ind w:left="2880" w:hanging="360"/>
      </w:pPr>
    </w:lvl>
    <w:lvl w:ilvl="4" w:tplc="EB0CF1A4" w:tentative="1">
      <w:start w:val="1"/>
      <w:numFmt w:val="lowerLetter"/>
      <w:lvlText w:val="%5."/>
      <w:lvlJc w:val="left"/>
      <w:pPr>
        <w:ind w:left="3600" w:hanging="360"/>
      </w:pPr>
    </w:lvl>
    <w:lvl w:ilvl="5" w:tplc="D6307BF4" w:tentative="1">
      <w:start w:val="1"/>
      <w:numFmt w:val="lowerRoman"/>
      <w:lvlText w:val="%6."/>
      <w:lvlJc w:val="right"/>
      <w:pPr>
        <w:ind w:left="4320" w:hanging="180"/>
      </w:pPr>
    </w:lvl>
    <w:lvl w:ilvl="6" w:tplc="D1C4E6B4" w:tentative="1">
      <w:start w:val="1"/>
      <w:numFmt w:val="decimal"/>
      <w:lvlText w:val="%7."/>
      <w:lvlJc w:val="left"/>
      <w:pPr>
        <w:ind w:left="5040" w:hanging="360"/>
      </w:pPr>
    </w:lvl>
    <w:lvl w:ilvl="7" w:tplc="257A1FF8" w:tentative="1">
      <w:start w:val="1"/>
      <w:numFmt w:val="lowerLetter"/>
      <w:lvlText w:val="%8."/>
      <w:lvlJc w:val="left"/>
      <w:pPr>
        <w:ind w:left="5760" w:hanging="360"/>
      </w:pPr>
    </w:lvl>
    <w:lvl w:ilvl="8" w:tplc="DE8425F8" w:tentative="1">
      <w:start w:val="1"/>
      <w:numFmt w:val="lowerRoman"/>
      <w:lvlText w:val="%9."/>
      <w:lvlJc w:val="right"/>
      <w:pPr>
        <w:ind w:left="6480" w:hanging="180"/>
      </w:pPr>
    </w:lvl>
  </w:abstractNum>
  <w:abstractNum w:abstractNumId="10" w15:restartNumberingAfterBreak="0">
    <w:nsid w:val="2F0D3FBB"/>
    <w:multiLevelType w:val="hybridMultilevel"/>
    <w:tmpl w:val="D772DE5A"/>
    <w:lvl w:ilvl="0" w:tplc="4CF01B0A">
      <w:start w:val="1"/>
      <w:numFmt w:val="decimal"/>
      <w:lvlText w:val="%1."/>
      <w:lvlJc w:val="left"/>
      <w:pPr>
        <w:ind w:left="262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1" w15:restartNumberingAfterBreak="0">
    <w:nsid w:val="33AC09B1"/>
    <w:multiLevelType w:val="hybridMultilevel"/>
    <w:tmpl w:val="26A054C2"/>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3DC4AD3"/>
    <w:multiLevelType w:val="hybridMultilevel"/>
    <w:tmpl w:val="F7C284D8"/>
    <w:lvl w:ilvl="0" w:tplc="BD003FFC">
      <w:start w:val="1"/>
      <w:numFmt w:val="decimal"/>
      <w:lvlText w:val="%1)"/>
      <w:lvlJc w:val="left"/>
      <w:pPr>
        <w:tabs>
          <w:tab w:val="num" w:pos="900"/>
        </w:tabs>
        <w:ind w:left="900" w:hanging="360"/>
      </w:pPr>
      <w:rPr>
        <w:rFonts w:hint="default"/>
      </w:rPr>
    </w:lvl>
    <w:lvl w:ilvl="1" w:tplc="04260019" w:tentative="1">
      <w:start w:val="1"/>
      <w:numFmt w:val="lowerLetter"/>
      <w:lvlText w:val="%2."/>
      <w:lvlJc w:val="left"/>
      <w:pPr>
        <w:tabs>
          <w:tab w:val="num" w:pos="1620"/>
        </w:tabs>
        <w:ind w:left="1620" w:hanging="360"/>
      </w:pPr>
    </w:lvl>
    <w:lvl w:ilvl="2" w:tplc="0426001B" w:tentative="1">
      <w:start w:val="1"/>
      <w:numFmt w:val="lowerRoman"/>
      <w:lvlText w:val="%3."/>
      <w:lvlJc w:val="right"/>
      <w:pPr>
        <w:tabs>
          <w:tab w:val="num" w:pos="2340"/>
        </w:tabs>
        <w:ind w:left="2340" w:hanging="180"/>
      </w:pPr>
    </w:lvl>
    <w:lvl w:ilvl="3" w:tplc="0426000F" w:tentative="1">
      <w:start w:val="1"/>
      <w:numFmt w:val="decimal"/>
      <w:lvlText w:val="%4."/>
      <w:lvlJc w:val="left"/>
      <w:pPr>
        <w:tabs>
          <w:tab w:val="num" w:pos="3060"/>
        </w:tabs>
        <w:ind w:left="3060" w:hanging="360"/>
      </w:pPr>
    </w:lvl>
    <w:lvl w:ilvl="4" w:tplc="04260019" w:tentative="1">
      <w:start w:val="1"/>
      <w:numFmt w:val="lowerLetter"/>
      <w:lvlText w:val="%5."/>
      <w:lvlJc w:val="left"/>
      <w:pPr>
        <w:tabs>
          <w:tab w:val="num" w:pos="3780"/>
        </w:tabs>
        <w:ind w:left="3780" w:hanging="360"/>
      </w:pPr>
    </w:lvl>
    <w:lvl w:ilvl="5" w:tplc="0426001B" w:tentative="1">
      <w:start w:val="1"/>
      <w:numFmt w:val="lowerRoman"/>
      <w:lvlText w:val="%6."/>
      <w:lvlJc w:val="right"/>
      <w:pPr>
        <w:tabs>
          <w:tab w:val="num" w:pos="4500"/>
        </w:tabs>
        <w:ind w:left="4500" w:hanging="180"/>
      </w:pPr>
    </w:lvl>
    <w:lvl w:ilvl="6" w:tplc="0426000F" w:tentative="1">
      <w:start w:val="1"/>
      <w:numFmt w:val="decimal"/>
      <w:lvlText w:val="%7."/>
      <w:lvlJc w:val="left"/>
      <w:pPr>
        <w:tabs>
          <w:tab w:val="num" w:pos="5220"/>
        </w:tabs>
        <w:ind w:left="5220" w:hanging="360"/>
      </w:pPr>
    </w:lvl>
    <w:lvl w:ilvl="7" w:tplc="04260019" w:tentative="1">
      <w:start w:val="1"/>
      <w:numFmt w:val="lowerLetter"/>
      <w:lvlText w:val="%8."/>
      <w:lvlJc w:val="left"/>
      <w:pPr>
        <w:tabs>
          <w:tab w:val="num" w:pos="5940"/>
        </w:tabs>
        <w:ind w:left="5940" w:hanging="360"/>
      </w:pPr>
    </w:lvl>
    <w:lvl w:ilvl="8" w:tplc="0426001B" w:tentative="1">
      <w:start w:val="1"/>
      <w:numFmt w:val="lowerRoman"/>
      <w:lvlText w:val="%9."/>
      <w:lvlJc w:val="right"/>
      <w:pPr>
        <w:tabs>
          <w:tab w:val="num" w:pos="6660"/>
        </w:tabs>
        <w:ind w:left="6660" w:hanging="180"/>
      </w:pPr>
    </w:lvl>
  </w:abstractNum>
  <w:abstractNum w:abstractNumId="13" w15:restartNumberingAfterBreak="0">
    <w:nsid w:val="3ACC5E31"/>
    <w:multiLevelType w:val="multilevel"/>
    <w:tmpl w:val="9C18EA7E"/>
    <w:lvl w:ilvl="0">
      <w:start w:val="1"/>
      <w:numFmt w:val="decimal"/>
      <w:lvlText w:val="%1."/>
      <w:lvlJc w:val="left"/>
      <w:pPr>
        <w:ind w:left="450" w:hanging="450"/>
      </w:pPr>
      <w:rPr>
        <w:rFonts w:hint="default"/>
      </w:rPr>
    </w:lvl>
    <w:lvl w:ilvl="1">
      <w:start w:val="6"/>
      <w:numFmt w:val="decimal"/>
      <w:lvlText w:val="%1.%2."/>
      <w:lvlJc w:val="left"/>
      <w:pPr>
        <w:ind w:left="1003"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14" w15:restartNumberingAfterBreak="1">
    <w:nsid w:val="3EED5C63"/>
    <w:multiLevelType w:val="hybridMultilevel"/>
    <w:tmpl w:val="01C63FCA"/>
    <w:lvl w:ilvl="0" w:tplc="FFFFFFFF">
      <w:start w:val="1"/>
      <w:numFmt w:val="decimal"/>
      <w:lvlText w:val="%1."/>
      <w:lvlJc w:val="left"/>
      <w:pPr>
        <w:ind w:left="1080" w:hanging="360"/>
      </w:pPr>
      <w:rPr>
        <w:rFonts w:cs="Times New Roman"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15:restartNumberingAfterBreak="1">
    <w:nsid w:val="41E5287B"/>
    <w:multiLevelType w:val="hybridMultilevel"/>
    <w:tmpl w:val="77463F76"/>
    <w:lvl w:ilvl="0" w:tplc="BD9C8D8C">
      <w:start w:val="1"/>
      <w:numFmt w:val="decimal"/>
      <w:lvlText w:val="%1."/>
      <w:lvlJc w:val="left"/>
      <w:pPr>
        <w:ind w:left="1440" w:hanging="360"/>
      </w:pPr>
    </w:lvl>
    <w:lvl w:ilvl="1" w:tplc="D376D550" w:tentative="1">
      <w:start w:val="1"/>
      <w:numFmt w:val="lowerLetter"/>
      <w:lvlText w:val="%2."/>
      <w:lvlJc w:val="left"/>
      <w:pPr>
        <w:ind w:left="2160" w:hanging="360"/>
      </w:pPr>
    </w:lvl>
    <w:lvl w:ilvl="2" w:tplc="1A325C40" w:tentative="1">
      <w:start w:val="1"/>
      <w:numFmt w:val="lowerRoman"/>
      <w:lvlText w:val="%3."/>
      <w:lvlJc w:val="right"/>
      <w:pPr>
        <w:ind w:left="2880" w:hanging="180"/>
      </w:pPr>
    </w:lvl>
    <w:lvl w:ilvl="3" w:tplc="6736DB82" w:tentative="1">
      <w:start w:val="1"/>
      <w:numFmt w:val="decimal"/>
      <w:lvlText w:val="%4."/>
      <w:lvlJc w:val="left"/>
      <w:pPr>
        <w:ind w:left="3600" w:hanging="360"/>
      </w:pPr>
    </w:lvl>
    <w:lvl w:ilvl="4" w:tplc="A8DCB4EC" w:tentative="1">
      <w:start w:val="1"/>
      <w:numFmt w:val="lowerLetter"/>
      <w:lvlText w:val="%5."/>
      <w:lvlJc w:val="left"/>
      <w:pPr>
        <w:ind w:left="4320" w:hanging="360"/>
      </w:pPr>
    </w:lvl>
    <w:lvl w:ilvl="5" w:tplc="366C458A" w:tentative="1">
      <w:start w:val="1"/>
      <w:numFmt w:val="lowerRoman"/>
      <w:lvlText w:val="%6."/>
      <w:lvlJc w:val="right"/>
      <w:pPr>
        <w:ind w:left="5040" w:hanging="180"/>
      </w:pPr>
    </w:lvl>
    <w:lvl w:ilvl="6" w:tplc="329C05A6" w:tentative="1">
      <w:start w:val="1"/>
      <w:numFmt w:val="decimal"/>
      <w:lvlText w:val="%7."/>
      <w:lvlJc w:val="left"/>
      <w:pPr>
        <w:ind w:left="5760" w:hanging="360"/>
      </w:pPr>
    </w:lvl>
    <w:lvl w:ilvl="7" w:tplc="35988970" w:tentative="1">
      <w:start w:val="1"/>
      <w:numFmt w:val="lowerLetter"/>
      <w:lvlText w:val="%8."/>
      <w:lvlJc w:val="left"/>
      <w:pPr>
        <w:ind w:left="6480" w:hanging="360"/>
      </w:pPr>
    </w:lvl>
    <w:lvl w:ilvl="8" w:tplc="2684E20E" w:tentative="1">
      <w:start w:val="1"/>
      <w:numFmt w:val="lowerRoman"/>
      <w:lvlText w:val="%9."/>
      <w:lvlJc w:val="right"/>
      <w:pPr>
        <w:ind w:left="7200" w:hanging="180"/>
      </w:pPr>
    </w:lvl>
  </w:abstractNum>
  <w:abstractNum w:abstractNumId="16" w15:restartNumberingAfterBreak="1">
    <w:nsid w:val="430C7724"/>
    <w:multiLevelType w:val="hybridMultilevel"/>
    <w:tmpl w:val="BDE805A4"/>
    <w:lvl w:ilvl="0" w:tplc="A1CECD5C">
      <w:start w:val="1"/>
      <w:numFmt w:val="decimal"/>
      <w:lvlText w:val="%1."/>
      <w:lvlJc w:val="left"/>
      <w:pPr>
        <w:ind w:left="720" w:hanging="360"/>
      </w:pPr>
      <w:rPr>
        <w:rFonts w:hint="default"/>
        <w:i w:val="0"/>
      </w:rPr>
    </w:lvl>
    <w:lvl w:ilvl="1" w:tplc="C73605D6" w:tentative="1">
      <w:start w:val="1"/>
      <w:numFmt w:val="lowerLetter"/>
      <w:lvlText w:val="%2."/>
      <w:lvlJc w:val="left"/>
      <w:pPr>
        <w:ind w:left="1440" w:hanging="360"/>
      </w:pPr>
    </w:lvl>
    <w:lvl w:ilvl="2" w:tplc="1D524526" w:tentative="1">
      <w:start w:val="1"/>
      <w:numFmt w:val="lowerRoman"/>
      <w:lvlText w:val="%3."/>
      <w:lvlJc w:val="right"/>
      <w:pPr>
        <w:ind w:left="2160" w:hanging="180"/>
      </w:pPr>
    </w:lvl>
    <w:lvl w:ilvl="3" w:tplc="50206916" w:tentative="1">
      <w:start w:val="1"/>
      <w:numFmt w:val="decimal"/>
      <w:lvlText w:val="%4."/>
      <w:lvlJc w:val="left"/>
      <w:pPr>
        <w:ind w:left="2880" w:hanging="360"/>
      </w:pPr>
    </w:lvl>
    <w:lvl w:ilvl="4" w:tplc="EB0CF1A4" w:tentative="1">
      <w:start w:val="1"/>
      <w:numFmt w:val="lowerLetter"/>
      <w:lvlText w:val="%5."/>
      <w:lvlJc w:val="left"/>
      <w:pPr>
        <w:ind w:left="3600" w:hanging="360"/>
      </w:pPr>
    </w:lvl>
    <w:lvl w:ilvl="5" w:tplc="D6307BF4" w:tentative="1">
      <w:start w:val="1"/>
      <w:numFmt w:val="lowerRoman"/>
      <w:lvlText w:val="%6."/>
      <w:lvlJc w:val="right"/>
      <w:pPr>
        <w:ind w:left="4320" w:hanging="180"/>
      </w:pPr>
    </w:lvl>
    <w:lvl w:ilvl="6" w:tplc="D1C4E6B4" w:tentative="1">
      <w:start w:val="1"/>
      <w:numFmt w:val="decimal"/>
      <w:lvlText w:val="%7."/>
      <w:lvlJc w:val="left"/>
      <w:pPr>
        <w:ind w:left="5040" w:hanging="360"/>
      </w:pPr>
    </w:lvl>
    <w:lvl w:ilvl="7" w:tplc="257A1FF8" w:tentative="1">
      <w:start w:val="1"/>
      <w:numFmt w:val="lowerLetter"/>
      <w:lvlText w:val="%8."/>
      <w:lvlJc w:val="left"/>
      <w:pPr>
        <w:ind w:left="5760" w:hanging="360"/>
      </w:pPr>
    </w:lvl>
    <w:lvl w:ilvl="8" w:tplc="DE8425F8" w:tentative="1">
      <w:start w:val="1"/>
      <w:numFmt w:val="lowerRoman"/>
      <w:lvlText w:val="%9."/>
      <w:lvlJc w:val="right"/>
      <w:pPr>
        <w:ind w:left="6480" w:hanging="180"/>
      </w:pPr>
    </w:lvl>
  </w:abstractNum>
  <w:abstractNum w:abstractNumId="17"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9" w15:restartNumberingAfterBreak="1">
    <w:nsid w:val="5AF005B7"/>
    <w:multiLevelType w:val="hybridMultilevel"/>
    <w:tmpl w:val="BDE805A4"/>
    <w:lvl w:ilvl="0" w:tplc="A1CECD5C">
      <w:start w:val="1"/>
      <w:numFmt w:val="decimal"/>
      <w:lvlText w:val="%1."/>
      <w:lvlJc w:val="left"/>
      <w:pPr>
        <w:ind w:left="720" w:hanging="360"/>
      </w:pPr>
      <w:rPr>
        <w:rFonts w:hint="default"/>
        <w:i w:val="0"/>
      </w:rPr>
    </w:lvl>
    <w:lvl w:ilvl="1" w:tplc="C73605D6" w:tentative="1">
      <w:start w:val="1"/>
      <w:numFmt w:val="lowerLetter"/>
      <w:lvlText w:val="%2."/>
      <w:lvlJc w:val="left"/>
      <w:pPr>
        <w:ind w:left="1440" w:hanging="360"/>
      </w:pPr>
    </w:lvl>
    <w:lvl w:ilvl="2" w:tplc="1D524526" w:tentative="1">
      <w:start w:val="1"/>
      <w:numFmt w:val="lowerRoman"/>
      <w:lvlText w:val="%3."/>
      <w:lvlJc w:val="right"/>
      <w:pPr>
        <w:ind w:left="2160" w:hanging="180"/>
      </w:pPr>
    </w:lvl>
    <w:lvl w:ilvl="3" w:tplc="50206916" w:tentative="1">
      <w:start w:val="1"/>
      <w:numFmt w:val="decimal"/>
      <w:lvlText w:val="%4."/>
      <w:lvlJc w:val="left"/>
      <w:pPr>
        <w:ind w:left="2880" w:hanging="360"/>
      </w:pPr>
    </w:lvl>
    <w:lvl w:ilvl="4" w:tplc="EB0CF1A4" w:tentative="1">
      <w:start w:val="1"/>
      <w:numFmt w:val="lowerLetter"/>
      <w:lvlText w:val="%5."/>
      <w:lvlJc w:val="left"/>
      <w:pPr>
        <w:ind w:left="3600" w:hanging="360"/>
      </w:pPr>
    </w:lvl>
    <w:lvl w:ilvl="5" w:tplc="D6307BF4" w:tentative="1">
      <w:start w:val="1"/>
      <w:numFmt w:val="lowerRoman"/>
      <w:lvlText w:val="%6."/>
      <w:lvlJc w:val="right"/>
      <w:pPr>
        <w:ind w:left="4320" w:hanging="180"/>
      </w:pPr>
    </w:lvl>
    <w:lvl w:ilvl="6" w:tplc="D1C4E6B4" w:tentative="1">
      <w:start w:val="1"/>
      <w:numFmt w:val="decimal"/>
      <w:lvlText w:val="%7."/>
      <w:lvlJc w:val="left"/>
      <w:pPr>
        <w:ind w:left="5040" w:hanging="360"/>
      </w:pPr>
    </w:lvl>
    <w:lvl w:ilvl="7" w:tplc="257A1FF8" w:tentative="1">
      <w:start w:val="1"/>
      <w:numFmt w:val="lowerLetter"/>
      <w:lvlText w:val="%8."/>
      <w:lvlJc w:val="left"/>
      <w:pPr>
        <w:ind w:left="5760" w:hanging="360"/>
      </w:pPr>
    </w:lvl>
    <w:lvl w:ilvl="8" w:tplc="DE8425F8" w:tentative="1">
      <w:start w:val="1"/>
      <w:numFmt w:val="lowerRoman"/>
      <w:lvlText w:val="%9."/>
      <w:lvlJc w:val="right"/>
      <w:pPr>
        <w:ind w:left="6480" w:hanging="180"/>
      </w:pPr>
    </w:lvl>
  </w:abstractNum>
  <w:abstractNum w:abstractNumId="20" w15:restartNumberingAfterBreak="1">
    <w:nsid w:val="5CB252C6"/>
    <w:multiLevelType w:val="hybridMultilevel"/>
    <w:tmpl w:val="C7BAAC40"/>
    <w:lvl w:ilvl="0" w:tplc="BD9C8D8C">
      <w:start w:val="1"/>
      <w:numFmt w:val="decimal"/>
      <w:lvlText w:val="%1."/>
      <w:lvlJc w:val="left"/>
      <w:pPr>
        <w:ind w:left="1440" w:hanging="360"/>
      </w:pPr>
    </w:lvl>
    <w:lvl w:ilvl="1" w:tplc="D376D550" w:tentative="1">
      <w:start w:val="1"/>
      <w:numFmt w:val="lowerLetter"/>
      <w:lvlText w:val="%2."/>
      <w:lvlJc w:val="left"/>
      <w:pPr>
        <w:ind w:left="2160" w:hanging="360"/>
      </w:pPr>
    </w:lvl>
    <w:lvl w:ilvl="2" w:tplc="1A325C40" w:tentative="1">
      <w:start w:val="1"/>
      <w:numFmt w:val="lowerRoman"/>
      <w:lvlText w:val="%3."/>
      <w:lvlJc w:val="right"/>
      <w:pPr>
        <w:ind w:left="2880" w:hanging="180"/>
      </w:pPr>
    </w:lvl>
    <w:lvl w:ilvl="3" w:tplc="6736DB82" w:tentative="1">
      <w:start w:val="1"/>
      <w:numFmt w:val="decimal"/>
      <w:lvlText w:val="%4."/>
      <w:lvlJc w:val="left"/>
      <w:pPr>
        <w:ind w:left="3600" w:hanging="360"/>
      </w:pPr>
    </w:lvl>
    <w:lvl w:ilvl="4" w:tplc="A8DCB4EC" w:tentative="1">
      <w:start w:val="1"/>
      <w:numFmt w:val="lowerLetter"/>
      <w:lvlText w:val="%5."/>
      <w:lvlJc w:val="left"/>
      <w:pPr>
        <w:ind w:left="4320" w:hanging="360"/>
      </w:pPr>
    </w:lvl>
    <w:lvl w:ilvl="5" w:tplc="366C458A" w:tentative="1">
      <w:start w:val="1"/>
      <w:numFmt w:val="lowerRoman"/>
      <w:lvlText w:val="%6."/>
      <w:lvlJc w:val="right"/>
      <w:pPr>
        <w:ind w:left="5040" w:hanging="180"/>
      </w:pPr>
    </w:lvl>
    <w:lvl w:ilvl="6" w:tplc="329C05A6" w:tentative="1">
      <w:start w:val="1"/>
      <w:numFmt w:val="decimal"/>
      <w:lvlText w:val="%7."/>
      <w:lvlJc w:val="left"/>
      <w:pPr>
        <w:ind w:left="5760" w:hanging="360"/>
      </w:pPr>
    </w:lvl>
    <w:lvl w:ilvl="7" w:tplc="35988970" w:tentative="1">
      <w:start w:val="1"/>
      <w:numFmt w:val="lowerLetter"/>
      <w:lvlText w:val="%8."/>
      <w:lvlJc w:val="left"/>
      <w:pPr>
        <w:ind w:left="6480" w:hanging="360"/>
      </w:pPr>
    </w:lvl>
    <w:lvl w:ilvl="8" w:tplc="2684E20E" w:tentative="1">
      <w:start w:val="1"/>
      <w:numFmt w:val="lowerRoman"/>
      <w:lvlText w:val="%9."/>
      <w:lvlJc w:val="right"/>
      <w:pPr>
        <w:ind w:left="7200" w:hanging="180"/>
      </w:pPr>
    </w:lvl>
  </w:abstractNum>
  <w:abstractNum w:abstractNumId="21" w15:restartNumberingAfterBreak="0">
    <w:nsid w:val="5D000961"/>
    <w:multiLevelType w:val="multilevel"/>
    <w:tmpl w:val="0426001F"/>
    <w:lvl w:ilvl="0">
      <w:start w:val="1"/>
      <w:numFmt w:val="decimal"/>
      <w:lvlText w:val="%1."/>
      <w:lvlJc w:val="left"/>
      <w:pPr>
        <w:ind w:left="360" w:hanging="360"/>
      </w:pPr>
    </w:lvl>
    <w:lvl w:ilvl="1">
      <w:start w:val="1"/>
      <w:numFmt w:val="decimal"/>
      <w:lvlText w:val="%1.%2."/>
      <w:lvlJc w:val="left"/>
      <w:pPr>
        <w:ind w:left="1141" w:hanging="432"/>
      </w:pPr>
    </w:lvl>
    <w:lvl w:ilvl="2">
      <w:start w:val="1"/>
      <w:numFmt w:val="decimal"/>
      <w:lvlText w:val="%1.%2.%3."/>
      <w:lvlJc w:val="left"/>
      <w:pPr>
        <w:ind w:left="163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D9C044C"/>
    <w:multiLevelType w:val="multilevel"/>
    <w:tmpl w:val="32FEB6B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37D0E6C"/>
    <w:multiLevelType w:val="multilevel"/>
    <w:tmpl w:val="F05C9BDA"/>
    <w:lvl w:ilvl="0">
      <w:start w:val="1"/>
      <w:numFmt w:val="decimal"/>
      <w:lvlText w:val="%1."/>
      <w:lvlJc w:val="left"/>
      <w:pPr>
        <w:ind w:left="928" w:hanging="360"/>
      </w:pPr>
      <w:rPr>
        <w:rFonts w:hint="default"/>
      </w:rPr>
    </w:lvl>
    <w:lvl w:ilvl="1">
      <w:start w:val="2"/>
      <w:numFmt w:val="decimal"/>
      <w:isLgl/>
      <w:lvlText w:val="%1.%2."/>
      <w:lvlJc w:val="left"/>
      <w:pPr>
        <w:ind w:left="1430"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24"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65F360E1"/>
    <w:multiLevelType w:val="hybridMultilevel"/>
    <w:tmpl w:val="A94AE4DA"/>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6B03853"/>
    <w:multiLevelType w:val="multilevel"/>
    <w:tmpl w:val="20B29D44"/>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15:restartNumberingAfterBreak="0">
    <w:nsid w:val="679D35B9"/>
    <w:multiLevelType w:val="multilevel"/>
    <w:tmpl w:val="C0700D3A"/>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852706C"/>
    <w:multiLevelType w:val="hybridMultilevel"/>
    <w:tmpl w:val="3C2851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8C6475F"/>
    <w:multiLevelType w:val="hybridMultilevel"/>
    <w:tmpl w:val="3C2851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E592ABB"/>
    <w:multiLevelType w:val="hybridMultilevel"/>
    <w:tmpl w:val="83B05B3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03D2918"/>
    <w:multiLevelType w:val="hybridMultilevel"/>
    <w:tmpl w:val="2EC6C15E"/>
    <w:lvl w:ilvl="0" w:tplc="08121746">
      <w:start w:val="1"/>
      <w:numFmt w:val="decimal"/>
      <w:lvlText w:val="%1."/>
      <w:lvlJc w:val="left"/>
      <w:pPr>
        <w:ind w:left="582" w:hanging="360"/>
      </w:pPr>
      <w:rPr>
        <w:rFonts w:hint="default"/>
      </w:rPr>
    </w:lvl>
    <w:lvl w:ilvl="1" w:tplc="04260019" w:tentative="1">
      <w:start w:val="1"/>
      <w:numFmt w:val="lowerLetter"/>
      <w:lvlText w:val="%2."/>
      <w:lvlJc w:val="left"/>
      <w:pPr>
        <w:ind w:left="1302" w:hanging="360"/>
      </w:pPr>
    </w:lvl>
    <w:lvl w:ilvl="2" w:tplc="0426001B" w:tentative="1">
      <w:start w:val="1"/>
      <w:numFmt w:val="lowerRoman"/>
      <w:lvlText w:val="%3."/>
      <w:lvlJc w:val="right"/>
      <w:pPr>
        <w:ind w:left="2022" w:hanging="180"/>
      </w:pPr>
    </w:lvl>
    <w:lvl w:ilvl="3" w:tplc="0426000F" w:tentative="1">
      <w:start w:val="1"/>
      <w:numFmt w:val="decimal"/>
      <w:lvlText w:val="%4."/>
      <w:lvlJc w:val="left"/>
      <w:pPr>
        <w:ind w:left="2742" w:hanging="360"/>
      </w:pPr>
    </w:lvl>
    <w:lvl w:ilvl="4" w:tplc="04260019" w:tentative="1">
      <w:start w:val="1"/>
      <w:numFmt w:val="lowerLetter"/>
      <w:lvlText w:val="%5."/>
      <w:lvlJc w:val="left"/>
      <w:pPr>
        <w:ind w:left="3462" w:hanging="360"/>
      </w:pPr>
    </w:lvl>
    <w:lvl w:ilvl="5" w:tplc="0426001B" w:tentative="1">
      <w:start w:val="1"/>
      <w:numFmt w:val="lowerRoman"/>
      <w:lvlText w:val="%6."/>
      <w:lvlJc w:val="right"/>
      <w:pPr>
        <w:ind w:left="4182" w:hanging="180"/>
      </w:pPr>
    </w:lvl>
    <w:lvl w:ilvl="6" w:tplc="0426000F" w:tentative="1">
      <w:start w:val="1"/>
      <w:numFmt w:val="decimal"/>
      <w:lvlText w:val="%7."/>
      <w:lvlJc w:val="left"/>
      <w:pPr>
        <w:ind w:left="4902" w:hanging="360"/>
      </w:pPr>
    </w:lvl>
    <w:lvl w:ilvl="7" w:tplc="04260019" w:tentative="1">
      <w:start w:val="1"/>
      <w:numFmt w:val="lowerLetter"/>
      <w:lvlText w:val="%8."/>
      <w:lvlJc w:val="left"/>
      <w:pPr>
        <w:ind w:left="5622" w:hanging="360"/>
      </w:pPr>
    </w:lvl>
    <w:lvl w:ilvl="8" w:tplc="0426001B" w:tentative="1">
      <w:start w:val="1"/>
      <w:numFmt w:val="lowerRoman"/>
      <w:lvlText w:val="%9."/>
      <w:lvlJc w:val="right"/>
      <w:pPr>
        <w:ind w:left="6342" w:hanging="180"/>
      </w:pPr>
    </w:lvl>
  </w:abstractNum>
  <w:abstractNum w:abstractNumId="32" w15:restartNumberingAfterBreak="0">
    <w:nsid w:val="703F6660"/>
    <w:multiLevelType w:val="hybridMultilevel"/>
    <w:tmpl w:val="FF1A2BFC"/>
    <w:lvl w:ilvl="0" w:tplc="0426000F">
      <w:start w:val="1"/>
      <w:numFmt w:val="decimal"/>
      <w:lvlText w:val="%1."/>
      <w:lvlJc w:val="left"/>
      <w:pPr>
        <w:tabs>
          <w:tab w:val="num" w:pos="900"/>
        </w:tabs>
        <w:ind w:left="90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3" w15:restartNumberingAfterBreak="0">
    <w:nsid w:val="70F36F34"/>
    <w:multiLevelType w:val="multilevel"/>
    <w:tmpl w:val="CF2EB7E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723A7B58"/>
    <w:multiLevelType w:val="multilevel"/>
    <w:tmpl w:val="57F60E8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2B60A31"/>
    <w:multiLevelType w:val="hybridMultilevel"/>
    <w:tmpl w:val="5088F6D8"/>
    <w:lvl w:ilvl="0" w:tplc="2E028F42">
      <w:start w:val="1"/>
      <w:numFmt w:val="decimal"/>
      <w:lvlText w:val="%1."/>
      <w:lvlJc w:val="left"/>
      <w:pPr>
        <w:ind w:left="1070" w:hanging="360"/>
      </w:pPr>
      <w:rPr>
        <w:rFonts w:hint="default"/>
      </w:rPr>
    </w:lvl>
    <w:lvl w:ilvl="1" w:tplc="04260019">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36" w15:restartNumberingAfterBreak="0">
    <w:nsid w:val="76D46450"/>
    <w:multiLevelType w:val="hybridMultilevel"/>
    <w:tmpl w:val="12AA4B56"/>
    <w:lvl w:ilvl="0" w:tplc="86F267EE">
      <w:start w:val="1"/>
      <w:numFmt w:val="decimal"/>
      <w:lvlText w:val="%1."/>
      <w:lvlJc w:val="left"/>
      <w:pPr>
        <w:ind w:left="1070" w:hanging="360"/>
      </w:pPr>
      <w:rPr>
        <w:rFonts w:ascii="Times New Roman" w:hAnsi="Times New Roman" w:cs="Times New Roman" w:hint="default"/>
        <w:sz w:val="24"/>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37" w15:restartNumberingAfterBreak="0">
    <w:nsid w:val="791A1F22"/>
    <w:multiLevelType w:val="multilevel"/>
    <w:tmpl w:val="03CE2DC8"/>
    <w:lvl w:ilvl="0">
      <w:start w:val="1"/>
      <w:numFmt w:val="decimal"/>
      <w:lvlText w:val="%1."/>
      <w:lvlJc w:val="left"/>
      <w:pPr>
        <w:ind w:left="450" w:hanging="45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8"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39"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E321CB0"/>
    <w:multiLevelType w:val="hybridMultilevel"/>
    <w:tmpl w:val="780A807A"/>
    <w:lvl w:ilvl="0" w:tplc="0426000F">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FFA74FD"/>
    <w:multiLevelType w:val="multilevel"/>
    <w:tmpl w:val="C5C8179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9"/>
  </w:num>
  <w:num w:numId="2">
    <w:abstractNumId w:val="38"/>
  </w:num>
  <w:num w:numId="3">
    <w:abstractNumId w:val="24"/>
  </w:num>
  <w:num w:numId="4">
    <w:abstractNumId w:val="18"/>
  </w:num>
  <w:num w:numId="5">
    <w:abstractNumId w:val="17"/>
  </w:num>
  <w:num w:numId="6">
    <w:abstractNumId w:val="23"/>
  </w:num>
  <w:num w:numId="7">
    <w:abstractNumId w:val="13"/>
  </w:num>
  <w:num w:numId="8">
    <w:abstractNumId w:val="27"/>
  </w:num>
  <w:num w:numId="9">
    <w:abstractNumId w:val="7"/>
  </w:num>
  <w:num w:numId="10">
    <w:abstractNumId w:val="2"/>
  </w:num>
  <w:num w:numId="11">
    <w:abstractNumId w:val="12"/>
  </w:num>
  <w:num w:numId="12">
    <w:abstractNumId w:val="37"/>
  </w:num>
  <w:num w:numId="13">
    <w:abstractNumId w:val="0"/>
  </w:num>
  <w:num w:numId="14">
    <w:abstractNumId w:val="35"/>
  </w:num>
  <w:num w:numId="15">
    <w:abstractNumId w:val="32"/>
  </w:num>
  <w:num w:numId="16">
    <w:abstractNumId w:val="10"/>
  </w:num>
  <w:num w:numId="17">
    <w:abstractNumId w:val="25"/>
  </w:num>
  <w:num w:numId="18">
    <w:abstractNumId w:val="11"/>
  </w:num>
  <w:num w:numId="19">
    <w:abstractNumId w:val="6"/>
  </w:num>
  <w:num w:numId="20">
    <w:abstractNumId w:val="5"/>
  </w:num>
  <w:num w:numId="21">
    <w:abstractNumId w:val="31"/>
  </w:num>
  <w:num w:numId="22">
    <w:abstractNumId w:val="28"/>
  </w:num>
  <w:num w:numId="23">
    <w:abstractNumId w:val="29"/>
  </w:num>
  <w:num w:numId="24">
    <w:abstractNumId w:val="30"/>
  </w:num>
  <w:num w:numId="25">
    <w:abstractNumId w:val="1"/>
  </w:num>
  <w:num w:numId="26">
    <w:abstractNumId w:val="33"/>
  </w:num>
  <w:num w:numId="27">
    <w:abstractNumId w:val="34"/>
  </w:num>
  <w:num w:numId="28">
    <w:abstractNumId w:val="22"/>
  </w:num>
  <w:num w:numId="29">
    <w:abstractNumId w:val="41"/>
  </w:num>
  <w:num w:numId="30">
    <w:abstractNumId w:val="36"/>
  </w:num>
  <w:num w:numId="31">
    <w:abstractNumId w:val="40"/>
  </w:num>
  <w:num w:numId="32">
    <w:abstractNumId w:val="4"/>
  </w:num>
  <w:num w:numId="33">
    <w:abstractNumId w:val="20"/>
  </w:num>
  <w:num w:numId="34">
    <w:abstractNumId w:val="15"/>
  </w:num>
  <w:num w:numId="35">
    <w:abstractNumId w:val="9"/>
  </w:num>
  <w:num w:numId="36">
    <w:abstractNumId w:val="19"/>
  </w:num>
  <w:num w:numId="37">
    <w:abstractNumId w:val="16"/>
  </w:num>
  <w:num w:numId="38">
    <w:abstractNumId w:val="14"/>
  </w:num>
  <w:num w:numId="39">
    <w:abstractNumId w:val="26"/>
  </w:num>
  <w:num w:numId="40">
    <w:abstractNumId w:val="21"/>
  </w:num>
  <w:num w:numId="41">
    <w:abstractNumId w:val="8"/>
  </w:num>
  <w:num w:numId="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CE4"/>
    <w:rsid w:val="00001F89"/>
    <w:rsid w:val="00003C53"/>
    <w:rsid w:val="0000456E"/>
    <w:rsid w:val="00004C69"/>
    <w:rsid w:val="000055EA"/>
    <w:rsid w:val="00005F1D"/>
    <w:rsid w:val="00006BF1"/>
    <w:rsid w:val="0001118D"/>
    <w:rsid w:val="0001130C"/>
    <w:rsid w:val="0001131F"/>
    <w:rsid w:val="00011663"/>
    <w:rsid w:val="0001249F"/>
    <w:rsid w:val="000125C0"/>
    <w:rsid w:val="0001270C"/>
    <w:rsid w:val="00012F95"/>
    <w:rsid w:val="000135D5"/>
    <w:rsid w:val="000136AA"/>
    <w:rsid w:val="00013B4C"/>
    <w:rsid w:val="00013BF6"/>
    <w:rsid w:val="0001554C"/>
    <w:rsid w:val="00015B94"/>
    <w:rsid w:val="00015DE5"/>
    <w:rsid w:val="000172E2"/>
    <w:rsid w:val="00017449"/>
    <w:rsid w:val="00020249"/>
    <w:rsid w:val="00022338"/>
    <w:rsid w:val="0002296A"/>
    <w:rsid w:val="00022B0F"/>
    <w:rsid w:val="00022B9A"/>
    <w:rsid w:val="00022D50"/>
    <w:rsid w:val="00023FD6"/>
    <w:rsid w:val="0002416A"/>
    <w:rsid w:val="00024CCD"/>
    <w:rsid w:val="00024D20"/>
    <w:rsid w:val="000253DB"/>
    <w:rsid w:val="0002693E"/>
    <w:rsid w:val="00026BFE"/>
    <w:rsid w:val="000278E7"/>
    <w:rsid w:val="00027A63"/>
    <w:rsid w:val="00027F9D"/>
    <w:rsid w:val="000307B5"/>
    <w:rsid w:val="00032457"/>
    <w:rsid w:val="0003413A"/>
    <w:rsid w:val="000349CA"/>
    <w:rsid w:val="00034CFA"/>
    <w:rsid w:val="00034EF1"/>
    <w:rsid w:val="0003557A"/>
    <w:rsid w:val="00035C06"/>
    <w:rsid w:val="000366DF"/>
    <w:rsid w:val="000376CD"/>
    <w:rsid w:val="00040A5C"/>
    <w:rsid w:val="00043005"/>
    <w:rsid w:val="0004345F"/>
    <w:rsid w:val="00044026"/>
    <w:rsid w:val="00046075"/>
    <w:rsid w:val="00046CAD"/>
    <w:rsid w:val="00046F5C"/>
    <w:rsid w:val="00047385"/>
    <w:rsid w:val="00050554"/>
    <w:rsid w:val="00053706"/>
    <w:rsid w:val="00053E04"/>
    <w:rsid w:val="0005576D"/>
    <w:rsid w:val="000579E6"/>
    <w:rsid w:val="00060E03"/>
    <w:rsid w:val="000641CE"/>
    <w:rsid w:val="00065271"/>
    <w:rsid w:val="00066176"/>
    <w:rsid w:val="0006618D"/>
    <w:rsid w:val="00066885"/>
    <w:rsid w:val="0006694E"/>
    <w:rsid w:val="00066A37"/>
    <w:rsid w:val="00066F05"/>
    <w:rsid w:val="00070D58"/>
    <w:rsid w:val="000715CB"/>
    <w:rsid w:val="00071C89"/>
    <w:rsid w:val="00072628"/>
    <w:rsid w:val="000728ED"/>
    <w:rsid w:val="000733F5"/>
    <w:rsid w:val="000733FF"/>
    <w:rsid w:val="000743CA"/>
    <w:rsid w:val="0007577A"/>
    <w:rsid w:val="00076538"/>
    <w:rsid w:val="000774C0"/>
    <w:rsid w:val="000775D0"/>
    <w:rsid w:val="00081B0F"/>
    <w:rsid w:val="0008283D"/>
    <w:rsid w:val="00083090"/>
    <w:rsid w:val="00083214"/>
    <w:rsid w:val="00083B8F"/>
    <w:rsid w:val="00084B11"/>
    <w:rsid w:val="00084D60"/>
    <w:rsid w:val="0008510A"/>
    <w:rsid w:val="00085322"/>
    <w:rsid w:val="0008656F"/>
    <w:rsid w:val="00086AB9"/>
    <w:rsid w:val="00086BCE"/>
    <w:rsid w:val="00086F36"/>
    <w:rsid w:val="00090168"/>
    <w:rsid w:val="00090C76"/>
    <w:rsid w:val="00091033"/>
    <w:rsid w:val="00091F10"/>
    <w:rsid w:val="0009302B"/>
    <w:rsid w:val="00093EC2"/>
    <w:rsid w:val="000958A2"/>
    <w:rsid w:val="000965E7"/>
    <w:rsid w:val="000A0041"/>
    <w:rsid w:val="000A06FC"/>
    <w:rsid w:val="000A1083"/>
    <w:rsid w:val="000A150E"/>
    <w:rsid w:val="000A1A02"/>
    <w:rsid w:val="000A4035"/>
    <w:rsid w:val="000A483A"/>
    <w:rsid w:val="000A55D2"/>
    <w:rsid w:val="000A64D3"/>
    <w:rsid w:val="000A77B9"/>
    <w:rsid w:val="000A7EA7"/>
    <w:rsid w:val="000B0403"/>
    <w:rsid w:val="000B057B"/>
    <w:rsid w:val="000B06E7"/>
    <w:rsid w:val="000B0C94"/>
    <w:rsid w:val="000B1011"/>
    <w:rsid w:val="000B15E5"/>
    <w:rsid w:val="000B2382"/>
    <w:rsid w:val="000B3171"/>
    <w:rsid w:val="000B34A5"/>
    <w:rsid w:val="000B4746"/>
    <w:rsid w:val="000B7966"/>
    <w:rsid w:val="000B7CB1"/>
    <w:rsid w:val="000C0AE6"/>
    <w:rsid w:val="000C0D0D"/>
    <w:rsid w:val="000C1EC8"/>
    <w:rsid w:val="000C2555"/>
    <w:rsid w:val="000C3545"/>
    <w:rsid w:val="000C498A"/>
    <w:rsid w:val="000C4C16"/>
    <w:rsid w:val="000C4F64"/>
    <w:rsid w:val="000C56FC"/>
    <w:rsid w:val="000C7907"/>
    <w:rsid w:val="000C7A11"/>
    <w:rsid w:val="000C7F5E"/>
    <w:rsid w:val="000D00AC"/>
    <w:rsid w:val="000D0AED"/>
    <w:rsid w:val="000D35DA"/>
    <w:rsid w:val="000D3602"/>
    <w:rsid w:val="000D3A7B"/>
    <w:rsid w:val="000D4223"/>
    <w:rsid w:val="000D4D89"/>
    <w:rsid w:val="000D64D5"/>
    <w:rsid w:val="000D6BBD"/>
    <w:rsid w:val="000D7751"/>
    <w:rsid w:val="000D7C23"/>
    <w:rsid w:val="000E0A16"/>
    <w:rsid w:val="000E1BFA"/>
    <w:rsid w:val="000E1D26"/>
    <w:rsid w:val="000E2142"/>
    <w:rsid w:val="000E21D0"/>
    <w:rsid w:val="000E2A38"/>
    <w:rsid w:val="000E2ACC"/>
    <w:rsid w:val="000E5509"/>
    <w:rsid w:val="000E585F"/>
    <w:rsid w:val="000E649F"/>
    <w:rsid w:val="000E66F8"/>
    <w:rsid w:val="000F00FC"/>
    <w:rsid w:val="000F054F"/>
    <w:rsid w:val="000F079D"/>
    <w:rsid w:val="000F0D9D"/>
    <w:rsid w:val="000F1D56"/>
    <w:rsid w:val="000F2534"/>
    <w:rsid w:val="000F28D9"/>
    <w:rsid w:val="000F2D43"/>
    <w:rsid w:val="000F2F9A"/>
    <w:rsid w:val="000F362F"/>
    <w:rsid w:val="000F3AA0"/>
    <w:rsid w:val="000F4AEB"/>
    <w:rsid w:val="000F4B40"/>
    <w:rsid w:val="000F4C3B"/>
    <w:rsid w:val="000F4E7B"/>
    <w:rsid w:val="000F57C3"/>
    <w:rsid w:val="000F5C37"/>
    <w:rsid w:val="000F5DF0"/>
    <w:rsid w:val="000F65C9"/>
    <w:rsid w:val="000F6A0B"/>
    <w:rsid w:val="000F7695"/>
    <w:rsid w:val="001012E3"/>
    <w:rsid w:val="00101EEB"/>
    <w:rsid w:val="0010375A"/>
    <w:rsid w:val="001038ED"/>
    <w:rsid w:val="001042B0"/>
    <w:rsid w:val="00105EE5"/>
    <w:rsid w:val="00106F4F"/>
    <w:rsid w:val="001071D3"/>
    <w:rsid w:val="001075A8"/>
    <w:rsid w:val="00107C1E"/>
    <w:rsid w:val="00110259"/>
    <w:rsid w:val="00110AA9"/>
    <w:rsid w:val="0011254D"/>
    <w:rsid w:val="001130CD"/>
    <w:rsid w:val="001139C2"/>
    <w:rsid w:val="00114559"/>
    <w:rsid w:val="00114EA9"/>
    <w:rsid w:val="001151A7"/>
    <w:rsid w:val="00115CD2"/>
    <w:rsid w:val="00115ED0"/>
    <w:rsid w:val="0011683C"/>
    <w:rsid w:val="001175C9"/>
    <w:rsid w:val="001179E8"/>
    <w:rsid w:val="0012021B"/>
    <w:rsid w:val="00121F21"/>
    <w:rsid w:val="0012222D"/>
    <w:rsid w:val="001237FF"/>
    <w:rsid w:val="00123B83"/>
    <w:rsid w:val="00124110"/>
    <w:rsid w:val="001255E6"/>
    <w:rsid w:val="0013053A"/>
    <w:rsid w:val="0013066A"/>
    <w:rsid w:val="001315EF"/>
    <w:rsid w:val="00131F39"/>
    <w:rsid w:val="00132375"/>
    <w:rsid w:val="00132E73"/>
    <w:rsid w:val="00133505"/>
    <w:rsid w:val="00134188"/>
    <w:rsid w:val="00136C59"/>
    <w:rsid w:val="00136F80"/>
    <w:rsid w:val="00137403"/>
    <w:rsid w:val="00140706"/>
    <w:rsid w:val="0014122A"/>
    <w:rsid w:val="00141E85"/>
    <w:rsid w:val="001422F0"/>
    <w:rsid w:val="0014319C"/>
    <w:rsid w:val="001436B3"/>
    <w:rsid w:val="00143976"/>
    <w:rsid w:val="0014398E"/>
    <w:rsid w:val="00143DAC"/>
    <w:rsid w:val="00144622"/>
    <w:rsid w:val="00144781"/>
    <w:rsid w:val="00144917"/>
    <w:rsid w:val="0014702D"/>
    <w:rsid w:val="00147596"/>
    <w:rsid w:val="00152718"/>
    <w:rsid w:val="001530CF"/>
    <w:rsid w:val="00153F12"/>
    <w:rsid w:val="001543DB"/>
    <w:rsid w:val="00154AA0"/>
    <w:rsid w:val="00155473"/>
    <w:rsid w:val="00155DC2"/>
    <w:rsid w:val="00156AB1"/>
    <w:rsid w:val="00156D90"/>
    <w:rsid w:val="00156E9F"/>
    <w:rsid w:val="00157A57"/>
    <w:rsid w:val="00157DB6"/>
    <w:rsid w:val="00157EC2"/>
    <w:rsid w:val="00160DAB"/>
    <w:rsid w:val="00162A68"/>
    <w:rsid w:val="00162B9C"/>
    <w:rsid w:val="00162E08"/>
    <w:rsid w:val="001633F1"/>
    <w:rsid w:val="00164823"/>
    <w:rsid w:val="0016531E"/>
    <w:rsid w:val="0016565C"/>
    <w:rsid w:val="00166314"/>
    <w:rsid w:val="00166746"/>
    <w:rsid w:val="00167590"/>
    <w:rsid w:val="00167918"/>
    <w:rsid w:val="00167B08"/>
    <w:rsid w:val="00167C1E"/>
    <w:rsid w:val="0017043B"/>
    <w:rsid w:val="001706A1"/>
    <w:rsid w:val="00170914"/>
    <w:rsid w:val="00170DF2"/>
    <w:rsid w:val="00174841"/>
    <w:rsid w:val="00174AAD"/>
    <w:rsid w:val="001755E4"/>
    <w:rsid w:val="001761FD"/>
    <w:rsid w:val="001772E1"/>
    <w:rsid w:val="00177D61"/>
    <w:rsid w:val="00180125"/>
    <w:rsid w:val="001808CA"/>
    <w:rsid w:val="00180923"/>
    <w:rsid w:val="00180CE5"/>
    <w:rsid w:val="00181BAA"/>
    <w:rsid w:val="00181D2D"/>
    <w:rsid w:val="00181FF0"/>
    <w:rsid w:val="0018210A"/>
    <w:rsid w:val="00182DE0"/>
    <w:rsid w:val="0018386C"/>
    <w:rsid w:val="00184479"/>
    <w:rsid w:val="0018472C"/>
    <w:rsid w:val="00184838"/>
    <w:rsid w:val="00185755"/>
    <w:rsid w:val="00187398"/>
    <w:rsid w:val="00187F73"/>
    <w:rsid w:val="00187FB0"/>
    <w:rsid w:val="001902E9"/>
    <w:rsid w:val="00190327"/>
    <w:rsid w:val="00190A0A"/>
    <w:rsid w:val="00191A02"/>
    <w:rsid w:val="001926F2"/>
    <w:rsid w:val="00193BCE"/>
    <w:rsid w:val="0019487E"/>
    <w:rsid w:val="00194B87"/>
    <w:rsid w:val="0019569A"/>
    <w:rsid w:val="00195962"/>
    <w:rsid w:val="00197533"/>
    <w:rsid w:val="001977E7"/>
    <w:rsid w:val="00197CCA"/>
    <w:rsid w:val="001A0D8A"/>
    <w:rsid w:val="001A192D"/>
    <w:rsid w:val="001A296A"/>
    <w:rsid w:val="001A53F3"/>
    <w:rsid w:val="001A7C72"/>
    <w:rsid w:val="001B084B"/>
    <w:rsid w:val="001B0CEC"/>
    <w:rsid w:val="001B0FFC"/>
    <w:rsid w:val="001B1CF2"/>
    <w:rsid w:val="001B4105"/>
    <w:rsid w:val="001B4388"/>
    <w:rsid w:val="001B463E"/>
    <w:rsid w:val="001B49E0"/>
    <w:rsid w:val="001B5377"/>
    <w:rsid w:val="001B629B"/>
    <w:rsid w:val="001B6553"/>
    <w:rsid w:val="001B6647"/>
    <w:rsid w:val="001B6A47"/>
    <w:rsid w:val="001B6B0A"/>
    <w:rsid w:val="001B6C3C"/>
    <w:rsid w:val="001B7BE6"/>
    <w:rsid w:val="001C0824"/>
    <w:rsid w:val="001C0B83"/>
    <w:rsid w:val="001C1510"/>
    <w:rsid w:val="001C1989"/>
    <w:rsid w:val="001C28FD"/>
    <w:rsid w:val="001C3349"/>
    <w:rsid w:val="001C4365"/>
    <w:rsid w:val="001C4ABA"/>
    <w:rsid w:val="001C546B"/>
    <w:rsid w:val="001C594A"/>
    <w:rsid w:val="001C5EA2"/>
    <w:rsid w:val="001C6608"/>
    <w:rsid w:val="001C6C7D"/>
    <w:rsid w:val="001C7D50"/>
    <w:rsid w:val="001D1CB1"/>
    <w:rsid w:val="001D2259"/>
    <w:rsid w:val="001D2AC0"/>
    <w:rsid w:val="001D2DBA"/>
    <w:rsid w:val="001D2FD0"/>
    <w:rsid w:val="001D3830"/>
    <w:rsid w:val="001D3BA6"/>
    <w:rsid w:val="001D5564"/>
    <w:rsid w:val="001D6FAA"/>
    <w:rsid w:val="001D70FA"/>
    <w:rsid w:val="001D7BA9"/>
    <w:rsid w:val="001E02B8"/>
    <w:rsid w:val="001E039D"/>
    <w:rsid w:val="001E17BB"/>
    <w:rsid w:val="001E1A1C"/>
    <w:rsid w:val="001E22E7"/>
    <w:rsid w:val="001E2714"/>
    <w:rsid w:val="001E398C"/>
    <w:rsid w:val="001E4456"/>
    <w:rsid w:val="001E4DDC"/>
    <w:rsid w:val="001E5D20"/>
    <w:rsid w:val="001E6DE0"/>
    <w:rsid w:val="001E774F"/>
    <w:rsid w:val="001E7C1D"/>
    <w:rsid w:val="001F073F"/>
    <w:rsid w:val="001F1087"/>
    <w:rsid w:val="001F3009"/>
    <w:rsid w:val="001F3177"/>
    <w:rsid w:val="001F3358"/>
    <w:rsid w:val="001F35CB"/>
    <w:rsid w:val="001F390F"/>
    <w:rsid w:val="001F5CD1"/>
    <w:rsid w:val="001F7257"/>
    <w:rsid w:val="001F7739"/>
    <w:rsid w:val="0020011B"/>
    <w:rsid w:val="002015A9"/>
    <w:rsid w:val="0020187E"/>
    <w:rsid w:val="00201DC6"/>
    <w:rsid w:val="0020230B"/>
    <w:rsid w:val="00202375"/>
    <w:rsid w:val="002025EA"/>
    <w:rsid w:val="00202884"/>
    <w:rsid w:val="00202E44"/>
    <w:rsid w:val="00203556"/>
    <w:rsid w:val="00204D0F"/>
    <w:rsid w:val="00204DB6"/>
    <w:rsid w:val="002056ED"/>
    <w:rsid w:val="00205C3A"/>
    <w:rsid w:val="0021031B"/>
    <w:rsid w:val="00211793"/>
    <w:rsid w:val="00211C11"/>
    <w:rsid w:val="00212345"/>
    <w:rsid w:val="00214809"/>
    <w:rsid w:val="002149A1"/>
    <w:rsid w:val="00214E7A"/>
    <w:rsid w:val="00215BFE"/>
    <w:rsid w:val="00215C44"/>
    <w:rsid w:val="00216E73"/>
    <w:rsid w:val="0021774C"/>
    <w:rsid w:val="00217788"/>
    <w:rsid w:val="002178A2"/>
    <w:rsid w:val="00217FF6"/>
    <w:rsid w:val="0022185B"/>
    <w:rsid w:val="00222386"/>
    <w:rsid w:val="00222C1C"/>
    <w:rsid w:val="00222F51"/>
    <w:rsid w:val="002230E1"/>
    <w:rsid w:val="00223361"/>
    <w:rsid w:val="002244BA"/>
    <w:rsid w:val="002247AA"/>
    <w:rsid w:val="00224DA7"/>
    <w:rsid w:val="002261CB"/>
    <w:rsid w:val="002268BF"/>
    <w:rsid w:val="00227BDE"/>
    <w:rsid w:val="00230045"/>
    <w:rsid w:val="0023014E"/>
    <w:rsid w:val="00230525"/>
    <w:rsid w:val="002308FA"/>
    <w:rsid w:val="0023132F"/>
    <w:rsid w:val="00231AA5"/>
    <w:rsid w:val="00232F90"/>
    <w:rsid w:val="0023339B"/>
    <w:rsid w:val="00233DFD"/>
    <w:rsid w:val="0023469C"/>
    <w:rsid w:val="00234C71"/>
    <w:rsid w:val="00235511"/>
    <w:rsid w:val="0023563C"/>
    <w:rsid w:val="002366E0"/>
    <w:rsid w:val="00236DE1"/>
    <w:rsid w:val="002372EE"/>
    <w:rsid w:val="002372FD"/>
    <w:rsid w:val="002375BD"/>
    <w:rsid w:val="0023764D"/>
    <w:rsid w:val="002415BC"/>
    <w:rsid w:val="002434B2"/>
    <w:rsid w:val="002442F4"/>
    <w:rsid w:val="002445EA"/>
    <w:rsid w:val="00244ECE"/>
    <w:rsid w:val="00244FC5"/>
    <w:rsid w:val="00245D1D"/>
    <w:rsid w:val="00246B2A"/>
    <w:rsid w:val="00250EDA"/>
    <w:rsid w:val="00251502"/>
    <w:rsid w:val="002518E8"/>
    <w:rsid w:val="00251C10"/>
    <w:rsid w:val="00252E1E"/>
    <w:rsid w:val="002538BA"/>
    <w:rsid w:val="0025469D"/>
    <w:rsid w:val="002552B1"/>
    <w:rsid w:val="00255D01"/>
    <w:rsid w:val="00256E55"/>
    <w:rsid w:val="00257E0E"/>
    <w:rsid w:val="00257FF4"/>
    <w:rsid w:val="00260FCB"/>
    <w:rsid w:val="0026144E"/>
    <w:rsid w:val="002615F5"/>
    <w:rsid w:val="002616B9"/>
    <w:rsid w:val="0026217B"/>
    <w:rsid w:val="002629E4"/>
    <w:rsid w:val="00263554"/>
    <w:rsid w:val="00263FE3"/>
    <w:rsid w:val="0026416B"/>
    <w:rsid w:val="00264559"/>
    <w:rsid w:val="00265593"/>
    <w:rsid w:val="002675EA"/>
    <w:rsid w:val="00267BC5"/>
    <w:rsid w:val="00267CBE"/>
    <w:rsid w:val="00267E0B"/>
    <w:rsid w:val="00270680"/>
    <w:rsid w:val="00271103"/>
    <w:rsid w:val="002721FA"/>
    <w:rsid w:val="0027230C"/>
    <w:rsid w:val="00272B99"/>
    <w:rsid w:val="0027380D"/>
    <w:rsid w:val="0027468E"/>
    <w:rsid w:val="00274826"/>
    <w:rsid w:val="00275005"/>
    <w:rsid w:val="002752AB"/>
    <w:rsid w:val="002756D6"/>
    <w:rsid w:val="0027573C"/>
    <w:rsid w:val="002815D0"/>
    <w:rsid w:val="00281FB1"/>
    <w:rsid w:val="002820A7"/>
    <w:rsid w:val="00283B82"/>
    <w:rsid w:val="00283E13"/>
    <w:rsid w:val="00286478"/>
    <w:rsid w:val="00287EDD"/>
    <w:rsid w:val="0029141B"/>
    <w:rsid w:val="002927D3"/>
    <w:rsid w:val="00294BDE"/>
    <w:rsid w:val="00294C42"/>
    <w:rsid w:val="00295DB6"/>
    <w:rsid w:val="00295E44"/>
    <w:rsid w:val="00296B3E"/>
    <w:rsid w:val="0029788B"/>
    <w:rsid w:val="00297D1B"/>
    <w:rsid w:val="00297F4D"/>
    <w:rsid w:val="002A0226"/>
    <w:rsid w:val="002A0661"/>
    <w:rsid w:val="002A179D"/>
    <w:rsid w:val="002A1CF2"/>
    <w:rsid w:val="002A2ED0"/>
    <w:rsid w:val="002A3A84"/>
    <w:rsid w:val="002A4C3E"/>
    <w:rsid w:val="002A56BC"/>
    <w:rsid w:val="002A5C53"/>
    <w:rsid w:val="002A6AD6"/>
    <w:rsid w:val="002A724D"/>
    <w:rsid w:val="002A72CC"/>
    <w:rsid w:val="002A76AB"/>
    <w:rsid w:val="002A7A4F"/>
    <w:rsid w:val="002A7AFE"/>
    <w:rsid w:val="002B0003"/>
    <w:rsid w:val="002B01DB"/>
    <w:rsid w:val="002B09C0"/>
    <w:rsid w:val="002B13B3"/>
    <w:rsid w:val="002B183D"/>
    <w:rsid w:val="002B1DBF"/>
    <w:rsid w:val="002B207F"/>
    <w:rsid w:val="002B2A48"/>
    <w:rsid w:val="002B2AD7"/>
    <w:rsid w:val="002B2BEE"/>
    <w:rsid w:val="002B31AD"/>
    <w:rsid w:val="002B3EA7"/>
    <w:rsid w:val="002B4709"/>
    <w:rsid w:val="002B4BAE"/>
    <w:rsid w:val="002B538B"/>
    <w:rsid w:val="002B581B"/>
    <w:rsid w:val="002C18BF"/>
    <w:rsid w:val="002C2892"/>
    <w:rsid w:val="002C364A"/>
    <w:rsid w:val="002C58AB"/>
    <w:rsid w:val="002C6D84"/>
    <w:rsid w:val="002C7D21"/>
    <w:rsid w:val="002D0BAD"/>
    <w:rsid w:val="002D1564"/>
    <w:rsid w:val="002D1A84"/>
    <w:rsid w:val="002D1CA4"/>
    <w:rsid w:val="002D2C09"/>
    <w:rsid w:val="002D2C45"/>
    <w:rsid w:val="002D439B"/>
    <w:rsid w:val="002D4969"/>
    <w:rsid w:val="002D4EE1"/>
    <w:rsid w:val="002D4F49"/>
    <w:rsid w:val="002D778E"/>
    <w:rsid w:val="002E04D7"/>
    <w:rsid w:val="002E06DD"/>
    <w:rsid w:val="002E171A"/>
    <w:rsid w:val="002E2A24"/>
    <w:rsid w:val="002E358B"/>
    <w:rsid w:val="002E3D66"/>
    <w:rsid w:val="002E3F11"/>
    <w:rsid w:val="002E4B11"/>
    <w:rsid w:val="002E4F70"/>
    <w:rsid w:val="002E5886"/>
    <w:rsid w:val="002E5AD3"/>
    <w:rsid w:val="002E5CF2"/>
    <w:rsid w:val="002E635D"/>
    <w:rsid w:val="002E7562"/>
    <w:rsid w:val="002F071F"/>
    <w:rsid w:val="002F16D5"/>
    <w:rsid w:val="002F1A90"/>
    <w:rsid w:val="002F1C2F"/>
    <w:rsid w:val="002F3D1C"/>
    <w:rsid w:val="002F478D"/>
    <w:rsid w:val="002F4EA1"/>
    <w:rsid w:val="002F52DE"/>
    <w:rsid w:val="002F5320"/>
    <w:rsid w:val="002F55C1"/>
    <w:rsid w:val="002F797A"/>
    <w:rsid w:val="003002A9"/>
    <w:rsid w:val="00300483"/>
    <w:rsid w:val="00301C91"/>
    <w:rsid w:val="00302E0A"/>
    <w:rsid w:val="00303F2B"/>
    <w:rsid w:val="00304607"/>
    <w:rsid w:val="0030467A"/>
    <w:rsid w:val="00304D4E"/>
    <w:rsid w:val="00304FFD"/>
    <w:rsid w:val="00305608"/>
    <w:rsid w:val="00305B72"/>
    <w:rsid w:val="003060B7"/>
    <w:rsid w:val="0030610A"/>
    <w:rsid w:val="00306627"/>
    <w:rsid w:val="003069DD"/>
    <w:rsid w:val="00306CAB"/>
    <w:rsid w:val="0031146F"/>
    <w:rsid w:val="00311795"/>
    <w:rsid w:val="003117B1"/>
    <w:rsid w:val="00311B70"/>
    <w:rsid w:val="00311CBE"/>
    <w:rsid w:val="00311DC4"/>
    <w:rsid w:val="00312280"/>
    <w:rsid w:val="00312CD0"/>
    <w:rsid w:val="0031449F"/>
    <w:rsid w:val="003145A5"/>
    <w:rsid w:val="003148B9"/>
    <w:rsid w:val="00314A2E"/>
    <w:rsid w:val="00315266"/>
    <w:rsid w:val="0031693B"/>
    <w:rsid w:val="003169CE"/>
    <w:rsid w:val="00316F0A"/>
    <w:rsid w:val="00317DC7"/>
    <w:rsid w:val="003200F9"/>
    <w:rsid w:val="003207A2"/>
    <w:rsid w:val="00320F38"/>
    <w:rsid w:val="00321183"/>
    <w:rsid w:val="00321694"/>
    <w:rsid w:val="00321F0A"/>
    <w:rsid w:val="003223CE"/>
    <w:rsid w:val="00322A2D"/>
    <w:rsid w:val="00322E80"/>
    <w:rsid w:val="00324D5B"/>
    <w:rsid w:val="00325045"/>
    <w:rsid w:val="00325D91"/>
    <w:rsid w:val="003261B6"/>
    <w:rsid w:val="003267B4"/>
    <w:rsid w:val="00327271"/>
    <w:rsid w:val="00331193"/>
    <w:rsid w:val="003333D4"/>
    <w:rsid w:val="00334951"/>
    <w:rsid w:val="00336411"/>
    <w:rsid w:val="0033678D"/>
    <w:rsid w:val="0033720D"/>
    <w:rsid w:val="003373E8"/>
    <w:rsid w:val="003412AD"/>
    <w:rsid w:val="003443DD"/>
    <w:rsid w:val="00344D5A"/>
    <w:rsid w:val="00346EB6"/>
    <w:rsid w:val="00347EDB"/>
    <w:rsid w:val="00350797"/>
    <w:rsid w:val="00351A85"/>
    <w:rsid w:val="003522E8"/>
    <w:rsid w:val="00353989"/>
    <w:rsid w:val="00355B7A"/>
    <w:rsid w:val="0035617C"/>
    <w:rsid w:val="00356E7E"/>
    <w:rsid w:val="00356EB8"/>
    <w:rsid w:val="00357B83"/>
    <w:rsid w:val="003614A8"/>
    <w:rsid w:val="0036160E"/>
    <w:rsid w:val="00362610"/>
    <w:rsid w:val="00363830"/>
    <w:rsid w:val="00363D2D"/>
    <w:rsid w:val="00364BB6"/>
    <w:rsid w:val="00364D6B"/>
    <w:rsid w:val="00365408"/>
    <w:rsid w:val="00365CC0"/>
    <w:rsid w:val="003668DF"/>
    <w:rsid w:val="00366996"/>
    <w:rsid w:val="00367688"/>
    <w:rsid w:val="00372221"/>
    <w:rsid w:val="00372CF2"/>
    <w:rsid w:val="00373CE3"/>
    <w:rsid w:val="00374C7E"/>
    <w:rsid w:val="00376038"/>
    <w:rsid w:val="0037700D"/>
    <w:rsid w:val="00377353"/>
    <w:rsid w:val="0037736B"/>
    <w:rsid w:val="00381F57"/>
    <w:rsid w:val="0038216E"/>
    <w:rsid w:val="003822E5"/>
    <w:rsid w:val="003830B8"/>
    <w:rsid w:val="00383262"/>
    <w:rsid w:val="0038511E"/>
    <w:rsid w:val="00385A21"/>
    <w:rsid w:val="003870E0"/>
    <w:rsid w:val="0038790A"/>
    <w:rsid w:val="00392B51"/>
    <w:rsid w:val="00392E31"/>
    <w:rsid w:val="00393013"/>
    <w:rsid w:val="003972DA"/>
    <w:rsid w:val="003A1529"/>
    <w:rsid w:val="003A157A"/>
    <w:rsid w:val="003A283F"/>
    <w:rsid w:val="003A2A16"/>
    <w:rsid w:val="003A2FDD"/>
    <w:rsid w:val="003A3C43"/>
    <w:rsid w:val="003A4FB6"/>
    <w:rsid w:val="003A5CCC"/>
    <w:rsid w:val="003A70FF"/>
    <w:rsid w:val="003A74D2"/>
    <w:rsid w:val="003A756B"/>
    <w:rsid w:val="003A77F2"/>
    <w:rsid w:val="003A7902"/>
    <w:rsid w:val="003B23D7"/>
    <w:rsid w:val="003B34CB"/>
    <w:rsid w:val="003B3AB4"/>
    <w:rsid w:val="003B3CA8"/>
    <w:rsid w:val="003B45D5"/>
    <w:rsid w:val="003B52FE"/>
    <w:rsid w:val="003B572A"/>
    <w:rsid w:val="003B6325"/>
    <w:rsid w:val="003B6A24"/>
    <w:rsid w:val="003B71E0"/>
    <w:rsid w:val="003B78A4"/>
    <w:rsid w:val="003C00E9"/>
    <w:rsid w:val="003C144E"/>
    <w:rsid w:val="003C1A07"/>
    <w:rsid w:val="003C1E74"/>
    <w:rsid w:val="003C20A2"/>
    <w:rsid w:val="003C2673"/>
    <w:rsid w:val="003C27A2"/>
    <w:rsid w:val="003C567C"/>
    <w:rsid w:val="003C59B8"/>
    <w:rsid w:val="003C6809"/>
    <w:rsid w:val="003C7897"/>
    <w:rsid w:val="003D0937"/>
    <w:rsid w:val="003D17E6"/>
    <w:rsid w:val="003D1A20"/>
    <w:rsid w:val="003D1AC9"/>
    <w:rsid w:val="003D2AC9"/>
    <w:rsid w:val="003D2CD8"/>
    <w:rsid w:val="003D3724"/>
    <w:rsid w:val="003D46A7"/>
    <w:rsid w:val="003D6376"/>
    <w:rsid w:val="003D7EAF"/>
    <w:rsid w:val="003E1235"/>
    <w:rsid w:val="003E2A35"/>
    <w:rsid w:val="003E2B56"/>
    <w:rsid w:val="003E2CE1"/>
    <w:rsid w:val="003E2D7B"/>
    <w:rsid w:val="003E2DCB"/>
    <w:rsid w:val="003E4C3F"/>
    <w:rsid w:val="003E4D7C"/>
    <w:rsid w:val="003E5FA8"/>
    <w:rsid w:val="003E6252"/>
    <w:rsid w:val="003F1200"/>
    <w:rsid w:val="003F1421"/>
    <w:rsid w:val="003F1844"/>
    <w:rsid w:val="003F241E"/>
    <w:rsid w:val="003F28C0"/>
    <w:rsid w:val="003F3EF6"/>
    <w:rsid w:val="003F52B2"/>
    <w:rsid w:val="003F531E"/>
    <w:rsid w:val="003F6AC8"/>
    <w:rsid w:val="003F716E"/>
    <w:rsid w:val="00400061"/>
    <w:rsid w:val="0040068A"/>
    <w:rsid w:val="00400813"/>
    <w:rsid w:val="004013AD"/>
    <w:rsid w:val="00401C0D"/>
    <w:rsid w:val="00402215"/>
    <w:rsid w:val="00402C35"/>
    <w:rsid w:val="0040405B"/>
    <w:rsid w:val="0040411D"/>
    <w:rsid w:val="00404195"/>
    <w:rsid w:val="00404211"/>
    <w:rsid w:val="004042A4"/>
    <w:rsid w:val="00404346"/>
    <w:rsid w:val="004043F3"/>
    <w:rsid w:val="00404DAA"/>
    <w:rsid w:val="00404DDD"/>
    <w:rsid w:val="00405318"/>
    <w:rsid w:val="0040578B"/>
    <w:rsid w:val="004065D6"/>
    <w:rsid w:val="0040687D"/>
    <w:rsid w:val="0040709D"/>
    <w:rsid w:val="0040713F"/>
    <w:rsid w:val="004075A3"/>
    <w:rsid w:val="00407700"/>
    <w:rsid w:val="00410C48"/>
    <w:rsid w:val="0041185F"/>
    <w:rsid w:val="004127EF"/>
    <w:rsid w:val="00416277"/>
    <w:rsid w:val="00416C74"/>
    <w:rsid w:val="00416E24"/>
    <w:rsid w:val="0042063D"/>
    <w:rsid w:val="00422B23"/>
    <w:rsid w:val="00423A60"/>
    <w:rsid w:val="004255CF"/>
    <w:rsid w:val="0042651C"/>
    <w:rsid w:val="00426CB8"/>
    <w:rsid w:val="00426E9B"/>
    <w:rsid w:val="00427D55"/>
    <w:rsid w:val="00431065"/>
    <w:rsid w:val="0043233C"/>
    <w:rsid w:val="004345A6"/>
    <w:rsid w:val="00435B2F"/>
    <w:rsid w:val="00435E03"/>
    <w:rsid w:val="004373E1"/>
    <w:rsid w:val="004374A3"/>
    <w:rsid w:val="00437A7E"/>
    <w:rsid w:val="00437B6C"/>
    <w:rsid w:val="00440144"/>
    <w:rsid w:val="0044064E"/>
    <w:rsid w:val="00440805"/>
    <w:rsid w:val="004412E1"/>
    <w:rsid w:val="00441554"/>
    <w:rsid w:val="00441C8B"/>
    <w:rsid w:val="00442E48"/>
    <w:rsid w:val="00443C68"/>
    <w:rsid w:val="00443DCD"/>
    <w:rsid w:val="00443E7E"/>
    <w:rsid w:val="00444C06"/>
    <w:rsid w:val="004454DF"/>
    <w:rsid w:val="00446804"/>
    <w:rsid w:val="00447479"/>
    <w:rsid w:val="004478D4"/>
    <w:rsid w:val="00450380"/>
    <w:rsid w:val="004505C6"/>
    <w:rsid w:val="004520CD"/>
    <w:rsid w:val="00452DF3"/>
    <w:rsid w:val="004534F5"/>
    <w:rsid w:val="00453765"/>
    <w:rsid w:val="00454EC3"/>
    <w:rsid w:val="0045530A"/>
    <w:rsid w:val="004554AE"/>
    <w:rsid w:val="004554C3"/>
    <w:rsid w:val="00455A02"/>
    <w:rsid w:val="00455FB6"/>
    <w:rsid w:val="00457197"/>
    <w:rsid w:val="00457555"/>
    <w:rsid w:val="00457971"/>
    <w:rsid w:val="00457DD8"/>
    <w:rsid w:val="00457F76"/>
    <w:rsid w:val="004603D0"/>
    <w:rsid w:val="004624AE"/>
    <w:rsid w:val="0046250E"/>
    <w:rsid w:val="00462E9C"/>
    <w:rsid w:val="00462F03"/>
    <w:rsid w:val="00464B48"/>
    <w:rsid w:val="00464BAF"/>
    <w:rsid w:val="00465231"/>
    <w:rsid w:val="004662AD"/>
    <w:rsid w:val="00466516"/>
    <w:rsid w:val="00467B65"/>
    <w:rsid w:val="00471EA5"/>
    <w:rsid w:val="004720C9"/>
    <w:rsid w:val="00472257"/>
    <w:rsid w:val="00472E49"/>
    <w:rsid w:val="004732BB"/>
    <w:rsid w:val="004733D9"/>
    <w:rsid w:val="00474C60"/>
    <w:rsid w:val="00475944"/>
    <w:rsid w:val="00475DF0"/>
    <w:rsid w:val="00476525"/>
    <w:rsid w:val="00477163"/>
    <w:rsid w:val="004772E2"/>
    <w:rsid w:val="0047739F"/>
    <w:rsid w:val="00477F97"/>
    <w:rsid w:val="00480A2D"/>
    <w:rsid w:val="00480AFB"/>
    <w:rsid w:val="00481247"/>
    <w:rsid w:val="004828DC"/>
    <w:rsid w:val="00482FF7"/>
    <w:rsid w:val="00483098"/>
    <w:rsid w:val="00483AFB"/>
    <w:rsid w:val="0048402B"/>
    <w:rsid w:val="0048414A"/>
    <w:rsid w:val="00485C56"/>
    <w:rsid w:val="00486B79"/>
    <w:rsid w:val="00486CA2"/>
    <w:rsid w:val="00490B25"/>
    <w:rsid w:val="00490FD6"/>
    <w:rsid w:val="004911C4"/>
    <w:rsid w:val="004913DC"/>
    <w:rsid w:val="00492147"/>
    <w:rsid w:val="00492290"/>
    <w:rsid w:val="00494CC8"/>
    <w:rsid w:val="004955E7"/>
    <w:rsid w:val="0049589C"/>
    <w:rsid w:val="00495EF1"/>
    <w:rsid w:val="00496ED4"/>
    <w:rsid w:val="00496F05"/>
    <w:rsid w:val="00497D4A"/>
    <w:rsid w:val="004A0441"/>
    <w:rsid w:val="004A084C"/>
    <w:rsid w:val="004A15B3"/>
    <w:rsid w:val="004A1C53"/>
    <w:rsid w:val="004A1D01"/>
    <w:rsid w:val="004A2A54"/>
    <w:rsid w:val="004A2CA7"/>
    <w:rsid w:val="004A2EF3"/>
    <w:rsid w:val="004A3B0D"/>
    <w:rsid w:val="004A52F5"/>
    <w:rsid w:val="004A5D3A"/>
    <w:rsid w:val="004A6897"/>
    <w:rsid w:val="004A692B"/>
    <w:rsid w:val="004A6EB6"/>
    <w:rsid w:val="004A794C"/>
    <w:rsid w:val="004B3475"/>
    <w:rsid w:val="004B3D4C"/>
    <w:rsid w:val="004B3EC7"/>
    <w:rsid w:val="004B5664"/>
    <w:rsid w:val="004B73F3"/>
    <w:rsid w:val="004C2107"/>
    <w:rsid w:val="004C244F"/>
    <w:rsid w:val="004C5FC6"/>
    <w:rsid w:val="004C6435"/>
    <w:rsid w:val="004C649B"/>
    <w:rsid w:val="004C763B"/>
    <w:rsid w:val="004C7B9C"/>
    <w:rsid w:val="004C7D55"/>
    <w:rsid w:val="004D089A"/>
    <w:rsid w:val="004D3184"/>
    <w:rsid w:val="004D4669"/>
    <w:rsid w:val="004D5030"/>
    <w:rsid w:val="004D6045"/>
    <w:rsid w:val="004D74C0"/>
    <w:rsid w:val="004D7546"/>
    <w:rsid w:val="004D7D3C"/>
    <w:rsid w:val="004D7EC5"/>
    <w:rsid w:val="004E02B0"/>
    <w:rsid w:val="004E0B29"/>
    <w:rsid w:val="004E0B9C"/>
    <w:rsid w:val="004E0E11"/>
    <w:rsid w:val="004E0F08"/>
    <w:rsid w:val="004E1546"/>
    <w:rsid w:val="004E19DC"/>
    <w:rsid w:val="004E35E8"/>
    <w:rsid w:val="004E4DF9"/>
    <w:rsid w:val="004E50F0"/>
    <w:rsid w:val="004E6A03"/>
    <w:rsid w:val="004F0070"/>
    <w:rsid w:val="004F0468"/>
    <w:rsid w:val="004F0C51"/>
    <w:rsid w:val="004F263C"/>
    <w:rsid w:val="004F2BB1"/>
    <w:rsid w:val="004F2EC7"/>
    <w:rsid w:val="004F3CE8"/>
    <w:rsid w:val="004F4A5D"/>
    <w:rsid w:val="004F6BFB"/>
    <w:rsid w:val="004F7E4A"/>
    <w:rsid w:val="0050147C"/>
    <w:rsid w:val="0050182B"/>
    <w:rsid w:val="00502579"/>
    <w:rsid w:val="005029F7"/>
    <w:rsid w:val="00503D4C"/>
    <w:rsid w:val="00504C0C"/>
    <w:rsid w:val="00504E48"/>
    <w:rsid w:val="005070FF"/>
    <w:rsid w:val="00512BBC"/>
    <w:rsid w:val="005134FB"/>
    <w:rsid w:val="005135FD"/>
    <w:rsid w:val="0051366C"/>
    <w:rsid w:val="0051684F"/>
    <w:rsid w:val="00516A92"/>
    <w:rsid w:val="00516B9F"/>
    <w:rsid w:val="00517693"/>
    <w:rsid w:val="005205AB"/>
    <w:rsid w:val="00522D31"/>
    <w:rsid w:val="00523378"/>
    <w:rsid w:val="0052550F"/>
    <w:rsid w:val="00525EFC"/>
    <w:rsid w:val="00526C0F"/>
    <w:rsid w:val="0052702A"/>
    <w:rsid w:val="00530397"/>
    <w:rsid w:val="00530F73"/>
    <w:rsid w:val="005332BE"/>
    <w:rsid w:val="00533B8E"/>
    <w:rsid w:val="00535417"/>
    <w:rsid w:val="00535833"/>
    <w:rsid w:val="00536D28"/>
    <w:rsid w:val="005372C5"/>
    <w:rsid w:val="00537A26"/>
    <w:rsid w:val="00540E47"/>
    <w:rsid w:val="00542E0F"/>
    <w:rsid w:val="00543283"/>
    <w:rsid w:val="005434B0"/>
    <w:rsid w:val="0054364C"/>
    <w:rsid w:val="00546020"/>
    <w:rsid w:val="00546747"/>
    <w:rsid w:val="00547510"/>
    <w:rsid w:val="00547ECC"/>
    <w:rsid w:val="005505FF"/>
    <w:rsid w:val="005511A7"/>
    <w:rsid w:val="00551D5A"/>
    <w:rsid w:val="00551EC3"/>
    <w:rsid w:val="00554A44"/>
    <w:rsid w:val="00554C53"/>
    <w:rsid w:val="00554F18"/>
    <w:rsid w:val="00555220"/>
    <w:rsid w:val="005555F0"/>
    <w:rsid w:val="00555739"/>
    <w:rsid w:val="00555CEF"/>
    <w:rsid w:val="00556DC0"/>
    <w:rsid w:val="00556E75"/>
    <w:rsid w:val="0056069A"/>
    <w:rsid w:val="00560C3B"/>
    <w:rsid w:val="0056148E"/>
    <w:rsid w:val="00561EA1"/>
    <w:rsid w:val="00562799"/>
    <w:rsid w:val="00563867"/>
    <w:rsid w:val="00564804"/>
    <w:rsid w:val="00565598"/>
    <w:rsid w:val="00565B5A"/>
    <w:rsid w:val="00566FAE"/>
    <w:rsid w:val="00567E8F"/>
    <w:rsid w:val="005702D6"/>
    <w:rsid w:val="00572588"/>
    <w:rsid w:val="0057326A"/>
    <w:rsid w:val="00573A50"/>
    <w:rsid w:val="005746D2"/>
    <w:rsid w:val="00574E8A"/>
    <w:rsid w:val="00577775"/>
    <w:rsid w:val="0058121A"/>
    <w:rsid w:val="005817B3"/>
    <w:rsid w:val="00581863"/>
    <w:rsid w:val="005819D5"/>
    <w:rsid w:val="00581EA3"/>
    <w:rsid w:val="0058205A"/>
    <w:rsid w:val="0058260B"/>
    <w:rsid w:val="00584D1E"/>
    <w:rsid w:val="00586795"/>
    <w:rsid w:val="00586B82"/>
    <w:rsid w:val="00587CAF"/>
    <w:rsid w:val="00587E13"/>
    <w:rsid w:val="005933AA"/>
    <w:rsid w:val="005940AA"/>
    <w:rsid w:val="00594614"/>
    <w:rsid w:val="00594E10"/>
    <w:rsid w:val="00596306"/>
    <w:rsid w:val="00596487"/>
    <w:rsid w:val="005A0809"/>
    <w:rsid w:val="005A0B91"/>
    <w:rsid w:val="005A1494"/>
    <w:rsid w:val="005A3590"/>
    <w:rsid w:val="005A4A1C"/>
    <w:rsid w:val="005A4A65"/>
    <w:rsid w:val="005A5BD8"/>
    <w:rsid w:val="005A692A"/>
    <w:rsid w:val="005A6AB8"/>
    <w:rsid w:val="005A71AA"/>
    <w:rsid w:val="005B11C2"/>
    <w:rsid w:val="005B15E1"/>
    <w:rsid w:val="005B180A"/>
    <w:rsid w:val="005B382C"/>
    <w:rsid w:val="005B3C11"/>
    <w:rsid w:val="005B40DA"/>
    <w:rsid w:val="005B4226"/>
    <w:rsid w:val="005B5AA4"/>
    <w:rsid w:val="005B6241"/>
    <w:rsid w:val="005B656B"/>
    <w:rsid w:val="005B71B3"/>
    <w:rsid w:val="005B76A4"/>
    <w:rsid w:val="005C04A7"/>
    <w:rsid w:val="005C17A4"/>
    <w:rsid w:val="005C27CC"/>
    <w:rsid w:val="005C370D"/>
    <w:rsid w:val="005C504E"/>
    <w:rsid w:val="005C5FE0"/>
    <w:rsid w:val="005C6153"/>
    <w:rsid w:val="005C78B0"/>
    <w:rsid w:val="005C7B95"/>
    <w:rsid w:val="005D01EB"/>
    <w:rsid w:val="005D0DFB"/>
    <w:rsid w:val="005D1112"/>
    <w:rsid w:val="005D237C"/>
    <w:rsid w:val="005D25E2"/>
    <w:rsid w:val="005D25FF"/>
    <w:rsid w:val="005D2632"/>
    <w:rsid w:val="005D2E63"/>
    <w:rsid w:val="005D38E0"/>
    <w:rsid w:val="005D3F32"/>
    <w:rsid w:val="005D4E3E"/>
    <w:rsid w:val="005D5356"/>
    <w:rsid w:val="005D5D5D"/>
    <w:rsid w:val="005D67F7"/>
    <w:rsid w:val="005D7D7E"/>
    <w:rsid w:val="005E0B59"/>
    <w:rsid w:val="005E1105"/>
    <w:rsid w:val="005E162F"/>
    <w:rsid w:val="005E2C60"/>
    <w:rsid w:val="005E31F6"/>
    <w:rsid w:val="005E3622"/>
    <w:rsid w:val="005E60B3"/>
    <w:rsid w:val="005E676C"/>
    <w:rsid w:val="005E6CB9"/>
    <w:rsid w:val="005E7B26"/>
    <w:rsid w:val="005E7F14"/>
    <w:rsid w:val="005F0154"/>
    <w:rsid w:val="005F0176"/>
    <w:rsid w:val="005F021D"/>
    <w:rsid w:val="005F1EAC"/>
    <w:rsid w:val="005F308F"/>
    <w:rsid w:val="005F4869"/>
    <w:rsid w:val="005F4BFD"/>
    <w:rsid w:val="005F5748"/>
    <w:rsid w:val="005F5834"/>
    <w:rsid w:val="005F5E11"/>
    <w:rsid w:val="006003E5"/>
    <w:rsid w:val="00600E63"/>
    <w:rsid w:val="00601561"/>
    <w:rsid w:val="00601E55"/>
    <w:rsid w:val="00602037"/>
    <w:rsid w:val="00602064"/>
    <w:rsid w:val="006029DD"/>
    <w:rsid w:val="006029FC"/>
    <w:rsid w:val="00602C6A"/>
    <w:rsid w:val="00603AF5"/>
    <w:rsid w:val="00606C66"/>
    <w:rsid w:val="00610145"/>
    <w:rsid w:val="006107C1"/>
    <w:rsid w:val="00610D1F"/>
    <w:rsid w:val="006123C6"/>
    <w:rsid w:val="00612C02"/>
    <w:rsid w:val="00612CDD"/>
    <w:rsid w:val="00613F2D"/>
    <w:rsid w:val="0061562E"/>
    <w:rsid w:val="00616D41"/>
    <w:rsid w:val="00617292"/>
    <w:rsid w:val="006200A9"/>
    <w:rsid w:val="00622225"/>
    <w:rsid w:val="00622D03"/>
    <w:rsid w:val="00622DCD"/>
    <w:rsid w:val="00622F57"/>
    <w:rsid w:val="00623DD5"/>
    <w:rsid w:val="00624198"/>
    <w:rsid w:val="00624269"/>
    <w:rsid w:val="00624A34"/>
    <w:rsid w:val="0062568D"/>
    <w:rsid w:val="006256D3"/>
    <w:rsid w:val="006267F5"/>
    <w:rsid w:val="00627337"/>
    <w:rsid w:val="00630069"/>
    <w:rsid w:val="00630583"/>
    <w:rsid w:val="00630D2E"/>
    <w:rsid w:val="00630D39"/>
    <w:rsid w:val="00631E19"/>
    <w:rsid w:val="0063265B"/>
    <w:rsid w:val="00633E76"/>
    <w:rsid w:val="00633EC9"/>
    <w:rsid w:val="006340F5"/>
    <w:rsid w:val="00634542"/>
    <w:rsid w:val="00635E4D"/>
    <w:rsid w:val="0063620C"/>
    <w:rsid w:val="00637E18"/>
    <w:rsid w:val="0064032E"/>
    <w:rsid w:val="0064038D"/>
    <w:rsid w:val="00640B17"/>
    <w:rsid w:val="00641A0B"/>
    <w:rsid w:val="00641D5A"/>
    <w:rsid w:val="00641E06"/>
    <w:rsid w:val="00643007"/>
    <w:rsid w:val="006431D0"/>
    <w:rsid w:val="006432C5"/>
    <w:rsid w:val="006436FA"/>
    <w:rsid w:val="00643852"/>
    <w:rsid w:val="00643C27"/>
    <w:rsid w:val="00644E63"/>
    <w:rsid w:val="006455E7"/>
    <w:rsid w:val="00645758"/>
    <w:rsid w:val="006461A1"/>
    <w:rsid w:val="00647422"/>
    <w:rsid w:val="00647A57"/>
    <w:rsid w:val="00647E6B"/>
    <w:rsid w:val="00650E84"/>
    <w:rsid w:val="0065198B"/>
    <w:rsid w:val="00652461"/>
    <w:rsid w:val="006525AF"/>
    <w:rsid w:val="0065266A"/>
    <w:rsid w:val="00652A8C"/>
    <w:rsid w:val="00653F9C"/>
    <w:rsid w:val="00655470"/>
    <w:rsid w:val="00656FEE"/>
    <w:rsid w:val="0065758F"/>
    <w:rsid w:val="00660897"/>
    <w:rsid w:val="00661028"/>
    <w:rsid w:val="006617BD"/>
    <w:rsid w:val="0066194D"/>
    <w:rsid w:val="00664695"/>
    <w:rsid w:val="00664840"/>
    <w:rsid w:val="00664B44"/>
    <w:rsid w:val="00664D5F"/>
    <w:rsid w:val="006652BF"/>
    <w:rsid w:val="0066630C"/>
    <w:rsid w:val="0066789A"/>
    <w:rsid w:val="00667A5A"/>
    <w:rsid w:val="00667BBD"/>
    <w:rsid w:val="00671149"/>
    <w:rsid w:val="00671615"/>
    <w:rsid w:val="00671741"/>
    <w:rsid w:val="00671766"/>
    <w:rsid w:val="00672914"/>
    <w:rsid w:val="00672D37"/>
    <w:rsid w:val="006744C3"/>
    <w:rsid w:val="0067537F"/>
    <w:rsid w:val="00676410"/>
    <w:rsid w:val="00680509"/>
    <w:rsid w:val="006805CB"/>
    <w:rsid w:val="00681CC1"/>
    <w:rsid w:val="0068233B"/>
    <w:rsid w:val="00682D10"/>
    <w:rsid w:val="00682E11"/>
    <w:rsid w:val="00683081"/>
    <w:rsid w:val="00684C95"/>
    <w:rsid w:val="006850D3"/>
    <w:rsid w:val="00685249"/>
    <w:rsid w:val="006856B9"/>
    <w:rsid w:val="00685BDE"/>
    <w:rsid w:val="00686085"/>
    <w:rsid w:val="00687C0D"/>
    <w:rsid w:val="00691237"/>
    <w:rsid w:val="006920E6"/>
    <w:rsid w:val="00692555"/>
    <w:rsid w:val="006936C2"/>
    <w:rsid w:val="00695C0E"/>
    <w:rsid w:val="00696566"/>
    <w:rsid w:val="006966BA"/>
    <w:rsid w:val="00696C7E"/>
    <w:rsid w:val="0069722D"/>
    <w:rsid w:val="006974C7"/>
    <w:rsid w:val="006A0052"/>
    <w:rsid w:val="006A06F3"/>
    <w:rsid w:val="006A0A9E"/>
    <w:rsid w:val="006A1F1C"/>
    <w:rsid w:val="006A3836"/>
    <w:rsid w:val="006A38A7"/>
    <w:rsid w:val="006A3DD3"/>
    <w:rsid w:val="006A4625"/>
    <w:rsid w:val="006A47AE"/>
    <w:rsid w:val="006A5B5E"/>
    <w:rsid w:val="006A67CB"/>
    <w:rsid w:val="006B0368"/>
    <w:rsid w:val="006B0F6E"/>
    <w:rsid w:val="006B1D7B"/>
    <w:rsid w:val="006B27D4"/>
    <w:rsid w:val="006B29E4"/>
    <w:rsid w:val="006B2C9C"/>
    <w:rsid w:val="006B48EB"/>
    <w:rsid w:val="006B4C00"/>
    <w:rsid w:val="006B56FC"/>
    <w:rsid w:val="006B6DDA"/>
    <w:rsid w:val="006B73D9"/>
    <w:rsid w:val="006B7DF0"/>
    <w:rsid w:val="006B7E74"/>
    <w:rsid w:val="006C0D75"/>
    <w:rsid w:val="006C1C48"/>
    <w:rsid w:val="006C24BA"/>
    <w:rsid w:val="006C3C1D"/>
    <w:rsid w:val="006C41FF"/>
    <w:rsid w:val="006C5145"/>
    <w:rsid w:val="006C65A8"/>
    <w:rsid w:val="006C6B01"/>
    <w:rsid w:val="006C6B99"/>
    <w:rsid w:val="006D05AD"/>
    <w:rsid w:val="006D0EC1"/>
    <w:rsid w:val="006D16F8"/>
    <w:rsid w:val="006D1813"/>
    <w:rsid w:val="006D1914"/>
    <w:rsid w:val="006D245C"/>
    <w:rsid w:val="006D24A9"/>
    <w:rsid w:val="006D2973"/>
    <w:rsid w:val="006D2AF3"/>
    <w:rsid w:val="006D3D55"/>
    <w:rsid w:val="006D4D79"/>
    <w:rsid w:val="006D4FBD"/>
    <w:rsid w:val="006D5879"/>
    <w:rsid w:val="006D63FD"/>
    <w:rsid w:val="006D65B4"/>
    <w:rsid w:val="006D754A"/>
    <w:rsid w:val="006D7B9C"/>
    <w:rsid w:val="006E04C6"/>
    <w:rsid w:val="006E0A65"/>
    <w:rsid w:val="006E1B01"/>
    <w:rsid w:val="006E3E3D"/>
    <w:rsid w:val="006E4836"/>
    <w:rsid w:val="006E5DDD"/>
    <w:rsid w:val="006E7811"/>
    <w:rsid w:val="006F04DA"/>
    <w:rsid w:val="006F0557"/>
    <w:rsid w:val="006F0EA3"/>
    <w:rsid w:val="006F1034"/>
    <w:rsid w:val="006F1B5D"/>
    <w:rsid w:val="006F212B"/>
    <w:rsid w:val="006F37F7"/>
    <w:rsid w:val="006F4A61"/>
    <w:rsid w:val="006F4ADC"/>
    <w:rsid w:val="006F643D"/>
    <w:rsid w:val="006F675C"/>
    <w:rsid w:val="006F6D13"/>
    <w:rsid w:val="006F7759"/>
    <w:rsid w:val="006F7965"/>
    <w:rsid w:val="006F7D95"/>
    <w:rsid w:val="00700D41"/>
    <w:rsid w:val="00701B21"/>
    <w:rsid w:val="00702384"/>
    <w:rsid w:val="00704BAE"/>
    <w:rsid w:val="00705807"/>
    <w:rsid w:val="00705B1D"/>
    <w:rsid w:val="00705C74"/>
    <w:rsid w:val="00705C78"/>
    <w:rsid w:val="007060E1"/>
    <w:rsid w:val="00706824"/>
    <w:rsid w:val="00706B85"/>
    <w:rsid w:val="007071FC"/>
    <w:rsid w:val="00707C84"/>
    <w:rsid w:val="00710A59"/>
    <w:rsid w:val="00710FDE"/>
    <w:rsid w:val="007116C7"/>
    <w:rsid w:val="00711878"/>
    <w:rsid w:val="00711932"/>
    <w:rsid w:val="00711C5A"/>
    <w:rsid w:val="00712B66"/>
    <w:rsid w:val="00713C31"/>
    <w:rsid w:val="0071428D"/>
    <w:rsid w:val="007144C9"/>
    <w:rsid w:val="00716B3C"/>
    <w:rsid w:val="007170C2"/>
    <w:rsid w:val="00717EE4"/>
    <w:rsid w:val="00717F2D"/>
    <w:rsid w:val="00720453"/>
    <w:rsid w:val="00720853"/>
    <w:rsid w:val="00722129"/>
    <w:rsid w:val="00724173"/>
    <w:rsid w:val="00726730"/>
    <w:rsid w:val="00727BF5"/>
    <w:rsid w:val="00730598"/>
    <w:rsid w:val="00731864"/>
    <w:rsid w:val="00731C24"/>
    <w:rsid w:val="0073257E"/>
    <w:rsid w:val="00732A32"/>
    <w:rsid w:val="00733066"/>
    <w:rsid w:val="007331EB"/>
    <w:rsid w:val="00733469"/>
    <w:rsid w:val="00733539"/>
    <w:rsid w:val="007353D3"/>
    <w:rsid w:val="00735557"/>
    <w:rsid w:val="00737108"/>
    <w:rsid w:val="007379CE"/>
    <w:rsid w:val="007419A7"/>
    <w:rsid w:val="00741B21"/>
    <w:rsid w:val="00741DD8"/>
    <w:rsid w:val="00741E49"/>
    <w:rsid w:val="0074250D"/>
    <w:rsid w:val="007445E2"/>
    <w:rsid w:val="00745496"/>
    <w:rsid w:val="007460DA"/>
    <w:rsid w:val="00746ED2"/>
    <w:rsid w:val="0074705B"/>
    <w:rsid w:val="007470EC"/>
    <w:rsid w:val="0075020B"/>
    <w:rsid w:val="00751017"/>
    <w:rsid w:val="00751960"/>
    <w:rsid w:val="007535C7"/>
    <w:rsid w:val="00756551"/>
    <w:rsid w:val="00756A6D"/>
    <w:rsid w:val="00756F5F"/>
    <w:rsid w:val="00757769"/>
    <w:rsid w:val="0076067E"/>
    <w:rsid w:val="00761BFD"/>
    <w:rsid w:val="00761D5C"/>
    <w:rsid w:val="00761FE5"/>
    <w:rsid w:val="00762476"/>
    <w:rsid w:val="00762A18"/>
    <w:rsid w:val="00763AE2"/>
    <w:rsid w:val="007643F8"/>
    <w:rsid w:val="0076467D"/>
    <w:rsid w:val="007648C9"/>
    <w:rsid w:val="00766D90"/>
    <w:rsid w:val="00767C19"/>
    <w:rsid w:val="00767D4E"/>
    <w:rsid w:val="00771067"/>
    <w:rsid w:val="00771204"/>
    <w:rsid w:val="007722ED"/>
    <w:rsid w:val="0077327A"/>
    <w:rsid w:val="0077408B"/>
    <w:rsid w:val="007741E1"/>
    <w:rsid w:val="00774AF6"/>
    <w:rsid w:val="00774EC8"/>
    <w:rsid w:val="00776781"/>
    <w:rsid w:val="007776CC"/>
    <w:rsid w:val="00777CE9"/>
    <w:rsid w:val="00780D05"/>
    <w:rsid w:val="00783C7B"/>
    <w:rsid w:val="0078556C"/>
    <w:rsid w:val="007855C5"/>
    <w:rsid w:val="007856D3"/>
    <w:rsid w:val="0078591A"/>
    <w:rsid w:val="00785A7D"/>
    <w:rsid w:val="00785ABD"/>
    <w:rsid w:val="007860C6"/>
    <w:rsid w:val="00786254"/>
    <w:rsid w:val="00786DB0"/>
    <w:rsid w:val="00787D47"/>
    <w:rsid w:val="0079014E"/>
    <w:rsid w:val="0079148B"/>
    <w:rsid w:val="00791AE0"/>
    <w:rsid w:val="00792971"/>
    <w:rsid w:val="007935C6"/>
    <w:rsid w:val="00794129"/>
    <w:rsid w:val="0079435E"/>
    <w:rsid w:val="00794516"/>
    <w:rsid w:val="00794878"/>
    <w:rsid w:val="00795512"/>
    <w:rsid w:val="00795AB7"/>
    <w:rsid w:val="00795E37"/>
    <w:rsid w:val="0079694C"/>
    <w:rsid w:val="00796D89"/>
    <w:rsid w:val="00796DA2"/>
    <w:rsid w:val="007A0415"/>
    <w:rsid w:val="007A06BA"/>
    <w:rsid w:val="007A0DFB"/>
    <w:rsid w:val="007A27BD"/>
    <w:rsid w:val="007A294A"/>
    <w:rsid w:val="007A4C96"/>
    <w:rsid w:val="007A51A6"/>
    <w:rsid w:val="007A523D"/>
    <w:rsid w:val="007A5629"/>
    <w:rsid w:val="007A56E5"/>
    <w:rsid w:val="007A60CA"/>
    <w:rsid w:val="007A6F0F"/>
    <w:rsid w:val="007A708C"/>
    <w:rsid w:val="007A75B5"/>
    <w:rsid w:val="007A7985"/>
    <w:rsid w:val="007A7ABE"/>
    <w:rsid w:val="007B03C5"/>
    <w:rsid w:val="007B03E7"/>
    <w:rsid w:val="007B0927"/>
    <w:rsid w:val="007B26E1"/>
    <w:rsid w:val="007B3045"/>
    <w:rsid w:val="007B4125"/>
    <w:rsid w:val="007B4C0F"/>
    <w:rsid w:val="007B5E25"/>
    <w:rsid w:val="007B6E0E"/>
    <w:rsid w:val="007C0C1F"/>
    <w:rsid w:val="007C1727"/>
    <w:rsid w:val="007C27FB"/>
    <w:rsid w:val="007C2CBB"/>
    <w:rsid w:val="007C309C"/>
    <w:rsid w:val="007C4209"/>
    <w:rsid w:val="007C545B"/>
    <w:rsid w:val="007C5EB9"/>
    <w:rsid w:val="007C7449"/>
    <w:rsid w:val="007C7DCC"/>
    <w:rsid w:val="007C7EA5"/>
    <w:rsid w:val="007D1A95"/>
    <w:rsid w:val="007D245E"/>
    <w:rsid w:val="007D3764"/>
    <w:rsid w:val="007D3D1C"/>
    <w:rsid w:val="007D485A"/>
    <w:rsid w:val="007D4CD5"/>
    <w:rsid w:val="007D54FF"/>
    <w:rsid w:val="007D57D4"/>
    <w:rsid w:val="007D6315"/>
    <w:rsid w:val="007D724A"/>
    <w:rsid w:val="007D75A3"/>
    <w:rsid w:val="007D7B5F"/>
    <w:rsid w:val="007D7D6E"/>
    <w:rsid w:val="007E04B6"/>
    <w:rsid w:val="007E16E2"/>
    <w:rsid w:val="007E19FE"/>
    <w:rsid w:val="007E1AAC"/>
    <w:rsid w:val="007E209F"/>
    <w:rsid w:val="007E3B9C"/>
    <w:rsid w:val="007E435B"/>
    <w:rsid w:val="007E4A2F"/>
    <w:rsid w:val="007E5C4A"/>
    <w:rsid w:val="007E6915"/>
    <w:rsid w:val="007E74CA"/>
    <w:rsid w:val="007E7AD3"/>
    <w:rsid w:val="007F0070"/>
    <w:rsid w:val="007F0441"/>
    <w:rsid w:val="007F0E99"/>
    <w:rsid w:val="007F20F1"/>
    <w:rsid w:val="007F3950"/>
    <w:rsid w:val="007F4224"/>
    <w:rsid w:val="007F4DD2"/>
    <w:rsid w:val="007F4FB9"/>
    <w:rsid w:val="007F7022"/>
    <w:rsid w:val="007F7690"/>
    <w:rsid w:val="007F7ADE"/>
    <w:rsid w:val="00800095"/>
    <w:rsid w:val="00800988"/>
    <w:rsid w:val="008011CC"/>
    <w:rsid w:val="00801404"/>
    <w:rsid w:val="008017AA"/>
    <w:rsid w:val="00801CBA"/>
    <w:rsid w:val="00801D92"/>
    <w:rsid w:val="00804BCF"/>
    <w:rsid w:val="00804FA4"/>
    <w:rsid w:val="00804FC0"/>
    <w:rsid w:val="00805275"/>
    <w:rsid w:val="0080695A"/>
    <w:rsid w:val="00806A62"/>
    <w:rsid w:val="00806E55"/>
    <w:rsid w:val="008075CE"/>
    <w:rsid w:val="00811D73"/>
    <w:rsid w:val="00812179"/>
    <w:rsid w:val="008124E2"/>
    <w:rsid w:val="00812AE0"/>
    <w:rsid w:val="00813928"/>
    <w:rsid w:val="00815321"/>
    <w:rsid w:val="00815404"/>
    <w:rsid w:val="008166DB"/>
    <w:rsid w:val="008173E0"/>
    <w:rsid w:val="00817417"/>
    <w:rsid w:val="008175C1"/>
    <w:rsid w:val="008200D4"/>
    <w:rsid w:val="00820370"/>
    <w:rsid w:val="00820CC6"/>
    <w:rsid w:val="00821DDF"/>
    <w:rsid w:val="00822C41"/>
    <w:rsid w:val="0082307F"/>
    <w:rsid w:val="00825043"/>
    <w:rsid w:val="00825267"/>
    <w:rsid w:val="008253FE"/>
    <w:rsid w:val="008264EC"/>
    <w:rsid w:val="00827C0D"/>
    <w:rsid w:val="00830642"/>
    <w:rsid w:val="00831250"/>
    <w:rsid w:val="00831D8D"/>
    <w:rsid w:val="008333B7"/>
    <w:rsid w:val="008336EC"/>
    <w:rsid w:val="008337B9"/>
    <w:rsid w:val="00834FD2"/>
    <w:rsid w:val="00835084"/>
    <w:rsid w:val="00835184"/>
    <w:rsid w:val="00835569"/>
    <w:rsid w:val="00835802"/>
    <w:rsid w:val="00836295"/>
    <w:rsid w:val="008363E7"/>
    <w:rsid w:val="008370EE"/>
    <w:rsid w:val="0084093F"/>
    <w:rsid w:val="0084098A"/>
    <w:rsid w:val="00840DB0"/>
    <w:rsid w:val="00840EDE"/>
    <w:rsid w:val="008418A5"/>
    <w:rsid w:val="00843548"/>
    <w:rsid w:val="0084383C"/>
    <w:rsid w:val="00843CC0"/>
    <w:rsid w:val="00844ADD"/>
    <w:rsid w:val="0084534E"/>
    <w:rsid w:val="00845EDC"/>
    <w:rsid w:val="00846062"/>
    <w:rsid w:val="008474C1"/>
    <w:rsid w:val="00847C1C"/>
    <w:rsid w:val="0085055E"/>
    <w:rsid w:val="00850C3B"/>
    <w:rsid w:val="00851605"/>
    <w:rsid w:val="00852CA0"/>
    <w:rsid w:val="00852D85"/>
    <w:rsid w:val="00852F6C"/>
    <w:rsid w:val="0085465C"/>
    <w:rsid w:val="00854967"/>
    <w:rsid w:val="0085540B"/>
    <w:rsid w:val="00855511"/>
    <w:rsid w:val="0085582C"/>
    <w:rsid w:val="00855FD3"/>
    <w:rsid w:val="00857086"/>
    <w:rsid w:val="00857572"/>
    <w:rsid w:val="00860F4D"/>
    <w:rsid w:val="008611DE"/>
    <w:rsid w:val="00861375"/>
    <w:rsid w:val="00861C56"/>
    <w:rsid w:val="00861F29"/>
    <w:rsid w:val="008620A2"/>
    <w:rsid w:val="00862741"/>
    <w:rsid w:val="00862BBD"/>
    <w:rsid w:val="00863C9F"/>
    <w:rsid w:val="0086408A"/>
    <w:rsid w:val="008645D6"/>
    <w:rsid w:val="008646A8"/>
    <w:rsid w:val="0086552B"/>
    <w:rsid w:val="008655A2"/>
    <w:rsid w:val="0086584F"/>
    <w:rsid w:val="008671C7"/>
    <w:rsid w:val="00867EB8"/>
    <w:rsid w:val="00870335"/>
    <w:rsid w:val="00870AA2"/>
    <w:rsid w:val="00871D20"/>
    <w:rsid w:val="00872516"/>
    <w:rsid w:val="00872806"/>
    <w:rsid w:val="00873D88"/>
    <w:rsid w:val="0087433B"/>
    <w:rsid w:val="0087498B"/>
    <w:rsid w:val="0087621E"/>
    <w:rsid w:val="008767B2"/>
    <w:rsid w:val="00877328"/>
    <w:rsid w:val="0087787A"/>
    <w:rsid w:val="008802F0"/>
    <w:rsid w:val="00880992"/>
    <w:rsid w:val="00881692"/>
    <w:rsid w:val="00881973"/>
    <w:rsid w:val="00883143"/>
    <w:rsid w:val="008848B0"/>
    <w:rsid w:val="00886154"/>
    <w:rsid w:val="00890277"/>
    <w:rsid w:val="0089061A"/>
    <w:rsid w:val="008915C6"/>
    <w:rsid w:val="00891677"/>
    <w:rsid w:val="0089204A"/>
    <w:rsid w:val="00892BA3"/>
    <w:rsid w:val="00892DB5"/>
    <w:rsid w:val="0089309A"/>
    <w:rsid w:val="00894B61"/>
    <w:rsid w:val="00895255"/>
    <w:rsid w:val="00895DF1"/>
    <w:rsid w:val="00896645"/>
    <w:rsid w:val="008975D2"/>
    <w:rsid w:val="008A00C8"/>
    <w:rsid w:val="008A035B"/>
    <w:rsid w:val="008A0459"/>
    <w:rsid w:val="008A1218"/>
    <w:rsid w:val="008A15B6"/>
    <w:rsid w:val="008A1A6E"/>
    <w:rsid w:val="008A202A"/>
    <w:rsid w:val="008A2B3D"/>
    <w:rsid w:val="008A36C9"/>
    <w:rsid w:val="008A5AF9"/>
    <w:rsid w:val="008A6A9D"/>
    <w:rsid w:val="008B16DE"/>
    <w:rsid w:val="008B251F"/>
    <w:rsid w:val="008B2602"/>
    <w:rsid w:val="008B2727"/>
    <w:rsid w:val="008B316B"/>
    <w:rsid w:val="008B5059"/>
    <w:rsid w:val="008B5153"/>
    <w:rsid w:val="008B5B04"/>
    <w:rsid w:val="008B5BF2"/>
    <w:rsid w:val="008B67CB"/>
    <w:rsid w:val="008B6934"/>
    <w:rsid w:val="008B6CF8"/>
    <w:rsid w:val="008B72F6"/>
    <w:rsid w:val="008C119E"/>
    <w:rsid w:val="008C1E24"/>
    <w:rsid w:val="008C296B"/>
    <w:rsid w:val="008C2A46"/>
    <w:rsid w:val="008C4278"/>
    <w:rsid w:val="008C520E"/>
    <w:rsid w:val="008C552B"/>
    <w:rsid w:val="008C563B"/>
    <w:rsid w:val="008C567E"/>
    <w:rsid w:val="008C5924"/>
    <w:rsid w:val="008C5DEE"/>
    <w:rsid w:val="008C6285"/>
    <w:rsid w:val="008C7182"/>
    <w:rsid w:val="008C7268"/>
    <w:rsid w:val="008C7CA5"/>
    <w:rsid w:val="008C7D9D"/>
    <w:rsid w:val="008D040D"/>
    <w:rsid w:val="008D0416"/>
    <w:rsid w:val="008D13C6"/>
    <w:rsid w:val="008D1B04"/>
    <w:rsid w:val="008D3235"/>
    <w:rsid w:val="008D33C8"/>
    <w:rsid w:val="008D3893"/>
    <w:rsid w:val="008D45CD"/>
    <w:rsid w:val="008D55F1"/>
    <w:rsid w:val="008D5CD7"/>
    <w:rsid w:val="008D5FD8"/>
    <w:rsid w:val="008D718E"/>
    <w:rsid w:val="008E09C5"/>
    <w:rsid w:val="008E0AA7"/>
    <w:rsid w:val="008E16C7"/>
    <w:rsid w:val="008E2355"/>
    <w:rsid w:val="008E3151"/>
    <w:rsid w:val="008E3386"/>
    <w:rsid w:val="008E5410"/>
    <w:rsid w:val="008E5A3F"/>
    <w:rsid w:val="008E7209"/>
    <w:rsid w:val="008E7448"/>
    <w:rsid w:val="008E75CD"/>
    <w:rsid w:val="008F11BB"/>
    <w:rsid w:val="008F16FF"/>
    <w:rsid w:val="008F182F"/>
    <w:rsid w:val="008F1E95"/>
    <w:rsid w:val="008F2304"/>
    <w:rsid w:val="008F57DD"/>
    <w:rsid w:val="008F5AEE"/>
    <w:rsid w:val="008F6EAA"/>
    <w:rsid w:val="008F76F4"/>
    <w:rsid w:val="008F7800"/>
    <w:rsid w:val="008F7BCA"/>
    <w:rsid w:val="00900F4D"/>
    <w:rsid w:val="0090167B"/>
    <w:rsid w:val="00902DEC"/>
    <w:rsid w:val="0090342E"/>
    <w:rsid w:val="00903ABB"/>
    <w:rsid w:val="00903D3A"/>
    <w:rsid w:val="009041A9"/>
    <w:rsid w:val="009044B9"/>
    <w:rsid w:val="009047B1"/>
    <w:rsid w:val="00904C86"/>
    <w:rsid w:val="0090680D"/>
    <w:rsid w:val="009070FB"/>
    <w:rsid w:val="0091045D"/>
    <w:rsid w:val="0091281A"/>
    <w:rsid w:val="00912B24"/>
    <w:rsid w:val="009139B5"/>
    <w:rsid w:val="00914514"/>
    <w:rsid w:val="00914549"/>
    <w:rsid w:val="0091486C"/>
    <w:rsid w:val="00914C08"/>
    <w:rsid w:val="00914F2F"/>
    <w:rsid w:val="00916057"/>
    <w:rsid w:val="00916AD1"/>
    <w:rsid w:val="00917637"/>
    <w:rsid w:val="00917FEE"/>
    <w:rsid w:val="0092023D"/>
    <w:rsid w:val="00920472"/>
    <w:rsid w:val="00921251"/>
    <w:rsid w:val="00921861"/>
    <w:rsid w:val="0092189E"/>
    <w:rsid w:val="009219FD"/>
    <w:rsid w:val="00921CA5"/>
    <w:rsid w:val="00921DF7"/>
    <w:rsid w:val="00924360"/>
    <w:rsid w:val="009257B0"/>
    <w:rsid w:val="009258BD"/>
    <w:rsid w:val="00925DEB"/>
    <w:rsid w:val="009263C0"/>
    <w:rsid w:val="00926A95"/>
    <w:rsid w:val="009302D4"/>
    <w:rsid w:val="009307F2"/>
    <w:rsid w:val="00930CEC"/>
    <w:rsid w:val="00930F4A"/>
    <w:rsid w:val="0093375E"/>
    <w:rsid w:val="009337DF"/>
    <w:rsid w:val="00933BEF"/>
    <w:rsid w:val="0093618C"/>
    <w:rsid w:val="00937579"/>
    <w:rsid w:val="0093787E"/>
    <w:rsid w:val="00937B32"/>
    <w:rsid w:val="00940B60"/>
    <w:rsid w:val="009412CC"/>
    <w:rsid w:val="0094388B"/>
    <w:rsid w:val="00943D09"/>
    <w:rsid w:val="00944505"/>
    <w:rsid w:val="00944826"/>
    <w:rsid w:val="009457A1"/>
    <w:rsid w:val="00945FFA"/>
    <w:rsid w:val="00946C02"/>
    <w:rsid w:val="00947C5D"/>
    <w:rsid w:val="00947CA9"/>
    <w:rsid w:val="00950478"/>
    <w:rsid w:val="00950888"/>
    <w:rsid w:val="00950AF9"/>
    <w:rsid w:val="00950B5F"/>
    <w:rsid w:val="00950D35"/>
    <w:rsid w:val="0095144C"/>
    <w:rsid w:val="0095165B"/>
    <w:rsid w:val="00951B17"/>
    <w:rsid w:val="00951B8D"/>
    <w:rsid w:val="009536A8"/>
    <w:rsid w:val="00954596"/>
    <w:rsid w:val="00955851"/>
    <w:rsid w:val="00957D64"/>
    <w:rsid w:val="00957E23"/>
    <w:rsid w:val="009600AF"/>
    <w:rsid w:val="009607D0"/>
    <w:rsid w:val="0096124D"/>
    <w:rsid w:val="00961487"/>
    <w:rsid w:val="0096169F"/>
    <w:rsid w:val="00961BA7"/>
    <w:rsid w:val="00961F01"/>
    <w:rsid w:val="00962162"/>
    <w:rsid w:val="009623BC"/>
    <w:rsid w:val="009628BE"/>
    <w:rsid w:val="009631C8"/>
    <w:rsid w:val="00963AE4"/>
    <w:rsid w:val="00963C14"/>
    <w:rsid w:val="009645CD"/>
    <w:rsid w:val="00965940"/>
    <w:rsid w:val="00965A4E"/>
    <w:rsid w:val="00966BE5"/>
    <w:rsid w:val="00966EB0"/>
    <w:rsid w:val="00971116"/>
    <w:rsid w:val="00972598"/>
    <w:rsid w:val="00972E28"/>
    <w:rsid w:val="00973030"/>
    <w:rsid w:val="009733F3"/>
    <w:rsid w:val="009748E4"/>
    <w:rsid w:val="00975EC7"/>
    <w:rsid w:val="00976D65"/>
    <w:rsid w:val="00977CE6"/>
    <w:rsid w:val="009807AC"/>
    <w:rsid w:val="00980C18"/>
    <w:rsid w:val="009810E9"/>
    <w:rsid w:val="0098141C"/>
    <w:rsid w:val="009819AA"/>
    <w:rsid w:val="00981AA9"/>
    <w:rsid w:val="00981C91"/>
    <w:rsid w:val="00983132"/>
    <w:rsid w:val="00983314"/>
    <w:rsid w:val="00983DF2"/>
    <w:rsid w:val="0098433A"/>
    <w:rsid w:val="00985675"/>
    <w:rsid w:val="00985939"/>
    <w:rsid w:val="0098637F"/>
    <w:rsid w:val="00986A9B"/>
    <w:rsid w:val="00986B9C"/>
    <w:rsid w:val="00987BAB"/>
    <w:rsid w:val="009906BF"/>
    <w:rsid w:val="00990D0D"/>
    <w:rsid w:val="009913F3"/>
    <w:rsid w:val="00991DA1"/>
    <w:rsid w:val="009927F1"/>
    <w:rsid w:val="00992C3A"/>
    <w:rsid w:val="009936C4"/>
    <w:rsid w:val="009948ED"/>
    <w:rsid w:val="00995ADA"/>
    <w:rsid w:val="00995BFC"/>
    <w:rsid w:val="0099643A"/>
    <w:rsid w:val="00997959"/>
    <w:rsid w:val="009A0BAF"/>
    <w:rsid w:val="009A1431"/>
    <w:rsid w:val="009A153D"/>
    <w:rsid w:val="009A1634"/>
    <w:rsid w:val="009A3A34"/>
    <w:rsid w:val="009A3FE2"/>
    <w:rsid w:val="009A400C"/>
    <w:rsid w:val="009A4B2C"/>
    <w:rsid w:val="009A5592"/>
    <w:rsid w:val="009A59BA"/>
    <w:rsid w:val="009A5D11"/>
    <w:rsid w:val="009A6272"/>
    <w:rsid w:val="009A6417"/>
    <w:rsid w:val="009A7CF6"/>
    <w:rsid w:val="009B01DF"/>
    <w:rsid w:val="009B020D"/>
    <w:rsid w:val="009B072F"/>
    <w:rsid w:val="009B07A1"/>
    <w:rsid w:val="009B09CC"/>
    <w:rsid w:val="009B10F1"/>
    <w:rsid w:val="009B173B"/>
    <w:rsid w:val="009B1A1A"/>
    <w:rsid w:val="009B2608"/>
    <w:rsid w:val="009B2A71"/>
    <w:rsid w:val="009B3FED"/>
    <w:rsid w:val="009B4027"/>
    <w:rsid w:val="009B4975"/>
    <w:rsid w:val="009B561F"/>
    <w:rsid w:val="009B5773"/>
    <w:rsid w:val="009B5D2D"/>
    <w:rsid w:val="009B6E76"/>
    <w:rsid w:val="009C058F"/>
    <w:rsid w:val="009C0A4B"/>
    <w:rsid w:val="009C2B3E"/>
    <w:rsid w:val="009C2EA2"/>
    <w:rsid w:val="009C3721"/>
    <w:rsid w:val="009C3DC0"/>
    <w:rsid w:val="009C4141"/>
    <w:rsid w:val="009C4B55"/>
    <w:rsid w:val="009C5B19"/>
    <w:rsid w:val="009C5FCC"/>
    <w:rsid w:val="009C61A2"/>
    <w:rsid w:val="009C6DF6"/>
    <w:rsid w:val="009C6E92"/>
    <w:rsid w:val="009C772D"/>
    <w:rsid w:val="009D04F7"/>
    <w:rsid w:val="009D135D"/>
    <w:rsid w:val="009D1589"/>
    <w:rsid w:val="009D2003"/>
    <w:rsid w:val="009D3713"/>
    <w:rsid w:val="009D38C2"/>
    <w:rsid w:val="009D417F"/>
    <w:rsid w:val="009D45E5"/>
    <w:rsid w:val="009D4B85"/>
    <w:rsid w:val="009D535B"/>
    <w:rsid w:val="009D630B"/>
    <w:rsid w:val="009D6CAA"/>
    <w:rsid w:val="009D6CF6"/>
    <w:rsid w:val="009D6E69"/>
    <w:rsid w:val="009D7B0A"/>
    <w:rsid w:val="009E02DC"/>
    <w:rsid w:val="009E2040"/>
    <w:rsid w:val="009E49AE"/>
    <w:rsid w:val="009E4DC7"/>
    <w:rsid w:val="009E660A"/>
    <w:rsid w:val="009E6865"/>
    <w:rsid w:val="009E6B64"/>
    <w:rsid w:val="009E72E5"/>
    <w:rsid w:val="009F46C8"/>
    <w:rsid w:val="009F4F2A"/>
    <w:rsid w:val="009F660B"/>
    <w:rsid w:val="009F671E"/>
    <w:rsid w:val="009F7ED1"/>
    <w:rsid w:val="00A00A48"/>
    <w:rsid w:val="00A00B19"/>
    <w:rsid w:val="00A0149B"/>
    <w:rsid w:val="00A01607"/>
    <w:rsid w:val="00A018D4"/>
    <w:rsid w:val="00A02F9D"/>
    <w:rsid w:val="00A03767"/>
    <w:rsid w:val="00A03EEE"/>
    <w:rsid w:val="00A04834"/>
    <w:rsid w:val="00A05628"/>
    <w:rsid w:val="00A07698"/>
    <w:rsid w:val="00A07DCF"/>
    <w:rsid w:val="00A12979"/>
    <w:rsid w:val="00A131A9"/>
    <w:rsid w:val="00A1496E"/>
    <w:rsid w:val="00A14F84"/>
    <w:rsid w:val="00A16481"/>
    <w:rsid w:val="00A16D6D"/>
    <w:rsid w:val="00A17B30"/>
    <w:rsid w:val="00A17C75"/>
    <w:rsid w:val="00A211C8"/>
    <w:rsid w:val="00A2121E"/>
    <w:rsid w:val="00A21EAC"/>
    <w:rsid w:val="00A221DE"/>
    <w:rsid w:val="00A22CB2"/>
    <w:rsid w:val="00A23138"/>
    <w:rsid w:val="00A23940"/>
    <w:rsid w:val="00A23ECC"/>
    <w:rsid w:val="00A24462"/>
    <w:rsid w:val="00A24CD3"/>
    <w:rsid w:val="00A25461"/>
    <w:rsid w:val="00A26367"/>
    <w:rsid w:val="00A2678A"/>
    <w:rsid w:val="00A269A6"/>
    <w:rsid w:val="00A269E1"/>
    <w:rsid w:val="00A2727D"/>
    <w:rsid w:val="00A27C1C"/>
    <w:rsid w:val="00A30F6A"/>
    <w:rsid w:val="00A315CD"/>
    <w:rsid w:val="00A32AEA"/>
    <w:rsid w:val="00A32F32"/>
    <w:rsid w:val="00A33E80"/>
    <w:rsid w:val="00A33EFE"/>
    <w:rsid w:val="00A34555"/>
    <w:rsid w:val="00A348B6"/>
    <w:rsid w:val="00A4148D"/>
    <w:rsid w:val="00A44D0E"/>
    <w:rsid w:val="00A4621D"/>
    <w:rsid w:val="00A509FB"/>
    <w:rsid w:val="00A50AE6"/>
    <w:rsid w:val="00A51196"/>
    <w:rsid w:val="00A51767"/>
    <w:rsid w:val="00A51C19"/>
    <w:rsid w:val="00A51E04"/>
    <w:rsid w:val="00A522B5"/>
    <w:rsid w:val="00A52C31"/>
    <w:rsid w:val="00A52F37"/>
    <w:rsid w:val="00A533C5"/>
    <w:rsid w:val="00A5388C"/>
    <w:rsid w:val="00A5397B"/>
    <w:rsid w:val="00A53BE1"/>
    <w:rsid w:val="00A54644"/>
    <w:rsid w:val="00A55921"/>
    <w:rsid w:val="00A560E3"/>
    <w:rsid w:val="00A5628F"/>
    <w:rsid w:val="00A564AF"/>
    <w:rsid w:val="00A566A8"/>
    <w:rsid w:val="00A56D0B"/>
    <w:rsid w:val="00A5775C"/>
    <w:rsid w:val="00A60E72"/>
    <w:rsid w:val="00A61F0C"/>
    <w:rsid w:val="00A61FF0"/>
    <w:rsid w:val="00A62580"/>
    <w:rsid w:val="00A63AC9"/>
    <w:rsid w:val="00A64502"/>
    <w:rsid w:val="00A64B5F"/>
    <w:rsid w:val="00A65EA0"/>
    <w:rsid w:val="00A66517"/>
    <w:rsid w:val="00A667CE"/>
    <w:rsid w:val="00A67B0E"/>
    <w:rsid w:val="00A718EF"/>
    <w:rsid w:val="00A72134"/>
    <w:rsid w:val="00A726A8"/>
    <w:rsid w:val="00A72951"/>
    <w:rsid w:val="00A73505"/>
    <w:rsid w:val="00A738BE"/>
    <w:rsid w:val="00A75E02"/>
    <w:rsid w:val="00A76E79"/>
    <w:rsid w:val="00A7771B"/>
    <w:rsid w:val="00A77B53"/>
    <w:rsid w:val="00A811F1"/>
    <w:rsid w:val="00A82887"/>
    <w:rsid w:val="00A83010"/>
    <w:rsid w:val="00A83BF5"/>
    <w:rsid w:val="00A8466F"/>
    <w:rsid w:val="00A84CD1"/>
    <w:rsid w:val="00A850C2"/>
    <w:rsid w:val="00A85E2E"/>
    <w:rsid w:val="00A861F3"/>
    <w:rsid w:val="00A86757"/>
    <w:rsid w:val="00A8728F"/>
    <w:rsid w:val="00A8756A"/>
    <w:rsid w:val="00A87F7D"/>
    <w:rsid w:val="00A9049A"/>
    <w:rsid w:val="00A90685"/>
    <w:rsid w:val="00A906B7"/>
    <w:rsid w:val="00A9070E"/>
    <w:rsid w:val="00A92DD4"/>
    <w:rsid w:val="00A94D0F"/>
    <w:rsid w:val="00A94F13"/>
    <w:rsid w:val="00A95152"/>
    <w:rsid w:val="00A9568C"/>
    <w:rsid w:val="00A95BED"/>
    <w:rsid w:val="00A95EA2"/>
    <w:rsid w:val="00A9787E"/>
    <w:rsid w:val="00A97A16"/>
    <w:rsid w:val="00A97AF9"/>
    <w:rsid w:val="00AA08E8"/>
    <w:rsid w:val="00AA0DB4"/>
    <w:rsid w:val="00AA11C5"/>
    <w:rsid w:val="00AA17E2"/>
    <w:rsid w:val="00AA21B7"/>
    <w:rsid w:val="00AA3827"/>
    <w:rsid w:val="00AA382D"/>
    <w:rsid w:val="00AA3A83"/>
    <w:rsid w:val="00AA4A2C"/>
    <w:rsid w:val="00AA513D"/>
    <w:rsid w:val="00AA59A6"/>
    <w:rsid w:val="00AA6299"/>
    <w:rsid w:val="00AA6E05"/>
    <w:rsid w:val="00AB0262"/>
    <w:rsid w:val="00AB0BFF"/>
    <w:rsid w:val="00AB0EA0"/>
    <w:rsid w:val="00AB14A1"/>
    <w:rsid w:val="00AB1AB9"/>
    <w:rsid w:val="00AB202A"/>
    <w:rsid w:val="00AB5555"/>
    <w:rsid w:val="00AB55AD"/>
    <w:rsid w:val="00AB5D1B"/>
    <w:rsid w:val="00AB6918"/>
    <w:rsid w:val="00AB6B40"/>
    <w:rsid w:val="00AB740A"/>
    <w:rsid w:val="00AC0661"/>
    <w:rsid w:val="00AC1DA5"/>
    <w:rsid w:val="00AC216B"/>
    <w:rsid w:val="00AC26B1"/>
    <w:rsid w:val="00AC42B8"/>
    <w:rsid w:val="00AC45C5"/>
    <w:rsid w:val="00AC4791"/>
    <w:rsid w:val="00AC4FB6"/>
    <w:rsid w:val="00AC4FD1"/>
    <w:rsid w:val="00AC5FEF"/>
    <w:rsid w:val="00AC6036"/>
    <w:rsid w:val="00AD0328"/>
    <w:rsid w:val="00AD101C"/>
    <w:rsid w:val="00AD11DC"/>
    <w:rsid w:val="00AD1966"/>
    <w:rsid w:val="00AD19E8"/>
    <w:rsid w:val="00AD2B03"/>
    <w:rsid w:val="00AD2E07"/>
    <w:rsid w:val="00AD38A9"/>
    <w:rsid w:val="00AD3E50"/>
    <w:rsid w:val="00AD4071"/>
    <w:rsid w:val="00AD44EA"/>
    <w:rsid w:val="00AD4782"/>
    <w:rsid w:val="00AD5236"/>
    <w:rsid w:val="00AD527D"/>
    <w:rsid w:val="00AD53B2"/>
    <w:rsid w:val="00AD54E0"/>
    <w:rsid w:val="00AD758E"/>
    <w:rsid w:val="00AD7AB5"/>
    <w:rsid w:val="00AE08B7"/>
    <w:rsid w:val="00AE0DBA"/>
    <w:rsid w:val="00AE160F"/>
    <w:rsid w:val="00AE21DC"/>
    <w:rsid w:val="00AE239B"/>
    <w:rsid w:val="00AE23F0"/>
    <w:rsid w:val="00AE25D2"/>
    <w:rsid w:val="00AE2B47"/>
    <w:rsid w:val="00AE2CAD"/>
    <w:rsid w:val="00AE3090"/>
    <w:rsid w:val="00AE380E"/>
    <w:rsid w:val="00AE3AAD"/>
    <w:rsid w:val="00AE3E6A"/>
    <w:rsid w:val="00AE4189"/>
    <w:rsid w:val="00AE503A"/>
    <w:rsid w:val="00AE68E2"/>
    <w:rsid w:val="00AE7605"/>
    <w:rsid w:val="00AF0157"/>
    <w:rsid w:val="00AF07B3"/>
    <w:rsid w:val="00AF2EC7"/>
    <w:rsid w:val="00AF3AC0"/>
    <w:rsid w:val="00AF4F4A"/>
    <w:rsid w:val="00AF690E"/>
    <w:rsid w:val="00B00C24"/>
    <w:rsid w:val="00B00F93"/>
    <w:rsid w:val="00B01BBE"/>
    <w:rsid w:val="00B034C7"/>
    <w:rsid w:val="00B03F92"/>
    <w:rsid w:val="00B05050"/>
    <w:rsid w:val="00B055D8"/>
    <w:rsid w:val="00B06CD6"/>
    <w:rsid w:val="00B06EBC"/>
    <w:rsid w:val="00B11D2D"/>
    <w:rsid w:val="00B123F0"/>
    <w:rsid w:val="00B12891"/>
    <w:rsid w:val="00B14021"/>
    <w:rsid w:val="00B146C1"/>
    <w:rsid w:val="00B146E7"/>
    <w:rsid w:val="00B15131"/>
    <w:rsid w:val="00B156DF"/>
    <w:rsid w:val="00B15ABB"/>
    <w:rsid w:val="00B16973"/>
    <w:rsid w:val="00B2036A"/>
    <w:rsid w:val="00B21057"/>
    <w:rsid w:val="00B21E85"/>
    <w:rsid w:val="00B2202B"/>
    <w:rsid w:val="00B23422"/>
    <w:rsid w:val="00B24948"/>
    <w:rsid w:val="00B24CBD"/>
    <w:rsid w:val="00B25CA3"/>
    <w:rsid w:val="00B2706E"/>
    <w:rsid w:val="00B27622"/>
    <w:rsid w:val="00B27B72"/>
    <w:rsid w:val="00B30028"/>
    <w:rsid w:val="00B31E8D"/>
    <w:rsid w:val="00B3313B"/>
    <w:rsid w:val="00B331E8"/>
    <w:rsid w:val="00B331EA"/>
    <w:rsid w:val="00B34732"/>
    <w:rsid w:val="00B353B8"/>
    <w:rsid w:val="00B35C56"/>
    <w:rsid w:val="00B36F17"/>
    <w:rsid w:val="00B37049"/>
    <w:rsid w:val="00B372ED"/>
    <w:rsid w:val="00B40603"/>
    <w:rsid w:val="00B40AF6"/>
    <w:rsid w:val="00B41071"/>
    <w:rsid w:val="00B425C0"/>
    <w:rsid w:val="00B42DB6"/>
    <w:rsid w:val="00B441BE"/>
    <w:rsid w:val="00B44862"/>
    <w:rsid w:val="00B44B01"/>
    <w:rsid w:val="00B467BA"/>
    <w:rsid w:val="00B46957"/>
    <w:rsid w:val="00B47B54"/>
    <w:rsid w:val="00B50E99"/>
    <w:rsid w:val="00B51926"/>
    <w:rsid w:val="00B51F9A"/>
    <w:rsid w:val="00B52A71"/>
    <w:rsid w:val="00B54DA7"/>
    <w:rsid w:val="00B555D0"/>
    <w:rsid w:val="00B600C6"/>
    <w:rsid w:val="00B60167"/>
    <w:rsid w:val="00B60FC0"/>
    <w:rsid w:val="00B61665"/>
    <w:rsid w:val="00B63528"/>
    <w:rsid w:val="00B6399C"/>
    <w:rsid w:val="00B63DAF"/>
    <w:rsid w:val="00B63E98"/>
    <w:rsid w:val="00B65754"/>
    <w:rsid w:val="00B661AA"/>
    <w:rsid w:val="00B66242"/>
    <w:rsid w:val="00B670D3"/>
    <w:rsid w:val="00B67958"/>
    <w:rsid w:val="00B701D1"/>
    <w:rsid w:val="00B716BB"/>
    <w:rsid w:val="00B716FD"/>
    <w:rsid w:val="00B734C2"/>
    <w:rsid w:val="00B73BDA"/>
    <w:rsid w:val="00B74053"/>
    <w:rsid w:val="00B765A0"/>
    <w:rsid w:val="00B76C02"/>
    <w:rsid w:val="00B77A9E"/>
    <w:rsid w:val="00B77BD2"/>
    <w:rsid w:val="00B814CB"/>
    <w:rsid w:val="00B81B6A"/>
    <w:rsid w:val="00B820F4"/>
    <w:rsid w:val="00B835E0"/>
    <w:rsid w:val="00B8396D"/>
    <w:rsid w:val="00B87028"/>
    <w:rsid w:val="00B877BA"/>
    <w:rsid w:val="00B90331"/>
    <w:rsid w:val="00B903ED"/>
    <w:rsid w:val="00B90B2D"/>
    <w:rsid w:val="00B935A1"/>
    <w:rsid w:val="00B95DAD"/>
    <w:rsid w:val="00B96C0C"/>
    <w:rsid w:val="00B9734D"/>
    <w:rsid w:val="00B97732"/>
    <w:rsid w:val="00BA27F4"/>
    <w:rsid w:val="00BA2E40"/>
    <w:rsid w:val="00BA3CB7"/>
    <w:rsid w:val="00BA41DE"/>
    <w:rsid w:val="00BA556C"/>
    <w:rsid w:val="00BA7322"/>
    <w:rsid w:val="00BB0F31"/>
    <w:rsid w:val="00BB15AB"/>
    <w:rsid w:val="00BB189B"/>
    <w:rsid w:val="00BB1D21"/>
    <w:rsid w:val="00BB2E51"/>
    <w:rsid w:val="00BB4BEA"/>
    <w:rsid w:val="00BB4C1A"/>
    <w:rsid w:val="00BB50AB"/>
    <w:rsid w:val="00BB6664"/>
    <w:rsid w:val="00BC01FC"/>
    <w:rsid w:val="00BC116A"/>
    <w:rsid w:val="00BC1F79"/>
    <w:rsid w:val="00BC2201"/>
    <w:rsid w:val="00BC3C7A"/>
    <w:rsid w:val="00BC7DC6"/>
    <w:rsid w:val="00BD1039"/>
    <w:rsid w:val="00BD13B5"/>
    <w:rsid w:val="00BD2EFC"/>
    <w:rsid w:val="00BD340E"/>
    <w:rsid w:val="00BD4C90"/>
    <w:rsid w:val="00BD5781"/>
    <w:rsid w:val="00BD60AD"/>
    <w:rsid w:val="00BD6C02"/>
    <w:rsid w:val="00BE1244"/>
    <w:rsid w:val="00BE165D"/>
    <w:rsid w:val="00BE2394"/>
    <w:rsid w:val="00BE2702"/>
    <w:rsid w:val="00BE3756"/>
    <w:rsid w:val="00BE4326"/>
    <w:rsid w:val="00BE5F4F"/>
    <w:rsid w:val="00BE60DB"/>
    <w:rsid w:val="00BE60FD"/>
    <w:rsid w:val="00BE7B35"/>
    <w:rsid w:val="00BF0191"/>
    <w:rsid w:val="00BF13EC"/>
    <w:rsid w:val="00BF17AE"/>
    <w:rsid w:val="00BF1C07"/>
    <w:rsid w:val="00BF3DEE"/>
    <w:rsid w:val="00BF54AC"/>
    <w:rsid w:val="00BF54BD"/>
    <w:rsid w:val="00BF6B8E"/>
    <w:rsid w:val="00C025A5"/>
    <w:rsid w:val="00C03C78"/>
    <w:rsid w:val="00C04FD3"/>
    <w:rsid w:val="00C05BD7"/>
    <w:rsid w:val="00C065A2"/>
    <w:rsid w:val="00C07919"/>
    <w:rsid w:val="00C103F9"/>
    <w:rsid w:val="00C10441"/>
    <w:rsid w:val="00C104AC"/>
    <w:rsid w:val="00C110E1"/>
    <w:rsid w:val="00C1198F"/>
    <w:rsid w:val="00C11FA1"/>
    <w:rsid w:val="00C1240B"/>
    <w:rsid w:val="00C12E21"/>
    <w:rsid w:val="00C12E65"/>
    <w:rsid w:val="00C138CB"/>
    <w:rsid w:val="00C13C20"/>
    <w:rsid w:val="00C13F74"/>
    <w:rsid w:val="00C146D3"/>
    <w:rsid w:val="00C16BE0"/>
    <w:rsid w:val="00C21C39"/>
    <w:rsid w:val="00C2325C"/>
    <w:rsid w:val="00C239ED"/>
    <w:rsid w:val="00C24D9D"/>
    <w:rsid w:val="00C25CF3"/>
    <w:rsid w:val="00C263E9"/>
    <w:rsid w:val="00C2775A"/>
    <w:rsid w:val="00C3063A"/>
    <w:rsid w:val="00C30BAD"/>
    <w:rsid w:val="00C31953"/>
    <w:rsid w:val="00C31E8F"/>
    <w:rsid w:val="00C335DA"/>
    <w:rsid w:val="00C33D3E"/>
    <w:rsid w:val="00C35F8F"/>
    <w:rsid w:val="00C362E0"/>
    <w:rsid w:val="00C3695B"/>
    <w:rsid w:val="00C36ED4"/>
    <w:rsid w:val="00C376CC"/>
    <w:rsid w:val="00C400F7"/>
    <w:rsid w:val="00C40EC6"/>
    <w:rsid w:val="00C419AD"/>
    <w:rsid w:val="00C41B5F"/>
    <w:rsid w:val="00C43216"/>
    <w:rsid w:val="00C437BA"/>
    <w:rsid w:val="00C43BBA"/>
    <w:rsid w:val="00C44395"/>
    <w:rsid w:val="00C443B3"/>
    <w:rsid w:val="00C45CE8"/>
    <w:rsid w:val="00C46D68"/>
    <w:rsid w:val="00C46F06"/>
    <w:rsid w:val="00C47DA6"/>
    <w:rsid w:val="00C50986"/>
    <w:rsid w:val="00C50ABF"/>
    <w:rsid w:val="00C50EF2"/>
    <w:rsid w:val="00C51256"/>
    <w:rsid w:val="00C51566"/>
    <w:rsid w:val="00C516B7"/>
    <w:rsid w:val="00C516C4"/>
    <w:rsid w:val="00C51C1F"/>
    <w:rsid w:val="00C52433"/>
    <w:rsid w:val="00C52D62"/>
    <w:rsid w:val="00C52EF3"/>
    <w:rsid w:val="00C533D4"/>
    <w:rsid w:val="00C53A4C"/>
    <w:rsid w:val="00C5416A"/>
    <w:rsid w:val="00C5448D"/>
    <w:rsid w:val="00C5477F"/>
    <w:rsid w:val="00C547B7"/>
    <w:rsid w:val="00C5503B"/>
    <w:rsid w:val="00C55215"/>
    <w:rsid w:val="00C55A32"/>
    <w:rsid w:val="00C564F2"/>
    <w:rsid w:val="00C56F11"/>
    <w:rsid w:val="00C615C8"/>
    <w:rsid w:val="00C61F3A"/>
    <w:rsid w:val="00C629CB"/>
    <w:rsid w:val="00C62B75"/>
    <w:rsid w:val="00C6427B"/>
    <w:rsid w:val="00C657B5"/>
    <w:rsid w:val="00C661E1"/>
    <w:rsid w:val="00C66686"/>
    <w:rsid w:val="00C678C4"/>
    <w:rsid w:val="00C71215"/>
    <w:rsid w:val="00C7216B"/>
    <w:rsid w:val="00C727BE"/>
    <w:rsid w:val="00C732A9"/>
    <w:rsid w:val="00C73448"/>
    <w:rsid w:val="00C73E2E"/>
    <w:rsid w:val="00C73F18"/>
    <w:rsid w:val="00C74546"/>
    <w:rsid w:val="00C748E2"/>
    <w:rsid w:val="00C7576C"/>
    <w:rsid w:val="00C7776C"/>
    <w:rsid w:val="00C806EB"/>
    <w:rsid w:val="00C8398D"/>
    <w:rsid w:val="00C84BC2"/>
    <w:rsid w:val="00C85139"/>
    <w:rsid w:val="00C85657"/>
    <w:rsid w:val="00C91C88"/>
    <w:rsid w:val="00C939C3"/>
    <w:rsid w:val="00C94228"/>
    <w:rsid w:val="00C96D56"/>
    <w:rsid w:val="00C977E6"/>
    <w:rsid w:val="00CA0020"/>
    <w:rsid w:val="00CA0B2E"/>
    <w:rsid w:val="00CA18CA"/>
    <w:rsid w:val="00CA2557"/>
    <w:rsid w:val="00CA4EBC"/>
    <w:rsid w:val="00CA5413"/>
    <w:rsid w:val="00CA5674"/>
    <w:rsid w:val="00CA5BDA"/>
    <w:rsid w:val="00CA5C1A"/>
    <w:rsid w:val="00CA633F"/>
    <w:rsid w:val="00CA641E"/>
    <w:rsid w:val="00CA7558"/>
    <w:rsid w:val="00CA785F"/>
    <w:rsid w:val="00CA792A"/>
    <w:rsid w:val="00CA7949"/>
    <w:rsid w:val="00CB0C6E"/>
    <w:rsid w:val="00CB0C89"/>
    <w:rsid w:val="00CB226B"/>
    <w:rsid w:val="00CB229B"/>
    <w:rsid w:val="00CB33B4"/>
    <w:rsid w:val="00CB3D93"/>
    <w:rsid w:val="00CB4441"/>
    <w:rsid w:val="00CB4B1A"/>
    <w:rsid w:val="00CB4E1F"/>
    <w:rsid w:val="00CB6789"/>
    <w:rsid w:val="00CB7F5C"/>
    <w:rsid w:val="00CC152E"/>
    <w:rsid w:val="00CC1F4C"/>
    <w:rsid w:val="00CC2493"/>
    <w:rsid w:val="00CC3222"/>
    <w:rsid w:val="00CC35F1"/>
    <w:rsid w:val="00CC35FF"/>
    <w:rsid w:val="00CC7F8F"/>
    <w:rsid w:val="00CD0E6E"/>
    <w:rsid w:val="00CD10F3"/>
    <w:rsid w:val="00CD23AE"/>
    <w:rsid w:val="00CD27DF"/>
    <w:rsid w:val="00CD2D8A"/>
    <w:rsid w:val="00CD3BAC"/>
    <w:rsid w:val="00CD3E29"/>
    <w:rsid w:val="00CD3FF2"/>
    <w:rsid w:val="00CD4A65"/>
    <w:rsid w:val="00CD531F"/>
    <w:rsid w:val="00CD6046"/>
    <w:rsid w:val="00CD6FA3"/>
    <w:rsid w:val="00CD7738"/>
    <w:rsid w:val="00CE2184"/>
    <w:rsid w:val="00CE3B7F"/>
    <w:rsid w:val="00CE3FA2"/>
    <w:rsid w:val="00CE41A0"/>
    <w:rsid w:val="00CE4958"/>
    <w:rsid w:val="00CE68E2"/>
    <w:rsid w:val="00CE706E"/>
    <w:rsid w:val="00CE70B1"/>
    <w:rsid w:val="00CE7AE4"/>
    <w:rsid w:val="00CF0A4C"/>
    <w:rsid w:val="00CF150A"/>
    <w:rsid w:val="00CF20F2"/>
    <w:rsid w:val="00CF2225"/>
    <w:rsid w:val="00CF25E7"/>
    <w:rsid w:val="00CF2D27"/>
    <w:rsid w:val="00CF3C77"/>
    <w:rsid w:val="00CF45A2"/>
    <w:rsid w:val="00CF52E7"/>
    <w:rsid w:val="00CF64B5"/>
    <w:rsid w:val="00CF7853"/>
    <w:rsid w:val="00D004ED"/>
    <w:rsid w:val="00D0260F"/>
    <w:rsid w:val="00D03708"/>
    <w:rsid w:val="00D05027"/>
    <w:rsid w:val="00D06776"/>
    <w:rsid w:val="00D06E46"/>
    <w:rsid w:val="00D06F95"/>
    <w:rsid w:val="00D1158C"/>
    <w:rsid w:val="00D11600"/>
    <w:rsid w:val="00D119A2"/>
    <w:rsid w:val="00D122D1"/>
    <w:rsid w:val="00D12E31"/>
    <w:rsid w:val="00D137F9"/>
    <w:rsid w:val="00D1458C"/>
    <w:rsid w:val="00D15368"/>
    <w:rsid w:val="00D1620E"/>
    <w:rsid w:val="00D16867"/>
    <w:rsid w:val="00D1690D"/>
    <w:rsid w:val="00D16EEC"/>
    <w:rsid w:val="00D2047A"/>
    <w:rsid w:val="00D20631"/>
    <w:rsid w:val="00D207FC"/>
    <w:rsid w:val="00D2260B"/>
    <w:rsid w:val="00D22D49"/>
    <w:rsid w:val="00D23930"/>
    <w:rsid w:val="00D23A23"/>
    <w:rsid w:val="00D24D8A"/>
    <w:rsid w:val="00D24DA4"/>
    <w:rsid w:val="00D25235"/>
    <w:rsid w:val="00D25383"/>
    <w:rsid w:val="00D25670"/>
    <w:rsid w:val="00D261EF"/>
    <w:rsid w:val="00D26C49"/>
    <w:rsid w:val="00D301FF"/>
    <w:rsid w:val="00D30402"/>
    <w:rsid w:val="00D3257F"/>
    <w:rsid w:val="00D325CC"/>
    <w:rsid w:val="00D340E2"/>
    <w:rsid w:val="00D36887"/>
    <w:rsid w:val="00D37563"/>
    <w:rsid w:val="00D379EB"/>
    <w:rsid w:val="00D400B8"/>
    <w:rsid w:val="00D4022C"/>
    <w:rsid w:val="00D41022"/>
    <w:rsid w:val="00D41023"/>
    <w:rsid w:val="00D41C6C"/>
    <w:rsid w:val="00D42465"/>
    <w:rsid w:val="00D42E5B"/>
    <w:rsid w:val="00D439D1"/>
    <w:rsid w:val="00D43C68"/>
    <w:rsid w:val="00D444B2"/>
    <w:rsid w:val="00D453E4"/>
    <w:rsid w:val="00D47226"/>
    <w:rsid w:val="00D47AC6"/>
    <w:rsid w:val="00D50B21"/>
    <w:rsid w:val="00D51349"/>
    <w:rsid w:val="00D527AF"/>
    <w:rsid w:val="00D529E1"/>
    <w:rsid w:val="00D534C2"/>
    <w:rsid w:val="00D5410F"/>
    <w:rsid w:val="00D564DF"/>
    <w:rsid w:val="00D576DD"/>
    <w:rsid w:val="00D57CB4"/>
    <w:rsid w:val="00D61477"/>
    <w:rsid w:val="00D61900"/>
    <w:rsid w:val="00D619E2"/>
    <w:rsid w:val="00D62036"/>
    <w:rsid w:val="00D620CC"/>
    <w:rsid w:val="00D6280D"/>
    <w:rsid w:val="00D634B8"/>
    <w:rsid w:val="00D63EF3"/>
    <w:rsid w:val="00D64441"/>
    <w:rsid w:val="00D64CE0"/>
    <w:rsid w:val="00D650B0"/>
    <w:rsid w:val="00D65497"/>
    <w:rsid w:val="00D654DA"/>
    <w:rsid w:val="00D6609E"/>
    <w:rsid w:val="00D67A9F"/>
    <w:rsid w:val="00D67C20"/>
    <w:rsid w:val="00D70C1B"/>
    <w:rsid w:val="00D70E5C"/>
    <w:rsid w:val="00D7146C"/>
    <w:rsid w:val="00D718CD"/>
    <w:rsid w:val="00D72A16"/>
    <w:rsid w:val="00D7416F"/>
    <w:rsid w:val="00D74252"/>
    <w:rsid w:val="00D755F2"/>
    <w:rsid w:val="00D75BAF"/>
    <w:rsid w:val="00D762AC"/>
    <w:rsid w:val="00D76E7F"/>
    <w:rsid w:val="00D775E7"/>
    <w:rsid w:val="00D77B9E"/>
    <w:rsid w:val="00D81464"/>
    <w:rsid w:val="00D81CA9"/>
    <w:rsid w:val="00D839D8"/>
    <w:rsid w:val="00D83F9E"/>
    <w:rsid w:val="00D840C2"/>
    <w:rsid w:val="00D84562"/>
    <w:rsid w:val="00D85C16"/>
    <w:rsid w:val="00D86169"/>
    <w:rsid w:val="00D8732E"/>
    <w:rsid w:val="00D90DC0"/>
    <w:rsid w:val="00D91294"/>
    <w:rsid w:val="00D9186A"/>
    <w:rsid w:val="00D92D47"/>
    <w:rsid w:val="00D94213"/>
    <w:rsid w:val="00D94BEB"/>
    <w:rsid w:val="00D94EA5"/>
    <w:rsid w:val="00D95F32"/>
    <w:rsid w:val="00D9743D"/>
    <w:rsid w:val="00D97509"/>
    <w:rsid w:val="00DA024A"/>
    <w:rsid w:val="00DA07EE"/>
    <w:rsid w:val="00DA0A58"/>
    <w:rsid w:val="00DA18E8"/>
    <w:rsid w:val="00DA1C85"/>
    <w:rsid w:val="00DA1CC9"/>
    <w:rsid w:val="00DA2E58"/>
    <w:rsid w:val="00DA328E"/>
    <w:rsid w:val="00DA3AA6"/>
    <w:rsid w:val="00DA46C1"/>
    <w:rsid w:val="00DA478A"/>
    <w:rsid w:val="00DA70DD"/>
    <w:rsid w:val="00DB088F"/>
    <w:rsid w:val="00DB0B4A"/>
    <w:rsid w:val="00DB1487"/>
    <w:rsid w:val="00DB1921"/>
    <w:rsid w:val="00DB19B4"/>
    <w:rsid w:val="00DB19F1"/>
    <w:rsid w:val="00DB26AE"/>
    <w:rsid w:val="00DB4411"/>
    <w:rsid w:val="00DB466D"/>
    <w:rsid w:val="00DB5FD0"/>
    <w:rsid w:val="00DB7395"/>
    <w:rsid w:val="00DB75C2"/>
    <w:rsid w:val="00DB7E2C"/>
    <w:rsid w:val="00DC027B"/>
    <w:rsid w:val="00DC0A64"/>
    <w:rsid w:val="00DC0FC4"/>
    <w:rsid w:val="00DC1B9A"/>
    <w:rsid w:val="00DC2344"/>
    <w:rsid w:val="00DC2D93"/>
    <w:rsid w:val="00DC2E4F"/>
    <w:rsid w:val="00DC384C"/>
    <w:rsid w:val="00DC40C4"/>
    <w:rsid w:val="00DC4AFD"/>
    <w:rsid w:val="00DC4D87"/>
    <w:rsid w:val="00DC4D8A"/>
    <w:rsid w:val="00DC6DF6"/>
    <w:rsid w:val="00DC7BFE"/>
    <w:rsid w:val="00DD08C7"/>
    <w:rsid w:val="00DD1953"/>
    <w:rsid w:val="00DD1A10"/>
    <w:rsid w:val="00DD200D"/>
    <w:rsid w:val="00DD2990"/>
    <w:rsid w:val="00DD2FE9"/>
    <w:rsid w:val="00DD3A7E"/>
    <w:rsid w:val="00DD434E"/>
    <w:rsid w:val="00DD4402"/>
    <w:rsid w:val="00DD46B3"/>
    <w:rsid w:val="00DD60D0"/>
    <w:rsid w:val="00DD6200"/>
    <w:rsid w:val="00DD686C"/>
    <w:rsid w:val="00DD6E86"/>
    <w:rsid w:val="00DD78E2"/>
    <w:rsid w:val="00DE0E5D"/>
    <w:rsid w:val="00DE1744"/>
    <w:rsid w:val="00DE1838"/>
    <w:rsid w:val="00DE18D4"/>
    <w:rsid w:val="00DE37B6"/>
    <w:rsid w:val="00DE447F"/>
    <w:rsid w:val="00DE48F0"/>
    <w:rsid w:val="00DE4A77"/>
    <w:rsid w:val="00DE68EE"/>
    <w:rsid w:val="00DE6D24"/>
    <w:rsid w:val="00DE7285"/>
    <w:rsid w:val="00DE7C40"/>
    <w:rsid w:val="00DE7CE8"/>
    <w:rsid w:val="00DF0EA5"/>
    <w:rsid w:val="00DF1F1D"/>
    <w:rsid w:val="00DF23A5"/>
    <w:rsid w:val="00DF4C6E"/>
    <w:rsid w:val="00DF6666"/>
    <w:rsid w:val="00DF745E"/>
    <w:rsid w:val="00DF762E"/>
    <w:rsid w:val="00E0044E"/>
    <w:rsid w:val="00E00800"/>
    <w:rsid w:val="00E00816"/>
    <w:rsid w:val="00E0171D"/>
    <w:rsid w:val="00E0239F"/>
    <w:rsid w:val="00E0267B"/>
    <w:rsid w:val="00E04441"/>
    <w:rsid w:val="00E0515C"/>
    <w:rsid w:val="00E05F03"/>
    <w:rsid w:val="00E06370"/>
    <w:rsid w:val="00E06B7B"/>
    <w:rsid w:val="00E06E20"/>
    <w:rsid w:val="00E07DD9"/>
    <w:rsid w:val="00E1015B"/>
    <w:rsid w:val="00E102A0"/>
    <w:rsid w:val="00E102F8"/>
    <w:rsid w:val="00E12FCF"/>
    <w:rsid w:val="00E13273"/>
    <w:rsid w:val="00E13379"/>
    <w:rsid w:val="00E139EE"/>
    <w:rsid w:val="00E14D83"/>
    <w:rsid w:val="00E14FA6"/>
    <w:rsid w:val="00E15A0D"/>
    <w:rsid w:val="00E16640"/>
    <w:rsid w:val="00E1740F"/>
    <w:rsid w:val="00E200CF"/>
    <w:rsid w:val="00E22F67"/>
    <w:rsid w:val="00E24287"/>
    <w:rsid w:val="00E2508B"/>
    <w:rsid w:val="00E26D3B"/>
    <w:rsid w:val="00E31367"/>
    <w:rsid w:val="00E3181C"/>
    <w:rsid w:val="00E32EF3"/>
    <w:rsid w:val="00E33E21"/>
    <w:rsid w:val="00E34BC4"/>
    <w:rsid w:val="00E3540C"/>
    <w:rsid w:val="00E36187"/>
    <w:rsid w:val="00E36332"/>
    <w:rsid w:val="00E36C9B"/>
    <w:rsid w:val="00E37638"/>
    <w:rsid w:val="00E37E9D"/>
    <w:rsid w:val="00E41B71"/>
    <w:rsid w:val="00E42569"/>
    <w:rsid w:val="00E434A0"/>
    <w:rsid w:val="00E44D30"/>
    <w:rsid w:val="00E4597F"/>
    <w:rsid w:val="00E46B97"/>
    <w:rsid w:val="00E46CB7"/>
    <w:rsid w:val="00E4723D"/>
    <w:rsid w:val="00E5077C"/>
    <w:rsid w:val="00E50EC8"/>
    <w:rsid w:val="00E5159B"/>
    <w:rsid w:val="00E515C6"/>
    <w:rsid w:val="00E52E0D"/>
    <w:rsid w:val="00E52FE2"/>
    <w:rsid w:val="00E5441B"/>
    <w:rsid w:val="00E54629"/>
    <w:rsid w:val="00E54715"/>
    <w:rsid w:val="00E54D6B"/>
    <w:rsid w:val="00E54E6F"/>
    <w:rsid w:val="00E55338"/>
    <w:rsid w:val="00E569AF"/>
    <w:rsid w:val="00E56F69"/>
    <w:rsid w:val="00E5774E"/>
    <w:rsid w:val="00E57EEB"/>
    <w:rsid w:val="00E60318"/>
    <w:rsid w:val="00E605B4"/>
    <w:rsid w:val="00E60BA8"/>
    <w:rsid w:val="00E6152D"/>
    <w:rsid w:val="00E61E25"/>
    <w:rsid w:val="00E61E28"/>
    <w:rsid w:val="00E628E4"/>
    <w:rsid w:val="00E647F7"/>
    <w:rsid w:val="00E65FF5"/>
    <w:rsid w:val="00E66857"/>
    <w:rsid w:val="00E67556"/>
    <w:rsid w:val="00E7118B"/>
    <w:rsid w:val="00E7252F"/>
    <w:rsid w:val="00E73FC2"/>
    <w:rsid w:val="00E74481"/>
    <w:rsid w:val="00E74517"/>
    <w:rsid w:val="00E755D7"/>
    <w:rsid w:val="00E7566D"/>
    <w:rsid w:val="00E76E91"/>
    <w:rsid w:val="00E774B4"/>
    <w:rsid w:val="00E778F5"/>
    <w:rsid w:val="00E80E7C"/>
    <w:rsid w:val="00E81779"/>
    <w:rsid w:val="00E8205B"/>
    <w:rsid w:val="00E82444"/>
    <w:rsid w:val="00E8341C"/>
    <w:rsid w:val="00E8602B"/>
    <w:rsid w:val="00E86B5F"/>
    <w:rsid w:val="00E87D05"/>
    <w:rsid w:val="00E902A4"/>
    <w:rsid w:val="00E91F96"/>
    <w:rsid w:val="00E9274B"/>
    <w:rsid w:val="00E92E99"/>
    <w:rsid w:val="00E940D1"/>
    <w:rsid w:val="00E958C8"/>
    <w:rsid w:val="00E968FD"/>
    <w:rsid w:val="00E96D55"/>
    <w:rsid w:val="00E97993"/>
    <w:rsid w:val="00EA0D5D"/>
    <w:rsid w:val="00EA1192"/>
    <w:rsid w:val="00EA153F"/>
    <w:rsid w:val="00EA2788"/>
    <w:rsid w:val="00EA2C6E"/>
    <w:rsid w:val="00EA4964"/>
    <w:rsid w:val="00EA4F1A"/>
    <w:rsid w:val="00EA68F5"/>
    <w:rsid w:val="00EB02DE"/>
    <w:rsid w:val="00EB0A07"/>
    <w:rsid w:val="00EB1B69"/>
    <w:rsid w:val="00EB1C78"/>
    <w:rsid w:val="00EB3B46"/>
    <w:rsid w:val="00EB4BBB"/>
    <w:rsid w:val="00EB4F08"/>
    <w:rsid w:val="00EB53FF"/>
    <w:rsid w:val="00EB778A"/>
    <w:rsid w:val="00EB7E1B"/>
    <w:rsid w:val="00EC12F6"/>
    <w:rsid w:val="00EC1664"/>
    <w:rsid w:val="00EC1CC2"/>
    <w:rsid w:val="00EC2E07"/>
    <w:rsid w:val="00EC43C7"/>
    <w:rsid w:val="00EC465D"/>
    <w:rsid w:val="00EC536E"/>
    <w:rsid w:val="00EC57F0"/>
    <w:rsid w:val="00EC5C89"/>
    <w:rsid w:val="00EC66D2"/>
    <w:rsid w:val="00EC67E7"/>
    <w:rsid w:val="00ED0A1B"/>
    <w:rsid w:val="00ED21BC"/>
    <w:rsid w:val="00ED2C59"/>
    <w:rsid w:val="00ED2FEC"/>
    <w:rsid w:val="00ED3035"/>
    <w:rsid w:val="00ED3F67"/>
    <w:rsid w:val="00ED440A"/>
    <w:rsid w:val="00ED7971"/>
    <w:rsid w:val="00EE0748"/>
    <w:rsid w:val="00EE29A0"/>
    <w:rsid w:val="00EE2CEA"/>
    <w:rsid w:val="00EE3365"/>
    <w:rsid w:val="00EE48DF"/>
    <w:rsid w:val="00EE4AB3"/>
    <w:rsid w:val="00EE5397"/>
    <w:rsid w:val="00EE6170"/>
    <w:rsid w:val="00EE67B8"/>
    <w:rsid w:val="00EE7405"/>
    <w:rsid w:val="00EF033E"/>
    <w:rsid w:val="00EF06EC"/>
    <w:rsid w:val="00EF14FF"/>
    <w:rsid w:val="00EF2BFE"/>
    <w:rsid w:val="00EF2D85"/>
    <w:rsid w:val="00EF402C"/>
    <w:rsid w:val="00EF45E0"/>
    <w:rsid w:val="00EF4BC8"/>
    <w:rsid w:val="00EF4E6F"/>
    <w:rsid w:val="00EF5C82"/>
    <w:rsid w:val="00EF60E7"/>
    <w:rsid w:val="00EF6644"/>
    <w:rsid w:val="00EF7041"/>
    <w:rsid w:val="00EF79CB"/>
    <w:rsid w:val="00EF7A15"/>
    <w:rsid w:val="00F01F8C"/>
    <w:rsid w:val="00F035A6"/>
    <w:rsid w:val="00F04AD0"/>
    <w:rsid w:val="00F07731"/>
    <w:rsid w:val="00F10033"/>
    <w:rsid w:val="00F10848"/>
    <w:rsid w:val="00F10B68"/>
    <w:rsid w:val="00F10BF6"/>
    <w:rsid w:val="00F10FCE"/>
    <w:rsid w:val="00F11F55"/>
    <w:rsid w:val="00F12DEC"/>
    <w:rsid w:val="00F13151"/>
    <w:rsid w:val="00F149ED"/>
    <w:rsid w:val="00F15523"/>
    <w:rsid w:val="00F16391"/>
    <w:rsid w:val="00F2062B"/>
    <w:rsid w:val="00F21A18"/>
    <w:rsid w:val="00F21E61"/>
    <w:rsid w:val="00F220EA"/>
    <w:rsid w:val="00F222CD"/>
    <w:rsid w:val="00F24EA4"/>
    <w:rsid w:val="00F25A1F"/>
    <w:rsid w:val="00F2625A"/>
    <w:rsid w:val="00F26EC2"/>
    <w:rsid w:val="00F27DC8"/>
    <w:rsid w:val="00F30424"/>
    <w:rsid w:val="00F30F6A"/>
    <w:rsid w:val="00F31A03"/>
    <w:rsid w:val="00F3283C"/>
    <w:rsid w:val="00F32D0F"/>
    <w:rsid w:val="00F343F0"/>
    <w:rsid w:val="00F34620"/>
    <w:rsid w:val="00F34AAB"/>
    <w:rsid w:val="00F34C4D"/>
    <w:rsid w:val="00F350CF"/>
    <w:rsid w:val="00F35582"/>
    <w:rsid w:val="00F37004"/>
    <w:rsid w:val="00F376A1"/>
    <w:rsid w:val="00F37B8E"/>
    <w:rsid w:val="00F41746"/>
    <w:rsid w:val="00F41E79"/>
    <w:rsid w:val="00F4228F"/>
    <w:rsid w:val="00F4315F"/>
    <w:rsid w:val="00F445F6"/>
    <w:rsid w:val="00F4512F"/>
    <w:rsid w:val="00F45763"/>
    <w:rsid w:val="00F45BCF"/>
    <w:rsid w:val="00F45BEA"/>
    <w:rsid w:val="00F45CFE"/>
    <w:rsid w:val="00F46877"/>
    <w:rsid w:val="00F4694D"/>
    <w:rsid w:val="00F47F3E"/>
    <w:rsid w:val="00F50ADF"/>
    <w:rsid w:val="00F50B26"/>
    <w:rsid w:val="00F52B5A"/>
    <w:rsid w:val="00F530E6"/>
    <w:rsid w:val="00F532C7"/>
    <w:rsid w:val="00F54EE5"/>
    <w:rsid w:val="00F55358"/>
    <w:rsid w:val="00F554F6"/>
    <w:rsid w:val="00F5603C"/>
    <w:rsid w:val="00F5605C"/>
    <w:rsid w:val="00F564B9"/>
    <w:rsid w:val="00F57909"/>
    <w:rsid w:val="00F60666"/>
    <w:rsid w:val="00F612D6"/>
    <w:rsid w:val="00F63400"/>
    <w:rsid w:val="00F636C6"/>
    <w:rsid w:val="00F6433D"/>
    <w:rsid w:val="00F6515D"/>
    <w:rsid w:val="00F6573E"/>
    <w:rsid w:val="00F662EB"/>
    <w:rsid w:val="00F67606"/>
    <w:rsid w:val="00F70234"/>
    <w:rsid w:val="00F70327"/>
    <w:rsid w:val="00F70FEF"/>
    <w:rsid w:val="00F72DAC"/>
    <w:rsid w:val="00F72FA8"/>
    <w:rsid w:val="00F75415"/>
    <w:rsid w:val="00F76B58"/>
    <w:rsid w:val="00F773F9"/>
    <w:rsid w:val="00F77634"/>
    <w:rsid w:val="00F809F4"/>
    <w:rsid w:val="00F8101C"/>
    <w:rsid w:val="00F817B9"/>
    <w:rsid w:val="00F81CB7"/>
    <w:rsid w:val="00F82280"/>
    <w:rsid w:val="00F8235F"/>
    <w:rsid w:val="00F83A22"/>
    <w:rsid w:val="00F83A97"/>
    <w:rsid w:val="00F841D7"/>
    <w:rsid w:val="00F844F0"/>
    <w:rsid w:val="00F84895"/>
    <w:rsid w:val="00F84E9D"/>
    <w:rsid w:val="00F8659E"/>
    <w:rsid w:val="00F86CE4"/>
    <w:rsid w:val="00F86F42"/>
    <w:rsid w:val="00F91941"/>
    <w:rsid w:val="00F92E3F"/>
    <w:rsid w:val="00F938D2"/>
    <w:rsid w:val="00F95E28"/>
    <w:rsid w:val="00F96389"/>
    <w:rsid w:val="00F9650E"/>
    <w:rsid w:val="00F96B73"/>
    <w:rsid w:val="00F977C7"/>
    <w:rsid w:val="00F97ED4"/>
    <w:rsid w:val="00FA0890"/>
    <w:rsid w:val="00FA1097"/>
    <w:rsid w:val="00FA164A"/>
    <w:rsid w:val="00FA3F3E"/>
    <w:rsid w:val="00FA4272"/>
    <w:rsid w:val="00FA4855"/>
    <w:rsid w:val="00FA4ACD"/>
    <w:rsid w:val="00FA6428"/>
    <w:rsid w:val="00FA7144"/>
    <w:rsid w:val="00FA7184"/>
    <w:rsid w:val="00FA73B9"/>
    <w:rsid w:val="00FB1D9D"/>
    <w:rsid w:val="00FB3304"/>
    <w:rsid w:val="00FB46B8"/>
    <w:rsid w:val="00FB4B38"/>
    <w:rsid w:val="00FB54BB"/>
    <w:rsid w:val="00FB5AC0"/>
    <w:rsid w:val="00FB6C91"/>
    <w:rsid w:val="00FB74E8"/>
    <w:rsid w:val="00FB7AA8"/>
    <w:rsid w:val="00FB7E02"/>
    <w:rsid w:val="00FC0263"/>
    <w:rsid w:val="00FC0348"/>
    <w:rsid w:val="00FC0FB5"/>
    <w:rsid w:val="00FC102A"/>
    <w:rsid w:val="00FC154C"/>
    <w:rsid w:val="00FC1DBC"/>
    <w:rsid w:val="00FC1EA1"/>
    <w:rsid w:val="00FC2637"/>
    <w:rsid w:val="00FC393B"/>
    <w:rsid w:val="00FC4052"/>
    <w:rsid w:val="00FC43C0"/>
    <w:rsid w:val="00FC5252"/>
    <w:rsid w:val="00FC60B4"/>
    <w:rsid w:val="00FC6219"/>
    <w:rsid w:val="00FC6356"/>
    <w:rsid w:val="00FC7D01"/>
    <w:rsid w:val="00FD0130"/>
    <w:rsid w:val="00FD0373"/>
    <w:rsid w:val="00FD0582"/>
    <w:rsid w:val="00FD06C0"/>
    <w:rsid w:val="00FD0C93"/>
    <w:rsid w:val="00FD1062"/>
    <w:rsid w:val="00FD2589"/>
    <w:rsid w:val="00FD4876"/>
    <w:rsid w:val="00FD52A3"/>
    <w:rsid w:val="00FD68D4"/>
    <w:rsid w:val="00FE00D9"/>
    <w:rsid w:val="00FE1186"/>
    <w:rsid w:val="00FE177A"/>
    <w:rsid w:val="00FE240A"/>
    <w:rsid w:val="00FE3E3C"/>
    <w:rsid w:val="00FE41AC"/>
    <w:rsid w:val="00FE43E7"/>
    <w:rsid w:val="00FE4B66"/>
    <w:rsid w:val="00FE4F6E"/>
    <w:rsid w:val="00FE583F"/>
    <w:rsid w:val="00FE5CC4"/>
    <w:rsid w:val="00FE6B13"/>
    <w:rsid w:val="00FE7575"/>
    <w:rsid w:val="00FF1070"/>
    <w:rsid w:val="00FF13E2"/>
    <w:rsid w:val="00FF2237"/>
    <w:rsid w:val="00FF4953"/>
    <w:rsid w:val="00FF5FA3"/>
    <w:rsid w:val="00FF5FCE"/>
    <w:rsid w:val="00FF6177"/>
    <w:rsid w:val="00FF6AD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3394936"/>
  <w15:chartTrackingRefBased/>
  <w15:docId w15:val="{A69A644C-A85C-46A4-A913-A446F98D3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709"/>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semiHidden/>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link w:val="Footer"/>
    <w:uiPriority w:val="99"/>
    <w:locked/>
    <w:rsid w:val="009A1431"/>
    <w:rPr>
      <w:rFonts w:cs="Times New Roman"/>
      <w:sz w:val="24"/>
      <w:szCs w:val="24"/>
      <w:lang w:val="lv-LV" w:eastAsia="lv-LV"/>
    </w:rPr>
  </w:style>
  <w:style w:type="paragraph" w:styleId="ListParagraph">
    <w:name w:val="List Paragraph"/>
    <w:basedOn w:val="Normal"/>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semiHidden/>
    <w:unhideWhenUsed/>
    <w:rsid w:val="00FE43E7"/>
    <w:rPr>
      <w:sz w:val="16"/>
      <w:szCs w:val="16"/>
    </w:rPr>
  </w:style>
  <w:style w:type="paragraph" w:styleId="CommentText">
    <w:name w:val="annotation text"/>
    <w:basedOn w:val="Normal"/>
    <w:link w:val="CommentTextChar"/>
    <w:uiPriority w:val="99"/>
    <w:semiHidden/>
    <w:unhideWhenUsed/>
    <w:rsid w:val="00FE43E7"/>
    <w:rPr>
      <w:sz w:val="20"/>
      <w:szCs w:val="20"/>
    </w:rPr>
  </w:style>
  <w:style w:type="character" w:customStyle="1" w:styleId="CommentTextChar">
    <w:name w:val="Comment Text Char"/>
    <w:basedOn w:val="DefaultParagraphFont"/>
    <w:link w:val="CommentText"/>
    <w:uiPriority w:val="99"/>
    <w:semiHidden/>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link w:val="CommentSubject"/>
    <w:uiPriority w:val="99"/>
    <w:semiHidden/>
    <w:rsid w:val="00FE43E7"/>
    <w:rPr>
      <w:b/>
      <w:bCs/>
    </w:rPr>
  </w:style>
  <w:style w:type="paragraph" w:styleId="BodyText">
    <w:name w:val="Body Text"/>
    <w:basedOn w:val="Normal"/>
    <w:link w:val="BodyTextChar"/>
    <w:uiPriority w:val="99"/>
    <w:unhideWhenUsed/>
    <w:rsid w:val="009607D0"/>
    <w:pPr>
      <w:spacing w:after="120"/>
    </w:pPr>
  </w:style>
  <w:style w:type="character" w:customStyle="1" w:styleId="BodyTextChar">
    <w:name w:val="Body Text Char"/>
    <w:link w:val="BodyText"/>
    <w:uiPriority w:val="99"/>
    <w:rsid w:val="009607D0"/>
    <w:rPr>
      <w:sz w:val="24"/>
      <w:szCs w:val="24"/>
    </w:rPr>
  </w:style>
  <w:style w:type="paragraph" w:styleId="BodyTextIndent">
    <w:name w:val="Body Text Indent"/>
    <w:basedOn w:val="Normal"/>
    <w:link w:val="BodyTextIndentChar"/>
    <w:uiPriority w:val="99"/>
    <w:semiHidden/>
    <w:unhideWhenUsed/>
    <w:rsid w:val="00F10BF6"/>
    <w:pPr>
      <w:spacing w:after="120"/>
      <w:ind w:left="283"/>
    </w:pPr>
  </w:style>
  <w:style w:type="character" w:customStyle="1" w:styleId="BodyTextIndentChar">
    <w:name w:val="Body Text Indent Char"/>
    <w:link w:val="BodyTextIndent"/>
    <w:uiPriority w:val="99"/>
    <w:semiHidden/>
    <w:rsid w:val="00F10BF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705374852">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1774208648">
      <w:bodyDiv w:val="1"/>
      <w:marLeft w:val="0"/>
      <w:marRight w:val="0"/>
      <w:marTop w:val="0"/>
      <w:marBottom w:val="0"/>
      <w:divBdr>
        <w:top w:val="none" w:sz="0" w:space="0" w:color="auto"/>
        <w:left w:val="none" w:sz="0" w:space="0" w:color="auto"/>
        <w:bottom w:val="none" w:sz="0" w:space="0" w:color="auto"/>
        <w:right w:val="none" w:sz="0" w:space="0" w:color="auto"/>
      </w:divBdr>
    </w:div>
    <w:div w:id="1972054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atvija.lv/lv/PPK/dzivessituacija/apakssituacija/p4455/ProcesaAprakst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uris.Lukss@f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E16358-770D-4675-A4E4-045AE7D7D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18</Pages>
  <Words>4376</Words>
  <Characters>30198</Characters>
  <Application>Microsoft Office Word</Application>
  <DocSecurity>0</DocSecurity>
  <Lines>251</Lines>
  <Paragraphs>69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Izziņa par Ministru kabineta noteikumu projektu  "Noteikumi par dabasgāzes apriti un akcīzes nodokļa piemērošanas kārtību"</vt:lpstr>
      <vt:lpstr>Izziņa Ministru kabineta noteikumu projektam „Grozījumi Ministru kabineta 2007.gada 31.jūlija noteikumos Nr.525 „Kārtība, kādā atsevišķiem naftas produktiem piemēro samazinātu akcīzes nodokļa likmi vai atbrīvojumu no akcīzes nodokļa””</vt:lpstr>
    </vt:vector>
  </TitlesOfParts>
  <Company>Valsts ieņēmumu dienests</Company>
  <LinksUpToDate>false</LinksUpToDate>
  <CharactersWithSpaces>34505</CharactersWithSpaces>
  <SharedDoc>false</SharedDoc>
  <HLinks>
    <vt:vector size="6" baseType="variant">
      <vt:variant>
        <vt:i4>131118</vt:i4>
      </vt:variant>
      <vt:variant>
        <vt:i4>3</vt:i4>
      </vt:variant>
      <vt:variant>
        <vt:i4>0</vt:i4>
      </vt:variant>
      <vt:variant>
        <vt:i4>5</vt:i4>
      </vt:variant>
      <vt:variant>
        <vt:lpwstr>mailto:Juris.Lukss@fm.gov.lv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Ministru kabineta noteikumu projektu  "Noteikumi par dabasgāzes apriti un akcīzes nodokļa piemērošanas kārtību"</dc:title>
  <dc:subject>Izziņa par atzinumos sniegtajiem iebildumiem</dc:subject>
  <dc:creator>Juris.Lukss@fm.gov.lv</dc:creator>
  <cp:keywords/>
  <dc:description>Juris Lukss, T.67083846
e-pats: Juris.Lukss@fm.gov.lv
Tālr.: 67083846</dc:description>
  <cp:lastModifiedBy>Juris Lukss</cp:lastModifiedBy>
  <cp:revision>7</cp:revision>
  <cp:lastPrinted>2019-12-10T10:35:00Z</cp:lastPrinted>
  <dcterms:created xsi:type="dcterms:W3CDTF">2020-11-05T13:30:00Z</dcterms:created>
  <dcterms:modified xsi:type="dcterms:W3CDTF">2020-11-05T14:20:00Z</dcterms:modified>
</cp:coreProperties>
</file>