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E7" w:rsidRPr="008C0476" w:rsidRDefault="00925FE7" w:rsidP="008D07C7">
      <w:pPr>
        <w:spacing w:after="0" w:line="240" w:lineRule="auto"/>
        <w:jc w:val="center"/>
        <w:rPr>
          <w:rFonts w:ascii="Times New Roman" w:hAnsi="Times New Roman"/>
          <w:b/>
          <w:i/>
        </w:rPr>
      </w:pPr>
      <w:r>
        <w:rPr>
          <w:rFonts w:ascii="Times New Roman" w:hAnsi="Times New Roman"/>
          <w:b/>
          <w:i/>
        </w:rPr>
        <w:t xml:space="preserve">Amended and Restated </w:t>
      </w:r>
      <w:r w:rsidRPr="008C0476">
        <w:rPr>
          <w:rFonts w:ascii="Times New Roman" w:hAnsi="Times New Roman"/>
          <w:b/>
          <w:i/>
        </w:rPr>
        <w:t xml:space="preserve">Administration Agreement between the </w:t>
      </w:r>
      <w:r>
        <w:rPr>
          <w:rFonts w:ascii="Times New Roman" w:hAnsi="Times New Roman"/>
          <w:b/>
          <w:i/>
        </w:rPr>
        <w:t>Republic of Latvia</w:t>
      </w:r>
      <w:r w:rsidRPr="008C0476">
        <w:rPr>
          <w:rFonts w:ascii="Times New Roman" w:hAnsi="Times New Roman"/>
          <w:b/>
          <w:i/>
        </w:rPr>
        <w:t xml:space="preserve"> and the International Bank for Reconstruction and Development and the International Development Association</w:t>
      </w:r>
      <w:r>
        <w:rPr>
          <w:rFonts w:ascii="Times New Roman" w:hAnsi="Times New Roman"/>
          <w:b/>
          <w:i/>
        </w:rPr>
        <w:t xml:space="preserve"> </w:t>
      </w:r>
      <w:r w:rsidRPr="008C0476">
        <w:rPr>
          <w:rFonts w:ascii="Times New Roman" w:hAnsi="Times New Roman"/>
          <w:b/>
          <w:i/>
        </w:rPr>
        <w:t xml:space="preserve">concerning the </w:t>
      </w:r>
      <w:r>
        <w:rPr>
          <w:rFonts w:ascii="Times New Roman" w:hAnsi="Times New Roman"/>
          <w:b/>
          <w:i/>
        </w:rPr>
        <w:t xml:space="preserve">Umbrella Facility for Gender Equality (UFGE) </w:t>
      </w:r>
      <w:r w:rsidRPr="008C0476">
        <w:rPr>
          <w:rFonts w:ascii="Times New Roman" w:hAnsi="Times New Roman"/>
          <w:b/>
          <w:i/>
        </w:rPr>
        <w:t>Multi-Donor Trust Fund (</w:t>
      </w:r>
      <w:r>
        <w:rPr>
          <w:rFonts w:ascii="Times New Roman" w:hAnsi="Times New Roman"/>
          <w:b/>
          <w:i/>
        </w:rPr>
        <w:t xml:space="preserve">Trust Fund </w:t>
      </w:r>
      <w:r w:rsidRPr="008C0476">
        <w:rPr>
          <w:rFonts w:ascii="Times New Roman" w:hAnsi="Times New Roman"/>
          <w:b/>
          <w:i/>
        </w:rPr>
        <w:t xml:space="preserve">No. </w:t>
      </w:r>
      <w:r>
        <w:rPr>
          <w:rFonts w:ascii="Times New Roman" w:hAnsi="Times New Roman"/>
          <w:b/>
          <w:i/>
        </w:rPr>
        <w:t>072809</w:t>
      </w:r>
      <w:r w:rsidRPr="008C0476">
        <w:rPr>
          <w:rFonts w:ascii="Times New Roman" w:hAnsi="Times New Roman"/>
          <w:b/>
          <w:i/>
        </w:rPr>
        <w:t>)</w:t>
      </w:r>
    </w:p>
    <w:p w:rsidR="00925FE7" w:rsidRPr="0028798B" w:rsidRDefault="00925FE7" w:rsidP="008D07C7">
      <w:pPr>
        <w:spacing w:after="0" w:line="240" w:lineRule="auto"/>
        <w:jc w:val="center"/>
        <w:rPr>
          <w:rFonts w:ascii="Times New Roman" w:hAnsi="Times New Roman"/>
        </w:rPr>
      </w:pPr>
    </w:p>
    <w:p w:rsidR="00925FE7" w:rsidRPr="0077466A" w:rsidRDefault="00925FE7" w:rsidP="008D07C7">
      <w:pPr>
        <w:spacing w:after="0" w:line="240" w:lineRule="auto"/>
        <w:jc w:val="both"/>
        <w:rPr>
          <w:rFonts w:ascii="Times New Roman" w:hAnsi="Times New Roman"/>
        </w:rPr>
      </w:pPr>
      <w:r w:rsidRPr="00073724">
        <w:rPr>
          <w:rFonts w:ascii="Times New Roman" w:hAnsi="Times New Roman"/>
        </w:rPr>
        <w:t xml:space="preserve">WHEREAS, </w:t>
      </w:r>
    </w:p>
    <w:p w:rsidR="00925FE7" w:rsidRDefault="00925FE7" w:rsidP="008D07C7">
      <w:pPr>
        <w:spacing w:after="0" w:line="240" w:lineRule="auto"/>
        <w:jc w:val="both"/>
        <w:rPr>
          <w:rFonts w:ascii="Times New Roman" w:hAnsi="Times New Roman"/>
        </w:rPr>
      </w:pPr>
    </w:p>
    <w:p w:rsidR="00925FE7" w:rsidRDefault="00925FE7" w:rsidP="008D07C7">
      <w:pPr>
        <w:spacing w:after="0" w:line="240" w:lineRule="auto"/>
        <w:jc w:val="both"/>
        <w:rPr>
          <w:rFonts w:ascii="Times New Roman" w:hAnsi="Times New Roman"/>
        </w:rPr>
      </w:pPr>
      <w:r>
        <w:rPr>
          <w:rFonts w:ascii="Times New Roman" w:hAnsi="Times New Roman"/>
        </w:rPr>
        <w:t xml:space="preserve">(A) </w:t>
      </w:r>
      <w:r>
        <w:rPr>
          <w:rFonts w:ascii="Times New Roman" w:hAnsi="Times New Roman"/>
        </w:rPr>
        <w:tab/>
        <w:t xml:space="preserve">The </w:t>
      </w:r>
      <w:r w:rsidRPr="008C0476">
        <w:rPr>
          <w:rFonts w:ascii="Times New Roman" w:hAnsi="Times New Roman"/>
        </w:rPr>
        <w:t xml:space="preserve">International Bank for Reconstruction and Development and the International Development Association (collectively, the “Bank”) </w:t>
      </w:r>
      <w:r>
        <w:rPr>
          <w:rFonts w:ascii="Times New Roman" w:hAnsi="Times New Roman"/>
        </w:rPr>
        <w:t xml:space="preserve">and the Republic of Latvia </w:t>
      </w:r>
      <w:r w:rsidRPr="008C0476">
        <w:rPr>
          <w:rFonts w:ascii="Times New Roman" w:hAnsi="Times New Roman"/>
        </w:rPr>
        <w:t>(the “Donor”, and together with the Bank, the “</w:t>
      </w:r>
      <w:r>
        <w:rPr>
          <w:rFonts w:ascii="Times New Roman" w:hAnsi="Times New Roman"/>
        </w:rPr>
        <w:t>Parties</w:t>
      </w:r>
      <w:r w:rsidRPr="008C0476">
        <w:rPr>
          <w:rFonts w:ascii="Times New Roman" w:hAnsi="Times New Roman"/>
        </w:rPr>
        <w:t>” and each a “</w:t>
      </w:r>
      <w:r>
        <w:rPr>
          <w:rFonts w:ascii="Times New Roman" w:hAnsi="Times New Roman"/>
        </w:rPr>
        <w:t>Party</w:t>
      </w:r>
      <w:r w:rsidRPr="008C0476">
        <w:rPr>
          <w:rFonts w:ascii="Times New Roman" w:hAnsi="Times New Roman"/>
        </w:rPr>
        <w:t xml:space="preserve">”) </w:t>
      </w:r>
      <w:r>
        <w:rPr>
          <w:rFonts w:ascii="Times New Roman" w:hAnsi="Times New Roman"/>
        </w:rPr>
        <w:t xml:space="preserve">entered into the Administration Agreement concerning the Umbrella Facility for Gender Equality (UFGE) </w:t>
      </w:r>
      <w:r w:rsidRPr="008C0476">
        <w:rPr>
          <w:rFonts w:ascii="Times New Roman" w:hAnsi="Times New Roman"/>
        </w:rPr>
        <w:t>Multi-Donor Trust Fund</w:t>
      </w:r>
      <w:r>
        <w:rPr>
          <w:rFonts w:ascii="Times New Roman" w:hAnsi="Times New Roman"/>
        </w:rPr>
        <w:t xml:space="preserve"> (Trust Fund </w:t>
      </w:r>
      <w:r w:rsidRPr="008C0476">
        <w:rPr>
          <w:rFonts w:ascii="Times New Roman" w:hAnsi="Times New Roman"/>
        </w:rPr>
        <w:t xml:space="preserve">No. </w:t>
      </w:r>
      <w:r>
        <w:rPr>
          <w:rFonts w:ascii="Times New Roman" w:hAnsi="Times New Roman"/>
        </w:rPr>
        <w:t>072809)</w:t>
      </w:r>
      <w:r w:rsidRPr="008C0476">
        <w:rPr>
          <w:rFonts w:ascii="Times New Roman" w:hAnsi="Times New Roman"/>
        </w:rPr>
        <w:t xml:space="preserve"> (the “Trust Fund”) </w:t>
      </w:r>
      <w:r>
        <w:rPr>
          <w:rFonts w:ascii="Times New Roman" w:hAnsi="Times New Roman"/>
        </w:rPr>
        <w:t>effective as of July 13, 2018 (the “Agreement”);</w:t>
      </w:r>
    </w:p>
    <w:p w:rsidR="00925FE7" w:rsidRDefault="00925FE7" w:rsidP="008D07C7">
      <w:pPr>
        <w:spacing w:after="0" w:line="240" w:lineRule="auto"/>
        <w:jc w:val="both"/>
        <w:rPr>
          <w:rFonts w:ascii="Times New Roman" w:hAnsi="Times New Roman"/>
        </w:rPr>
      </w:pPr>
    </w:p>
    <w:p w:rsidR="00925FE7" w:rsidRDefault="00925FE7" w:rsidP="008D07C7">
      <w:pPr>
        <w:spacing w:after="0" w:line="240" w:lineRule="auto"/>
        <w:jc w:val="both"/>
        <w:rPr>
          <w:rFonts w:ascii="Times New Roman" w:hAnsi="Times New Roman"/>
        </w:rPr>
      </w:pPr>
      <w:r>
        <w:rPr>
          <w:rFonts w:ascii="Times New Roman" w:hAnsi="Times New Roman"/>
        </w:rPr>
        <w:t xml:space="preserve">(B) </w:t>
      </w:r>
      <w:r>
        <w:rPr>
          <w:rFonts w:ascii="Times New Roman" w:hAnsi="Times New Roman"/>
        </w:rPr>
        <w:tab/>
        <w:t>The Bank and the Donor acknowledge that the Donor has contributed the amount of thirty-nine thousand nine hundred eighty-six Euros and forty-three Euro cents</w:t>
      </w:r>
      <w:r w:rsidRPr="00AA329F">
        <w:rPr>
          <w:rFonts w:ascii="Times New Roman" w:hAnsi="Times New Roman"/>
        </w:rPr>
        <w:t xml:space="preserve"> (</w:t>
      </w:r>
      <w:r w:rsidRPr="00E64B87">
        <w:rPr>
          <w:rFonts w:ascii="Times New Roman" w:hAnsi="Times New Roman"/>
        </w:rPr>
        <w:t>EUR 39,986.43</w:t>
      </w:r>
      <w:r w:rsidRPr="00AA329F">
        <w:rPr>
          <w:rFonts w:ascii="Times New Roman" w:hAnsi="Times New Roman"/>
        </w:rPr>
        <w:t>)</w:t>
      </w:r>
      <w:r>
        <w:rPr>
          <w:rFonts w:ascii="Times New Roman" w:hAnsi="Times New Roman"/>
        </w:rPr>
        <w:t xml:space="preserve"> to the Trust Fund; and</w:t>
      </w:r>
    </w:p>
    <w:p w:rsidR="00925FE7" w:rsidRDefault="00925FE7" w:rsidP="008D07C7">
      <w:pPr>
        <w:spacing w:after="0" w:line="240" w:lineRule="auto"/>
        <w:jc w:val="both"/>
        <w:rPr>
          <w:rFonts w:ascii="Times New Roman" w:hAnsi="Times New Roman"/>
        </w:rPr>
      </w:pPr>
    </w:p>
    <w:p w:rsidR="00925FE7" w:rsidRDefault="00925FE7" w:rsidP="008D07C7">
      <w:pPr>
        <w:spacing w:after="0" w:line="240" w:lineRule="auto"/>
        <w:jc w:val="both"/>
        <w:rPr>
          <w:rFonts w:ascii="Times New Roman" w:hAnsi="Times New Roman"/>
        </w:rPr>
      </w:pPr>
      <w:r>
        <w:rPr>
          <w:rFonts w:ascii="Times New Roman" w:hAnsi="Times New Roman"/>
        </w:rPr>
        <w:t xml:space="preserve">(C) </w:t>
      </w:r>
      <w:r>
        <w:rPr>
          <w:rFonts w:ascii="Times New Roman" w:hAnsi="Times New Roman"/>
        </w:rPr>
        <w:tab/>
        <w:t>The Bank and the Donor hereby agree to the terms of this Amended and Restated Administration Agreement (the “Administration Agreement”) as set forth below.</w:t>
      </w:r>
    </w:p>
    <w:p w:rsidR="00925FE7" w:rsidRDefault="00925FE7" w:rsidP="008D07C7">
      <w:pPr>
        <w:spacing w:after="0" w:line="240" w:lineRule="auto"/>
        <w:jc w:val="both"/>
        <w:rPr>
          <w:rFonts w:ascii="Times New Roman" w:hAnsi="Times New Roman"/>
        </w:rPr>
      </w:pPr>
    </w:p>
    <w:p w:rsidR="00925FE7" w:rsidRDefault="00925FE7" w:rsidP="008D07C7">
      <w:pPr>
        <w:spacing w:after="0" w:line="240" w:lineRule="auto"/>
        <w:jc w:val="both"/>
        <w:rPr>
          <w:rFonts w:ascii="Times New Roman" w:hAnsi="Times New Roman"/>
        </w:rPr>
      </w:pPr>
      <w:r>
        <w:rPr>
          <w:rFonts w:ascii="Times New Roman" w:hAnsi="Times New Roman"/>
        </w:rPr>
        <w:t>NOW THEREFORE:</w:t>
      </w:r>
    </w:p>
    <w:p w:rsidR="00925FE7" w:rsidRPr="0028798B" w:rsidRDefault="00925FE7" w:rsidP="008D07C7">
      <w:pPr>
        <w:spacing w:after="0" w:line="240" w:lineRule="auto"/>
        <w:rPr>
          <w:rFonts w:ascii="Times New Roman" w:hAnsi="Times New Roman"/>
        </w:rPr>
      </w:pPr>
    </w:p>
    <w:p w:rsidR="00925FE7" w:rsidRPr="008C0476" w:rsidRDefault="00925FE7" w:rsidP="00925FE7">
      <w:pPr>
        <w:pStyle w:val="ListParagraph"/>
        <w:numPr>
          <w:ilvl w:val="0"/>
          <w:numId w:val="3"/>
        </w:numPr>
        <w:spacing w:after="240" w:line="240" w:lineRule="auto"/>
        <w:ind w:left="0" w:firstLine="0"/>
        <w:jc w:val="both"/>
        <w:rPr>
          <w:rFonts w:ascii="Times New Roman" w:hAnsi="Times New Roman"/>
        </w:rPr>
      </w:pPr>
      <w:r w:rsidRPr="000B0A3D">
        <w:rPr>
          <w:rFonts w:ascii="Times New Roman" w:hAnsi="Times New Roman"/>
        </w:rPr>
        <w:t xml:space="preserve">The </w:t>
      </w:r>
      <w:r>
        <w:rPr>
          <w:rFonts w:ascii="Times New Roman" w:hAnsi="Times New Roman"/>
        </w:rPr>
        <w:t>terms</w:t>
      </w:r>
      <w:r w:rsidRPr="000B0A3D">
        <w:rPr>
          <w:rFonts w:ascii="Times New Roman" w:hAnsi="Times New Roman"/>
        </w:rPr>
        <w:t xml:space="preserve"> of this Administration </w:t>
      </w:r>
      <w:r>
        <w:rPr>
          <w:rFonts w:ascii="Times New Roman" w:hAnsi="Times New Roman"/>
        </w:rPr>
        <w:t>Agreement</w:t>
      </w:r>
      <w:r w:rsidRPr="000B0A3D">
        <w:rPr>
          <w:rFonts w:ascii="Times New Roman" w:hAnsi="Times New Roman"/>
        </w:rPr>
        <w:t xml:space="preserve"> </w:t>
      </w:r>
      <w:r>
        <w:rPr>
          <w:rFonts w:ascii="Times New Roman" w:hAnsi="Times New Roman"/>
        </w:rPr>
        <w:t>shall</w:t>
      </w:r>
      <w:r w:rsidRPr="000B0A3D">
        <w:rPr>
          <w:rFonts w:ascii="Times New Roman" w:hAnsi="Times New Roman"/>
        </w:rPr>
        <w:t xml:space="preserve"> replace the </w:t>
      </w:r>
      <w:r>
        <w:rPr>
          <w:rFonts w:ascii="Times New Roman" w:hAnsi="Times New Roman"/>
        </w:rPr>
        <w:t>terms</w:t>
      </w:r>
      <w:r w:rsidRPr="000B0A3D">
        <w:rPr>
          <w:rFonts w:ascii="Times New Roman" w:hAnsi="Times New Roman"/>
        </w:rPr>
        <w:t xml:space="preserve"> of the </w:t>
      </w:r>
      <w:r>
        <w:rPr>
          <w:rFonts w:ascii="Times New Roman" w:hAnsi="Times New Roman"/>
        </w:rPr>
        <w:t>Agreement</w:t>
      </w:r>
      <w:r w:rsidRPr="000B0A3D">
        <w:rPr>
          <w:rFonts w:ascii="Times New Roman" w:hAnsi="Times New Roman"/>
        </w:rPr>
        <w:t xml:space="preserve"> and </w:t>
      </w:r>
      <w:r>
        <w:rPr>
          <w:rFonts w:ascii="Times New Roman" w:hAnsi="Times New Roman"/>
        </w:rPr>
        <w:t>shall</w:t>
      </w:r>
      <w:r w:rsidRPr="000B0A3D">
        <w:rPr>
          <w:rFonts w:ascii="Times New Roman" w:hAnsi="Times New Roman"/>
        </w:rPr>
        <w:t xml:space="preserve"> apply to any funds contributed or to be contributed by the Donor to the Trust Fund (the “Contribution”), which </w:t>
      </w:r>
      <w:r>
        <w:rPr>
          <w:rFonts w:ascii="Times New Roman" w:hAnsi="Times New Roman"/>
        </w:rPr>
        <w:t>shall</w:t>
      </w:r>
      <w:r w:rsidRPr="000B0A3D">
        <w:rPr>
          <w:rFonts w:ascii="Times New Roman" w:hAnsi="Times New Roman"/>
        </w:rPr>
        <w:t xml:space="preserve"> be used to finance the activities set forth in the “Umbrella Facility for Gender Equality (UFGE) Multi-Donor Trust Fund Description” attached hereto as Annex 1, and </w:t>
      </w:r>
      <w:r>
        <w:rPr>
          <w:rFonts w:ascii="Times New Roman" w:hAnsi="Times New Roman"/>
        </w:rPr>
        <w:t>shall</w:t>
      </w:r>
      <w:r w:rsidRPr="000B0A3D">
        <w:rPr>
          <w:rFonts w:ascii="Times New Roman" w:hAnsi="Times New Roman"/>
        </w:rPr>
        <w:t xml:space="preserve"> be administered by the Bank on behalf of the Donor in accordance with the </w:t>
      </w:r>
      <w:r>
        <w:rPr>
          <w:rFonts w:ascii="Times New Roman" w:hAnsi="Times New Roman"/>
        </w:rPr>
        <w:t>terms</w:t>
      </w:r>
      <w:r w:rsidRPr="000B0A3D">
        <w:rPr>
          <w:rFonts w:ascii="Times New Roman" w:hAnsi="Times New Roman"/>
        </w:rPr>
        <w:t xml:space="preserve"> of this Administration </w:t>
      </w:r>
      <w:r>
        <w:rPr>
          <w:rFonts w:ascii="Times New Roman" w:hAnsi="Times New Roman"/>
        </w:rPr>
        <w:t>Agreement</w:t>
      </w:r>
      <w:r w:rsidRPr="000B0A3D">
        <w:rPr>
          <w:rFonts w:ascii="Times New Roman" w:hAnsi="Times New Roman"/>
        </w:rPr>
        <w:t xml:space="preserve">, including the “Standard Provisions” attached hereto as Annex 2 and the provisions on “Governance” attached hereto as Annex 3. Other donors are also expected to contribute to the Trust Fund on the </w:t>
      </w:r>
      <w:r>
        <w:rPr>
          <w:rFonts w:ascii="Times New Roman" w:hAnsi="Times New Roman"/>
        </w:rPr>
        <w:t xml:space="preserve">terms and conditions </w:t>
      </w:r>
      <w:r w:rsidRPr="000B0A3D">
        <w:rPr>
          <w:rFonts w:ascii="Times New Roman" w:hAnsi="Times New Roman"/>
        </w:rPr>
        <w:t xml:space="preserve">specified in the Annexes to this Administration </w:t>
      </w:r>
      <w:r>
        <w:rPr>
          <w:rFonts w:ascii="Times New Roman" w:hAnsi="Times New Roman"/>
        </w:rPr>
        <w:t>Agreement.</w:t>
      </w:r>
      <w:r w:rsidRPr="008C0476">
        <w:rPr>
          <w:rFonts w:ascii="Times New Roman" w:hAnsi="Times New Roman"/>
        </w:rPr>
        <w:t xml:space="preserve"> </w:t>
      </w:r>
    </w:p>
    <w:p w:rsidR="00925FE7" w:rsidRPr="008C0476" w:rsidRDefault="00925FE7" w:rsidP="00925FE7">
      <w:pPr>
        <w:pStyle w:val="ListParagraph"/>
        <w:numPr>
          <w:ilvl w:val="0"/>
          <w:numId w:val="3"/>
        </w:numPr>
        <w:spacing w:after="240" w:line="240" w:lineRule="auto"/>
        <w:ind w:left="0" w:firstLine="0"/>
        <w:jc w:val="both"/>
        <w:rPr>
          <w:rFonts w:ascii="Times New Roman" w:hAnsi="Times New Roman"/>
        </w:rPr>
      </w:pPr>
      <w:r>
        <w:rPr>
          <w:rFonts w:ascii="Times New Roman" w:hAnsi="Times New Roman"/>
        </w:rPr>
        <w:t>A</w:t>
      </w:r>
      <w:r w:rsidRPr="008C0476">
        <w:rPr>
          <w:rFonts w:ascii="Times New Roman" w:hAnsi="Times New Roman"/>
        </w:rPr>
        <w:t>ny notice, request or other communication to be given or made under this Administration Agreement shall be in writing and delivered by mail, fax or e-mail to the respective Party’s address specified below or at such other address as such Party notifies in writing to the other Party from time to time:</w:t>
      </w:r>
    </w:p>
    <w:p w:rsidR="00925FE7" w:rsidRPr="008C0476" w:rsidRDefault="00925FE7" w:rsidP="008D07C7">
      <w:pPr>
        <w:spacing w:after="240" w:line="240" w:lineRule="auto"/>
        <w:jc w:val="both"/>
        <w:rPr>
          <w:rFonts w:ascii="Times New Roman" w:hAnsi="Times New Roman"/>
        </w:rPr>
      </w:pPr>
      <w:r w:rsidRPr="008C0476">
        <w:rPr>
          <w:rFonts w:ascii="Times New Roman" w:hAnsi="Times New Roman"/>
          <w:u w:val="single"/>
        </w:rPr>
        <w:t>For the Bank (the “Bank Contact”)</w:t>
      </w:r>
      <w:r w:rsidRPr="008C0476">
        <w:rPr>
          <w:rFonts w:ascii="Times New Roman" w:hAnsi="Times New Roman"/>
        </w:rPr>
        <w:t>:</w:t>
      </w:r>
    </w:p>
    <w:p w:rsidR="00925FE7" w:rsidRPr="008C0476" w:rsidRDefault="00925FE7" w:rsidP="008D07C7">
      <w:pPr>
        <w:spacing w:after="0" w:line="240" w:lineRule="auto"/>
        <w:jc w:val="both"/>
        <w:rPr>
          <w:rFonts w:ascii="Times New Roman" w:hAnsi="Times New Roman"/>
          <w:i/>
        </w:rPr>
      </w:pPr>
      <w:r w:rsidRPr="00435696">
        <w:rPr>
          <w:rFonts w:ascii="Times New Roman" w:hAnsi="Times New Roman"/>
        </w:rPr>
        <w:t>Fareeba Mahmood</w:t>
      </w:r>
    </w:p>
    <w:p w:rsidR="00925FE7" w:rsidRPr="008C0476" w:rsidRDefault="00925FE7" w:rsidP="008D07C7">
      <w:pPr>
        <w:spacing w:after="0" w:line="240" w:lineRule="auto"/>
        <w:jc w:val="both"/>
        <w:rPr>
          <w:rFonts w:ascii="Times New Roman" w:hAnsi="Times New Roman"/>
          <w:i/>
        </w:rPr>
      </w:pPr>
      <w:r w:rsidRPr="00435696">
        <w:rPr>
          <w:rFonts w:ascii="Times New Roman" w:hAnsi="Times New Roman"/>
        </w:rPr>
        <w:t>Program Manager, Umbrella Facility for Gender Equality</w:t>
      </w:r>
    </w:p>
    <w:p w:rsidR="00925FE7" w:rsidRPr="008C0476" w:rsidRDefault="00925FE7" w:rsidP="008D07C7">
      <w:pPr>
        <w:spacing w:after="0" w:line="240" w:lineRule="auto"/>
        <w:jc w:val="both"/>
        <w:rPr>
          <w:rFonts w:ascii="Times New Roman" w:hAnsi="Times New Roman"/>
          <w:i/>
        </w:rPr>
      </w:pPr>
      <w:r w:rsidRPr="00435696">
        <w:rPr>
          <w:rFonts w:ascii="Times New Roman" w:hAnsi="Times New Roman"/>
        </w:rPr>
        <w:t>Gender Group</w:t>
      </w:r>
    </w:p>
    <w:p w:rsidR="00925FE7" w:rsidRPr="008C0476" w:rsidRDefault="00925FE7" w:rsidP="008D07C7">
      <w:pPr>
        <w:spacing w:after="0" w:line="240" w:lineRule="auto"/>
        <w:jc w:val="both"/>
        <w:rPr>
          <w:rFonts w:ascii="Times New Roman" w:hAnsi="Times New Roman"/>
        </w:rPr>
      </w:pPr>
      <w:r w:rsidRPr="008C0476">
        <w:rPr>
          <w:rFonts w:ascii="Times New Roman" w:hAnsi="Times New Roman"/>
        </w:rPr>
        <w:t>The World Bank</w:t>
      </w:r>
    </w:p>
    <w:p w:rsidR="00925FE7" w:rsidRDefault="00925FE7" w:rsidP="008D07C7">
      <w:pPr>
        <w:spacing w:after="0" w:line="240" w:lineRule="auto"/>
        <w:jc w:val="both"/>
        <w:rPr>
          <w:rFonts w:ascii="Times New Roman" w:hAnsi="Times New Roman"/>
          <w:i/>
        </w:rPr>
      </w:pPr>
      <w:r>
        <w:rPr>
          <w:rFonts w:ascii="Times New Roman" w:hAnsi="Times New Roman"/>
        </w:rPr>
        <w:t>1818 H Street N.W.</w:t>
      </w:r>
    </w:p>
    <w:p w:rsidR="00925FE7" w:rsidRDefault="00925FE7" w:rsidP="008D07C7">
      <w:pPr>
        <w:spacing w:after="0" w:line="240" w:lineRule="auto"/>
        <w:jc w:val="both"/>
        <w:rPr>
          <w:rFonts w:ascii="Times New Roman" w:hAnsi="Times New Roman"/>
        </w:rPr>
      </w:pPr>
      <w:r>
        <w:rPr>
          <w:rFonts w:ascii="Times New Roman" w:hAnsi="Times New Roman"/>
        </w:rPr>
        <w:t>Washington, D.C. 20433, USA</w:t>
      </w:r>
    </w:p>
    <w:p w:rsidR="00925FE7" w:rsidRPr="008C0476" w:rsidRDefault="00925FE7" w:rsidP="008D07C7">
      <w:pPr>
        <w:spacing w:after="0" w:line="240" w:lineRule="auto"/>
        <w:jc w:val="both"/>
        <w:rPr>
          <w:rFonts w:ascii="Times New Roman" w:hAnsi="Times New Roman"/>
          <w:i/>
        </w:rPr>
      </w:pPr>
    </w:p>
    <w:p w:rsidR="00925FE7" w:rsidRPr="008C0476" w:rsidRDefault="00925FE7" w:rsidP="008D07C7">
      <w:pPr>
        <w:spacing w:after="0" w:line="240" w:lineRule="auto"/>
        <w:jc w:val="both"/>
        <w:rPr>
          <w:rFonts w:ascii="Times New Roman" w:hAnsi="Times New Roman"/>
          <w:i/>
        </w:rPr>
      </w:pPr>
      <w:r w:rsidRPr="008C0476">
        <w:rPr>
          <w:rFonts w:ascii="Times New Roman" w:hAnsi="Times New Roman"/>
        </w:rPr>
        <w:t>Tel:</w:t>
      </w:r>
      <w:r w:rsidRPr="00CD3EA5">
        <w:t xml:space="preserve"> </w:t>
      </w:r>
      <w:r w:rsidRPr="00CD3EA5">
        <w:rPr>
          <w:rFonts w:ascii="Times New Roman" w:hAnsi="Times New Roman"/>
        </w:rPr>
        <w:t>+1</w:t>
      </w:r>
      <w:r>
        <w:rPr>
          <w:rFonts w:ascii="Times New Roman" w:hAnsi="Times New Roman"/>
        </w:rPr>
        <w:t xml:space="preserve"> (</w:t>
      </w:r>
      <w:r w:rsidRPr="00CD3EA5">
        <w:rPr>
          <w:rFonts w:ascii="Times New Roman" w:hAnsi="Times New Roman"/>
        </w:rPr>
        <w:t>202</w:t>
      </w:r>
      <w:r>
        <w:rPr>
          <w:rFonts w:ascii="Times New Roman" w:hAnsi="Times New Roman"/>
        </w:rPr>
        <w:t xml:space="preserve">) </w:t>
      </w:r>
      <w:r w:rsidRPr="00CD3EA5">
        <w:rPr>
          <w:rFonts w:ascii="Times New Roman" w:hAnsi="Times New Roman"/>
        </w:rPr>
        <w:t>473-6626</w:t>
      </w:r>
    </w:p>
    <w:p w:rsidR="00925FE7" w:rsidRPr="008C0476" w:rsidRDefault="00925FE7" w:rsidP="008D07C7">
      <w:pPr>
        <w:spacing w:after="0" w:line="240" w:lineRule="auto"/>
        <w:jc w:val="both"/>
        <w:rPr>
          <w:rFonts w:ascii="Times New Roman" w:hAnsi="Times New Roman"/>
          <w:i/>
        </w:rPr>
      </w:pPr>
      <w:r w:rsidRPr="008C0476">
        <w:rPr>
          <w:rFonts w:ascii="Times New Roman" w:hAnsi="Times New Roman"/>
        </w:rPr>
        <w:t>Fax:</w:t>
      </w:r>
      <w:r w:rsidRPr="000D1F08">
        <w:t xml:space="preserve"> </w:t>
      </w:r>
      <w:r w:rsidRPr="000D1F08">
        <w:rPr>
          <w:rFonts w:ascii="Times New Roman" w:hAnsi="Times New Roman"/>
        </w:rPr>
        <w:t>+1</w:t>
      </w:r>
      <w:r>
        <w:rPr>
          <w:rFonts w:ascii="Times New Roman" w:hAnsi="Times New Roman"/>
        </w:rPr>
        <w:t xml:space="preserve"> (</w:t>
      </w:r>
      <w:r w:rsidRPr="000D1F08">
        <w:rPr>
          <w:rFonts w:ascii="Times New Roman" w:hAnsi="Times New Roman"/>
        </w:rPr>
        <w:t>202</w:t>
      </w:r>
      <w:r>
        <w:rPr>
          <w:rFonts w:ascii="Times New Roman" w:hAnsi="Times New Roman"/>
        </w:rPr>
        <w:t xml:space="preserve">) </w:t>
      </w:r>
      <w:r w:rsidRPr="000D1F08">
        <w:rPr>
          <w:rFonts w:ascii="Times New Roman" w:hAnsi="Times New Roman"/>
        </w:rPr>
        <w:t>522-3237</w:t>
      </w:r>
    </w:p>
    <w:p w:rsidR="00925FE7" w:rsidRPr="008C0476" w:rsidRDefault="00925FE7" w:rsidP="008D07C7">
      <w:pPr>
        <w:spacing w:after="0" w:line="240" w:lineRule="auto"/>
        <w:jc w:val="both"/>
        <w:rPr>
          <w:rFonts w:ascii="Times New Roman" w:hAnsi="Times New Roman"/>
          <w:i/>
        </w:rPr>
      </w:pPr>
      <w:r w:rsidRPr="008C0476">
        <w:rPr>
          <w:rFonts w:ascii="Times New Roman" w:hAnsi="Times New Roman"/>
        </w:rPr>
        <w:t xml:space="preserve">E-mail: </w:t>
      </w:r>
      <w:r w:rsidRPr="003816F8">
        <w:rPr>
          <w:rFonts w:ascii="Times New Roman" w:hAnsi="Times New Roman"/>
        </w:rPr>
        <w:t>fmahmood@worldbank.org</w:t>
      </w:r>
    </w:p>
    <w:p w:rsidR="00925FE7" w:rsidRPr="008C0476" w:rsidRDefault="00925FE7" w:rsidP="008D07C7">
      <w:pPr>
        <w:spacing w:after="0" w:line="240" w:lineRule="auto"/>
        <w:jc w:val="both"/>
        <w:rPr>
          <w:rFonts w:ascii="Times New Roman" w:hAnsi="Times New Roman"/>
        </w:rPr>
      </w:pPr>
    </w:p>
    <w:p w:rsidR="00925FE7" w:rsidRDefault="00925FE7">
      <w:pPr>
        <w:spacing w:after="160" w:line="259" w:lineRule="auto"/>
        <w:rPr>
          <w:rFonts w:ascii="Times New Roman" w:hAnsi="Times New Roman"/>
          <w:u w:val="single"/>
        </w:rPr>
      </w:pPr>
      <w:r>
        <w:rPr>
          <w:rFonts w:ascii="Times New Roman" w:hAnsi="Times New Roman"/>
          <w:u w:val="single"/>
        </w:rPr>
        <w:br w:type="page"/>
      </w:r>
      <w:bookmarkStart w:id="0" w:name="_GoBack"/>
      <w:bookmarkEnd w:id="0"/>
    </w:p>
    <w:p w:rsidR="00925FE7" w:rsidRPr="008C0476" w:rsidRDefault="00925FE7" w:rsidP="008D07C7">
      <w:pPr>
        <w:spacing w:after="240" w:line="240" w:lineRule="auto"/>
        <w:jc w:val="both"/>
        <w:rPr>
          <w:rFonts w:ascii="Times New Roman" w:hAnsi="Times New Roman"/>
        </w:rPr>
      </w:pPr>
      <w:r w:rsidRPr="008C0476">
        <w:rPr>
          <w:rFonts w:ascii="Times New Roman" w:hAnsi="Times New Roman"/>
          <w:u w:val="single"/>
        </w:rPr>
        <w:lastRenderedPageBreak/>
        <w:t>For the Donor (the “Donor Contact”)</w:t>
      </w:r>
      <w:r w:rsidRPr="008C0476">
        <w:rPr>
          <w:rFonts w:ascii="Times New Roman" w:hAnsi="Times New Roman"/>
        </w:rPr>
        <w:t>:</w:t>
      </w:r>
    </w:p>
    <w:p w:rsidR="00925FE7" w:rsidRPr="009D6EC8" w:rsidRDefault="00925FE7" w:rsidP="008D07C7">
      <w:pPr>
        <w:spacing w:after="0" w:line="240" w:lineRule="auto"/>
        <w:jc w:val="both"/>
        <w:rPr>
          <w:rFonts w:ascii="Times New Roman" w:hAnsi="Times New Roman"/>
        </w:rPr>
      </w:pPr>
      <w:r w:rsidRPr="009D6EC8">
        <w:rPr>
          <w:rFonts w:ascii="Times New Roman" w:hAnsi="Times New Roman"/>
        </w:rPr>
        <w:t>Inga Forda</w:t>
      </w:r>
    </w:p>
    <w:p w:rsidR="00925FE7" w:rsidRPr="009D6EC8" w:rsidRDefault="00925FE7" w:rsidP="008D07C7">
      <w:pPr>
        <w:spacing w:after="0" w:line="240" w:lineRule="auto"/>
        <w:jc w:val="both"/>
        <w:rPr>
          <w:rFonts w:ascii="Times New Roman" w:hAnsi="Times New Roman"/>
        </w:rPr>
      </w:pPr>
      <w:r w:rsidRPr="009D6EC8">
        <w:rPr>
          <w:rFonts w:ascii="Times New Roman" w:hAnsi="Times New Roman"/>
        </w:rPr>
        <w:t xml:space="preserve">Head of International Financial Institutions </w:t>
      </w:r>
    </w:p>
    <w:p w:rsidR="00925FE7" w:rsidRPr="009D6EC8" w:rsidRDefault="00925FE7" w:rsidP="008D07C7">
      <w:pPr>
        <w:spacing w:after="0" w:line="240" w:lineRule="auto"/>
        <w:jc w:val="both"/>
        <w:rPr>
          <w:rFonts w:ascii="Times New Roman" w:hAnsi="Times New Roman"/>
        </w:rPr>
      </w:pPr>
    </w:p>
    <w:p w:rsidR="00925FE7" w:rsidRPr="009D6EC8" w:rsidRDefault="00925FE7" w:rsidP="008D07C7">
      <w:pPr>
        <w:spacing w:after="0" w:line="240" w:lineRule="auto"/>
        <w:jc w:val="both"/>
        <w:rPr>
          <w:rFonts w:ascii="Times New Roman" w:hAnsi="Times New Roman"/>
        </w:rPr>
      </w:pPr>
      <w:r w:rsidRPr="009D6EC8">
        <w:rPr>
          <w:rFonts w:ascii="Times New Roman" w:hAnsi="Times New Roman"/>
        </w:rPr>
        <w:t>Ministry of Finance</w:t>
      </w:r>
      <w:r w:rsidRPr="00925FE7">
        <w:rPr>
          <w:rFonts w:ascii="Times New Roman" w:eastAsiaTheme="minorHAnsi" w:hAnsi="Times New Roman"/>
          <w:lang w:val="lv-LV"/>
        </w:rPr>
        <w:t xml:space="preserve"> </w:t>
      </w:r>
      <w:r>
        <w:rPr>
          <w:rFonts w:ascii="Times New Roman" w:eastAsiaTheme="minorHAnsi" w:hAnsi="Times New Roman"/>
          <w:lang w:val="lv-LV"/>
        </w:rPr>
        <w:t xml:space="preserve">of the </w:t>
      </w:r>
      <w:proofErr w:type="spellStart"/>
      <w:r>
        <w:rPr>
          <w:rFonts w:ascii="Times New Roman" w:eastAsiaTheme="minorHAnsi" w:hAnsi="Times New Roman"/>
          <w:lang w:val="lv-LV"/>
        </w:rPr>
        <w:t>Republic</w:t>
      </w:r>
      <w:proofErr w:type="spellEnd"/>
      <w:r>
        <w:rPr>
          <w:rFonts w:ascii="Times New Roman" w:eastAsiaTheme="minorHAnsi" w:hAnsi="Times New Roman"/>
          <w:lang w:val="lv-LV"/>
        </w:rPr>
        <w:t xml:space="preserve"> of Latvia</w:t>
      </w:r>
    </w:p>
    <w:p w:rsidR="00925FE7" w:rsidRPr="009D6EC8" w:rsidRDefault="00925FE7" w:rsidP="008D07C7">
      <w:pPr>
        <w:spacing w:after="0" w:line="240" w:lineRule="auto"/>
        <w:jc w:val="both"/>
        <w:rPr>
          <w:rFonts w:ascii="Times New Roman" w:hAnsi="Times New Roman"/>
        </w:rPr>
      </w:pPr>
      <w:proofErr w:type="spellStart"/>
      <w:r w:rsidRPr="009D6EC8">
        <w:rPr>
          <w:rFonts w:ascii="Times New Roman" w:hAnsi="Times New Roman"/>
        </w:rPr>
        <w:t>Smil</w:t>
      </w:r>
      <w:r>
        <w:rPr>
          <w:rFonts w:ascii="Times New Roman" w:hAnsi="Times New Roman"/>
        </w:rPr>
        <w:t>š</w:t>
      </w:r>
      <w:r w:rsidRPr="009D6EC8">
        <w:rPr>
          <w:rFonts w:ascii="Times New Roman" w:hAnsi="Times New Roman"/>
        </w:rPr>
        <w:t>u</w:t>
      </w:r>
      <w:proofErr w:type="spellEnd"/>
      <w:r w:rsidRPr="009D6EC8">
        <w:rPr>
          <w:rFonts w:ascii="Times New Roman" w:hAnsi="Times New Roman"/>
        </w:rPr>
        <w:t xml:space="preserve"> </w:t>
      </w:r>
      <w:r>
        <w:rPr>
          <w:rFonts w:ascii="Times New Roman" w:hAnsi="Times New Roman"/>
        </w:rPr>
        <w:t>Street</w:t>
      </w:r>
      <w:r w:rsidRPr="009D6EC8">
        <w:rPr>
          <w:rFonts w:ascii="Times New Roman" w:hAnsi="Times New Roman"/>
        </w:rPr>
        <w:t xml:space="preserve"> 1</w:t>
      </w:r>
    </w:p>
    <w:p w:rsidR="00925FE7" w:rsidRPr="00925FE7" w:rsidRDefault="00925FE7" w:rsidP="008D07C7">
      <w:pPr>
        <w:spacing w:after="0" w:line="240" w:lineRule="auto"/>
        <w:jc w:val="both"/>
        <w:rPr>
          <w:rFonts w:ascii="Times New Roman" w:hAnsi="Times New Roman"/>
        </w:rPr>
      </w:pPr>
      <w:r w:rsidRPr="009D6EC8">
        <w:rPr>
          <w:rFonts w:ascii="Times New Roman" w:hAnsi="Times New Roman"/>
        </w:rPr>
        <w:t>Riga, LV-1919</w:t>
      </w:r>
      <w:r>
        <w:rPr>
          <w:rFonts w:ascii="Times New Roman" w:hAnsi="Times New Roman"/>
        </w:rPr>
        <w:t xml:space="preserve">, </w:t>
      </w:r>
      <w:r w:rsidRPr="009D6EC8">
        <w:rPr>
          <w:rFonts w:ascii="Times New Roman" w:hAnsi="Times New Roman"/>
        </w:rPr>
        <w:t>Latvia</w:t>
      </w:r>
    </w:p>
    <w:p w:rsidR="00925FE7" w:rsidRPr="008C0476" w:rsidRDefault="00925FE7" w:rsidP="008D07C7">
      <w:pPr>
        <w:spacing w:after="0" w:line="240" w:lineRule="auto"/>
        <w:jc w:val="both"/>
        <w:rPr>
          <w:rFonts w:ascii="Times New Roman" w:hAnsi="Times New Roman"/>
          <w:i/>
        </w:rPr>
      </w:pPr>
      <w:r w:rsidRPr="008C0476">
        <w:rPr>
          <w:rFonts w:ascii="Times New Roman" w:hAnsi="Times New Roman"/>
          <w:i/>
        </w:rPr>
        <w:tab/>
      </w:r>
      <w:r w:rsidRPr="008C0476">
        <w:rPr>
          <w:rFonts w:ascii="Times New Roman" w:hAnsi="Times New Roman"/>
          <w:i/>
        </w:rPr>
        <w:tab/>
      </w:r>
    </w:p>
    <w:p w:rsidR="00925FE7" w:rsidRPr="008C0476" w:rsidRDefault="00925FE7" w:rsidP="008D07C7">
      <w:pPr>
        <w:spacing w:after="0" w:line="240" w:lineRule="auto"/>
        <w:jc w:val="both"/>
        <w:rPr>
          <w:rFonts w:ascii="Times New Roman" w:hAnsi="Times New Roman"/>
          <w:i/>
        </w:rPr>
      </w:pPr>
      <w:r w:rsidRPr="008C0476">
        <w:rPr>
          <w:rFonts w:ascii="Times New Roman" w:hAnsi="Times New Roman"/>
        </w:rPr>
        <w:t xml:space="preserve">Tel: </w:t>
      </w:r>
      <w:r w:rsidRPr="00394251">
        <w:rPr>
          <w:rFonts w:ascii="Times New Roman" w:hAnsi="Times New Roman"/>
        </w:rPr>
        <w:t>+371 67</w:t>
      </w:r>
      <w:r>
        <w:rPr>
          <w:rFonts w:ascii="Times New Roman" w:hAnsi="Times New Roman"/>
        </w:rPr>
        <w:t xml:space="preserve"> </w:t>
      </w:r>
      <w:r w:rsidRPr="00394251">
        <w:rPr>
          <w:rFonts w:ascii="Times New Roman" w:hAnsi="Times New Roman"/>
        </w:rPr>
        <w:t>095</w:t>
      </w:r>
      <w:r>
        <w:rPr>
          <w:rFonts w:ascii="Times New Roman" w:hAnsi="Times New Roman"/>
        </w:rPr>
        <w:t xml:space="preserve"> 40</w:t>
      </w:r>
      <w:r w:rsidRPr="00394251">
        <w:rPr>
          <w:rFonts w:ascii="Times New Roman" w:hAnsi="Times New Roman"/>
        </w:rPr>
        <w:t>5</w:t>
      </w:r>
    </w:p>
    <w:p w:rsidR="00925FE7" w:rsidRPr="008C0476" w:rsidRDefault="00925FE7" w:rsidP="008D07C7">
      <w:pPr>
        <w:spacing w:after="0" w:line="240" w:lineRule="auto"/>
        <w:jc w:val="both"/>
        <w:rPr>
          <w:rFonts w:ascii="Times New Roman" w:hAnsi="Times New Roman"/>
          <w:i/>
        </w:rPr>
      </w:pPr>
      <w:r w:rsidRPr="008C0476">
        <w:rPr>
          <w:rFonts w:ascii="Times New Roman" w:hAnsi="Times New Roman"/>
        </w:rPr>
        <w:t xml:space="preserve">E-mail: </w:t>
      </w:r>
      <w:r w:rsidRPr="00136CBD">
        <w:rPr>
          <w:rFonts w:ascii="Times New Roman" w:hAnsi="Times New Roman"/>
        </w:rPr>
        <w:t>inga.forda@fm.gov.lv</w:t>
      </w:r>
    </w:p>
    <w:p w:rsidR="00925FE7" w:rsidRPr="008C0476" w:rsidRDefault="00925FE7" w:rsidP="008D07C7">
      <w:pPr>
        <w:spacing w:after="0" w:line="240" w:lineRule="auto"/>
        <w:jc w:val="both"/>
        <w:rPr>
          <w:rFonts w:ascii="Times New Roman" w:hAnsi="Times New Roman"/>
        </w:rPr>
      </w:pPr>
    </w:p>
    <w:p w:rsidR="00925FE7" w:rsidRPr="008C0476" w:rsidRDefault="00925FE7" w:rsidP="00925FE7">
      <w:pPr>
        <w:pStyle w:val="ListParagraph"/>
        <w:numPr>
          <w:ilvl w:val="0"/>
          <w:numId w:val="3"/>
        </w:numPr>
        <w:spacing w:after="240" w:line="240" w:lineRule="auto"/>
        <w:ind w:left="0" w:firstLine="0"/>
        <w:jc w:val="both"/>
        <w:rPr>
          <w:rFonts w:ascii="Times New Roman" w:hAnsi="Times New Roman"/>
        </w:rPr>
      </w:pPr>
      <w:r w:rsidRPr="008C0476">
        <w:rPr>
          <w:rFonts w:ascii="Times New Roman" w:hAnsi="Times New Roman"/>
        </w:rPr>
        <w:t xml:space="preserve">In the event any amounts are to be returned to the Donor under this Administration Agreement, the Bank shall transfer such amounts to the Donor, unless otherwise agreed with the Bank. When making any deposit, the Bank shall include in its deposit details information (remittance advice) field of its SWIFT deposit message, information indicating: the amount deposited, that the deposit is made by the Bank in relation to </w:t>
      </w:r>
      <w:r>
        <w:rPr>
          <w:rFonts w:ascii="Times New Roman" w:hAnsi="Times New Roman"/>
        </w:rPr>
        <w:t>TF072809</w:t>
      </w:r>
      <w:r w:rsidRPr="008C0476">
        <w:rPr>
          <w:rFonts w:ascii="Times New Roman" w:hAnsi="Times New Roman"/>
        </w:rPr>
        <w:t xml:space="preserve"> (the </w:t>
      </w:r>
      <w:r>
        <w:rPr>
          <w:rFonts w:ascii="Times New Roman" w:hAnsi="Times New Roman"/>
        </w:rPr>
        <w:t>Umbrella Facility for Gender Equality (UFGE) Multi-Donor</w:t>
      </w:r>
      <w:r w:rsidRPr="008C0476">
        <w:rPr>
          <w:rFonts w:ascii="Times New Roman" w:hAnsi="Times New Roman"/>
          <w:i/>
          <w:iCs/>
        </w:rPr>
        <w:t xml:space="preserve"> </w:t>
      </w:r>
      <w:r w:rsidRPr="008C0476">
        <w:rPr>
          <w:rFonts w:ascii="Times New Roman" w:hAnsi="Times New Roman"/>
        </w:rPr>
        <w:t>Trust Fund</w:t>
      </w:r>
      <w:r w:rsidRPr="008C0476">
        <w:rPr>
          <w:rFonts w:ascii="Times New Roman" w:hAnsi="Times New Roman"/>
          <w:iCs/>
        </w:rPr>
        <w:t>)</w:t>
      </w:r>
      <w:r w:rsidRPr="008C0476">
        <w:rPr>
          <w:rFonts w:ascii="Times New Roman" w:hAnsi="Times New Roman"/>
        </w:rPr>
        <w:t xml:space="preserve">, and the date of the deposit. The Bank shall provide a copy of such information to the Donor. </w:t>
      </w:r>
    </w:p>
    <w:p w:rsidR="00925FE7" w:rsidRPr="008C0476" w:rsidRDefault="00925FE7" w:rsidP="00925FE7">
      <w:pPr>
        <w:pStyle w:val="ListParagraph"/>
        <w:numPr>
          <w:ilvl w:val="0"/>
          <w:numId w:val="3"/>
        </w:numPr>
        <w:spacing w:after="0" w:line="240" w:lineRule="auto"/>
        <w:ind w:left="0" w:firstLine="0"/>
        <w:jc w:val="both"/>
        <w:rPr>
          <w:rFonts w:ascii="Times New Roman" w:hAnsi="Times New Roman"/>
        </w:rPr>
      </w:pPr>
      <w:r w:rsidRPr="008C0476">
        <w:rPr>
          <w:rFonts w:ascii="Times New Roman" w:hAnsi="Times New Roman"/>
        </w:rPr>
        <w:t>At the date of Bank’s signature of this Administration Agreement, the Indirect Rate (as defined in Annex 1 to this Administration Agreement) is 17%.</w:t>
      </w:r>
    </w:p>
    <w:p w:rsidR="00925FE7" w:rsidRPr="008C0476" w:rsidRDefault="00925FE7" w:rsidP="008D07C7">
      <w:pPr>
        <w:spacing w:after="0" w:line="240" w:lineRule="auto"/>
        <w:rPr>
          <w:rStyle w:val="CommentReference"/>
          <w:b/>
          <w:i/>
          <w:sz w:val="22"/>
          <w:szCs w:val="22"/>
        </w:rPr>
      </w:pPr>
    </w:p>
    <w:p w:rsidR="00925FE7" w:rsidRDefault="00925FE7" w:rsidP="00925FE7">
      <w:pPr>
        <w:pStyle w:val="ListParagraph"/>
        <w:numPr>
          <w:ilvl w:val="0"/>
          <w:numId w:val="3"/>
        </w:numPr>
        <w:spacing w:after="240" w:line="240" w:lineRule="auto"/>
        <w:ind w:left="0" w:firstLine="0"/>
        <w:jc w:val="both"/>
        <w:rPr>
          <w:rFonts w:ascii="Times New Roman" w:hAnsi="Times New Roman"/>
        </w:rPr>
      </w:pPr>
      <w:r w:rsidRPr="008C0476">
        <w:rPr>
          <w:rFonts w:ascii="Times New Roman" w:hAnsi="Times New Roman"/>
        </w:rPr>
        <w:t xml:space="preserve">All annexes hereto constitute an integral part of this Administration Agreement, whose terms taken together shall constitute the entire agreement and understanding between the Donor and the Bank. Unless otherwise specified in an annex hereto, this Administration Agreement may be amended only by written amendment between the Bank and the Donor; provided, however, that any annexes to this Administration Agreement may be amended only by written amendment of all donors contributing to the Trust Fund. </w:t>
      </w:r>
    </w:p>
    <w:p w:rsidR="00925FE7" w:rsidRPr="00925FE7" w:rsidRDefault="00925FE7" w:rsidP="00925FE7">
      <w:pPr>
        <w:pStyle w:val="ListParagraph"/>
        <w:jc w:val="center"/>
        <w:rPr>
          <w:rFonts w:ascii="Times New Roman" w:hAnsi="Times New Roman"/>
        </w:rPr>
      </w:pPr>
      <w:r>
        <w:rPr>
          <w:rFonts w:ascii="Times New Roman" w:eastAsiaTheme="minorHAnsi" w:hAnsi="Times New Roman"/>
          <w:lang w:val="lv-LV"/>
        </w:rPr>
        <w:t>[</w:t>
      </w:r>
      <w:proofErr w:type="spellStart"/>
      <w:r>
        <w:rPr>
          <w:rFonts w:ascii="Times New Roman" w:eastAsiaTheme="minorHAnsi" w:hAnsi="Times New Roman"/>
          <w:i/>
          <w:iCs/>
          <w:lang w:val="lv-LV"/>
        </w:rPr>
        <w:t>remainder</w:t>
      </w:r>
      <w:proofErr w:type="spellEnd"/>
      <w:r>
        <w:rPr>
          <w:rFonts w:ascii="Times New Roman" w:eastAsiaTheme="minorHAnsi" w:hAnsi="Times New Roman"/>
          <w:i/>
          <w:iCs/>
          <w:lang w:val="lv-LV"/>
        </w:rPr>
        <w:t xml:space="preserve"> of </w:t>
      </w:r>
      <w:proofErr w:type="spellStart"/>
      <w:r>
        <w:rPr>
          <w:rFonts w:ascii="Times New Roman" w:eastAsiaTheme="minorHAnsi" w:hAnsi="Times New Roman"/>
          <w:i/>
          <w:iCs/>
          <w:lang w:val="lv-LV"/>
        </w:rPr>
        <w:t>page</w:t>
      </w:r>
      <w:proofErr w:type="spellEnd"/>
      <w:r>
        <w:rPr>
          <w:rFonts w:ascii="Times New Roman" w:eastAsiaTheme="minorHAnsi" w:hAnsi="Times New Roman"/>
          <w:i/>
          <w:iCs/>
          <w:lang w:val="lv-LV"/>
        </w:rPr>
        <w:t xml:space="preserve"> </w:t>
      </w:r>
      <w:proofErr w:type="spellStart"/>
      <w:r>
        <w:rPr>
          <w:rFonts w:ascii="Times New Roman" w:eastAsiaTheme="minorHAnsi" w:hAnsi="Times New Roman"/>
          <w:i/>
          <w:iCs/>
          <w:lang w:val="lv-LV"/>
        </w:rPr>
        <w:t>intentionally</w:t>
      </w:r>
      <w:proofErr w:type="spellEnd"/>
      <w:r>
        <w:rPr>
          <w:rFonts w:ascii="Times New Roman" w:eastAsiaTheme="minorHAnsi" w:hAnsi="Times New Roman"/>
          <w:i/>
          <w:iCs/>
          <w:lang w:val="lv-LV"/>
        </w:rPr>
        <w:t xml:space="preserve"> </w:t>
      </w:r>
      <w:proofErr w:type="spellStart"/>
      <w:r>
        <w:rPr>
          <w:rFonts w:ascii="Times New Roman" w:eastAsiaTheme="minorHAnsi" w:hAnsi="Times New Roman"/>
          <w:i/>
          <w:iCs/>
          <w:lang w:val="lv-LV"/>
        </w:rPr>
        <w:t>left</w:t>
      </w:r>
      <w:proofErr w:type="spellEnd"/>
      <w:r>
        <w:rPr>
          <w:rFonts w:ascii="Times New Roman" w:eastAsiaTheme="minorHAnsi" w:hAnsi="Times New Roman"/>
          <w:i/>
          <w:iCs/>
          <w:lang w:val="lv-LV"/>
        </w:rPr>
        <w:t xml:space="preserve"> </w:t>
      </w:r>
      <w:proofErr w:type="spellStart"/>
      <w:r>
        <w:rPr>
          <w:rFonts w:ascii="Times New Roman" w:eastAsiaTheme="minorHAnsi" w:hAnsi="Times New Roman"/>
          <w:i/>
          <w:iCs/>
          <w:lang w:val="lv-LV"/>
        </w:rPr>
        <w:t>blank</w:t>
      </w:r>
      <w:proofErr w:type="spellEnd"/>
      <w:r>
        <w:rPr>
          <w:rFonts w:ascii="Times New Roman" w:eastAsiaTheme="minorHAnsi" w:hAnsi="Times New Roman"/>
          <w:lang w:val="lv-LV"/>
        </w:rPr>
        <w:t>]</w:t>
      </w:r>
    </w:p>
    <w:p w:rsidR="00925FE7" w:rsidRPr="008C0476" w:rsidRDefault="00925FE7" w:rsidP="00925FE7">
      <w:pPr>
        <w:pStyle w:val="ListParagraph"/>
        <w:spacing w:after="240" w:line="240" w:lineRule="auto"/>
        <w:ind w:left="0"/>
        <w:jc w:val="both"/>
        <w:rPr>
          <w:rFonts w:ascii="Times New Roman" w:hAnsi="Times New Roman"/>
        </w:rPr>
      </w:pPr>
    </w:p>
    <w:p w:rsidR="00925FE7" w:rsidRDefault="00925FE7">
      <w:pPr>
        <w:spacing w:after="160" w:line="259" w:lineRule="auto"/>
        <w:rPr>
          <w:rFonts w:ascii="Times New Roman" w:hAnsi="Times New Roman"/>
        </w:rPr>
      </w:pPr>
      <w:r>
        <w:rPr>
          <w:rFonts w:ascii="Times New Roman" w:hAnsi="Times New Roman"/>
        </w:rPr>
        <w:br w:type="page"/>
      </w:r>
    </w:p>
    <w:p w:rsidR="00925FE7" w:rsidRPr="00F91B3C" w:rsidRDefault="00925FE7" w:rsidP="00925FE7">
      <w:pPr>
        <w:pStyle w:val="ListParagraph"/>
        <w:numPr>
          <w:ilvl w:val="0"/>
          <w:numId w:val="3"/>
        </w:numPr>
        <w:spacing w:after="0" w:line="240" w:lineRule="auto"/>
        <w:ind w:left="0" w:firstLine="0"/>
        <w:jc w:val="both"/>
        <w:rPr>
          <w:rFonts w:ascii="Times New Roman" w:hAnsi="Times New Roman"/>
          <w:bCs/>
        </w:rPr>
      </w:pPr>
      <w:r w:rsidRPr="008C0476">
        <w:rPr>
          <w:rFonts w:ascii="Times New Roman" w:hAnsi="Times New Roman"/>
        </w:rPr>
        <w:lastRenderedPageBreak/>
        <w:t xml:space="preserve">Each of the Parties represents, by confirming its agreement below, that it is authorized to enter into this Administration Agreement and act in accordance with these terms and conditions.  The </w:t>
      </w:r>
      <w:r>
        <w:rPr>
          <w:rFonts w:ascii="Times New Roman" w:hAnsi="Times New Roman"/>
        </w:rPr>
        <w:t xml:space="preserve">Bank and the Donor </w:t>
      </w:r>
      <w:r w:rsidRPr="008C0476">
        <w:rPr>
          <w:rFonts w:ascii="Times New Roman" w:hAnsi="Times New Roman"/>
        </w:rPr>
        <w:t xml:space="preserve">are </w:t>
      </w:r>
      <w:r>
        <w:rPr>
          <w:rFonts w:ascii="Times New Roman" w:hAnsi="Times New Roman"/>
        </w:rPr>
        <w:t xml:space="preserve">each </w:t>
      </w:r>
      <w:r w:rsidRPr="008C0476">
        <w:rPr>
          <w:rFonts w:ascii="Times New Roman" w:hAnsi="Times New Roman"/>
        </w:rPr>
        <w:t xml:space="preserve">requested to sign and date this Administration Agreement, and </w:t>
      </w:r>
      <w:r w:rsidRPr="00CF6A3D">
        <w:rPr>
          <w:rFonts w:ascii="Times New Roman" w:hAnsi="Times New Roman"/>
        </w:rPr>
        <w:t>upon receipt by the Bank of a copy of all of the amended and restated administration agreements/arrangements and relevant amendments to existing supplemental agreements/arrangements with the Bank signed by each donor contributing to this Trust Fund, this Administration Agreement shall become effective as of the date that the last of such donors countersigns its amended and restated administration agreement/arrangement or relevant amendment to its supplemental agreement/arrangement, as applicable, with the Bank</w:t>
      </w:r>
      <w:r w:rsidRPr="008C0476">
        <w:rPr>
          <w:rFonts w:ascii="Times New Roman" w:hAnsi="Times New Roman"/>
        </w:rPr>
        <w:t>.</w:t>
      </w:r>
      <w:r w:rsidRPr="008C0476">
        <w:rPr>
          <w:rFonts w:ascii="Times New Roman" w:hAnsi="Times New Roman"/>
        </w:rPr>
        <w:cr/>
      </w:r>
    </w:p>
    <w:p w:rsidR="00925FE7" w:rsidRPr="008C0476" w:rsidRDefault="00925FE7" w:rsidP="008D07C7">
      <w:pPr>
        <w:spacing w:after="0" w:line="240" w:lineRule="auto"/>
        <w:rPr>
          <w:rFonts w:ascii="Times New Roman" w:hAnsi="Times New Roman"/>
          <w:b/>
          <w:bCs/>
        </w:rPr>
      </w:pPr>
      <w:r w:rsidRPr="008C0476">
        <w:rPr>
          <w:rFonts w:ascii="Times New Roman" w:hAnsi="Times New Roman"/>
          <w:b/>
          <w:bCs/>
        </w:rPr>
        <w:t>INTERNATIONAL BANK FOR RECONSTRUCTION AND DEVELOPMENT</w:t>
      </w:r>
    </w:p>
    <w:p w:rsidR="00925FE7" w:rsidRPr="008C0476" w:rsidRDefault="00925FE7" w:rsidP="008D07C7">
      <w:pPr>
        <w:spacing w:after="0" w:line="240" w:lineRule="auto"/>
        <w:rPr>
          <w:rFonts w:ascii="Times New Roman" w:hAnsi="Times New Roman"/>
          <w:b/>
          <w:bCs/>
        </w:rPr>
      </w:pPr>
      <w:r w:rsidRPr="008C0476">
        <w:rPr>
          <w:rFonts w:ascii="Times New Roman" w:hAnsi="Times New Roman"/>
          <w:b/>
          <w:bCs/>
        </w:rPr>
        <w:t>INTERNATIONAL DEVELOPMENT ASSOCIATION</w:t>
      </w:r>
    </w:p>
    <w:p w:rsidR="00925FE7" w:rsidRPr="0019178C" w:rsidRDefault="00925FE7" w:rsidP="008D07C7">
      <w:pPr>
        <w:spacing w:after="0" w:line="240" w:lineRule="auto"/>
        <w:rPr>
          <w:rFonts w:ascii="Times New Roman" w:hAnsi="Times New Roman"/>
          <w:bCs/>
        </w:rPr>
      </w:pPr>
    </w:p>
    <w:p w:rsidR="00925FE7" w:rsidRDefault="00925FE7" w:rsidP="008D07C7">
      <w:pPr>
        <w:spacing w:after="0" w:line="240" w:lineRule="auto"/>
        <w:jc w:val="both"/>
        <w:rPr>
          <w:rFonts w:ascii="Times New Roman" w:hAnsi="Times New Roman"/>
        </w:rPr>
      </w:pPr>
      <w:r w:rsidRPr="008C0476">
        <w:rPr>
          <w:rFonts w:ascii="Times New Roman" w:hAnsi="Times New Roman"/>
        </w:rPr>
        <w:t>By:</w:t>
      </w:r>
      <w:r>
        <w:rPr>
          <w:rFonts w:ascii="Times New Roman" w:hAnsi="Times New Roman"/>
        </w:rPr>
        <w:t xml:space="preserve"> </w:t>
      </w:r>
      <w:r w:rsidRPr="008C0476">
        <w:rPr>
          <w:rFonts w:ascii="Times New Roman" w:hAnsi="Times New Roman"/>
        </w:rPr>
        <w:t>______________________________</w:t>
      </w:r>
      <w:sdt>
        <w:sdtPr>
          <w:rPr>
            <w:rStyle w:val="Style1"/>
          </w:rPr>
          <w:alias w:val="DocuSign Anchor Tag"/>
          <w:tag w:val="DocuSign Anchor Tag"/>
          <w:id w:val="43640214"/>
          <w:lock w:val="contentLocked"/>
          <w:placeholder>
            <w:docPart w:val="4164260047BA447C99525BA0595E9432"/>
          </w:placeholder>
          <w15:color w:val="FF0000"/>
        </w:sdtPr>
        <w:sdtEndPr>
          <w:rPr>
            <w:rStyle w:val="Style1"/>
          </w:rPr>
        </w:sdtEndPr>
        <w:sdtContent>
          <w:r w:rsidRPr="00F06923">
            <w:rPr>
              <w:rStyle w:val="Style1"/>
            </w:rPr>
            <w:t>/s1/</w:t>
          </w:r>
        </w:sdtContent>
      </w:sdt>
      <w:r w:rsidRPr="008C0476">
        <w:rPr>
          <w:rFonts w:ascii="Times New Roman" w:hAnsi="Times New Roman"/>
        </w:rPr>
        <w:tab/>
      </w:r>
    </w:p>
    <w:p w:rsidR="00925FE7" w:rsidRPr="008C0476" w:rsidRDefault="00C77780" w:rsidP="008D07C7">
      <w:pPr>
        <w:spacing w:after="0" w:line="240" w:lineRule="auto"/>
        <w:jc w:val="both"/>
        <w:rPr>
          <w:rFonts w:ascii="Times New Roman" w:hAnsi="Times New Roman"/>
        </w:rPr>
      </w:pPr>
      <w:sdt>
        <w:sdtPr>
          <w:rPr>
            <w:rStyle w:val="Style1"/>
          </w:rPr>
          <w:alias w:val="DocuSign Anchor Tag"/>
          <w:tag w:val="DocuSign Anchor Tag"/>
          <w:id w:val="-2105179028"/>
          <w:lock w:val="contentLocked"/>
          <w:placeholder>
            <w:docPart w:val="4164260047BA447C99525BA0595E9432"/>
          </w:placeholder>
          <w15:color w:val="FF0000"/>
        </w:sdtPr>
        <w:sdtEndPr>
          <w:rPr>
            <w:rStyle w:val="Style1"/>
          </w:rPr>
        </w:sdtEndPr>
        <w:sdtContent>
          <w:r w:rsidR="00925FE7" w:rsidRPr="00F06923">
            <w:rPr>
              <w:rStyle w:val="Style1"/>
            </w:rPr>
            <w:t>/n1/</w:t>
          </w:r>
        </w:sdtContent>
      </w:sdt>
    </w:p>
    <w:p w:rsidR="0056719B" w:rsidRDefault="0056719B" w:rsidP="008D07C7">
      <w:pPr>
        <w:spacing w:after="0" w:line="240" w:lineRule="auto"/>
        <w:jc w:val="both"/>
        <w:rPr>
          <w:rFonts w:ascii="Times New Roman" w:hAnsi="Times New Roman"/>
        </w:rPr>
      </w:pPr>
      <w:r>
        <w:rPr>
          <w:rFonts w:ascii="Times New Roman" w:hAnsi="Times New Roman"/>
        </w:rPr>
        <w:t>Name: Caren Grown</w:t>
      </w:r>
    </w:p>
    <w:p w:rsidR="00925FE7" w:rsidRDefault="0056719B" w:rsidP="008D07C7">
      <w:pPr>
        <w:spacing w:after="0" w:line="240" w:lineRule="auto"/>
        <w:jc w:val="both"/>
        <w:rPr>
          <w:rFonts w:ascii="Times New Roman" w:hAnsi="Times New Roman"/>
          <w:bCs/>
        </w:rPr>
      </w:pPr>
      <w:r>
        <w:rPr>
          <w:rFonts w:ascii="Times New Roman" w:hAnsi="Times New Roman"/>
        </w:rPr>
        <w:t xml:space="preserve">Title: </w:t>
      </w:r>
      <w:r w:rsidR="00925FE7">
        <w:rPr>
          <w:rFonts w:ascii="Times New Roman" w:hAnsi="Times New Roman"/>
        </w:rPr>
        <w:t>Senior Director</w:t>
      </w:r>
      <w:sdt>
        <w:sdtPr>
          <w:rPr>
            <w:rStyle w:val="Style1"/>
          </w:rPr>
          <w:alias w:val="DocuSign Anchor Tag"/>
          <w:tag w:val="DocuSign Anchor Tag"/>
          <w:id w:val="1486972904"/>
          <w:lock w:val="contentLocked"/>
          <w:placeholder>
            <w:docPart w:val="4164260047BA447C99525BA0595E9432"/>
          </w:placeholder>
          <w15:color w:val="FF0000"/>
        </w:sdtPr>
        <w:sdtEndPr>
          <w:rPr>
            <w:rStyle w:val="Style1"/>
          </w:rPr>
        </w:sdtEndPr>
        <w:sdtContent>
          <w:r w:rsidR="00925FE7" w:rsidRPr="00F06923">
            <w:rPr>
              <w:rStyle w:val="Style1"/>
            </w:rPr>
            <w:t>/t1/</w:t>
          </w:r>
        </w:sdtContent>
      </w:sdt>
    </w:p>
    <w:p w:rsidR="004F3731" w:rsidRDefault="00C77780" w:rsidP="0056719B">
      <w:pPr>
        <w:spacing w:after="0" w:line="240" w:lineRule="auto"/>
        <w:jc w:val="both"/>
        <w:rPr>
          <w:rStyle w:val="Style1"/>
        </w:rPr>
      </w:pPr>
      <w:sdt>
        <w:sdtPr>
          <w:rPr>
            <w:rStyle w:val="Style1"/>
          </w:rPr>
          <w:alias w:val="DocuSign Anchor Tag"/>
          <w:tag w:val="DocuSign Anchor Tag"/>
          <w:id w:val="-916552600"/>
          <w:lock w:val="contentLocked"/>
          <w:placeholder>
            <w:docPart w:val="680A66AE4B2946C3B073782F658B6887"/>
          </w:placeholder>
          <w15:color w:val="FF0000"/>
        </w:sdtPr>
        <w:sdtEndPr>
          <w:rPr>
            <w:rStyle w:val="Style1"/>
          </w:rPr>
        </w:sdtEndPr>
        <w:sdtContent>
          <w:r w:rsidR="00925FE7" w:rsidRPr="00F06923">
            <w:rPr>
              <w:rStyle w:val="Style1"/>
            </w:rPr>
            <w:t>/d1/</w:t>
          </w:r>
        </w:sdtContent>
      </w:sdt>
    </w:p>
    <w:p w:rsidR="00925FE7" w:rsidRDefault="00925FE7" w:rsidP="0056719B">
      <w:pPr>
        <w:spacing w:after="0" w:line="240" w:lineRule="auto"/>
        <w:jc w:val="both"/>
        <w:rPr>
          <w:rFonts w:ascii="Times New Roman" w:hAnsi="Times New Roman"/>
          <w:b/>
          <w:bCs/>
        </w:rPr>
      </w:pPr>
      <w:r w:rsidRPr="008C0476">
        <w:rPr>
          <w:rFonts w:ascii="Times New Roman" w:hAnsi="Times New Roman"/>
        </w:rPr>
        <w:t>Date:</w:t>
      </w:r>
      <w:r>
        <w:rPr>
          <w:rFonts w:ascii="Times New Roman" w:hAnsi="Times New Roman"/>
        </w:rPr>
        <w:t xml:space="preserve"> </w:t>
      </w:r>
      <w:r w:rsidRPr="008C0476">
        <w:rPr>
          <w:rFonts w:ascii="Times New Roman" w:hAnsi="Times New Roman"/>
        </w:rPr>
        <w:t>__________________</w:t>
      </w:r>
    </w:p>
    <w:p w:rsidR="0056719B" w:rsidRDefault="0056719B" w:rsidP="008D07C7">
      <w:pPr>
        <w:spacing w:after="0" w:line="240" w:lineRule="auto"/>
        <w:rPr>
          <w:rFonts w:ascii="Times New Roman" w:hAnsi="Times New Roman"/>
          <w:b/>
          <w:bCs/>
        </w:rPr>
      </w:pPr>
    </w:p>
    <w:p w:rsidR="00925FE7" w:rsidRPr="008C0476" w:rsidRDefault="00925FE7" w:rsidP="008D07C7">
      <w:pPr>
        <w:spacing w:after="0" w:line="240" w:lineRule="auto"/>
        <w:rPr>
          <w:rFonts w:ascii="Times New Roman" w:hAnsi="Times New Roman"/>
          <w:b/>
          <w:bCs/>
        </w:rPr>
      </w:pPr>
      <w:r>
        <w:rPr>
          <w:rFonts w:ascii="Times New Roman" w:hAnsi="Times New Roman"/>
          <w:b/>
          <w:bCs/>
        </w:rPr>
        <w:t>REPUBLIC OF LATVIA</w:t>
      </w:r>
    </w:p>
    <w:p w:rsidR="00925FE7" w:rsidRPr="008C0476" w:rsidRDefault="00925FE7" w:rsidP="008D07C7">
      <w:pPr>
        <w:spacing w:after="0" w:line="240" w:lineRule="auto"/>
        <w:jc w:val="both"/>
        <w:rPr>
          <w:rFonts w:ascii="Times New Roman" w:hAnsi="Times New Roman"/>
        </w:rPr>
      </w:pPr>
    </w:p>
    <w:p w:rsidR="00925FE7" w:rsidRDefault="00925FE7" w:rsidP="008D07C7">
      <w:pPr>
        <w:spacing w:after="0" w:line="240" w:lineRule="auto"/>
        <w:jc w:val="both"/>
        <w:rPr>
          <w:rFonts w:ascii="Times New Roman" w:hAnsi="Times New Roman"/>
        </w:rPr>
      </w:pPr>
      <w:r w:rsidRPr="008C0476">
        <w:rPr>
          <w:rFonts w:ascii="Times New Roman" w:hAnsi="Times New Roman"/>
        </w:rPr>
        <w:t>By:</w:t>
      </w:r>
      <w:r>
        <w:rPr>
          <w:rFonts w:ascii="Times New Roman" w:hAnsi="Times New Roman"/>
        </w:rPr>
        <w:t xml:space="preserve"> </w:t>
      </w:r>
      <w:r w:rsidRPr="008C0476">
        <w:rPr>
          <w:rFonts w:ascii="Times New Roman" w:hAnsi="Times New Roman"/>
        </w:rPr>
        <w:t>______________________________</w:t>
      </w:r>
      <w:sdt>
        <w:sdtPr>
          <w:rPr>
            <w:rStyle w:val="Style1"/>
          </w:rPr>
          <w:alias w:val="DocuSign Anchor Tag"/>
          <w:tag w:val="DocuSign Anchor Tag"/>
          <w:id w:val="-1070885495"/>
          <w:lock w:val="contentLocked"/>
          <w:placeholder>
            <w:docPart w:val="4164260047BA447C99525BA0595E9432"/>
          </w:placeholder>
          <w15:color w:val="FF0000"/>
        </w:sdtPr>
        <w:sdtEndPr>
          <w:rPr>
            <w:rStyle w:val="Style1"/>
          </w:rPr>
        </w:sdtEndPr>
        <w:sdtContent>
          <w:r w:rsidRPr="00F06923">
            <w:rPr>
              <w:rStyle w:val="Style1"/>
            </w:rPr>
            <w:t>/s2/</w:t>
          </w:r>
        </w:sdtContent>
      </w:sdt>
      <w:r w:rsidRPr="008C0476">
        <w:rPr>
          <w:rFonts w:ascii="Times New Roman" w:hAnsi="Times New Roman"/>
        </w:rPr>
        <w:tab/>
      </w:r>
    </w:p>
    <w:p w:rsidR="004F3731" w:rsidRDefault="004F3731" w:rsidP="008D07C7">
      <w:pPr>
        <w:spacing w:after="0" w:line="240" w:lineRule="auto"/>
        <w:jc w:val="both"/>
        <w:rPr>
          <w:rFonts w:ascii="Times New Roman" w:hAnsi="Times New Roman"/>
        </w:rPr>
      </w:pPr>
    </w:p>
    <w:p w:rsidR="00925FE7" w:rsidRPr="008C0476" w:rsidRDefault="0056719B" w:rsidP="008D07C7">
      <w:pPr>
        <w:spacing w:after="0" w:line="240" w:lineRule="auto"/>
        <w:jc w:val="both"/>
        <w:rPr>
          <w:rFonts w:ascii="Times New Roman" w:hAnsi="Times New Roman"/>
        </w:rPr>
      </w:pPr>
      <w:r>
        <w:rPr>
          <w:rFonts w:ascii="Times New Roman" w:hAnsi="Times New Roman"/>
        </w:rPr>
        <w:t xml:space="preserve">Name: </w:t>
      </w:r>
      <w:r w:rsidR="00925FE7">
        <w:rPr>
          <w:rFonts w:ascii="Times New Roman" w:hAnsi="Times New Roman"/>
        </w:rPr>
        <w:t xml:space="preserve">Jānis </w:t>
      </w:r>
      <w:proofErr w:type="spellStart"/>
      <w:r w:rsidR="00925FE7">
        <w:rPr>
          <w:rFonts w:ascii="Times New Roman" w:hAnsi="Times New Roman"/>
        </w:rPr>
        <w:t>Reirs</w:t>
      </w:r>
      <w:proofErr w:type="spellEnd"/>
      <w:sdt>
        <w:sdtPr>
          <w:rPr>
            <w:rStyle w:val="Style1"/>
          </w:rPr>
          <w:alias w:val="DocuSign Anchor Tag"/>
          <w:tag w:val="DocuSign Anchor Tag"/>
          <w:id w:val="-1326585399"/>
          <w:lock w:val="contentLocked"/>
          <w:placeholder>
            <w:docPart w:val="4164260047BA447C99525BA0595E9432"/>
          </w:placeholder>
          <w15:color w:val="FF0000"/>
        </w:sdtPr>
        <w:sdtEndPr>
          <w:rPr>
            <w:rStyle w:val="Style1"/>
          </w:rPr>
        </w:sdtEndPr>
        <w:sdtContent>
          <w:r w:rsidR="00925FE7" w:rsidRPr="00F06923">
            <w:rPr>
              <w:rStyle w:val="Style1"/>
            </w:rPr>
            <w:t>/n2/</w:t>
          </w:r>
        </w:sdtContent>
      </w:sdt>
    </w:p>
    <w:p w:rsidR="00925FE7" w:rsidRDefault="0056719B" w:rsidP="008D07C7">
      <w:pPr>
        <w:spacing w:after="0" w:line="240" w:lineRule="auto"/>
        <w:jc w:val="both"/>
        <w:rPr>
          <w:rFonts w:ascii="Times New Roman" w:hAnsi="Times New Roman"/>
        </w:rPr>
      </w:pPr>
      <w:r>
        <w:rPr>
          <w:rFonts w:ascii="Times New Roman" w:hAnsi="Times New Roman"/>
        </w:rPr>
        <w:t xml:space="preserve">Title: </w:t>
      </w:r>
      <w:r w:rsidR="00925FE7" w:rsidRPr="00DC76CE">
        <w:rPr>
          <w:rFonts w:ascii="Times New Roman" w:hAnsi="Times New Roman"/>
        </w:rPr>
        <w:t>Minister of Finance</w:t>
      </w:r>
      <w:sdt>
        <w:sdtPr>
          <w:rPr>
            <w:rStyle w:val="Style1"/>
          </w:rPr>
          <w:alias w:val="DocuSign Anchor Tag"/>
          <w:tag w:val="DocuSign Anchor Tag"/>
          <w:id w:val="986822301"/>
          <w:lock w:val="contentLocked"/>
          <w:placeholder>
            <w:docPart w:val="4164260047BA447C99525BA0595E9432"/>
          </w:placeholder>
          <w15:color w:val="FF0000"/>
        </w:sdtPr>
        <w:sdtEndPr>
          <w:rPr>
            <w:rStyle w:val="Style1"/>
          </w:rPr>
        </w:sdtEndPr>
        <w:sdtContent>
          <w:r w:rsidR="00925FE7" w:rsidRPr="00F06923">
            <w:rPr>
              <w:rStyle w:val="Style1"/>
            </w:rPr>
            <w:t>/t2/</w:t>
          </w:r>
        </w:sdtContent>
      </w:sdt>
    </w:p>
    <w:p w:rsidR="0056719B" w:rsidRDefault="00C77780" w:rsidP="008D07C7">
      <w:pPr>
        <w:spacing w:after="0" w:line="240" w:lineRule="auto"/>
        <w:jc w:val="both"/>
        <w:rPr>
          <w:rFonts w:ascii="Times New Roman" w:hAnsi="Times New Roman"/>
        </w:rPr>
      </w:pPr>
      <w:sdt>
        <w:sdtPr>
          <w:rPr>
            <w:rStyle w:val="Style1"/>
          </w:rPr>
          <w:alias w:val="DocuSign Anchor Tag"/>
          <w:tag w:val="DocuSign Anchor Tag"/>
          <w:id w:val="-1927955542"/>
          <w:lock w:val="contentLocked"/>
          <w:placeholder>
            <w:docPart w:val="5872205985C44B70AC7BAD6B75795AD0"/>
          </w:placeholder>
          <w15:color w:val="FF0000"/>
        </w:sdtPr>
        <w:sdtEndPr>
          <w:rPr>
            <w:rStyle w:val="Style1"/>
          </w:rPr>
        </w:sdtEndPr>
        <w:sdtContent>
          <w:r w:rsidR="00925FE7" w:rsidRPr="00F06923">
            <w:rPr>
              <w:rStyle w:val="Style1"/>
            </w:rPr>
            <w:t>/d2/</w:t>
          </w:r>
        </w:sdtContent>
      </w:sdt>
      <w:r w:rsidR="00925FE7" w:rsidRPr="008C0476">
        <w:rPr>
          <w:rFonts w:ascii="Times New Roman" w:hAnsi="Times New Roman"/>
        </w:rPr>
        <w:t xml:space="preserve"> </w:t>
      </w:r>
    </w:p>
    <w:p w:rsidR="00925FE7" w:rsidRPr="008C0476" w:rsidRDefault="0056719B" w:rsidP="008D07C7">
      <w:pPr>
        <w:spacing w:after="0" w:line="240" w:lineRule="auto"/>
        <w:jc w:val="both"/>
        <w:rPr>
          <w:rFonts w:ascii="Times New Roman" w:hAnsi="Times New Roman"/>
        </w:rPr>
      </w:pPr>
      <w:r w:rsidRPr="008C0476">
        <w:rPr>
          <w:rFonts w:ascii="Times New Roman" w:hAnsi="Times New Roman"/>
        </w:rPr>
        <w:t>Date:</w:t>
      </w:r>
      <w:r>
        <w:rPr>
          <w:rFonts w:ascii="Times New Roman" w:hAnsi="Times New Roman"/>
        </w:rPr>
        <w:t xml:space="preserve"> </w:t>
      </w:r>
      <w:r w:rsidRPr="008C0476">
        <w:rPr>
          <w:rFonts w:ascii="Times New Roman" w:hAnsi="Times New Roman"/>
        </w:rPr>
        <w:t>__________________</w:t>
      </w:r>
      <w:r w:rsidR="00925FE7" w:rsidRPr="008C0476">
        <w:rPr>
          <w:rFonts w:ascii="Times New Roman" w:hAnsi="Times New Roman"/>
        </w:rPr>
        <w:br w:type="page"/>
      </w:r>
    </w:p>
    <w:p w:rsidR="00925FE7" w:rsidRPr="00EA719E" w:rsidRDefault="00925FE7" w:rsidP="008D07C7">
      <w:pPr>
        <w:spacing w:after="0" w:line="240" w:lineRule="auto"/>
        <w:jc w:val="right"/>
        <w:rPr>
          <w:rFonts w:ascii="Times New Roman" w:hAnsi="Times New Roman"/>
        </w:rPr>
      </w:pPr>
      <w:r w:rsidRPr="00EA719E">
        <w:rPr>
          <w:rFonts w:ascii="Times New Roman" w:hAnsi="Times New Roman"/>
        </w:rPr>
        <w:lastRenderedPageBreak/>
        <w:t>ANNEX 1</w:t>
      </w:r>
    </w:p>
    <w:p w:rsidR="00925FE7" w:rsidRPr="00EA719E" w:rsidRDefault="00925FE7" w:rsidP="008D07C7">
      <w:pPr>
        <w:spacing w:after="0" w:line="240" w:lineRule="auto"/>
        <w:jc w:val="right"/>
        <w:rPr>
          <w:rFonts w:ascii="Times New Roman" w:hAnsi="Times New Roman"/>
          <w:u w:val="single"/>
        </w:rPr>
      </w:pPr>
    </w:p>
    <w:p w:rsidR="00925FE7" w:rsidRPr="00EA719E" w:rsidRDefault="00925FE7" w:rsidP="008D07C7">
      <w:pPr>
        <w:spacing w:after="0" w:line="240" w:lineRule="auto"/>
        <w:jc w:val="center"/>
        <w:rPr>
          <w:rFonts w:ascii="Times New Roman" w:hAnsi="Times New Roman"/>
          <w:b/>
          <w:bCs/>
          <w:u w:val="single"/>
        </w:rPr>
      </w:pPr>
      <w:r w:rsidRPr="00F91B3C">
        <w:rPr>
          <w:rFonts w:ascii="Times New Roman" w:hAnsi="Times New Roman"/>
          <w:b/>
          <w:bCs/>
          <w:u w:val="single"/>
        </w:rPr>
        <w:t>Umbrella Facility for Gender Equality (UFGE) Multi-Donor</w:t>
      </w:r>
      <w:r w:rsidRPr="00EA719E">
        <w:rPr>
          <w:rFonts w:ascii="Times New Roman" w:hAnsi="Times New Roman"/>
          <w:b/>
          <w:bCs/>
          <w:u w:val="single"/>
        </w:rPr>
        <w:t xml:space="preserve"> Trust Fund Description</w:t>
      </w:r>
    </w:p>
    <w:p w:rsidR="00925FE7" w:rsidRPr="00EA719E" w:rsidRDefault="00925FE7" w:rsidP="008D07C7">
      <w:pPr>
        <w:spacing w:after="0" w:line="240" w:lineRule="auto"/>
        <w:jc w:val="center"/>
        <w:rPr>
          <w:rFonts w:ascii="Times New Roman" w:hAnsi="Times New Roman"/>
          <w:u w:val="single"/>
        </w:rPr>
      </w:pPr>
    </w:p>
    <w:p w:rsidR="00925FE7" w:rsidRPr="00EA719E" w:rsidRDefault="00925FE7" w:rsidP="008D07C7">
      <w:pPr>
        <w:spacing w:after="0" w:line="240" w:lineRule="auto"/>
        <w:jc w:val="both"/>
        <w:rPr>
          <w:rFonts w:ascii="Times New Roman" w:hAnsi="Times New Roman"/>
          <w:b/>
          <w:bCs/>
          <w:u w:val="single"/>
        </w:rPr>
      </w:pPr>
      <w:r w:rsidRPr="00EA719E">
        <w:rPr>
          <w:rFonts w:ascii="Times New Roman" w:hAnsi="Times New Roman"/>
        </w:rPr>
        <w:t xml:space="preserve">This Annex shall be applicable to and form an integral part of all administration agreements for the Trust Fund (collectively, the “Administration Agreements” and each an “Administration Agreement”) between the Bank and any entities that provide any funds to the Trust Fund (collectively, the “Donors”).  </w:t>
      </w:r>
    </w:p>
    <w:p w:rsidR="00925FE7" w:rsidRPr="00EA719E" w:rsidRDefault="00925FE7" w:rsidP="008D07C7">
      <w:pPr>
        <w:spacing w:after="0" w:line="240" w:lineRule="auto"/>
        <w:jc w:val="both"/>
        <w:rPr>
          <w:rFonts w:ascii="Times New Roman" w:hAnsi="Times New Roman"/>
          <w:b/>
          <w:bCs/>
          <w:u w:val="single"/>
        </w:rPr>
      </w:pPr>
    </w:p>
    <w:p w:rsidR="00925FE7" w:rsidRPr="006F5A38" w:rsidRDefault="00925FE7" w:rsidP="00925FE7">
      <w:pPr>
        <w:pStyle w:val="ListParagraph"/>
        <w:numPr>
          <w:ilvl w:val="0"/>
          <w:numId w:val="4"/>
        </w:numPr>
        <w:spacing w:after="240" w:line="240" w:lineRule="auto"/>
        <w:ind w:left="0" w:firstLine="0"/>
        <w:jc w:val="both"/>
        <w:rPr>
          <w:rFonts w:ascii="Times New Roman" w:hAnsi="Times New Roman"/>
          <w:b/>
          <w:bCs/>
          <w:u w:val="single"/>
        </w:rPr>
      </w:pPr>
      <w:r w:rsidRPr="006F5A38">
        <w:rPr>
          <w:rFonts w:ascii="Times New Roman" w:hAnsi="Times New Roman"/>
          <w:b/>
          <w:bCs/>
          <w:u w:val="single"/>
        </w:rPr>
        <w:t>Objectives</w:t>
      </w:r>
    </w:p>
    <w:p w:rsidR="00925FE7" w:rsidRPr="00EA719E" w:rsidRDefault="00925FE7" w:rsidP="008D07C7">
      <w:pPr>
        <w:spacing w:after="240" w:line="240" w:lineRule="auto"/>
        <w:jc w:val="both"/>
        <w:rPr>
          <w:rFonts w:ascii="Times New Roman" w:hAnsi="Times New Roman"/>
          <w:bCs/>
        </w:rPr>
      </w:pPr>
      <w:r w:rsidRPr="00EA719E">
        <w:rPr>
          <w:rFonts w:ascii="Times New Roman" w:hAnsi="Times New Roman"/>
          <w:bCs/>
        </w:rPr>
        <w:t xml:space="preserve">The objective of the Trust Fund </w:t>
      </w:r>
      <w:r>
        <w:rPr>
          <w:rFonts w:ascii="Times New Roman" w:hAnsi="Times New Roman"/>
          <w:bCs/>
        </w:rPr>
        <w:t xml:space="preserve">is </w:t>
      </w:r>
      <w:r w:rsidRPr="00D55A0B">
        <w:rPr>
          <w:rFonts w:ascii="Times New Roman" w:hAnsi="Times New Roman"/>
          <w:bCs/>
        </w:rPr>
        <w:t>to strengthen awareness, knowledge, and capacity for gender-informed policy making and programs. The Trust Fund will support activities that contribute to better gender-informed policy making at the country level by increasing the availability of gender-relevant data and evidence; contribute to global knowledge by road testing new evidence; and help raise awareness of and demand for gender equality interventions by working in partnership with client governments, civil society, research institutes, academia, the private sector, and development partners</w:t>
      </w:r>
      <w:r>
        <w:rPr>
          <w:rFonts w:ascii="Times New Roman" w:hAnsi="Times New Roman"/>
          <w:bCs/>
        </w:rPr>
        <w:t>.</w:t>
      </w:r>
    </w:p>
    <w:p w:rsidR="00925FE7" w:rsidRPr="00EA719E" w:rsidRDefault="00925FE7" w:rsidP="00925FE7">
      <w:pPr>
        <w:pStyle w:val="ListParagraph"/>
        <w:numPr>
          <w:ilvl w:val="0"/>
          <w:numId w:val="4"/>
        </w:numPr>
        <w:spacing w:after="240" w:line="240" w:lineRule="auto"/>
        <w:ind w:left="0" w:firstLine="0"/>
        <w:jc w:val="both"/>
        <w:rPr>
          <w:rFonts w:ascii="Times New Roman" w:hAnsi="Times New Roman"/>
          <w:b/>
          <w:bCs/>
          <w:u w:val="single"/>
        </w:rPr>
      </w:pPr>
      <w:r w:rsidRPr="00EA719E">
        <w:rPr>
          <w:rFonts w:ascii="Times New Roman" w:hAnsi="Times New Roman"/>
          <w:b/>
          <w:bCs/>
          <w:u w:val="single"/>
        </w:rPr>
        <w:t>Activities</w:t>
      </w:r>
    </w:p>
    <w:p w:rsidR="00925FE7" w:rsidRPr="00EA719E" w:rsidRDefault="00925FE7" w:rsidP="008D07C7">
      <w:pPr>
        <w:spacing w:after="240" w:line="240" w:lineRule="auto"/>
        <w:jc w:val="both"/>
        <w:rPr>
          <w:rFonts w:ascii="Times New Roman" w:hAnsi="Times New Roman"/>
        </w:rPr>
      </w:pPr>
      <w:r w:rsidRPr="00EA719E">
        <w:rPr>
          <w:rFonts w:ascii="Times New Roman" w:hAnsi="Times New Roman"/>
        </w:rPr>
        <w:t>The activities to be financed by the Trust Fund are:</w:t>
      </w:r>
    </w:p>
    <w:p w:rsidR="00925FE7" w:rsidRPr="001D1E53" w:rsidRDefault="00925FE7" w:rsidP="00925FE7">
      <w:pPr>
        <w:pStyle w:val="ListParagraph"/>
        <w:numPr>
          <w:ilvl w:val="1"/>
          <w:numId w:val="4"/>
        </w:numPr>
        <w:spacing w:after="240" w:line="240" w:lineRule="auto"/>
        <w:jc w:val="both"/>
        <w:rPr>
          <w:rFonts w:ascii="Times New Roman" w:hAnsi="Times New Roman"/>
        </w:rPr>
      </w:pPr>
      <w:r w:rsidRPr="001D1E53">
        <w:rPr>
          <w:rFonts w:ascii="Times New Roman" w:hAnsi="Times New Roman"/>
        </w:rPr>
        <w:t>Bank-executed activities, for which the Bank has implementation responsibility:</w:t>
      </w:r>
    </w:p>
    <w:p w:rsidR="00925FE7" w:rsidRPr="00F91B3C" w:rsidRDefault="00925FE7" w:rsidP="008D07C7">
      <w:pPr>
        <w:spacing w:after="240" w:line="240" w:lineRule="auto"/>
        <w:ind w:left="1440" w:hanging="720"/>
        <w:jc w:val="both"/>
        <w:rPr>
          <w:rFonts w:ascii="Times New Roman" w:hAnsi="Times New Roman"/>
        </w:rPr>
      </w:pPr>
      <w:r w:rsidRPr="00F91B3C">
        <w:rPr>
          <w:rFonts w:ascii="Times New Roman" w:hAnsi="Times New Roman"/>
        </w:rPr>
        <w:t xml:space="preserve">(a) </w:t>
      </w:r>
      <w:r w:rsidRPr="00F91B3C">
        <w:rPr>
          <w:rFonts w:ascii="Times New Roman" w:hAnsi="Times New Roman"/>
        </w:rPr>
        <w:tab/>
        <w:t>Activities under this component will focus on increasing availability of gender data and evidence, including through addressing data gaps, making existing and new data more accessible, and building evidence in frontier areas and areas where gender gaps persist.</w:t>
      </w:r>
    </w:p>
    <w:p w:rsidR="00925FE7" w:rsidRPr="00F91B3C" w:rsidRDefault="00925FE7" w:rsidP="008D07C7">
      <w:pPr>
        <w:spacing w:after="240" w:line="240" w:lineRule="auto"/>
        <w:ind w:left="1440" w:hanging="720"/>
        <w:jc w:val="both"/>
        <w:rPr>
          <w:rFonts w:ascii="Times New Roman" w:hAnsi="Times New Roman"/>
        </w:rPr>
      </w:pPr>
      <w:r w:rsidRPr="00F91B3C">
        <w:rPr>
          <w:rFonts w:ascii="Times New Roman" w:hAnsi="Times New Roman"/>
        </w:rPr>
        <w:t xml:space="preserve">(b) </w:t>
      </w:r>
      <w:r w:rsidRPr="00F91B3C">
        <w:rPr>
          <w:rFonts w:ascii="Times New Roman" w:hAnsi="Times New Roman"/>
        </w:rPr>
        <w:tab/>
        <w:t>Activities under this component will focus on contributing to global knowledge on gender equality, including through research and impact evaluation to identify relevant lessons on how development practitioners can effectively translate new evidence into results on the ground.</w:t>
      </w:r>
    </w:p>
    <w:p w:rsidR="00925FE7" w:rsidRDefault="00925FE7" w:rsidP="008D07C7">
      <w:pPr>
        <w:spacing w:after="240" w:line="240" w:lineRule="auto"/>
        <w:ind w:left="1440" w:hanging="720"/>
        <w:jc w:val="both"/>
        <w:rPr>
          <w:rFonts w:ascii="Times New Roman" w:hAnsi="Times New Roman"/>
          <w:b/>
        </w:rPr>
      </w:pPr>
      <w:r w:rsidRPr="00F91B3C">
        <w:rPr>
          <w:rFonts w:ascii="Times New Roman" w:hAnsi="Times New Roman"/>
        </w:rPr>
        <w:t xml:space="preserve">(c) </w:t>
      </w:r>
      <w:r w:rsidRPr="00F91B3C">
        <w:rPr>
          <w:rFonts w:ascii="Times New Roman" w:hAnsi="Times New Roman"/>
        </w:rPr>
        <w:tab/>
        <w:t>Activities under this component will focus on leveraging partnerships to help advance and raise awareness of gender equality by engaging civil society, research institutes, academia, the private sector, and development partners.</w:t>
      </w:r>
    </w:p>
    <w:p w:rsidR="00925FE7" w:rsidRPr="004214C5" w:rsidRDefault="00925FE7" w:rsidP="008D07C7">
      <w:pPr>
        <w:spacing w:after="240" w:line="240" w:lineRule="auto"/>
        <w:ind w:left="1440" w:hanging="720"/>
        <w:jc w:val="both"/>
        <w:rPr>
          <w:rFonts w:ascii="Times New Roman" w:hAnsi="Times New Roman"/>
        </w:rPr>
      </w:pPr>
      <w:r>
        <w:rPr>
          <w:rFonts w:ascii="Times New Roman" w:hAnsi="Times New Roman"/>
        </w:rPr>
        <w:t>(d)</w:t>
      </w:r>
      <w:r w:rsidRPr="004214C5">
        <w:rPr>
          <w:rFonts w:ascii="Times New Roman" w:hAnsi="Times New Roman"/>
        </w:rPr>
        <w:t xml:space="preserve"> </w:t>
      </w:r>
      <w:r>
        <w:rPr>
          <w:rFonts w:ascii="Times New Roman" w:hAnsi="Times New Roman"/>
        </w:rPr>
        <w:tab/>
      </w:r>
      <w:r w:rsidRPr="004214C5">
        <w:rPr>
          <w:rFonts w:ascii="Times New Roman" w:hAnsi="Times New Roman"/>
        </w:rPr>
        <w:t>Program management and administration activities for the Trust Fund, including but not limited to, supporting any program governance arrangements and Trust Fund related meetings; planning and executing work plans and budgets; managing communications and conducting outreach; disseminating lessons learned; reporting on progress; and monitoring and evaluating the program.</w:t>
      </w:r>
    </w:p>
    <w:p w:rsidR="00925FE7" w:rsidRDefault="00925FE7" w:rsidP="008D07C7">
      <w:pPr>
        <w:spacing w:after="240" w:line="240" w:lineRule="auto"/>
        <w:jc w:val="both"/>
        <w:rPr>
          <w:rFonts w:ascii="Times New Roman" w:hAnsi="Times New Roman"/>
        </w:rPr>
      </w:pPr>
      <w:r w:rsidRPr="004214C5" w:rsidDel="008A4356">
        <w:rPr>
          <w:rFonts w:ascii="Times New Roman" w:hAnsi="Times New Roman"/>
        </w:rPr>
        <w:t xml:space="preserve"> </w:t>
      </w:r>
      <w:r>
        <w:rPr>
          <w:rFonts w:ascii="Times New Roman" w:hAnsi="Times New Roman"/>
        </w:rPr>
        <w:tab/>
        <w:t xml:space="preserve">(e) </w:t>
      </w:r>
      <w:r>
        <w:rPr>
          <w:rFonts w:ascii="Times New Roman" w:hAnsi="Times New Roman"/>
        </w:rPr>
        <w:tab/>
        <w:t>Providing implementation support to Recipient-executed activities.</w:t>
      </w:r>
    </w:p>
    <w:p w:rsidR="00925FE7" w:rsidRDefault="00925FE7" w:rsidP="00925FE7">
      <w:pPr>
        <w:pStyle w:val="ListParagraph"/>
        <w:numPr>
          <w:ilvl w:val="1"/>
          <w:numId w:val="4"/>
        </w:numPr>
        <w:spacing w:after="0" w:line="240" w:lineRule="auto"/>
        <w:ind w:left="0" w:firstLine="0"/>
        <w:jc w:val="both"/>
        <w:rPr>
          <w:rFonts w:ascii="Times New Roman" w:hAnsi="Times New Roman"/>
        </w:rPr>
      </w:pPr>
      <w:r w:rsidRPr="001D1E53">
        <w:rPr>
          <w:rFonts w:ascii="Times New Roman" w:hAnsi="Times New Roman"/>
        </w:rPr>
        <w:t>Recipient-executed activities, for which one or more Recipients (as defined in Annex 2) have implementation responsibility:</w:t>
      </w:r>
    </w:p>
    <w:p w:rsidR="00925FE7" w:rsidRPr="001D1E53" w:rsidRDefault="00925FE7" w:rsidP="008D07C7">
      <w:pPr>
        <w:pStyle w:val="ListParagraph"/>
        <w:spacing w:after="0" w:line="240" w:lineRule="auto"/>
        <w:ind w:left="0"/>
        <w:jc w:val="both"/>
        <w:rPr>
          <w:rFonts w:ascii="Times New Roman" w:hAnsi="Times New Roman"/>
        </w:rPr>
      </w:pPr>
    </w:p>
    <w:p w:rsidR="00925FE7" w:rsidRDefault="00925FE7" w:rsidP="008D07C7">
      <w:pPr>
        <w:spacing w:after="240" w:line="240" w:lineRule="auto"/>
        <w:ind w:left="1440" w:hanging="720"/>
        <w:jc w:val="both"/>
        <w:rPr>
          <w:rFonts w:ascii="Times New Roman" w:hAnsi="Times New Roman"/>
          <w:b/>
        </w:rPr>
      </w:pPr>
      <w:r w:rsidRPr="00B9380A">
        <w:rPr>
          <w:rFonts w:ascii="Times New Roman" w:hAnsi="Times New Roman"/>
        </w:rPr>
        <w:t xml:space="preserve">(a) </w:t>
      </w:r>
      <w:r>
        <w:rPr>
          <w:rFonts w:ascii="Times New Roman" w:hAnsi="Times New Roman"/>
        </w:rPr>
        <w:tab/>
        <w:t xml:space="preserve">Providing grants to </w:t>
      </w:r>
      <w:r w:rsidRPr="00B6373C">
        <w:rPr>
          <w:rFonts w:ascii="Times New Roman" w:hAnsi="Times New Roman"/>
        </w:rPr>
        <w:t>selected Recipients</w:t>
      </w:r>
      <w:r>
        <w:rPr>
          <w:rFonts w:ascii="Times New Roman" w:hAnsi="Times New Roman"/>
        </w:rPr>
        <w:t xml:space="preserve"> to: (</w:t>
      </w:r>
      <w:proofErr w:type="spellStart"/>
      <w:r>
        <w:rPr>
          <w:rFonts w:ascii="Times New Roman" w:hAnsi="Times New Roman"/>
        </w:rPr>
        <w:t>i</w:t>
      </w:r>
      <w:proofErr w:type="spellEnd"/>
      <w:r>
        <w:rPr>
          <w:rFonts w:ascii="Times New Roman" w:hAnsi="Times New Roman"/>
        </w:rPr>
        <w:t xml:space="preserve">) </w:t>
      </w:r>
      <w:r w:rsidRPr="00904F22">
        <w:rPr>
          <w:rFonts w:ascii="Times New Roman" w:hAnsi="Times New Roman"/>
        </w:rPr>
        <w:t>improve policy making at the country level by increasing availability of gender data</w:t>
      </w:r>
      <w:r>
        <w:rPr>
          <w:rFonts w:ascii="Times New Roman" w:hAnsi="Times New Roman"/>
        </w:rPr>
        <w:t xml:space="preserve"> research</w:t>
      </w:r>
      <w:r w:rsidRPr="00904F22">
        <w:rPr>
          <w:rFonts w:ascii="Times New Roman" w:hAnsi="Times New Roman"/>
        </w:rPr>
        <w:t xml:space="preserve"> and </w:t>
      </w:r>
      <w:r>
        <w:rPr>
          <w:rFonts w:ascii="Times New Roman" w:hAnsi="Times New Roman"/>
        </w:rPr>
        <w:t xml:space="preserve">impact evaluation </w:t>
      </w:r>
      <w:r w:rsidRPr="00904F22">
        <w:rPr>
          <w:rFonts w:ascii="Times New Roman" w:hAnsi="Times New Roman"/>
        </w:rPr>
        <w:t>evidence</w:t>
      </w:r>
      <w:r>
        <w:rPr>
          <w:rFonts w:ascii="Times New Roman" w:hAnsi="Times New Roman"/>
        </w:rPr>
        <w:t xml:space="preserve">; and (ii) </w:t>
      </w:r>
      <w:r w:rsidRPr="00904F22">
        <w:rPr>
          <w:rFonts w:ascii="Times New Roman" w:hAnsi="Times New Roman"/>
        </w:rPr>
        <w:t xml:space="preserve">test new </w:t>
      </w:r>
      <w:r>
        <w:rPr>
          <w:rFonts w:ascii="Times New Roman" w:hAnsi="Times New Roman"/>
        </w:rPr>
        <w:t>approaches</w:t>
      </w:r>
      <w:r w:rsidRPr="00904F22">
        <w:rPr>
          <w:rFonts w:ascii="Times New Roman" w:hAnsi="Times New Roman"/>
        </w:rPr>
        <w:t xml:space="preserve"> </w:t>
      </w:r>
      <w:r>
        <w:rPr>
          <w:rFonts w:ascii="Times New Roman" w:hAnsi="Times New Roman"/>
        </w:rPr>
        <w:t xml:space="preserve">and build capacity on interventions to close gender gaps in </w:t>
      </w:r>
      <w:r w:rsidRPr="00904F22">
        <w:rPr>
          <w:rFonts w:ascii="Times New Roman" w:hAnsi="Times New Roman"/>
        </w:rPr>
        <w:t xml:space="preserve">policies and </w:t>
      </w:r>
      <w:r>
        <w:rPr>
          <w:rFonts w:ascii="Times New Roman" w:hAnsi="Times New Roman"/>
        </w:rPr>
        <w:t>programs.</w:t>
      </w:r>
    </w:p>
    <w:p w:rsidR="00925FE7" w:rsidRDefault="00925FE7" w:rsidP="008D07C7">
      <w:pPr>
        <w:spacing w:after="0" w:line="240" w:lineRule="auto"/>
        <w:jc w:val="both"/>
        <w:rPr>
          <w:rFonts w:ascii="Times New Roman" w:hAnsi="Times New Roman"/>
          <w:b/>
        </w:rPr>
      </w:pPr>
    </w:p>
    <w:p w:rsidR="00925FE7" w:rsidRPr="00756537" w:rsidRDefault="00925FE7" w:rsidP="00925FE7">
      <w:pPr>
        <w:pStyle w:val="ListParagraph"/>
        <w:numPr>
          <w:ilvl w:val="0"/>
          <w:numId w:val="4"/>
        </w:numPr>
        <w:spacing w:after="240" w:line="240" w:lineRule="auto"/>
        <w:ind w:left="0" w:firstLine="0"/>
        <w:jc w:val="both"/>
        <w:rPr>
          <w:rFonts w:ascii="Times New Roman" w:hAnsi="Times New Roman"/>
          <w:b/>
          <w:bCs/>
          <w:u w:val="single"/>
        </w:rPr>
      </w:pPr>
      <w:r w:rsidRPr="00756537">
        <w:rPr>
          <w:rFonts w:ascii="Times New Roman" w:hAnsi="Times New Roman"/>
          <w:b/>
          <w:bCs/>
          <w:u w:val="single"/>
        </w:rPr>
        <w:t>Eligible Expenditures</w:t>
      </w:r>
    </w:p>
    <w:p w:rsidR="00925FE7" w:rsidRPr="001D1E53" w:rsidRDefault="00925FE7" w:rsidP="00925FE7">
      <w:pPr>
        <w:pStyle w:val="ListParagraph"/>
        <w:numPr>
          <w:ilvl w:val="1"/>
          <w:numId w:val="4"/>
        </w:numPr>
        <w:spacing w:after="0" w:line="240" w:lineRule="auto"/>
        <w:jc w:val="both"/>
        <w:rPr>
          <w:rFonts w:ascii="Times New Roman" w:hAnsi="Times New Roman"/>
        </w:rPr>
      </w:pPr>
      <w:r w:rsidRPr="00B84D5B">
        <w:rPr>
          <w:rFonts w:ascii="Times New Roman" w:hAnsi="Times New Roman"/>
        </w:rPr>
        <w:t>For Bank-executed activities, the Trust Fund funds may be used to finance</w:t>
      </w:r>
      <w:r w:rsidRPr="001D1E53">
        <w:rPr>
          <w:rFonts w:ascii="Times New Roman" w:hAnsi="Times New Roman"/>
        </w:rPr>
        <w:t xml:space="preserve">: </w:t>
      </w:r>
    </w:p>
    <w:p w:rsidR="00925FE7" w:rsidRPr="00756537" w:rsidRDefault="00925FE7" w:rsidP="008D07C7">
      <w:pPr>
        <w:spacing w:after="0" w:line="240" w:lineRule="auto"/>
        <w:jc w:val="both"/>
        <w:rPr>
          <w:rFonts w:ascii="Times New Roman" w:hAnsi="Times New Roman"/>
        </w:rPr>
      </w:pPr>
    </w:p>
    <w:p w:rsidR="00925FE7" w:rsidRDefault="00925FE7" w:rsidP="00925FE7">
      <w:pPr>
        <w:pStyle w:val="ListParagraph"/>
        <w:numPr>
          <w:ilvl w:val="0"/>
          <w:numId w:val="2"/>
        </w:numPr>
        <w:spacing w:after="0" w:line="240" w:lineRule="auto"/>
        <w:ind w:left="1440" w:hanging="720"/>
        <w:jc w:val="both"/>
        <w:rPr>
          <w:rFonts w:ascii="Times New Roman" w:hAnsi="Times New Roman"/>
        </w:rPr>
      </w:pPr>
      <w:r w:rsidRPr="00756537">
        <w:rPr>
          <w:rFonts w:ascii="Times New Roman" w:hAnsi="Times New Roman"/>
        </w:rPr>
        <w:t>staff costs (excluding short term consultants and temporaries</w:t>
      </w:r>
      <w:r w:rsidRPr="00B84D5B">
        <w:rPr>
          <w:rFonts w:ascii="Times New Roman" w:hAnsi="Times New Roman"/>
        </w:rPr>
        <w:t>, and also excluding extended term consultants and temporaries</w:t>
      </w:r>
      <w:r>
        <w:rPr>
          <w:rFonts w:ascii="Times New Roman" w:hAnsi="Times New Roman"/>
        </w:rPr>
        <w:t>);</w:t>
      </w:r>
    </w:p>
    <w:p w:rsidR="00925FE7" w:rsidRDefault="00925FE7" w:rsidP="00925FE7">
      <w:pPr>
        <w:pStyle w:val="ListParagraph"/>
        <w:numPr>
          <w:ilvl w:val="0"/>
          <w:numId w:val="2"/>
        </w:numPr>
        <w:spacing w:after="0" w:line="240" w:lineRule="auto"/>
        <w:ind w:left="1440" w:hanging="720"/>
        <w:jc w:val="both"/>
        <w:rPr>
          <w:rFonts w:ascii="Times New Roman" w:hAnsi="Times New Roman"/>
        </w:rPr>
      </w:pPr>
      <w:r>
        <w:rPr>
          <w:rFonts w:ascii="Times New Roman" w:hAnsi="Times New Roman"/>
        </w:rPr>
        <w:t>extended term consultants and temporaries;</w:t>
      </w:r>
    </w:p>
    <w:p w:rsidR="00925FE7" w:rsidRPr="00756537" w:rsidRDefault="00925FE7" w:rsidP="00925FE7">
      <w:pPr>
        <w:pStyle w:val="ListParagraph"/>
        <w:numPr>
          <w:ilvl w:val="0"/>
          <w:numId w:val="2"/>
        </w:numPr>
        <w:spacing w:after="0" w:line="240" w:lineRule="auto"/>
        <w:ind w:left="1440" w:hanging="720"/>
        <w:jc w:val="both"/>
        <w:rPr>
          <w:rFonts w:ascii="Times New Roman" w:hAnsi="Times New Roman"/>
        </w:rPr>
      </w:pPr>
      <w:r w:rsidRPr="00756537">
        <w:rPr>
          <w:rFonts w:ascii="Times New Roman" w:hAnsi="Times New Roman"/>
        </w:rPr>
        <w:t>short-term consultants and temporaries</w:t>
      </w:r>
      <w:r>
        <w:rPr>
          <w:rFonts w:ascii="Times New Roman" w:hAnsi="Times New Roman"/>
        </w:rPr>
        <w:t>;</w:t>
      </w:r>
    </w:p>
    <w:p w:rsidR="00925FE7" w:rsidRPr="00756537" w:rsidRDefault="00925FE7" w:rsidP="00925FE7">
      <w:pPr>
        <w:pStyle w:val="ListParagraph"/>
        <w:numPr>
          <w:ilvl w:val="0"/>
          <w:numId w:val="2"/>
        </w:numPr>
        <w:spacing w:after="0" w:line="240" w:lineRule="auto"/>
        <w:ind w:left="1440" w:hanging="720"/>
        <w:jc w:val="both"/>
      </w:pPr>
      <w:r w:rsidRPr="00756537">
        <w:rPr>
          <w:rFonts w:ascii="Times New Roman" w:hAnsi="Times New Roman"/>
        </w:rPr>
        <w:t>contractual services;</w:t>
      </w:r>
    </w:p>
    <w:p w:rsidR="00925FE7" w:rsidRPr="00756537" w:rsidRDefault="00925FE7" w:rsidP="00925FE7">
      <w:pPr>
        <w:pStyle w:val="ListParagraph"/>
        <w:numPr>
          <w:ilvl w:val="0"/>
          <w:numId w:val="2"/>
        </w:numPr>
        <w:spacing w:after="0" w:line="240" w:lineRule="auto"/>
        <w:ind w:left="1440" w:hanging="720"/>
        <w:jc w:val="both"/>
        <w:rPr>
          <w:rFonts w:ascii="Times New Roman" w:hAnsi="Times New Roman"/>
        </w:rPr>
      </w:pPr>
      <w:r w:rsidRPr="00756537">
        <w:rPr>
          <w:rFonts w:ascii="Times New Roman" w:hAnsi="Times New Roman"/>
        </w:rPr>
        <w:t>media, workshops, conferences and meetings;</w:t>
      </w:r>
      <w:r>
        <w:rPr>
          <w:rFonts w:ascii="Times New Roman" w:hAnsi="Times New Roman"/>
        </w:rPr>
        <w:t xml:space="preserve"> and</w:t>
      </w:r>
    </w:p>
    <w:p w:rsidR="00925FE7" w:rsidRPr="00756537" w:rsidRDefault="00925FE7" w:rsidP="00925FE7">
      <w:pPr>
        <w:pStyle w:val="ListParagraph"/>
        <w:numPr>
          <w:ilvl w:val="0"/>
          <w:numId w:val="2"/>
        </w:numPr>
        <w:spacing w:after="0" w:line="240" w:lineRule="auto"/>
        <w:ind w:left="1440" w:hanging="720"/>
        <w:jc w:val="both"/>
        <w:rPr>
          <w:rFonts w:ascii="Times New Roman" w:hAnsi="Times New Roman"/>
        </w:rPr>
      </w:pPr>
      <w:r w:rsidRPr="00756537">
        <w:rPr>
          <w:rFonts w:ascii="Times New Roman" w:hAnsi="Times New Roman"/>
        </w:rPr>
        <w:t>travel expenses</w:t>
      </w:r>
      <w:r>
        <w:rPr>
          <w:rFonts w:ascii="Times New Roman" w:hAnsi="Times New Roman"/>
        </w:rPr>
        <w:t>.</w:t>
      </w:r>
    </w:p>
    <w:p w:rsidR="00925FE7" w:rsidRPr="001D1E53" w:rsidRDefault="00925FE7" w:rsidP="008D07C7">
      <w:pPr>
        <w:spacing w:after="0" w:line="240" w:lineRule="auto"/>
        <w:jc w:val="both"/>
        <w:rPr>
          <w:rFonts w:ascii="Times New Roman" w:hAnsi="Times New Roman"/>
        </w:rPr>
      </w:pPr>
    </w:p>
    <w:p w:rsidR="00925FE7" w:rsidRPr="00743505" w:rsidRDefault="00925FE7" w:rsidP="00925FE7">
      <w:pPr>
        <w:pStyle w:val="ListParagraph"/>
        <w:numPr>
          <w:ilvl w:val="1"/>
          <w:numId w:val="4"/>
        </w:numPr>
        <w:spacing w:after="240" w:line="240" w:lineRule="auto"/>
        <w:ind w:left="0" w:firstLine="0"/>
        <w:jc w:val="both"/>
        <w:rPr>
          <w:rFonts w:ascii="Times New Roman" w:hAnsi="Times New Roman"/>
        </w:rPr>
      </w:pPr>
      <w:r w:rsidRPr="00B84D5B">
        <w:rPr>
          <w:rFonts w:ascii="Times New Roman" w:hAnsi="Times New Roman"/>
        </w:rPr>
        <w:t>For purposes of this paragraph 3</w:t>
      </w:r>
      <w:r w:rsidRPr="00743505">
        <w:rPr>
          <w:rFonts w:ascii="Times New Roman" w:hAnsi="Times New Roman"/>
        </w:rPr>
        <w:t>: (</w:t>
      </w:r>
      <w:proofErr w:type="spellStart"/>
      <w:r w:rsidRPr="00743505">
        <w:rPr>
          <w:rFonts w:ascii="Times New Roman" w:hAnsi="Times New Roman"/>
        </w:rPr>
        <w:t>i</w:t>
      </w:r>
      <w:proofErr w:type="spellEnd"/>
      <w:r w:rsidRPr="00743505">
        <w:rPr>
          <w:rFonts w:ascii="Times New Roman" w:hAnsi="Times New Roman"/>
        </w:rPr>
        <w:t>) “staff costs (excluding short term consultants and temporaries</w:t>
      </w:r>
      <w:r>
        <w:rPr>
          <w:rFonts w:ascii="Times New Roman" w:hAnsi="Times New Roman"/>
        </w:rPr>
        <w:t xml:space="preserve">, </w:t>
      </w:r>
      <w:r w:rsidRPr="00B84D5B">
        <w:rPr>
          <w:rFonts w:ascii="Times New Roman" w:hAnsi="Times New Roman"/>
        </w:rPr>
        <w:t>and also excluding extended term consultants and temporaries</w:t>
      </w:r>
      <w:r>
        <w:rPr>
          <w:rFonts w:ascii="Times New Roman" w:hAnsi="Times New Roman"/>
        </w:rPr>
        <w:t>)</w:t>
      </w:r>
      <w:r w:rsidRPr="00743505">
        <w:rPr>
          <w:rFonts w:ascii="Times New Roman" w:hAnsi="Times New Roman"/>
        </w:rPr>
        <w:t xml:space="preserve">” includes salaries, benefits and </w:t>
      </w:r>
      <w:r>
        <w:rPr>
          <w:rFonts w:ascii="Times New Roman" w:hAnsi="Times New Roman"/>
        </w:rPr>
        <w:t>the I</w:t>
      </w:r>
      <w:r w:rsidRPr="00743505">
        <w:rPr>
          <w:rFonts w:ascii="Times New Roman" w:hAnsi="Times New Roman"/>
        </w:rPr>
        <w:t xml:space="preserve">ndirect </w:t>
      </w:r>
      <w:r>
        <w:rPr>
          <w:rFonts w:ascii="Times New Roman" w:hAnsi="Times New Roman"/>
        </w:rPr>
        <w:t>R</w:t>
      </w:r>
      <w:r w:rsidRPr="00743505">
        <w:rPr>
          <w:rFonts w:ascii="Times New Roman" w:hAnsi="Times New Roman"/>
        </w:rPr>
        <w:t xml:space="preserve">ate charged to the Trust Fund as applicable under Bank policies and procedures; </w:t>
      </w:r>
      <w:r w:rsidRPr="00B84D5B">
        <w:rPr>
          <w:rFonts w:ascii="Times New Roman" w:hAnsi="Times New Roman"/>
        </w:rPr>
        <w:t>(ii) “extended term consultants and temporaries” includes fees, benefits and the Indirect Rate charged to the Trust Fund as applicable under Bank policies and procedures;</w:t>
      </w:r>
      <w:r>
        <w:rPr>
          <w:rFonts w:ascii="Times New Roman" w:hAnsi="Times New Roman"/>
        </w:rPr>
        <w:t xml:space="preserve"> </w:t>
      </w:r>
      <w:r w:rsidRPr="00743505">
        <w:rPr>
          <w:rFonts w:ascii="Times New Roman" w:hAnsi="Times New Roman"/>
        </w:rPr>
        <w:t>and (ii</w:t>
      </w:r>
      <w:r>
        <w:rPr>
          <w:rFonts w:ascii="Times New Roman" w:hAnsi="Times New Roman"/>
        </w:rPr>
        <w:t>i</w:t>
      </w:r>
      <w:r w:rsidRPr="00743505">
        <w:rPr>
          <w:rFonts w:ascii="Times New Roman" w:hAnsi="Times New Roman"/>
        </w:rPr>
        <w:t xml:space="preserve">) “short term consultants and temporaries” includes fees and </w:t>
      </w:r>
      <w:r>
        <w:rPr>
          <w:rFonts w:ascii="Times New Roman" w:hAnsi="Times New Roman"/>
        </w:rPr>
        <w:t>the I</w:t>
      </w:r>
      <w:r w:rsidRPr="00743505">
        <w:rPr>
          <w:rFonts w:ascii="Times New Roman" w:hAnsi="Times New Roman"/>
        </w:rPr>
        <w:t xml:space="preserve">ndirect </w:t>
      </w:r>
      <w:r>
        <w:rPr>
          <w:rFonts w:ascii="Times New Roman" w:hAnsi="Times New Roman"/>
        </w:rPr>
        <w:t>R</w:t>
      </w:r>
      <w:r w:rsidRPr="00743505">
        <w:rPr>
          <w:rFonts w:ascii="Times New Roman" w:hAnsi="Times New Roman"/>
        </w:rPr>
        <w:t>ate charged to the Trust Fund as applicable under Bank policies and procedures.</w:t>
      </w:r>
    </w:p>
    <w:p w:rsidR="00925FE7" w:rsidRPr="00743505" w:rsidRDefault="00925FE7" w:rsidP="00925FE7">
      <w:pPr>
        <w:pStyle w:val="ListParagraph"/>
        <w:numPr>
          <w:ilvl w:val="1"/>
          <w:numId w:val="4"/>
        </w:numPr>
        <w:spacing w:after="240" w:line="240" w:lineRule="auto"/>
        <w:ind w:left="0" w:firstLine="0"/>
        <w:jc w:val="both"/>
        <w:rPr>
          <w:rFonts w:ascii="Times New Roman" w:hAnsi="Times New Roman"/>
        </w:rPr>
      </w:pPr>
      <w:r w:rsidRPr="00743505">
        <w:rPr>
          <w:rFonts w:ascii="Times New Roman" w:hAnsi="Times New Roman"/>
        </w:rPr>
        <w:t xml:space="preserve">The “Indirect Rate” means the indirect rate, defined as a percentage of personnel costs and available at the </w:t>
      </w:r>
      <w:r w:rsidRPr="009E1CA7">
        <w:rPr>
          <w:rFonts w:ascii="Times New Roman" w:hAnsi="Times New Roman"/>
          <w:i/>
        </w:rPr>
        <w:t>Development Partner Center</w:t>
      </w:r>
      <w:r w:rsidRPr="00ED2A71">
        <w:rPr>
          <w:rFonts w:ascii="Times New Roman" w:hAnsi="Times New Roman"/>
        </w:rPr>
        <w:t xml:space="preserve"> website</w:t>
      </w:r>
      <w:r w:rsidRPr="00743505">
        <w:rPr>
          <w:rFonts w:ascii="Times New Roman" w:hAnsi="Times New Roman"/>
        </w:rPr>
        <w:t>, as such rate may be revised from time to time by the Bank and applied to this Trust Fund, in accordance with its policies and procedures.</w:t>
      </w:r>
    </w:p>
    <w:p w:rsidR="00925FE7" w:rsidRDefault="00925FE7" w:rsidP="00925FE7">
      <w:pPr>
        <w:pStyle w:val="ListParagraph"/>
        <w:numPr>
          <w:ilvl w:val="1"/>
          <w:numId w:val="4"/>
        </w:numPr>
        <w:spacing w:after="0" w:line="240" w:lineRule="auto"/>
        <w:ind w:left="0" w:firstLine="0"/>
        <w:jc w:val="both"/>
        <w:rPr>
          <w:rFonts w:ascii="Times New Roman" w:hAnsi="Times New Roman"/>
        </w:rPr>
      </w:pPr>
      <w:r w:rsidRPr="00EA719E">
        <w:rPr>
          <w:rFonts w:ascii="Times New Roman" w:hAnsi="Times New Roman"/>
        </w:rPr>
        <w:t>For Recipient-executed activities, the Trust Fund funds may be used to finance eligible expenditures in accordance with the Bank’s applicable policies and procedures.</w:t>
      </w:r>
      <w:r>
        <w:rPr>
          <w:rFonts w:ascii="Times New Roman" w:hAnsi="Times New Roman"/>
        </w:rPr>
        <w:t xml:space="preserve"> </w:t>
      </w:r>
    </w:p>
    <w:p w:rsidR="00925FE7" w:rsidRPr="00EA719E" w:rsidRDefault="00925FE7" w:rsidP="008D07C7">
      <w:pPr>
        <w:spacing w:after="0" w:line="240" w:lineRule="auto"/>
        <w:jc w:val="both"/>
        <w:rPr>
          <w:rFonts w:ascii="Times New Roman" w:hAnsi="Times New Roman"/>
        </w:rPr>
      </w:pPr>
    </w:p>
    <w:p w:rsidR="00925FE7" w:rsidRPr="00EA719E" w:rsidRDefault="00925FE7" w:rsidP="00925FE7">
      <w:pPr>
        <w:pStyle w:val="ListParagraph"/>
        <w:numPr>
          <w:ilvl w:val="0"/>
          <w:numId w:val="4"/>
        </w:numPr>
        <w:spacing w:after="240" w:line="240" w:lineRule="auto"/>
        <w:ind w:left="0" w:firstLine="0"/>
        <w:jc w:val="both"/>
        <w:rPr>
          <w:rFonts w:ascii="Times New Roman" w:hAnsi="Times New Roman"/>
        </w:rPr>
      </w:pPr>
      <w:r w:rsidRPr="00EA719E">
        <w:rPr>
          <w:rFonts w:ascii="Times New Roman" w:hAnsi="Times New Roman"/>
          <w:b/>
          <w:u w:val="single"/>
        </w:rPr>
        <w:t>Taxes</w:t>
      </w:r>
    </w:p>
    <w:p w:rsidR="00925FE7" w:rsidRPr="00EA719E" w:rsidRDefault="00925FE7" w:rsidP="00925FE7">
      <w:pPr>
        <w:pStyle w:val="ListParagraph"/>
        <w:numPr>
          <w:ilvl w:val="1"/>
          <w:numId w:val="4"/>
        </w:numPr>
        <w:spacing w:after="240" w:line="240" w:lineRule="auto"/>
        <w:ind w:left="0" w:firstLine="0"/>
        <w:jc w:val="both"/>
        <w:rPr>
          <w:rFonts w:ascii="Times New Roman" w:hAnsi="Times New Roman"/>
        </w:rPr>
      </w:pPr>
      <w:r w:rsidRPr="00EA719E">
        <w:rPr>
          <w:rFonts w:ascii="Times New Roman" w:hAnsi="Times New Roman"/>
        </w:rPr>
        <w:t>The foregoing activities and categories of expenditures may include the financing of taxes in accordance with the Bank’s applicable policies and procedures</w:t>
      </w:r>
      <w:r>
        <w:rPr>
          <w:rFonts w:ascii="Times New Roman" w:hAnsi="Times New Roman"/>
        </w:rPr>
        <w:t>.</w:t>
      </w:r>
    </w:p>
    <w:p w:rsidR="00925FE7" w:rsidRPr="0094219A" w:rsidRDefault="00925FE7" w:rsidP="00925FE7">
      <w:pPr>
        <w:pStyle w:val="ListParagraph"/>
        <w:numPr>
          <w:ilvl w:val="0"/>
          <w:numId w:val="4"/>
        </w:numPr>
        <w:spacing w:after="240" w:line="240" w:lineRule="auto"/>
        <w:ind w:left="0" w:firstLine="0"/>
        <w:jc w:val="both"/>
        <w:rPr>
          <w:rFonts w:ascii="Times New Roman" w:hAnsi="Times New Roman"/>
          <w:b/>
          <w:u w:val="single"/>
        </w:rPr>
      </w:pPr>
      <w:r w:rsidRPr="0094219A">
        <w:rPr>
          <w:rFonts w:ascii="Times New Roman" w:hAnsi="Times New Roman"/>
          <w:b/>
          <w:u w:val="single"/>
        </w:rPr>
        <w:t>Indicative Results Framework</w:t>
      </w:r>
    </w:p>
    <w:p w:rsidR="00925FE7" w:rsidRDefault="00925FE7" w:rsidP="00925FE7">
      <w:pPr>
        <w:pStyle w:val="ListParagraph"/>
        <w:numPr>
          <w:ilvl w:val="1"/>
          <w:numId w:val="4"/>
        </w:numPr>
        <w:spacing w:after="240" w:line="240" w:lineRule="auto"/>
        <w:ind w:left="0" w:firstLine="0"/>
        <w:jc w:val="both"/>
        <w:rPr>
          <w:rFonts w:ascii="Times New Roman" w:hAnsi="Times New Roman"/>
        </w:rPr>
      </w:pPr>
      <w:r w:rsidRPr="00527B0D">
        <w:rPr>
          <w:rFonts w:ascii="Times New Roman" w:hAnsi="Times New Roman"/>
        </w:rPr>
        <w:t xml:space="preserve">An indicative Results Framework for the activities financed by </w:t>
      </w:r>
      <w:r w:rsidRPr="009E1CA7">
        <w:rPr>
          <w:rFonts w:ascii="Times New Roman" w:hAnsi="Times New Roman"/>
        </w:rPr>
        <w:t xml:space="preserve">the Trust Fund prepared by the Bank (the “Results Framework”), in consultation with the Donors, shall be available at the </w:t>
      </w:r>
      <w:r w:rsidRPr="009E1CA7">
        <w:rPr>
          <w:rFonts w:ascii="Times New Roman" w:hAnsi="Times New Roman"/>
          <w:i/>
        </w:rPr>
        <w:t xml:space="preserve">Development Partner Center </w:t>
      </w:r>
      <w:r w:rsidRPr="007E5C5B">
        <w:rPr>
          <w:rFonts w:ascii="Times New Roman" w:hAnsi="Times New Roman"/>
        </w:rPr>
        <w:t>website</w:t>
      </w:r>
      <w:r w:rsidRPr="009E1CA7">
        <w:rPr>
          <w:rFonts w:ascii="Times New Roman" w:hAnsi="Times New Roman"/>
        </w:rPr>
        <w:t>.  Such Results Framework</w:t>
      </w:r>
      <w:r>
        <w:rPr>
          <w:rFonts w:ascii="Times New Roman" w:hAnsi="Times New Roman"/>
        </w:rPr>
        <w:t xml:space="preserve">, </w:t>
      </w:r>
      <w:r w:rsidRPr="009E1CA7">
        <w:rPr>
          <w:rFonts w:ascii="Times New Roman" w:hAnsi="Times New Roman"/>
        </w:rPr>
        <w:t>may be revised by the Bank from time to time, in consultation with the Donors, and shall be used for monitoring and evaluation purposes only.</w:t>
      </w:r>
    </w:p>
    <w:p w:rsidR="00925FE7" w:rsidRPr="0094219A" w:rsidRDefault="00925FE7" w:rsidP="00925FE7">
      <w:pPr>
        <w:pStyle w:val="ListParagraph"/>
        <w:numPr>
          <w:ilvl w:val="0"/>
          <w:numId w:val="4"/>
        </w:numPr>
        <w:spacing w:after="240" w:line="240" w:lineRule="auto"/>
        <w:ind w:left="0" w:firstLine="0"/>
        <w:jc w:val="both"/>
        <w:rPr>
          <w:rFonts w:ascii="Times New Roman" w:hAnsi="Times New Roman"/>
          <w:b/>
        </w:rPr>
      </w:pPr>
      <w:r w:rsidRPr="0094219A">
        <w:rPr>
          <w:rFonts w:ascii="Times New Roman" w:hAnsi="Times New Roman"/>
          <w:b/>
          <w:u w:val="single"/>
        </w:rPr>
        <w:t>Indicative Budget</w:t>
      </w:r>
    </w:p>
    <w:p w:rsidR="00925FE7" w:rsidRPr="00527B0D" w:rsidRDefault="00925FE7" w:rsidP="00925FE7">
      <w:pPr>
        <w:pStyle w:val="ListParagraph"/>
        <w:numPr>
          <w:ilvl w:val="1"/>
          <w:numId w:val="4"/>
        </w:numPr>
        <w:spacing w:after="0" w:line="240" w:lineRule="auto"/>
        <w:ind w:left="0" w:firstLine="0"/>
        <w:jc w:val="both"/>
        <w:rPr>
          <w:rFonts w:ascii="Times New Roman" w:hAnsi="Times New Roman"/>
        </w:rPr>
      </w:pPr>
      <w:r w:rsidRPr="009E1CA7">
        <w:rPr>
          <w:rFonts w:ascii="Times New Roman" w:hAnsi="Times New Roman"/>
        </w:rPr>
        <w:t xml:space="preserve">The Bank shall provide indicative budget information for the Trust Fund at the </w:t>
      </w:r>
      <w:r w:rsidRPr="009E1CA7">
        <w:rPr>
          <w:rFonts w:ascii="Times New Roman" w:hAnsi="Times New Roman"/>
          <w:i/>
        </w:rPr>
        <w:t xml:space="preserve">Development Partner Center </w:t>
      </w:r>
      <w:r w:rsidRPr="007E5C5B">
        <w:rPr>
          <w:rFonts w:ascii="Times New Roman" w:hAnsi="Times New Roman"/>
        </w:rPr>
        <w:t>website</w:t>
      </w:r>
      <w:r w:rsidRPr="009E1CA7">
        <w:rPr>
          <w:rFonts w:ascii="Times New Roman" w:hAnsi="Times New Roman"/>
        </w:rPr>
        <w:t>, which may be updated periodically by the Bank in consultation with the Donors</w:t>
      </w:r>
      <w:r w:rsidRPr="00527B0D">
        <w:rPr>
          <w:rFonts w:ascii="Times New Roman" w:hAnsi="Times New Roman"/>
        </w:rPr>
        <w:t>. Such budget information is for informational purposes only.</w:t>
      </w:r>
    </w:p>
    <w:p w:rsidR="00925FE7" w:rsidRPr="00EA719E" w:rsidRDefault="00925FE7" w:rsidP="008D07C7">
      <w:pPr>
        <w:spacing w:after="0" w:line="240" w:lineRule="auto"/>
        <w:jc w:val="both"/>
        <w:rPr>
          <w:rFonts w:ascii="Times New Roman" w:hAnsi="Times New Roman"/>
        </w:rPr>
      </w:pPr>
    </w:p>
    <w:p w:rsidR="00925FE7" w:rsidRPr="001D1E53" w:rsidRDefault="00925FE7" w:rsidP="008D07C7">
      <w:pPr>
        <w:spacing w:after="0" w:line="240" w:lineRule="auto"/>
        <w:jc w:val="both"/>
        <w:rPr>
          <w:rFonts w:ascii="Times New Roman" w:hAnsi="Times New Roman"/>
        </w:rPr>
      </w:pPr>
      <w:r w:rsidRPr="001D1E53">
        <w:rPr>
          <w:rFonts w:ascii="Times New Roman" w:hAnsi="Times New Roman"/>
        </w:rPr>
        <w:br w:type="page"/>
      </w:r>
    </w:p>
    <w:p w:rsidR="00925FE7" w:rsidRPr="00696671" w:rsidRDefault="00925FE7" w:rsidP="008D07C7">
      <w:pPr>
        <w:spacing w:after="0" w:line="240" w:lineRule="auto"/>
        <w:jc w:val="right"/>
        <w:rPr>
          <w:rFonts w:ascii="Times New Roman" w:hAnsi="Times New Roman"/>
        </w:rPr>
      </w:pPr>
      <w:r w:rsidRPr="00696671">
        <w:rPr>
          <w:rFonts w:ascii="Times New Roman" w:hAnsi="Times New Roman"/>
        </w:rPr>
        <w:lastRenderedPageBreak/>
        <w:t>ANNEX 2</w:t>
      </w:r>
    </w:p>
    <w:p w:rsidR="00925FE7" w:rsidRPr="00696671" w:rsidRDefault="00925FE7" w:rsidP="008D07C7">
      <w:pPr>
        <w:spacing w:after="0" w:line="240" w:lineRule="auto"/>
        <w:jc w:val="right"/>
        <w:rPr>
          <w:rFonts w:ascii="Times New Roman" w:hAnsi="Times New Roman"/>
          <w:u w:val="single"/>
        </w:rPr>
      </w:pPr>
    </w:p>
    <w:p w:rsidR="00925FE7" w:rsidRPr="00696671" w:rsidRDefault="00925FE7" w:rsidP="008D07C7">
      <w:pPr>
        <w:spacing w:after="0" w:line="240" w:lineRule="auto"/>
        <w:jc w:val="center"/>
        <w:rPr>
          <w:rFonts w:ascii="Times New Roman" w:hAnsi="Times New Roman"/>
          <w:b/>
          <w:bCs/>
          <w:i/>
          <w:iCs/>
        </w:rPr>
      </w:pPr>
      <w:r w:rsidRPr="00696671">
        <w:rPr>
          <w:rFonts w:ascii="Times New Roman" w:hAnsi="Times New Roman"/>
          <w:b/>
          <w:bCs/>
          <w:u w:val="single"/>
        </w:rPr>
        <w:t>Standard Provisions</w:t>
      </w:r>
    </w:p>
    <w:p w:rsidR="00925FE7" w:rsidRPr="00696671" w:rsidRDefault="00925FE7" w:rsidP="008D07C7">
      <w:pPr>
        <w:spacing w:after="0" w:line="240" w:lineRule="auto"/>
        <w:rPr>
          <w:rFonts w:ascii="Times New Roman" w:hAnsi="Times New Roman"/>
        </w:rPr>
      </w:pPr>
    </w:p>
    <w:p w:rsidR="00925FE7" w:rsidRPr="00696671" w:rsidRDefault="00925FE7" w:rsidP="008D07C7">
      <w:pPr>
        <w:pStyle w:val="BodyTextIndent"/>
        <w:ind w:firstLine="0"/>
        <w:rPr>
          <w:sz w:val="22"/>
          <w:szCs w:val="22"/>
        </w:rPr>
      </w:pPr>
      <w:r w:rsidRPr="00696671">
        <w:rPr>
          <w:sz w:val="22"/>
          <w:szCs w:val="22"/>
        </w:rPr>
        <w:t xml:space="preserve">This Annex shall be applicable to and form an integral part of all Administration Agreements between the Bank and the respective Donors.  </w:t>
      </w:r>
    </w:p>
    <w:p w:rsidR="00925FE7" w:rsidRPr="00696671" w:rsidRDefault="00925FE7" w:rsidP="008D07C7">
      <w:pPr>
        <w:spacing w:after="0" w:line="240" w:lineRule="auto"/>
        <w:ind w:firstLine="720"/>
        <w:jc w:val="both"/>
        <w:rPr>
          <w:rFonts w:ascii="Times New Roman" w:hAnsi="Times New Roman"/>
        </w:rPr>
      </w:pPr>
    </w:p>
    <w:p w:rsidR="00925FE7" w:rsidRPr="00696671" w:rsidRDefault="00925FE7" w:rsidP="00925FE7">
      <w:pPr>
        <w:pStyle w:val="ListParagraph"/>
        <w:numPr>
          <w:ilvl w:val="0"/>
          <w:numId w:val="5"/>
        </w:numPr>
        <w:spacing w:after="240" w:line="240" w:lineRule="auto"/>
        <w:ind w:left="0" w:firstLine="0"/>
        <w:jc w:val="both"/>
        <w:rPr>
          <w:rFonts w:ascii="Times New Roman" w:hAnsi="Times New Roman"/>
          <w:b/>
          <w:u w:val="single"/>
        </w:rPr>
      </w:pPr>
      <w:r w:rsidRPr="00696671">
        <w:rPr>
          <w:rFonts w:ascii="Times New Roman" w:hAnsi="Times New Roman"/>
          <w:b/>
          <w:u w:val="single"/>
        </w:rPr>
        <w:t>Administration of the Contributions</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The Bank shall be responsible only for performing those functions specifically set forth in this Administration Agreement, including its annexes, and shall not be subject to any other duties or responsibilities to the Donors, including, without limitation, any duties or obligations that might otherwise apply to a fiduciary or trustee under general principles of trust or fiduciary law.  Nothing in this Administration Agreement shall be considered a waiver of any privileges or immunities of the Bank under its Articles of Agreement or any applicable law, all of which are expressly reserved.</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 xml:space="preserve">Each Donor’s Contribution (collectively, the “Contributions”) shall be administered in accordance with the Bank’s applicable policies and procedures, as the same may be amended from time to time, including its procurement, financial management, disbursement and safeguard policies, its framework to prevent and combat fraud and corruption and its screening procedures to prevent the use of Bank resources to finance terrorist activity, in line with the Bank's obligations to give effect to the relevant decisions of the Security Council taken under Chapter VII of the Charter of the United Nations.  The Donors acknowledge that this provision does not create any obligations of the Bank under the anti-terrorist financing and asset control laws, regulations, rules and executive orders of an individual member country that may apply to a Donor. </w:t>
      </w:r>
    </w:p>
    <w:p w:rsidR="00925FE7" w:rsidRPr="00696671" w:rsidRDefault="00925FE7" w:rsidP="00925FE7">
      <w:pPr>
        <w:pStyle w:val="ListParagraph"/>
        <w:numPr>
          <w:ilvl w:val="0"/>
          <w:numId w:val="5"/>
        </w:numPr>
        <w:spacing w:after="240" w:line="240" w:lineRule="auto"/>
        <w:ind w:left="0" w:firstLine="0"/>
        <w:jc w:val="both"/>
        <w:rPr>
          <w:rFonts w:ascii="Times New Roman" w:hAnsi="Times New Roman"/>
          <w:b/>
          <w:u w:val="single"/>
        </w:rPr>
      </w:pPr>
      <w:r w:rsidRPr="00696671">
        <w:rPr>
          <w:rFonts w:ascii="Times New Roman" w:hAnsi="Times New Roman"/>
          <w:b/>
          <w:u w:val="single"/>
        </w:rPr>
        <w:t xml:space="preserve">Management of the Contributions </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The funds deposited in the Trust Fund shall be accounted for as a single trust fund and shall be kept separate and apart from the funds of the Bank.  The funds deposited in the Trust Fund may be commingled with other trust fund assets maintained by the Bank.  The Bank, in its capacity as trustee, has legal title to the funds deposited in the Trust Fund.</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 xml:space="preserve">The currency in which the funds in the Trust Fund shall be held is </w:t>
      </w:r>
      <w:r>
        <w:rPr>
          <w:rFonts w:ascii="Times New Roman" w:hAnsi="Times New Roman"/>
        </w:rPr>
        <w:t>United States Dollars</w:t>
      </w:r>
      <w:r w:rsidRPr="00696671">
        <w:rPr>
          <w:rFonts w:ascii="Times New Roman" w:hAnsi="Times New Roman"/>
        </w:rPr>
        <w:t xml:space="preserve"> (the “Holding Currency”).</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Donors agree to deposit their Contributions in the Contribution Currency stated in their respective Administration Agreements.  In the case of deposits received in a Contribution Currency other than the Holding Currency, promptly upon the receipt of such amounts and the accompanying Deposit Instructions, the Bank shall convert such amounts into the Holding Currency at the exchange rate obtained by the Bank on the date of the conversion.  Where deposits prove to be insufficient to complete activities as a result of exchange rate fluctuations, neither the Bank nor the Donor shall bear any responsibility for providing any additional financing.</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 xml:space="preserve">The funds deposited in the Trust Fund may be freely exchanged by the Bank into other currencies as may facilitate their disbursement at the exchange rate obtained by the Bank on the date of the conversion.  </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 xml:space="preserve">The Bank shall invest and reinvest the funds deposited in the Trust Fund pending their disbursement in accordance with the Bank’s applicable policies and procedures for the investment of trust funds administered by the Bank.  The Bank shall credit all income from such investment to the Trust Fund to be used for the same purposes as the Contributions. </w:t>
      </w:r>
    </w:p>
    <w:p w:rsidR="00925FE7" w:rsidRPr="00696671" w:rsidRDefault="00925FE7" w:rsidP="00925FE7">
      <w:pPr>
        <w:pStyle w:val="ListParagraph"/>
        <w:numPr>
          <w:ilvl w:val="0"/>
          <w:numId w:val="5"/>
        </w:numPr>
        <w:spacing w:after="240" w:line="240" w:lineRule="auto"/>
        <w:ind w:left="0" w:firstLine="0"/>
        <w:jc w:val="both"/>
        <w:rPr>
          <w:rFonts w:ascii="Times New Roman" w:hAnsi="Times New Roman"/>
          <w:b/>
        </w:rPr>
      </w:pPr>
      <w:r w:rsidRPr="00696671">
        <w:rPr>
          <w:rFonts w:ascii="Times New Roman" w:hAnsi="Times New Roman"/>
          <w:b/>
          <w:u w:val="single"/>
        </w:rPr>
        <w:lastRenderedPageBreak/>
        <w:t>Accounting and Financial Reporting</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The Bank shall maintain separate records and ledger accounts in respect of the funds deposited in the Trust Fund and disbursements made therefrom.</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 xml:space="preserve">The Bank shall furnish to the Donors current financial information relating to receipts, disbursements and fund balance in the Holding Currency with respect to the Contributions via the </w:t>
      </w:r>
      <w:r w:rsidRPr="00696671">
        <w:rPr>
          <w:rFonts w:ascii="Times New Roman" w:hAnsi="Times New Roman"/>
          <w:i/>
        </w:rPr>
        <w:t>Development Partner Center</w:t>
      </w:r>
      <w:r w:rsidRPr="00696671">
        <w:rPr>
          <w:rFonts w:ascii="Times New Roman" w:hAnsi="Times New Roman"/>
        </w:rPr>
        <w:t xml:space="preserve"> website which will be updated quarterly.  Within six (6) months after all commitments and liabilities under the Trust Fund have been satisfied and the Trust Fund has been closed, the final financial information relating to receipts, disbursements and fund balance in the Holding Currency with respect to the Contributions shall be made available to the Donors via the </w:t>
      </w:r>
      <w:r w:rsidRPr="00696671">
        <w:rPr>
          <w:rFonts w:ascii="Times New Roman" w:hAnsi="Times New Roman"/>
          <w:i/>
        </w:rPr>
        <w:t>Development Partner Center</w:t>
      </w:r>
      <w:r w:rsidRPr="00696671">
        <w:rPr>
          <w:rFonts w:ascii="Times New Roman" w:hAnsi="Times New Roman"/>
        </w:rPr>
        <w:t xml:space="preserve"> website.</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 xml:space="preserve">The Bank shall provide to the Donors via the </w:t>
      </w:r>
      <w:r w:rsidRPr="00696671">
        <w:rPr>
          <w:rFonts w:ascii="Times New Roman" w:hAnsi="Times New Roman"/>
          <w:i/>
        </w:rPr>
        <w:t>Development Partner Center</w:t>
      </w:r>
      <w:r w:rsidRPr="00696671">
        <w:rPr>
          <w:rFonts w:ascii="Times New Roman" w:hAnsi="Times New Roman"/>
        </w:rPr>
        <w:t xml:space="preserve"> website, within six (6) months following the end of each Bank fiscal year, an annual single audit report, comprising (</w:t>
      </w:r>
      <w:proofErr w:type="spellStart"/>
      <w:r w:rsidRPr="00696671">
        <w:rPr>
          <w:rFonts w:ascii="Times New Roman" w:hAnsi="Times New Roman"/>
        </w:rPr>
        <w:t>i</w:t>
      </w:r>
      <w:proofErr w:type="spellEnd"/>
      <w:r w:rsidRPr="00696671">
        <w:rPr>
          <w:rFonts w:ascii="Times New Roman" w:hAnsi="Times New Roman"/>
        </w:rPr>
        <w:t xml:space="preserve">) a management </w:t>
      </w:r>
      <w:r>
        <w:rPr>
          <w:rFonts w:ascii="Times New Roman" w:hAnsi="Times New Roman"/>
        </w:rPr>
        <w:t xml:space="preserve">report </w:t>
      </w:r>
      <w:r w:rsidRPr="00696671">
        <w:rPr>
          <w:rFonts w:ascii="Times New Roman" w:hAnsi="Times New Roman"/>
        </w:rPr>
        <w:t>together with a</w:t>
      </w:r>
      <w:r>
        <w:rPr>
          <w:rFonts w:ascii="Times New Roman" w:hAnsi="Times New Roman"/>
        </w:rPr>
        <w:t xml:space="preserve">n audit opinion </w:t>
      </w:r>
      <w:r w:rsidRPr="00696671">
        <w:rPr>
          <w:rFonts w:ascii="Times New Roman" w:hAnsi="Times New Roman"/>
        </w:rPr>
        <w:t>from the Bank’s external auditors concerning the adequacy of internal control over cash-based financial reporting for all cash-based trust funds as a whole; and (ii) a combined financial statement for all cash-based trust funds together with the Bank’s external auditor’s opinion thereon.  The cost of the single audit shall be borne by the Bank.</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If a Donor wishes to request, on an exceptional basis, a financial statement audit by the Bank’s external auditors of the Trust Fund, the Donor and the Bank shall first consult as to whether such an external audit is necessary.  The Bank and the Donor shall agree on the appropriate scope and terms of reference of such audit.  Following agreement on the scope and terms of reference, the Bank shall arrange for such external audit.  The costs of any such audit, including the internal costs of the Bank with respect to such audit, shall be borne by the requesting Donor.</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The Bank shall make available to the Donors copies of all financial statements and auditors’ reports received by the Bank from Recipients pursuant to any Grant Agreements (as defined below) in accordance with the Bank’s Access to Information Policy.</w:t>
      </w:r>
    </w:p>
    <w:p w:rsidR="00925FE7" w:rsidRPr="00696671" w:rsidRDefault="00925FE7" w:rsidP="00925FE7">
      <w:pPr>
        <w:pStyle w:val="ListParagraph"/>
        <w:numPr>
          <w:ilvl w:val="0"/>
          <w:numId w:val="5"/>
        </w:numPr>
        <w:spacing w:after="240" w:line="240" w:lineRule="auto"/>
        <w:ind w:left="0" w:firstLine="0"/>
        <w:jc w:val="both"/>
        <w:rPr>
          <w:rFonts w:ascii="Times New Roman" w:hAnsi="Times New Roman"/>
          <w:b/>
          <w:u w:val="single"/>
        </w:rPr>
      </w:pPr>
      <w:r w:rsidRPr="00696671">
        <w:rPr>
          <w:rFonts w:ascii="Times New Roman" w:hAnsi="Times New Roman"/>
          <w:b/>
          <w:u w:val="single"/>
        </w:rPr>
        <w:t>Progress Reporting; Review or Evaluation of Activities; Financial Management</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 xml:space="preserve">The Bank shall provide the Donors with </w:t>
      </w:r>
      <w:r w:rsidRPr="00CF6A3D">
        <w:rPr>
          <w:rFonts w:ascii="Times New Roman" w:hAnsi="Times New Roman"/>
        </w:rPr>
        <w:t>annual</w:t>
      </w:r>
      <w:r>
        <w:rPr>
          <w:rFonts w:ascii="Times New Roman" w:hAnsi="Times New Roman"/>
          <w:b/>
        </w:rPr>
        <w:t xml:space="preserve"> </w:t>
      </w:r>
      <w:r w:rsidRPr="00696671">
        <w:rPr>
          <w:rFonts w:ascii="Times New Roman" w:hAnsi="Times New Roman"/>
        </w:rPr>
        <w:t xml:space="preserve">written progress reports by </w:t>
      </w:r>
      <w:r>
        <w:rPr>
          <w:rFonts w:ascii="Times New Roman" w:hAnsi="Times New Roman"/>
        </w:rPr>
        <w:t>December 31</w:t>
      </w:r>
      <w:r w:rsidRPr="00696671">
        <w:rPr>
          <w:rFonts w:ascii="Times New Roman" w:hAnsi="Times New Roman"/>
        </w:rPr>
        <w:t>. The progress reports shall be provided with reference to the results framework agreed by th</w:t>
      </w:r>
      <w:r>
        <w:rPr>
          <w:rFonts w:ascii="Times New Roman" w:hAnsi="Times New Roman"/>
        </w:rPr>
        <w:t>e Bank and the Donors, as such Results F</w:t>
      </w:r>
      <w:r w:rsidRPr="00696671">
        <w:rPr>
          <w:rFonts w:ascii="Times New Roman" w:hAnsi="Times New Roman"/>
        </w:rPr>
        <w:t xml:space="preserve">ramework may be reviewed by the Parties from time to time.  Within </w:t>
      </w:r>
      <w:r>
        <w:rPr>
          <w:rFonts w:ascii="Times New Roman" w:hAnsi="Times New Roman"/>
        </w:rPr>
        <w:t xml:space="preserve">six </w:t>
      </w:r>
      <w:r w:rsidRPr="00696671">
        <w:rPr>
          <w:rFonts w:ascii="Times New Roman" w:hAnsi="Times New Roman"/>
        </w:rPr>
        <w:t>(6) months of the End Disbursement Date (as defined below), the Bank shall provide to the Donors with a final narrative progress report for the Trust Fund.</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bCs/>
          <w:lang w:val="en-GB"/>
        </w:rPr>
      </w:pPr>
      <w:r w:rsidRPr="00696671">
        <w:rPr>
          <w:rFonts w:ascii="Times New Roman" w:hAnsi="Times New Roman"/>
          <w:bCs/>
          <w:lang w:val="en-GB"/>
        </w:rPr>
        <w:t>Any Donor may review or evaluate activities financed by the Trust Fund at any time up to closure of the Trust Fund.  The Donor and the Bank shall agree on the scope and conduct of such review or evaluation, and the Bank shall provide all relevant information within the limits of the Bank’s applicable policies and procedures.  All associated costs, including any costs incurred by the Bank, shall be borne by the Donor.  It is understood that any such review or evaluation will not constitute a financial, compliance or other audit of the Trust Fund.</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The Bank shall, consistent with its policies and procedures, take all appropriate measures to prevent corrupt, fraudulent, collusive, coercive and obstructive practices in connection with the use of the Trust Fund funds, and include provisions in its agreements with Recipients to give full effect to the relevant Bank guidelines on fraud and corruption.</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lastRenderedPageBreak/>
        <w:t>In the event that the Bank determines that there are credible and material allegations of fraud, corruption, collusion or coercion in relation to Recipient-executed and/or Bank-executed activities financed by the Trust Fund that result in the Bank opening an investigation into such allegations (an “Investigation”), the Bank shall, in accordance with its applicable policies and procedures:</w:t>
      </w:r>
    </w:p>
    <w:p w:rsidR="00925FE7" w:rsidRPr="00696671" w:rsidRDefault="00925FE7" w:rsidP="00925FE7">
      <w:pPr>
        <w:pStyle w:val="ListParagraph"/>
        <w:numPr>
          <w:ilvl w:val="5"/>
          <w:numId w:val="5"/>
        </w:numPr>
        <w:spacing w:after="240" w:line="240" w:lineRule="auto"/>
        <w:ind w:left="720" w:hanging="720"/>
        <w:jc w:val="both"/>
        <w:rPr>
          <w:rFonts w:ascii="Times New Roman" w:hAnsi="Times New Roman"/>
        </w:rPr>
      </w:pPr>
      <w:r w:rsidRPr="00696671">
        <w:rPr>
          <w:rFonts w:ascii="Times New Roman" w:hAnsi="Times New Roman"/>
        </w:rPr>
        <w:t>take timely and appropriate action with respect to such allegations and, where relevant, seek appropriate redress,</w:t>
      </w:r>
      <w:r>
        <w:rPr>
          <w:rFonts w:ascii="Times New Roman" w:hAnsi="Times New Roman"/>
        </w:rPr>
        <w:t xml:space="preserve"> including potential sanctions;</w:t>
      </w:r>
    </w:p>
    <w:p w:rsidR="00925FE7" w:rsidRPr="00696671" w:rsidRDefault="00925FE7" w:rsidP="00925FE7">
      <w:pPr>
        <w:pStyle w:val="ListParagraph"/>
        <w:numPr>
          <w:ilvl w:val="5"/>
          <w:numId w:val="5"/>
        </w:numPr>
        <w:spacing w:after="240" w:line="240" w:lineRule="auto"/>
        <w:ind w:left="720" w:hanging="720"/>
        <w:jc w:val="both"/>
        <w:rPr>
          <w:rFonts w:ascii="Times New Roman" w:hAnsi="Times New Roman"/>
        </w:rPr>
      </w:pPr>
      <w:r w:rsidRPr="00696671">
        <w:rPr>
          <w:rFonts w:ascii="Times New Roman" w:hAnsi="Times New Roman"/>
        </w:rPr>
        <w:t>as soon as practicable, inform the Donors of the outcome of the Investigation, provided that the Donors agree to keep such information confidential pursuant to paragraph 6.3 of Annex 2, unless such information is already publicly available;</w:t>
      </w:r>
    </w:p>
    <w:p w:rsidR="00925FE7" w:rsidRPr="00696671" w:rsidRDefault="00925FE7" w:rsidP="00925FE7">
      <w:pPr>
        <w:pStyle w:val="ListParagraph"/>
        <w:numPr>
          <w:ilvl w:val="5"/>
          <w:numId w:val="5"/>
        </w:numPr>
        <w:spacing w:after="240" w:line="240" w:lineRule="auto"/>
        <w:ind w:left="720" w:hanging="720"/>
        <w:jc w:val="both"/>
        <w:rPr>
          <w:rFonts w:ascii="Times New Roman" w:hAnsi="Times New Roman"/>
        </w:rPr>
      </w:pPr>
      <w:r w:rsidRPr="00696671">
        <w:rPr>
          <w:rFonts w:ascii="Times New Roman" w:hAnsi="Times New Roman"/>
        </w:rPr>
        <w:t>on a case by case basis, decide whether to share information with Donors on an active Investigation, and provided that the Donors agree to keep such information confidential pursuant to paragraph 6.3 of Annex 2;</w:t>
      </w:r>
    </w:p>
    <w:p w:rsidR="00925FE7" w:rsidRPr="00696671" w:rsidRDefault="00925FE7" w:rsidP="00925FE7">
      <w:pPr>
        <w:pStyle w:val="ListParagraph"/>
        <w:numPr>
          <w:ilvl w:val="5"/>
          <w:numId w:val="5"/>
        </w:numPr>
        <w:spacing w:after="240" w:line="240" w:lineRule="auto"/>
        <w:ind w:left="720" w:hanging="720"/>
        <w:jc w:val="both"/>
        <w:rPr>
          <w:rFonts w:ascii="Times New Roman" w:hAnsi="Times New Roman"/>
        </w:rPr>
      </w:pPr>
      <w:r w:rsidRPr="00696671">
        <w:rPr>
          <w:rFonts w:ascii="Times New Roman" w:hAnsi="Times New Roman"/>
        </w:rPr>
        <w:t>take all necessary actions to recover funds that are the subject of an Investigation where the Bank has determined it as appropriate; and</w:t>
      </w:r>
    </w:p>
    <w:p w:rsidR="00925FE7" w:rsidRPr="00696671" w:rsidRDefault="00925FE7" w:rsidP="00925FE7">
      <w:pPr>
        <w:pStyle w:val="ListParagraph"/>
        <w:numPr>
          <w:ilvl w:val="5"/>
          <w:numId w:val="5"/>
        </w:numPr>
        <w:spacing w:after="240" w:line="240" w:lineRule="auto"/>
        <w:ind w:left="720" w:hanging="720"/>
        <w:jc w:val="both"/>
        <w:rPr>
          <w:rFonts w:ascii="Times New Roman" w:hAnsi="Times New Roman"/>
        </w:rPr>
      </w:pPr>
      <w:r w:rsidRPr="00696671">
        <w:rPr>
          <w:rFonts w:ascii="Times New Roman" w:hAnsi="Times New Roman"/>
        </w:rPr>
        <w:t>to the extent that any funds are refunded to the Trust Fund following an Investigation, the Bank shall use such funds for the same purposes as the Contributions, unless otherwise agreed between the Bank and each Donor.</w:t>
      </w:r>
    </w:p>
    <w:p w:rsidR="00925FE7" w:rsidRPr="00696671" w:rsidRDefault="00925FE7" w:rsidP="00925FE7">
      <w:pPr>
        <w:pStyle w:val="ListParagraph"/>
        <w:numPr>
          <w:ilvl w:val="0"/>
          <w:numId w:val="5"/>
        </w:numPr>
        <w:spacing w:after="240" w:line="240" w:lineRule="auto"/>
        <w:ind w:left="0" w:firstLine="0"/>
        <w:jc w:val="both"/>
        <w:rPr>
          <w:rFonts w:ascii="Times New Roman" w:hAnsi="Times New Roman"/>
          <w:b/>
        </w:rPr>
      </w:pPr>
      <w:r w:rsidRPr="00696671">
        <w:rPr>
          <w:rFonts w:ascii="Times New Roman" w:hAnsi="Times New Roman"/>
          <w:b/>
          <w:u w:val="single"/>
        </w:rPr>
        <w:t>Disbursement; Cancellation; Withholding of Payments</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 xml:space="preserve">It is expected that the funds deposited in the Trust Fund will be fully disbursed by the Bank by </w:t>
      </w:r>
      <w:r>
        <w:rPr>
          <w:rFonts w:ascii="Times New Roman" w:hAnsi="Times New Roman"/>
        </w:rPr>
        <w:t>June 30, 202</w:t>
      </w:r>
      <w:r w:rsidR="00BB71A8">
        <w:rPr>
          <w:rFonts w:ascii="Times New Roman" w:hAnsi="Times New Roman"/>
        </w:rPr>
        <w:t>7</w:t>
      </w:r>
      <w:r w:rsidRPr="00696671">
        <w:rPr>
          <w:rFonts w:ascii="Times New Roman" w:hAnsi="Times New Roman"/>
        </w:rPr>
        <w:t xml:space="preserve"> (the “End Disbursement Date”).  The Bank shall only disburse funds deposited in the Trust Fund for the purposes of this Administration Agreement (other than returns to Donors) after such date to the extent such date is changed in accordance with amendments made to the Administration Agreements of all the Donors.</w:t>
      </w:r>
      <w:r w:rsidRPr="00696671">
        <w:rPr>
          <w:rStyle w:val="FootnoteReference"/>
        </w:rPr>
        <w:t xml:space="preserve"> </w:t>
      </w:r>
      <w:r w:rsidRPr="00696671">
        <w:rPr>
          <w:rFonts w:ascii="Times New Roman" w:hAnsi="Times New Roman"/>
        </w:rPr>
        <w:t xml:space="preserve"> Following the End Disbursement Date, the Bank shall return any remaining balance of the Trust Fund to each Donor in the Holding Currency in the manner specified in its respective Administration Agreement on a pro rata basis with regard to the total funds deposited in the Trust Fund by such Donor relative to the total funds deposited in the Trust Fund by all Donors, all calculated as Holding Currency amounts.</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 xml:space="preserve">Any Donor may cancel all or part of such Donor’s pro rata share, and the Bank may cancel all or any Donors’ pro rata shares, upon three (3) months’ prior written notice, of any Contributions (paid and not yet paid) that are not committed pursuant to any agreements entered into between the Bank and any consultants and/or other third parties for the purposes of this Administration Agreement, including any Grant Agreements, prior to the receipt of such notice.  In the event of a cancellation, </w:t>
      </w:r>
      <w:r w:rsidRPr="00696671">
        <w:rPr>
          <w:rFonts w:ascii="Times New Roman" w:eastAsia="MS Mincho" w:hAnsi="Times New Roman"/>
          <w:lang w:eastAsia="ja-JP"/>
        </w:rPr>
        <w:t xml:space="preserve">the Bank shall return to the Donor its pro-rata share in the Holding Currency as specified in </w:t>
      </w:r>
      <w:r>
        <w:rPr>
          <w:rFonts w:ascii="Times New Roman" w:eastAsia="MS Mincho" w:hAnsi="Times New Roman"/>
          <w:lang w:eastAsia="ja-JP"/>
        </w:rPr>
        <w:t>paragraph 2.2</w:t>
      </w:r>
      <w:r w:rsidRPr="00696671">
        <w:rPr>
          <w:rFonts w:ascii="Times New Roman" w:eastAsia="MS Mincho" w:hAnsi="Times New Roman"/>
          <w:lang w:eastAsia="ja-JP"/>
        </w:rPr>
        <w:t xml:space="preserve"> of this Annex 2; </w:t>
      </w:r>
      <w:r w:rsidRPr="00696671">
        <w:rPr>
          <w:rFonts w:ascii="Times New Roman" w:hAnsi="Times New Roman"/>
        </w:rPr>
        <w:t>unless otherwise agreed between the Bank and the Donor.</w:t>
      </w:r>
    </w:p>
    <w:p w:rsidR="00925FE7" w:rsidRPr="00082134"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bCs/>
        </w:rPr>
        <w:t>If in the reasonable opinion of a Donor, the Bank has failed to comply to a material extent with its obligations under this Administration Agreement, the Donor and the Bank agree to discuss the non-compliance with a view to resolving the matter.  If the Bank and the Donor fail to agree on the measures to be taken or the Bank fails to take relevant measures as may be agreed between the Donor and the Bank, the Donor may, upon thirty (30) days prior written notice, withhold all or any portion of an Installment that has not yet been disbursed to the Bank, until such time as the measures have been taken.</w:t>
      </w:r>
    </w:p>
    <w:p w:rsidR="00082134" w:rsidRPr="00696671" w:rsidRDefault="00082134" w:rsidP="00082134">
      <w:pPr>
        <w:pStyle w:val="ListParagraph"/>
        <w:spacing w:after="240" w:line="240" w:lineRule="auto"/>
        <w:ind w:left="0"/>
        <w:jc w:val="both"/>
        <w:rPr>
          <w:rFonts w:ascii="Times New Roman" w:hAnsi="Times New Roman"/>
        </w:rPr>
      </w:pPr>
    </w:p>
    <w:p w:rsidR="00925FE7" w:rsidRPr="00696671" w:rsidRDefault="00925FE7" w:rsidP="00925FE7">
      <w:pPr>
        <w:pStyle w:val="ListParagraph"/>
        <w:numPr>
          <w:ilvl w:val="0"/>
          <w:numId w:val="5"/>
        </w:numPr>
        <w:spacing w:after="240" w:line="240" w:lineRule="auto"/>
        <w:ind w:left="0" w:firstLine="0"/>
        <w:jc w:val="both"/>
        <w:rPr>
          <w:rFonts w:ascii="Times New Roman" w:hAnsi="Times New Roman"/>
          <w:b/>
          <w:u w:val="single"/>
        </w:rPr>
      </w:pPr>
      <w:r w:rsidRPr="00696671">
        <w:rPr>
          <w:rFonts w:ascii="Times New Roman" w:hAnsi="Times New Roman"/>
          <w:b/>
          <w:u w:val="single"/>
        </w:rPr>
        <w:lastRenderedPageBreak/>
        <w:t>Disclosure; Visibility</w:t>
      </w:r>
    </w:p>
    <w:p w:rsidR="00925FE7" w:rsidRPr="00696671" w:rsidRDefault="00925FE7" w:rsidP="00925FE7">
      <w:pPr>
        <w:pStyle w:val="ListParagraph"/>
        <w:numPr>
          <w:ilvl w:val="1"/>
          <w:numId w:val="5"/>
        </w:numPr>
        <w:spacing w:after="240" w:line="240" w:lineRule="auto"/>
        <w:ind w:left="0" w:firstLine="0"/>
        <w:jc w:val="both"/>
        <w:rPr>
          <w:rFonts w:ascii="Times New Roman" w:eastAsia="SimSun" w:hAnsi="Times New Roman"/>
          <w:lang w:eastAsia="zh-CN" w:bidi="my-MM"/>
        </w:rPr>
      </w:pPr>
      <w:r w:rsidRPr="00696671">
        <w:rPr>
          <w:rFonts w:ascii="Times New Roman" w:hAnsi="Times New Roman"/>
        </w:rPr>
        <w:t xml:space="preserve">The Bank </w:t>
      </w:r>
      <w:r w:rsidRPr="00696671">
        <w:rPr>
          <w:rFonts w:ascii="Times New Roman" w:eastAsia="SimSun" w:hAnsi="Times New Roman"/>
          <w:lang w:eastAsia="zh-CN" w:bidi="my-MM"/>
        </w:rPr>
        <w:t xml:space="preserve">and the Donors agree that </w:t>
      </w:r>
      <w:r w:rsidRPr="00696671">
        <w:rPr>
          <w:rFonts w:ascii="Times New Roman" w:hAnsi="Times New Roman"/>
        </w:rPr>
        <w:t xml:space="preserve">the Administration Agreements </w:t>
      </w:r>
      <w:r w:rsidRPr="00696671">
        <w:rPr>
          <w:rFonts w:ascii="Times New Roman" w:eastAsia="SimSun" w:hAnsi="Times New Roman"/>
          <w:lang w:eastAsia="zh-CN" w:bidi="my-MM"/>
        </w:rPr>
        <w:t>will be made publicly available and that any</w:t>
      </w:r>
      <w:r w:rsidRPr="00696671">
        <w:rPr>
          <w:rFonts w:ascii="Times New Roman" w:hAnsi="Times New Roman"/>
        </w:rPr>
        <w:t xml:space="preserve"> related information on this Trust Fund in </w:t>
      </w:r>
      <w:r w:rsidRPr="00696671">
        <w:rPr>
          <w:rFonts w:ascii="Times New Roman" w:eastAsia="SimSun" w:hAnsi="Times New Roman"/>
          <w:lang w:eastAsia="zh-CN" w:bidi="my-MM"/>
        </w:rPr>
        <w:t xml:space="preserve">the Bank’s and the Donor’s possession may be publicly disclosed in </w:t>
      </w:r>
      <w:r w:rsidRPr="00696671">
        <w:rPr>
          <w:rFonts w:ascii="Times New Roman" w:hAnsi="Times New Roman"/>
        </w:rPr>
        <w:t>accordance with</w:t>
      </w:r>
      <w:r w:rsidRPr="00696671">
        <w:rPr>
          <w:rFonts w:ascii="Times New Roman" w:eastAsia="SimSun" w:hAnsi="Times New Roman"/>
          <w:lang w:eastAsia="zh-CN" w:bidi="my-MM"/>
        </w:rPr>
        <w:t xml:space="preserve"> (</w:t>
      </w:r>
      <w:proofErr w:type="spellStart"/>
      <w:r w:rsidRPr="00696671">
        <w:rPr>
          <w:rFonts w:ascii="Times New Roman" w:eastAsia="SimSun" w:hAnsi="Times New Roman"/>
          <w:lang w:eastAsia="zh-CN" w:bidi="my-MM"/>
        </w:rPr>
        <w:t>i</w:t>
      </w:r>
      <w:proofErr w:type="spellEnd"/>
      <w:r w:rsidRPr="00696671">
        <w:rPr>
          <w:rFonts w:ascii="Times New Roman" w:eastAsia="SimSun" w:hAnsi="Times New Roman"/>
          <w:lang w:eastAsia="zh-CN" w:bidi="my-MM"/>
        </w:rPr>
        <w:t>) the Bank’s policies and procedures with respect to any such information in the Bank’s possession; and (ii) the Donors’ applicable laws with respect to any such information in the Donors’ possession</w:t>
      </w:r>
      <w:r>
        <w:rPr>
          <w:rFonts w:ascii="Times New Roman" w:eastAsia="SimSun" w:hAnsi="Times New Roman"/>
          <w:lang w:eastAsia="zh-CN" w:bidi="my-MM"/>
        </w:rPr>
        <w:t>.</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lang w:eastAsia="zh-CN"/>
        </w:rPr>
      </w:pPr>
      <w:r w:rsidRPr="00696671">
        <w:rPr>
          <w:rFonts w:ascii="Times New Roman" w:hAnsi="Times New Roman"/>
          <w:lang w:eastAsia="zh-CN"/>
        </w:rPr>
        <w:t>Notwithstanding paragraph 6.1 above, neither the Bank nor any of the Donors shall publicly disclose information in their respective possession related to the Trust Fund that has been indicated or marked in writing by either Party as confidential,</w:t>
      </w:r>
      <w:r w:rsidRPr="00696671">
        <w:rPr>
          <w:rFonts w:ascii="Times New Roman" w:eastAsia="SimSun" w:hAnsi="Times New Roman"/>
          <w:lang w:eastAsia="zh-CN" w:bidi="my-MM"/>
        </w:rPr>
        <w:t xml:space="preserve"> </w:t>
      </w:r>
      <w:r w:rsidRPr="00696671">
        <w:rPr>
          <w:rFonts w:ascii="Times New Roman" w:hAnsi="Times New Roman"/>
          <w:lang w:eastAsia="zh-CN"/>
        </w:rPr>
        <w:t xml:space="preserve">unless prior written </w:t>
      </w:r>
      <w:r w:rsidRPr="00696671">
        <w:rPr>
          <w:rFonts w:ascii="Times New Roman" w:hAnsi="Times New Roman"/>
        </w:rPr>
        <w:t xml:space="preserve">consent </w:t>
      </w:r>
      <w:r w:rsidRPr="00696671">
        <w:rPr>
          <w:rFonts w:ascii="Times New Roman" w:hAnsi="Times New Roman"/>
          <w:lang w:eastAsia="zh-CN"/>
        </w:rPr>
        <w:t>has been obtained from the Party providing the information or the Donors are otherwise obliged to do so under applicable laws with respect to information in their possession</w:t>
      </w:r>
      <w:r>
        <w:rPr>
          <w:rFonts w:ascii="Times New Roman" w:hAnsi="Times New Roman"/>
          <w:lang w:eastAsia="zh-CN"/>
        </w:rPr>
        <w:t>.</w:t>
      </w:r>
    </w:p>
    <w:p w:rsidR="00925FE7" w:rsidRPr="00696671" w:rsidDel="00157C9E"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lang w:eastAsia="zh-CN"/>
        </w:rPr>
        <w:t>Notwithstanding paragraphs 6.1 and 6.2 above, the information provided under paragraphs 4.4 (ii) and 4.4 (iii) shall be subject to the terms of confidentiality accompanying such information, and the Donors shall not disclose such information outside the office to which the information is provided, unless: (</w:t>
      </w:r>
      <w:proofErr w:type="spellStart"/>
      <w:r w:rsidRPr="00696671">
        <w:rPr>
          <w:rFonts w:ascii="Times New Roman" w:hAnsi="Times New Roman"/>
          <w:lang w:eastAsia="zh-CN"/>
        </w:rPr>
        <w:t>i</w:t>
      </w:r>
      <w:proofErr w:type="spellEnd"/>
      <w:r w:rsidRPr="00696671">
        <w:rPr>
          <w:rFonts w:ascii="Times New Roman" w:hAnsi="Times New Roman"/>
          <w:lang w:eastAsia="zh-CN"/>
        </w:rPr>
        <w:t xml:space="preserve">) prior written consent has been obtained from the Bank; or (ii) the Donors are obliged to do so in accordance with applicable laws, in which case the Donors will notify the Bank accordingly prior </w:t>
      </w:r>
      <w:r w:rsidRPr="00696671">
        <w:rPr>
          <w:rFonts w:ascii="Times New Roman" w:hAnsi="Times New Roman"/>
        </w:rPr>
        <w:t>to such disclosure</w:t>
      </w:r>
      <w:r w:rsidRPr="00696671">
        <w:rPr>
          <w:rFonts w:ascii="Times New Roman" w:hAnsi="Times New Roman"/>
          <w:lang w:eastAsia="zh-CN"/>
        </w:rPr>
        <w:t>. I</w:t>
      </w:r>
      <w:r w:rsidRPr="00696671" w:rsidDel="00157C9E">
        <w:rPr>
          <w:rFonts w:ascii="Times New Roman" w:hAnsi="Times New Roman"/>
          <w:lang w:eastAsia="zh-CN"/>
        </w:rPr>
        <w:t xml:space="preserve">f </w:t>
      </w:r>
      <w:r w:rsidRPr="00696671">
        <w:rPr>
          <w:rFonts w:ascii="Times New Roman" w:hAnsi="Times New Roman"/>
          <w:lang w:eastAsia="zh-CN"/>
        </w:rPr>
        <w:t>a</w:t>
      </w:r>
      <w:r w:rsidRPr="00696671" w:rsidDel="00157C9E">
        <w:rPr>
          <w:rFonts w:ascii="Times New Roman" w:hAnsi="Times New Roman"/>
          <w:lang w:eastAsia="zh-CN"/>
        </w:rPr>
        <w:t xml:space="preserve"> </w:t>
      </w:r>
      <w:r w:rsidRPr="00696671">
        <w:rPr>
          <w:rFonts w:ascii="Times New Roman" w:hAnsi="Times New Roman"/>
          <w:lang w:eastAsia="zh-CN"/>
        </w:rPr>
        <w:t>Donor</w:t>
      </w:r>
      <w:r w:rsidRPr="00696671" w:rsidDel="00157C9E">
        <w:rPr>
          <w:rFonts w:ascii="Times New Roman" w:hAnsi="Times New Roman"/>
          <w:lang w:eastAsia="zh-CN"/>
        </w:rPr>
        <w:t xml:space="preserve"> is not able to commit to keep such information confidential</w:t>
      </w:r>
      <w:r w:rsidRPr="00696671">
        <w:rPr>
          <w:rFonts w:ascii="Times New Roman" w:hAnsi="Times New Roman"/>
          <w:lang w:eastAsia="zh-CN"/>
        </w:rPr>
        <w:t xml:space="preserve"> in accordance with its applicable laws</w:t>
      </w:r>
      <w:r w:rsidRPr="00696671" w:rsidDel="00157C9E">
        <w:rPr>
          <w:rFonts w:ascii="Times New Roman" w:hAnsi="Times New Roman"/>
          <w:lang w:eastAsia="zh-CN"/>
        </w:rPr>
        <w:t xml:space="preserve">, then </w:t>
      </w:r>
      <w:r w:rsidRPr="00696671">
        <w:rPr>
          <w:rFonts w:ascii="Times New Roman" w:hAnsi="Times New Roman"/>
          <w:lang w:eastAsia="zh-CN"/>
        </w:rPr>
        <w:t xml:space="preserve">the Donor </w:t>
      </w:r>
      <w:r w:rsidRPr="00696671" w:rsidDel="00157C9E">
        <w:rPr>
          <w:rFonts w:ascii="Times New Roman" w:hAnsi="Times New Roman"/>
          <w:lang w:eastAsia="zh-CN"/>
        </w:rPr>
        <w:t xml:space="preserve">shall inform the </w:t>
      </w:r>
      <w:r w:rsidRPr="00696671">
        <w:rPr>
          <w:rFonts w:ascii="Times New Roman" w:hAnsi="Times New Roman"/>
          <w:lang w:eastAsia="zh-CN"/>
        </w:rPr>
        <w:t>Bank</w:t>
      </w:r>
      <w:r w:rsidRPr="00696671" w:rsidDel="00157C9E">
        <w:rPr>
          <w:rFonts w:ascii="Times New Roman" w:hAnsi="Times New Roman"/>
          <w:lang w:eastAsia="zh-CN"/>
        </w:rPr>
        <w:t xml:space="preserve"> accordingly</w:t>
      </w:r>
      <w:r w:rsidRPr="00696671" w:rsidDel="00157C9E">
        <w:rPr>
          <w:rFonts w:ascii="Times New Roman" w:hAnsi="Times New Roman"/>
        </w:rPr>
        <w:t>.</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bCs/>
          <w:lang w:val="en-GB"/>
        </w:rPr>
      </w:pPr>
      <w:r w:rsidRPr="00696671">
        <w:rPr>
          <w:rFonts w:ascii="Times New Roman" w:hAnsi="Times New Roman"/>
        </w:rPr>
        <w:t>Where appropriate to do so, the Bank will acknowledge, the Donors’ contributions in references made by the Bank with respect to the Trust Fund in publications, press releases or other similar written materials.</w:t>
      </w:r>
    </w:p>
    <w:p w:rsidR="00925FE7" w:rsidRPr="00696671" w:rsidRDefault="00925FE7" w:rsidP="00925FE7">
      <w:pPr>
        <w:pStyle w:val="ListParagraph"/>
        <w:numPr>
          <w:ilvl w:val="0"/>
          <w:numId w:val="5"/>
        </w:numPr>
        <w:spacing w:after="240" w:line="240" w:lineRule="auto"/>
        <w:ind w:left="0" w:firstLine="0"/>
        <w:jc w:val="both"/>
        <w:rPr>
          <w:rFonts w:ascii="Times New Roman" w:hAnsi="Times New Roman"/>
          <w:b/>
          <w:u w:val="single"/>
        </w:rPr>
      </w:pPr>
      <w:r w:rsidRPr="00696671">
        <w:rPr>
          <w:rFonts w:ascii="Times New Roman" w:hAnsi="Times New Roman"/>
          <w:b/>
          <w:u w:val="single"/>
        </w:rPr>
        <w:t>Dispute Resolution; Limitation on Donor Liability</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The Donors and the Bank shall use their best efforts to amicably settle any dispute, controversy, or claim arising out of or relating to the Administration Agreements.</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iCs/>
        </w:rPr>
        <w:t>In providing funds under this Administration Agreement, the Donors do not accept any responsibility or liability towards any third parties including any claims, debts, demands, damage or loss as a result of the implementation of the activities under the Trust Fund.</w:t>
      </w:r>
    </w:p>
    <w:p w:rsidR="00925FE7" w:rsidRPr="00696671" w:rsidRDefault="00925FE7" w:rsidP="00925FE7">
      <w:pPr>
        <w:pStyle w:val="ListParagraph"/>
        <w:numPr>
          <w:ilvl w:val="0"/>
          <w:numId w:val="5"/>
        </w:numPr>
        <w:spacing w:after="240" w:line="240" w:lineRule="auto"/>
        <w:ind w:left="0" w:firstLine="0"/>
        <w:jc w:val="both"/>
        <w:rPr>
          <w:rFonts w:ascii="Times New Roman" w:hAnsi="Times New Roman"/>
          <w:b/>
          <w:u w:val="single"/>
        </w:rPr>
      </w:pPr>
      <w:r w:rsidRPr="00696671">
        <w:rPr>
          <w:rFonts w:ascii="Times New Roman" w:hAnsi="Times New Roman"/>
          <w:b/>
          <w:u w:val="single"/>
        </w:rPr>
        <w:t>Grants to Recipients</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The Bank shall, as administrator of the Trust Fund on behalf of the Donors, enter into one or more grant agreements (the “Grant Agreements”) with recipients (the “Recipients”) consistent with the purposes of this Administration Agreement and on the terms and conditions set forth in the Grant Agreements.  Grant Agreements may be entered into up to the maximum amount of the Contributions that all Donors have agreed to make available under the Administration Agreements between the Bank and the Donors.</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The Bank shall be responsible for the supervision of the activities financed under any Grant Agreements.  Subject to the consent of any relevant Recipients, representatives of the Donors may be invited by the Bank to participate in Bank supervision missions related to the Trust Fund.</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The Bank shall promptly inform the Donors of any significant modification to the terms of any Grant Agreements and of any contractual remedies that are exercised by the Bank under any Grant Agreements.  To the extent practicable, the Bank shall afford the Donors the opportunity to exchange views before effecting any such modification or exercising any such remedy.</w:t>
      </w:r>
    </w:p>
    <w:p w:rsidR="00925FE7" w:rsidRPr="00696671" w:rsidRDefault="00925FE7" w:rsidP="00925FE7">
      <w:pPr>
        <w:pStyle w:val="ListParagraph"/>
        <w:numPr>
          <w:ilvl w:val="0"/>
          <w:numId w:val="5"/>
        </w:numPr>
        <w:spacing w:after="240" w:line="240" w:lineRule="auto"/>
        <w:ind w:left="0" w:firstLine="0"/>
        <w:jc w:val="both"/>
        <w:rPr>
          <w:rFonts w:ascii="Times New Roman" w:hAnsi="Times New Roman"/>
          <w:b/>
        </w:rPr>
      </w:pPr>
      <w:r w:rsidRPr="001B08CA">
        <w:rPr>
          <w:rFonts w:ascii="Times New Roman" w:hAnsi="Times New Roman"/>
          <w:b/>
          <w:u w:val="single"/>
        </w:rPr>
        <w:lastRenderedPageBreak/>
        <w:t>Trust Fund Fee</w:t>
      </w:r>
    </w:p>
    <w:p w:rsidR="00925FE7" w:rsidRPr="00696671" w:rsidRDefault="00925FE7" w:rsidP="00925FE7">
      <w:pPr>
        <w:pStyle w:val="ListParagraph"/>
        <w:numPr>
          <w:ilvl w:val="1"/>
          <w:numId w:val="5"/>
        </w:numPr>
        <w:spacing w:after="240" w:line="240" w:lineRule="auto"/>
        <w:ind w:left="0" w:firstLine="0"/>
        <w:jc w:val="both"/>
        <w:rPr>
          <w:rFonts w:ascii="Times New Roman" w:hAnsi="Times New Roman"/>
        </w:rPr>
      </w:pPr>
      <w:r w:rsidRPr="00696671">
        <w:rPr>
          <w:rFonts w:ascii="Times New Roman" w:hAnsi="Times New Roman"/>
        </w:rPr>
        <w:t>The Bank shall calculate a fee each time funds (the “Grant Amount”) from the Trust Fund become committed under a Grant Agreement.  Such commitment shall occur when such Grant Agreement is fully countersigned (the “Calculation Date”).  The fee so calculated by the Bank shall be based on the cumulative total of funds from the Trust Fund committed under all Grant Agreements that have been fully countersigned on or prior to the Calculation Date (the “Cumulative Grant Total”).  The calculated fee shall depend on where the Cumulative Grant Total stands as the Grant Amount is added and shall be determined in accordance with the following schedule:</w:t>
      </w:r>
    </w:p>
    <w:p w:rsidR="00925FE7" w:rsidRPr="00696671" w:rsidRDefault="00925FE7" w:rsidP="00925FE7">
      <w:pPr>
        <w:pStyle w:val="ListParagraph"/>
        <w:numPr>
          <w:ilvl w:val="0"/>
          <w:numId w:val="1"/>
        </w:numPr>
        <w:spacing w:after="0" w:line="240" w:lineRule="auto"/>
        <w:ind w:left="720"/>
        <w:jc w:val="both"/>
        <w:rPr>
          <w:rFonts w:ascii="Times New Roman" w:hAnsi="Times New Roman"/>
        </w:rPr>
      </w:pPr>
      <w:r w:rsidRPr="00696671">
        <w:rPr>
          <w:rFonts w:ascii="Times New Roman" w:hAnsi="Times New Roman"/>
        </w:rPr>
        <w:t>5% of any portion of the Grant Amount that results in a Cumulative Grant Total below or equal to US$ 50 million or equivalent; plus</w:t>
      </w:r>
    </w:p>
    <w:p w:rsidR="00925FE7" w:rsidRPr="00696671" w:rsidRDefault="00925FE7" w:rsidP="00925FE7">
      <w:pPr>
        <w:pStyle w:val="ListParagraph"/>
        <w:numPr>
          <w:ilvl w:val="0"/>
          <w:numId w:val="1"/>
        </w:numPr>
        <w:spacing w:after="0" w:line="240" w:lineRule="auto"/>
        <w:ind w:left="720"/>
        <w:jc w:val="both"/>
        <w:rPr>
          <w:rFonts w:ascii="Times New Roman" w:hAnsi="Times New Roman"/>
        </w:rPr>
      </w:pPr>
      <w:r w:rsidRPr="00696671">
        <w:rPr>
          <w:rFonts w:ascii="Times New Roman" w:hAnsi="Times New Roman"/>
        </w:rPr>
        <w:t>4% of any portion of the Grant Amount that results in a Cumulative Grant Total above US$ 50 million or equivalent and below or equal to US$ 500 million or equivalent; plus</w:t>
      </w:r>
    </w:p>
    <w:p w:rsidR="00925FE7" w:rsidRPr="00696671" w:rsidRDefault="00925FE7" w:rsidP="00925FE7">
      <w:pPr>
        <w:pStyle w:val="ListParagraph"/>
        <w:numPr>
          <w:ilvl w:val="0"/>
          <w:numId w:val="1"/>
        </w:numPr>
        <w:spacing w:after="0" w:line="240" w:lineRule="auto"/>
        <w:ind w:left="720"/>
        <w:jc w:val="both"/>
        <w:rPr>
          <w:rFonts w:ascii="Times New Roman" w:hAnsi="Times New Roman"/>
        </w:rPr>
      </w:pPr>
      <w:r w:rsidRPr="00696671">
        <w:rPr>
          <w:rFonts w:ascii="Times New Roman" w:hAnsi="Times New Roman"/>
        </w:rPr>
        <w:t>3% of any portion of the Grant Amount that results in a Cumulative Grant Total above US$ 500 million or equivalent and below or equal to US$ 1 billion or equivalent; plus</w:t>
      </w:r>
    </w:p>
    <w:p w:rsidR="00925FE7" w:rsidRDefault="00925FE7" w:rsidP="00925FE7">
      <w:pPr>
        <w:pStyle w:val="ListParagraph"/>
        <w:numPr>
          <w:ilvl w:val="0"/>
          <w:numId w:val="1"/>
        </w:numPr>
        <w:spacing w:after="0" w:line="240" w:lineRule="auto"/>
        <w:ind w:left="720"/>
        <w:jc w:val="both"/>
        <w:rPr>
          <w:rFonts w:ascii="Times New Roman" w:hAnsi="Times New Roman"/>
        </w:rPr>
      </w:pPr>
      <w:r w:rsidRPr="00696671">
        <w:rPr>
          <w:rFonts w:ascii="Times New Roman" w:hAnsi="Times New Roman"/>
        </w:rPr>
        <w:t>2% of any portion of the Grant Amount that results in a Cumulative Grant Total above US$ 1 billion or equivalent.</w:t>
      </w:r>
    </w:p>
    <w:p w:rsidR="00925FE7" w:rsidRPr="00E73023" w:rsidRDefault="00925FE7" w:rsidP="008D07C7">
      <w:pPr>
        <w:spacing w:after="0" w:line="240" w:lineRule="auto"/>
        <w:jc w:val="both"/>
        <w:rPr>
          <w:rFonts w:ascii="Times New Roman" w:hAnsi="Times New Roman"/>
        </w:rPr>
      </w:pPr>
    </w:p>
    <w:p w:rsidR="00925FE7" w:rsidRPr="00E73023" w:rsidRDefault="00925FE7" w:rsidP="00925FE7">
      <w:pPr>
        <w:pStyle w:val="ListParagraph"/>
        <w:numPr>
          <w:ilvl w:val="1"/>
          <w:numId w:val="5"/>
        </w:numPr>
        <w:spacing w:after="0" w:line="240" w:lineRule="auto"/>
        <w:ind w:left="0" w:firstLine="0"/>
        <w:jc w:val="both"/>
        <w:rPr>
          <w:rFonts w:ascii="Times New Roman" w:hAnsi="Times New Roman"/>
        </w:rPr>
      </w:pPr>
      <w:r w:rsidRPr="00696671">
        <w:rPr>
          <w:rFonts w:ascii="Times New Roman" w:hAnsi="Times New Roman"/>
        </w:rPr>
        <w:t>Following each Calculation Date, the Bank shall deduct from the Trust Fund, and retain for its own account, the fee as set forth above.  Grant Amounts may not exceed the balance of uncommitted funds in the Trust Fund net of the related fee.</w:t>
      </w:r>
    </w:p>
    <w:p w:rsidR="00925FE7" w:rsidRPr="00EA719E" w:rsidRDefault="00925FE7" w:rsidP="008D07C7">
      <w:pPr>
        <w:pStyle w:val="BodyText2"/>
        <w:jc w:val="right"/>
        <w:rPr>
          <w:sz w:val="22"/>
          <w:szCs w:val="22"/>
          <w:u w:val="single"/>
        </w:rPr>
      </w:pPr>
      <w:r w:rsidRPr="00696671">
        <w:rPr>
          <w:sz w:val="22"/>
          <w:szCs w:val="22"/>
        </w:rPr>
        <w:br w:type="page"/>
      </w:r>
      <w:r w:rsidRPr="006F61BA">
        <w:rPr>
          <w:sz w:val="22"/>
          <w:szCs w:val="22"/>
        </w:rPr>
        <w:lastRenderedPageBreak/>
        <w:t>ANNEX 3</w:t>
      </w:r>
    </w:p>
    <w:p w:rsidR="00925FE7" w:rsidRPr="00EA719E" w:rsidRDefault="00925FE7" w:rsidP="008D07C7">
      <w:pPr>
        <w:spacing w:after="0" w:line="240" w:lineRule="auto"/>
        <w:jc w:val="right"/>
        <w:rPr>
          <w:rFonts w:ascii="Times New Roman" w:hAnsi="Times New Roman"/>
          <w:u w:val="single"/>
        </w:rPr>
      </w:pPr>
    </w:p>
    <w:p w:rsidR="00925FE7" w:rsidRPr="00EA719E" w:rsidRDefault="00925FE7" w:rsidP="008D07C7">
      <w:pPr>
        <w:spacing w:after="0" w:line="240" w:lineRule="auto"/>
        <w:jc w:val="center"/>
        <w:rPr>
          <w:rFonts w:ascii="Times New Roman" w:hAnsi="Times New Roman"/>
          <w:b/>
          <w:bCs/>
          <w:u w:val="single"/>
        </w:rPr>
      </w:pPr>
      <w:r w:rsidRPr="00EA719E">
        <w:rPr>
          <w:rFonts w:ascii="Times New Roman" w:hAnsi="Times New Roman"/>
          <w:b/>
          <w:bCs/>
          <w:u w:val="single"/>
        </w:rPr>
        <w:t>Governance</w:t>
      </w:r>
    </w:p>
    <w:p w:rsidR="00925FE7" w:rsidRPr="00EA719E" w:rsidRDefault="00925FE7" w:rsidP="008D07C7">
      <w:pPr>
        <w:spacing w:after="0" w:line="240" w:lineRule="auto"/>
        <w:rPr>
          <w:rFonts w:ascii="Times New Roman" w:hAnsi="Times New Roman"/>
        </w:rPr>
      </w:pPr>
    </w:p>
    <w:p w:rsidR="00925FE7" w:rsidRPr="00EA719E" w:rsidRDefault="00925FE7" w:rsidP="008D07C7">
      <w:pPr>
        <w:pStyle w:val="BodyTextIndent"/>
        <w:ind w:firstLine="0"/>
        <w:rPr>
          <w:sz w:val="22"/>
          <w:szCs w:val="22"/>
        </w:rPr>
      </w:pPr>
      <w:r w:rsidRPr="00EA719E">
        <w:rPr>
          <w:sz w:val="22"/>
          <w:szCs w:val="22"/>
        </w:rPr>
        <w:t xml:space="preserve">This Annex shall be applicable to and form an integral part of all Administration Agreements between the Bank and the respective Donors.  </w:t>
      </w:r>
    </w:p>
    <w:p w:rsidR="00925FE7" w:rsidRPr="00EA719E" w:rsidRDefault="00925FE7" w:rsidP="008D07C7">
      <w:pPr>
        <w:spacing w:after="0" w:line="240" w:lineRule="auto"/>
        <w:rPr>
          <w:rFonts w:ascii="Times New Roman" w:hAnsi="Times New Roman"/>
        </w:rPr>
      </w:pPr>
    </w:p>
    <w:p w:rsidR="00925FE7" w:rsidRPr="00B9380A" w:rsidRDefault="00925FE7" w:rsidP="008D07C7">
      <w:pPr>
        <w:pStyle w:val="BodyTextIndent"/>
        <w:ind w:firstLine="0"/>
        <w:rPr>
          <w:sz w:val="22"/>
          <w:szCs w:val="22"/>
          <w:lang w:val="en-US"/>
        </w:rPr>
      </w:pPr>
      <w:r w:rsidRPr="00B9380A">
        <w:rPr>
          <w:sz w:val="22"/>
          <w:szCs w:val="22"/>
          <w:lang w:val="en-US"/>
        </w:rPr>
        <w:t xml:space="preserve">1. </w:t>
      </w:r>
      <w:r w:rsidRPr="00B9380A">
        <w:rPr>
          <w:sz w:val="22"/>
          <w:szCs w:val="22"/>
          <w:lang w:val="en-US"/>
        </w:rPr>
        <w:tab/>
        <w:t>The Donors agree that the Bank has responsibility for Trust Fund operations under the terms of th</w:t>
      </w:r>
      <w:r>
        <w:rPr>
          <w:sz w:val="22"/>
          <w:szCs w:val="22"/>
          <w:lang w:val="en-US"/>
        </w:rPr>
        <w:t>e</w:t>
      </w:r>
      <w:r w:rsidRPr="00B9380A">
        <w:rPr>
          <w:sz w:val="22"/>
          <w:szCs w:val="22"/>
          <w:lang w:val="en-US"/>
        </w:rPr>
        <w:t xml:space="preserve"> Administration </w:t>
      </w:r>
      <w:r>
        <w:rPr>
          <w:sz w:val="22"/>
          <w:szCs w:val="22"/>
          <w:lang w:val="en-US"/>
        </w:rPr>
        <w:t>Agreement</w:t>
      </w:r>
      <w:r w:rsidRPr="00B9380A">
        <w:rPr>
          <w:sz w:val="22"/>
          <w:szCs w:val="22"/>
          <w:lang w:val="en-US"/>
        </w:rPr>
        <w:t xml:space="preserve">, including with respect to the allocation of funds, the implementation of Bank-executed activities and the supervision of Recipient-executed activities. For clarity, decisions on work programs and allocation of funds will be made by the Bank. </w:t>
      </w:r>
    </w:p>
    <w:p w:rsidR="00925FE7" w:rsidRPr="00B9380A" w:rsidRDefault="00925FE7" w:rsidP="008D07C7">
      <w:pPr>
        <w:pStyle w:val="BodyTextIndent"/>
        <w:ind w:firstLine="0"/>
        <w:rPr>
          <w:sz w:val="22"/>
          <w:szCs w:val="22"/>
          <w:lang w:val="en-US"/>
        </w:rPr>
      </w:pPr>
    </w:p>
    <w:p w:rsidR="00925FE7" w:rsidRDefault="00925FE7" w:rsidP="008D07C7">
      <w:pPr>
        <w:pStyle w:val="BodyTextIndent"/>
        <w:ind w:firstLine="0"/>
        <w:rPr>
          <w:sz w:val="22"/>
          <w:szCs w:val="22"/>
          <w:lang w:val="en-US"/>
        </w:rPr>
      </w:pPr>
      <w:r w:rsidRPr="00B9380A">
        <w:rPr>
          <w:sz w:val="22"/>
          <w:szCs w:val="22"/>
          <w:lang w:val="en-US"/>
        </w:rPr>
        <w:t xml:space="preserve">2. </w:t>
      </w:r>
      <w:r>
        <w:rPr>
          <w:sz w:val="22"/>
          <w:szCs w:val="22"/>
          <w:lang w:val="en-US"/>
        </w:rPr>
        <w:tab/>
      </w:r>
      <w:r w:rsidRPr="00B9380A">
        <w:rPr>
          <w:sz w:val="22"/>
          <w:szCs w:val="22"/>
          <w:lang w:val="en-US"/>
        </w:rPr>
        <w:t xml:space="preserve">The Bank agrees to convene annual meetings to which all Donors are invited (“Annual Consultations”). The purpose of the Annual Consultations is for the Bank and the Donors to discuss: </w:t>
      </w:r>
    </w:p>
    <w:p w:rsidR="00925FE7" w:rsidRPr="00B9380A" w:rsidRDefault="00925FE7" w:rsidP="008D07C7">
      <w:pPr>
        <w:pStyle w:val="BodyTextIndent"/>
        <w:ind w:firstLine="0"/>
        <w:rPr>
          <w:sz w:val="22"/>
          <w:szCs w:val="22"/>
          <w:lang w:val="en-US"/>
        </w:rPr>
      </w:pPr>
    </w:p>
    <w:p w:rsidR="00925FE7" w:rsidRPr="00B9380A" w:rsidRDefault="00925FE7" w:rsidP="008D07C7">
      <w:pPr>
        <w:pStyle w:val="BodyTextIndent"/>
        <w:rPr>
          <w:sz w:val="22"/>
          <w:szCs w:val="22"/>
          <w:lang w:val="en-US"/>
        </w:rPr>
      </w:pPr>
      <w:r w:rsidRPr="00B9380A">
        <w:rPr>
          <w:sz w:val="22"/>
          <w:szCs w:val="22"/>
          <w:lang w:val="en-US"/>
        </w:rPr>
        <w:t xml:space="preserve">a) </w:t>
      </w:r>
      <w:r w:rsidRPr="00904F22">
        <w:rPr>
          <w:sz w:val="22"/>
          <w:szCs w:val="22"/>
          <w:lang w:val="en-US"/>
        </w:rPr>
        <w:t>Results (as defined below)</w:t>
      </w:r>
      <w:r w:rsidRPr="00B9380A">
        <w:rPr>
          <w:sz w:val="22"/>
          <w:szCs w:val="22"/>
          <w:lang w:val="en-US"/>
        </w:rPr>
        <w:t xml:space="preserve"> presented by the Bank; </w:t>
      </w:r>
    </w:p>
    <w:p w:rsidR="00925FE7" w:rsidRPr="00B9380A" w:rsidRDefault="00925FE7" w:rsidP="008D07C7">
      <w:pPr>
        <w:pStyle w:val="BodyTextIndent"/>
        <w:rPr>
          <w:sz w:val="22"/>
          <w:szCs w:val="22"/>
          <w:lang w:val="en-US"/>
        </w:rPr>
      </w:pPr>
      <w:r w:rsidRPr="00B9380A">
        <w:rPr>
          <w:sz w:val="22"/>
          <w:szCs w:val="22"/>
          <w:lang w:val="en-US"/>
        </w:rPr>
        <w:t xml:space="preserve">b) future program plans presented by the Bank; </w:t>
      </w:r>
      <w:r>
        <w:rPr>
          <w:sz w:val="22"/>
          <w:szCs w:val="22"/>
          <w:lang w:val="en-US"/>
        </w:rPr>
        <w:t>and</w:t>
      </w:r>
    </w:p>
    <w:p w:rsidR="00925FE7" w:rsidRPr="00B9380A" w:rsidRDefault="00925FE7" w:rsidP="008D07C7">
      <w:pPr>
        <w:pStyle w:val="BodyTextIndent"/>
        <w:rPr>
          <w:sz w:val="22"/>
          <w:szCs w:val="22"/>
          <w:lang w:val="en-US"/>
        </w:rPr>
      </w:pPr>
      <w:r w:rsidRPr="00B9380A">
        <w:rPr>
          <w:sz w:val="22"/>
          <w:szCs w:val="22"/>
          <w:lang w:val="en-US"/>
        </w:rPr>
        <w:t xml:space="preserve">c) broad strategic guidance reflective of (a) and (b). </w:t>
      </w:r>
    </w:p>
    <w:p w:rsidR="00925FE7" w:rsidRPr="00B9380A" w:rsidRDefault="00925FE7" w:rsidP="008D07C7">
      <w:pPr>
        <w:pStyle w:val="BodyTextIndent"/>
        <w:rPr>
          <w:sz w:val="22"/>
          <w:szCs w:val="22"/>
          <w:lang w:val="en-US"/>
        </w:rPr>
      </w:pPr>
    </w:p>
    <w:p w:rsidR="00925FE7" w:rsidRPr="00B9380A" w:rsidRDefault="00925FE7" w:rsidP="008D07C7">
      <w:pPr>
        <w:pStyle w:val="BodyTextIndent"/>
        <w:ind w:firstLine="0"/>
        <w:rPr>
          <w:sz w:val="22"/>
          <w:szCs w:val="22"/>
          <w:lang w:val="en-US"/>
        </w:rPr>
      </w:pPr>
      <w:r w:rsidRPr="00B9380A">
        <w:rPr>
          <w:sz w:val="22"/>
          <w:szCs w:val="22"/>
          <w:lang w:val="en-US"/>
        </w:rPr>
        <w:t xml:space="preserve">3. </w:t>
      </w:r>
      <w:r>
        <w:rPr>
          <w:sz w:val="22"/>
          <w:szCs w:val="22"/>
          <w:lang w:val="en-US"/>
        </w:rPr>
        <w:tab/>
      </w:r>
      <w:r w:rsidRPr="00904F22">
        <w:rPr>
          <w:sz w:val="22"/>
          <w:szCs w:val="22"/>
          <w:lang w:val="en-US"/>
        </w:rPr>
        <w:t xml:space="preserve">“Results” will be reported by the Bank and reviewed at the Annual Consultations on the basis of </w:t>
      </w:r>
      <w:r>
        <w:rPr>
          <w:sz w:val="22"/>
          <w:szCs w:val="22"/>
          <w:lang w:val="en-US"/>
        </w:rPr>
        <w:t>the</w:t>
      </w:r>
      <w:r w:rsidRPr="00904F22">
        <w:rPr>
          <w:sz w:val="22"/>
          <w:szCs w:val="22"/>
          <w:lang w:val="en-US"/>
        </w:rPr>
        <w:t xml:space="preserve"> </w:t>
      </w:r>
      <w:r>
        <w:rPr>
          <w:sz w:val="22"/>
          <w:szCs w:val="22"/>
          <w:lang w:val="en-US"/>
        </w:rPr>
        <w:t>R</w:t>
      </w:r>
      <w:r w:rsidRPr="00904F22">
        <w:rPr>
          <w:sz w:val="22"/>
          <w:szCs w:val="22"/>
          <w:lang w:val="en-US"/>
        </w:rPr>
        <w:t xml:space="preserve">esults </w:t>
      </w:r>
      <w:r>
        <w:rPr>
          <w:sz w:val="22"/>
          <w:szCs w:val="22"/>
          <w:lang w:val="en-US"/>
        </w:rPr>
        <w:t>F</w:t>
      </w:r>
      <w:r w:rsidRPr="00904F22">
        <w:rPr>
          <w:sz w:val="22"/>
          <w:szCs w:val="22"/>
          <w:lang w:val="en-US"/>
        </w:rPr>
        <w:t xml:space="preserve">ramework </w:t>
      </w:r>
      <w:r>
        <w:rPr>
          <w:sz w:val="22"/>
          <w:szCs w:val="22"/>
          <w:lang w:val="en-US"/>
        </w:rPr>
        <w:t>referred to in paragraph 5.1 of Annex 1 to the Administration Agreement</w:t>
      </w:r>
      <w:r w:rsidRPr="00904F22">
        <w:rPr>
          <w:sz w:val="22"/>
          <w:szCs w:val="22"/>
          <w:lang w:val="en-US"/>
        </w:rPr>
        <w:t>.</w:t>
      </w:r>
      <w:r w:rsidRPr="00B9380A">
        <w:rPr>
          <w:sz w:val="22"/>
          <w:szCs w:val="22"/>
          <w:lang w:val="en-US"/>
        </w:rPr>
        <w:t xml:space="preserve"> </w:t>
      </w:r>
    </w:p>
    <w:p w:rsidR="00925FE7" w:rsidRPr="00703E1D" w:rsidRDefault="00925FE7" w:rsidP="008D07C7">
      <w:pPr>
        <w:pStyle w:val="BodyTextIndent"/>
        <w:ind w:firstLine="0"/>
        <w:rPr>
          <w:sz w:val="22"/>
          <w:szCs w:val="22"/>
          <w:lang w:val="en-US"/>
        </w:rPr>
      </w:pPr>
    </w:p>
    <w:p w:rsidR="00925FE7" w:rsidRPr="00703E1D" w:rsidRDefault="00925FE7" w:rsidP="008D07C7">
      <w:pPr>
        <w:pStyle w:val="BodyTextIndent"/>
        <w:ind w:firstLine="0"/>
        <w:rPr>
          <w:sz w:val="22"/>
          <w:szCs w:val="22"/>
        </w:rPr>
      </w:pPr>
      <w:r w:rsidRPr="00703E1D">
        <w:rPr>
          <w:sz w:val="22"/>
          <w:szCs w:val="22"/>
          <w:lang w:val="en-US"/>
        </w:rPr>
        <w:t xml:space="preserve">4. </w:t>
      </w:r>
      <w:r>
        <w:rPr>
          <w:sz w:val="22"/>
          <w:szCs w:val="22"/>
          <w:lang w:val="en-US"/>
        </w:rPr>
        <w:tab/>
      </w:r>
      <w:r w:rsidRPr="00904F22">
        <w:rPr>
          <w:sz w:val="22"/>
          <w:szCs w:val="22"/>
          <w:lang w:val="en-US"/>
        </w:rPr>
        <w:t>Progress reporting will occur on a unified, common basis for all Donors.</w:t>
      </w:r>
    </w:p>
    <w:p w:rsidR="00925FE7" w:rsidRPr="009744CC" w:rsidRDefault="00925FE7" w:rsidP="008D07C7">
      <w:pPr>
        <w:pStyle w:val="BodyTextIndent"/>
        <w:ind w:firstLine="0"/>
      </w:pPr>
    </w:p>
    <w:p w:rsidR="00506FE6" w:rsidRPr="00925FE7" w:rsidRDefault="00506FE6">
      <w:pPr>
        <w:rPr>
          <w:lang w:val="x-none"/>
        </w:rPr>
      </w:pPr>
    </w:p>
    <w:sectPr w:rsidR="00506FE6" w:rsidRPr="00925FE7" w:rsidSect="008C0476">
      <w:headerReference w:type="default" r:id="rId8"/>
      <w:footerReference w:type="default" r:id="rId9"/>
      <w:pgSz w:w="12240" w:h="15840"/>
      <w:pgMar w:top="1440" w:right="1440" w:bottom="1440" w:left="1440" w:header="864"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54" w:rsidRDefault="00BB71A8">
      <w:pPr>
        <w:spacing w:after="0" w:line="240" w:lineRule="auto"/>
      </w:pPr>
      <w:r>
        <w:separator/>
      </w:r>
    </w:p>
  </w:endnote>
  <w:endnote w:type="continuationSeparator" w:id="0">
    <w:p w:rsidR="00107D54" w:rsidRDefault="00BB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39927850"/>
      <w:docPartObj>
        <w:docPartGallery w:val="Page Numbers (Bottom of Page)"/>
        <w:docPartUnique/>
      </w:docPartObj>
    </w:sdtPr>
    <w:sdtEndPr>
      <w:rPr>
        <w:noProof/>
      </w:rPr>
    </w:sdtEndPr>
    <w:sdtContent>
      <w:p w:rsidR="007548FD" w:rsidRPr="00EA719E" w:rsidRDefault="00392920">
        <w:pPr>
          <w:pStyle w:val="Footer"/>
          <w:jc w:val="right"/>
          <w:rPr>
            <w:rFonts w:ascii="Times New Roman" w:hAnsi="Times New Roman"/>
          </w:rPr>
        </w:pPr>
        <w:r w:rsidRPr="00EA719E">
          <w:rPr>
            <w:rFonts w:ascii="Times New Roman" w:hAnsi="Times New Roman"/>
          </w:rPr>
          <w:fldChar w:fldCharType="begin"/>
        </w:r>
        <w:r w:rsidRPr="00EA719E">
          <w:rPr>
            <w:rFonts w:ascii="Times New Roman" w:hAnsi="Times New Roman"/>
          </w:rPr>
          <w:instrText xml:space="preserve"> PAGE   \* MERGEFORMAT </w:instrText>
        </w:r>
        <w:r w:rsidRPr="00EA719E">
          <w:rPr>
            <w:rFonts w:ascii="Times New Roman" w:hAnsi="Times New Roman"/>
          </w:rPr>
          <w:fldChar w:fldCharType="separate"/>
        </w:r>
        <w:r w:rsidR="00C77780">
          <w:rPr>
            <w:rFonts w:ascii="Times New Roman" w:hAnsi="Times New Roman"/>
            <w:noProof/>
          </w:rPr>
          <w:t>4</w:t>
        </w:r>
        <w:r w:rsidRPr="00EA719E">
          <w:rPr>
            <w:rFonts w:ascii="Times New Roman" w:hAnsi="Times New Roman"/>
            <w:noProof/>
          </w:rPr>
          <w:fldChar w:fldCharType="end"/>
        </w:r>
      </w:p>
    </w:sdtContent>
  </w:sdt>
  <w:p w:rsidR="007548FD" w:rsidRPr="00C77780" w:rsidRDefault="00C77780" w:rsidP="00EE7465">
    <w:pPr>
      <w:pStyle w:val="Footer"/>
      <w:tabs>
        <w:tab w:val="clear" w:pos="4680"/>
        <w:tab w:val="clear" w:pos="9360"/>
        <w:tab w:val="left" w:pos="1290"/>
      </w:tabs>
      <w:rPr>
        <w:rFonts w:ascii="Times New Roman" w:hAnsi="Times New Roman"/>
        <w:sz w:val="20"/>
      </w:rPr>
    </w:pPr>
    <w:r w:rsidRPr="00C77780">
      <w:rPr>
        <w:rFonts w:ascii="Times New Roman" w:hAnsi="Times New Roman"/>
        <w:sz w:val="20"/>
      </w:rPr>
      <w:fldChar w:fldCharType="begin"/>
    </w:r>
    <w:r w:rsidRPr="00C77780">
      <w:rPr>
        <w:rFonts w:ascii="Times New Roman" w:hAnsi="Times New Roman"/>
        <w:sz w:val="20"/>
      </w:rPr>
      <w:instrText xml:space="preserve"> FILENAME   \* MERGEFORMAT </w:instrText>
    </w:r>
    <w:r w:rsidRPr="00C77780">
      <w:rPr>
        <w:rFonts w:ascii="Times New Roman" w:hAnsi="Times New Roman"/>
        <w:sz w:val="20"/>
      </w:rPr>
      <w:fldChar w:fldCharType="separate"/>
    </w:r>
    <w:r w:rsidRPr="00C77780">
      <w:rPr>
        <w:rFonts w:ascii="Times New Roman" w:hAnsi="Times New Roman"/>
        <w:noProof/>
        <w:sz w:val="20"/>
      </w:rPr>
      <w:t>FMInf_29102020_UFGE Agreement</w:t>
    </w:r>
    <w:r w:rsidRPr="00C77780">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54" w:rsidRDefault="00BB71A8">
      <w:pPr>
        <w:spacing w:after="0" w:line="240" w:lineRule="auto"/>
      </w:pPr>
      <w:r>
        <w:separator/>
      </w:r>
    </w:p>
  </w:footnote>
  <w:footnote w:type="continuationSeparator" w:id="0">
    <w:p w:rsidR="00107D54" w:rsidRDefault="00BB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7E" w:rsidRPr="007A0840" w:rsidRDefault="00C77780" w:rsidP="006F5A38">
    <w:pPr>
      <w:pStyle w:val="Header"/>
      <w:spacing w:after="0" w:line="240" w:lineRule="auto"/>
      <w:jc w:val="right"/>
      <w:rPr>
        <w:rFonts w:ascii="Times New Roman" w:hAnsi="Times New Roman"/>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7AE9"/>
    <w:multiLevelType w:val="hybridMultilevel"/>
    <w:tmpl w:val="D3201FA2"/>
    <w:lvl w:ilvl="0" w:tplc="56100D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00530"/>
    <w:multiLevelType w:val="hybridMultilevel"/>
    <w:tmpl w:val="1A9403AA"/>
    <w:lvl w:ilvl="0" w:tplc="B8A4EED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F30B35"/>
    <w:multiLevelType w:val="multilevel"/>
    <w:tmpl w:val="CB04F2DE"/>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149455A"/>
    <w:multiLevelType w:val="multilevel"/>
    <w:tmpl w:val="D4FA24B0"/>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F62364F"/>
    <w:multiLevelType w:val="hybridMultilevel"/>
    <w:tmpl w:val="E1309FA2"/>
    <w:lvl w:ilvl="0" w:tplc="687CBA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E7"/>
    <w:rsid w:val="00082134"/>
    <w:rsid w:val="00107D54"/>
    <w:rsid w:val="00392920"/>
    <w:rsid w:val="003A035C"/>
    <w:rsid w:val="00453C66"/>
    <w:rsid w:val="004E1780"/>
    <w:rsid w:val="004F3731"/>
    <w:rsid w:val="00506FE6"/>
    <w:rsid w:val="0056719B"/>
    <w:rsid w:val="00925FE7"/>
    <w:rsid w:val="00BB71A8"/>
    <w:rsid w:val="00C777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3FF800C-4952-404C-A7ED-3EBB42C6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E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5FE7"/>
    <w:rPr>
      <w:rFonts w:ascii="Times New Roman" w:hAnsi="Times New Roman"/>
      <w:position w:val="0"/>
      <w:sz w:val="24"/>
      <w:vertAlign w:val="superscript"/>
    </w:rPr>
  </w:style>
  <w:style w:type="character" w:styleId="CommentReference">
    <w:name w:val="annotation reference"/>
    <w:uiPriority w:val="99"/>
    <w:semiHidden/>
    <w:rsid w:val="00925FE7"/>
    <w:rPr>
      <w:sz w:val="16"/>
      <w:szCs w:val="16"/>
    </w:rPr>
  </w:style>
  <w:style w:type="paragraph" w:styleId="BodyTextIndent">
    <w:name w:val="Body Text Indent"/>
    <w:basedOn w:val="Normal"/>
    <w:link w:val="BodyTextIndentChar"/>
    <w:rsid w:val="00925FE7"/>
    <w:pPr>
      <w:spacing w:after="0" w:line="240" w:lineRule="auto"/>
      <w:ind w:firstLine="720"/>
      <w:jc w:val="both"/>
    </w:pPr>
    <w:rPr>
      <w:rFonts w:ascii="Times New Roman" w:eastAsia="Times New Roman" w:hAnsi="Times New Roman"/>
      <w:sz w:val="24"/>
      <w:szCs w:val="20"/>
      <w:lang w:val="x-none" w:eastAsia="x-none"/>
    </w:rPr>
  </w:style>
  <w:style w:type="character" w:customStyle="1" w:styleId="BodyTextIndentChar">
    <w:name w:val="Body Text Indent Char"/>
    <w:basedOn w:val="DefaultParagraphFont"/>
    <w:link w:val="BodyTextIndent"/>
    <w:rsid w:val="00925FE7"/>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925FE7"/>
    <w:pPr>
      <w:spacing w:after="0" w:line="240" w:lineRule="auto"/>
      <w:jc w:val="both"/>
    </w:pPr>
    <w:rPr>
      <w:rFonts w:ascii="Times New Roman" w:eastAsia="Times New Roman" w:hAnsi="Times New Roman"/>
      <w:sz w:val="24"/>
      <w:szCs w:val="20"/>
      <w:lang w:val="x-none" w:eastAsia="x-none"/>
    </w:rPr>
  </w:style>
  <w:style w:type="character" w:customStyle="1" w:styleId="BodyText2Char">
    <w:name w:val="Body Text 2 Char"/>
    <w:basedOn w:val="DefaultParagraphFont"/>
    <w:link w:val="BodyText2"/>
    <w:rsid w:val="00925FE7"/>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925FE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25FE7"/>
    <w:rPr>
      <w:rFonts w:ascii="Calibri" w:eastAsia="Calibri" w:hAnsi="Calibri" w:cs="Times New Roman"/>
      <w:lang w:val="x-none" w:eastAsia="x-none"/>
    </w:rPr>
  </w:style>
  <w:style w:type="paragraph" w:styleId="Footer">
    <w:name w:val="footer"/>
    <w:basedOn w:val="Normal"/>
    <w:link w:val="FooterChar"/>
    <w:uiPriority w:val="99"/>
    <w:unhideWhenUsed/>
    <w:rsid w:val="00925FE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25FE7"/>
    <w:rPr>
      <w:rFonts w:ascii="Calibri" w:eastAsia="Calibri" w:hAnsi="Calibri" w:cs="Times New Roman"/>
      <w:lang w:val="x-none" w:eastAsia="x-none"/>
    </w:rPr>
  </w:style>
  <w:style w:type="paragraph" w:styleId="ListParagraph">
    <w:name w:val="List Paragraph"/>
    <w:basedOn w:val="Normal"/>
    <w:uiPriority w:val="34"/>
    <w:qFormat/>
    <w:rsid w:val="00925FE7"/>
    <w:pPr>
      <w:ind w:left="720"/>
    </w:pPr>
  </w:style>
  <w:style w:type="character" w:customStyle="1" w:styleId="Style1">
    <w:name w:val="Style1"/>
    <w:basedOn w:val="DefaultParagraphFont"/>
    <w:uiPriority w:val="1"/>
    <w:rsid w:val="00925FE7"/>
    <w:rPr>
      <w:color w:val="FFFFFF" w:themeColor="background1"/>
    </w:rPr>
  </w:style>
  <w:style w:type="paragraph" w:styleId="BalloonText">
    <w:name w:val="Balloon Text"/>
    <w:basedOn w:val="Normal"/>
    <w:link w:val="BalloonTextChar"/>
    <w:uiPriority w:val="99"/>
    <w:semiHidden/>
    <w:unhideWhenUsed/>
    <w:rsid w:val="00925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FE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64260047BA447C99525BA0595E9432"/>
        <w:category>
          <w:name w:val="General"/>
          <w:gallery w:val="placeholder"/>
        </w:category>
        <w:types>
          <w:type w:val="bbPlcHdr"/>
        </w:types>
        <w:behaviors>
          <w:behavior w:val="content"/>
        </w:behaviors>
        <w:guid w:val="{67E78904-5D33-4DB3-9C63-A49BC5110DF4}"/>
      </w:docPartPr>
      <w:docPartBody>
        <w:p w:rsidR="000B3BF0" w:rsidRDefault="00985648" w:rsidP="00985648">
          <w:pPr>
            <w:pStyle w:val="4164260047BA447C99525BA0595E9432"/>
          </w:pPr>
          <w:r w:rsidRPr="005167E7">
            <w:rPr>
              <w:rStyle w:val="PlaceholderText"/>
            </w:rPr>
            <w:t>Click or tap here to enter text.</w:t>
          </w:r>
        </w:p>
      </w:docPartBody>
    </w:docPart>
    <w:docPart>
      <w:docPartPr>
        <w:name w:val="680A66AE4B2946C3B073782F658B6887"/>
        <w:category>
          <w:name w:val="General"/>
          <w:gallery w:val="placeholder"/>
        </w:category>
        <w:types>
          <w:type w:val="bbPlcHdr"/>
        </w:types>
        <w:behaviors>
          <w:behavior w:val="content"/>
        </w:behaviors>
        <w:guid w:val="{E66D6AC0-7167-4FC3-88B4-4CC0E88CE9F3}"/>
      </w:docPartPr>
      <w:docPartBody>
        <w:p w:rsidR="000B3BF0" w:rsidRDefault="00985648" w:rsidP="00985648">
          <w:pPr>
            <w:pStyle w:val="680A66AE4B2946C3B073782F658B6887"/>
          </w:pPr>
          <w:r w:rsidRPr="005167E7">
            <w:rPr>
              <w:rStyle w:val="PlaceholderText"/>
            </w:rPr>
            <w:t>Click or tap here to enter text.</w:t>
          </w:r>
        </w:p>
      </w:docPartBody>
    </w:docPart>
    <w:docPart>
      <w:docPartPr>
        <w:name w:val="5872205985C44B70AC7BAD6B75795AD0"/>
        <w:category>
          <w:name w:val="General"/>
          <w:gallery w:val="placeholder"/>
        </w:category>
        <w:types>
          <w:type w:val="bbPlcHdr"/>
        </w:types>
        <w:behaviors>
          <w:behavior w:val="content"/>
        </w:behaviors>
        <w:guid w:val="{8FA4E019-1DB2-4FB5-A8F9-BFB25998EE4C}"/>
      </w:docPartPr>
      <w:docPartBody>
        <w:p w:rsidR="000B3BF0" w:rsidRDefault="00985648" w:rsidP="00985648">
          <w:pPr>
            <w:pStyle w:val="5872205985C44B70AC7BAD6B75795AD0"/>
          </w:pPr>
          <w:r w:rsidRPr="005167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48"/>
    <w:rsid w:val="000B3BF0"/>
    <w:rsid w:val="00985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648"/>
    <w:rPr>
      <w:color w:val="808080"/>
    </w:rPr>
  </w:style>
  <w:style w:type="paragraph" w:customStyle="1" w:styleId="4164260047BA447C99525BA0595E9432">
    <w:name w:val="4164260047BA447C99525BA0595E9432"/>
    <w:rsid w:val="00985648"/>
  </w:style>
  <w:style w:type="paragraph" w:customStyle="1" w:styleId="680A66AE4B2946C3B073782F658B6887">
    <w:name w:val="680A66AE4B2946C3B073782F658B6887"/>
    <w:rsid w:val="00985648"/>
  </w:style>
  <w:style w:type="paragraph" w:customStyle="1" w:styleId="5872205985C44B70AC7BAD6B75795AD0">
    <w:name w:val="5872205985C44B70AC7BAD6B75795AD0"/>
    <w:rsid w:val="00985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51F1-0352-430D-B146-A0FE06FE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17177</Words>
  <Characters>9792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Agreement</dc:title>
  <dc:subject>Vienošanās grozījumi</dc:subject>
  <dc:creator>Liene Vītola</dc:creator>
  <cp:keywords/>
  <dc:description/>
  <cp:lastModifiedBy>Liene Vītola</cp:lastModifiedBy>
  <cp:revision>5</cp:revision>
  <dcterms:created xsi:type="dcterms:W3CDTF">2020-10-30T10:16:00Z</dcterms:created>
  <dcterms:modified xsi:type="dcterms:W3CDTF">2020-11-17T08:21:00Z</dcterms:modified>
</cp:coreProperties>
</file>