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7116C7" w:rsidRPr="00712B66" w:rsidRDefault="001C1F0A" w:rsidP="001C1F0A">
            <w:pPr>
              <w:ind w:firstLine="720"/>
              <w:jc w:val="center"/>
            </w:pPr>
            <w:r w:rsidRPr="009C7539">
              <w:rPr>
                <w:b/>
                <w:sz w:val="28"/>
                <w:szCs w:val="28"/>
              </w:rPr>
              <w:t>Grozījums Ministru kabineta 2015.</w:t>
            </w:r>
            <w:r>
              <w:rPr>
                <w:b/>
                <w:sz w:val="28"/>
                <w:szCs w:val="28"/>
              </w:rPr>
              <w:t> </w:t>
            </w:r>
            <w:r w:rsidRPr="009C7539">
              <w:rPr>
                <w:b/>
                <w:sz w:val="28"/>
                <w:szCs w:val="28"/>
              </w:rPr>
              <w:t>gada 24.</w:t>
            </w:r>
            <w:r>
              <w:rPr>
                <w:b/>
                <w:sz w:val="28"/>
                <w:szCs w:val="28"/>
              </w:rPr>
              <w:t> </w:t>
            </w:r>
            <w:r w:rsidRPr="009C7539">
              <w:rPr>
                <w:b/>
                <w:sz w:val="28"/>
                <w:szCs w:val="28"/>
              </w:rPr>
              <w:t>novembra noteikumos Nr. 656 "Noteikumi par minimālās mēneša darba algas apmēru normālā darba laika ietvaros un minimālās stundas tarifa likmes aprēķināšanu"</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152"/>
        <w:gridCol w:w="2227"/>
      </w:tblGrid>
      <w:tr w:rsidR="005F4BFD" w:rsidRPr="00712B66" w:rsidTr="0057168D">
        <w:trPr>
          <w:tblHeader/>
        </w:trPr>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152"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2227"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rsidTr="0057168D">
        <w:trPr>
          <w:tblHeader/>
        </w:trPr>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152"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2227"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041741" w:rsidRPr="00712B66" w:rsidTr="0057168D">
        <w:tc>
          <w:tcPr>
            <w:tcW w:w="708" w:type="dxa"/>
            <w:tcBorders>
              <w:left w:val="single" w:sz="6" w:space="0" w:color="000000"/>
              <w:bottom w:val="single" w:sz="4" w:space="0" w:color="auto"/>
              <w:right w:val="single" w:sz="6" w:space="0" w:color="000000"/>
            </w:tcBorders>
          </w:tcPr>
          <w:p w:rsidR="00041741" w:rsidRPr="0057168D" w:rsidRDefault="0057168D" w:rsidP="0057168D">
            <w:pPr>
              <w:pStyle w:val="naisc"/>
              <w:spacing w:before="0" w:after="0"/>
              <w:ind w:left="-1113" w:firstLine="720"/>
              <w:rPr>
                <w:b/>
              </w:rPr>
            </w:pPr>
            <w:r w:rsidRPr="0057168D">
              <w:rPr>
                <w:b/>
              </w:rPr>
              <w:t>1.</w:t>
            </w:r>
          </w:p>
        </w:tc>
        <w:tc>
          <w:tcPr>
            <w:tcW w:w="3086" w:type="dxa"/>
            <w:tcBorders>
              <w:left w:val="single" w:sz="6" w:space="0" w:color="000000"/>
              <w:bottom w:val="single" w:sz="4" w:space="0" w:color="auto"/>
              <w:right w:val="single" w:sz="6" w:space="0" w:color="000000"/>
            </w:tcBorders>
          </w:tcPr>
          <w:p w:rsidR="00041741" w:rsidRPr="00041741" w:rsidRDefault="00041741" w:rsidP="00041741">
            <w:pPr>
              <w:pStyle w:val="BodyText"/>
              <w:spacing w:after="0"/>
            </w:pPr>
            <w:r w:rsidRPr="00041741">
              <w:t>1. Izdarīt Ministru kabineta 2015. gada 24. novembra noteikumos Nr. 656 "Noteikumi par minimālās mēneša darba algas apmēru normālā darba laika ietvaros un minimālās stundas tarifa likmes aprēķināšanu" (Latvijas Vēstnesis, 2015, 232. nr.; 2016, 209. nr.; 2017, 173. nr.) grozījumu un aizstāt 2. punktā skaitli "430" ar skaitli "500".</w:t>
            </w:r>
          </w:p>
          <w:p w:rsidR="00041741" w:rsidRPr="00041741" w:rsidRDefault="00041741" w:rsidP="00041741">
            <w:pPr>
              <w:pStyle w:val="naisc"/>
              <w:spacing w:before="0" w:after="0"/>
              <w:ind w:firstLine="23"/>
              <w:jc w:val="left"/>
            </w:pPr>
          </w:p>
          <w:p w:rsidR="00041741" w:rsidRPr="00041741" w:rsidRDefault="00041741" w:rsidP="00092AA4">
            <w:pPr>
              <w:pStyle w:val="naisf"/>
              <w:spacing w:before="0" w:after="0"/>
              <w:ind w:firstLine="0"/>
              <w:jc w:val="left"/>
            </w:pPr>
            <w:r w:rsidRPr="00041741">
              <w:t>2. Noteikumi stājas spēkā 2021. gada 1. janvārī.</w:t>
            </w:r>
          </w:p>
        </w:tc>
        <w:tc>
          <w:tcPr>
            <w:tcW w:w="3118" w:type="dxa"/>
            <w:tcBorders>
              <w:left w:val="single" w:sz="6" w:space="0" w:color="000000"/>
              <w:bottom w:val="single" w:sz="4" w:space="0" w:color="auto"/>
              <w:right w:val="single" w:sz="6" w:space="0" w:color="000000"/>
            </w:tcBorders>
          </w:tcPr>
          <w:p w:rsidR="00041741" w:rsidRPr="006772F8" w:rsidRDefault="00041741" w:rsidP="00041741">
            <w:pPr>
              <w:rPr>
                <w:b/>
                <w:color w:val="000000" w:themeColor="text1"/>
                <w:u w:val="single"/>
              </w:rPr>
            </w:pPr>
            <w:r w:rsidRPr="00D23F3E">
              <w:rPr>
                <w:b/>
                <w:u w:val="single"/>
              </w:rPr>
              <w:t>Latvijas Brīvo arodbiedrību savienība</w:t>
            </w:r>
            <w:r w:rsidRPr="00D23F3E">
              <w:rPr>
                <w:u w:val="single"/>
              </w:rPr>
              <w:t xml:space="preserve"> (</w:t>
            </w:r>
            <w:r w:rsidRPr="00831C5F">
              <w:t>LB</w:t>
            </w:r>
            <w:r w:rsidR="00844D44">
              <w:t>A</w:t>
            </w:r>
            <w:r w:rsidRPr="00831C5F">
              <w:t xml:space="preserve">S) </w:t>
            </w:r>
            <w:r w:rsidRPr="00041741">
              <w:rPr>
                <w:b/>
                <w:color w:val="000000" w:themeColor="text1"/>
                <w:u w:val="single"/>
              </w:rPr>
              <w:t xml:space="preserve">konceptuāli atbalsta </w:t>
            </w:r>
            <w:r w:rsidRPr="006772F8">
              <w:rPr>
                <w:b/>
                <w:color w:val="000000" w:themeColor="text1"/>
                <w:u w:val="single"/>
              </w:rPr>
              <w:t>Labklājības ministrijas grozījumus</w:t>
            </w:r>
            <w:r w:rsidR="00844D44">
              <w:rPr>
                <w:b/>
                <w:color w:val="000000" w:themeColor="text1"/>
                <w:u w:val="single"/>
              </w:rPr>
              <w:t>,</w:t>
            </w:r>
            <w:r w:rsidRPr="006772F8">
              <w:rPr>
                <w:b/>
                <w:color w:val="000000" w:themeColor="text1"/>
                <w:u w:val="single"/>
              </w:rPr>
              <w:t xml:space="preserve"> ar ko paredzēts no 2021. gada 1. janvāra celt minimālā algas apmēru.</w:t>
            </w:r>
          </w:p>
          <w:p w:rsidR="00041741" w:rsidRDefault="00041741" w:rsidP="00041741">
            <w:r w:rsidRPr="00831C5F">
              <w:t xml:space="preserve">Tajā pašā laikā </w:t>
            </w:r>
            <w:r>
              <w:t>LB</w:t>
            </w:r>
            <w:r w:rsidR="00844D44">
              <w:t>A</w:t>
            </w:r>
            <w:r>
              <w:t xml:space="preserve">S uzskata, ka minimālās mēneša darba algas apmēra celšanu normālā darba laika ietvaros un minimālās stundas tarifa likmes celšanu ir būtiski skatīt saistīti ar neapliekamā minimuma un Iedzīvotāju ienākuma </w:t>
            </w:r>
            <w:r>
              <w:lastRenderedPageBreak/>
              <w:t>nodokļa atvieglojuma par apgādībā esošu personu, celšanu. LB</w:t>
            </w:r>
            <w:r w:rsidR="00844D44">
              <w:t>A</w:t>
            </w:r>
            <w:r>
              <w:t>S uzsver, ka darba ņēmējiem svarīgs ir darba algas pieaugums neto izteiksmē. Ņemot vērā minimālās algas stagnāciju, kopš 2018. gada, un tās apmēra konkurētspējas kritumu salīdzinājumā ar Latvijas kaimiņvalstīm.</w:t>
            </w:r>
          </w:p>
          <w:p w:rsidR="00041741" w:rsidRDefault="00041741" w:rsidP="00041741">
            <w:r>
              <w:t xml:space="preserve">Ja minimālās mēneša darba algas apjoms tiek celts līdz 500 eiro, vienlaicīgi ceļot arī neapliekamo minimumu vismaz līdz 400 eiro un atvieglojumu par apgādībā esošu personu līdz vismaz 300 eiro. Kā arī nepieciešams pakāpeniski paaugstināt diferencētā nepaliekamā minimuma piemērošanas robežu, kurai tiek piemērots pilns neapliekamais minimums, lai pilns </w:t>
            </w:r>
            <w:r>
              <w:lastRenderedPageBreak/>
              <w:t>neapliekamais minimums tiktu piemērots vismaz minimālās algas saņēmējiem, kā arī jāceļ robeža, līdz kurai tiek piemērots diferencētais neapliekamais minimums.</w:t>
            </w:r>
          </w:p>
          <w:p w:rsidR="00041741" w:rsidRDefault="00041741" w:rsidP="00041741">
            <w:r>
              <w:t>LB</w:t>
            </w:r>
            <w:r w:rsidR="00844D44">
              <w:t>A</w:t>
            </w:r>
            <w:r>
              <w:t>S uzskata, ka ir nepieciešama pakāpeniska pāreja uz neapliekamā minimuma piemērošanu visiem algu līmeņiem, tomēr tai jābūt pakāpeniskai un tā nedrīkst mazināt neapliekamā minimuma apmēru zemo algu saņēmējiem, kas iegūst būtiskāko labumu no nepaliekamā minimuma.</w:t>
            </w:r>
          </w:p>
          <w:p w:rsidR="00041741" w:rsidRDefault="00041741" w:rsidP="00041741">
            <w:r>
              <w:t xml:space="preserve">Salīdzinājumā ar Lietuvu un Igauniju, neto izteiksmē, Latvijas minimālā mēneša darba alga arī pēc pacelšanas līdz 500 eiro, nesasniegs kaimiņvalstu līmeni. Lai sasniegtu vismaz Lietuvas minimālo neto darba algu, ir </w:t>
            </w:r>
            <w:r>
              <w:lastRenderedPageBreak/>
              <w:t>nepieciešams celt arī neapliekamo minimumu, vai celt minimālo darba algu līdz 530 eiro. Turklāt, LB</w:t>
            </w:r>
            <w:r w:rsidR="00844D44">
              <w:t>A</w:t>
            </w:r>
            <w:r>
              <w:t>S uzsver, ka arī izlīdzinot minimālo darba algu neto izteiksmē, pēc patēriņa cenu līmeņa Latvijā minimālās algas saņēmēji pie modeļa ar augstāko neto algu, joprojām būs spējīgi iegādāties mazāk preču un pakalpojumu, kā minimālās algas saņēmēji Lietuvā un Igaunijā.</w:t>
            </w:r>
          </w:p>
          <w:p w:rsidR="00041741" w:rsidRPr="00831C5F" w:rsidRDefault="00041741" w:rsidP="00041741">
            <w:r>
              <w:t>Balstoties uz augstāk minēto, LB</w:t>
            </w:r>
            <w:r w:rsidR="00844D44">
              <w:t>A</w:t>
            </w:r>
            <w:r>
              <w:t xml:space="preserve">S uzskata, ka ja minimālās mēneša darba samaksa sākot ar 2021. gada 1. janvāri tiek celta no 430 eiro līdz 500 eiro, tas jādara vienlaicīgi ar nepaliekamā minimuma un atvieglojuma par apgādībā esošu personu celšanu. Ja neapliekamais minimums un atvieglojums </w:t>
            </w:r>
            <w:r>
              <w:lastRenderedPageBreak/>
              <w:t>netiek celti, tad minimālā mēneša darba alga jāceļ vismaz līdz 530 eiro mēnesī.</w:t>
            </w:r>
          </w:p>
        </w:tc>
        <w:tc>
          <w:tcPr>
            <w:tcW w:w="2977" w:type="dxa"/>
            <w:tcBorders>
              <w:left w:val="single" w:sz="6" w:space="0" w:color="000000"/>
              <w:bottom w:val="single" w:sz="4" w:space="0" w:color="auto"/>
              <w:right w:val="single" w:sz="6" w:space="0" w:color="000000"/>
            </w:tcBorders>
          </w:tcPr>
          <w:p w:rsidR="00D3313A" w:rsidRDefault="00D3313A" w:rsidP="00041741">
            <w:pPr>
              <w:rPr>
                <w:b/>
                <w:spacing w:val="-2"/>
              </w:rPr>
            </w:pPr>
            <w:r>
              <w:rPr>
                <w:b/>
                <w:spacing w:val="-2"/>
              </w:rPr>
              <w:lastRenderedPageBreak/>
              <w:t>Nav ņemts vērā.</w:t>
            </w:r>
          </w:p>
          <w:p w:rsidR="00041741" w:rsidRPr="00932EFF" w:rsidRDefault="0057168D" w:rsidP="00041741">
            <w:pPr>
              <w:rPr>
                <w:b/>
                <w:spacing w:val="-2"/>
              </w:rPr>
            </w:pPr>
            <w:r>
              <w:rPr>
                <w:b/>
                <w:spacing w:val="-2"/>
              </w:rPr>
              <w:t>Labklājības ministrijas pamatojums</w:t>
            </w:r>
            <w:r w:rsidR="00041741" w:rsidRPr="00932EFF">
              <w:rPr>
                <w:b/>
                <w:spacing w:val="-2"/>
              </w:rPr>
              <w:t>.</w:t>
            </w:r>
          </w:p>
          <w:p w:rsidR="00041741" w:rsidRPr="00FA38AB" w:rsidRDefault="00041741" w:rsidP="00041741">
            <w:pPr>
              <w:rPr>
                <w:spacing w:val="-2"/>
              </w:rPr>
            </w:pPr>
            <w:r w:rsidRPr="00FA38AB">
              <w:rPr>
                <w:spacing w:val="-2"/>
              </w:rPr>
              <w:t>Minimālās mēneša darba algas paaugstināšanas jautājums jau tika izdiskutēts 2019.gadā</w:t>
            </w:r>
            <w:r w:rsidR="00D8300E">
              <w:rPr>
                <w:spacing w:val="-2"/>
              </w:rPr>
              <w:t>,</w:t>
            </w:r>
            <w:r w:rsidRPr="00FA38AB">
              <w:rPr>
                <w:spacing w:val="-2"/>
              </w:rPr>
              <w:t xml:space="preserve"> un Ministru kabineta 2019. gada 13. septembra (prot. Nr.41, 1.§ 19.p.) sēdē Finanšu ministrijas </w:t>
            </w:r>
            <w:r w:rsidR="009F70C6">
              <w:rPr>
                <w:spacing w:val="-2"/>
              </w:rPr>
              <w:t xml:space="preserve">izstrādātā </w:t>
            </w:r>
            <w:r w:rsidRPr="00FA38AB">
              <w:rPr>
                <w:spacing w:val="-2"/>
              </w:rPr>
              <w:t xml:space="preserve">Informatīvā ziņojuma "Par fiskālās telpas pasākumiem un izdevumiem prioritārajiem pasākumiem valsts budžetam </w:t>
            </w:r>
            <w:r w:rsidRPr="00FA38AB">
              <w:rPr>
                <w:spacing w:val="-2"/>
              </w:rPr>
              <w:lastRenderedPageBreak/>
              <w:t xml:space="preserve">2020. gadam un ietvaram 2020.–2022.gadam" ietvaros tika atbalstīta minimālās mēneša darba algas paaugstināšana – 500 </w:t>
            </w:r>
            <w:proofErr w:type="spellStart"/>
            <w:r w:rsidRPr="006772F8">
              <w:rPr>
                <w:i/>
                <w:spacing w:val="-2"/>
              </w:rPr>
              <w:t>euro</w:t>
            </w:r>
            <w:proofErr w:type="spellEnd"/>
            <w:r w:rsidRPr="00FA38AB">
              <w:rPr>
                <w:spacing w:val="-2"/>
              </w:rPr>
              <w:t xml:space="preserve"> ar 2021. gadu.</w:t>
            </w:r>
            <w:r>
              <w:rPr>
                <w:spacing w:val="-2"/>
              </w:rPr>
              <w:t xml:space="preserve"> Tātad likumā </w:t>
            </w:r>
            <w:r w:rsidRPr="00F915D8">
              <w:t>“Par vidēja termiņa budžeta ietvaru 2020., 2021. un 2022.</w:t>
            </w:r>
            <w:r>
              <w:t> </w:t>
            </w:r>
            <w:r w:rsidRPr="00F915D8">
              <w:t>gadam”</w:t>
            </w:r>
            <w:r>
              <w:t xml:space="preserve"> ir jau </w:t>
            </w:r>
            <w:r w:rsidRPr="00F915D8">
              <w:t>paredzēt</w:t>
            </w:r>
            <w:r>
              <w:t>s</w:t>
            </w:r>
            <w:r w:rsidRPr="00A7336E">
              <w:t xml:space="preserve"> nepieciešam</w:t>
            </w:r>
            <w:r>
              <w:t>ais</w:t>
            </w:r>
            <w:r w:rsidRPr="00A7336E">
              <w:t xml:space="preserve"> finansējum</w:t>
            </w:r>
            <w:r>
              <w:t>s</w:t>
            </w:r>
            <w:r w:rsidRPr="00A7336E">
              <w:t xml:space="preserve"> sadalījumā pa resoriem un valsts budžeta iestādēm, palielinot minimālo </w:t>
            </w:r>
            <w:r>
              <w:t xml:space="preserve">mēneša </w:t>
            </w:r>
            <w:r w:rsidRPr="00A7336E">
              <w:t xml:space="preserve">darba algu no 430 </w:t>
            </w:r>
            <w:proofErr w:type="spellStart"/>
            <w:r w:rsidRPr="006772F8">
              <w:rPr>
                <w:i/>
              </w:rPr>
              <w:t>euro</w:t>
            </w:r>
            <w:proofErr w:type="spellEnd"/>
            <w:r w:rsidRPr="00A7336E">
              <w:t xml:space="preserve"> līdz 500</w:t>
            </w:r>
            <w:r w:rsidR="006772F8">
              <w:t> </w:t>
            </w:r>
            <w:proofErr w:type="spellStart"/>
            <w:r w:rsidRPr="006772F8">
              <w:rPr>
                <w:i/>
              </w:rPr>
              <w:t>euro</w:t>
            </w:r>
            <w:proofErr w:type="spellEnd"/>
            <w:r>
              <w:t>.</w:t>
            </w:r>
          </w:p>
          <w:p w:rsidR="00041741" w:rsidRDefault="00041741" w:rsidP="00041741">
            <w:pPr>
              <w:pStyle w:val="NormalWeb"/>
              <w:shd w:val="clear" w:color="auto" w:fill="FFFFFF"/>
              <w:spacing w:before="0" w:beforeAutospacing="0" w:after="0" w:afterAutospacing="0"/>
              <w:rPr>
                <w:spacing w:val="-2"/>
              </w:rPr>
            </w:pPr>
            <w:r>
              <w:rPr>
                <w:spacing w:val="-2"/>
              </w:rPr>
              <w:t>Nodokļu sistēmas izmaiņas nav Labklājības ministrijas kompetences jautājums</w:t>
            </w:r>
            <w:r w:rsidR="00D8300E">
              <w:rPr>
                <w:spacing w:val="-2"/>
              </w:rPr>
              <w:t>,</w:t>
            </w:r>
            <w:r>
              <w:rPr>
                <w:spacing w:val="-2"/>
              </w:rPr>
              <w:t xml:space="preserve"> un Ministru kabineta 2015. gada 24. novembra noteikumi Nr.656 “</w:t>
            </w:r>
            <w:r w:rsidRPr="00FA38AB">
              <w:rPr>
                <w:color w:val="000000" w:themeColor="text1"/>
              </w:rPr>
              <w:t xml:space="preserve">Noteikumi par minimālās mēneša darba algas apmēru normālā darba laika ietvaros un minimālās </w:t>
            </w:r>
            <w:r w:rsidRPr="00FA38AB">
              <w:rPr>
                <w:color w:val="000000" w:themeColor="text1"/>
              </w:rPr>
              <w:lastRenderedPageBreak/>
              <w:t>stundas tarifa likmes aprēķināšanu</w:t>
            </w:r>
            <w:r>
              <w:rPr>
                <w:color w:val="000000" w:themeColor="text1"/>
              </w:rPr>
              <w:t>” neattiecas uz neapliekamā minimuma paaugstināšanu (nodokļu atvieglojumiem)</w:t>
            </w:r>
            <w:r>
              <w:rPr>
                <w:spacing w:val="-2"/>
              </w:rPr>
              <w:t>. Par nodokļu politikas izstrādi ir atbildīga Finanšu ministrija, kas ir izstrādājusi Informatīvo ziņojumu “</w:t>
            </w:r>
            <w:r w:rsidRPr="00A56DC6">
              <w:rPr>
                <w:spacing w:val="-2"/>
              </w:rPr>
              <w:t>Par spēkā esošo nodokļu atvieglojumu izvērtēšanu</w:t>
            </w:r>
            <w:r>
              <w:rPr>
                <w:spacing w:val="-2"/>
              </w:rPr>
              <w:t xml:space="preserve">”, kurā </w:t>
            </w:r>
            <w:r w:rsidRPr="00316649">
              <w:t xml:space="preserve">sniegts sākotnējās situācijas problēmu </w:t>
            </w:r>
            <w:proofErr w:type="spellStart"/>
            <w:r w:rsidRPr="00316649">
              <w:t>izvērtējums</w:t>
            </w:r>
            <w:proofErr w:type="spellEnd"/>
            <w:r w:rsidRPr="00316649">
              <w:t xml:space="preserve"> un </w:t>
            </w:r>
            <w:r>
              <w:t xml:space="preserve">sagatavots plāns </w:t>
            </w:r>
            <w:r w:rsidRPr="007316E8">
              <w:rPr>
                <w:b/>
              </w:rPr>
              <w:t>“</w:t>
            </w:r>
            <w:r>
              <w:rPr>
                <w:b/>
                <w:i/>
              </w:rPr>
              <w:t>P</w:t>
            </w:r>
            <w:r w:rsidRPr="00316649">
              <w:rPr>
                <w:b/>
                <w:i/>
              </w:rPr>
              <w:t xml:space="preserve">lāns </w:t>
            </w:r>
            <w:r w:rsidRPr="00C453AD">
              <w:rPr>
                <w:b/>
              </w:rPr>
              <w:t>s</w:t>
            </w:r>
            <w:r w:rsidRPr="00C453AD">
              <w:rPr>
                <w:b/>
                <w:i/>
              </w:rPr>
              <w:t>pēkā esošo nodokļu atvieglojumu mērķu un sasnieguma rādītāju definēšana</w:t>
            </w:r>
            <w:r>
              <w:rPr>
                <w:b/>
                <w:i/>
              </w:rPr>
              <w:t xml:space="preserve">i”, </w:t>
            </w:r>
            <w:r w:rsidRPr="00B82E87">
              <w:t>kurā iekļauti gan nodokļu atvieglojumi, kuriem</w:t>
            </w:r>
            <w:r w:rsidRPr="00874621">
              <w:t xml:space="preserve"> mērķis un </w:t>
            </w:r>
            <w:r w:rsidRPr="00F0577C">
              <w:t>sasnie</w:t>
            </w:r>
            <w:r>
              <w:t>dzamie</w:t>
            </w:r>
            <w:r w:rsidRPr="00F0577C">
              <w:t xml:space="preserve"> rādītāji ir definējami, </w:t>
            </w:r>
            <w:r>
              <w:t>gan</w:t>
            </w:r>
            <w:r w:rsidRPr="00F0577C">
              <w:t>, kuriem mērķis un sasnie</w:t>
            </w:r>
            <w:r>
              <w:t>dzamie</w:t>
            </w:r>
            <w:r w:rsidRPr="00F0577C">
              <w:t xml:space="preserve"> rādītāji nav definējami</w:t>
            </w:r>
            <w:r>
              <w:rPr>
                <w:spacing w:val="-2"/>
              </w:rPr>
              <w:t>.</w:t>
            </w:r>
          </w:p>
          <w:p w:rsidR="00041741" w:rsidRDefault="00041741" w:rsidP="00041741">
            <w:pPr>
              <w:pStyle w:val="naiskr"/>
              <w:spacing w:before="0" w:after="0"/>
              <w:rPr>
                <w:lang w:eastAsia="en-US"/>
              </w:rPr>
            </w:pPr>
            <w:r>
              <w:rPr>
                <w:spacing w:val="-2"/>
              </w:rPr>
              <w:lastRenderedPageBreak/>
              <w:t>Attiecībā uz minimālās mēneša darba algas stagnāciju, tad v</w:t>
            </w:r>
            <w:r w:rsidRPr="007D6182">
              <w:rPr>
                <w:spacing w:val="-2"/>
              </w:rPr>
              <w:t xml:space="preserve">ēršam uzmanību uz to, ka </w:t>
            </w:r>
            <w:r>
              <w:rPr>
                <w:spacing w:val="-2"/>
              </w:rPr>
              <w:t xml:space="preserve">LBAS atbalstīja </w:t>
            </w:r>
            <w:r w:rsidRPr="007D6182">
              <w:rPr>
                <w:lang w:eastAsia="en-US"/>
              </w:rPr>
              <w:t>Nacionālās trīspusējās sadarbības padomes 2017.</w:t>
            </w:r>
            <w:r>
              <w:rPr>
                <w:lang w:eastAsia="en-US"/>
              </w:rPr>
              <w:t> </w:t>
            </w:r>
            <w:r w:rsidRPr="007D6182">
              <w:rPr>
                <w:lang w:eastAsia="en-US"/>
              </w:rPr>
              <w:t>gada 29.</w:t>
            </w:r>
            <w:r>
              <w:rPr>
                <w:lang w:eastAsia="en-US"/>
              </w:rPr>
              <w:t> </w:t>
            </w:r>
            <w:r w:rsidRPr="007D6182">
              <w:rPr>
                <w:lang w:eastAsia="en-US"/>
              </w:rPr>
              <w:t>jūnija protokola 6.punkt</w:t>
            </w:r>
            <w:r>
              <w:rPr>
                <w:lang w:eastAsia="en-US"/>
              </w:rPr>
              <w:t>a lēmumu</w:t>
            </w:r>
            <w:r w:rsidRPr="007D6182">
              <w:rPr>
                <w:lang w:eastAsia="en-US"/>
              </w:rPr>
              <w:t>, ka 2018.</w:t>
            </w:r>
            <w:r>
              <w:rPr>
                <w:lang w:eastAsia="en-US"/>
              </w:rPr>
              <w:t> </w:t>
            </w:r>
            <w:r w:rsidRPr="007D6182">
              <w:rPr>
                <w:lang w:eastAsia="en-US"/>
              </w:rPr>
              <w:t>gadā minimālā alga tiek noteikta 430 </w:t>
            </w:r>
            <w:proofErr w:type="spellStart"/>
            <w:r w:rsidR="006772F8" w:rsidRPr="006772F8">
              <w:rPr>
                <w:i/>
                <w:lang w:eastAsia="en-US"/>
              </w:rPr>
              <w:t>euro</w:t>
            </w:r>
            <w:proofErr w:type="spellEnd"/>
            <w:r w:rsidRPr="007D6182">
              <w:rPr>
                <w:lang w:eastAsia="en-US"/>
              </w:rPr>
              <w:t xml:space="preserve"> apmērā un saglabāt šādu minimālās algas apmēru turpmākos trīs gadus.</w:t>
            </w:r>
          </w:p>
          <w:p w:rsidR="00041741" w:rsidRPr="00B343FD" w:rsidRDefault="00041741" w:rsidP="00041741">
            <w:r>
              <w:rPr>
                <w:spacing w:val="-2"/>
              </w:rPr>
              <w:t xml:space="preserve">Palielinot minimālo mēneša darba algu </w:t>
            </w:r>
            <w:r w:rsidRPr="00A249A4">
              <w:rPr>
                <w:bCs/>
              </w:rPr>
              <w:t xml:space="preserve">no </w:t>
            </w:r>
            <w:r>
              <w:rPr>
                <w:bCs/>
              </w:rPr>
              <w:t xml:space="preserve">430 </w:t>
            </w:r>
            <w:proofErr w:type="spellStart"/>
            <w:r w:rsidRPr="00A249A4">
              <w:rPr>
                <w:bCs/>
                <w:i/>
              </w:rPr>
              <w:t>euro</w:t>
            </w:r>
            <w:proofErr w:type="spellEnd"/>
            <w:r w:rsidRPr="00A249A4">
              <w:rPr>
                <w:bCs/>
              </w:rPr>
              <w:t xml:space="preserve"> līdz </w:t>
            </w:r>
            <w:r>
              <w:rPr>
                <w:bCs/>
              </w:rPr>
              <w:t>500 </w:t>
            </w:r>
            <w:proofErr w:type="spellStart"/>
            <w:r w:rsidRPr="00A249A4">
              <w:rPr>
                <w:bCs/>
                <w:i/>
              </w:rPr>
              <w:t>euro</w:t>
            </w:r>
            <w:proofErr w:type="spellEnd"/>
            <w:r>
              <w:rPr>
                <w:bCs/>
              </w:rPr>
              <w:t xml:space="preserve">, pieaugums ir 70 </w:t>
            </w:r>
            <w:proofErr w:type="spellStart"/>
            <w:r w:rsidRPr="00B5538E">
              <w:rPr>
                <w:bCs/>
                <w:i/>
              </w:rPr>
              <w:t>euro</w:t>
            </w:r>
            <w:proofErr w:type="spellEnd"/>
            <w:r>
              <w:rPr>
                <w:bCs/>
              </w:rPr>
              <w:t xml:space="preserve"> jeb 16% apmērā, ir jāņem vērā arī valsts ekonomiskie rādītāji. D</w:t>
            </w:r>
            <w:r w:rsidRPr="00B343FD">
              <w:t xml:space="preserve">arba samaksa ir nozīmīgs izmaksu konkurētspējas faktors, tāpēc darba samaksas pieaugumam jābūt līdzsvarotam ar </w:t>
            </w:r>
            <w:r w:rsidRPr="00B343FD">
              <w:lastRenderedPageBreak/>
              <w:t>produktivitātes kāpumu. Pretējā gadījumā tiek zaudēta konkurētspēja tirgojamās nozarēs, kas gala rezultātā nenodrošina noturīgu kopējo ienākumu (labklājības) pieaugumu.</w:t>
            </w:r>
          </w:p>
          <w:p w:rsidR="00041741" w:rsidRDefault="00041741" w:rsidP="00041741">
            <w:pPr>
              <w:rPr>
                <w:iCs/>
              </w:rPr>
            </w:pPr>
            <w:r>
              <w:rPr>
                <w:bCs/>
              </w:rPr>
              <w:t>Saskaņā ar Ekonomikas ministrijas sniegto informāciju p</w:t>
            </w:r>
            <w:r w:rsidRPr="00783BF0">
              <w:t>ēdējos trīs gados (2016.-2018.gadā) produktivitāte vidēji gadā pieauga par 3,4%, kamēr darbaspēka izmaksas palielinājās par 7,7%, t.i., gandrīz 2,5 reizes straujāk. Darbaspēka izmaksu spēcīgu kāpumu ietekmē gan algu konverģences procesi integrētajā ES darba tirgū, gan saspīlētāka situācija iekšzemes darba tirgū.</w:t>
            </w:r>
            <w:r>
              <w:t xml:space="preserve"> Turklāt </w:t>
            </w:r>
            <w:r w:rsidRPr="00E96874">
              <w:rPr>
                <w:iCs/>
              </w:rPr>
              <w:t>Ekonomikas ministrija prognozē, ka kopumā 2020.</w:t>
            </w:r>
            <w:r>
              <w:rPr>
                <w:iCs/>
              </w:rPr>
              <w:t> </w:t>
            </w:r>
            <w:r w:rsidRPr="00E96874">
              <w:rPr>
                <w:iCs/>
              </w:rPr>
              <w:t xml:space="preserve">gadā IKP var </w:t>
            </w:r>
            <w:r w:rsidRPr="00E96874">
              <w:rPr>
                <w:iCs/>
              </w:rPr>
              <w:lastRenderedPageBreak/>
              <w:t>sarukt par 8%, salīdzinot ar 2019.</w:t>
            </w:r>
            <w:r>
              <w:rPr>
                <w:iCs/>
              </w:rPr>
              <w:t> </w:t>
            </w:r>
            <w:r w:rsidRPr="00E96874">
              <w:rPr>
                <w:iCs/>
              </w:rPr>
              <w:t>gadu, bezdarba līmenim pieaugot līdz 12%.</w:t>
            </w:r>
          </w:p>
          <w:p w:rsidR="00041741" w:rsidRPr="00265833" w:rsidRDefault="00041741" w:rsidP="00041741">
            <w:pPr>
              <w:rPr>
                <w:spacing w:val="-2"/>
              </w:rPr>
            </w:pPr>
            <w:r>
              <w:rPr>
                <w:spacing w:val="-2"/>
              </w:rPr>
              <w:t>Saskaņā ar Finanšu ministrijas prognozēm 2021. gadā vidējās bruto algas pieaugums ir 3% apmērā un reālās produktivitātes pieaugums – 4,5% apmērā (</w:t>
            </w:r>
            <w:hyperlink r:id="rId7" w:history="1">
              <w:r>
                <w:rPr>
                  <w:rStyle w:val="Hyperlink"/>
                </w:rPr>
                <w:t>https://fdp.gov.lv/17062020-fdp-viedoklis-par-finansu-ministrijas-makroekonomisko-raditaju-prognozem-2020-gadam-un-2021-2023gadam</w:t>
              </w:r>
            </w:hyperlink>
            <w:r>
              <w:t>)</w:t>
            </w:r>
            <w:r>
              <w:rPr>
                <w:spacing w:val="-2"/>
              </w:rPr>
              <w:t>.</w:t>
            </w:r>
          </w:p>
        </w:tc>
        <w:tc>
          <w:tcPr>
            <w:tcW w:w="2152" w:type="dxa"/>
            <w:tcBorders>
              <w:top w:val="single" w:sz="4" w:space="0" w:color="auto"/>
              <w:left w:val="single" w:sz="4" w:space="0" w:color="auto"/>
              <w:bottom w:val="single" w:sz="4" w:space="0" w:color="auto"/>
              <w:right w:val="single" w:sz="4" w:space="0" w:color="auto"/>
            </w:tcBorders>
          </w:tcPr>
          <w:p w:rsidR="00041741" w:rsidRPr="00712B66" w:rsidRDefault="00FF62C0" w:rsidP="00041741">
            <w:r>
              <w:lastRenderedPageBreak/>
              <w:t>LBAS uztur savu iebildumu.</w:t>
            </w:r>
          </w:p>
        </w:tc>
        <w:tc>
          <w:tcPr>
            <w:tcW w:w="2227" w:type="dxa"/>
            <w:tcBorders>
              <w:top w:val="single" w:sz="4" w:space="0" w:color="auto"/>
              <w:left w:val="single" w:sz="4" w:space="0" w:color="auto"/>
              <w:bottom w:val="single" w:sz="4" w:space="0" w:color="auto"/>
            </w:tcBorders>
          </w:tcPr>
          <w:p w:rsidR="00041741" w:rsidRPr="00041741" w:rsidRDefault="00041741" w:rsidP="00041741">
            <w:pPr>
              <w:pStyle w:val="BodyText"/>
              <w:spacing w:after="0"/>
            </w:pPr>
            <w:r w:rsidRPr="00041741">
              <w:t xml:space="preserve">1. Izdarīt Ministru kabineta 2015. gada 24. novembra noteikumos Nr. 656 "Noteikumi par minimālās mēneša darba algas apmēru normālā darba laika ietvaros un minimālās stundas tarifa likmes aprēķināšanu" (Latvijas Vēstnesis, 2015, 232. nr.; 2016, 209. nr.; 2017, 173. nr.) grozījumu </w:t>
            </w:r>
            <w:r w:rsidRPr="00041741">
              <w:lastRenderedPageBreak/>
              <w:t>un aizstāt 2. punktā skaitli "430" ar skaitli "500".</w:t>
            </w:r>
          </w:p>
          <w:p w:rsidR="00041741" w:rsidRPr="00041741" w:rsidRDefault="00041741" w:rsidP="00041741">
            <w:pPr>
              <w:pStyle w:val="naisc"/>
              <w:spacing w:before="0" w:after="0"/>
              <w:ind w:firstLine="23"/>
              <w:jc w:val="left"/>
            </w:pPr>
          </w:p>
          <w:p w:rsidR="00041741" w:rsidRPr="00041741" w:rsidRDefault="00041741" w:rsidP="00092AA4">
            <w:pPr>
              <w:pStyle w:val="naisf"/>
              <w:spacing w:before="0" w:after="0"/>
              <w:ind w:firstLine="0"/>
              <w:jc w:val="left"/>
            </w:pPr>
            <w:r w:rsidRPr="00041741">
              <w:t>2. Noteikumi stājas spēkā 2021. gada 1. janvārī.</w:t>
            </w:r>
          </w:p>
        </w:tc>
      </w:tr>
      <w:tr w:rsidR="0057168D" w:rsidRPr="00712B66" w:rsidTr="0057168D">
        <w:tc>
          <w:tcPr>
            <w:tcW w:w="708" w:type="dxa"/>
            <w:tcBorders>
              <w:top w:val="single" w:sz="4" w:space="0" w:color="auto"/>
              <w:left w:val="single" w:sz="4" w:space="0" w:color="auto"/>
              <w:bottom w:val="single" w:sz="4" w:space="0" w:color="auto"/>
              <w:right w:val="single" w:sz="4" w:space="0" w:color="auto"/>
            </w:tcBorders>
          </w:tcPr>
          <w:p w:rsidR="0057168D" w:rsidRPr="0057168D" w:rsidRDefault="0057168D" w:rsidP="0057168D">
            <w:pPr>
              <w:pStyle w:val="naisc"/>
              <w:spacing w:before="0" w:after="0"/>
              <w:ind w:left="-1113" w:firstLine="720"/>
              <w:rPr>
                <w:b/>
              </w:rPr>
            </w:pPr>
            <w:r w:rsidRPr="0057168D">
              <w:rPr>
                <w:b/>
              </w:rPr>
              <w:lastRenderedPageBreak/>
              <w:t>2.</w:t>
            </w:r>
          </w:p>
        </w:tc>
        <w:tc>
          <w:tcPr>
            <w:tcW w:w="3086" w:type="dxa"/>
            <w:tcBorders>
              <w:top w:val="single" w:sz="4" w:space="0" w:color="auto"/>
              <w:left w:val="single" w:sz="4" w:space="0" w:color="auto"/>
              <w:bottom w:val="single" w:sz="4" w:space="0" w:color="auto"/>
              <w:right w:val="single" w:sz="4" w:space="0" w:color="auto"/>
            </w:tcBorders>
          </w:tcPr>
          <w:p w:rsidR="0057168D" w:rsidRPr="00041741" w:rsidRDefault="0057168D" w:rsidP="0057168D">
            <w:pPr>
              <w:pStyle w:val="BodyText"/>
              <w:spacing w:after="0"/>
            </w:pPr>
            <w:r w:rsidRPr="00041741">
              <w:t xml:space="preserve">1. Izdarīt Ministru kabineta 2015. gada 24. novembra noteikumos Nr. 656 "Noteikumi par minimālās mēneša darba algas apmēru normālā darba laika ietvaros un minimālās stundas tarifa likmes aprēķināšanu" (Latvijas Vēstnesis, 2015, </w:t>
            </w:r>
            <w:r w:rsidRPr="00041741">
              <w:lastRenderedPageBreak/>
              <w:t>232. nr.; 2016, 209. nr.; 2017, 173. nr.) grozījumu un aizstāt 2. punktā skaitli "430" ar skaitli "500".</w:t>
            </w:r>
          </w:p>
          <w:p w:rsidR="0057168D" w:rsidRPr="00041741" w:rsidRDefault="0057168D" w:rsidP="0057168D">
            <w:pPr>
              <w:pStyle w:val="naisc"/>
              <w:spacing w:before="0" w:after="0"/>
              <w:ind w:firstLine="23"/>
              <w:jc w:val="left"/>
            </w:pPr>
          </w:p>
          <w:p w:rsidR="0057168D" w:rsidRPr="00041741" w:rsidRDefault="0057168D" w:rsidP="00092AA4">
            <w:pPr>
              <w:pStyle w:val="naisf"/>
              <w:spacing w:before="0" w:after="0"/>
              <w:ind w:firstLine="0"/>
              <w:jc w:val="left"/>
            </w:pPr>
            <w:r w:rsidRPr="00041741">
              <w:t>2. Noteikumi stājas spēkā 2021. gada 1. janvārī.</w:t>
            </w:r>
          </w:p>
        </w:tc>
        <w:tc>
          <w:tcPr>
            <w:tcW w:w="3118" w:type="dxa"/>
            <w:tcBorders>
              <w:top w:val="single" w:sz="4" w:space="0" w:color="auto"/>
              <w:left w:val="single" w:sz="4" w:space="0" w:color="auto"/>
              <w:bottom w:val="single" w:sz="4" w:space="0" w:color="auto"/>
              <w:right w:val="single" w:sz="4" w:space="0" w:color="auto"/>
            </w:tcBorders>
          </w:tcPr>
          <w:p w:rsidR="0057168D" w:rsidRPr="00FA38AB" w:rsidRDefault="0057168D" w:rsidP="0057168D">
            <w:r w:rsidRPr="00D23F3E">
              <w:rPr>
                <w:b/>
                <w:color w:val="000000" w:themeColor="text1"/>
                <w:u w:val="single"/>
              </w:rPr>
              <w:lastRenderedPageBreak/>
              <w:t>Latvijas Tirdzniecības un rūpniecības kamera</w:t>
            </w:r>
            <w:r w:rsidRPr="00FA38AB">
              <w:rPr>
                <w:b/>
                <w:color w:val="000000" w:themeColor="text1"/>
              </w:rPr>
              <w:t xml:space="preserve"> </w:t>
            </w:r>
            <w:r w:rsidRPr="00FA38AB">
              <w:rPr>
                <w:color w:val="000000" w:themeColor="text1"/>
              </w:rPr>
              <w:t xml:space="preserve">(turpmāk – LTRK) </w:t>
            </w:r>
            <w:r w:rsidRPr="0057168D">
              <w:rPr>
                <w:b/>
                <w:color w:val="000000" w:themeColor="text1"/>
                <w:u w:val="single"/>
              </w:rPr>
              <w:t>norāda, ka atbalsta minimālās darba algas paaugstināšanu</w:t>
            </w:r>
            <w:r w:rsidRPr="00FA38AB">
              <w:rPr>
                <w:color w:val="000000" w:themeColor="text1"/>
              </w:rPr>
              <w:t xml:space="preserve">, taču uzskata, ka tas jādara vienīgi kopsakarā ar neapliekamā minimuma celšanu, nosakot </w:t>
            </w:r>
            <w:r w:rsidRPr="00FA38AB">
              <w:rPr>
                <w:color w:val="000000" w:themeColor="text1"/>
              </w:rPr>
              <w:lastRenderedPageBreak/>
              <w:t xml:space="preserve">to 500 </w:t>
            </w:r>
            <w:proofErr w:type="spellStart"/>
            <w:r w:rsidRPr="00FA38AB">
              <w:rPr>
                <w:color w:val="000000" w:themeColor="text1"/>
              </w:rPr>
              <w:t>euro</w:t>
            </w:r>
            <w:proofErr w:type="spellEnd"/>
            <w:r w:rsidRPr="00FA38AB">
              <w:rPr>
                <w:color w:val="000000" w:themeColor="text1"/>
              </w:rPr>
              <w:t xml:space="preserve"> apmērā, un diferencētā neapliekamā minimuma atcelšanu. Tādējādi nodrošinot lielākus ienākumus iedzīvotājiem ar zemām algām, būtiski vienkāršojot neapliekamā minimuma administrēšanas procesu un nepaaugstinot darba devēju izmaksas. Svarīgi šajā procesā ir vērtēt minimālās algas palielināšanu ar plānotajām iniciatīvām un to ietekmi uz valsts ekonomiku kopumā, jo jau šobrīd Latvijā ir lielākās darba spēka izmaksas starp Baltijas valstīm, kas ir ievērojams slogs vietējiem uzņēmumiem un būtiski ietekmē investīciju piesaisti.</w:t>
            </w:r>
          </w:p>
        </w:tc>
        <w:tc>
          <w:tcPr>
            <w:tcW w:w="2977" w:type="dxa"/>
            <w:tcBorders>
              <w:top w:val="single" w:sz="4" w:space="0" w:color="auto"/>
              <w:left w:val="single" w:sz="4" w:space="0" w:color="auto"/>
              <w:bottom w:val="single" w:sz="4" w:space="0" w:color="auto"/>
              <w:right w:val="single" w:sz="4" w:space="0" w:color="auto"/>
            </w:tcBorders>
          </w:tcPr>
          <w:p w:rsidR="00D3313A" w:rsidRDefault="00D3313A" w:rsidP="00C46756">
            <w:pPr>
              <w:rPr>
                <w:b/>
                <w:spacing w:val="-2"/>
              </w:rPr>
            </w:pPr>
            <w:r>
              <w:rPr>
                <w:b/>
                <w:spacing w:val="-2"/>
              </w:rPr>
              <w:lastRenderedPageBreak/>
              <w:t>Nav ņemts vērā.</w:t>
            </w:r>
          </w:p>
          <w:p w:rsidR="00C46756" w:rsidRPr="00932EFF" w:rsidRDefault="00C46756" w:rsidP="00C46756">
            <w:pPr>
              <w:rPr>
                <w:b/>
                <w:spacing w:val="-2"/>
              </w:rPr>
            </w:pPr>
            <w:r>
              <w:rPr>
                <w:b/>
                <w:spacing w:val="-2"/>
              </w:rPr>
              <w:t>Labklājības ministrijas pamatojums</w:t>
            </w:r>
            <w:r w:rsidRPr="00932EFF">
              <w:rPr>
                <w:b/>
                <w:spacing w:val="-2"/>
              </w:rPr>
              <w:t>.</w:t>
            </w:r>
          </w:p>
          <w:p w:rsidR="0057168D" w:rsidRPr="00FA38AB" w:rsidRDefault="0057168D" w:rsidP="0057168D">
            <w:pPr>
              <w:rPr>
                <w:spacing w:val="-2"/>
              </w:rPr>
            </w:pPr>
            <w:r w:rsidRPr="00FA38AB">
              <w:rPr>
                <w:spacing w:val="-2"/>
              </w:rPr>
              <w:t>Minimālās mēneša darba algas paaugstināšanas jautājums jau tika izdiskutēts 2019.gadā</w:t>
            </w:r>
            <w:r w:rsidR="00D8300E">
              <w:rPr>
                <w:spacing w:val="-2"/>
              </w:rPr>
              <w:t>,</w:t>
            </w:r>
            <w:r w:rsidRPr="00FA38AB">
              <w:rPr>
                <w:spacing w:val="-2"/>
              </w:rPr>
              <w:t xml:space="preserve"> un Ministru kabineta 2019. gada 13. septembra (prot. Nr.41, </w:t>
            </w:r>
            <w:r w:rsidRPr="00FA38AB">
              <w:rPr>
                <w:spacing w:val="-2"/>
              </w:rPr>
              <w:lastRenderedPageBreak/>
              <w:t xml:space="preserve">1.§ 19.p.) sēdē Finanšu ministrijas </w:t>
            </w:r>
            <w:r w:rsidR="009F70C6">
              <w:rPr>
                <w:spacing w:val="-2"/>
              </w:rPr>
              <w:t xml:space="preserve">izstrādātā </w:t>
            </w:r>
            <w:r w:rsidRPr="00FA38AB">
              <w:rPr>
                <w:spacing w:val="-2"/>
              </w:rPr>
              <w:t xml:space="preserve">Informatīvā ziņojuma "Par fiskālās telpas pasākumiem un izdevumiem prioritārajiem pasākumiem valsts budžetam 2020. gadam un ietvaram 2020.–2022.gadam" ietvaros tika atbalstīta minimālās mēneša darba algas paaugstināšana – 500 </w:t>
            </w:r>
            <w:proofErr w:type="spellStart"/>
            <w:r w:rsidRPr="009F70C6">
              <w:rPr>
                <w:i/>
                <w:spacing w:val="-2"/>
              </w:rPr>
              <w:t>euro</w:t>
            </w:r>
            <w:proofErr w:type="spellEnd"/>
            <w:r w:rsidRPr="00FA38AB">
              <w:rPr>
                <w:spacing w:val="-2"/>
              </w:rPr>
              <w:t xml:space="preserve"> ar 2021. gadu.</w:t>
            </w:r>
            <w:r>
              <w:rPr>
                <w:spacing w:val="-2"/>
              </w:rPr>
              <w:t xml:space="preserve"> Tātad likumā </w:t>
            </w:r>
            <w:r w:rsidRPr="00F915D8">
              <w:t>“Par vidēja termiņa budžeta ietvaru 2020., 2021. un 2022.</w:t>
            </w:r>
            <w:r>
              <w:t> </w:t>
            </w:r>
            <w:r w:rsidRPr="00F915D8">
              <w:t>gadam”</w:t>
            </w:r>
            <w:r>
              <w:t xml:space="preserve"> ir jau </w:t>
            </w:r>
            <w:r w:rsidRPr="00F915D8">
              <w:t>paredzēt</w:t>
            </w:r>
            <w:r>
              <w:t>s</w:t>
            </w:r>
            <w:r w:rsidRPr="00A7336E">
              <w:t xml:space="preserve"> nepieciešam</w:t>
            </w:r>
            <w:r>
              <w:t>ais</w:t>
            </w:r>
            <w:r w:rsidRPr="00A7336E">
              <w:t xml:space="preserve"> finansējum</w:t>
            </w:r>
            <w:r>
              <w:t>s</w:t>
            </w:r>
            <w:r w:rsidRPr="00A7336E">
              <w:t xml:space="preserve"> sadalījumā pa resoriem un valsts budžeta iestādēm, palielinot minimālo </w:t>
            </w:r>
            <w:r>
              <w:t xml:space="preserve">mēneša </w:t>
            </w:r>
            <w:r w:rsidRPr="00A7336E">
              <w:t xml:space="preserve">darba algu no 430 </w:t>
            </w:r>
            <w:proofErr w:type="spellStart"/>
            <w:r w:rsidRPr="009F70C6">
              <w:rPr>
                <w:i/>
              </w:rPr>
              <w:t>euro</w:t>
            </w:r>
            <w:proofErr w:type="spellEnd"/>
            <w:r w:rsidRPr="00A7336E">
              <w:t xml:space="preserve"> līdz 500</w:t>
            </w:r>
            <w:r w:rsidR="009F70C6">
              <w:t> </w:t>
            </w:r>
            <w:proofErr w:type="spellStart"/>
            <w:r w:rsidRPr="009F70C6">
              <w:rPr>
                <w:i/>
              </w:rPr>
              <w:t>euro</w:t>
            </w:r>
            <w:proofErr w:type="spellEnd"/>
            <w:r>
              <w:t>.</w:t>
            </w:r>
          </w:p>
          <w:p w:rsidR="0057168D" w:rsidRDefault="0057168D" w:rsidP="0057168D">
            <w:pPr>
              <w:pStyle w:val="NormalWeb"/>
              <w:shd w:val="clear" w:color="auto" w:fill="FFFFFF"/>
              <w:spacing w:before="0" w:beforeAutospacing="0" w:after="0" w:afterAutospacing="0"/>
              <w:rPr>
                <w:spacing w:val="-2"/>
              </w:rPr>
            </w:pPr>
            <w:r>
              <w:rPr>
                <w:spacing w:val="-2"/>
              </w:rPr>
              <w:t xml:space="preserve">Nodokļu sistēmas izmaiņas nav Labklājības ministrijas </w:t>
            </w:r>
            <w:r>
              <w:rPr>
                <w:spacing w:val="-2"/>
              </w:rPr>
              <w:lastRenderedPageBreak/>
              <w:t>kompetences jautājums</w:t>
            </w:r>
            <w:r w:rsidR="00D8300E">
              <w:rPr>
                <w:spacing w:val="-2"/>
              </w:rPr>
              <w:t>,</w:t>
            </w:r>
            <w:r>
              <w:rPr>
                <w:spacing w:val="-2"/>
              </w:rPr>
              <w:t xml:space="preserve"> un Ministru kabineta 2015.gada 24.novembra noteikumi Nr.656 “</w:t>
            </w:r>
            <w:r w:rsidRPr="00FA38AB">
              <w:rPr>
                <w:color w:val="000000" w:themeColor="text1"/>
              </w:rPr>
              <w:t>Noteikumi par minimālās mēneša darba algas apmēru normālā darba laika ietvaros un minimālās stundas tarifa likmes aprēķināšanu</w:t>
            </w:r>
            <w:r>
              <w:rPr>
                <w:color w:val="000000" w:themeColor="text1"/>
              </w:rPr>
              <w:t>” neattiecas uz neapliekamā minimuma paaugstināšanu (nodokļu atvieglojumiem)</w:t>
            </w:r>
            <w:r>
              <w:rPr>
                <w:spacing w:val="-2"/>
              </w:rPr>
              <w:t>. Par nodokļu politikas izstrādi ir atbildīga Finanšu ministrija, kas ir izstrādājusi Informatīvo ziņojumu “</w:t>
            </w:r>
            <w:r w:rsidRPr="00A56DC6">
              <w:rPr>
                <w:spacing w:val="-2"/>
              </w:rPr>
              <w:t>Par spēkā esošo nodokļu atvieglojumu izvērtēšanu</w:t>
            </w:r>
            <w:r>
              <w:rPr>
                <w:spacing w:val="-2"/>
              </w:rPr>
              <w:t xml:space="preserve">”, kurā </w:t>
            </w:r>
            <w:r w:rsidRPr="00316649">
              <w:t xml:space="preserve">sniegts sākotnējās situācijas problēmu </w:t>
            </w:r>
            <w:proofErr w:type="spellStart"/>
            <w:r w:rsidRPr="00316649">
              <w:t>izvērtējums</w:t>
            </w:r>
            <w:proofErr w:type="spellEnd"/>
            <w:r w:rsidRPr="00316649">
              <w:t xml:space="preserve"> un </w:t>
            </w:r>
            <w:r>
              <w:t xml:space="preserve">sagatavots plāns </w:t>
            </w:r>
            <w:r w:rsidRPr="007316E8">
              <w:rPr>
                <w:b/>
              </w:rPr>
              <w:t>“</w:t>
            </w:r>
            <w:r>
              <w:rPr>
                <w:b/>
                <w:i/>
              </w:rPr>
              <w:t>P</w:t>
            </w:r>
            <w:r w:rsidRPr="00316649">
              <w:rPr>
                <w:b/>
                <w:i/>
              </w:rPr>
              <w:t xml:space="preserve">lāns </w:t>
            </w:r>
            <w:r w:rsidRPr="00C453AD">
              <w:rPr>
                <w:b/>
              </w:rPr>
              <w:t>s</w:t>
            </w:r>
            <w:r w:rsidRPr="00C453AD">
              <w:rPr>
                <w:b/>
                <w:i/>
              </w:rPr>
              <w:t>pēkā esošo nodokļu atvieglojumu mērķu un sasnieguma rādītāju definēšana</w:t>
            </w:r>
            <w:r>
              <w:rPr>
                <w:b/>
                <w:i/>
              </w:rPr>
              <w:t xml:space="preserve">i”, </w:t>
            </w:r>
            <w:r w:rsidRPr="00B82E87">
              <w:t xml:space="preserve">kurā </w:t>
            </w:r>
            <w:r w:rsidRPr="00B82E87">
              <w:lastRenderedPageBreak/>
              <w:t>iekļauti gan nodokļu atvieglojumi, kuriem</w:t>
            </w:r>
            <w:r w:rsidRPr="00874621">
              <w:t xml:space="preserve"> mērķis un </w:t>
            </w:r>
            <w:r w:rsidRPr="00F0577C">
              <w:t>sasnie</w:t>
            </w:r>
            <w:r>
              <w:t>dzamie</w:t>
            </w:r>
            <w:r w:rsidRPr="00F0577C">
              <w:t xml:space="preserve"> rādītāji ir definējami, </w:t>
            </w:r>
            <w:r>
              <w:t>gan</w:t>
            </w:r>
            <w:r w:rsidRPr="00F0577C">
              <w:t>, kuriem mērķis un sasnie</w:t>
            </w:r>
            <w:r>
              <w:t>dzamie</w:t>
            </w:r>
            <w:r w:rsidRPr="00F0577C">
              <w:t xml:space="preserve"> rādītāji nav definējami</w:t>
            </w:r>
            <w:r>
              <w:rPr>
                <w:spacing w:val="-2"/>
              </w:rPr>
              <w:t>.</w:t>
            </w:r>
          </w:p>
          <w:p w:rsidR="0057168D" w:rsidRPr="00FA38AB" w:rsidRDefault="0057168D" w:rsidP="0057168D">
            <w:pPr>
              <w:pStyle w:val="NormalWeb"/>
              <w:shd w:val="clear" w:color="auto" w:fill="FFFFFF"/>
              <w:spacing w:before="0" w:beforeAutospacing="0" w:after="0" w:afterAutospacing="0"/>
              <w:rPr>
                <w:spacing w:val="-2"/>
              </w:rPr>
            </w:pPr>
            <w:r>
              <w:rPr>
                <w:spacing w:val="-2"/>
              </w:rPr>
              <w:t xml:space="preserve">Saskaņā ar </w:t>
            </w:r>
            <w:proofErr w:type="spellStart"/>
            <w:r>
              <w:rPr>
                <w:spacing w:val="-2"/>
              </w:rPr>
              <w:t>Eurostat</w:t>
            </w:r>
            <w:proofErr w:type="spellEnd"/>
            <w:r>
              <w:rPr>
                <w:spacing w:val="-2"/>
              </w:rPr>
              <w:t xml:space="preserve"> datiem v</w:t>
            </w:r>
            <w:r w:rsidRPr="00FA38AB">
              <w:rPr>
                <w:spacing w:val="-2"/>
              </w:rPr>
              <w:t xml:space="preserve">idējās stundas darbaspēka izmaksas Latvijā </w:t>
            </w:r>
            <w:r>
              <w:rPr>
                <w:spacing w:val="-2"/>
              </w:rPr>
              <w:t>2019.gadā</w:t>
            </w:r>
            <w:r w:rsidRPr="00FA38AB">
              <w:rPr>
                <w:spacing w:val="-2"/>
              </w:rPr>
              <w:t xml:space="preserve"> bija 7,5 eiro, kas ir ceturtais zemākais rādītājs Eiropas Savienībā (ES).</w:t>
            </w:r>
          </w:p>
          <w:p w:rsidR="0057168D" w:rsidRPr="00FA38AB" w:rsidRDefault="0057168D" w:rsidP="0057168D">
            <w:pPr>
              <w:shd w:val="clear" w:color="auto" w:fill="FFFFFF"/>
              <w:rPr>
                <w:spacing w:val="-2"/>
              </w:rPr>
            </w:pPr>
            <w:r w:rsidRPr="00FA38AB">
              <w:rPr>
                <w:spacing w:val="-2"/>
              </w:rPr>
              <w:t xml:space="preserve">Zemākas darbaspēka izmaksas ekonomikā, neskaitot lauksaimniecību un valsts pārvaldi, </w:t>
            </w:r>
            <w:r>
              <w:rPr>
                <w:spacing w:val="-2"/>
              </w:rPr>
              <w:t>2019.gadā</w:t>
            </w:r>
            <w:r w:rsidRPr="00FA38AB">
              <w:rPr>
                <w:spacing w:val="-2"/>
              </w:rPr>
              <w:t xml:space="preserve"> bija Bulgārijā (4,4 eiro stundā), Rumānijā (5,5</w:t>
            </w:r>
            <w:r>
              <w:rPr>
                <w:spacing w:val="-2"/>
              </w:rPr>
              <w:t> </w:t>
            </w:r>
            <w:r w:rsidRPr="00FA38AB">
              <w:rPr>
                <w:spacing w:val="-2"/>
              </w:rPr>
              <w:t>eiro) un Lietuvā (7,3 eiro).</w:t>
            </w:r>
          </w:p>
          <w:p w:rsidR="0057168D" w:rsidRPr="00D67797" w:rsidRDefault="0057168D" w:rsidP="0057168D">
            <w:pPr>
              <w:rPr>
                <w:spacing w:val="-2"/>
              </w:rPr>
            </w:pPr>
            <w:r w:rsidRPr="00D67797">
              <w:rPr>
                <w:spacing w:val="-2"/>
              </w:rPr>
              <w:t xml:space="preserve">Igaunijā darbaspēka izmaksas stundā </w:t>
            </w:r>
            <w:r>
              <w:rPr>
                <w:spacing w:val="-2"/>
              </w:rPr>
              <w:t>2019.gadā</w:t>
            </w:r>
            <w:r w:rsidRPr="00D67797">
              <w:rPr>
                <w:spacing w:val="-2"/>
              </w:rPr>
              <w:t xml:space="preserve"> bija 10,9</w:t>
            </w:r>
            <w:r>
              <w:rPr>
                <w:spacing w:val="-2"/>
              </w:rPr>
              <w:t> </w:t>
            </w:r>
            <w:r w:rsidRPr="00D67797">
              <w:rPr>
                <w:spacing w:val="-2"/>
              </w:rPr>
              <w:t>eiro, kas ir desmitais zemākais radītājs ES.</w:t>
            </w:r>
          </w:p>
          <w:p w:rsidR="0057168D" w:rsidRPr="00265833" w:rsidRDefault="0057168D" w:rsidP="0057168D">
            <w:pPr>
              <w:rPr>
                <w:spacing w:val="-2"/>
              </w:rPr>
            </w:pPr>
            <w:r w:rsidRPr="00D67797">
              <w:rPr>
                <w:spacing w:val="-2"/>
              </w:rPr>
              <w:lastRenderedPageBreak/>
              <w:t xml:space="preserve">No </w:t>
            </w:r>
            <w:proofErr w:type="spellStart"/>
            <w:r w:rsidR="00E66766">
              <w:rPr>
                <w:spacing w:val="-2"/>
              </w:rPr>
              <w:t>E</w:t>
            </w:r>
            <w:r w:rsidRPr="00D67797">
              <w:rPr>
                <w:spacing w:val="-2"/>
              </w:rPr>
              <w:t>irozonas</w:t>
            </w:r>
            <w:proofErr w:type="spellEnd"/>
            <w:r w:rsidRPr="00D67797">
              <w:rPr>
                <w:spacing w:val="-2"/>
              </w:rPr>
              <w:t xml:space="preserve"> valstīm vislielākais darbaspēka izmaksu pieaugums gada izteiksmē reģistrēts Baltijas valstīs: Lietuvā (+7,5%), Latvijā (+6,4%) un Igaunijā (+5,6%).</w:t>
            </w:r>
          </w:p>
        </w:tc>
        <w:tc>
          <w:tcPr>
            <w:tcW w:w="2152" w:type="dxa"/>
            <w:tcBorders>
              <w:top w:val="single" w:sz="4" w:space="0" w:color="auto"/>
              <w:left w:val="single" w:sz="4" w:space="0" w:color="auto"/>
              <w:bottom w:val="single" w:sz="4" w:space="0" w:color="auto"/>
              <w:right w:val="single" w:sz="4" w:space="0" w:color="auto"/>
            </w:tcBorders>
          </w:tcPr>
          <w:p w:rsidR="0057168D" w:rsidRPr="00712B66" w:rsidRDefault="00434BE7" w:rsidP="0057168D">
            <w:pPr>
              <w:ind w:firstLine="23"/>
            </w:pPr>
            <w:r>
              <w:lastRenderedPageBreak/>
              <w:t>LTRK uztur savu iebildumu.</w:t>
            </w:r>
          </w:p>
        </w:tc>
        <w:tc>
          <w:tcPr>
            <w:tcW w:w="2227" w:type="dxa"/>
            <w:tcBorders>
              <w:top w:val="single" w:sz="4" w:space="0" w:color="auto"/>
              <w:left w:val="single" w:sz="4" w:space="0" w:color="auto"/>
              <w:bottom w:val="single" w:sz="4" w:space="0" w:color="auto"/>
              <w:right w:val="single" w:sz="4" w:space="0" w:color="auto"/>
            </w:tcBorders>
          </w:tcPr>
          <w:p w:rsidR="0057168D" w:rsidRPr="00041741" w:rsidRDefault="0057168D" w:rsidP="0057168D">
            <w:pPr>
              <w:pStyle w:val="BodyText"/>
              <w:spacing w:after="0"/>
            </w:pPr>
            <w:r w:rsidRPr="00041741">
              <w:t xml:space="preserve">1. Izdarīt Ministru kabineta 2015. gada 24. novembra noteikumos Nr. 656 "Noteikumi par minimālās mēneša darba algas apmēru normālā darba laika ietvaros un </w:t>
            </w:r>
            <w:r w:rsidRPr="00041741">
              <w:lastRenderedPageBreak/>
              <w:t>minimālās stundas tarifa likmes aprēķināšanu" (Latvijas Vēstnesis, 2015, 232. nr.; 2016, 209. nr.; 2017, 173. nr.) grozījumu un aizstāt 2. punktā skaitli "430" ar skaitli "500".</w:t>
            </w:r>
          </w:p>
          <w:p w:rsidR="0057168D" w:rsidRPr="00041741" w:rsidRDefault="0057168D" w:rsidP="0057168D">
            <w:pPr>
              <w:pStyle w:val="naisc"/>
              <w:spacing w:before="0" w:after="0"/>
              <w:ind w:firstLine="23"/>
              <w:jc w:val="left"/>
            </w:pPr>
          </w:p>
          <w:p w:rsidR="0057168D" w:rsidRPr="00041741" w:rsidRDefault="0057168D" w:rsidP="00092AA4">
            <w:pPr>
              <w:pStyle w:val="naisf"/>
              <w:spacing w:before="0" w:after="0"/>
              <w:ind w:firstLine="0"/>
              <w:jc w:val="left"/>
            </w:pPr>
            <w:r w:rsidRPr="00041741">
              <w:t>2. Noteikumi stājas spēkā 2021. gada 1. janvārī.</w:t>
            </w:r>
          </w:p>
        </w:tc>
      </w:tr>
      <w:tr w:rsidR="004B3A44" w:rsidRPr="00712B66" w:rsidTr="0057168D">
        <w:tc>
          <w:tcPr>
            <w:tcW w:w="708" w:type="dxa"/>
            <w:tcBorders>
              <w:top w:val="single" w:sz="4" w:space="0" w:color="auto"/>
              <w:left w:val="single" w:sz="4" w:space="0" w:color="auto"/>
              <w:bottom w:val="single" w:sz="4" w:space="0" w:color="auto"/>
              <w:right w:val="single" w:sz="4" w:space="0" w:color="auto"/>
            </w:tcBorders>
          </w:tcPr>
          <w:p w:rsidR="004B3A44" w:rsidRPr="0057168D" w:rsidRDefault="004B3A44" w:rsidP="004B3A44">
            <w:pPr>
              <w:pStyle w:val="naisc"/>
              <w:spacing w:before="0" w:after="0"/>
              <w:ind w:left="-1113" w:firstLine="720"/>
              <w:rPr>
                <w:b/>
              </w:rPr>
            </w:pPr>
            <w:r w:rsidRPr="0057168D">
              <w:rPr>
                <w:b/>
              </w:rPr>
              <w:lastRenderedPageBreak/>
              <w:t>3.</w:t>
            </w:r>
          </w:p>
        </w:tc>
        <w:tc>
          <w:tcPr>
            <w:tcW w:w="3086" w:type="dxa"/>
            <w:tcBorders>
              <w:top w:val="single" w:sz="4" w:space="0" w:color="auto"/>
              <w:left w:val="single" w:sz="4" w:space="0" w:color="auto"/>
              <w:bottom w:val="single" w:sz="4" w:space="0" w:color="auto"/>
              <w:right w:val="single" w:sz="4" w:space="0" w:color="auto"/>
            </w:tcBorders>
          </w:tcPr>
          <w:p w:rsidR="004B3A44" w:rsidRPr="00712B66" w:rsidRDefault="004B3A44" w:rsidP="004B3A44">
            <w:pPr>
              <w:pStyle w:val="naisc"/>
              <w:spacing w:before="0" w:after="0"/>
              <w:ind w:firstLine="23"/>
              <w:jc w:val="left"/>
            </w:pPr>
          </w:p>
        </w:tc>
        <w:tc>
          <w:tcPr>
            <w:tcW w:w="3118" w:type="dxa"/>
            <w:tcBorders>
              <w:top w:val="single" w:sz="4" w:space="0" w:color="auto"/>
              <w:left w:val="single" w:sz="4" w:space="0" w:color="auto"/>
              <w:bottom w:val="single" w:sz="4" w:space="0" w:color="auto"/>
              <w:right w:val="single" w:sz="4" w:space="0" w:color="auto"/>
            </w:tcBorders>
          </w:tcPr>
          <w:p w:rsidR="004B3A44" w:rsidRPr="00F9024B" w:rsidRDefault="004B3A44" w:rsidP="004B3A44">
            <w:pPr>
              <w:rPr>
                <w:b/>
                <w:color w:val="000000" w:themeColor="text1"/>
              </w:rPr>
            </w:pPr>
            <w:r w:rsidRPr="00B2074A">
              <w:rPr>
                <w:b/>
                <w:color w:val="000000" w:themeColor="text1"/>
              </w:rPr>
              <w:t>2.</w:t>
            </w:r>
            <w:r>
              <w:rPr>
                <w:color w:val="000000" w:themeColor="text1"/>
              </w:rPr>
              <w:t xml:space="preserve"> </w:t>
            </w:r>
            <w:r w:rsidRPr="00B2074A">
              <w:rPr>
                <w:b/>
                <w:color w:val="000000" w:themeColor="text1"/>
              </w:rPr>
              <w:t>LTRK uzskata</w:t>
            </w:r>
            <w:r>
              <w:rPr>
                <w:color w:val="000000" w:themeColor="text1"/>
              </w:rPr>
              <w:t>, ka m</w:t>
            </w:r>
            <w:r w:rsidRPr="00F9024B">
              <w:rPr>
                <w:color w:val="000000" w:themeColor="text1"/>
              </w:rPr>
              <w:t xml:space="preserve">inimālās algas paaugstināšana noteikti jāvērtē kopā arī ar VSAOI minimālā objekta ieviešanu, kas sākotnējā piedāvājumā arī paredzēja palielināt darba devēja izmaksas tiem uzņēmumiem, kuru darbinieki nesasniegtu minimālo apmēru. </w:t>
            </w:r>
            <w:r w:rsidRPr="00C46756">
              <w:rPr>
                <w:b/>
                <w:color w:val="000000" w:themeColor="text1"/>
              </w:rPr>
              <w:t>LTRK ar vēstuli</w:t>
            </w:r>
            <w:r w:rsidRPr="00F9024B">
              <w:rPr>
                <w:color w:val="000000" w:themeColor="text1"/>
              </w:rPr>
              <w:t xml:space="preserve"> </w:t>
            </w:r>
            <w:r w:rsidRPr="00F9024B">
              <w:t xml:space="preserve">Nr. 2020/447 “Par minimālo VSAOI” </w:t>
            </w:r>
            <w:r w:rsidRPr="00F9024B">
              <w:rPr>
                <w:color w:val="000000" w:themeColor="text1"/>
              </w:rPr>
              <w:t xml:space="preserve">jau iepriekš LM norādīja, ka atbalsta iespēju ieviest valsts sociālās apdrošināšanas obligātās iemaksas minimālā apmērā, un ir konstatējusi, ka šobrīd </w:t>
            </w:r>
            <w:r w:rsidRPr="00F9024B">
              <w:rPr>
                <w:color w:val="000000" w:themeColor="text1"/>
              </w:rPr>
              <w:lastRenderedPageBreak/>
              <w:t xml:space="preserve">pastāv liela daļa sociāli neaizsargātu cilvēku, kas strādā dažādos nodokļu režīmos, tai skaitā vispārējā nodokļu režīmā, un kas nesasniedz nepieciešamo VSAOI apmēru pat no minimālās algas. Taču LTRK iebilst par to, ka VSAOI līdz minimālajam VSAOI apmēram piemaksā darba devējs. Personu sociālo apdrošināšanu nevar uzlikt par pienākumu darba devējam. Piemaksa līdz iztrūkstošajam summas apmēram ir jāsedz konkrētajai personai. Būtiski ir tas, lai personai, kura strādā vairākos nodokļu režīmos un/vai pie vairākiem darba devējiem, veiktās VSAOI summētos, tādējādi palielinot iespēju, ka persona sasniegtu minimālo VSAOI apmēru. LTRK </w:t>
            </w:r>
            <w:r w:rsidRPr="00F9024B">
              <w:rPr>
                <w:color w:val="000000" w:themeColor="text1"/>
              </w:rPr>
              <w:lastRenderedPageBreak/>
              <w:t>norāda, ka gadījumā, ja tiek palielināta minimālā alga un netiek ieviests minimālais VSAOI objekts, var būtiski mazināties uzrādīto stundu skaits, palielinot tādu cilvēku skaitu, kas nesasniedz VSAOI apmēru no minimālās algas.</w:t>
            </w:r>
          </w:p>
        </w:tc>
        <w:tc>
          <w:tcPr>
            <w:tcW w:w="2977" w:type="dxa"/>
            <w:tcBorders>
              <w:top w:val="single" w:sz="4" w:space="0" w:color="auto"/>
              <w:left w:val="single" w:sz="4" w:space="0" w:color="auto"/>
              <w:bottom w:val="single" w:sz="4" w:space="0" w:color="auto"/>
              <w:right w:val="single" w:sz="4" w:space="0" w:color="auto"/>
            </w:tcBorders>
          </w:tcPr>
          <w:p w:rsidR="004B3A44" w:rsidRDefault="004B3A44" w:rsidP="004B3A44">
            <w:pPr>
              <w:rPr>
                <w:b/>
                <w:spacing w:val="-2"/>
              </w:rPr>
            </w:pPr>
            <w:r>
              <w:rPr>
                <w:b/>
                <w:spacing w:val="-2"/>
              </w:rPr>
              <w:lastRenderedPageBreak/>
              <w:t>Nav ņemts vērā.</w:t>
            </w:r>
          </w:p>
          <w:p w:rsidR="004B3A44" w:rsidRPr="00932EFF" w:rsidRDefault="004B3A44" w:rsidP="004B3A44">
            <w:pPr>
              <w:rPr>
                <w:b/>
                <w:spacing w:val="-2"/>
              </w:rPr>
            </w:pPr>
            <w:r>
              <w:rPr>
                <w:b/>
                <w:spacing w:val="-2"/>
              </w:rPr>
              <w:t>Labklājības ministrijas pamatojums</w:t>
            </w:r>
            <w:r w:rsidRPr="00932EFF">
              <w:rPr>
                <w:b/>
                <w:spacing w:val="-2"/>
              </w:rPr>
              <w:t>.</w:t>
            </w:r>
          </w:p>
          <w:p w:rsidR="004B3A44" w:rsidRDefault="004B3A44" w:rsidP="004B3A44">
            <w:pPr>
              <w:rPr>
                <w:sz w:val="22"/>
                <w:szCs w:val="22"/>
              </w:rPr>
            </w:pPr>
            <w:r>
              <w:t>Vēršam uzmanību uz to, ka valsts sociālās apdrošināšanas pakalpojumi ir tieši atkarīgi no valsts sociālās apdrošināšanas obligāto iemaksu (turpmāk – VSAOI) apmēra. Veicot VSAOI no neliela objekta, pastāv liela iespēja, ka persona pakļauj sevi nabadzības riskam vecumdienās.</w:t>
            </w:r>
          </w:p>
          <w:p w:rsidR="004B3A44" w:rsidRPr="00843FAF" w:rsidRDefault="004B3A44" w:rsidP="004B3A44">
            <w:pPr>
              <w:rPr>
                <w:b/>
              </w:rPr>
            </w:pPr>
            <w:r>
              <w:rPr>
                <w:color w:val="000000"/>
              </w:rPr>
              <w:t xml:space="preserve">Lai arī iepriekšējās nodokļu reformas ietvaros tika veiktas izmaiņas, tostarp, </w:t>
            </w:r>
            <w:r>
              <w:rPr>
                <w:color w:val="000000"/>
              </w:rPr>
              <w:lastRenderedPageBreak/>
              <w:t>mainot VSAOI objektu un VSAOI likmi, taču ar Covid-19 pandēmiju izsludinātās ārkārtējās situācijas dēļ piešķirtie zemie dīkstāves pabalsti ir apstiprinājuši, ka nepieciešami citi risinājumi. Tāpēc viens no jautājumiem, izstrādājot nodokļu pamatnostādnes 2021.-2025.gadam, par kuru visticamāk tiks diskutēts, būs par minimālā VSAOI objekta ieviešanu.</w:t>
            </w:r>
          </w:p>
        </w:tc>
        <w:tc>
          <w:tcPr>
            <w:tcW w:w="2152" w:type="dxa"/>
            <w:tcBorders>
              <w:top w:val="single" w:sz="4" w:space="0" w:color="auto"/>
              <w:left w:val="single" w:sz="4" w:space="0" w:color="auto"/>
              <w:bottom w:val="single" w:sz="4" w:space="0" w:color="auto"/>
              <w:right w:val="single" w:sz="4" w:space="0" w:color="auto"/>
            </w:tcBorders>
          </w:tcPr>
          <w:p w:rsidR="004B3A44" w:rsidRPr="00712B66" w:rsidRDefault="004B3A44" w:rsidP="004B3A44">
            <w:pPr>
              <w:ind w:firstLine="23"/>
            </w:pPr>
            <w:r>
              <w:lastRenderedPageBreak/>
              <w:t>LTRK uztur savu iebildumu.</w:t>
            </w:r>
          </w:p>
        </w:tc>
        <w:tc>
          <w:tcPr>
            <w:tcW w:w="2227" w:type="dxa"/>
            <w:tcBorders>
              <w:top w:val="single" w:sz="4" w:space="0" w:color="auto"/>
              <w:left w:val="single" w:sz="4" w:space="0" w:color="auto"/>
              <w:bottom w:val="single" w:sz="4" w:space="0" w:color="auto"/>
              <w:right w:val="single" w:sz="4" w:space="0" w:color="auto"/>
            </w:tcBorders>
          </w:tcPr>
          <w:p w:rsidR="004B3A44" w:rsidRPr="00712B66" w:rsidRDefault="004B3A44" w:rsidP="004B3A44">
            <w:pPr>
              <w:ind w:firstLine="23"/>
            </w:pPr>
          </w:p>
        </w:tc>
      </w:tr>
      <w:tr w:rsidR="004B3A44" w:rsidRPr="00712B66" w:rsidTr="0057168D">
        <w:tc>
          <w:tcPr>
            <w:tcW w:w="708" w:type="dxa"/>
            <w:tcBorders>
              <w:top w:val="single" w:sz="4" w:space="0" w:color="auto"/>
              <w:left w:val="single" w:sz="4" w:space="0" w:color="auto"/>
              <w:bottom w:val="single" w:sz="4" w:space="0" w:color="auto"/>
              <w:right w:val="single" w:sz="4" w:space="0" w:color="auto"/>
            </w:tcBorders>
          </w:tcPr>
          <w:p w:rsidR="004B3A44" w:rsidRPr="0057168D" w:rsidRDefault="004B3A44" w:rsidP="004B3A44">
            <w:pPr>
              <w:pStyle w:val="naisc"/>
              <w:spacing w:before="0" w:after="0"/>
              <w:ind w:left="-1113" w:firstLine="720"/>
              <w:rPr>
                <w:b/>
              </w:rPr>
            </w:pPr>
            <w:r>
              <w:rPr>
                <w:b/>
              </w:rPr>
              <w:lastRenderedPageBreak/>
              <w:t>4.</w:t>
            </w:r>
          </w:p>
        </w:tc>
        <w:tc>
          <w:tcPr>
            <w:tcW w:w="3086" w:type="dxa"/>
            <w:tcBorders>
              <w:top w:val="single" w:sz="4" w:space="0" w:color="auto"/>
              <w:left w:val="single" w:sz="4" w:space="0" w:color="auto"/>
              <w:bottom w:val="single" w:sz="4" w:space="0" w:color="auto"/>
              <w:right w:val="single" w:sz="4" w:space="0" w:color="auto"/>
            </w:tcBorders>
          </w:tcPr>
          <w:p w:rsidR="004B3A44" w:rsidRPr="00712B66" w:rsidRDefault="004B3A44" w:rsidP="004B3A44">
            <w:pPr>
              <w:pStyle w:val="naisc"/>
              <w:spacing w:before="0" w:after="0"/>
              <w:ind w:firstLine="23"/>
              <w:jc w:val="left"/>
            </w:pPr>
          </w:p>
        </w:tc>
        <w:tc>
          <w:tcPr>
            <w:tcW w:w="3118" w:type="dxa"/>
            <w:tcBorders>
              <w:top w:val="single" w:sz="4" w:space="0" w:color="auto"/>
              <w:left w:val="single" w:sz="4" w:space="0" w:color="auto"/>
              <w:bottom w:val="single" w:sz="4" w:space="0" w:color="auto"/>
              <w:right w:val="single" w:sz="4" w:space="0" w:color="auto"/>
            </w:tcBorders>
          </w:tcPr>
          <w:p w:rsidR="004B3A44" w:rsidRPr="00F9024B" w:rsidRDefault="004B3A44" w:rsidP="004B3A44">
            <w:pPr>
              <w:rPr>
                <w:color w:val="000000" w:themeColor="text1"/>
              </w:rPr>
            </w:pPr>
            <w:r>
              <w:rPr>
                <w:b/>
                <w:color w:val="000000" w:themeColor="text1"/>
              </w:rPr>
              <w:t xml:space="preserve">3. </w:t>
            </w:r>
            <w:r w:rsidRPr="00C46756">
              <w:rPr>
                <w:b/>
                <w:color w:val="000000" w:themeColor="text1"/>
              </w:rPr>
              <w:t>Vienlaikus LTRK</w:t>
            </w:r>
            <w:r w:rsidRPr="00F9024B">
              <w:rPr>
                <w:color w:val="000000" w:themeColor="text1"/>
              </w:rPr>
              <w:t xml:space="preserve"> norāda, ka nepieciešams pārskatīt noteikumu Nr.656 7.punktu, kas pašreizējā redakcijā ir šķietami pretrunā ar Darba likuma 62.panta otro daļu. Proti, Darba likuma 62.panta otrā daļa noteic, ka akorda algu aprēķina atbilstoši paveiktā darba daudzumam neatkarīgi no laika, kādā tas paveikts. Savukārt, no noteikumu 7.punkta izriet, ka akorda alga, pielīdzinot to mēneša minimālajai algai, faktiski pārvērsta par laika </w:t>
            </w:r>
            <w:r w:rsidRPr="00F9024B">
              <w:rPr>
                <w:color w:val="000000" w:themeColor="text1"/>
              </w:rPr>
              <w:lastRenderedPageBreak/>
              <w:t xml:space="preserve">algu. </w:t>
            </w:r>
            <w:bookmarkStart w:id="0" w:name="_Hlk44669614"/>
            <w:r w:rsidRPr="00F9024B">
              <w:rPr>
                <w:color w:val="000000" w:themeColor="text1"/>
              </w:rPr>
              <w:t>Oficiālo publikāciju un tiesiskās informācijas likuma 9.panta sestās daļas pirmais punkts paredz, ja konstatē pretrunu starp dažāda juridiska spēka tiesību normām, jāpiemēro to tiesību normu, kurai ir augstāks juridiskais spēks. LTRK izprot Ministru kabineta vēlmi nodrošināt darbiniekiem ienākumu minimumu, tāpēc LTRK aicina precizēt noteikumos ietverto redakciju, lai tā būtu atbilstošāka Darba likuma 62.panta otrajā daļā ietvertajai akorda algas definīcijai.</w:t>
            </w:r>
          </w:p>
          <w:p w:rsidR="004B3A44" w:rsidRPr="00F9024B" w:rsidRDefault="004B3A44" w:rsidP="004B3A44">
            <w:pPr>
              <w:rPr>
                <w:color w:val="000000" w:themeColor="text1"/>
              </w:rPr>
            </w:pPr>
            <w:r w:rsidRPr="00F9024B">
              <w:rPr>
                <w:color w:val="000000" w:themeColor="text1"/>
              </w:rPr>
              <w:t>Ņemot vērā minēto, LTRK ieskatā nepieciešams svītrot noteikumu 7.punktu vai izteikt to šādā redakcijā:</w:t>
            </w:r>
          </w:p>
          <w:bookmarkEnd w:id="0"/>
          <w:p w:rsidR="004B3A44" w:rsidRPr="00F9024B" w:rsidRDefault="004B3A44" w:rsidP="004B3A44">
            <w:pPr>
              <w:rPr>
                <w:color w:val="000000" w:themeColor="text1"/>
              </w:rPr>
            </w:pPr>
            <w:r w:rsidRPr="00F9024B">
              <w:rPr>
                <w:color w:val="000000" w:themeColor="text1"/>
              </w:rPr>
              <w:t xml:space="preserve">“Darbiniekiem, kuriem nolīgta akorda algas sistēma </w:t>
            </w:r>
            <w:r w:rsidRPr="00F9024B">
              <w:rPr>
                <w:color w:val="000000" w:themeColor="text1"/>
              </w:rPr>
              <w:lastRenderedPageBreak/>
              <w:t>normālā darba laika ietvaros un kuri nostrādājuši visas mēnesī noteiktās darba stundas, bet kuriem aprēķinātā darba alga ir mazāka par šo noteikumu 2. punktā minēto minimālo mēneša darba algu, aprēķināto darba algu palielina vismaz līdz 50% no starpības starp šo noteikumu 2. punktā minēto minimālo mēneša darba algu un aprēķināto darba algu.”</w:t>
            </w:r>
          </w:p>
        </w:tc>
        <w:tc>
          <w:tcPr>
            <w:tcW w:w="2977" w:type="dxa"/>
            <w:tcBorders>
              <w:top w:val="single" w:sz="4" w:space="0" w:color="auto"/>
              <w:left w:val="single" w:sz="4" w:space="0" w:color="auto"/>
              <w:bottom w:val="single" w:sz="4" w:space="0" w:color="auto"/>
              <w:right w:val="single" w:sz="4" w:space="0" w:color="auto"/>
            </w:tcBorders>
          </w:tcPr>
          <w:p w:rsidR="004B3A44" w:rsidRDefault="004B3A44" w:rsidP="004B3A44">
            <w:pPr>
              <w:rPr>
                <w:b/>
                <w:spacing w:val="-2"/>
              </w:rPr>
            </w:pPr>
            <w:r>
              <w:rPr>
                <w:b/>
                <w:spacing w:val="-2"/>
              </w:rPr>
              <w:lastRenderedPageBreak/>
              <w:t>Nav ņemts vērā.</w:t>
            </w:r>
          </w:p>
          <w:p w:rsidR="004B3A44" w:rsidRPr="00932EFF" w:rsidRDefault="004B3A44" w:rsidP="004B3A44">
            <w:pPr>
              <w:rPr>
                <w:b/>
                <w:spacing w:val="-2"/>
              </w:rPr>
            </w:pPr>
            <w:r>
              <w:rPr>
                <w:b/>
                <w:spacing w:val="-2"/>
              </w:rPr>
              <w:t>Labklājības ministrijas pamatojums</w:t>
            </w:r>
            <w:r w:rsidRPr="00932EFF">
              <w:rPr>
                <w:b/>
                <w:spacing w:val="-2"/>
              </w:rPr>
              <w:t>.</w:t>
            </w:r>
          </w:p>
          <w:p w:rsidR="004B3A44" w:rsidRPr="007C3ACF" w:rsidRDefault="004B3A44" w:rsidP="004B3A44">
            <w:r w:rsidRPr="007C3ACF">
              <w:t xml:space="preserve">Ministru kabineta 2013.gada 27.augusta noteikumu Nr.656 „Noteikumi par minimālo mēneša darba algu un minimālo stundas tarifa likmi” (turpmāk – noteikumi Nr.656) </w:t>
            </w:r>
            <w:r w:rsidRPr="007C3ACF">
              <w:rPr>
                <w:spacing w:val="-2"/>
              </w:rPr>
              <w:t xml:space="preserve">7.punkts nav pretrunā ar Darba likuma 62.panta otro daļu. </w:t>
            </w:r>
            <w:r w:rsidRPr="007C3ACF">
              <w:t xml:space="preserve">Darba likuma 62.panta otrā daļa paredz, ka laika algu aprēķina atbilstoši faktiski nostrādātajam darba laikam </w:t>
            </w:r>
            <w:r w:rsidRPr="007C3ACF">
              <w:lastRenderedPageBreak/>
              <w:t>neatkarīgi no paveiktā darba daudzuma, savukārt</w:t>
            </w:r>
            <w:r>
              <w:t>,</w:t>
            </w:r>
            <w:r w:rsidRPr="007C3ACF">
              <w:t xml:space="preserve"> akorda algu aprēķina atbilstoši paveiktā darba daudzumam neatkarīgi no laika, kādā tas paveikts. Vienlaikus noteikum</w:t>
            </w:r>
            <w:r>
              <w:t>u</w:t>
            </w:r>
            <w:r w:rsidRPr="007C3ACF">
              <w:t xml:space="preserve"> Nr.656</w:t>
            </w:r>
            <w:r>
              <w:t xml:space="preserve"> 7</w:t>
            </w:r>
            <w:r w:rsidRPr="007C3ACF">
              <w:t xml:space="preserve">.punkts noteic, ka darbiniekiem, kuriem nolīgta akorda algas sistēma normālā darba laika ietvaros un kuri nostrādājuši visas mēnesī noteiktās darba stundas, bet, kuriem aprēķinātā darba alga ir mazāka par šo noteikumu 2.punktā minēto minimālo mēneša darba algu, aprēķināto darba algu palielina par starpību starp aprēķināto darba algu un šo noteikumu 2.punktā minēto mēneša darba algu. Tas nozīmē, ka šis Ministru kabineta noteikumos ietvertais regulējums </w:t>
            </w:r>
            <w:r w:rsidRPr="007C3ACF">
              <w:lastRenderedPageBreak/>
              <w:t xml:space="preserve">attiecināms tikai uz tiem darbiniekiem, kam akorda alga ir noteikta normālā darba laika ietvaros, turklāt tikai tajos gadījumos, kad akorddarba izcenojumi nebūs izpildāmi (normāla darba laika ietvaros – 40 stundas nedēļā) kaut kādu objektīvu apsvērumu dēļ (piemēram, darbinieks nav nodrošināts ar nepieciešamajiem izejmateriāliem, nav nepieciešamā klientu skaita vai nepareizi izvēlēta algas sistēma (piemēram, pakalpojumu jomā) u.c.). Iepriekšminēto grozījumu mērķis bija novērst situācijas, kad darbiniekam, nostrādājot normālo darbu laiku, nebija iespējams nopelnīt valstī noteikto minimālo mēneša darba </w:t>
            </w:r>
            <w:r w:rsidRPr="007C3ACF">
              <w:lastRenderedPageBreak/>
              <w:t xml:space="preserve">algu darba devēja noteikto darba normu vai izcenojumi dēļ (pārāk liela darba norma vai arī pārāk zemi izcenojumi). Vēršam uzmanību uz to, ka pēc minēto grozījumu MK noteikumos Nr.656 spēkā stāšanās, Valsts darba inspekcijā samazinājās darbinieku sūdzību skaits par valstī noteiktās minimālās darba algas neizmaksāšanu sakarā ar nereāli noteiktajiem un izpildāmiem akorddarba normām un izcenojumiem. Tomēr joprojām Valsts darba inspekcija turpina saņemt darbinieku sūdzības par faktiski nostrādātā normālā darba laika neuzskaitīšanu. Darba samaksa tiek aprēķināta atbilstoši padarītā darba </w:t>
            </w:r>
            <w:r w:rsidRPr="007C3ACF">
              <w:lastRenderedPageBreak/>
              <w:t xml:space="preserve">daudzumam, šim rādītājam pieskaņojot darba laiku, kas ir mazāks par normālo darba laiku. Tādējādi darba devējam nav saistošas MK noteikumu Nr.656 </w:t>
            </w:r>
            <w:r>
              <w:t>7</w:t>
            </w:r>
            <w:r w:rsidRPr="007C3ACF">
              <w:t xml:space="preserve">.punkta prasības. Turklāt, ja tikai viens darbinieks kaut kādu subjektīvu iemeslu dēļ nespēs izpildīt darba devēja noteiktos akorddarba izcenojumus, taču pārējie darbinieki tos izpildīs, tad noteikumu Nr.656 </w:t>
            </w:r>
            <w:r>
              <w:t>7</w:t>
            </w:r>
            <w:r w:rsidRPr="007C3ACF">
              <w:t xml:space="preserve">.punkts nebūs attiecināms uz šāda veida gadījumiem. Līdz ar to darba devēja pienākums </w:t>
            </w:r>
            <w:r>
              <w:t xml:space="preserve">ir </w:t>
            </w:r>
            <w:r w:rsidRPr="007C3ACF">
              <w:t>noteikt reāli izpildāmus akorddarba izcenojumus, lai darbiniekam būtu iespēja nopelnīt darba algu vismaz minimālās mēneša darba algas apmērā</w:t>
            </w:r>
            <w:r>
              <w:t xml:space="preserve">. </w:t>
            </w:r>
            <w:r w:rsidRPr="007C3ACF">
              <w:t>2020.gada Darba likuma komentāri (</w:t>
            </w:r>
            <w:hyperlink r:id="rId8" w:history="1">
              <w:r w:rsidRPr="007C3ACF">
                <w:rPr>
                  <w:rStyle w:val="Hyperlink"/>
                </w:rPr>
                <w:t>https://arodbiedribas.lv/wp-</w:t>
              </w:r>
              <w:r w:rsidRPr="007C3ACF">
                <w:rPr>
                  <w:rStyle w:val="Hyperlink"/>
                </w:rPr>
                <w:lastRenderedPageBreak/>
                <w:t>content/uploads/2020/02/new_dl_ar_kom.pdf?fbclid=IwAR1KqDObJWBUJs8o-S_mj0PxN1lTiaQILbCmdEmJMYv6FKf4-IByOQhTDAc</w:t>
              </w:r>
            </w:hyperlink>
            <w:r w:rsidRPr="007C3ACF">
              <w:t>).</w:t>
            </w:r>
          </w:p>
          <w:p w:rsidR="004B3A44" w:rsidRPr="007C3ACF" w:rsidRDefault="004B3A44" w:rsidP="004B3A44">
            <w:r w:rsidRPr="007C3ACF">
              <w:t>Savukārt</w:t>
            </w:r>
            <w:r>
              <w:t>,</w:t>
            </w:r>
            <w:r w:rsidRPr="007C3ACF">
              <w:t xml:space="preserve"> Darba likuma 72.pants reglamentē darba samaksas izmaksu darbinieka saistības nepienācīga izpildījuma gadījumā. Šā panta otrā daļa paredz, ka gadījumā, ja nolīgta akorda alga, darbinieka saistības daļēja izpildījuma gadījumā darba devējam ir tiesības izmaksāt darba samaksu atbilstoši paveiktā darba daudzumam. Atlīdzību par zaudējumiem, kas darba devējam radušies darbinieka saistības nekvalitatīva izpildījuma dēļ, darba devējs var ieturēt no darbiniekam </w:t>
            </w:r>
            <w:r w:rsidRPr="007C3ACF">
              <w:lastRenderedPageBreak/>
              <w:t>izmaksājamās darba samaksas atbilstoši šā likuma 79.panta noteikumiem. Tas nozīmē, ka šis pants paredz darba devēja tiesības samazināt darba samaksu tajos gadījumos, kad darbinieks ir nepienācīgi veicis darbu. Vēršam uzmanību</w:t>
            </w:r>
            <w:r>
              <w:t xml:space="preserve"> uz to</w:t>
            </w:r>
            <w:r w:rsidRPr="007C3ACF">
              <w:t xml:space="preserve">, ka atbilstoši Civillikuma 1425.pantam katra saistība jāizpilda pilnā apmērā un nevienu nevar piespiest apmierināties tikai ar kādas saistības daļas izpildījumu par arī tad, ja tās priekšmets ir dalāms. Atbilstoši Civillikuma komentāros sniegtajam skaidrojumam: „Darījumos par darba izpildi darījuma priekšmets ir dalāms, ja darba izpildei veicamas viendabīgas un vienādas rezultativitātes </w:t>
            </w:r>
            <w:r w:rsidRPr="007C3ACF">
              <w:lastRenderedPageBreak/>
              <w:t>darbības, piemēram, izgatavojamas desmit detaļas. Priekšmeta dalāmība vai nedalāmība neietekmē pienākumu izpildīt saistību pilnā apmērā. No atbildības viedokļa var būt atšķirība atkarībā no tā, vai saistība nav izpildīta nemaz</w:t>
            </w:r>
            <w:r>
              <w:t>,</w:t>
            </w:r>
            <w:r w:rsidRPr="007C3ACF">
              <w:t xml:space="preserve"> vai tika daļā.”</w:t>
            </w:r>
            <w:r w:rsidRPr="007C3ACF">
              <w:rPr>
                <w:rStyle w:val="FootnoteReference"/>
              </w:rPr>
              <w:footnoteReference w:id="1"/>
            </w:r>
            <w:r w:rsidRPr="007C3ACF">
              <w:t xml:space="preserve"> Līdz ar to, ja darbinieka saistība tika izpildīta nepienācīgi, piemēram, neievērojot noteikto izpildes termiņu, kvalitāti un/vai apmēru, kā arī jebkādus citus darba līguma, darba kārtības un/vai darba koplīguma noteikumus, tad darba devējam ir tiesības proporcionāli faktiski izpildītajam noteikt darba samaksas apmēru. Turklāt, </w:t>
            </w:r>
            <w:r w:rsidRPr="007C3ACF">
              <w:lastRenderedPageBreak/>
              <w:t>piemērojot šo pantu, darba devējam ir pienākums konstatēt nepienācīgā izpildījuma faktu, darbinieka pārkāpumus, darbinieka iespējamo vainas pakāpi, kā arī izsniegt darba samaksas aprēķinu atbilstoši faktiskajam izpildījumam.</w:t>
            </w:r>
          </w:p>
          <w:p w:rsidR="004B3A44" w:rsidRPr="007C3ACF" w:rsidRDefault="004B3A44" w:rsidP="004B3A44">
            <w:pPr>
              <w:rPr>
                <w:spacing w:val="-2"/>
              </w:rPr>
            </w:pPr>
            <w:r w:rsidRPr="007C3ACF">
              <w:t>Tādejādi noteikumu Nr.6</w:t>
            </w:r>
            <w:r>
              <w:t>56</w:t>
            </w:r>
            <w:r w:rsidRPr="007C3ACF">
              <w:t xml:space="preserve"> </w:t>
            </w:r>
            <w:r>
              <w:t>7</w:t>
            </w:r>
            <w:r w:rsidRPr="007C3ACF">
              <w:t>.punkts noteic vispārīgo principu, kas darba devējam ir jāievēro, bet Darba likuma 72.pants paredz īpašu regulējumu, attiecībā uz situācijām, kad darbinieks savu darbu veic nepienācīgi.</w:t>
            </w:r>
          </w:p>
        </w:tc>
        <w:tc>
          <w:tcPr>
            <w:tcW w:w="2152" w:type="dxa"/>
            <w:tcBorders>
              <w:top w:val="single" w:sz="4" w:space="0" w:color="auto"/>
              <w:left w:val="single" w:sz="4" w:space="0" w:color="auto"/>
              <w:bottom w:val="single" w:sz="4" w:space="0" w:color="auto"/>
              <w:right w:val="single" w:sz="4" w:space="0" w:color="auto"/>
            </w:tcBorders>
          </w:tcPr>
          <w:p w:rsidR="004B3A44" w:rsidRPr="00712B66" w:rsidRDefault="004B3A44" w:rsidP="004B3A44">
            <w:pPr>
              <w:ind w:firstLine="23"/>
            </w:pPr>
            <w:r>
              <w:lastRenderedPageBreak/>
              <w:t>LTRK uztur savu iebildumu.</w:t>
            </w:r>
          </w:p>
        </w:tc>
        <w:tc>
          <w:tcPr>
            <w:tcW w:w="2227" w:type="dxa"/>
            <w:tcBorders>
              <w:top w:val="single" w:sz="4" w:space="0" w:color="auto"/>
              <w:left w:val="single" w:sz="4" w:space="0" w:color="auto"/>
              <w:bottom w:val="single" w:sz="4" w:space="0" w:color="auto"/>
              <w:right w:val="single" w:sz="4" w:space="0" w:color="auto"/>
            </w:tcBorders>
          </w:tcPr>
          <w:p w:rsidR="004B3A44" w:rsidRPr="00712B66" w:rsidRDefault="004B3A44" w:rsidP="004B3A44">
            <w:pPr>
              <w:ind w:firstLine="23"/>
            </w:pPr>
          </w:p>
        </w:tc>
      </w:tr>
      <w:tr w:rsidR="004B3A44" w:rsidRPr="00712B66" w:rsidTr="0057168D">
        <w:tc>
          <w:tcPr>
            <w:tcW w:w="708" w:type="dxa"/>
            <w:tcBorders>
              <w:top w:val="single" w:sz="4" w:space="0" w:color="auto"/>
              <w:left w:val="single" w:sz="4" w:space="0" w:color="auto"/>
              <w:bottom w:val="single" w:sz="4" w:space="0" w:color="auto"/>
              <w:right w:val="single" w:sz="4" w:space="0" w:color="auto"/>
            </w:tcBorders>
          </w:tcPr>
          <w:p w:rsidR="004B3A44" w:rsidRDefault="004B3A44" w:rsidP="004B3A44">
            <w:pPr>
              <w:pStyle w:val="naisc"/>
              <w:spacing w:before="0" w:after="0"/>
              <w:ind w:left="-1113" w:firstLine="720"/>
              <w:rPr>
                <w:b/>
              </w:rPr>
            </w:pPr>
            <w:r>
              <w:rPr>
                <w:b/>
              </w:rPr>
              <w:lastRenderedPageBreak/>
              <w:t>5.</w:t>
            </w:r>
          </w:p>
        </w:tc>
        <w:tc>
          <w:tcPr>
            <w:tcW w:w="3086" w:type="dxa"/>
            <w:tcBorders>
              <w:top w:val="single" w:sz="4" w:space="0" w:color="auto"/>
              <w:left w:val="single" w:sz="4" w:space="0" w:color="auto"/>
              <w:bottom w:val="single" w:sz="4" w:space="0" w:color="auto"/>
              <w:right w:val="single" w:sz="4" w:space="0" w:color="auto"/>
            </w:tcBorders>
          </w:tcPr>
          <w:p w:rsidR="004B3A44" w:rsidRPr="00041741" w:rsidRDefault="004B3A44" w:rsidP="004B3A44">
            <w:pPr>
              <w:pStyle w:val="BodyText"/>
              <w:spacing w:after="0"/>
            </w:pPr>
            <w:r w:rsidRPr="00041741">
              <w:t xml:space="preserve">1. Izdarīt Ministru kabineta 2015. gada 24. novembra noteikumos Nr. 656 "Noteikumi par minimālās mēneša darba algas apmēru normālā darba laika ietvaros un minimālās stundas tarifa </w:t>
            </w:r>
            <w:r w:rsidRPr="00041741">
              <w:lastRenderedPageBreak/>
              <w:t>likmes aprēķināšanu" (Latvijas Vēstnesis, 2015, 232. nr.; 2016, 209. nr.; 2017, 173. nr.) grozījumu un aizstāt 2. punktā skaitli "430" ar skaitli "500".</w:t>
            </w:r>
          </w:p>
          <w:p w:rsidR="004B3A44" w:rsidRPr="00041741" w:rsidRDefault="004B3A44" w:rsidP="004B3A44">
            <w:pPr>
              <w:pStyle w:val="naisc"/>
              <w:spacing w:before="0" w:after="0"/>
              <w:ind w:firstLine="23"/>
              <w:jc w:val="left"/>
            </w:pPr>
          </w:p>
          <w:p w:rsidR="004B3A44" w:rsidRPr="00041741" w:rsidRDefault="004B3A44" w:rsidP="004B3A44">
            <w:pPr>
              <w:pStyle w:val="naisf"/>
              <w:spacing w:before="0" w:after="0"/>
              <w:ind w:firstLine="0"/>
              <w:jc w:val="left"/>
            </w:pPr>
            <w:r w:rsidRPr="00041741">
              <w:t>2. Noteikumi stājas spēkā 2021. gada 1. janvārī.</w:t>
            </w:r>
          </w:p>
        </w:tc>
        <w:tc>
          <w:tcPr>
            <w:tcW w:w="3118" w:type="dxa"/>
            <w:tcBorders>
              <w:top w:val="single" w:sz="4" w:space="0" w:color="auto"/>
              <w:left w:val="single" w:sz="4" w:space="0" w:color="auto"/>
              <w:bottom w:val="single" w:sz="4" w:space="0" w:color="auto"/>
              <w:right w:val="single" w:sz="4" w:space="0" w:color="auto"/>
            </w:tcBorders>
          </w:tcPr>
          <w:p w:rsidR="004B3A44" w:rsidRPr="00015EA5" w:rsidRDefault="004B3A44" w:rsidP="004B3A44">
            <w:pPr>
              <w:spacing w:after="60"/>
            </w:pPr>
            <w:r w:rsidRPr="00FF52B7">
              <w:rPr>
                <w:b/>
                <w:u w:val="single"/>
              </w:rPr>
              <w:lastRenderedPageBreak/>
              <w:t>Latvijas Pašvaldību savienība</w:t>
            </w:r>
            <w:r w:rsidRPr="00015EA5">
              <w:t xml:space="preserve"> (LPS) </w:t>
            </w:r>
            <w:r w:rsidRPr="00015EA5">
              <w:rPr>
                <w:b/>
                <w:u w:val="single"/>
              </w:rPr>
              <w:t>konceptuāli atbalsta pakāpenisku minimālās mēneša darba algas palielināšanu</w:t>
            </w:r>
            <w:r w:rsidRPr="00015EA5">
              <w:t xml:space="preserve">, taču uzskata, ka konkrētais minimālās mēneša darba </w:t>
            </w:r>
            <w:r w:rsidRPr="00015EA5">
              <w:lastRenderedPageBreak/>
              <w:t>algas apmērs normālā darba laika ietvaros no 2021.gada 1.janvāra būtu jāskata 2021.gada un vidēja termiņa valsts budžeta kontekstā, ņemot vērā Latvijas ekonomikas perspektīvas 2021.gadā un vidējā termiņā;</w:t>
            </w:r>
          </w:p>
        </w:tc>
        <w:tc>
          <w:tcPr>
            <w:tcW w:w="2977" w:type="dxa"/>
            <w:tcBorders>
              <w:top w:val="single" w:sz="4" w:space="0" w:color="auto"/>
              <w:left w:val="single" w:sz="4" w:space="0" w:color="auto"/>
              <w:bottom w:val="single" w:sz="4" w:space="0" w:color="auto"/>
              <w:right w:val="single" w:sz="4" w:space="0" w:color="auto"/>
            </w:tcBorders>
          </w:tcPr>
          <w:p w:rsidR="004B3A44" w:rsidRDefault="004B3A44" w:rsidP="004B3A44">
            <w:pPr>
              <w:rPr>
                <w:b/>
                <w:spacing w:val="-2"/>
              </w:rPr>
            </w:pPr>
            <w:r>
              <w:rPr>
                <w:b/>
                <w:spacing w:val="-2"/>
              </w:rPr>
              <w:lastRenderedPageBreak/>
              <w:t>Nav ņemts vērā.</w:t>
            </w:r>
          </w:p>
          <w:p w:rsidR="004B3A44" w:rsidRPr="00932EFF" w:rsidRDefault="004B3A44" w:rsidP="004B3A44">
            <w:pPr>
              <w:rPr>
                <w:b/>
                <w:spacing w:val="-2"/>
              </w:rPr>
            </w:pPr>
            <w:r>
              <w:rPr>
                <w:b/>
                <w:spacing w:val="-2"/>
              </w:rPr>
              <w:t>Labklājības ministrijas pamatojums</w:t>
            </w:r>
            <w:r w:rsidRPr="00932EFF">
              <w:rPr>
                <w:b/>
                <w:spacing w:val="-2"/>
              </w:rPr>
              <w:t>.</w:t>
            </w:r>
          </w:p>
          <w:p w:rsidR="004B3A44" w:rsidRPr="00712B66" w:rsidRDefault="004B3A44" w:rsidP="004B3A44">
            <w:r w:rsidRPr="00FA38AB">
              <w:rPr>
                <w:spacing w:val="-2"/>
              </w:rPr>
              <w:t>Minimālās mēneša darba algas paaugstināšanas jautājums jau tika izdiskutēts</w:t>
            </w:r>
            <w:r>
              <w:rPr>
                <w:spacing w:val="-2"/>
              </w:rPr>
              <w:t xml:space="preserve"> </w:t>
            </w:r>
            <w:r w:rsidRPr="00FA38AB">
              <w:rPr>
                <w:spacing w:val="-2"/>
              </w:rPr>
              <w:t>2019.gadā</w:t>
            </w:r>
            <w:r>
              <w:rPr>
                <w:spacing w:val="-2"/>
              </w:rPr>
              <w:t>,</w:t>
            </w:r>
            <w:r w:rsidRPr="00FA38AB">
              <w:rPr>
                <w:spacing w:val="-2"/>
              </w:rPr>
              <w:t xml:space="preserve"> un Ministru </w:t>
            </w:r>
            <w:r w:rsidRPr="00FA38AB">
              <w:rPr>
                <w:spacing w:val="-2"/>
              </w:rPr>
              <w:lastRenderedPageBreak/>
              <w:t xml:space="preserve">kabineta 2019. gada 13. septembra (prot. Nr.41, 1.§ 19.p.) sēdē Finanšu ministrijas </w:t>
            </w:r>
            <w:r>
              <w:rPr>
                <w:spacing w:val="-2"/>
              </w:rPr>
              <w:t xml:space="preserve">izstrādātā </w:t>
            </w:r>
            <w:r w:rsidRPr="00FA38AB">
              <w:rPr>
                <w:spacing w:val="-2"/>
              </w:rPr>
              <w:t xml:space="preserve">Informatīvā ziņojuma "Par fiskālās telpas pasākumiem un izdevumiem prioritārajiem pasākumiem valsts budžetam 2020. gadam un ietvaram 2020.–2022.gadam" ietvaros tika atbalstīta minimālās mēneša darba algas paaugstināšana – 500 </w:t>
            </w:r>
            <w:proofErr w:type="spellStart"/>
            <w:r w:rsidRPr="00D60094">
              <w:rPr>
                <w:i/>
                <w:spacing w:val="-2"/>
              </w:rPr>
              <w:t>euro</w:t>
            </w:r>
            <w:proofErr w:type="spellEnd"/>
            <w:r w:rsidRPr="00FA38AB">
              <w:rPr>
                <w:spacing w:val="-2"/>
              </w:rPr>
              <w:t xml:space="preserve"> ar 2021. gadu.</w:t>
            </w:r>
            <w:r>
              <w:rPr>
                <w:spacing w:val="-2"/>
              </w:rPr>
              <w:t xml:space="preserve"> Tātad likumā </w:t>
            </w:r>
            <w:r w:rsidRPr="00F915D8">
              <w:t>“Par vidēja termiņa budžeta ietvaru 2020., 2021. un 2022.</w:t>
            </w:r>
            <w:r>
              <w:t> </w:t>
            </w:r>
            <w:r w:rsidRPr="00F915D8">
              <w:t>gadam”</w:t>
            </w:r>
            <w:r>
              <w:t xml:space="preserve"> ir jau </w:t>
            </w:r>
            <w:r w:rsidRPr="00F915D8">
              <w:t>paredzēt</w:t>
            </w:r>
            <w:r>
              <w:t>s</w:t>
            </w:r>
            <w:r w:rsidRPr="00A7336E">
              <w:t xml:space="preserve"> nepieciešam</w:t>
            </w:r>
            <w:r>
              <w:t>ais</w:t>
            </w:r>
            <w:r w:rsidRPr="00A7336E">
              <w:t xml:space="preserve"> finansējum</w:t>
            </w:r>
            <w:r>
              <w:t>s</w:t>
            </w:r>
            <w:r w:rsidRPr="00A7336E">
              <w:t xml:space="preserve"> sadalījumā pa resoriem un valsts budžeta iestādēm, palielinot minimālo </w:t>
            </w:r>
            <w:r>
              <w:t xml:space="preserve">mēneša </w:t>
            </w:r>
            <w:r w:rsidRPr="00A7336E">
              <w:t xml:space="preserve">darba algu no 430 </w:t>
            </w:r>
            <w:proofErr w:type="spellStart"/>
            <w:r w:rsidRPr="00872A9E">
              <w:rPr>
                <w:i/>
              </w:rPr>
              <w:t>euro</w:t>
            </w:r>
            <w:proofErr w:type="spellEnd"/>
            <w:r w:rsidRPr="00A7336E">
              <w:t xml:space="preserve"> līdz 500</w:t>
            </w:r>
            <w:r>
              <w:t> </w:t>
            </w:r>
            <w:proofErr w:type="spellStart"/>
            <w:r w:rsidRPr="00872A9E">
              <w:rPr>
                <w:i/>
              </w:rPr>
              <w:t>euro</w:t>
            </w:r>
            <w:proofErr w:type="spellEnd"/>
            <w:r>
              <w:t>.</w:t>
            </w:r>
          </w:p>
        </w:tc>
        <w:tc>
          <w:tcPr>
            <w:tcW w:w="2152" w:type="dxa"/>
            <w:tcBorders>
              <w:top w:val="single" w:sz="4" w:space="0" w:color="auto"/>
              <w:left w:val="single" w:sz="4" w:space="0" w:color="auto"/>
              <w:bottom w:val="single" w:sz="4" w:space="0" w:color="auto"/>
              <w:right w:val="single" w:sz="4" w:space="0" w:color="auto"/>
            </w:tcBorders>
          </w:tcPr>
          <w:p w:rsidR="004B3A44" w:rsidRPr="00712B66" w:rsidRDefault="004B3A44" w:rsidP="004B3A44">
            <w:pPr>
              <w:ind w:firstLine="23"/>
            </w:pPr>
            <w:r>
              <w:lastRenderedPageBreak/>
              <w:t>LPS uztur savu iebildumu.</w:t>
            </w:r>
          </w:p>
        </w:tc>
        <w:tc>
          <w:tcPr>
            <w:tcW w:w="2227" w:type="dxa"/>
            <w:tcBorders>
              <w:top w:val="single" w:sz="4" w:space="0" w:color="auto"/>
              <w:left w:val="single" w:sz="4" w:space="0" w:color="auto"/>
              <w:bottom w:val="single" w:sz="4" w:space="0" w:color="auto"/>
              <w:right w:val="single" w:sz="4" w:space="0" w:color="auto"/>
            </w:tcBorders>
          </w:tcPr>
          <w:p w:rsidR="004B3A44" w:rsidRPr="00041741" w:rsidRDefault="004B3A44" w:rsidP="004B3A44">
            <w:pPr>
              <w:pStyle w:val="BodyText"/>
              <w:spacing w:after="0"/>
            </w:pPr>
            <w:r w:rsidRPr="00041741">
              <w:t xml:space="preserve">1. Izdarīt Ministru kabineta 2015. gada 24. novembra noteikumos Nr. 656 "Noteikumi par minimālās mēneša darba algas apmēru </w:t>
            </w:r>
            <w:r w:rsidRPr="00041741">
              <w:lastRenderedPageBreak/>
              <w:t>normālā darba laika ietvaros un minimālās stundas tarifa likmes aprēķināšanu" (Latvijas Vēstnesis, 2015, 232. nr.; 2016, 209. nr.; 2017, 173. nr.) grozījumu un aizstāt 2. punktā skaitli "430" ar skaitli "500".</w:t>
            </w:r>
          </w:p>
          <w:p w:rsidR="004B3A44" w:rsidRPr="00041741" w:rsidRDefault="004B3A44" w:rsidP="004B3A44">
            <w:pPr>
              <w:pStyle w:val="naisc"/>
              <w:spacing w:before="0" w:after="0"/>
              <w:ind w:firstLine="23"/>
              <w:jc w:val="left"/>
            </w:pPr>
          </w:p>
          <w:p w:rsidR="004B3A44" w:rsidRPr="00041741" w:rsidRDefault="004B3A44" w:rsidP="004B3A44">
            <w:pPr>
              <w:pStyle w:val="naisf"/>
              <w:spacing w:before="0" w:after="0"/>
              <w:ind w:firstLine="0"/>
              <w:jc w:val="left"/>
            </w:pPr>
            <w:r w:rsidRPr="00041741">
              <w:t>2. Noteikumi stājas spēkā 2021. gada 1. janvārī.</w:t>
            </w:r>
          </w:p>
        </w:tc>
      </w:tr>
      <w:tr w:rsidR="004B3A44" w:rsidRPr="00712B66" w:rsidTr="0057168D">
        <w:tc>
          <w:tcPr>
            <w:tcW w:w="708" w:type="dxa"/>
            <w:tcBorders>
              <w:top w:val="single" w:sz="4" w:space="0" w:color="auto"/>
              <w:left w:val="single" w:sz="4" w:space="0" w:color="auto"/>
              <w:bottom w:val="single" w:sz="4" w:space="0" w:color="auto"/>
              <w:right w:val="single" w:sz="4" w:space="0" w:color="auto"/>
            </w:tcBorders>
          </w:tcPr>
          <w:p w:rsidR="004B3A44" w:rsidRDefault="004B3A44" w:rsidP="004B3A44">
            <w:pPr>
              <w:pStyle w:val="naisc"/>
              <w:spacing w:before="0" w:after="0"/>
              <w:ind w:left="-1113" w:firstLine="720"/>
              <w:rPr>
                <w:b/>
              </w:rPr>
            </w:pPr>
            <w:r>
              <w:rPr>
                <w:b/>
              </w:rPr>
              <w:lastRenderedPageBreak/>
              <w:t>6.</w:t>
            </w:r>
          </w:p>
        </w:tc>
        <w:tc>
          <w:tcPr>
            <w:tcW w:w="3086" w:type="dxa"/>
            <w:tcBorders>
              <w:top w:val="single" w:sz="4" w:space="0" w:color="auto"/>
              <w:left w:val="single" w:sz="4" w:space="0" w:color="auto"/>
              <w:bottom w:val="single" w:sz="4" w:space="0" w:color="auto"/>
              <w:right w:val="single" w:sz="4" w:space="0" w:color="auto"/>
            </w:tcBorders>
          </w:tcPr>
          <w:p w:rsidR="004B3A44" w:rsidRPr="00712B66" w:rsidRDefault="004B3A44" w:rsidP="004B3A44">
            <w:pPr>
              <w:pStyle w:val="naisc"/>
              <w:spacing w:before="0" w:after="0"/>
              <w:ind w:firstLine="23"/>
              <w:jc w:val="left"/>
            </w:pPr>
          </w:p>
        </w:tc>
        <w:tc>
          <w:tcPr>
            <w:tcW w:w="3118" w:type="dxa"/>
            <w:tcBorders>
              <w:top w:val="single" w:sz="4" w:space="0" w:color="auto"/>
              <w:left w:val="single" w:sz="4" w:space="0" w:color="auto"/>
              <w:bottom w:val="single" w:sz="4" w:space="0" w:color="auto"/>
              <w:right w:val="single" w:sz="4" w:space="0" w:color="auto"/>
            </w:tcBorders>
          </w:tcPr>
          <w:p w:rsidR="004B3A44" w:rsidRPr="002D282A" w:rsidRDefault="004B3A44" w:rsidP="004B3A44">
            <w:r w:rsidRPr="00B2074A">
              <w:rPr>
                <w:b/>
              </w:rPr>
              <w:t>2.</w:t>
            </w:r>
            <w:r>
              <w:t xml:space="preserve"> </w:t>
            </w:r>
            <w:r w:rsidRPr="00B2074A">
              <w:rPr>
                <w:b/>
              </w:rPr>
              <w:t>LPS uzskata</w:t>
            </w:r>
            <w:r>
              <w:t xml:space="preserve">, ka </w:t>
            </w:r>
            <w:r w:rsidRPr="002D282A">
              <w:t xml:space="preserve">Ministru kabineta noteikumu projekta anotācijā norādīts, ka, paaugstinot minimālo mēneša darba algu līdz 500 </w:t>
            </w:r>
            <w:proofErr w:type="spellStart"/>
            <w:r w:rsidRPr="002D282A">
              <w:rPr>
                <w:i/>
                <w:iCs/>
              </w:rPr>
              <w:t>euro</w:t>
            </w:r>
            <w:proofErr w:type="spellEnd"/>
            <w:r w:rsidRPr="002D282A">
              <w:t xml:space="preserve">, pašvaldību budžeta izdevumi šim mērķim palielinātos par 9,4 milj. </w:t>
            </w:r>
            <w:proofErr w:type="spellStart"/>
            <w:r w:rsidRPr="002D282A">
              <w:rPr>
                <w:i/>
                <w:iCs/>
              </w:rPr>
              <w:t>euro</w:t>
            </w:r>
            <w:proofErr w:type="spellEnd"/>
            <w:r w:rsidRPr="002D282A">
              <w:t>, taču tā ir tikai tiešā ietekme.</w:t>
            </w:r>
          </w:p>
          <w:p w:rsidR="004B3A44" w:rsidRPr="002D282A" w:rsidRDefault="004B3A44" w:rsidP="004B3A44">
            <w:r w:rsidRPr="002D282A">
              <w:t xml:space="preserve">Palielinot minimālo darba algu, mēnešalgas apmērs ir jāpalielina arī vismaz nodarbinātajiem zemākajām mēnešalgu grupām sekojošajās grupās, lai saglabātu atšķirības atalgojumā starp tiem darbiniekiem, kuriem darba izpildei nepieciešamas specifiskas zināšanas un prasmes, un starp tiem, kuriem tādas nav nepieciešamas. Pēc aptuveniem aprēķiniem, minimālās algas </w:t>
            </w:r>
            <w:r w:rsidRPr="002D282A">
              <w:lastRenderedPageBreak/>
              <w:t>palielināšanas ietekme uz pašvaldību budžeta izdevumiem varētu būt vismaz divas reizes lielāka;</w:t>
            </w:r>
          </w:p>
          <w:p w:rsidR="004B3A44" w:rsidRPr="002D282A" w:rsidRDefault="004B3A44" w:rsidP="004B3A44">
            <w:r w:rsidRPr="002D282A">
              <w:t>Kā rāda iepriekšējo gadu pieredze, palielinoties minimālajai darba samaksai, pieaug arī sniegto pakalpojumu cenas, kam arī būs būtiska ietekme uz pašvaldību budžeta izdevumu daļu.</w:t>
            </w:r>
          </w:p>
          <w:p w:rsidR="004B3A44" w:rsidRPr="002D282A" w:rsidRDefault="004B3A44" w:rsidP="004B3A44">
            <w:r w:rsidRPr="002D282A">
              <w:t>Piemēram, Rīgas pilsētas pašvaldība, ievērojot subsidiaritātes principu un vadoties no Baltajā grāmatā noteiktā par sabiedrisko organizāciju un privātā sektora lomas pieaugumu sociālo pakalpojumu sniegšanā, jau kopš 1990.gadiem pērk sociālos pakalpojumus no nevalstiskajām organizācijām un uzņēmējsabiedrībām.</w:t>
            </w:r>
          </w:p>
          <w:p w:rsidR="004B3A44" w:rsidRPr="002D282A" w:rsidRDefault="004B3A44" w:rsidP="004B3A44">
            <w:pPr>
              <w:pStyle w:val="naisc"/>
              <w:spacing w:before="0" w:after="0"/>
              <w:ind w:firstLine="23"/>
              <w:jc w:val="left"/>
            </w:pPr>
            <w:r w:rsidRPr="002D282A">
              <w:rPr>
                <w:rFonts w:eastAsiaTheme="minorHAnsi" w:cs="Calibri"/>
              </w:rPr>
              <w:lastRenderedPageBreak/>
              <w:t>No sociālo pakalpojumu cenas vidēji 70-80% sastāda personāla atlīdzība. Apmēram 30% no sociālo pakalpojumu darbiniekiem amata alga ir minimālā vai tuvu minimālajai (līdz 550 </w:t>
            </w:r>
            <w:proofErr w:type="spellStart"/>
            <w:r w:rsidRPr="002D282A">
              <w:rPr>
                <w:rFonts w:eastAsiaTheme="minorHAnsi" w:cs="Calibri"/>
                <w:i/>
                <w:iCs/>
              </w:rPr>
              <w:t>euro</w:t>
            </w:r>
            <w:proofErr w:type="spellEnd"/>
            <w:r w:rsidRPr="002D282A">
              <w:rPr>
                <w:rFonts w:eastAsiaTheme="minorHAnsi" w:cs="Calibri"/>
              </w:rPr>
              <w:t xml:space="preserve">, piemēram, aprūpes mājās aprūpētāji, sociālās aprūpes centru apkopēji u.c.). Provizoriskie aprēķini liecina, ka, palielinot minimālo mēneša darba algas apmēru līdz 500 </w:t>
            </w:r>
            <w:proofErr w:type="spellStart"/>
            <w:r w:rsidRPr="002D282A">
              <w:rPr>
                <w:rFonts w:eastAsiaTheme="minorHAnsi" w:cs="Calibri"/>
                <w:i/>
                <w:iCs/>
              </w:rPr>
              <w:t>euro</w:t>
            </w:r>
            <w:proofErr w:type="spellEnd"/>
            <w:r w:rsidRPr="002D282A">
              <w:rPr>
                <w:rFonts w:eastAsiaTheme="minorHAnsi" w:cs="Calibri"/>
              </w:rPr>
              <w:t xml:space="preserve">, Rīgas pilsētas pašvaldības sociālo pakalpojumu budžetam pakalpojumu apmaksai papildu būs nepieciešami nepilni 2 milj. </w:t>
            </w:r>
            <w:proofErr w:type="spellStart"/>
            <w:r w:rsidRPr="002D282A">
              <w:rPr>
                <w:rFonts w:eastAsiaTheme="minorHAnsi" w:cs="Calibri"/>
                <w:i/>
                <w:iCs/>
              </w:rPr>
              <w:t>euro</w:t>
            </w:r>
            <w:proofErr w:type="spellEnd"/>
            <w:r w:rsidRPr="002D282A">
              <w:rPr>
                <w:rFonts w:eastAsiaTheme="minorHAnsi" w:cs="Calibri"/>
              </w:rPr>
              <w:t>.</w:t>
            </w:r>
          </w:p>
        </w:tc>
        <w:tc>
          <w:tcPr>
            <w:tcW w:w="2977" w:type="dxa"/>
            <w:tcBorders>
              <w:top w:val="single" w:sz="4" w:space="0" w:color="auto"/>
              <w:left w:val="single" w:sz="4" w:space="0" w:color="auto"/>
              <w:bottom w:val="single" w:sz="4" w:space="0" w:color="auto"/>
              <w:right w:val="single" w:sz="4" w:space="0" w:color="auto"/>
            </w:tcBorders>
          </w:tcPr>
          <w:p w:rsidR="004B3A44" w:rsidRPr="00616360" w:rsidRDefault="004B3A44" w:rsidP="004B3A44">
            <w:pPr>
              <w:pStyle w:val="naisc"/>
              <w:spacing w:before="0" w:after="0"/>
              <w:ind w:firstLine="23"/>
              <w:jc w:val="left"/>
              <w:rPr>
                <w:b/>
              </w:rPr>
            </w:pPr>
            <w:r w:rsidRPr="00616360">
              <w:rPr>
                <w:b/>
              </w:rPr>
              <w:lastRenderedPageBreak/>
              <w:t>Nav ņemts vērā.</w:t>
            </w:r>
          </w:p>
          <w:p w:rsidR="004B3A44" w:rsidRPr="00616360" w:rsidRDefault="004B3A44" w:rsidP="004B3A44">
            <w:pPr>
              <w:pStyle w:val="naisc"/>
              <w:spacing w:before="0" w:after="0"/>
              <w:ind w:firstLine="23"/>
              <w:jc w:val="left"/>
              <w:rPr>
                <w:b/>
              </w:rPr>
            </w:pPr>
            <w:r w:rsidRPr="00616360">
              <w:rPr>
                <w:b/>
              </w:rPr>
              <w:t>Labklājības ministrijas pamatojums.</w:t>
            </w:r>
          </w:p>
          <w:p w:rsidR="004B3A44" w:rsidRPr="004A3445" w:rsidRDefault="004B3A44" w:rsidP="004B3A44">
            <w:pPr>
              <w:pStyle w:val="naisc"/>
              <w:spacing w:before="0" w:after="0"/>
              <w:ind w:firstLine="23"/>
              <w:jc w:val="left"/>
            </w:pPr>
            <w:r w:rsidRPr="004A3445">
              <w:t>Saskaņā ar Centrālās statistikas pārvaldes datiem patēriņu cenu līmenis 2019.gadā pieauga (“2019.gada decembrī, salīdzinot ar 2018.gada decembri, vidējais patēriņa cenu līmenis palielinājās par 2,3%. Lielākā ietekme uz vidējo patēriņa cenu līmeni gada laikā bija cenu kāpumam pakalpojumiem – par 2,6%, kas</w:t>
            </w:r>
            <w:r>
              <w:t xml:space="preserve"> </w:t>
            </w:r>
            <w:r w:rsidRPr="004A3445">
              <w:t xml:space="preserve">kopējo patēriņa cenu līmeni palielināja par 0,8 procentpunktiem. Lielākā ietekme bija cenu kāpumam ēdināšanas, ambulatorajiem, atpūtas un kultūras pakalpojumiem, kā arī atkritumu savākšanai saistībā ar dabas resursu </w:t>
            </w:r>
            <w:r w:rsidRPr="004A3445">
              <w:lastRenderedPageBreak/>
              <w:t>nodokļa palielināšanu par atkritumu apglabāšanu”), bet minimālā</w:t>
            </w:r>
            <w:r>
              <w:t>s</w:t>
            </w:r>
            <w:r w:rsidRPr="004A3445">
              <w:t xml:space="preserve"> mēneša darba alga</w:t>
            </w:r>
            <w:r>
              <w:t>s apmērs</w:t>
            </w:r>
            <w:r w:rsidRPr="004A3445">
              <w:t xml:space="preserve"> </w:t>
            </w:r>
            <w:r>
              <w:t>nemainījās</w:t>
            </w:r>
            <w:r w:rsidRPr="004A3445">
              <w:t xml:space="preserve"> trīs gadus </w:t>
            </w:r>
            <w:r>
              <w:t xml:space="preserve">(2018-2020.gads) </w:t>
            </w:r>
            <w:r w:rsidRPr="004A3445">
              <w:t>pēc kārtas.</w:t>
            </w:r>
            <w:r>
              <w:t xml:space="preserve"> Lai gan minimālās mēneša darba algas pieaugumam varētu būt ietekme uz patēriņu cenu līmeņa izmaiņām, tomēr pašreizējie dati parāda, ka būtiski lielāka ietekme ir citiem faktoriem, kā arī papildus jāuzsver, ka pašreiz ir novērojama deflācija - </w:t>
            </w:r>
            <w:r w:rsidRPr="00A127D2">
              <w:t>2020. gada jūnijā, salīdzinot ar 2019. gada jūniju, vidējais patēriņa cenu līmenis samazinājās par 0,7%</w:t>
            </w:r>
            <w:r>
              <w:t>.</w:t>
            </w:r>
          </w:p>
        </w:tc>
        <w:tc>
          <w:tcPr>
            <w:tcW w:w="2152" w:type="dxa"/>
            <w:tcBorders>
              <w:top w:val="single" w:sz="4" w:space="0" w:color="auto"/>
              <w:left w:val="single" w:sz="4" w:space="0" w:color="auto"/>
              <w:bottom w:val="single" w:sz="4" w:space="0" w:color="auto"/>
              <w:right w:val="single" w:sz="4" w:space="0" w:color="auto"/>
            </w:tcBorders>
          </w:tcPr>
          <w:p w:rsidR="004B3A44" w:rsidRPr="00712B66" w:rsidRDefault="00842A59" w:rsidP="004B3A44">
            <w:pPr>
              <w:ind w:firstLine="23"/>
            </w:pPr>
            <w:r>
              <w:lastRenderedPageBreak/>
              <w:t>LPS uztur savu iebildumu.</w:t>
            </w:r>
          </w:p>
        </w:tc>
        <w:tc>
          <w:tcPr>
            <w:tcW w:w="2227" w:type="dxa"/>
            <w:tcBorders>
              <w:top w:val="single" w:sz="4" w:space="0" w:color="auto"/>
              <w:left w:val="single" w:sz="4" w:space="0" w:color="auto"/>
              <w:bottom w:val="single" w:sz="4" w:space="0" w:color="auto"/>
              <w:right w:val="single" w:sz="4" w:space="0" w:color="auto"/>
            </w:tcBorders>
          </w:tcPr>
          <w:p w:rsidR="004B3A44" w:rsidRPr="00712B66" w:rsidRDefault="004B3A44" w:rsidP="004B3A44">
            <w:pPr>
              <w:ind w:firstLine="23"/>
            </w:pPr>
          </w:p>
        </w:tc>
      </w:tr>
      <w:tr w:rsidR="004B3A44" w:rsidRPr="00712B66" w:rsidTr="0057168D">
        <w:tc>
          <w:tcPr>
            <w:tcW w:w="708" w:type="dxa"/>
            <w:tcBorders>
              <w:top w:val="single" w:sz="4" w:space="0" w:color="auto"/>
              <w:left w:val="single" w:sz="4" w:space="0" w:color="auto"/>
              <w:bottom w:val="single" w:sz="4" w:space="0" w:color="auto"/>
              <w:right w:val="single" w:sz="4" w:space="0" w:color="auto"/>
            </w:tcBorders>
          </w:tcPr>
          <w:p w:rsidR="004B3A44" w:rsidRDefault="004B3A44" w:rsidP="004B3A44">
            <w:pPr>
              <w:pStyle w:val="naisc"/>
              <w:spacing w:before="0" w:after="0"/>
              <w:ind w:left="-1113" w:firstLine="720"/>
              <w:rPr>
                <w:b/>
              </w:rPr>
            </w:pPr>
            <w:r>
              <w:rPr>
                <w:b/>
              </w:rPr>
              <w:lastRenderedPageBreak/>
              <w:t>7.</w:t>
            </w:r>
          </w:p>
        </w:tc>
        <w:tc>
          <w:tcPr>
            <w:tcW w:w="3086" w:type="dxa"/>
            <w:tcBorders>
              <w:top w:val="single" w:sz="4" w:space="0" w:color="auto"/>
              <w:left w:val="single" w:sz="4" w:space="0" w:color="auto"/>
              <w:bottom w:val="single" w:sz="4" w:space="0" w:color="auto"/>
              <w:right w:val="single" w:sz="4" w:space="0" w:color="auto"/>
            </w:tcBorders>
          </w:tcPr>
          <w:p w:rsidR="004B3A44" w:rsidRPr="00712B66" w:rsidRDefault="004B3A44" w:rsidP="004B3A44">
            <w:pPr>
              <w:pStyle w:val="naisc"/>
              <w:spacing w:before="0" w:after="0"/>
              <w:ind w:firstLine="23"/>
              <w:jc w:val="left"/>
            </w:pPr>
          </w:p>
        </w:tc>
        <w:tc>
          <w:tcPr>
            <w:tcW w:w="3118" w:type="dxa"/>
            <w:tcBorders>
              <w:top w:val="single" w:sz="4" w:space="0" w:color="auto"/>
              <w:left w:val="single" w:sz="4" w:space="0" w:color="auto"/>
              <w:bottom w:val="single" w:sz="4" w:space="0" w:color="auto"/>
              <w:right w:val="single" w:sz="4" w:space="0" w:color="auto"/>
            </w:tcBorders>
          </w:tcPr>
          <w:p w:rsidR="004B3A44" w:rsidRDefault="004B3A44" w:rsidP="004B3A44">
            <w:pPr>
              <w:pStyle w:val="naisc"/>
              <w:spacing w:before="0" w:after="0"/>
              <w:ind w:firstLine="23"/>
              <w:jc w:val="left"/>
              <w:rPr>
                <w:rFonts w:eastAsiaTheme="minorHAnsi" w:cs="Calibri"/>
              </w:rPr>
            </w:pPr>
            <w:r w:rsidRPr="00FF52B7">
              <w:rPr>
                <w:rFonts w:eastAsiaTheme="minorHAnsi" w:cs="Calibri"/>
                <w:b/>
                <w:u w:val="single"/>
              </w:rPr>
              <w:t>Latvijas Darba devēju konfederācija</w:t>
            </w:r>
            <w:r w:rsidRPr="007B11CE">
              <w:rPr>
                <w:rFonts w:eastAsiaTheme="minorHAnsi" w:cs="Calibri"/>
              </w:rPr>
              <w:t xml:space="preserve"> </w:t>
            </w:r>
            <w:r>
              <w:rPr>
                <w:rFonts w:eastAsiaTheme="minorHAnsi" w:cs="Calibri"/>
              </w:rPr>
              <w:t xml:space="preserve">(LDDK) </w:t>
            </w:r>
            <w:r w:rsidRPr="00627EBC">
              <w:rPr>
                <w:rFonts w:eastAsiaTheme="minorHAnsi" w:cs="Calibri"/>
                <w:b/>
                <w:u w:val="single"/>
              </w:rPr>
              <w:t>iebilst pret MK noteikumu projektu kopumā</w:t>
            </w:r>
            <w:r>
              <w:rPr>
                <w:rFonts w:eastAsiaTheme="minorHAnsi" w:cs="Calibri"/>
              </w:rPr>
              <w:t>.</w:t>
            </w:r>
          </w:p>
          <w:p w:rsidR="004B3A44" w:rsidRPr="002B157A" w:rsidRDefault="004B3A44" w:rsidP="004B3A44">
            <w:pPr>
              <w:shd w:val="clear" w:color="auto" w:fill="FFFFFF"/>
              <w:rPr>
                <w:rFonts w:eastAsiaTheme="minorHAnsi" w:cs="Calibri"/>
              </w:rPr>
            </w:pPr>
            <w:r w:rsidRPr="002B157A">
              <w:rPr>
                <w:rFonts w:eastAsiaTheme="minorHAnsi" w:cs="Calibri"/>
              </w:rPr>
              <w:t xml:space="preserve">Saskaņā ar Ministru kabineta 2016. gada 18. augusta </w:t>
            </w:r>
            <w:r w:rsidRPr="002B157A">
              <w:rPr>
                <w:rFonts w:eastAsiaTheme="minorHAnsi" w:cs="Calibri"/>
              </w:rPr>
              <w:lastRenderedPageBreak/>
              <w:t>noteikumu Nr. 563 “Minimālās mēneša darba algas noteikšanas un pārskatīšanas kārtība” otro punktu, Labklājības ministrija kopīgi ar Finanšu ministriju un Ekonomikas ministriju katru gadu izvērtē ekonomisko situāciju valstī un izstrādā priekšlikumus par minimālās mēneša darba algas apmēru (līdz jebkuram veselam skaitlim ar precizitāti līdz vienam </w:t>
            </w:r>
            <w:proofErr w:type="spellStart"/>
            <w:r w:rsidRPr="002B157A">
              <w:rPr>
                <w:rFonts w:eastAsiaTheme="minorHAnsi" w:cs="Calibri"/>
              </w:rPr>
              <w:t>euro</w:t>
            </w:r>
            <w:proofErr w:type="spellEnd"/>
            <w:r w:rsidRPr="002B157A">
              <w:rPr>
                <w:rFonts w:eastAsiaTheme="minorHAnsi" w:cs="Calibri"/>
              </w:rPr>
              <w:t>) nākamajam gadam, ņemot vērā:</w:t>
            </w:r>
          </w:p>
          <w:p w:rsidR="004B3A44" w:rsidRPr="002B157A" w:rsidRDefault="004B3A44" w:rsidP="004B3A44">
            <w:pPr>
              <w:pStyle w:val="tv213"/>
              <w:numPr>
                <w:ilvl w:val="0"/>
                <w:numId w:val="8"/>
              </w:numPr>
              <w:shd w:val="clear" w:color="auto" w:fill="FFFFFF"/>
              <w:spacing w:before="0" w:beforeAutospacing="0" w:after="0" w:afterAutospacing="0" w:line="293" w:lineRule="atLeast"/>
              <w:ind w:left="341"/>
              <w:rPr>
                <w:rFonts w:eastAsiaTheme="minorHAnsi" w:cs="Calibri"/>
              </w:rPr>
            </w:pPr>
            <w:r w:rsidRPr="002B157A">
              <w:rPr>
                <w:rFonts w:eastAsiaTheme="minorHAnsi" w:cs="Calibri"/>
              </w:rPr>
              <w:t>Ekonomikas ministrijas un Finanšu ministrijas sagatavotās makroekonomiskās prognozes un ekonomiskās situācijas izmaiņas iepriekšējā gadā, tai skaitā darba produktivitātes attīstību;</w:t>
            </w:r>
          </w:p>
          <w:p w:rsidR="004B3A44" w:rsidRPr="002B157A" w:rsidRDefault="004B3A44" w:rsidP="004B3A44">
            <w:pPr>
              <w:pStyle w:val="tv213"/>
              <w:numPr>
                <w:ilvl w:val="0"/>
                <w:numId w:val="8"/>
              </w:numPr>
              <w:shd w:val="clear" w:color="auto" w:fill="FFFFFF"/>
              <w:spacing w:before="0" w:beforeAutospacing="0" w:after="0" w:afterAutospacing="0" w:line="293" w:lineRule="atLeast"/>
              <w:ind w:left="341"/>
              <w:rPr>
                <w:rFonts w:eastAsiaTheme="minorHAnsi" w:cs="Calibri"/>
              </w:rPr>
            </w:pPr>
            <w:r w:rsidRPr="002B157A">
              <w:rPr>
                <w:rFonts w:eastAsiaTheme="minorHAnsi" w:cs="Calibri"/>
              </w:rPr>
              <w:lastRenderedPageBreak/>
              <w:t>Valsts ieņēmumu dienesta rīcībā esošo informāciju par vidējiem darba ņēmēju darba ienākumiem un nostrādāto stundu skaitu mēnesī iepriekšējā kalendāra gadā atbilstoši ziņām, kas norādītas darba devēju ziņojumos par valsts sociālās apdrošināšanas obligātajām iemaksām no darba ņēmēju darba ienākumiem, iedzīvotāju ienākuma nodokli un uzņēmējdarbības riska valsts nodevu pārskata mēnesī;</w:t>
            </w:r>
          </w:p>
          <w:p w:rsidR="004B3A44" w:rsidRPr="002B157A" w:rsidRDefault="004B3A44" w:rsidP="004B3A44">
            <w:pPr>
              <w:pStyle w:val="tv213"/>
              <w:numPr>
                <w:ilvl w:val="0"/>
                <w:numId w:val="8"/>
              </w:numPr>
              <w:shd w:val="clear" w:color="auto" w:fill="FFFFFF"/>
              <w:spacing w:before="0" w:beforeAutospacing="0" w:after="0" w:afterAutospacing="0" w:line="293" w:lineRule="atLeast"/>
              <w:ind w:left="341"/>
              <w:rPr>
                <w:rFonts w:eastAsiaTheme="minorHAnsi" w:cs="Calibri"/>
              </w:rPr>
            </w:pPr>
            <w:r w:rsidRPr="002B157A">
              <w:rPr>
                <w:rFonts w:eastAsiaTheme="minorHAnsi" w:cs="Calibri"/>
              </w:rPr>
              <w:t xml:space="preserve">Labklājības ministrijas </w:t>
            </w:r>
            <w:proofErr w:type="spellStart"/>
            <w:r w:rsidRPr="002B157A">
              <w:rPr>
                <w:rFonts w:eastAsiaTheme="minorHAnsi" w:cs="Calibri"/>
              </w:rPr>
              <w:t>izvērtējumu</w:t>
            </w:r>
            <w:proofErr w:type="spellEnd"/>
            <w:r w:rsidRPr="002B157A">
              <w:rPr>
                <w:rFonts w:eastAsiaTheme="minorHAnsi" w:cs="Calibri"/>
              </w:rPr>
              <w:t xml:space="preserve"> par ietekmi uz sociālo nodrošinājumu un darbaspēka nodokļu slogu, tai skaitā saistībā ar darba ņēmēja un darba </w:t>
            </w:r>
            <w:r w:rsidRPr="002B157A">
              <w:rPr>
                <w:rFonts w:eastAsiaTheme="minorHAnsi" w:cs="Calibri"/>
              </w:rPr>
              <w:lastRenderedPageBreak/>
              <w:t>devēja obligātā minimālā pārskata mēneša valsts sociālās apdrošināšanas iemaksu objekta izmaiņām;</w:t>
            </w:r>
          </w:p>
          <w:p w:rsidR="004B3A44" w:rsidRPr="002B157A" w:rsidRDefault="004B3A44" w:rsidP="004B3A44">
            <w:pPr>
              <w:pStyle w:val="tv213"/>
              <w:numPr>
                <w:ilvl w:val="0"/>
                <w:numId w:val="8"/>
              </w:numPr>
              <w:shd w:val="clear" w:color="auto" w:fill="FFFFFF"/>
              <w:spacing w:before="0" w:beforeAutospacing="0" w:after="0" w:afterAutospacing="0" w:line="293" w:lineRule="atLeast"/>
              <w:ind w:left="341"/>
              <w:rPr>
                <w:rFonts w:eastAsiaTheme="minorHAnsi" w:cs="Calibri"/>
              </w:rPr>
            </w:pPr>
            <w:r w:rsidRPr="002B157A">
              <w:rPr>
                <w:rFonts w:eastAsiaTheme="minorHAnsi" w:cs="Calibri"/>
              </w:rPr>
              <w:t>Nodarbinātības valsts aģentūras informāciju par bezdarba līmeni dalījumā pa republikas pilsētām un novadiem;</w:t>
            </w:r>
          </w:p>
          <w:p w:rsidR="004B3A44" w:rsidRPr="002B157A" w:rsidRDefault="004B3A44" w:rsidP="004B3A44">
            <w:pPr>
              <w:pStyle w:val="tv213"/>
              <w:numPr>
                <w:ilvl w:val="0"/>
                <w:numId w:val="8"/>
              </w:numPr>
              <w:shd w:val="clear" w:color="auto" w:fill="FFFFFF"/>
              <w:spacing w:before="0" w:beforeAutospacing="0" w:after="0" w:afterAutospacing="0" w:line="293" w:lineRule="atLeast"/>
              <w:ind w:left="341"/>
              <w:rPr>
                <w:rFonts w:eastAsiaTheme="minorHAnsi" w:cs="Calibri"/>
              </w:rPr>
            </w:pPr>
            <w:r w:rsidRPr="002B157A">
              <w:rPr>
                <w:rFonts w:eastAsiaTheme="minorHAnsi" w:cs="Calibri"/>
              </w:rPr>
              <w:t>minimālās mēneša darba algas attiecību pret Centrālās statistikas pārvaldes aprēķināto vidējo darba samaksu valstī iepriekšējā gadā;</w:t>
            </w:r>
          </w:p>
          <w:p w:rsidR="004B3A44" w:rsidRPr="002B157A" w:rsidRDefault="004B3A44" w:rsidP="004B3A44">
            <w:pPr>
              <w:pStyle w:val="tv213"/>
              <w:numPr>
                <w:ilvl w:val="0"/>
                <w:numId w:val="8"/>
              </w:numPr>
              <w:shd w:val="clear" w:color="auto" w:fill="FFFFFF"/>
              <w:spacing w:before="0" w:beforeAutospacing="0" w:after="0" w:afterAutospacing="0" w:line="293" w:lineRule="atLeast"/>
              <w:ind w:left="341"/>
              <w:rPr>
                <w:rFonts w:eastAsiaTheme="minorHAnsi" w:cs="Calibri"/>
              </w:rPr>
            </w:pPr>
            <w:r w:rsidRPr="002B157A">
              <w:rPr>
                <w:rFonts w:eastAsiaTheme="minorHAnsi" w:cs="Calibri"/>
              </w:rPr>
              <w:t>Centrālās statistikas pārvaldes aprēķināto darbaspēka izmaksu indeksu (pret iepriekšējā gada atbilstošo periodu);</w:t>
            </w:r>
          </w:p>
          <w:p w:rsidR="004B3A44" w:rsidRPr="002B157A" w:rsidRDefault="004B3A44" w:rsidP="004B3A44">
            <w:pPr>
              <w:pStyle w:val="tv213"/>
              <w:numPr>
                <w:ilvl w:val="0"/>
                <w:numId w:val="8"/>
              </w:numPr>
              <w:shd w:val="clear" w:color="auto" w:fill="FFFFFF"/>
              <w:spacing w:before="0" w:beforeAutospacing="0" w:after="0" w:afterAutospacing="0" w:line="293" w:lineRule="atLeast"/>
              <w:ind w:left="341"/>
              <w:rPr>
                <w:rFonts w:eastAsiaTheme="minorHAnsi" w:cs="Calibri"/>
              </w:rPr>
            </w:pPr>
            <w:r w:rsidRPr="002B157A">
              <w:rPr>
                <w:rFonts w:eastAsiaTheme="minorHAnsi" w:cs="Calibri"/>
              </w:rPr>
              <w:t xml:space="preserve">Finanšu ministrijas izstrādātos priekšlikumus par izmaiņām nodokļu </w:t>
            </w:r>
            <w:r w:rsidRPr="002B157A">
              <w:rPr>
                <w:rFonts w:eastAsiaTheme="minorHAnsi" w:cs="Calibri"/>
              </w:rPr>
              <w:lastRenderedPageBreak/>
              <w:t>sistēmā nākamajam gadam (iedzīvotāju ienākuma nodokļa likmes, ar iedzīvotāju ienākuma nodokli neapliekamā minimuma un atvieglojuma par apgādībā esošu personu apmēra izmaiņas);</w:t>
            </w:r>
          </w:p>
          <w:p w:rsidR="004B3A44" w:rsidRPr="002B157A" w:rsidRDefault="004B3A44" w:rsidP="004B3A44">
            <w:pPr>
              <w:pStyle w:val="tv213"/>
              <w:numPr>
                <w:ilvl w:val="0"/>
                <w:numId w:val="8"/>
              </w:numPr>
              <w:shd w:val="clear" w:color="auto" w:fill="FFFFFF"/>
              <w:spacing w:before="0" w:beforeAutospacing="0" w:after="0" w:afterAutospacing="0" w:line="293" w:lineRule="atLeast"/>
              <w:ind w:left="341"/>
              <w:rPr>
                <w:rFonts w:eastAsiaTheme="minorHAnsi" w:cs="Calibri"/>
              </w:rPr>
            </w:pPr>
            <w:r w:rsidRPr="002B157A">
              <w:rPr>
                <w:rFonts w:eastAsiaTheme="minorHAnsi" w:cs="Calibri"/>
              </w:rPr>
              <w:t xml:space="preserve">Labklājības ministrijas </w:t>
            </w:r>
            <w:proofErr w:type="spellStart"/>
            <w:r w:rsidRPr="002B157A">
              <w:rPr>
                <w:rFonts w:eastAsiaTheme="minorHAnsi" w:cs="Calibri"/>
              </w:rPr>
              <w:t>izvērtējumu</w:t>
            </w:r>
            <w:proofErr w:type="spellEnd"/>
            <w:r w:rsidRPr="002B157A">
              <w:rPr>
                <w:rFonts w:eastAsiaTheme="minorHAnsi" w:cs="Calibri"/>
              </w:rPr>
              <w:t xml:space="preserve"> par esošās minimālās mēneša bruto un neto darba algas apmēru un tā iespējamām izmaiņām nākamajā gadā citās Eiropas Savienības valstīs, kā arī minimālās mēneša darba algas un vidējās darba samaksas attiecības salīdzinājumu šajās valstīs;</w:t>
            </w:r>
          </w:p>
          <w:p w:rsidR="004B3A44" w:rsidRPr="002B157A" w:rsidRDefault="004B3A44" w:rsidP="004B3A44">
            <w:pPr>
              <w:pStyle w:val="tv213"/>
              <w:numPr>
                <w:ilvl w:val="0"/>
                <w:numId w:val="8"/>
              </w:numPr>
              <w:shd w:val="clear" w:color="auto" w:fill="FFFFFF"/>
              <w:spacing w:before="0" w:beforeAutospacing="0" w:after="0" w:afterAutospacing="0" w:line="293" w:lineRule="atLeast"/>
              <w:ind w:left="341"/>
              <w:rPr>
                <w:rFonts w:eastAsiaTheme="minorHAnsi" w:cs="Calibri"/>
              </w:rPr>
            </w:pPr>
            <w:r w:rsidRPr="002B157A">
              <w:rPr>
                <w:rFonts w:eastAsiaTheme="minorHAnsi" w:cs="Calibri"/>
              </w:rPr>
              <w:t xml:space="preserve">Labklājības ministrijas izstrādātos priekšlikumus par izmaiņām valsts </w:t>
            </w:r>
            <w:r w:rsidRPr="002B157A">
              <w:rPr>
                <w:rFonts w:eastAsiaTheme="minorHAnsi" w:cs="Calibri"/>
              </w:rPr>
              <w:lastRenderedPageBreak/>
              <w:t>sociālās apdrošināšanas obligāto iemaksu likmēs nākamajam gadam;</w:t>
            </w:r>
          </w:p>
          <w:p w:rsidR="004B3A44" w:rsidRPr="002B157A" w:rsidRDefault="004B3A44" w:rsidP="004B3A44">
            <w:pPr>
              <w:pStyle w:val="tv213"/>
              <w:numPr>
                <w:ilvl w:val="0"/>
                <w:numId w:val="8"/>
              </w:numPr>
              <w:shd w:val="clear" w:color="auto" w:fill="FFFFFF"/>
              <w:spacing w:before="0" w:beforeAutospacing="0" w:after="0" w:afterAutospacing="0" w:line="293" w:lineRule="atLeast"/>
              <w:ind w:left="341"/>
              <w:rPr>
                <w:rFonts w:eastAsiaTheme="minorHAnsi" w:cs="Calibri"/>
              </w:rPr>
            </w:pPr>
            <w:r w:rsidRPr="002B157A">
              <w:rPr>
                <w:rFonts w:eastAsiaTheme="minorHAnsi" w:cs="Calibri"/>
              </w:rPr>
              <w:t>Centrālās statistikas pārvaldes aprēķināto attiecību: darba ņēmēju skaits, kuriem darba samaksa ir minimālās mēneša darba algas apmērā vai mazāka, pret darba ņēmēju kopskaitu.</w:t>
            </w:r>
          </w:p>
          <w:p w:rsidR="004B3A44" w:rsidRDefault="004B3A44" w:rsidP="004B3A44">
            <w:pPr>
              <w:pStyle w:val="naisc"/>
              <w:spacing w:before="0" w:after="0"/>
              <w:ind w:firstLine="23"/>
              <w:jc w:val="left"/>
              <w:rPr>
                <w:rFonts w:eastAsiaTheme="minorHAnsi" w:cs="Calibri"/>
              </w:rPr>
            </w:pPr>
            <w:r w:rsidRPr="002B157A">
              <w:rPr>
                <w:rFonts w:eastAsiaTheme="minorHAnsi" w:cs="Calibri"/>
              </w:rPr>
              <w:t>Projekta Anotācijā nav ziņu par to, ka būtu izpildīti MK noteikumu Nr. 563 otrā punkta ceturtā, piektā, sestā, astotā un devītā apakšpunkta nosacījumi.</w:t>
            </w:r>
          </w:p>
          <w:p w:rsidR="004B3A44" w:rsidRPr="000349FB" w:rsidRDefault="004B3A44" w:rsidP="004B3A44">
            <w:pPr>
              <w:pStyle w:val="Footer"/>
              <w:tabs>
                <w:tab w:val="clear" w:pos="4153"/>
                <w:tab w:val="center" w:pos="993"/>
                <w:tab w:val="right" w:pos="8930"/>
              </w:tabs>
              <w:rPr>
                <w:rFonts w:eastAsiaTheme="minorHAnsi" w:cs="Calibri"/>
              </w:rPr>
            </w:pPr>
            <w:r w:rsidRPr="000349FB">
              <w:rPr>
                <w:rFonts w:eastAsiaTheme="minorHAnsi" w:cs="Calibri"/>
              </w:rPr>
              <w:t>Projekta Anotācijā nav ziņu par Noteikumu Nr. 563 otrā punkta pirmajā apakšpunktā minēto darba produktivitātes attīstību.</w:t>
            </w:r>
          </w:p>
          <w:p w:rsidR="004B3A44" w:rsidRPr="000349FB" w:rsidRDefault="004B3A44" w:rsidP="004B3A44">
            <w:pPr>
              <w:pStyle w:val="Footer"/>
              <w:numPr>
                <w:ilvl w:val="0"/>
                <w:numId w:val="12"/>
              </w:numPr>
              <w:tabs>
                <w:tab w:val="clear" w:pos="4153"/>
                <w:tab w:val="clear" w:pos="8306"/>
              </w:tabs>
              <w:ind w:left="341"/>
              <w:rPr>
                <w:rFonts w:eastAsiaTheme="minorHAnsi" w:cs="Calibri"/>
              </w:rPr>
            </w:pPr>
            <w:r w:rsidRPr="000349FB">
              <w:rPr>
                <w:rFonts w:eastAsiaTheme="minorHAnsi" w:cs="Calibri"/>
              </w:rPr>
              <w:t xml:space="preserve">Kā iespējamās atkāpšanās iemeslu no Noteikumos Nr.563 izvirzītajām </w:t>
            </w:r>
            <w:r w:rsidRPr="000349FB">
              <w:rPr>
                <w:rFonts w:eastAsiaTheme="minorHAnsi" w:cs="Calibri"/>
              </w:rPr>
              <w:lastRenderedPageBreak/>
              <w:t xml:space="preserve">prasībām LM Anotācijā norāda, ka Minimālās mēneša darba algas paaugstināšana šajā gadījumā netiek saistīta ar Ministru kabineta 2016.gada 18.augusta noteikumiem Nr.563 „Minimālās mēneša darba algas noteikšanas un pārskatīšanas kārtība”, bet ir saistīta ar ēnu ekonomikas samazināšanu un valsts budžeta ienākumu palielināšanu. Par šo pozīciju jānorāda, ka ar minimālās algas tehnisku paaugstināšanu nevar būtiski ietekmēt ēnu ekonomiku, jo, kā norādīts Anotācijā, darba ņēmēju skaits, kuriem darba ienākumi ir minimālās mēneša darba algas apmērā 430 </w:t>
            </w:r>
            <w:proofErr w:type="spellStart"/>
            <w:r w:rsidRPr="000349FB">
              <w:rPr>
                <w:rFonts w:eastAsiaTheme="minorHAnsi" w:cs="Calibri"/>
              </w:rPr>
              <w:t>euro</w:t>
            </w:r>
            <w:proofErr w:type="spellEnd"/>
            <w:r w:rsidRPr="000349FB">
              <w:rPr>
                <w:rFonts w:eastAsiaTheme="minorHAnsi" w:cs="Calibri"/>
              </w:rPr>
              <w:t xml:space="preserve"> un </w:t>
            </w:r>
            <w:r w:rsidRPr="000349FB">
              <w:rPr>
                <w:rFonts w:eastAsiaTheme="minorHAnsi" w:cs="Calibri"/>
              </w:rPr>
              <w:lastRenderedPageBreak/>
              <w:t>mazāk, bija 147,0 tūkst. un no tiem darba ņēmēju skaits, kuru darba ienākumi bija tieši minimālās mēneša darba algas apmērā, bija 20,5 tūkst., kas veido tikai 2,6% no nodarbināto skaita, turklāt, daļa no viņiem (4,6 tūkst.) ir nodarbināti sabiedriskajā sektorā, kur ēnu ekonomikas pastāvēšanas iespējas ir ļoti ierobežotas. Jānorāda, ka būtiskākais “aplokšņu” algu pastāvēšanas iemesls ir diferencētais neapliekamais minimums, kā rezultātā algu sektorā no minimālās līdz vidējai algai nodokļu apjoms trīskāršojas.</w:t>
            </w:r>
          </w:p>
          <w:p w:rsidR="004B3A44" w:rsidRPr="000349FB" w:rsidRDefault="004B3A44" w:rsidP="004B3A44">
            <w:pPr>
              <w:pStyle w:val="Footer"/>
              <w:numPr>
                <w:ilvl w:val="0"/>
                <w:numId w:val="12"/>
              </w:numPr>
              <w:tabs>
                <w:tab w:val="clear" w:pos="4153"/>
                <w:tab w:val="center" w:pos="851"/>
                <w:tab w:val="right" w:pos="8930"/>
              </w:tabs>
              <w:ind w:left="341"/>
              <w:rPr>
                <w:rFonts w:eastAsiaTheme="minorHAnsi" w:cs="Calibri"/>
              </w:rPr>
            </w:pPr>
            <w:r w:rsidRPr="000349FB">
              <w:rPr>
                <w:rFonts w:eastAsiaTheme="minorHAnsi" w:cs="Calibri"/>
              </w:rPr>
              <w:t xml:space="preserve">Ministru kabineta 2019. gada 13. septembra </w:t>
            </w:r>
            <w:r w:rsidRPr="000349FB">
              <w:rPr>
                <w:rFonts w:eastAsiaTheme="minorHAnsi" w:cs="Calibri"/>
              </w:rPr>
              <w:lastRenderedPageBreak/>
              <w:t xml:space="preserve">sēdē tika nolemts, ka Labklājības ministrijai pēc konsultācijām ar sociālajiem partneriem jāizstrādā un noteiktā kārtībā jāiesniedz Ministru kabinetā grozījumi Ministru kabineta noteikumos par minimālās mēneša darba algas apmēru normālā darba laika ietvaros un minimālās stundas tarifa likmes aprēķināšanu, nosakot, ka minimālā mēneša darba alga tiek paaugstināta no 430 </w:t>
            </w:r>
            <w:proofErr w:type="spellStart"/>
            <w:r w:rsidRPr="000349FB">
              <w:rPr>
                <w:rFonts w:eastAsiaTheme="minorHAnsi" w:cs="Calibri"/>
              </w:rPr>
              <w:t>euro</w:t>
            </w:r>
            <w:proofErr w:type="spellEnd"/>
            <w:r w:rsidRPr="000349FB">
              <w:rPr>
                <w:rFonts w:eastAsiaTheme="minorHAnsi" w:cs="Calibri"/>
              </w:rPr>
              <w:t xml:space="preserve"> līdz 500 </w:t>
            </w:r>
            <w:proofErr w:type="spellStart"/>
            <w:r w:rsidRPr="000349FB">
              <w:rPr>
                <w:rFonts w:eastAsiaTheme="minorHAnsi" w:cs="Calibri"/>
              </w:rPr>
              <w:t>euro</w:t>
            </w:r>
            <w:proofErr w:type="spellEnd"/>
            <w:r w:rsidRPr="000349FB">
              <w:rPr>
                <w:rFonts w:eastAsiaTheme="minorHAnsi" w:cs="Calibri"/>
              </w:rPr>
              <w:t xml:space="preserve">, sākot ar 2021. gada 1. janvāri. </w:t>
            </w:r>
          </w:p>
          <w:p w:rsidR="004B3A44" w:rsidRPr="000349FB" w:rsidRDefault="004B3A44" w:rsidP="004B3A44">
            <w:pPr>
              <w:pStyle w:val="Footer"/>
              <w:tabs>
                <w:tab w:val="center" w:pos="4465"/>
                <w:tab w:val="right" w:pos="8930"/>
              </w:tabs>
              <w:ind w:left="57"/>
              <w:rPr>
                <w:rFonts w:eastAsiaTheme="minorHAnsi" w:cs="Calibri"/>
              </w:rPr>
            </w:pPr>
            <w:r w:rsidRPr="000349FB">
              <w:rPr>
                <w:rFonts w:eastAsiaTheme="minorHAnsi" w:cs="Calibri"/>
              </w:rPr>
              <w:t>Konsultācijas ar sociālajiem partneriem nav notikušas.</w:t>
            </w:r>
          </w:p>
          <w:p w:rsidR="004B3A44" w:rsidRPr="000349FB" w:rsidRDefault="004B3A44" w:rsidP="004B3A44">
            <w:pPr>
              <w:pStyle w:val="Footer"/>
              <w:tabs>
                <w:tab w:val="clear" w:pos="4153"/>
                <w:tab w:val="clear" w:pos="8306"/>
                <w:tab w:val="right" w:pos="8930"/>
              </w:tabs>
              <w:rPr>
                <w:b/>
                <w:shd w:val="clear" w:color="auto" w:fill="FFFFFF"/>
              </w:rPr>
            </w:pPr>
            <w:r w:rsidRPr="000349FB">
              <w:t xml:space="preserve">Attiecībā uz Ministru kabineta 2019. gada 13. septembra sēdē ieteikto minimālās mēneša darba </w:t>
            </w:r>
            <w:r w:rsidRPr="000349FB">
              <w:lastRenderedPageBreak/>
              <w:t xml:space="preserve">algas paaugstināšanas iespējamo apmēru, norāda, ka šā gada pirmajā un otrajā ceturksnī Latvijas ekonomikā </w:t>
            </w:r>
            <w:proofErr w:type="spellStart"/>
            <w:r w:rsidRPr="000349FB">
              <w:t>Covid</w:t>
            </w:r>
            <w:proofErr w:type="spellEnd"/>
            <w:r w:rsidRPr="000349FB">
              <w:t xml:space="preserve"> 19 izraisītās pandēmijas rezultātā ir noticis tāds pavērsiens, ko 2019. gada septembrī nevarēja paredzēt. </w:t>
            </w:r>
            <w:r w:rsidRPr="000349FB">
              <w:rPr>
                <w:b/>
              </w:rPr>
              <w:t xml:space="preserve">Līdz ar to LDDK ieskatā pirms lēmuma pieņemšanas ir sevišķi svarīgi izvērtēt visus MK noteikumu Nr.563 otrajā punktā minētos faktorus, kā arī veikt kvalitatīva lēmuma pieņemšanai nepieciešamās konsultācijas ar sociālajiem partneriem. </w:t>
            </w:r>
          </w:p>
          <w:p w:rsidR="004B3A44" w:rsidRPr="002B157A" w:rsidRDefault="004B3A44" w:rsidP="004B3A44">
            <w:pPr>
              <w:pStyle w:val="Footer"/>
              <w:tabs>
                <w:tab w:val="center" w:pos="4465"/>
                <w:tab w:val="right" w:pos="8930"/>
              </w:tabs>
              <w:rPr>
                <w:rFonts w:eastAsiaTheme="minorHAnsi" w:cs="Calibri"/>
              </w:rPr>
            </w:pPr>
            <w:r w:rsidRPr="000349FB">
              <w:t xml:space="preserve">Attiecībā uz nākotni LDDK ieskatā ir nepieciešams no minimālās mēneša darba algas noteikšanas politiskā procesa ietvaros pāriet uz tādiem instrumentiem, kā </w:t>
            </w:r>
            <w:r w:rsidRPr="000349FB">
              <w:lastRenderedPageBreak/>
              <w:t xml:space="preserve">nozaru </w:t>
            </w:r>
            <w:proofErr w:type="spellStart"/>
            <w:r w:rsidRPr="000349FB">
              <w:t>ģenerālvienošanās</w:t>
            </w:r>
            <w:proofErr w:type="spellEnd"/>
            <w:r w:rsidRPr="000349FB">
              <w:t xml:space="preserve">. Savukārt pārejas posmā minimālās mēneša darba algas noteikšanai ir nepieciešams izstrādāt algoritmu, kur tās noteikšanai tiek ņemta vērā vismaz </w:t>
            </w:r>
            <w:r w:rsidRPr="000349FB">
              <w:rPr>
                <w:color w:val="414142"/>
                <w:shd w:val="clear" w:color="auto" w:fill="FFFFFF"/>
              </w:rPr>
              <w:t xml:space="preserve">vidējās darba samaksas attiecība pret prognozēto minimālo algu, </w:t>
            </w:r>
            <w:r w:rsidRPr="000349FB">
              <w:t>produktivitātes izmaiņas, bezdarba līmenis valstī u.c.</w:t>
            </w:r>
          </w:p>
        </w:tc>
        <w:tc>
          <w:tcPr>
            <w:tcW w:w="2977" w:type="dxa"/>
            <w:tcBorders>
              <w:top w:val="single" w:sz="4" w:space="0" w:color="auto"/>
              <w:left w:val="single" w:sz="4" w:space="0" w:color="auto"/>
              <w:bottom w:val="single" w:sz="4" w:space="0" w:color="auto"/>
              <w:right w:val="single" w:sz="4" w:space="0" w:color="auto"/>
            </w:tcBorders>
          </w:tcPr>
          <w:p w:rsidR="004B3A44" w:rsidRPr="00616360" w:rsidRDefault="004B3A44" w:rsidP="004B3A44">
            <w:pPr>
              <w:pStyle w:val="naisc"/>
              <w:spacing w:before="0" w:after="0"/>
              <w:ind w:firstLine="23"/>
              <w:jc w:val="left"/>
              <w:rPr>
                <w:b/>
              </w:rPr>
            </w:pPr>
            <w:r w:rsidRPr="00616360">
              <w:rPr>
                <w:b/>
              </w:rPr>
              <w:lastRenderedPageBreak/>
              <w:t>Nav ņemts vērā.</w:t>
            </w:r>
          </w:p>
          <w:p w:rsidR="004B3A44" w:rsidRPr="00616360" w:rsidRDefault="004B3A44" w:rsidP="004B3A44">
            <w:pPr>
              <w:pStyle w:val="naisc"/>
              <w:spacing w:before="0" w:after="0"/>
              <w:ind w:firstLine="23"/>
              <w:jc w:val="left"/>
              <w:rPr>
                <w:b/>
              </w:rPr>
            </w:pPr>
            <w:r w:rsidRPr="00616360">
              <w:rPr>
                <w:b/>
              </w:rPr>
              <w:t>Labklājības ministrijas pamatojums.</w:t>
            </w:r>
          </w:p>
          <w:p w:rsidR="004B3A44" w:rsidRPr="00FA38AB" w:rsidRDefault="004B3A44" w:rsidP="004B3A44">
            <w:pPr>
              <w:rPr>
                <w:spacing w:val="-2"/>
              </w:rPr>
            </w:pPr>
            <w:r w:rsidRPr="00FA38AB">
              <w:rPr>
                <w:spacing w:val="-2"/>
              </w:rPr>
              <w:t xml:space="preserve">Minimālās mēneša darba algas paaugstināšanas jautājums jau tika izdiskutēts </w:t>
            </w:r>
            <w:r w:rsidRPr="00FA38AB">
              <w:rPr>
                <w:spacing w:val="-2"/>
              </w:rPr>
              <w:lastRenderedPageBreak/>
              <w:t>2019.gadā</w:t>
            </w:r>
            <w:r>
              <w:rPr>
                <w:spacing w:val="-2"/>
              </w:rPr>
              <w:t>,</w:t>
            </w:r>
            <w:r w:rsidRPr="00FA38AB">
              <w:rPr>
                <w:spacing w:val="-2"/>
              </w:rPr>
              <w:t xml:space="preserve"> un Ministru kabineta 2019. gada 13. septembra (prot. Nr.41, 1.§ 19.p.) sēdē Finanšu ministrijas Informatīvā ziņojuma "Par fiskālās telpas pasākumiem un izdevumiem prioritārajiem pasākumiem valsts budžetam 2020. gadam un ietvaram 2020.–2022.gadam" ietvaros tika atbalstīta minimālās mēneša darba algas paaugstināšana – 500 </w:t>
            </w:r>
            <w:proofErr w:type="spellStart"/>
            <w:r w:rsidRPr="00FA38AB">
              <w:rPr>
                <w:spacing w:val="-2"/>
              </w:rPr>
              <w:t>euro</w:t>
            </w:r>
            <w:proofErr w:type="spellEnd"/>
            <w:r w:rsidRPr="00FA38AB">
              <w:rPr>
                <w:spacing w:val="-2"/>
              </w:rPr>
              <w:t xml:space="preserve"> ar 2021. gadu.</w:t>
            </w:r>
            <w:r>
              <w:rPr>
                <w:spacing w:val="-2"/>
              </w:rPr>
              <w:t xml:space="preserve"> Tātad likumā </w:t>
            </w:r>
            <w:r w:rsidRPr="00F915D8">
              <w:t>“Par vidēja termiņa budžeta ietvaru 2020., 2021. un 2022.</w:t>
            </w:r>
            <w:r>
              <w:t> </w:t>
            </w:r>
            <w:r w:rsidRPr="00F915D8">
              <w:t>gadam”</w:t>
            </w:r>
            <w:r>
              <w:t xml:space="preserve"> ir jau </w:t>
            </w:r>
            <w:r w:rsidRPr="00F915D8">
              <w:t>paredzēt</w:t>
            </w:r>
            <w:r>
              <w:t>s</w:t>
            </w:r>
            <w:r w:rsidRPr="00A7336E">
              <w:t xml:space="preserve"> nepieciešam</w:t>
            </w:r>
            <w:r>
              <w:t>ais</w:t>
            </w:r>
            <w:r w:rsidRPr="00A7336E">
              <w:t xml:space="preserve"> finansējum</w:t>
            </w:r>
            <w:r>
              <w:t>s</w:t>
            </w:r>
            <w:r w:rsidRPr="00A7336E">
              <w:t xml:space="preserve"> sadalījumā pa resoriem un valsts budžeta iestādēm, palielinot minimālo </w:t>
            </w:r>
            <w:r>
              <w:t xml:space="preserve">mēneša </w:t>
            </w:r>
            <w:r w:rsidRPr="00A7336E">
              <w:t xml:space="preserve">darba algu no 430 </w:t>
            </w:r>
            <w:proofErr w:type="spellStart"/>
            <w:r w:rsidRPr="00A7336E">
              <w:t>euro</w:t>
            </w:r>
            <w:proofErr w:type="spellEnd"/>
            <w:r w:rsidRPr="00A7336E">
              <w:t xml:space="preserve"> līdz 500 </w:t>
            </w:r>
            <w:proofErr w:type="spellStart"/>
            <w:r w:rsidRPr="00A7336E">
              <w:t>euro</w:t>
            </w:r>
            <w:proofErr w:type="spellEnd"/>
            <w:r>
              <w:t>.</w:t>
            </w:r>
          </w:p>
          <w:p w:rsidR="004B3A44" w:rsidRDefault="004B3A44" w:rsidP="004B3A44">
            <w:pPr>
              <w:pStyle w:val="naisc"/>
              <w:spacing w:before="0" w:after="0"/>
              <w:ind w:firstLine="23"/>
              <w:jc w:val="left"/>
            </w:pPr>
            <w:r>
              <w:lastRenderedPageBreak/>
              <w:t>Tādējādi minimālās mēneša darba algas paaugstināšanas jautājums lēmuma pieņemšanai netika virzīts uz Ministru kabinetu saskaņā ar Ministru kabineta 2016.gada 18.augusta noteikumiem Nr.563 “Minimālās mēneša darba algas noteikšanas un pārskatīšanas kārtība”.</w:t>
            </w: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r>
              <w:t xml:space="preserve">Ņemot vērā iepriekšminēto, Labklājības ministrija plāno izstrādāt jaunus Ministru kabineta noteikumus par minimālās mēneša darba algas noteikšanas un pārskatīšanas kārtību, kas stātos spēkā 2021. gada 1. janvārī, paredzot izmaiņas minimālās mēneša darba algas noteikšanas sistēmā. Plānots, ka minimālo mēneša darba </w:t>
            </w:r>
            <w:r>
              <w:lastRenderedPageBreak/>
              <w:t xml:space="preserve">algu noteiks </w:t>
            </w:r>
            <w:r w:rsidRPr="00E55881">
              <w:t>60% apmērā no darba samaksas mediānas pirms diviem gadiem</w:t>
            </w:r>
            <w:r>
              <w:t xml:space="preserve">. </w:t>
            </w:r>
            <w:r w:rsidRPr="00E55881">
              <w:t>Ja darba samaksas mediāna nemainās vai samazinās pirms diviem gadiem, tad minimālā mēneša darba alga netiek pārskatīta un paliek iepriekšējā apmērā</w:t>
            </w:r>
            <w:r>
              <w:t>.</w:t>
            </w:r>
          </w:p>
          <w:p w:rsidR="004B3A44" w:rsidRDefault="004B3A44" w:rsidP="004B3A44">
            <w:pPr>
              <w:pStyle w:val="naisc"/>
              <w:spacing w:before="0" w:after="0"/>
              <w:ind w:firstLine="23"/>
              <w:jc w:val="left"/>
            </w:pPr>
            <w:r>
              <w:t xml:space="preserve">2020. gada 4. martā </w:t>
            </w:r>
            <w:r w:rsidRPr="00A33FA9">
              <w:t xml:space="preserve">Nacionālās trīspusējās sadarbības padomes Sociālās drošības </w:t>
            </w:r>
            <w:proofErr w:type="spellStart"/>
            <w:r w:rsidRPr="00A33FA9">
              <w:t>apakšpadomes</w:t>
            </w:r>
            <w:proofErr w:type="spellEnd"/>
            <w:r w:rsidRPr="00A33FA9">
              <w:t xml:space="preserve"> </w:t>
            </w:r>
            <w:r>
              <w:t>s</w:t>
            </w:r>
            <w:r w:rsidRPr="00A33FA9">
              <w:t>ēdē</w:t>
            </w:r>
            <w:r>
              <w:t xml:space="preserve"> tika skatīts jautājums par minimālās mēneša darba algas paaugstināšanu un pārskatīšanas kārtības plānotajām izmaiņām 2021.gadā.</w:t>
            </w: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p>
          <w:p w:rsidR="004B3A44" w:rsidRDefault="004B3A44" w:rsidP="004B3A44">
            <w:pPr>
              <w:pStyle w:val="naisc"/>
              <w:spacing w:before="0" w:after="0"/>
              <w:ind w:firstLine="23"/>
              <w:jc w:val="left"/>
            </w:pPr>
            <w:r>
              <w:t>MK noteikumu projekta anotācijā ir iekļautas Ekonomikas un Finanšu ministrijas prognozes 2020. un 2021.gadam:</w:t>
            </w:r>
          </w:p>
          <w:p w:rsidR="004B3A44" w:rsidRPr="00712B66" w:rsidRDefault="004B3A44" w:rsidP="004B3A44">
            <w:r>
              <w:rPr>
                <w:iCs/>
              </w:rPr>
              <w:t>“</w:t>
            </w:r>
            <w:r w:rsidRPr="00E96874">
              <w:rPr>
                <w:iCs/>
              </w:rPr>
              <w:t>Ekonomikas ministrija prognozē, ka kopumā 2020.</w:t>
            </w:r>
            <w:r>
              <w:rPr>
                <w:iCs/>
              </w:rPr>
              <w:t> </w:t>
            </w:r>
            <w:r w:rsidRPr="00E96874">
              <w:rPr>
                <w:iCs/>
              </w:rPr>
              <w:t xml:space="preserve">gadā </w:t>
            </w:r>
            <w:r>
              <w:rPr>
                <w:iCs/>
              </w:rPr>
              <w:t>iekšzemes kopprodukts (</w:t>
            </w:r>
            <w:r w:rsidRPr="00E96874">
              <w:rPr>
                <w:iCs/>
              </w:rPr>
              <w:t>IKP</w:t>
            </w:r>
            <w:r>
              <w:rPr>
                <w:iCs/>
              </w:rPr>
              <w:t>)</w:t>
            </w:r>
            <w:r w:rsidRPr="00E96874">
              <w:rPr>
                <w:iCs/>
              </w:rPr>
              <w:t xml:space="preserve"> var sarukt par 8%, salīdzinot ar 2019.</w:t>
            </w:r>
            <w:r>
              <w:rPr>
                <w:iCs/>
              </w:rPr>
              <w:t> </w:t>
            </w:r>
            <w:r w:rsidRPr="00E96874">
              <w:rPr>
                <w:iCs/>
              </w:rPr>
              <w:t xml:space="preserve">gadu, bezdarba līmenim pieaugot līdz 12%. Darba vietu kvalitāte, kas ietver arī darba algas apmēru, ir būtisks elements izaugsmei augstākas produktivitātes tautsaimniecībās. Vienlaikus </w:t>
            </w:r>
            <w:r w:rsidRPr="00E96874">
              <w:rPr>
                <w:iCs/>
              </w:rPr>
              <w:lastRenderedPageBreak/>
              <w:t>2020.</w:t>
            </w:r>
            <w:r>
              <w:rPr>
                <w:iCs/>
              </w:rPr>
              <w:t> </w:t>
            </w:r>
            <w:r w:rsidRPr="00E96874">
              <w:rPr>
                <w:iCs/>
              </w:rPr>
              <w:t>gadā kā atbilde uz Covid-19 krīzi ir stiprināts sociālās drošības tīkls bez darba palikušajiem. Gan bezdarba situācija ar nepietiekamu sociālo nodrošinājumu, gan nepietiekams ienākums no darba var būt iemesls emigrācijai, jo īpaši reģionos. Tādēļ svarīgi turpināt radīt apstākļus, kas mazina paaugstinātu emigrācijas risku un vienlaikus veicina tautsaimniecības produktivitātes izaugsmi. Tas ietver arī samērīgu minimālās algas paaugstināšanu.</w:t>
            </w:r>
            <w:r>
              <w:rPr>
                <w:iCs/>
              </w:rPr>
              <w:t>”</w:t>
            </w:r>
          </w:p>
        </w:tc>
        <w:tc>
          <w:tcPr>
            <w:tcW w:w="2152" w:type="dxa"/>
            <w:tcBorders>
              <w:top w:val="single" w:sz="4" w:space="0" w:color="auto"/>
              <w:left w:val="single" w:sz="4" w:space="0" w:color="auto"/>
              <w:bottom w:val="single" w:sz="4" w:space="0" w:color="auto"/>
              <w:right w:val="single" w:sz="4" w:space="0" w:color="auto"/>
            </w:tcBorders>
          </w:tcPr>
          <w:p w:rsidR="004B3A44" w:rsidRPr="00712B66" w:rsidRDefault="004B3A44" w:rsidP="004B3A44">
            <w:pPr>
              <w:ind w:firstLine="23"/>
            </w:pPr>
            <w:r>
              <w:lastRenderedPageBreak/>
              <w:t>LDDK uztur savu iebildumu.</w:t>
            </w:r>
          </w:p>
        </w:tc>
        <w:tc>
          <w:tcPr>
            <w:tcW w:w="2227" w:type="dxa"/>
            <w:tcBorders>
              <w:top w:val="single" w:sz="4" w:space="0" w:color="auto"/>
              <w:left w:val="single" w:sz="4" w:space="0" w:color="auto"/>
              <w:bottom w:val="single" w:sz="4" w:space="0" w:color="auto"/>
              <w:right w:val="single" w:sz="4" w:space="0" w:color="auto"/>
            </w:tcBorders>
          </w:tcPr>
          <w:p w:rsidR="004B3A44" w:rsidRPr="00712B66" w:rsidRDefault="004B3A44" w:rsidP="004B3A44">
            <w:pPr>
              <w:ind w:firstLine="23"/>
            </w:pPr>
          </w:p>
        </w:tc>
      </w:tr>
      <w:tr w:rsidR="004B3A44" w:rsidRPr="00712B66" w:rsidTr="0057168D">
        <w:tc>
          <w:tcPr>
            <w:tcW w:w="708" w:type="dxa"/>
            <w:tcBorders>
              <w:top w:val="single" w:sz="4" w:space="0" w:color="auto"/>
              <w:left w:val="single" w:sz="4" w:space="0" w:color="auto"/>
              <w:bottom w:val="single" w:sz="4" w:space="0" w:color="auto"/>
              <w:right w:val="single" w:sz="4" w:space="0" w:color="auto"/>
            </w:tcBorders>
          </w:tcPr>
          <w:p w:rsidR="004B3A44" w:rsidRDefault="004B3A44" w:rsidP="004B3A44">
            <w:pPr>
              <w:pStyle w:val="naisc"/>
              <w:spacing w:before="0" w:after="0"/>
              <w:ind w:left="-1113" w:firstLine="720"/>
              <w:rPr>
                <w:b/>
              </w:rPr>
            </w:pPr>
            <w:r>
              <w:rPr>
                <w:b/>
              </w:rPr>
              <w:lastRenderedPageBreak/>
              <w:t>8.</w:t>
            </w:r>
          </w:p>
        </w:tc>
        <w:tc>
          <w:tcPr>
            <w:tcW w:w="3086" w:type="dxa"/>
            <w:tcBorders>
              <w:top w:val="single" w:sz="4" w:space="0" w:color="auto"/>
              <w:left w:val="single" w:sz="4" w:space="0" w:color="auto"/>
              <w:bottom w:val="single" w:sz="4" w:space="0" w:color="auto"/>
              <w:right w:val="single" w:sz="4" w:space="0" w:color="auto"/>
            </w:tcBorders>
          </w:tcPr>
          <w:p w:rsidR="004B3A44" w:rsidRPr="00712B66" w:rsidRDefault="004B3A44" w:rsidP="004B3A44">
            <w:pPr>
              <w:pStyle w:val="naisc"/>
              <w:spacing w:before="0" w:after="0"/>
              <w:ind w:firstLine="23"/>
              <w:jc w:val="left"/>
            </w:pPr>
            <w:r>
              <w:rPr>
                <w:iCs/>
              </w:rPr>
              <w:t>Noteikumu p</w:t>
            </w:r>
            <w:r w:rsidRPr="007F0BB5">
              <w:rPr>
                <w:iCs/>
              </w:rPr>
              <w:t xml:space="preserve">rojekta izstrādē piedalījās Finanšu ministrija un Valsts kanceleja, </w:t>
            </w:r>
            <w:r w:rsidRPr="007F0BB5">
              <w:t xml:space="preserve">kas sagatavoja aprēķinus par papildu nepieciešamiem </w:t>
            </w:r>
            <w:r w:rsidRPr="007F0BB5">
              <w:lastRenderedPageBreak/>
              <w:t>ieņēmumiem un izdevumiem valsts pamatbudžetā un pašvaldību budžetos.</w:t>
            </w:r>
          </w:p>
        </w:tc>
        <w:tc>
          <w:tcPr>
            <w:tcW w:w="3118" w:type="dxa"/>
            <w:tcBorders>
              <w:top w:val="single" w:sz="4" w:space="0" w:color="auto"/>
              <w:left w:val="single" w:sz="4" w:space="0" w:color="auto"/>
              <w:bottom w:val="single" w:sz="4" w:space="0" w:color="auto"/>
              <w:right w:val="single" w:sz="4" w:space="0" w:color="auto"/>
            </w:tcBorders>
          </w:tcPr>
          <w:p w:rsidR="004B3A44" w:rsidRPr="00596028" w:rsidRDefault="004B3A44" w:rsidP="004B3A44">
            <w:pPr>
              <w:pStyle w:val="naisc"/>
              <w:spacing w:before="0" w:after="0"/>
              <w:ind w:firstLine="23"/>
              <w:jc w:val="left"/>
            </w:pPr>
            <w:r w:rsidRPr="00FF52B7">
              <w:rPr>
                <w:rFonts w:eastAsiaTheme="minorHAnsi"/>
                <w:b/>
                <w:u w:val="single"/>
              </w:rPr>
              <w:lastRenderedPageBreak/>
              <w:t>Finanšu ministrija</w:t>
            </w:r>
            <w:r w:rsidRPr="00596028">
              <w:rPr>
                <w:rFonts w:eastAsiaTheme="minorHAnsi"/>
                <w:b/>
              </w:rPr>
              <w:t xml:space="preserve"> </w:t>
            </w:r>
            <w:r w:rsidRPr="00434BE7">
              <w:rPr>
                <w:rFonts w:eastAsiaTheme="minorHAnsi"/>
              </w:rPr>
              <w:t>(FM)</w:t>
            </w:r>
            <w:r>
              <w:rPr>
                <w:rFonts w:eastAsiaTheme="minorHAnsi"/>
                <w:b/>
              </w:rPr>
              <w:t xml:space="preserve"> </w:t>
            </w:r>
            <w:r w:rsidRPr="00596028">
              <w:rPr>
                <w:rFonts w:eastAsiaTheme="minorHAnsi"/>
              </w:rPr>
              <w:t>i</w:t>
            </w:r>
            <w:r w:rsidRPr="00596028">
              <w:t>zsaka šādus iebildumus:</w:t>
            </w:r>
          </w:p>
          <w:p w:rsidR="004B3A44" w:rsidRPr="00596028" w:rsidRDefault="004B3A44" w:rsidP="004B3A44">
            <w:pPr>
              <w:tabs>
                <w:tab w:val="left" w:pos="851"/>
              </w:tabs>
            </w:pPr>
            <w:r w:rsidRPr="00FF52B7">
              <w:rPr>
                <w:b/>
              </w:rPr>
              <w:t>1.</w:t>
            </w:r>
            <w:r w:rsidRPr="00596028">
              <w:t xml:space="preserve"> Secināms, ka anotācijā minētos ieņēmumu aprēķinus Finanšu ministrija ir </w:t>
            </w:r>
            <w:r w:rsidRPr="00596028">
              <w:lastRenderedPageBreak/>
              <w:t>2019.gada septembrī sagatavojusi, pamatojoties uz 2019.gada 13.septembra Informatīvajā ziņojumā “Par fiskālās telpas pasākumiem un izdevumiem prioritārajiem pasākumiem valsts budžetam 2020. gadam un ietvaram 2020.–2022.gadam” (prot. Nr.41, 1.§ 19.p.) minēto. Ņemot vērā valstī notiekošo mainīgo situāciju saistībā ar COVID-19 pandēmiju, ar ko īpaši tiek ietekmēta nodarbinātības joma, Labklājības ministrijai būtu jāpārvērtē fiskālās ietekmes aprēķini attiecībā uz budžeta ieņēmumiem.</w:t>
            </w:r>
          </w:p>
          <w:p w:rsidR="004B3A44" w:rsidRPr="00596028" w:rsidRDefault="004B3A44" w:rsidP="004B3A44">
            <w:pPr>
              <w:pStyle w:val="ListParagraph"/>
              <w:tabs>
                <w:tab w:val="left" w:pos="851"/>
              </w:tabs>
              <w:spacing w:after="0" w:line="240" w:lineRule="auto"/>
              <w:ind w:left="0"/>
              <w:rPr>
                <w:rFonts w:ascii="Times New Roman" w:hAnsi="Times New Roman"/>
                <w:sz w:val="24"/>
                <w:szCs w:val="24"/>
              </w:rPr>
            </w:pPr>
            <w:r w:rsidRPr="00596028">
              <w:rPr>
                <w:rFonts w:ascii="Times New Roman" w:hAnsi="Times New Roman"/>
                <w:sz w:val="24"/>
                <w:szCs w:val="24"/>
              </w:rPr>
              <w:t xml:space="preserve">Atgādinām, ka Finanšu ministrija 2019.gada 14.augusta vēstulē Nr.4.1-17/9/3743 informēja, ka datus ieņēmumu un izdevumu aprēķiniem saistībā ar </w:t>
            </w:r>
            <w:r w:rsidRPr="00596028">
              <w:rPr>
                <w:rFonts w:ascii="Times New Roman" w:hAnsi="Times New Roman"/>
                <w:sz w:val="24"/>
                <w:szCs w:val="24"/>
              </w:rPr>
              <w:lastRenderedPageBreak/>
              <w:t>minimālās darba algas palielināšanu iegūst no citām institūcijām un to, ka Labklājības ministrijas pārziņā ir nodarbinātības politikas jautājumi un valsts politikas izstrādāšana minimālās darba algas noteikšanā, un turpmāk Labklājības ministrijai lūdza veikt ieņēmumu un izdevumu aprēķinus minimālās algas palielināšanai, nepieciešamos datus pieprasot Centrālās statistikas pārvaldei, Valsts kancelejai un atbildīgo nozaru ministrijām.</w:t>
            </w:r>
          </w:p>
          <w:p w:rsidR="004B3A44" w:rsidRPr="00596028" w:rsidRDefault="004B3A44" w:rsidP="004B3A44">
            <w:pPr>
              <w:pStyle w:val="ListParagraph"/>
              <w:tabs>
                <w:tab w:val="left" w:pos="851"/>
              </w:tabs>
              <w:spacing w:after="0" w:line="240" w:lineRule="auto"/>
              <w:ind w:left="0"/>
              <w:contextualSpacing w:val="0"/>
              <w:rPr>
                <w:rFonts w:ascii="Times New Roman" w:hAnsi="Times New Roman"/>
                <w:sz w:val="24"/>
                <w:szCs w:val="24"/>
              </w:rPr>
            </w:pPr>
            <w:r w:rsidRPr="00596028">
              <w:rPr>
                <w:rFonts w:ascii="Times New Roman" w:hAnsi="Times New Roman"/>
                <w:sz w:val="24"/>
                <w:szCs w:val="24"/>
              </w:rPr>
              <w:t xml:space="preserve">Vienlaicīgi vēršam uzmanību, ka anotācijas III sadaļas “Tiesību akta projekta ietekme uz valsts budžetu un pašvaldību budžetiem” (turpmāk – III sadaļa) 1.2.punktā </w:t>
            </w:r>
            <w:r w:rsidRPr="00596028">
              <w:rPr>
                <w:rFonts w:ascii="Times New Roman" w:hAnsi="Times New Roman"/>
                <w:i/>
                <w:iCs/>
                <w:sz w:val="24"/>
                <w:szCs w:val="24"/>
              </w:rPr>
              <w:t>“valsts speciālais budžets”</w:t>
            </w:r>
            <w:r w:rsidRPr="00596028">
              <w:rPr>
                <w:rFonts w:ascii="Times New Roman" w:hAnsi="Times New Roman"/>
                <w:sz w:val="24"/>
                <w:szCs w:val="24"/>
              </w:rPr>
              <w:t xml:space="preserve"> fiskālā ietekme </w:t>
            </w:r>
            <w:r w:rsidRPr="00596028">
              <w:rPr>
                <w:rFonts w:ascii="Times New Roman" w:hAnsi="Times New Roman"/>
                <w:sz w:val="24"/>
                <w:szCs w:val="24"/>
              </w:rPr>
              <w:lastRenderedPageBreak/>
              <w:t xml:space="preserve">jānorāda tikai uz speciālo budžetu, kurā nav iekļauta ietekme par valsts </w:t>
            </w:r>
            <w:proofErr w:type="spellStart"/>
            <w:r w:rsidRPr="00596028">
              <w:rPr>
                <w:rFonts w:ascii="Times New Roman" w:hAnsi="Times New Roman"/>
                <w:sz w:val="24"/>
                <w:szCs w:val="24"/>
              </w:rPr>
              <w:t>fondētajām</w:t>
            </w:r>
            <w:proofErr w:type="spellEnd"/>
            <w:r w:rsidRPr="00596028">
              <w:rPr>
                <w:rFonts w:ascii="Times New Roman" w:hAnsi="Times New Roman"/>
                <w:sz w:val="24"/>
                <w:szCs w:val="24"/>
              </w:rPr>
              <w:t xml:space="preserve"> pensiju iemaksām (skatoties, 2019.gada septembra aprēķinus, var secināt, ka 1.2.punktā ir iekļautas arī valsts </w:t>
            </w:r>
            <w:proofErr w:type="spellStart"/>
            <w:r w:rsidRPr="00596028">
              <w:rPr>
                <w:rFonts w:ascii="Times New Roman" w:hAnsi="Times New Roman"/>
                <w:sz w:val="24"/>
                <w:szCs w:val="24"/>
              </w:rPr>
              <w:t>fondētās</w:t>
            </w:r>
            <w:proofErr w:type="spellEnd"/>
            <w:r w:rsidRPr="00596028">
              <w:rPr>
                <w:rFonts w:ascii="Times New Roman" w:hAnsi="Times New Roman"/>
                <w:sz w:val="24"/>
                <w:szCs w:val="24"/>
              </w:rPr>
              <w:t xml:space="preserve"> pensiju iemaksas). Savukārt anotācijas III sadaļas 6.punktā </w:t>
            </w:r>
            <w:r w:rsidRPr="00596028">
              <w:rPr>
                <w:rFonts w:ascii="Times New Roman" w:hAnsi="Times New Roman"/>
                <w:iCs/>
                <w:sz w:val="24"/>
                <w:szCs w:val="24"/>
              </w:rPr>
              <w:t>“Detalizēts ieņēmumu un izdevumu aprēķins”</w:t>
            </w:r>
            <w:r w:rsidRPr="00596028">
              <w:rPr>
                <w:rFonts w:ascii="Times New Roman" w:hAnsi="Times New Roman"/>
                <w:i/>
                <w:iCs/>
                <w:sz w:val="24"/>
                <w:szCs w:val="24"/>
              </w:rPr>
              <w:t xml:space="preserve"> </w:t>
            </w:r>
            <w:r w:rsidRPr="00596028">
              <w:rPr>
                <w:rFonts w:ascii="Times New Roman" w:hAnsi="Times New Roman"/>
                <w:sz w:val="24"/>
                <w:szCs w:val="24"/>
              </w:rPr>
              <w:t xml:space="preserve">jānorāda detalizētu nodokļu ieņēmumu aprēķinu, kurā tiek parādītas arī valsts </w:t>
            </w:r>
            <w:proofErr w:type="spellStart"/>
            <w:r w:rsidRPr="00596028">
              <w:rPr>
                <w:rFonts w:ascii="Times New Roman" w:hAnsi="Times New Roman"/>
                <w:sz w:val="24"/>
                <w:szCs w:val="24"/>
              </w:rPr>
              <w:t>fondētās</w:t>
            </w:r>
            <w:proofErr w:type="spellEnd"/>
            <w:r w:rsidRPr="00596028">
              <w:rPr>
                <w:rFonts w:ascii="Times New Roman" w:hAnsi="Times New Roman"/>
                <w:sz w:val="24"/>
                <w:szCs w:val="24"/>
              </w:rPr>
              <w:t xml:space="preserve"> pensiju iemaksas (sk. tabulu zemāk). </w:t>
            </w:r>
          </w:p>
          <w:p w:rsidR="004B3A44" w:rsidRPr="00596028" w:rsidRDefault="004B3A44" w:rsidP="004B3A44">
            <w:pPr>
              <w:pStyle w:val="naisc"/>
              <w:spacing w:before="0" w:after="0"/>
              <w:ind w:firstLine="23"/>
              <w:jc w:val="left"/>
            </w:pPr>
            <w:r w:rsidRPr="00596028">
              <w:t>6. Detalizēts nodokļu ieņēmumu aprēķins</w:t>
            </w:r>
          </w:p>
          <w:p w:rsidR="004B3A44" w:rsidRPr="00596028" w:rsidRDefault="004B3A44" w:rsidP="004B3A44">
            <w:pPr>
              <w:pStyle w:val="naisc"/>
              <w:spacing w:before="0" w:after="0"/>
              <w:ind w:firstLine="23"/>
              <w:jc w:val="left"/>
            </w:pPr>
            <w:r w:rsidRPr="00596028">
              <w:t>6.1. Valsts sociālās apdrošināšanas obligātās iemaksas, t.sk.,</w:t>
            </w:r>
          </w:p>
          <w:p w:rsidR="004B3A44" w:rsidRPr="00596028" w:rsidRDefault="004B3A44" w:rsidP="004B3A44">
            <w:pPr>
              <w:pStyle w:val="naisc"/>
              <w:spacing w:before="0" w:after="0"/>
              <w:ind w:firstLine="23"/>
              <w:jc w:val="left"/>
            </w:pPr>
            <w:r w:rsidRPr="00596028">
              <w:t>        speciālais budžets</w:t>
            </w:r>
          </w:p>
          <w:p w:rsidR="004B3A44" w:rsidRPr="00596028" w:rsidRDefault="004B3A44" w:rsidP="004B3A44">
            <w:pPr>
              <w:pStyle w:val="naisc"/>
              <w:spacing w:before="0" w:after="0"/>
              <w:ind w:firstLine="23"/>
              <w:jc w:val="left"/>
            </w:pPr>
            <w:r w:rsidRPr="00596028">
              <w:t xml:space="preserve">        valsts </w:t>
            </w:r>
            <w:proofErr w:type="spellStart"/>
            <w:r w:rsidRPr="00596028">
              <w:t>fondētās</w:t>
            </w:r>
            <w:proofErr w:type="spellEnd"/>
            <w:r w:rsidRPr="00596028">
              <w:t xml:space="preserve"> pensiju iemaksas*</w:t>
            </w:r>
          </w:p>
          <w:p w:rsidR="004B3A44" w:rsidRPr="00596028" w:rsidRDefault="004B3A44" w:rsidP="004B3A44">
            <w:pPr>
              <w:pStyle w:val="naisc"/>
              <w:spacing w:before="0" w:after="0"/>
              <w:ind w:firstLine="23"/>
              <w:jc w:val="left"/>
            </w:pPr>
            <w:r w:rsidRPr="00596028">
              <w:lastRenderedPageBreak/>
              <w:t>6.2. ieņēmumi valsts pamatbudžetā no valsts sociālās apdrošināšanas obligāto iemaksu sadales veselības aprūpes finansēšanai (1% apmērā)</w:t>
            </w:r>
          </w:p>
          <w:p w:rsidR="004B3A44" w:rsidRPr="00596028" w:rsidRDefault="004B3A44" w:rsidP="004B3A44">
            <w:pPr>
              <w:pStyle w:val="naisc"/>
              <w:spacing w:before="0" w:after="0"/>
              <w:ind w:firstLine="23"/>
              <w:jc w:val="left"/>
            </w:pPr>
            <w:r w:rsidRPr="00596028">
              <w:t>6.3. Iedzīvotāju ienākuma nodoklis</w:t>
            </w:r>
          </w:p>
          <w:p w:rsidR="004B3A44" w:rsidRPr="00596028" w:rsidRDefault="004B3A44" w:rsidP="004B3A44">
            <w:pPr>
              <w:pStyle w:val="naisc"/>
              <w:spacing w:before="0" w:after="0"/>
              <w:ind w:firstLine="23"/>
              <w:jc w:val="left"/>
            </w:pPr>
            <w:r w:rsidRPr="00596028">
              <w:t>6.4. Pievienotās vērtības nodoklis</w:t>
            </w:r>
          </w:p>
          <w:p w:rsidR="004B3A44" w:rsidRPr="00596028" w:rsidRDefault="004B3A44" w:rsidP="004B3A44">
            <w:pPr>
              <w:tabs>
                <w:tab w:val="left" w:pos="851"/>
              </w:tabs>
              <w:contextualSpacing/>
              <w:rPr>
                <w:rFonts w:eastAsiaTheme="minorHAnsi"/>
                <w:i/>
                <w:iCs/>
              </w:rPr>
            </w:pPr>
            <w:r w:rsidRPr="00596028">
              <w:rPr>
                <w:i/>
                <w:iCs/>
              </w:rPr>
              <w:t xml:space="preserve">* Iemaksas valsts </w:t>
            </w:r>
            <w:proofErr w:type="spellStart"/>
            <w:r w:rsidRPr="00596028">
              <w:rPr>
                <w:i/>
                <w:iCs/>
              </w:rPr>
              <w:t>fondēto</w:t>
            </w:r>
            <w:proofErr w:type="spellEnd"/>
            <w:r w:rsidRPr="00596028">
              <w:rPr>
                <w:i/>
                <w:iCs/>
              </w:rPr>
              <w:t xml:space="preserve"> pensiju shēmā netiek iekļautas budžeta ieņēmumos.</w:t>
            </w:r>
          </w:p>
          <w:p w:rsidR="004B3A44" w:rsidRPr="00596028" w:rsidRDefault="004B3A44" w:rsidP="004B3A44">
            <w:pPr>
              <w:tabs>
                <w:tab w:val="left" w:pos="851"/>
              </w:tabs>
              <w:spacing w:before="20"/>
            </w:pPr>
            <w:r w:rsidRPr="00596028">
              <w:t xml:space="preserve">Turklāt, jāņem vērā, ka budžeta izdevumu fiskālo ietekmju izmaiņu gadījumā, arī ieņēmumi ir jāpārrēķina, piemēram, samazinoties plānotajam atalgojuma fonda pieaugumam valsts vai pašvaldību sektorā, visticamākais samazināsies arī ieņēmumi, jo algu pieaugums tiek plānots mazāks no kura maksātu </w:t>
            </w:r>
            <w:r w:rsidRPr="00596028">
              <w:lastRenderedPageBreak/>
              <w:t>darba spēka nodokļus (skatoties, 2019.gada septembra aprēķinus, var secināt, ka pašvaldību budžeta fiskālā ietekme bija lielāka, nekā anotācijā pašreiz norādītā, bet ieņēmumi palikuši nemainīgi).</w:t>
            </w:r>
          </w:p>
          <w:p w:rsidR="004B3A44" w:rsidRPr="00596028" w:rsidRDefault="004B3A44" w:rsidP="004B3A44">
            <w:pPr>
              <w:tabs>
                <w:tab w:val="left" w:pos="851"/>
              </w:tabs>
              <w:contextualSpacing/>
            </w:pPr>
            <w:r w:rsidRPr="00596028">
              <w:t xml:space="preserve">Ņemot vērā minēto: </w:t>
            </w:r>
          </w:p>
          <w:p w:rsidR="004B3A44" w:rsidRPr="00596028" w:rsidRDefault="004B3A44" w:rsidP="004B3A44">
            <w:pPr>
              <w:tabs>
                <w:tab w:val="left" w:pos="851"/>
                <w:tab w:val="left" w:pos="993"/>
              </w:tabs>
            </w:pPr>
            <w:r>
              <w:t xml:space="preserve">1.1. </w:t>
            </w:r>
            <w:r w:rsidRPr="00596028">
              <w:t xml:space="preserve">anotācijas I sadaļas “Tiesību akta projekta izstrādes nepieciešamība” 3.punktā </w:t>
            </w:r>
            <w:r w:rsidRPr="00596028">
              <w:rPr>
                <w:i/>
                <w:iCs/>
              </w:rPr>
              <w:t>“Projekta izstrādē iesaistītās institūcijas un publiskas personas kapitālsabiedrības”</w:t>
            </w:r>
            <w:r w:rsidRPr="00596028">
              <w:t xml:space="preserve"> nenorādīt Finanšu ministriju kā iesaistīto institūciju aprēķinu sagatavošanā attiecībā par papildus nepieciešamiem budžeta ieņēmumiem;</w:t>
            </w:r>
          </w:p>
          <w:p w:rsidR="004B3A44" w:rsidRPr="00596028" w:rsidRDefault="004B3A44" w:rsidP="004B3A44">
            <w:pPr>
              <w:tabs>
                <w:tab w:val="left" w:pos="851"/>
                <w:tab w:val="left" w:pos="993"/>
              </w:tabs>
            </w:pPr>
            <w:r>
              <w:t xml:space="preserve">1.2. </w:t>
            </w:r>
            <w:r w:rsidRPr="00596028">
              <w:t xml:space="preserve">anotācijas III sadaļā Labklājības ministrijai būtu jāpārvērtē fiskālās ietekmes aprēķini attiecībā uz </w:t>
            </w:r>
            <w:r w:rsidRPr="00596028">
              <w:lastRenderedPageBreak/>
              <w:t>izmaiņām budžeta ieņēmumos;</w:t>
            </w:r>
          </w:p>
          <w:p w:rsidR="004B3A44" w:rsidRPr="00596028" w:rsidRDefault="004B3A44" w:rsidP="004B3A44">
            <w:pPr>
              <w:tabs>
                <w:tab w:val="left" w:pos="851"/>
                <w:tab w:val="left" w:pos="993"/>
              </w:tabs>
              <w:rPr>
                <w:rFonts w:eastAsiaTheme="minorHAnsi"/>
                <w:b/>
              </w:rPr>
            </w:pPr>
            <w:r>
              <w:t>1.3.</w:t>
            </w:r>
            <w:r w:rsidRPr="00596028">
              <w:t xml:space="preserve">anotācijas III sadaļas 8.punktā </w:t>
            </w:r>
            <w:r w:rsidRPr="00596028">
              <w:rPr>
                <w:i/>
                <w:iCs/>
              </w:rPr>
              <w:t>“Cita informācija”</w:t>
            </w:r>
            <w:r w:rsidRPr="00596028">
              <w:rPr>
                <w:iCs/>
              </w:rPr>
              <w:t xml:space="preserve"> (turpmāk- III sadaļas 8.punkts)</w:t>
            </w:r>
            <w:r w:rsidRPr="00596028">
              <w:t xml:space="preserve"> neatsaukties, ka aprēķini veikti saskaņā ar Finanšu ministrijas datiem.</w:t>
            </w:r>
          </w:p>
        </w:tc>
        <w:tc>
          <w:tcPr>
            <w:tcW w:w="2977" w:type="dxa"/>
            <w:tcBorders>
              <w:top w:val="single" w:sz="4" w:space="0" w:color="auto"/>
              <w:left w:val="single" w:sz="4" w:space="0" w:color="auto"/>
              <w:bottom w:val="single" w:sz="4" w:space="0" w:color="auto"/>
              <w:right w:val="single" w:sz="4" w:space="0" w:color="auto"/>
            </w:tcBorders>
          </w:tcPr>
          <w:p w:rsidR="004B3A44" w:rsidRDefault="004B3A44" w:rsidP="004B3A44">
            <w:pPr>
              <w:pStyle w:val="naisc"/>
              <w:spacing w:before="0" w:after="0"/>
              <w:ind w:firstLine="23"/>
              <w:jc w:val="left"/>
              <w:rPr>
                <w:b/>
              </w:rPr>
            </w:pPr>
            <w:r>
              <w:rPr>
                <w:b/>
              </w:rPr>
              <w:lastRenderedPageBreak/>
              <w:t>Nav ņemts vērā.</w:t>
            </w:r>
          </w:p>
          <w:p w:rsidR="004B3A44" w:rsidRPr="00616360" w:rsidRDefault="004B3A44" w:rsidP="004B3A44">
            <w:pPr>
              <w:pStyle w:val="naisc"/>
              <w:spacing w:before="0" w:after="0"/>
              <w:ind w:firstLine="23"/>
              <w:jc w:val="left"/>
              <w:rPr>
                <w:b/>
              </w:rPr>
            </w:pPr>
            <w:r w:rsidRPr="00616360">
              <w:rPr>
                <w:b/>
              </w:rPr>
              <w:t>Labklājības ministrijas pamatojums.</w:t>
            </w:r>
          </w:p>
          <w:p w:rsidR="004B3A44" w:rsidRPr="00347D8E" w:rsidRDefault="004B3A44" w:rsidP="004B3A44">
            <w:pPr>
              <w:pStyle w:val="naisc"/>
              <w:spacing w:before="0" w:after="0"/>
              <w:ind w:firstLine="23"/>
              <w:jc w:val="left"/>
            </w:pPr>
            <w:r>
              <w:t xml:space="preserve">Labklājības ministrijas un Valsts kancelejas </w:t>
            </w:r>
            <w:r>
              <w:lastRenderedPageBreak/>
              <w:t xml:space="preserve">kompetencē nav nodokļu politikas jautājumi un nepieciešamo budžeta ieņēmumu aprēķini saistībā ar minimālās mēneša darba algas paaugstināšanu no 430 </w:t>
            </w:r>
            <w:proofErr w:type="spellStart"/>
            <w:r w:rsidRPr="009F165D">
              <w:rPr>
                <w:i/>
              </w:rPr>
              <w:t>euro</w:t>
            </w:r>
            <w:proofErr w:type="spellEnd"/>
            <w:r w:rsidRPr="009F165D">
              <w:rPr>
                <w:i/>
              </w:rPr>
              <w:t xml:space="preserve"> </w:t>
            </w:r>
            <w:r>
              <w:t xml:space="preserve">līdz 500 </w:t>
            </w:r>
            <w:proofErr w:type="spellStart"/>
            <w:r w:rsidRPr="009F165D">
              <w:rPr>
                <w:i/>
              </w:rPr>
              <w:t>euro</w:t>
            </w:r>
            <w:proofErr w:type="spellEnd"/>
            <w:r>
              <w:t xml:space="preserve"> sākot ar 2021.gada 1.janvāri, jo tikai Finanšu ministrija pārzin nodokļu sistēmu un spēj attiecīgi iekļaut budžeta ieņēmumu aprēķinā nepieciešamo finansējumu (ievērojot arī spēkā esošos vai 2021.gadā plānotos nodokļu atvieglojumus (plānotās nodokļu sistēmas izmaiņas).</w:t>
            </w:r>
          </w:p>
        </w:tc>
        <w:tc>
          <w:tcPr>
            <w:tcW w:w="2152" w:type="dxa"/>
            <w:tcBorders>
              <w:top w:val="single" w:sz="4" w:space="0" w:color="auto"/>
              <w:left w:val="single" w:sz="4" w:space="0" w:color="auto"/>
              <w:bottom w:val="single" w:sz="4" w:space="0" w:color="auto"/>
              <w:right w:val="single" w:sz="4" w:space="0" w:color="auto"/>
            </w:tcBorders>
          </w:tcPr>
          <w:p w:rsidR="004B3A44" w:rsidRPr="00712B66" w:rsidRDefault="004B3A44" w:rsidP="004B3A44">
            <w:pPr>
              <w:ind w:firstLine="23"/>
            </w:pPr>
            <w:r>
              <w:lastRenderedPageBreak/>
              <w:t>FM uztur savu iebildumu.</w:t>
            </w:r>
          </w:p>
        </w:tc>
        <w:tc>
          <w:tcPr>
            <w:tcW w:w="2227" w:type="dxa"/>
            <w:tcBorders>
              <w:top w:val="single" w:sz="4" w:space="0" w:color="auto"/>
              <w:left w:val="single" w:sz="4" w:space="0" w:color="auto"/>
              <w:bottom w:val="single" w:sz="4" w:space="0" w:color="auto"/>
              <w:right w:val="single" w:sz="4" w:space="0" w:color="auto"/>
            </w:tcBorders>
          </w:tcPr>
          <w:p w:rsidR="004B3A44" w:rsidRPr="00712B66" w:rsidRDefault="004B3A44" w:rsidP="004B3A44">
            <w:pPr>
              <w:ind w:firstLine="23"/>
            </w:pPr>
            <w:r>
              <w:rPr>
                <w:iCs/>
              </w:rPr>
              <w:t>Noteikumu p</w:t>
            </w:r>
            <w:r w:rsidRPr="007F0BB5">
              <w:rPr>
                <w:iCs/>
              </w:rPr>
              <w:t xml:space="preserve">rojekta izstrādē piedalījās Valsts kanceleja, </w:t>
            </w:r>
            <w:r w:rsidRPr="007F0BB5">
              <w:t xml:space="preserve">kas sagatavoja aprēķinus par papildu </w:t>
            </w:r>
            <w:r w:rsidRPr="007F0BB5">
              <w:lastRenderedPageBreak/>
              <w:t xml:space="preserve">nepieciešamiem </w:t>
            </w:r>
            <w:r>
              <w:t>pamatbudžeta</w:t>
            </w:r>
            <w:r w:rsidRPr="007F0BB5">
              <w:t xml:space="preserve"> izdevumiem</w:t>
            </w:r>
            <w:r w:rsidRPr="007F0BB5">
              <w:rPr>
                <w:iCs/>
              </w:rPr>
              <w:t xml:space="preserve"> </w:t>
            </w:r>
            <w:r w:rsidRPr="005162CB">
              <w:rPr>
                <w:b/>
                <w:iCs/>
              </w:rPr>
              <w:t xml:space="preserve">un aprēķini par </w:t>
            </w:r>
            <w:r w:rsidRPr="005162CB">
              <w:rPr>
                <w:b/>
              </w:rPr>
              <w:t>papildu nepieciešamiem budžeta ieņēmumiem</w:t>
            </w:r>
            <w:r w:rsidRPr="005162CB">
              <w:rPr>
                <w:b/>
                <w:iCs/>
              </w:rPr>
              <w:t xml:space="preserve"> balstīti uz Finanšu ministrijas aprēķiniem par valsts budžeta ieņēmumiem, kas veikti 2019.gadā.</w:t>
            </w:r>
          </w:p>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4317" w:type="dxa"/>
        <w:tblLook w:val="00A0" w:firstRow="1" w:lastRow="0" w:firstColumn="1" w:lastColumn="0" w:noHBand="0" w:noVBand="0"/>
      </w:tblPr>
      <w:tblGrid>
        <w:gridCol w:w="4395"/>
        <w:gridCol w:w="1950"/>
        <w:gridCol w:w="7972"/>
      </w:tblGrid>
      <w:tr w:rsidR="007B4C0F" w:rsidRPr="00712B66" w:rsidTr="001C1F0A">
        <w:tc>
          <w:tcPr>
            <w:tcW w:w="6345" w:type="dxa"/>
            <w:gridSpan w:val="2"/>
          </w:tcPr>
          <w:p w:rsidR="007B4C0F" w:rsidRPr="00712B66" w:rsidRDefault="005D67F7" w:rsidP="005D67F7">
            <w:pPr>
              <w:pStyle w:val="naisf"/>
              <w:spacing w:before="0" w:after="0"/>
              <w:ind w:firstLine="0"/>
            </w:pPr>
            <w:r w:rsidRPr="00712B66">
              <w:t>D</w:t>
            </w:r>
            <w:r w:rsidR="007B4C0F" w:rsidRPr="00712B66">
              <w:t>atums</w:t>
            </w:r>
          </w:p>
        </w:tc>
        <w:tc>
          <w:tcPr>
            <w:tcW w:w="7972" w:type="dxa"/>
            <w:tcBorders>
              <w:bottom w:val="single" w:sz="4" w:space="0" w:color="auto"/>
            </w:tcBorders>
          </w:tcPr>
          <w:p w:rsidR="007B4C0F" w:rsidRPr="00712B66" w:rsidRDefault="001C1F0A" w:rsidP="00402103">
            <w:pPr>
              <w:pStyle w:val="NormalWeb"/>
              <w:spacing w:before="0" w:beforeAutospacing="0" w:after="0" w:afterAutospacing="0"/>
            </w:pPr>
            <w:r>
              <w:t xml:space="preserve">2020.gada </w:t>
            </w:r>
            <w:r w:rsidR="00CF2C53">
              <w:t>30</w:t>
            </w:r>
            <w:bookmarkStart w:id="1" w:name="_GoBack"/>
            <w:bookmarkEnd w:id="1"/>
            <w:r>
              <w:t>.jūlijs</w:t>
            </w:r>
          </w:p>
        </w:tc>
      </w:tr>
      <w:tr w:rsidR="003C27A2" w:rsidRPr="00712B66" w:rsidTr="001C1F0A">
        <w:tc>
          <w:tcPr>
            <w:tcW w:w="4395" w:type="dxa"/>
          </w:tcPr>
          <w:p w:rsidR="003C27A2" w:rsidRPr="00712B66" w:rsidRDefault="003C27A2" w:rsidP="007B4C0F">
            <w:pPr>
              <w:pStyle w:val="naisf"/>
              <w:spacing w:before="0" w:after="0"/>
              <w:ind w:firstLine="0"/>
            </w:pPr>
          </w:p>
        </w:tc>
        <w:tc>
          <w:tcPr>
            <w:tcW w:w="9922"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rsidTr="001C1F0A">
        <w:tc>
          <w:tcPr>
            <w:tcW w:w="4395" w:type="dxa"/>
          </w:tcPr>
          <w:p w:rsidR="007B4C0F" w:rsidRPr="00712B66" w:rsidRDefault="00365CC0" w:rsidP="003C27A2">
            <w:pPr>
              <w:pStyle w:val="naiskr"/>
              <w:spacing w:before="0" w:after="0"/>
            </w:pPr>
            <w:r>
              <w:t>Saskaņošanas d</w:t>
            </w:r>
            <w:r w:rsidRPr="00712B66">
              <w:t>alībnieki</w:t>
            </w:r>
          </w:p>
        </w:tc>
        <w:tc>
          <w:tcPr>
            <w:tcW w:w="9922" w:type="dxa"/>
            <w:gridSpan w:val="2"/>
          </w:tcPr>
          <w:p w:rsidR="007B4C0F" w:rsidRPr="00712B66" w:rsidRDefault="001C1F0A" w:rsidP="001C1F0A">
            <w:pPr>
              <w:pStyle w:val="NormalWeb"/>
              <w:spacing w:before="0" w:beforeAutospacing="0" w:after="0" w:afterAutospacing="0"/>
            </w:pPr>
            <w:r w:rsidRPr="001C1F0A">
              <w:rPr>
                <w:b/>
              </w:rPr>
              <w:t>Ludis Neiders</w:t>
            </w:r>
            <w:r>
              <w:t xml:space="preserve"> – Ekonomikas ministrijas</w:t>
            </w:r>
            <w:r w:rsidR="00D25AF3">
              <w:t xml:space="preserve"> Analītikas dienesta ekonomists</w:t>
            </w:r>
          </w:p>
        </w:tc>
      </w:tr>
      <w:tr w:rsidR="007B4C0F" w:rsidRPr="00712B66" w:rsidTr="001C1F0A">
        <w:tc>
          <w:tcPr>
            <w:tcW w:w="4395" w:type="dxa"/>
          </w:tcPr>
          <w:p w:rsidR="007B4C0F" w:rsidRPr="00712B66" w:rsidRDefault="007B4C0F" w:rsidP="0036160E">
            <w:pPr>
              <w:pStyle w:val="naiskr"/>
              <w:spacing w:before="0" w:after="0"/>
              <w:ind w:firstLine="720"/>
            </w:pPr>
            <w:r w:rsidRPr="00712B66">
              <w:t>  </w:t>
            </w:r>
          </w:p>
        </w:tc>
        <w:tc>
          <w:tcPr>
            <w:tcW w:w="9922" w:type="dxa"/>
            <w:gridSpan w:val="2"/>
          </w:tcPr>
          <w:p w:rsidR="007B4C0F" w:rsidRDefault="001C1F0A" w:rsidP="001C1F0A">
            <w:pPr>
              <w:pStyle w:val="naiskr"/>
              <w:spacing w:before="0" w:after="0"/>
            </w:pPr>
            <w:r w:rsidRPr="001C1F0A">
              <w:rPr>
                <w:b/>
              </w:rPr>
              <w:t>Alda Strode</w:t>
            </w:r>
            <w:r>
              <w:t xml:space="preserve"> – </w:t>
            </w:r>
            <w:proofErr w:type="spellStart"/>
            <w:r>
              <w:t>Iekšlietu</w:t>
            </w:r>
            <w:proofErr w:type="spellEnd"/>
            <w:r>
              <w:t xml:space="preserve"> ministrijas Finanšu vadības departamenta direktora vietniece, Finanšu politikas un metodoloģijas nodaļas vadītāja</w:t>
            </w:r>
          </w:p>
          <w:p w:rsidR="000007BB" w:rsidRDefault="008D3B2D" w:rsidP="001C1F0A">
            <w:pPr>
              <w:pStyle w:val="naiskr"/>
              <w:spacing w:before="0" w:after="0"/>
            </w:pPr>
            <w:r w:rsidRPr="008D3B2D">
              <w:rPr>
                <w:b/>
              </w:rPr>
              <w:t xml:space="preserve">Jānis </w:t>
            </w:r>
            <w:proofErr w:type="spellStart"/>
            <w:r w:rsidRPr="008D3B2D">
              <w:rPr>
                <w:b/>
              </w:rPr>
              <w:t>Lielpēteris</w:t>
            </w:r>
            <w:proofErr w:type="spellEnd"/>
            <w:r>
              <w:t xml:space="preserve"> – Latvijas Tirdzniecības un rūpniecības kameras valdes priekšsēdētāja pilnvarota persona</w:t>
            </w:r>
          </w:p>
          <w:p w:rsidR="00061786" w:rsidRDefault="00061786" w:rsidP="001C1F0A">
            <w:pPr>
              <w:pStyle w:val="naiskr"/>
              <w:spacing w:before="0" w:after="0"/>
            </w:pPr>
            <w:r w:rsidRPr="00061786">
              <w:rPr>
                <w:b/>
              </w:rPr>
              <w:t xml:space="preserve">Mārtiņš </w:t>
            </w:r>
            <w:proofErr w:type="spellStart"/>
            <w:r w:rsidRPr="00061786">
              <w:rPr>
                <w:b/>
              </w:rPr>
              <w:t>Svirskis</w:t>
            </w:r>
            <w:proofErr w:type="spellEnd"/>
            <w:r>
              <w:t xml:space="preserve"> – Latvijas Brīvo arodbiedrību savienības eksperts tautsaimniecības jautājumos</w:t>
            </w:r>
          </w:p>
          <w:p w:rsidR="001C1F0A" w:rsidRDefault="00CE126F" w:rsidP="001C1F0A">
            <w:pPr>
              <w:pStyle w:val="naiskr"/>
              <w:spacing w:before="0" w:after="0"/>
            </w:pPr>
            <w:r w:rsidRPr="00CE126F">
              <w:rPr>
                <w:b/>
              </w:rPr>
              <w:t>Lāsma Ūbele</w:t>
            </w:r>
            <w:r>
              <w:t xml:space="preserve"> – Latvijas Pašvaldības savienības padomniece finanšu un ekonomikas jautājumos</w:t>
            </w:r>
          </w:p>
          <w:p w:rsidR="00646A29" w:rsidRDefault="00646A29" w:rsidP="001C1F0A">
            <w:pPr>
              <w:pStyle w:val="naiskr"/>
              <w:spacing w:before="0" w:after="0"/>
            </w:pPr>
            <w:r w:rsidRPr="00646A29">
              <w:rPr>
                <w:b/>
              </w:rPr>
              <w:t>Pēteris Leiškalns</w:t>
            </w:r>
            <w:r>
              <w:t xml:space="preserve"> – Latvijas Darba devēju konfederācijas</w:t>
            </w:r>
            <w:r w:rsidR="006E5B18">
              <w:t xml:space="preserve"> sociālās drošības un nodokļu eksperts</w:t>
            </w:r>
          </w:p>
          <w:p w:rsidR="0009606F" w:rsidRDefault="0009606F" w:rsidP="001C1F0A">
            <w:pPr>
              <w:pStyle w:val="naiskr"/>
              <w:spacing w:before="0" w:after="0"/>
            </w:pPr>
            <w:r w:rsidRPr="0009606F">
              <w:rPr>
                <w:b/>
              </w:rPr>
              <w:t>Santa Katkovska</w:t>
            </w:r>
            <w:r>
              <w:t xml:space="preserve"> – Finanšu ministrijas Budžeta departamenta Labklājības sfēras finansēšanas nodaļas vecākā eksperte</w:t>
            </w:r>
          </w:p>
          <w:p w:rsidR="0009606F" w:rsidRPr="00712B66" w:rsidRDefault="0009606F" w:rsidP="001C1F0A">
            <w:pPr>
              <w:pStyle w:val="naiskr"/>
              <w:spacing w:before="0" w:after="0"/>
            </w:pPr>
            <w:r w:rsidRPr="0009606F">
              <w:rPr>
                <w:b/>
              </w:rPr>
              <w:t xml:space="preserve">Viktorija </w:t>
            </w:r>
            <w:proofErr w:type="spellStart"/>
            <w:r w:rsidRPr="0009606F">
              <w:rPr>
                <w:b/>
              </w:rPr>
              <w:t>Jureviča</w:t>
            </w:r>
            <w:proofErr w:type="spellEnd"/>
            <w:r>
              <w:t xml:space="preserve"> – Finanšu ministrijas Nodokļu analīzes departamenta Nodokļu politikas stratēģijas nodaļas vecākā eksperte</w:t>
            </w:r>
          </w:p>
        </w:tc>
      </w:tr>
    </w:tbl>
    <w:p w:rsidR="008A36C9" w:rsidRDefault="008A36C9"/>
    <w:tbl>
      <w:tblPr>
        <w:tblW w:w="12582" w:type="dxa"/>
        <w:tblLook w:val="00A0" w:firstRow="1" w:lastRow="0" w:firstColumn="1" w:lastColumn="0" w:noHBand="0" w:noVBand="0"/>
      </w:tblPr>
      <w:tblGrid>
        <w:gridCol w:w="6708"/>
        <w:gridCol w:w="840"/>
        <w:gridCol w:w="5034"/>
      </w:tblGrid>
      <w:tr w:rsidR="007B4C0F" w:rsidRPr="00712B66">
        <w:trPr>
          <w:trHeight w:val="285"/>
        </w:trPr>
        <w:tc>
          <w:tcPr>
            <w:tcW w:w="6708" w:type="dxa"/>
          </w:tcPr>
          <w:p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rsidR="007B4C0F" w:rsidRPr="00712B66" w:rsidRDefault="007B4C0F" w:rsidP="0036160E">
            <w:pPr>
              <w:pStyle w:val="naiskr"/>
              <w:spacing w:before="0" w:after="0"/>
              <w:ind w:firstLine="720"/>
            </w:pPr>
          </w:p>
        </w:tc>
        <w:tc>
          <w:tcPr>
            <w:tcW w:w="5034" w:type="dxa"/>
          </w:tcPr>
          <w:p w:rsidR="007B4C0F" w:rsidRPr="00712B66" w:rsidRDefault="001C1F0A" w:rsidP="0036160E">
            <w:pPr>
              <w:pStyle w:val="naiskr"/>
              <w:spacing w:before="0" w:after="0"/>
              <w:ind w:firstLine="12"/>
            </w:pPr>
            <w:r>
              <w:t xml:space="preserve">Ekonomikas ministrijas, </w:t>
            </w:r>
            <w:proofErr w:type="spellStart"/>
            <w:r>
              <w:t>Iekšlietu</w:t>
            </w:r>
            <w:proofErr w:type="spellEnd"/>
            <w:r>
              <w:t xml:space="preserve"> ministrijas</w:t>
            </w:r>
            <w:r w:rsidR="008D3B2D">
              <w:t>, Latvijas Tirdzniecības un rūpniecības kameras</w:t>
            </w:r>
            <w:r w:rsidR="00803A2C">
              <w:t>, Latvijas Brīvo arodbiedrību savienības</w:t>
            </w:r>
            <w:r w:rsidR="003E0099">
              <w:t>, Latvijas Pašvaldību savienības</w:t>
            </w:r>
            <w:r w:rsidR="00646A29">
              <w:t xml:space="preserve"> un Latvijas Darba devēju konfederācijas</w:t>
            </w:r>
            <w:r w:rsidR="0009606F">
              <w:t xml:space="preserve"> un Finanšu ministrijas</w:t>
            </w:r>
          </w:p>
        </w:tc>
      </w:tr>
      <w:tr w:rsidR="003C27A2" w:rsidRPr="00712B66">
        <w:trPr>
          <w:trHeight w:val="465"/>
        </w:trPr>
        <w:tc>
          <w:tcPr>
            <w:tcW w:w="6708" w:type="dxa"/>
          </w:tcPr>
          <w:p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3C27A2" w:rsidRPr="00712B66" w:rsidRDefault="003C27A2" w:rsidP="0036160E">
            <w:pPr>
              <w:pStyle w:val="NormalWeb"/>
              <w:spacing w:before="0" w:beforeAutospacing="0" w:after="0" w:afterAutospacing="0"/>
              <w:ind w:firstLine="720"/>
            </w:pPr>
          </w:p>
        </w:tc>
      </w:tr>
      <w:tr w:rsidR="007B4C0F" w:rsidRPr="00712B66">
        <w:trPr>
          <w:trHeight w:val="465"/>
        </w:trPr>
        <w:tc>
          <w:tcPr>
            <w:tcW w:w="12582" w:type="dxa"/>
            <w:gridSpan w:val="3"/>
          </w:tcPr>
          <w:p w:rsidR="007B4C0F" w:rsidRPr="00712B66" w:rsidRDefault="007B4C0F" w:rsidP="003C27A2">
            <w:pPr>
              <w:pStyle w:val="naisc"/>
              <w:spacing w:before="0" w:after="0"/>
              <w:ind w:left="4820" w:firstLine="720"/>
            </w:pPr>
          </w:p>
        </w:tc>
      </w:tr>
      <w:tr w:rsidR="007B4C0F" w:rsidRPr="00712B66">
        <w:tc>
          <w:tcPr>
            <w:tcW w:w="6708" w:type="dxa"/>
          </w:tcPr>
          <w:p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rsidR="007B4C0F" w:rsidRPr="00712B66" w:rsidRDefault="007B4C0F" w:rsidP="0036160E">
            <w:pPr>
              <w:pStyle w:val="naiskr"/>
              <w:spacing w:before="0" w:after="0"/>
              <w:ind w:firstLine="720"/>
            </w:pPr>
          </w:p>
        </w:tc>
      </w:tr>
    </w:tbl>
    <w:p w:rsidR="00683081" w:rsidRPr="00712B66" w:rsidRDefault="00683081" w:rsidP="00683081">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95"/>
        <w:gridCol w:w="891"/>
        <w:gridCol w:w="3569"/>
        <w:gridCol w:w="1306"/>
        <w:gridCol w:w="2522"/>
        <w:gridCol w:w="3118"/>
      </w:tblGrid>
      <w:tr w:rsidR="00134188" w:rsidRPr="00712B66" w:rsidTr="00E95677">
        <w:trPr>
          <w:tblHeader/>
        </w:trPr>
        <w:tc>
          <w:tcPr>
            <w:tcW w:w="708"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12"/>
            </w:pPr>
            <w:r w:rsidRPr="00712B66">
              <w:t>Saskaņošanai nosūtītā projekta redakcija (konkrēta punkta (panta) redakcija)</w:t>
            </w:r>
          </w:p>
        </w:tc>
        <w:tc>
          <w:tcPr>
            <w:tcW w:w="3569" w:type="dxa"/>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828" w:type="dxa"/>
            <w:gridSpan w:val="2"/>
            <w:tcBorders>
              <w:top w:val="single" w:sz="6" w:space="0" w:color="000000"/>
              <w:left w:val="single" w:sz="6" w:space="0" w:color="000000"/>
              <w:bottom w:val="single" w:sz="6" w:space="0" w:color="000000"/>
              <w:right w:val="single" w:sz="6" w:space="0" w:color="000000"/>
            </w:tcBorders>
            <w:vAlign w:val="center"/>
          </w:tcPr>
          <w:p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18" w:type="dxa"/>
            <w:tcBorders>
              <w:top w:val="single" w:sz="4" w:space="0" w:color="auto"/>
              <w:left w:val="single" w:sz="4" w:space="0" w:color="auto"/>
              <w:bottom w:val="single" w:sz="4" w:space="0" w:color="auto"/>
            </w:tcBorders>
            <w:vAlign w:val="center"/>
          </w:tcPr>
          <w:p w:rsidR="00134188" w:rsidRPr="00712B66" w:rsidRDefault="00134188" w:rsidP="009623BC">
            <w:pPr>
              <w:jc w:val="center"/>
            </w:pPr>
            <w:r w:rsidRPr="00712B66">
              <w:t>Projekta attiecīgā punkta (panta) galīgā redakcija</w:t>
            </w:r>
          </w:p>
        </w:tc>
      </w:tr>
      <w:tr w:rsidR="00134188" w:rsidRPr="003B71E0" w:rsidTr="00E95677">
        <w:trPr>
          <w:tblHeader/>
        </w:trPr>
        <w:tc>
          <w:tcPr>
            <w:tcW w:w="708" w:type="dxa"/>
            <w:tcBorders>
              <w:top w:val="single" w:sz="6" w:space="0" w:color="000000"/>
              <w:left w:val="single" w:sz="6" w:space="0" w:color="000000"/>
              <w:bottom w:val="single" w:sz="4" w:space="0" w:color="auto"/>
              <w:right w:val="single" w:sz="6" w:space="0" w:color="000000"/>
            </w:tcBorders>
          </w:tcPr>
          <w:p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4" w:space="0" w:color="auto"/>
              <w:right w:val="single" w:sz="6" w:space="0" w:color="000000"/>
            </w:tcBorders>
          </w:tcPr>
          <w:p w:rsidR="00134188" w:rsidRPr="003B71E0" w:rsidRDefault="00F34AAB" w:rsidP="003B71E0">
            <w:pPr>
              <w:pStyle w:val="naisc"/>
              <w:spacing w:before="0" w:after="0"/>
              <w:ind w:firstLine="720"/>
              <w:rPr>
                <w:sz w:val="20"/>
                <w:szCs w:val="20"/>
              </w:rPr>
            </w:pPr>
            <w:r>
              <w:rPr>
                <w:sz w:val="20"/>
                <w:szCs w:val="20"/>
              </w:rPr>
              <w:t>2</w:t>
            </w:r>
          </w:p>
        </w:tc>
        <w:tc>
          <w:tcPr>
            <w:tcW w:w="3569" w:type="dxa"/>
            <w:tcBorders>
              <w:top w:val="single" w:sz="6" w:space="0" w:color="000000"/>
              <w:left w:val="single" w:sz="6" w:space="0" w:color="000000"/>
              <w:bottom w:val="single" w:sz="4" w:space="0" w:color="auto"/>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3</w:t>
            </w:r>
          </w:p>
        </w:tc>
        <w:tc>
          <w:tcPr>
            <w:tcW w:w="3828" w:type="dxa"/>
            <w:gridSpan w:val="2"/>
            <w:tcBorders>
              <w:top w:val="single" w:sz="6" w:space="0" w:color="000000"/>
              <w:left w:val="single" w:sz="6" w:space="0" w:color="000000"/>
              <w:bottom w:val="single" w:sz="4" w:space="0" w:color="auto"/>
              <w:right w:val="single" w:sz="6" w:space="0" w:color="000000"/>
            </w:tcBorders>
          </w:tcPr>
          <w:p w:rsidR="00134188" w:rsidRPr="003B71E0" w:rsidRDefault="003B71E0" w:rsidP="003B71E0">
            <w:pPr>
              <w:pStyle w:val="naisc"/>
              <w:spacing w:before="0" w:after="0"/>
              <w:ind w:firstLine="720"/>
              <w:rPr>
                <w:sz w:val="20"/>
                <w:szCs w:val="20"/>
              </w:rPr>
            </w:pPr>
            <w:r w:rsidRPr="003B71E0">
              <w:rPr>
                <w:sz w:val="20"/>
                <w:szCs w:val="20"/>
              </w:rPr>
              <w:t>4</w:t>
            </w:r>
          </w:p>
        </w:tc>
        <w:tc>
          <w:tcPr>
            <w:tcW w:w="3118" w:type="dxa"/>
            <w:tcBorders>
              <w:top w:val="single" w:sz="4" w:space="0" w:color="auto"/>
              <w:left w:val="single" w:sz="4" w:space="0" w:color="auto"/>
              <w:bottom w:val="single" w:sz="4" w:space="0" w:color="auto"/>
            </w:tcBorders>
          </w:tcPr>
          <w:p w:rsidR="00134188" w:rsidRPr="003B71E0" w:rsidRDefault="003B71E0" w:rsidP="003B71E0">
            <w:pPr>
              <w:jc w:val="center"/>
              <w:rPr>
                <w:sz w:val="20"/>
                <w:szCs w:val="20"/>
              </w:rPr>
            </w:pPr>
            <w:r w:rsidRPr="003B71E0">
              <w:rPr>
                <w:sz w:val="20"/>
                <w:szCs w:val="20"/>
              </w:rPr>
              <w:t>5</w:t>
            </w:r>
          </w:p>
        </w:tc>
      </w:tr>
      <w:tr w:rsidR="00134188" w:rsidRPr="00712B66" w:rsidTr="00E95677">
        <w:tc>
          <w:tcPr>
            <w:tcW w:w="708" w:type="dxa"/>
            <w:tcBorders>
              <w:top w:val="single" w:sz="4" w:space="0" w:color="auto"/>
              <w:left w:val="single" w:sz="4" w:space="0" w:color="auto"/>
              <w:bottom w:val="single" w:sz="4" w:space="0" w:color="auto"/>
              <w:right w:val="single" w:sz="4" w:space="0" w:color="auto"/>
            </w:tcBorders>
          </w:tcPr>
          <w:p w:rsidR="00134188" w:rsidRPr="00F915D8" w:rsidRDefault="00F915D8" w:rsidP="00F915D8">
            <w:pPr>
              <w:pStyle w:val="naisc"/>
              <w:spacing w:before="0" w:after="0"/>
              <w:ind w:left="-696" w:firstLine="368"/>
              <w:rPr>
                <w:b/>
              </w:rPr>
            </w:pPr>
            <w:r w:rsidRPr="00F915D8">
              <w:rPr>
                <w:b/>
              </w:rPr>
              <w:t>1.</w:t>
            </w:r>
          </w:p>
        </w:tc>
        <w:tc>
          <w:tcPr>
            <w:tcW w:w="3086" w:type="dxa"/>
            <w:gridSpan w:val="2"/>
            <w:tcBorders>
              <w:top w:val="single" w:sz="4" w:space="0" w:color="auto"/>
              <w:left w:val="single" w:sz="4" w:space="0" w:color="auto"/>
              <w:bottom w:val="single" w:sz="4" w:space="0" w:color="auto"/>
              <w:right w:val="single" w:sz="4" w:space="0" w:color="auto"/>
            </w:tcBorders>
          </w:tcPr>
          <w:p w:rsidR="00134188" w:rsidRPr="00712B66" w:rsidRDefault="00F915D8" w:rsidP="00F915D8">
            <w:r>
              <w:t xml:space="preserve">Noteikumu projekts stāsies spēkā </w:t>
            </w:r>
            <w:r w:rsidRPr="00F915D8">
              <w:rPr>
                <w:b/>
              </w:rPr>
              <w:t>2020. gada</w:t>
            </w:r>
            <w:r>
              <w:t xml:space="preserve"> 1. janvārī.</w:t>
            </w:r>
          </w:p>
        </w:tc>
        <w:tc>
          <w:tcPr>
            <w:tcW w:w="3569" w:type="dxa"/>
            <w:tcBorders>
              <w:top w:val="single" w:sz="4" w:space="0" w:color="auto"/>
              <w:left w:val="single" w:sz="4" w:space="0" w:color="auto"/>
              <w:bottom w:val="single" w:sz="4" w:space="0" w:color="auto"/>
              <w:right w:val="single" w:sz="4" w:space="0" w:color="auto"/>
            </w:tcBorders>
          </w:tcPr>
          <w:p w:rsidR="00134188" w:rsidRPr="00F915D8" w:rsidRDefault="00F915D8" w:rsidP="00F915D8">
            <w:pPr>
              <w:pStyle w:val="naisc"/>
              <w:spacing w:before="0" w:after="0"/>
              <w:ind w:firstLine="23"/>
              <w:jc w:val="left"/>
            </w:pPr>
            <w:r w:rsidRPr="00BD3EB3">
              <w:rPr>
                <w:b/>
                <w:u w:val="single"/>
              </w:rPr>
              <w:t>Ekonomikas ministrija</w:t>
            </w:r>
            <w:r w:rsidRPr="00F915D8">
              <w:t xml:space="preserve"> ir izvērtējusi Labklājības ministrijas izstrādāto Ministru kabineta noteikumu projektu „Grozījums Ministru kabineta 2015. gada 24. novembra noteikumos Nr. 656 „Noteikumi par minimālās mēneša darba algas apmēru normālā darba laika ietvaros un minimālās stundas tarifa likmes </w:t>
            </w:r>
            <w:r w:rsidRPr="00F915D8">
              <w:lastRenderedPageBreak/>
              <w:t>aprēķināšanu”” un pielikumu, kā arī noteikumu projekta</w:t>
            </w:r>
            <w:r w:rsidRPr="00F915D8">
              <w:rPr>
                <w:bCs/>
              </w:rPr>
              <w:t xml:space="preserve"> sākotnējās ietekmes novērtējuma ziņojumu (anotāciju) un</w:t>
            </w:r>
            <w:r w:rsidRPr="00F915D8">
              <w:t xml:space="preserve"> neiebilst to tālākai virzībai, vienlaikus izsakot šādu iebildumu – precizēt noteikumu projekta </w:t>
            </w:r>
            <w:r w:rsidRPr="00F915D8">
              <w:rPr>
                <w:bCs/>
              </w:rPr>
              <w:t>sākotnējās ietekmes novērtējuma ziņojuma (anotācijas) kopsavilkumā norādīto noteikumu projekta spēkā stāšanās datumu, lai tas atbilstu noteikumu projektā minētajam datumam</w:t>
            </w:r>
            <w:r>
              <w:rPr>
                <w:bCs/>
              </w:rPr>
              <w:t>.</w:t>
            </w:r>
          </w:p>
        </w:tc>
        <w:tc>
          <w:tcPr>
            <w:tcW w:w="3828" w:type="dxa"/>
            <w:gridSpan w:val="2"/>
            <w:tcBorders>
              <w:top w:val="single" w:sz="4" w:space="0" w:color="auto"/>
              <w:left w:val="single" w:sz="4" w:space="0" w:color="auto"/>
              <w:bottom w:val="single" w:sz="4" w:space="0" w:color="auto"/>
              <w:right w:val="single" w:sz="4" w:space="0" w:color="auto"/>
            </w:tcBorders>
          </w:tcPr>
          <w:p w:rsidR="00134188" w:rsidRPr="00F915D8" w:rsidRDefault="00F915D8" w:rsidP="00F915D8">
            <w:pPr>
              <w:pStyle w:val="naisc"/>
              <w:spacing w:before="0" w:after="0"/>
              <w:ind w:firstLine="23"/>
              <w:jc w:val="left"/>
              <w:rPr>
                <w:b/>
              </w:rPr>
            </w:pPr>
            <w:r w:rsidRPr="00F915D8">
              <w:rPr>
                <w:b/>
              </w:rPr>
              <w:lastRenderedPageBreak/>
              <w:t>Ņemts vērā.</w:t>
            </w:r>
          </w:p>
        </w:tc>
        <w:tc>
          <w:tcPr>
            <w:tcW w:w="3118" w:type="dxa"/>
            <w:tcBorders>
              <w:top w:val="single" w:sz="4" w:space="0" w:color="auto"/>
              <w:left w:val="single" w:sz="4" w:space="0" w:color="auto"/>
              <w:bottom w:val="single" w:sz="4" w:space="0" w:color="auto"/>
            </w:tcBorders>
          </w:tcPr>
          <w:p w:rsidR="00134188" w:rsidRPr="00712B66" w:rsidRDefault="00F915D8" w:rsidP="00F915D8">
            <w:r>
              <w:t xml:space="preserve">Noteikumu projekts stāsies spēkā </w:t>
            </w:r>
            <w:r w:rsidRPr="00F915D8">
              <w:rPr>
                <w:b/>
              </w:rPr>
              <w:t>2021. gada</w:t>
            </w:r>
            <w:r>
              <w:t xml:space="preserve"> 1. janvārī.</w:t>
            </w:r>
          </w:p>
        </w:tc>
      </w:tr>
      <w:tr w:rsidR="00F915D8" w:rsidRPr="00712B66" w:rsidTr="00E95677">
        <w:tc>
          <w:tcPr>
            <w:tcW w:w="708" w:type="dxa"/>
            <w:tcBorders>
              <w:top w:val="single" w:sz="4" w:space="0" w:color="auto"/>
              <w:left w:val="single" w:sz="4" w:space="0" w:color="auto"/>
              <w:bottom w:val="single" w:sz="4" w:space="0" w:color="auto"/>
              <w:right w:val="single" w:sz="4" w:space="0" w:color="auto"/>
            </w:tcBorders>
          </w:tcPr>
          <w:p w:rsidR="00F915D8" w:rsidRPr="00F915D8" w:rsidRDefault="00F915D8" w:rsidP="00F915D8">
            <w:pPr>
              <w:pStyle w:val="naisc"/>
              <w:spacing w:before="0" w:after="0"/>
              <w:ind w:left="-696" w:firstLine="368"/>
              <w:rPr>
                <w:b/>
              </w:rPr>
            </w:pPr>
            <w:r w:rsidRPr="00F915D8">
              <w:rPr>
                <w:b/>
              </w:rPr>
              <w:t>2.</w:t>
            </w:r>
          </w:p>
        </w:tc>
        <w:tc>
          <w:tcPr>
            <w:tcW w:w="3086" w:type="dxa"/>
            <w:gridSpan w:val="2"/>
            <w:tcBorders>
              <w:top w:val="single" w:sz="4" w:space="0" w:color="auto"/>
              <w:left w:val="single" w:sz="4" w:space="0" w:color="auto"/>
              <w:bottom w:val="single" w:sz="4" w:space="0" w:color="auto"/>
              <w:right w:val="single" w:sz="4" w:space="0" w:color="auto"/>
            </w:tcBorders>
          </w:tcPr>
          <w:p w:rsidR="00F915D8" w:rsidRPr="00712B66" w:rsidRDefault="00F915D8" w:rsidP="00F915D8">
            <w:pPr>
              <w:pStyle w:val="naisc"/>
              <w:spacing w:before="0" w:after="0"/>
              <w:ind w:firstLine="23"/>
              <w:jc w:val="left"/>
            </w:pPr>
          </w:p>
        </w:tc>
        <w:tc>
          <w:tcPr>
            <w:tcW w:w="3569" w:type="dxa"/>
            <w:tcBorders>
              <w:top w:val="single" w:sz="4" w:space="0" w:color="auto"/>
              <w:left w:val="single" w:sz="4" w:space="0" w:color="auto"/>
              <w:bottom w:val="single" w:sz="4" w:space="0" w:color="auto"/>
              <w:right w:val="single" w:sz="4" w:space="0" w:color="auto"/>
            </w:tcBorders>
          </w:tcPr>
          <w:p w:rsidR="00F915D8" w:rsidRPr="00F915D8" w:rsidRDefault="00F915D8" w:rsidP="00816E22">
            <w:proofErr w:type="spellStart"/>
            <w:r w:rsidRPr="00BD3EB3">
              <w:rPr>
                <w:b/>
                <w:u w:val="single"/>
              </w:rPr>
              <w:t>Iekšlietu</w:t>
            </w:r>
            <w:proofErr w:type="spellEnd"/>
            <w:r w:rsidRPr="00BD3EB3">
              <w:rPr>
                <w:b/>
                <w:u w:val="single"/>
              </w:rPr>
              <w:t xml:space="preserve"> ministrija</w:t>
            </w:r>
            <w:r w:rsidRPr="00F915D8">
              <w:t xml:space="preserve"> izsak</w:t>
            </w:r>
            <w:r w:rsidR="00BD3EB3">
              <w:t>a</w:t>
            </w:r>
            <w:r w:rsidRPr="00F915D8">
              <w:t xml:space="preserve"> šādu iebildumu:</w:t>
            </w:r>
          </w:p>
          <w:p w:rsidR="00F915D8" w:rsidRPr="00F915D8" w:rsidRDefault="00F915D8" w:rsidP="00816E22">
            <w:pPr>
              <w:pStyle w:val="naisc"/>
              <w:spacing w:before="0" w:after="0"/>
              <w:ind w:firstLine="23"/>
              <w:jc w:val="left"/>
            </w:pPr>
            <w:r w:rsidRPr="002A1494">
              <w:rPr>
                <w:b/>
              </w:rPr>
              <w:t>1.</w:t>
            </w:r>
            <w:r w:rsidRPr="00F915D8">
              <w:t xml:space="preserve"> Ministru kabineta 2019.gada 17.septembra sēdē (prot.Nr.42, </w:t>
            </w:r>
            <w:bookmarkStart w:id="2" w:name="34"/>
            <w:r w:rsidRPr="00F915D8">
              <w:t>34.§</w:t>
            </w:r>
            <w:bookmarkEnd w:id="2"/>
            <w:r w:rsidRPr="00F915D8">
              <w:t xml:space="preserve"> “Informatīvais ziņojums “Par prioritārajiem pasākumiem valsts budžetam 2020.gadam un ietvaram 2020.– 2022.gadam””, 2.punkts) tika pieņemts lēmums atbalstīt informatīvā ziņojuma pielikumā minētos prioritāros pasākumus ministrijām un citām centrālajām valsts iestādēm, tai skaitā neatkarīgajām institūcijām 2020.-2022.gadam, kas sagatavoti </w:t>
            </w:r>
            <w:r w:rsidRPr="00F915D8">
              <w:lastRenderedPageBreak/>
              <w:t xml:space="preserve">atbilstoši Ministru kabineta 2019.gada 13.septembra ārkārtas sēdē atbalstītajiem priekšlikumiem. Viens no šiem pasākumiem bija arī minimālās algas palielināšana līdz 500 </w:t>
            </w:r>
            <w:proofErr w:type="spellStart"/>
            <w:r w:rsidRPr="00F915D8">
              <w:rPr>
                <w:i/>
              </w:rPr>
              <w:t>euro</w:t>
            </w:r>
            <w:proofErr w:type="spellEnd"/>
            <w:r w:rsidRPr="00F915D8">
              <w:t xml:space="preserve"> ar 2021.gada 1.janvāri. Ievērojot minēto, anotācijas pielikuma tabulā “Papildu nepieciešamais finansējums, palielinot minimālo darba samaksu no 430 </w:t>
            </w:r>
            <w:proofErr w:type="spellStart"/>
            <w:r w:rsidRPr="00F915D8">
              <w:rPr>
                <w:i/>
              </w:rPr>
              <w:t>euro</w:t>
            </w:r>
            <w:proofErr w:type="spellEnd"/>
            <w:r w:rsidRPr="00F915D8">
              <w:t xml:space="preserve"> uz 500 </w:t>
            </w:r>
            <w:proofErr w:type="spellStart"/>
            <w:r w:rsidRPr="00F915D8">
              <w:rPr>
                <w:i/>
              </w:rPr>
              <w:t>euro</w:t>
            </w:r>
            <w:proofErr w:type="spellEnd"/>
            <w:r w:rsidRPr="00F915D8">
              <w:t>, sadalījumā pa resoriem un valsts budžeta iestādēm” norādītais finansējums jau resoriem ir piešķirts un paredzēts likumā “Par vidēja termiņa budžeta ietvaru 2020., 2021. un 2022.gadam”. Ievērojot minēto, attiecīgi precizējama anotācijas III sadaļa un attiecīgās tabulas nosaukums.</w:t>
            </w:r>
          </w:p>
        </w:tc>
        <w:tc>
          <w:tcPr>
            <w:tcW w:w="3828" w:type="dxa"/>
            <w:gridSpan w:val="2"/>
            <w:tcBorders>
              <w:top w:val="single" w:sz="4" w:space="0" w:color="auto"/>
              <w:left w:val="single" w:sz="4" w:space="0" w:color="auto"/>
              <w:bottom w:val="single" w:sz="4" w:space="0" w:color="auto"/>
              <w:right w:val="single" w:sz="4" w:space="0" w:color="auto"/>
            </w:tcBorders>
          </w:tcPr>
          <w:p w:rsidR="00F915D8" w:rsidRPr="00F915D8" w:rsidRDefault="00F915D8" w:rsidP="00F915D8">
            <w:pPr>
              <w:pStyle w:val="naisc"/>
              <w:spacing w:before="0" w:after="0"/>
              <w:ind w:firstLine="23"/>
              <w:jc w:val="left"/>
              <w:rPr>
                <w:b/>
              </w:rPr>
            </w:pPr>
            <w:r w:rsidRPr="00F915D8">
              <w:rPr>
                <w:b/>
              </w:rPr>
              <w:lastRenderedPageBreak/>
              <w:t>Ņemts vērā.</w:t>
            </w:r>
          </w:p>
        </w:tc>
        <w:tc>
          <w:tcPr>
            <w:tcW w:w="3118" w:type="dxa"/>
            <w:tcBorders>
              <w:top w:val="single" w:sz="4" w:space="0" w:color="auto"/>
              <w:left w:val="single" w:sz="4" w:space="0" w:color="auto"/>
              <w:bottom w:val="single" w:sz="4" w:space="0" w:color="auto"/>
            </w:tcBorders>
          </w:tcPr>
          <w:p w:rsidR="0052656C" w:rsidRDefault="0052656C" w:rsidP="0052656C">
            <w:r>
              <w:t xml:space="preserve">Noteikumu projekta </w:t>
            </w:r>
            <w:r w:rsidRPr="00F915D8">
              <w:t>sākotnējās ietekmes novērtējuma ziņojum</w:t>
            </w:r>
            <w:r>
              <w:t>s</w:t>
            </w:r>
            <w:r w:rsidRPr="00F915D8">
              <w:t xml:space="preserve"> (anotācij</w:t>
            </w:r>
            <w:r>
              <w:t>a</w:t>
            </w:r>
            <w:r w:rsidRPr="00F915D8">
              <w:t>)</w:t>
            </w:r>
            <w:r>
              <w:t xml:space="preserve"> ir papildināta ar šādu informāciju:</w:t>
            </w:r>
          </w:p>
          <w:p w:rsidR="0052656C" w:rsidRDefault="0052656C" w:rsidP="0052656C">
            <w:r w:rsidRPr="00F915D8">
              <w:t>Ministru kabineta 2019.</w:t>
            </w:r>
            <w:r w:rsidR="009A74CA">
              <w:t> </w:t>
            </w:r>
            <w:r w:rsidRPr="00F915D8">
              <w:t>gada 17.</w:t>
            </w:r>
            <w:r w:rsidR="009A74CA">
              <w:t> </w:t>
            </w:r>
            <w:r w:rsidRPr="00F915D8">
              <w:t>septembra sēdē (prot.Nr.42, 34.§ “Informatīvais ziņojums “Par prioritārajiem pasākumiem valsts budžetam 2020.</w:t>
            </w:r>
            <w:r>
              <w:t> </w:t>
            </w:r>
            <w:r w:rsidRPr="00F915D8">
              <w:t>gadam un ietvaram 2020.– 2022.</w:t>
            </w:r>
            <w:r>
              <w:t> </w:t>
            </w:r>
            <w:r w:rsidRPr="00F915D8">
              <w:t xml:space="preserve">gadam””, 2.punkts) tika pieņemts lēmums atbalstīt informatīvā ziņojuma </w:t>
            </w:r>
            <w:r w:rsidRPr="00F915D8">
              <w:lastRenderedPageBreak/>
              <w:t>pielikumā minētos prioritāros pasākumus ministrijām un citām centrālajām valsts iestādēm, tai skaitā neatkarīgajām institūcijām 2020.-2022.</w:t>
            </w:r>
            <w:r>
              <w:t> </w:t>
            </w:r>
            <w:r w:rsidRPr="00F915D8">
              <w:t>gadam, kas sagatavoti atbilstoši Ministru kabineta 2019.</w:t>
            </w:r>
            <w:r>
              <w:t> </w:t>
            </w:r>
            <w:r w:rsidRPr="00F915D8">
              <w:t>gada 13.</w:t>
            </w:r>
            <w:r>
              <w:t> </w:t>
            </w:r>
            <w:r w:rsidRPr="00F915D8">
              <w:t xml:space="preserve">septembra ārkārtas sēdē atbalstītajiem priekšlikumiem. Viens no šiem pasākumiem bija arī minimālās </w:t>
            </w:r>
            <w:r>
              <w:t>mēneša darba algas paaugstināšana</w:t>
            </w:r>
            <w:r w:rsidRPr="00F915D8">
              <w:t xml:space="preserve"> līdz 500 </w:t>
            </w:r>
            <w:proofErr w:type="spellStart"/>
            <w:r w:rsidRPr="00A7336E">
              <w:t>euro</w:t>
            </w:r>
            <w:proofErr w:type="spellEnd"/>
            <w:r w:rsidRPr="00F915D8">
              <w:t xml:space="preserve"> ar 2021.</w:t>
            </w:r>
            <w:r>
              <w:t> </w:t>
            </w:r>
            <w:r w:rsidRPr="00F915D8">
              <w:t>gada 1.</w:t>
            </w:r>
            <w:r>
              <w:t> </w:t>
            </w:r>
            <w:r w:rsidRPr="00F915D8">
              <w:t>janvāri.</w:t>
            </w:r>
          </w:p>
          <w:p w:rsidR="00F915D8" w:rsidRPr="00712B66" w:rsidRDefault="0052656C" w:rsidP="0052656C">
            <w:pPr>
              <w:ind w:firstLine="23"/>
            </w:pPr>
            <w:r w:rsidRPr="00C1216C">
              <w:t>Anotācijas</w:t>
            </w:r>
            <w:r w:rsidRPr="00A7336E">
              <w:t xml:space="preserve"> pielikumā sniegta informācija par </w:t>
            </w:r>
            <w:r>
              <w:t>piešķirto</w:t>
            </w:r>
            <w:r w:rsidRPr="00A7336E">
              <w:t xml:space="preserve"> </w:t>
            </w:r>
            <w:r w:rsidRPr="00F915D8">
              <w:t>un likumā “Par vidēja termiņa budžeta ietvaru 2020., 2021. un 2022.gadam”</w:t>
            </w:r>
            <w:r>
              <w:t xml:space="preserve"> </w:t>
            </w:r>
            <w:r w:rsidRPr="00F915D8">
              <w:t>paredzēt</w:t>
            </w:r>
            <w:r>
              <w:t>o</w:t>
            </w:r>
            <w:r w:rsidRPr="00A7336E">
              <w:t xml:space="preserve"> nepieciešamo finansējumu, palielinot minimālo </w:t>
            </w:r>
            <w:r>
              <w:t xml:space="preserve">mēneša </w:t>
            </w:r>
            <w:r w:rsidRPr="00A7336E">
              <w:t xml:space="preserve">darba algu no 430 </w:t>
            </w:r>
            <w:proofErr w:type="spellStart"/>
            <w:r w:rsidRPr="00A7336E">
              <w:t>euro</w:t>
            </w:r>
            <w:proofErr w:type="spellEnd"/>
            <w:r w:rsidRPr="00A7336E">
              <w:t xml:space="preserve"> līdz 500 </w:t>
            </w:r>
            <w:proofErr w:type="spellStart"/>
            <w:r w:rsidRPr="00A7336E">
              <w:t>euro</w:t>
            </w:r>
            <w:proofErr w:type="spellEnd"/>
            <w:r w:rsidRPr="00A7336E">
              <w:t xml:space="preserve">, sadalījumā pa resoriem un valsts budžeta iestādēm, un aprēķini par papildus nepieciešamo </w:t>
            </w:r>
            <w:r w:rsidRPr="00A7336E">
              <w:lastRenderedPageBreak/>
              <w:t xml:space="preserve">finansējumu valsts un pašvaldību budžetā, palielinot minimālo </w:t>
            </w:r>
            <w:r>
              <w:t xml:space="preserve">mēneša </w:t>
            </w:r>
            <w:r w:rsidRPr="00A7336E">
              <w:t>darba algu.</w:t>
            </w:r>
          </w:p>
        </w:tc>
      </w:tr>
      <w:tr w:rsidR="00242813" w:rsidRPr="00712B66" w:rsidTr="00E95677">
        <w:tc>
          <w:tcPr>
            <w:tcW w:w="708" w:type="dxa"/>
            <w:tcBorders>
              <w:top w:val="single" w:sz="4" w:space="0" w:color="auto"/>
              <w:left w:val="single" w:sz="4" w:space="0" w:color="auto"/>
              <w:bottom w:val="single" w:sz="4" w:space="0" w:color="auto"/>
              <w:right w:val="single" w:sz="4" w:space="0" w:color="auto"/>
            </w:tcBorders>
          </w:tcPr>
          <w:p w:rsidR="00242813" w:rsidRPr="00F915D8" w:rsidRDefault="00242813" w:rsidP="00242813">
            <w:pPr>
              <w:pStyle w:val="naisc"/>
              <w:spacing w:before="0" w:after="0"/>
              <w:ind w:left="-696" w:firstLine="368"/>
              <w:rPr>
                <w:b/>
              </w:rPr>
            </w:pPr>
            <w:r>
              <w:rPr>
                <w:b/>
              </w:rPr>
              <w:lastRenderedPageBreak/>
              <w:t>3.</w:t>
            </w:r>
          </w:p>
        </w:tc>
        <w:tc>
          <w:tcPr>
            <w:tcW w:w="3086" w:type="dxa"/>
            <w:gridSpan w:val="2"/>
            <w:tcBorders>
              <w:top w:val="single" w:sz="4" w:space="0" w:color="auto"/>
              <w:left w:val="single" w:sz="4" w:space="0" w:color="auto"/>
              <w:bottom w:val="single" w:sz="4" w:space="0" w:color="auto"/>
              <w:right w:val="single" w:sz="4" w:space="0" w:color="auto"/>
            </w:tcBorders>
          </w:tcPr>
          <w:p w:rsidR="00242813" w:rsidRDefault="00242813" w:rsidP="00242813">
            <w:pPr>
              <w:pStyle w:val="Footer"/>
              <w:tabs>
                <w:tab w:val="clear" w:pos="4153"/>
                <w:tab w:val="clear" w:pos="8306"/>
              </w:tabs>
            </w:pPr>
            <w:r w:rsidRPr="00265833">
              <w:rPr>
                <w:spacing w:val="-2"/>
              </w:rPr>
              <w:t>Tādējādi</w:t>
            </w:r>
            <w:r>
              <w:rPr>
                <w:spacing w:val="-2"/>
              </w:rPr>
              <w:t xml:space="preserve"> </w:t>
            </w:r>
            <w:r w:rsidRPr="00D70DA5">
              <w:rPr>
                <w:b/>
                <w:spacing w:val="-2"/>
              </w:rPr>
              <w:t>Valsts kancelejai</w:t>
            </w:r>
            <w:r w:rsidRPr="00265833">
              <w:rPr>
                <w:spacing w:val="-2"/>
              </w:rPr>
              <w:t xml:space="preserve"> </w:t>
            </w:r>
            <w:r w:rsidRPr="00265833">
              <w:rPr>
                <w:b/>
              </w:rPr>
              <w:t xml:space="preserve">ir jāizstrādā </w:t>
            </w:r>
            <w:r>
              <w:rPr>
                <w:b/>
              </w:rPr>
              <w:t>divu</w:t>
            </w:r>
            <w:r w:rsidRPr="00265833">
              <w:rPr>
                <w:b/>
              </w:rPr>
              <w:t xml:space="preserve"> tiesību aktu projekti</w:t>
            </w:r>
            <w:r w:rsidRPr="00265833">
              <w:t xml:space="preserve"> par nepieciešamajiem grozījumiem </w:t>
            </w:r>
            <w:r>
              <w:t xml:space="preserve">likumā un </w:t>
            </w:r>
            <w:r w:rsidRPr="00265833">
              <w:t>Ministru kabineta noteikumos, kas saistīti ar darba samaksas jautājumiem</w:t>
            </w:r>
            <w:r>
              <w:t xml:space="preserve"> valsts pārvaldē</w:t>
            </w:r>
            <w:r w:rsidRPr="00265833">
              <w:t>:</w:t>
            </w:r>
          </w:p>
          <w:p w:rsidR="00242813" w:rsidRPr="00265833" w:rsidRDefault="00242813" w:rsidP="00242813">
            <w:pPr>
              <w:pStyle w:val="Footer"/>
              <w:tabs>
                <w:tab w:val="clear" w:pos="4153"/>
                <w:tab w:val="clear" w:pos="8306"/>
              </w:tabs>
            </w:pPr>
            <w:r>
              <w:t>1) Grozījumi 01.01.2010. likumā “</w:t>
            </w:r>
            <w:r w:rsidRPr="00E23F38">
              <w:t>Valsts un pašvaldību institūciju amatpersonu un darbinieku atlīdzības likums</w:t>
            </w:r>
            <w:r>
              <w:t>”;</w:t>
            </w:r>
          </w:p>
          <w:p w:rsidR="00242813" w:rsidRPr="00265833" w:rsidRDefault="00242813" w:rsidP="00242813">
            <w:pPr>
              <w:pStyle w:val="naiskr"/>
              <w:tabs>
                <w:tab w:val="left" w:pos="2628"/>
              </w:tabs>
              <w:spacing w:before="0" w:after="0"/>
              <w:rPr>
                <w:iCs/>
              </w:rPr>
            </w:pPr>
            <w:r>
              <w:rPr>
                <w:iCs/>
              </w:rPr>
              <w:t>2</w:t>
            </w:r>
            <w:r w:rsidRPr="00265833">
              <w:rPr>
                <w:iCs/>
              </w:rPr>
              <w:t>) Grozījumi Ministru kabineta 2013.</w:t>
            </w:r>
            <w:r>
              <w:rPr>
                <w:iCs/>
              </w:rPr>
              <w:t> </w:t>
            </w:r>
            <w:r w:rsidRPr="00265833">
              <w:rPr>
                <w:iCs/>
              </w:rPr>
              <w:t>gada 29.</w:t>
            </w:r>
            <w:r>
              <w:rPr>
                <w:iCs/>
              </w:rPr>
              <w:t> </w:t>
            </w:r>
            <w:r w:rsidRPr="00265833">
              <w:rPr>
                <w:iCs/>
              </w:rPr>
              <w:t>janvāra noteikumos Nr.</w:t>
            </w:r>
            <w:r>
              <w:rPr>
                <w:iCs/>
              </w:rPr>
              <w:t> </w:t>
            </w:r>
            <w:r w:rsidRPr="00265833">
              <w:rPr>
                <w:iCs/>
              </w:rPr>
              <w:t>66 „</w:t>
            </w:r>
            <w:r w:rsidRPr="00265833">
              <w:t>Noteikumi par valsts un pašvaldību institūciju amatpersonu un darbinieku darba samaksu un tās noteikšanas kārtību</w:t>
            </w:r>
            <w:r w:rsidRPr="00265833">
              <w:rPr>
                <w:bCs/>
              </w:rPr>
              <w:t>”</w:t>
            </w:r>
            <w:r>
              <w:rPr>
                <w:bCs/>
              </w:rPr>
              <w:t>,</w:t>
            </w:r>
          </w:p>
          <w:p w:rsidR="00242813" w:rsidRPr="00712B66" w:rsidRDefault="00242813" w:rsidP="00242813">
            <w:pPr>
              <w:pStyle w:val="naisc"/>
              <w:spacing w:before="0" w:after="0"/>
              <w:ind w:firstLine="23"/>
              <w:jc w:val="left"/>
            </w:pPr>
            <w:r w:rsidRPr="00265833">
              <w:t xml:space="preserve">kuros jāparedz zemākās mēneša darba algas </w:t>
            </w:r>
            <w:r w:rsidRPr="00265833">
              <w:lastRenderedPageBreak/>
              <w:t xml:space="preserve">(mēnešalgas likmes) apmēra paaugstināšana no </w:t>
            </w:r>
            <w:r>
              <w:t>430</w:t>
            </w:r>
            <w:r w:rsidRPr="00265833">
              <w:t xml:space="preserve"> </w:t>
            </w:r>
            <w:proofErr w:type="spellStart"/>
            <w:r w:rsidRPr="00265833">
              <w:rPr>
                <w:i/>
              </w:rPr>
              <w:t>euro</w:t>
            </w:r>
            <w:proofErr w:type="spellEnd"/>
            <w:r w:rsidRPr="00265833">
              <w:t xml:space="preserve"> līdz </w:t>
            </w:r>
            <w:r>
              <w:t>500</w:t>
            </w:r>
            <w:r w:rsidRPr="00265833">
              <w:t xml:space="preserve"> </w:t>
            </w:r>
            <w:proofErr w:type="spellStart"/>
            <w:r w:rsidRPr="00265833">
              <w:rPr>
                <w:i/>
              </w:rPr>
              <w:t>euro</w:t>
            </w:r>
            <w:proofErr w:type="spellEnd"/>
            <w:r w:rsidRPr="00265833">
              <w:t xml:space="preserve"> (kā arī mēnešalgu skalu izlīdzināšana), </w:t>
            </w:r>
            <w:r w:rsidRPr="00265833">
              <w:rPr>
                <w:b/>
              </w:rPr>
              <w:t>lai tie stātos spēkā ar 20</w:t>
            </w:r>
            <w:r>
              <w:rPr>
                <w:b/>
              </w:rPr>
              <w:t>21</w:t>
            </w:r>
            <w:r w:rsidRPr="00265833">
              <w:rPr>
                <w:b/>
              </w:rPr>
              <w:t>.</w:t>
            </w:r>
            <w:r>
              <w:rPr>
                <w:b/>
              </w:rPr>
              <w:t> </w:t>
            </w:r>
            <w:r w:rsidRPr="00265833">
              <w:rPr>
                <w:b/>
              </w:rPr>
              <w:t>gada 1.</w:t>
            </w:r>
            <w:r>
              <w:rPr>
                <w:b/>
              </w:rPr>
              <w:t> </w:t>
            </w:r>
            <w:r w:rsidRPr="00265833">
              <w:rPr>
                <w:b/>
              </w:rPr>
              <w:t>janvāri.</w:t>
            </w:r>
          </w:p>
        </w:tc>
        <w:tc>
          <w:tcPr>
            <w:tcW w:w="3569" w:type="dxa"/>
            <w:tcBorders>
              <w:top w:val="single" w:sz="4" w:space="0" w:color="auto"/>
              <w:left w:val="single" w:sz="4" w:space="0" w:color="auto"/>
              <w:bottom w:val="single" w:sz="4" w:space="0" w:color="auto"/>
              <w:right w:val="single" w:sz="4" w:space="0" w:color="auto"/>
            </w:tcBorders>
          </w:tcPr>
          <w:p w:rsidR="00BD3EB3" w:rsidRPr="00F915D8" w:rsidRDefault="00BD3EB3" w:rsidP="00BD3EB3">
            <w:proofErr w:type="spellStart"/>
            <w:r w:rsidRPr="00BD3EB3">
              <w:rPr>
                <w:b/>
                <w:u w:val="single"/>
              </w:rPr>
              <w:lastRenderedPageBreak/>
              <w:t>Iekšlietu</w:t>
            </w:r>
            <w:proofErr w:type="spellEnd"/>
            <w:r w:rsidRPr="00BD3EB3">
              <w:rPr>
                <w:b/>
                <w:u w:val="single"/>
              </w:rPr>
              <w:t xml:space="preserve"> ministrija</w:t>
            </w:r>
            <w:r w:rsidRPr="00F915D8">
              <w:t xml:space="preserve"> izsak</w:t>
            </w:r>
            <w:r>
              <w:t>a</w:t>
            </w:r>
            <w:r w:rsidRPr="00F915D8">
              <w:t xml:space="preserve"> šādu iebildumu:</w:t>
            </w:r>
          </w:p>
          <w:p w:rsidR="00242813" w:rsidRDefault="00242813" w:rsidP="00242813">
            <w:r w:rsidRPr="00BD3EB3">
              <w:rPr>
                <w:b/>
              </w:rPr>
              <w:t>2.</w:t>
            </w:r>
            <w:r w:rsidRPr="002A1494">
              <w:t xml:space="preserve"> Ministru kabineta 2019.gada 13.septembra sēdē (prot.Nr.41, 1.§ ”Informatīvais ziņojums “Par fiskālās telpas pasākumiem un izdevumiem prioritārajiem pasākumiem valsts budžetam 2020.gadam un ietvaram 2020.–2022.gadam”, 20.punkts) tika dots uzdevums ministrijām izstrādāt grozījumus normatīvajos aktos, paredzot, ka valsts budžeta izdevumi, kas ir tieši saistīti ar minimālo algu, ar 2020.gada 1.janvāri netiek piesaistīti minimālās algas apmēram, un iesniegt izskatīšanai Ministru kabinetā 2020.gada budžeta likumprojektu paketē. Izpildot doto uzdevumu, tika sagatavoti attiecīgi grozījumi Valsts un pašvaldību institūciju amatpersonu un darbinieku atlīdzības likumā </w:t>
            </w:r>
            <w:r w:rsidRPr="002A1494">
              <w:lastRenderedPageBreak/>
              <w:t>(turpmāk – likums), kas tika pieņemti Saeimā 2019.gada 14.novembrī.</w:t>
            </w:r>
          </w:p>
          <w:p w:rsidR="00242813" w:rsidRPr="002A1494" w:rsidRDefault="00242813" w:rsidP="00242813">
            <w:r w:rsidRPr="002A1494">
              <w:t>Vienlaikus likuma 3.un 4.pielikumā paredzēta mēnešalga, kas zemāka par 500</w:t>
            </w:r>
            <w:r>
              <w:t> </w:t>
            </w:r>
            <w:proofErr w:type="spellStart"/>
            <w:r w:rsidRPr="002A1494">
              <w:t>euro</w:t>
            </w:r>
            <w:proofErr w:type="spellEnd"/>
            <w:r w:rsidRPr="002A1494">
              <w:t xml:space="preserve"> (450 </w:t>
            </w:r>
            <w:proofErr w:type="spellStart"/>
            <w:r w:rsidRPr="002A1494">
              <w:t>euro</w:t>
            </w:r>
            <w:proofErr w:type="spellEnd"/>
            <w:r w:rsidRPr="002A1494">
              <w:t>). Ievērojot minēto, attiecīgi precizējama anotācijas IV sadaļa, norādot konkrēti, kādi grozījumi nepieciešami likumā</w:t>
            </w:r>
            <w:r>
              <w:t>.</w:t>
            </w:r>
          </w:p>
        </w:tc>
        <w:tc>
          <w:tcPr>
            <w:tcW w:w="3828" w:type="dxa"/>
            <w:gridSpan w:val="2"/>
            <w:tcBorders>
              <w:top w:val="single" w:sz="4" w:space="0" w:color="auto"/>
              <w:left w:val="single" w:sz="4" w:space="0" w:color="auto"/>
              <w:bottom w:val="single" w:sz="4" w:space="0" w:color="auto"/>
              <w:right w:val="single" w:sz="4" w:space="0" w:color="auto"/>
            </w:tcBorders>
          </w:tcPr>
          <w:p w:rsidR="00242813" w:rsidRPr="00843FAF" w:rsidRDefault="00242813" w:rsidP="00242813">
            <w:pPr>
              <w:pStyle w:val="naisc"/>
              <w:spacing w:before="0" w:after="0"/>
              <w:ind w:firstLine="23"/>
              <w:jc w:val="left"/>
              <w:rPr>
                <w:b/>
              </w:rPr>
            </w:pPr>
            <w:r w:rsidRPr="00843FAF">
              <w:rPr>
                <w:b/>
              </w:rPr>
              <w:lastRenderedPageBreak/>
              <w:t>Ņemts vērā.</w:t>
            </w:r>
          </w:p>
        </w:tc>
        <w:tc>
          <w:tcPr>
            <w:tcW w:w="3118" w:type="dxa"/>
            <w:tcBorders>
              <w:top w:val="single" w:sz="4" w:space="0" w:color="auto"/>
              <w:left w:val="single" w:sz="4" w:space="0" w:color="auto"/>
              <w:bottom w:val="single" w:sz="4" w:space="0" w:color="auto"/>
            </w:tcBorders>
          </w:tcPr>
          <w:p w:rsidR="00242813" w:rsidRDefault="00242813" w:rsidP="00242813">
            <w:pPr>
              <w:pStyle w:val="Footer"/>
              <w:tabs>
                <w:tab w:val="clear" w:pos="4153"/>
                <w:tab w:val="clear" w:pos="8306"/>
              </w:tabs>
            </w:pPr>
            <w:r w:rsidRPr="00265833">
              <w:rPr>
                <w:spacing w:val="-2"/>
              </w:rPr>
              <w:t>Tādējādi</w:t>
            </w:r>
            <w:r>
              <w:rPr>
                <w:spacing w:val="-2"/>
              </w:rPr>
              <w:t xml:space="preserve"> </w:t>
            </w:r>
            <w:r w:rsidRPr="00D70DA5">
              <w:rPr>
                <w:b/>
                <w:spacing w:val="-2"/>
              </w:rPr>
              <w:t>Valsts kancelejai</w:t>
            </w:r>
            <w:r w:rsidRPr="00265833">
              <w:rPr>
                <w:spacing w:val="-2"/>
              </w:rPr>
              <w:t xml:space="preserve"> </w:t>
            </w:r>
            <w:r w:rsidRPr="00265833">
              <w:rPr>
                <w:b/>
              </w:rPr>
              <w:t xml:space="preserve">ir jāizstrādā </w:t>
            </w:r>
            <w:r>
              <w:rPr>
                <w:b/>
              </w:rPr>
              <w:t>divu</w:t>
            </w:r>
            <w:r w:rsidRPr="00265833">
              <w:rPr>
                <w:b/>
              </w:rPr>
              <w:t xml:space="preserve"> tiesību aktu projekti</w:t>
            </w:r>
            <w:r w:rsidRPr="00265833">
              <w:t xml:space="preserve"> par nepieciešamajiem grozījumiem </w:t>
            </w:r>
            <w:r>
              <w:t xml:space="preserve">likumā un </w:t>
            </w:r>
            <w:r w:rsidRPr="00265833">
              <w:t>Ministru kabineta noteikumos, kas saistīti ar darba samaksas jautājumiem</w:t>
            </w:r>
            <w:r>
              <w:t xml:space="preserve"> valsts pārvaldē</w:t>
            </w:r>
            <w:r w:rsidRPr="00265833">
              <w:t>:</w:t>
            </w:r>
          </w:p>
          <w:p w:rsidR="00242813" w:rsidRPr="002E72F0" w:rsidRDefault="00242813" w:rsidP="00242813">
            <w:pPr>
              <w:pStyle w:val="Footer"/>
              <w:tabs>
                <w:tab w:val="clear" w:pos="4153"/>
                <w:tab w:val="clear" w:pos="8306"/>
              </w:tabs>
              <w:rPr>
                <w:b/>
              </w:rPr>
            </w:pPr>
            <w:r>
              <w:t>1) Grozījumi 01.01.2010. likumā “</w:t>
            </w:r>
            <w:r w:rsidRPr="00E23F38">
              <w:t>Valsts un pašvaldību institūciju amatpersonu un darbinieku atlīdzības likums</w:t>
            </w:r>
            <w:r>
              <w:t xml:space="preserve">”, </w:t>
            </w:r>
            <w:r w:rsidRPr="002E72F0">
              <w:rPr>
                <w:b/>
              </w:rPr>
              <w:t xml:space="preserve">paredzot, ka 3. un 4. pielikumā zemākais mēnešalgas maksimālais apmērs ir ne </w:t>
            </w:r>
            <w:proofErr w:type="spellStart"/>
            <w:r w:rsidR="00FE32D3">
              <w:rPr>
                <w:b/>
              </w:rPr>
              <w:t>mzāk</w:t>
            </w:r>
            <w:proofErr w:type="spellEnd"/>
            <w:r w:rsidRPr="002E72F0">
              <w:rPr>
                <w:b/>
              </w:rPr>
              <w:t xml:space="preserve"> kā 500 </w:t>
            </w:r>
            <w:proofErr w:type="spellStart"/>
            <w:r w:rsidRPr="002E72F0">
              <w:rPr>
                <w:b/>
                <w:i/>
              </w:rPr>
              <w:t>euro</w:t>
            </w:r>
            <w:proofErr w:type="spellEnd"/>
            <w:r w:rsidRPr="002E72F0">
              <w:rPr>
                <w:b/>
              </w:rPr>
              <w:t>;</w:t>
            </w:r>
          </w:p>
          <w:p w:rsidR="00242813" w:rsidRPr="00103B85" w:rsidRDefault="00242813" w:rsidP="00242813">
            <w:pPr>
              <w:pStyle w:val="naiskr"/>
              <w:tabs>
                <w:tab w:val="left" w:pos="2628"/>
              </w:tabs>
              <w:spacing w:before="0" w:after="0"/>
            </w:pPr>
            <w:r>
              <w:rPr>
                <w:iCs/>
              </w:rPr>
              <w:t>2</w:t>
            </w:r>
            <w:r w:rsidRPr="00265833">
              <w:rPr>
                <w:iCs/>
              </w:rPr>
              <w:t>) Grozījumi Ministru kabineta 2013.</w:t>
            </w:r>
            <w:r>
              <w:rPr>
                <w:iCs/>
              </w:rPr>
              <w:t> </w:t>
            </w:r>
            <w:r w:rsidRPr="00265833">
              <w:rPr>
                <w:iCs/>
              </w:rPr>
              <w:t>gada 29.</w:t>
            </w:r>
            <w:r>
              <w:rPr>
                <w:iCs/>
              </w:rPr>
              <w:t> </w:t>
            </w:r>
            <w:r w:rsidRPr="00265833">
              <w:rPr>
                <w:iCs/>
              </w:rPr>
              <w:t>janvāra noteikumos Nr.</w:t>
            </w:r>
            <w:r>
              <w:rPr>
                <w:iCs/>
              </w:rPr>
              <w:t> </w:t>
            </w:r>
            <w:r w:rsidRPr="00265833">
              <w:rPr>
                <w:iCs/>
              </w:rPr>
              <w:t>66 „</w:t>
            </w:r>
            <w:r w:rsidRPr="00265833">
              <w:t xml:space="preserve">Noteikumi par valsts un pašvaldību institūciju amatpersonu un darbinieku </w:t>
            </w:r>
            <w:r w:rsidRPr="00265833">
              <w:lastRenderedPageBreak/>
              <w:t>darba samaksu un tās noteikšanas kārtību</w:t>
            </w:r>
            <w:r w:rsidRPr="00265833">
              <w:rPr>
                <w:bCs/>
              </w:rPr>
              <w:t>”</w:t>
            </w:r>
            <w:r>
              <w:rPr>
                <w:bCs/>
              </w:rPr>
              <w:t xml:space="preserve">, </w:t>
            </w:r>
            <w:r w:rsidRPr="002E72F0">
              <w:rPr>
                <w:b/>
                <w:bCs/>
              </w:rPr>
              <w:t>paredzot, ka 2. un 3. pielikumā mēnešalgu</w:t>
            </w:r>
            <w:r>
              <w:rPr>
                <w:bCs/>
              </w:rPr>
              <w:t xml:space="preserve"> </w:t>
            </w:r>
            <w:r w:rsidRPr="002E72F0">
              <w:rPr>
                <w:b/>
                <w:bCs/>
              </w:rPr>
              <w:t xml:space="preserve">grupas skalā </w:t>
            </w:r>
            <w:r w:rsidRPr="002E72F0">
              <w:rPr>
                <w:b/>
              </w:rPr>
              <w:t xml:space="preserve">amatpersonām un darbiniekiem zemākā mēnešalga ministrijās, Valsts kancelejā, </w:t>
            </w:r>
            <w:proofErr w:type="spellStart"/>
            <w:r w:rsidRPr="002E72F0">
              <w:rPr>
                <w:b/>
              </w:rPr>
              <w:t>Pārresoru</w:t>
            </w:r>
            <w:proofErr w:type="spellEnd"/>
            <w:r w:rsidRPr="002E72F0">
              <w:rPr>
                <w:b/>
              </w:rPr>
              <w:t xml:space="preserve"> koordinācijas centrā un Korupcijas novēršanas un apkarošanas birojā un amatpersonām un darbiniekiem zemākā mēnešalga ministriju padotībā esošajās iestādēs ir ne mazāka par 500 </w:t>
            </w:r>
            <w:proofErr w:type="spellStart"/>
            <w:r w:rsidRPr="002E72F0">
              <w:rPr>
                <w:b/>
                <w:i/>
              </w:rPr>
              <w:t>euro</w:t>
            </w:r>
            <w:proofErr w:type="spellEnd"/>
            <w:r w:rsidRPr="002E72F0">
              <w:rPr>
                <w:b/>
              </w:rPr>
              <w:t xml:space="preserve"> (kā arī mēnešalgu skalu izlīdzināšanu) sadalījumā par 3 kategorijām,</w:t>
            </w:r>
          </w:p>
          <w:p w:rsidR="00242813" w:rsidRPr="00712B66" w:rsidRDefault="00242813" w:rsidP="00242813">
            <w:pPr>
              <w:ind w:firstLine="23"/>
            </w:pPr>
            <w:r w:rsidRPr="00265833">
              <w:rPr>
                <w:b/>
              </w:rPr>
              <w:t>lai tie stātos spēkā ar 20</w:t>
            </w:r>
            <w:r>
              <w:rPr>
                <w:b/>
              </w:rPr>
              <w:t>21</w:t>
            </w:r>
            <w:r w:rsidRPr="00265833">
              <w:rPr>
                <w:b/>
              </w:rPr>
              <w:t>.</w:t>
            </w:r>
            <w:r>
              <w:rPr>
                <w:b/>
              </w:rPr>
              <w:t> </w:t>
            </w:r>
            <w:r w:rsidRPr="00265833">
              <w:rPr>
                <w:b/>
              </w:rPr>
              <w:t>gada 1.</w:t>
            </w:r>
            <w:r>
              <w:rPr>
                <w:b/>
              </w:rPr>
              <w:t> </w:t>
            </w:r>
            <w:r w:rsidRPr="00265833">
              <w:rPr>
                <w:b/>
              </w:rPr>
              <w:t>janvāri.</w:t>
            </w:r>
          </w:p>
        </w:tc>
      </w:tr>
      <w:tr w:rsidR="00E95677" w:rsidRPr="00712B66" w:rsidTr="00E95677">
        <w:tc>
          <w:tcPr>
            <w:tcW w:w="708" w:type="dxa"/>
            <w:tcBorders>
              <w:top w:val="single" w:sz="4" w:space="0" w:color="auto"/>
              <w:left w:val="single" w:sz="4" w:space="0" w:color="auto"/>
              <w:bottom w:val="single" w:sz="4" w:space="0" w:color="auto"/>
              <w:right w:val="single" w:sz="4" w:space="0" w:color="auto"/>
            </w:tcBorders>
          </w:tcPr>
          <w:p w:rsidR="00E95677" w:rsidRDefault="00E95677" w:rsidP="00E95677">
            <w:pPr>
              <w:pStyle w:val="naisc"/>
              <w:spacing w:before="0" w:after="0"/>
              <w:ind w:left="-696" w:firstLine="368"/>
              <w:rPr>
                <w:b/>
              </w:rPr>
            </w:pPr>
            <w:r>
              <w:rPr>
                <w:b/>
              </w:rPr>
              <w:lastRenderedPageBreak/>
              <w:t>4.</w:t>
            </w:r>
          </w:p>
        </w:tc>
        <w:tc>
          <w:tcPr>
            <w:tcW w:w="3086" w:type="dxa"/>
            <w:gridSpan w:val="2"/>
            <w:tcBorders>
              <w:top w:val="single" w:sz="4" w:space="0" w:color="auto"/>
              <w:left w:val="single" w:sz="4" w:space="0" w:color="auto"/>
              <w:bottom w:val="single" w:sz="4" w:space="0" w:color="auto"/>
              <w:right w:val="single" w:sz="4" w:space="0" w:color="auto"/>
            </w:tcBorders>
          </w:tcPr>
          <w:p w:rsidR="00E95677" w:rsidRPr="00265833" w:rsidRDefault="00E95677" w:rsidP="00E95677">
            <w:pPr>
              <w:pStyle w:val="Footer"/>
              <w:tabs>
                <w:tab w:val="clear" w:pos="4153"/>
                <w:tab w:val="clear" w:pos="8306"/>
              </w:tabs>
              <w:rPr>
                <w:spacing w:val="-2"/>
              </w:rPr>
            </w:pPr>
          </w:p>
        </w:tc>
        <w:tc>
          <w:tcPr>
            <w:tcW w:w="3569" w:type="dxa"/>
            <w:tcBorders>
              <w:top w:val="single" w:sz="4" w:space="0" w:color="auto"/>
              <w:left w:val="single" w:sz="4" w:space="0" w:color="auto"/>
              <w:bottom w:val="single" w:sz="4" w:space="0" w:color="auto"/>
              <w:right w:val="single" w:sz="4" w:space="0" w:color="auto"/>
            </w:tcBorders>
          </w:tcPr>
          <w:p w:rsidR="00E95677" w:rsidRPr="00E95677" w:rsidRDefault="00E95677" w:rsidP="00E95677">
            <w:r w:rsidRPr="00BD3EB3">
              <w:rPr>
                <w:b/>
                <w:u w:val="single"/>
              </w:rPr>
              <w:t>Finanšu ministrija</w:t>
            </w:r>
            <w:r w:rsidRPr="00E95677">
              <w:t xml:space="preserve"> izsaka šādu iebildumu:</w:t>
            </w:r>
          </w:p>
          <w:p w:rsidR="00E95677" w:rsidRPr="00E95677" w:rsidRDefault="00E95677" w:rsidP="00E95677">
            <w:pPr>
              <w:tabs>
                <w:tab w:val="left" w:pos="851"/>
              </w:tabs>
            </w:pPr>
            <w:r w:rsidRPr="00BD3EB3">
              <w:rPr>
                <w:b/>
              </w:rPr>
              <w:t>1.</w:t>
            </w:r>
            <w:r>
              <w:t xml:space="preserve"> </w:t>
            </w:r>
            <w:r w:rsidRPr="00E95677">
              <w:t xml:space="preserve">Lūdzam precizēt anotācijas III sadaļas 1.punktā “Budžeta ieņēmumi”, 2.punktā “Budžeta izdevumi”, 3.punktā “Finansiālā </w:t>
            </w:r>
            <w:r w:rsidRPr="00E95677">
              <w:lastRenderedPageBreak/>
              <w:t>ietekme”, 5.punktā “Precizēta finansiālā ietekme”, 8.punktā un anotācijas pielikumā norādīto, ņemot vērā, ka resoriem un valsts budžeta iestādēm nepieciešamais finansējums minimālās mēneša darba algas paaugstināšanai 2021.gadam un turpmākajiem gadiem ir jau piešķirts atbilstoši Ministru kabineta 2019.gada 13.septembra sēdes protokola Nr.41 1.§ 2.punktam un 19.punktam un ieplānots attiecīgo ministriju budžetos likumprojekta “Par vidēja termiņa budžeta ietvaru 2020., 2021. un 2022.gadam” un likumprojekta “Par valsts budžetu 2020.gadam” sagatavošanas procesā un noteikumu projektā paredzēto izmaiņu īstenošana tiks nodrošināta resoriem un valsts budžeta iestādēm piešķirto valsts budžeta līdzekļu ietvaros.</w:t>
            </w:r>
          </w:p>
          <w:p w:rsidR="00E95677" w:rsidRPr="00E95677" w:rsidRDefault="00E95677" w:rsidP="00E95677">
            <w:pPr>
              <w:tabs>
                <w:tab w:val="left" w:pos="851"/>
              </w:tabs>
              <w:contextualSpacing/>
            </w:pPr>
            <w:r w:rsidRPr="00E95677">
              <w:t xml:space="preserve">Vienlaikus lūdzam finansējumu anotācijas III sadaļā un pielikumā norādīt veselos skaitļos </w:t>
            </w:r>
            <w:proofErr w:type="spellStart"/>
            <w:r w:rsidRPr="00E95677">
              <w:rPr>
                <w:i/>
              </w:rPr>
              <w:t>euro</w:t>
            </w:r>
            <w:proofErr w:type="spellEnd"/>
            <w:r w:rsidRPr="00E95677">
              <w:t xml:space="preserve"> </w:t>
            </w:r>
            <w:r w:rsidRPr="00E95677">
              <w:lastRenderedPageBreak/>
              <w:t>atbilstoši Ministru kabineta 2009.gada 15.decembra instrukcijas Nr.19 “Tiesību akta projekta sākotnējās ietekmes izvērtēšanas kārtība” pielikumā norādītajam.</w:t>
            </w:r>
          </w:p>
        </w:tc>
        <w:tc>
          <w:tcPr>
            <w:tcW w:w="3828" w:type="dxa"/>
            <w:gridSpan w:val="2"/>
            <w:tcBorders>
              <w:top w:val="single" w:sz="4" w:space="0" w:color="auto"/>
              <w:left w:val="single" w:sz="4" w:space="0" w:color="auto"/>
              <w:bottom w:val="single" w:sz="4" w:space="0" w:color="auto"/>
              <w:right w:val="single" w:sz="4" w:space="0" w:color="auto"/>
            </w:tcBorders>
          </w:tcPr>
          <w:p w:rsidR="00E95677" w:rsidRPr="00843FAF" w:rsidRDefault="00E95677" w:rsidP="00E95677">
            <w:pPr>
              <w:pStyle w:val="naisc"/>
              <w:spacing w:before="0" w:after="0"/>
              <w:ind w:firstLine="23"/>
              <w:jc w:val="left"/>
              <w:rPr>
                <w:b/>
              </w:rPr>
            </w:pPr>
            <w:r>
              <w:rPr>
                <w:b/>
              </w:rPr>
              <w:lastRenderedPageBreak/>
              <w:t>Ņemts vērā.</w:t>
            </w:r>
          </w:p>
        </w:tc>
        <w:tc>
          <w:tcPr>
            <w:tcW w:w="3118" w:type="dxa"/>
            <w:tcBorders>
              <w:top w:val="single" w:sz="4" w:space="0" w:color="auto"/>
              <w:left w:val="single" w:sz="4" w:space="0" w:color="auto"/>
              <w:bottom w:val="single" w:sz="4" w:space="0" w:color="auto"/>
            </w:tcBorders>
          </w:tcPr>
          <w:p w:rsidR="00E95677" w:rsidRPr="00265833" w:rsidRDefault="00F243A7" w:rsidP="00E95677">
            <w:pPr>
              <w:pStyle w:val="Footer"/>
              <w:tabs>
                <w:tab w:val="clear" w:pos="4153"/>
                <w:tab w:val="clear" w:pos="8306"/>
              </w:tabs>
              <w:rPr>
                <w:spacing w:val="-2"/>
              </w:rPr>
            </w:pPr>
            <w:r>
              <w:t xml:space="preserve">Precizēta Noteikumu projekta </w:t>
            </w:r>
            <w:r w:rsidRPr="00F915D8">
              <w:t>sākotnējās ietekmes novērtējuma ziņojum</w:t>
            </w:r>
            <w:r>
              <w:t>a</w:t>
            </w:r>
            <w:r w:rsidRPr="00F915D8">
              <w:t xml:space="preserve"> (anotācij</w:t>
            </w:r>
            <w:r>
              <w:t>as</w:t>
            </w:r>
            <w:r w:rsidRPr="00F915D8">
              <w:t>)</w:t>
            </w:r>
            <w:r>
              <w:t xml:space="preserve"> III. sadaļas tabula.</w:t>
            </w:r>
          </w:p>
        </w:tc>
      </w:tr>
      <w:tr w:rsidR="00E95677" w:rsidRPr="00712B66" w:rsidTr="00E95677">
        <w:tc>
          <w:tcPr>
            <w:tcW w:w="708" w:type="dxa"/>
            <w:tcBorders>
              <w:top w:val="single" w:sz="4" w:space="0" w:color="auto"/>
              <w:left w:val="single" w:sz="4" w:space="0" w:color="auto"/>
              <w:bottom w:val="single" w:sz="4" w:space="0" w:color="auto"/>
              <w:right w:val="single" w:sz="4" w:space="0" w:color="auto"/>
            </w:tcBorders>
          </w:tcPr>
          <w:p w:rsidR="00E95677" w:rsidRPr="00F915D8" w:rsidRDefault="00E95677" w:rsidP="00E95677">
            <w:pPr>
              <w:pStyle w:val="naisc"/>
              <w:spacing w:before="0" w:after="0"/>
              <w:ind w:left="-696" w:firstLine="368"/>
              <w:rPr>
                <w:b/>
              </w:rPr>
            </w:pPr>
            <w:r>
              <w:rPr>
                <w:b/>
              </w:rPr>
              <w:lastRenderedPageBreak/>
              <w:t>5.</w:t>
            </w:r>
          </w:p>
        </w:tc>
        <w:tc>
          <w:tcPr>
            <w:tcW w:w="3086" w:type="dxa"/>
            <w:gridSpan w:val="2"/>
            <w:tcBorders>
              <w:top w:val="single" w:sz="4" w:space="0" w:color="auto"/>
              <w:left w:val="single" w:sz="4" w:space="0" w:color="auto"/>
              <w:bottom w:val="single" w:sz="4" w:space="0" w:color="auto"/>
              <w:right w:val="single" w:sz="4" w:space="0" w:color="auto"/>
            </w:tcBorders>
          </w:tcPr>
          <w:p w:rsidR="00E95677" w:rsidRPr="00712B66" w:rsidRDefault="00E95677" w:rsidP="00E95677">
            <w:pPr>
              <w:pStyle w:val="naisc"/>
              <w:spacing w:before="0" w:after="0"/>
              <w:ind w:firstLine="23"/>
              <w:jc w:val="left"/>
            </w:pPr>
          </w:p>
        </w:tc>
        <w:tc>
          <w:tcPr>
            <w:tcW w:w="3569" w:type="dxa"/>
            <w:tcBorders>
              <w:top w:val="single" w:sz="4" w:space="0" w:color="auto"/>
              <w:left w:val="single" w:sz="4" w:space="0" w:color="auto"/>
              <w:bottom w:val="single" w:sz="4" w:space="0" w:color="auto"/>
              <w:right w:val="single" w:sz="4" w:space="0" w:color="auto"/>
            </w:tcBorders>
          </w:tcPr>
          <w:p w:rsidR="00E95677" w:rsidRPr="00E95677" w:rsidRDefault="00E95677" w:rsidP="00E95677">
            <w:r w:rsidRPr="00BD3EB3">
              <w:rPr>
                <w:b/>
                <w:u w:val="single"/>
              </w:rPr>
              <w:t>Finanšu ministrija</w:t>
            </w:r>
            <w:r w:rsidRPr="00E95677">
              <w:t xml:space="preserve"> izsaka šādu iebildumu:</w:t>
            </w:r>
          </w:p>
          <w:p w:rsidR="00E95677" w:rsidRPr="00E95677" w:rsidRDefault="00E95677" w:rsidP="00E95677">
            <w:pPr>
              <w:tabs>
                <w:tab w:val="left" w:pos="851"/>
              </w:tabs>
            </w:pPr>
            <w:r w:rsidRPr="00BD3EB3">
              <w:rPr>
                <w:b/>
              </w:rPr>
              <w:t>2.</w:t>
            </w:r>
            <w:r>
              <w:t xml:space="preserve"> </w:t>
            </w:r>
            <w:r w:rsidRPr="00E95677">
              <w:t xml:space="preserve">Lūdzam anotācijas pielikuma tabulā “Aprēķini par papildus nepieciešamo finansējumu valsts un pašvaldību budžetā, palielinot minimālo darba algu līdz 500 </w:t>
            </w:r>
            <w:proofErr w:type="spellStart"/>
            <w:r w:rsidRPr="00E95677">
              <w:t>euro</w:t>
            </w:r>
            <w:proofErr w:type="spellEnd"/>
            <w:r w:rsidRPr="00E95677">
              <w:t xml:space="preserve">” (turpmāk – pielikuma tabula) svītrot 1.punktu “Izdevumi, kas tieši saistīti ar minimālās algas paaugstināšanu - atalgojums (ar DD VSAOI 24,09%)”, ņemot vērā, ka ailes kopsumma ir “0”, kā arī 2.punktā “Izdevumi, kas ir tieši atkarīgi no piesaistes minimālai algai - uzturlīdzekļi, kompensācijas (nav iekļauts DD VSAOI)” (turpmāk – pielikuma tabulas 2.punkts) svītrot rindas “Uzturlīdzekļi garantiju fonds- papildus finansējums </w:t>
            </w:r>
            <w:r w:rsidRPr="00E95677">
              <w:lastRenderedPageBreak/>
              <w:t>uzturlīdzekļu izmaksām bērniem saskaņā ar normatīvajiem aktiem”, “Pabalsts aizbildnībā esoša bērna uzturēšanai”, “Bērna adopcijas pabalsts” un “Pabalsts bērna uzturam audžuģimenē”, jo no 2020.gada 1.janvāra uzturlīdzekļu apmērs, kā arī minēto pabalstu apmēri netiek piesaistīti minimālās mēneša darba algas apmēram.</w:t>
            </w:r>
          </w:p>
          <w:p w:rsidR="00E95677" w:rsidRPr="00E95677" w:rsidRDefault="00E95677" w:rsidP="00E95677">
            <w:pPr>
              <w:tabs>
                <w:tab w:val="left" w:pos="851"/>
              </w:tabs>
              <w:spacing w:before="120"/>
            </w:pPr>
            <w:r w:rsidRPr="00E95677">
              <w:t xml:space="preserve">Lūdzam precizēt anotācijas pielikuma tabulas 3.punkta “Plānotais atalgojuma fonda pieaugums valsts un pašvaldību sektorā, tai skaitā” rindu  “valsts pamatbudžets”, kurā par valsts pamatbudžetu tiktu norādītas divas sadaļas: valsts pamatbudžets 2 207 539 </w:t>
            </w:r>
            <w:proofErr w:type="spellStart"/>
            <w:r w:rsidRPr="00E95677">
              <w:rPr>
                <w:i/>
              </w:rPr>
              <w:t>euro</w:t>
            </w:r>
            <w:proofErr w:type="spellEnd"/>
            <w:r w:rsidRPr="00E95677">
              <w:t xml:space="preserve">, tajā skaitā: </w:t>
            </w:r>
          </w:p>
          <w:p w:rsidR="00E95677" w:rsidRPr="00E95677" w:rsidRDefault="00E95677" w:rsidP="00E95677">
            <w:pPr>
              <w:tabs>
                <w:tab w:val="left" w:pos="993"/>
              </w:tabs>
            </w:pPr>
            <w:r>
              <w:t xml:space="preserve">2.1. </w:t>
            </w:r>
            <w:r w:rsidRPr="00E95677">
              <w:t xml:space="preserve">izdevumi minimālās algas palielināšanai 1 987 039 </w:t>
            </w:r>
            <w:proofErr w:type="spellStart"/>
            <w:r w:rsidRPr="00E95677">
              <w:rPr>
                <w:i/>
              </w:rPr>
              <w:t>euro</w:t>
            </w:r>
            <w:proofErr w:type="spellEnd"/>
            <w:r w:rsidRPr="00E95677">
              <w:t>;</w:t>
            </w:r>
          </w:p>
          <w:p w:rsidR="00E95677" w:rsidRPr="00E95677" w:rsidRDefault="00E95677" w:rsidP="00E95677">
            <w:pPr>
              <w:tabs>
                <w:tab w:val="left" w:pos="993"/>
              </w:tabs>
            </w:pPr>
            <w:r>
              <w:t xml:space="preserve">2.2. </w:t>
            </w:r>
            <w:r w:rsidRPr="00E95677">
              <w:t xml:space="preserve">izdevumi, kas ir tieši atkarīgi no piesaistes minimālai algai- kompensācijas cietušajiem saskaņā ar likumu “Par valsts kompensāciju cietušajiem” </w:t>
            </w:r>
            <w:r w:rsidRPr="00E95677">
              <w:lastRenderedPageBreak/>
              <w:t xml:space="preserve">(Tieslietu ministrija) 220 500 </w:t>
            </w:r>
            <w:proofErr w:type="spellStart"/>
            <w:r w:rsidRPr="00E95677">
              <w:rPr>
                <w:i/>
              </w:rPr>
              <w:t>euro</w:t>
            </w:r>
            <w:proofErr w:type="spellEnd"/>
            <w:r w:rsidRPr="00E95677">
              <w:t>.</w:t>
            </w:r>
          </w:p>
          <w:p w:rsidR="00E95677" w:rsidRPr="00E95677" w:rsidRDefault="00E95677" w:rsidP="00E95677">
            <w:pPr>
              <w:contextualSpacing/>
            </w:pPr>
            <w:r w:rsidRPr="00E95677">
              <w:t>Attiecīgi svītrojamas rindas “Dotācijas un asociācijas kopā” un “Valsts budžets”.</w:t>
            </w:r>
          </w:p>
        </w:tc>
        <w:tc>
          <w:tcPr>
            <w:tcW w:w="3828" w:type="dxa"/>
            <w:gridSpan w:val="2"/>
            <w:tcBorders>
              <w:top w:val="single" w:sz="4" w:space="0" w:color="auto"/>
              <w:left w:val="single" w:sz="4" w:space="0" w:color="auto"/>
              <w:bottom w:val="single" w:sz="4" w:space="0" w:color="auto"/>
              <w:right w:val="single" w:sz="4" w:space="0" w:color="auto"/>
            </w:tcBorders>
          </w:tcPr>
          <w:p w:rsidR="00E95677" w:rsidRPr="00843FAF" w:rsidRDefault="00E95677" w:rsidP="00E95677">
            <w:pPr>
              <w:pStyle w:val="naisc"/>
              <w:spacing w:before="0" w:after="0"/>
              <w:ind w:firstLine="23"/>
              <w:jc w:val="left"/>
              <w:rPr>
                <w:b/>
              </w:rPr>
            </w:pPr>
            <w:r>
              <w:rPr>
                <w:b/>
              </w:rPr>
              <w:lastRenderedPageBreak/>
              <w:t>Ņemts vērā.</w:t>
            </w:r>
          </w:p>
        </w:tc>
        <w:tc>
          <w:tcPr>
            <w:tcW w:w="3118" w:type="dxa"/>
            <w:tcBorders>
              <w:top w:val="single" w:sz="4" w:space="0" w:color="auto"/>
              <w:left w:val="single" w:sz="4" w:space="0" w:color="auto"/>
              <w:bottom w:val="single" w:sz="4" w:space="0" w:color="auto"/>
            </w:tcBorders>
          </w:tcPr>
          <w:p w:rsidR="00E95677" w:rsidRPr="00712B66" w:rsidRDefault="00E95677" w:rsidP="00E95677">
            <w:pPr>
              <w:ind w:firstLine="23"/>
            </w:pPr>
            <w:r>
              <w:t xml:space="preserve">Precizēta Noteikumu projekta </w:t>
            </w:r>
            <w:r w:rsidRPr="00F915D8">
              <w:t>sākotnējās ietekmes novērtējuma ziņojum</w:t>
            </w:r>
            <w:r>
              <w:t>a</w:t>
            </w:r>
            <w:r w:rsidRPr="00F915D8">
              <w:t xml:space="preserve"> (anotācij</w:t>
            </w:r>
            <w:r>
              <w:t>as</w:t>
            </w:r>
            <w:r w:rsidRPr="00F915D8">
              <w:t>)</w:t>
            </w:r>
            <w:r>
              <w:t xml:space="preserve"> pielikuma tabula.</w:t>
            </w:r>
          </w:p>
        </w:tc>
      </w:tr>
      <w:tr w:rsidR="00E95677" w:rsidRPr="00F21FB4" w:rsidTr="00E95677">
        <w:tblPrEx>
          <w:jc w:val="center"/>
          <w:tblBorders>
            <w:top w:val="none" w:sz="0" w:space="0" w:color="auto"/>
            <w:left w:val="none" w:sz="0" w:space="0" w:color="auto"/>
            <w:bottom w:val="none" w:sz="0" w:space="0" w:color="auto"/>
            <w:right w:val="none" w:sz="0" w:space="0" w:color="auto"/>
          </w:tblBorders>
        </w:tblPrEx>
        <w:trPr>
          <w:gridAfter w:val="2"/>
          <w:wAfter w:w="5640" w:type="dxa"/>
          <w:trHeight w:val="1024"/>
          <w:jc w:val="center"/>
        </w:trPr>
        <w:tc>
          <w:tcPr>
            <w:tcW w:w="2903" w:type="dxa"/>
            <w:gridSpan w:val="2"/>
          </w:tcPr>
          <w:p w:rsidR="00E95677" w:rsidRPr="00F21FB4" w:rsidRDefault="00E95677" w:rsidP="00E95677">
            <w:pPr>
              <w:pStyle w:val="naiskr"/>
              <w:spacing w:before="0" w:after="0"/>
            </w:pPr>
          </w:p>
          <w:p w:rsidR="00442B29" w:rsidRDefault="00442B29" w:rsidP="00E95677">
            <w:pPr>
              <w:pStyle w:val="naiskr"/>
              <w:spacing w:before="0" w:after="0"/>
            </w:pPr>
          </w:p>
          <w:p w:rsidR="00F21FB4" w:rsidRPr="00F21FB4" w:rsidRDefault="00F21FB4" w:rsidP="00E95677">
            <w:pPr>
              <w:pStyle w:val="naiskr"/>
              <w:spacing w:before="0" w:after="0"/>
            </w:pPr>
          </w:p>
          <w:p w:rsidR="00E95677" w:rsidRPr="00F21FB4" w:rsidRDefault="00E95677" w:rsidP="00E95677">
            <w:pPr>
              <w:pStyle w:val="naiskr"/>
              <w:spacing w:before="0" w:after="0"/>
            </w:pPr>
            <w:r w:rsidRPr="00F21FB4">
              <w:t>Atbildīgā amatpersona</w:t>
            </w:r>
          </w:p>
        </w:tc>
        <w:tc>
          <w:tcPr>
            <w:tcW w:w="5766" w:type="dxa"/>
            <w:gridSpan w:val="3"/>
          </w:tcPr>
          <w:p w:rsidR="00E95677" w:rsidRPr="00F21FB4" w:rsidRDefault="00E95677" w:rsidP="00E95677">
            <w:pPr>
              <w:pStyle w:val="naiskr"/>
              <w:spacing w:before="0" w:after="0"/>
              <w:ind w:firstLine="720"/>
            </w:pPr>
          </w:p>
          <w:p w:rsidR="00E95677" w:rsidRPr="00F21FB4" w:rsidRDefault="00E95677" w:rsidP="00E95677">
            <w:pPr>
              <w:pStyle w:val="naiskr"/>
              <w:spacing w:before="0" w:after="0"/>
              <w:ind w:firstLine="720"/>
            </w:pPr>
            <w:r w:rsidRPr="00F21FB4">
              <w:t xml:space="preserve">                                  Aina Liepiņa</w:t>
            </w:r>
          </w:p>
        </w:tc>
      </w:tr>
      <w:tr w:rsidR="00E95677" w:rsidRPr="00F21FB4" w:rsidTr="00E95677">
        <w:tblPrEx>
          <w:jc w:val="center"/>
          <w:tblBorders>
            <w:top w:val="none" w:sz="0" w:space="0" w:color="auto"/>
            <w:left w:val="none" w:sz="0" w:space="0" w:color="auto"/>
            <w:bottom w:val="none" w:sz="0" w:space="0" w:color="auto"/>
            <w:right w:val="none" w:sz="0" w:space="0" w:color="auto"/>
          </w:tblBorders>
        </w:tblPrEx>
        <w:trPr>
          <w:gridAfter w:val="2"/>
          <w:wAfter w:w="5640" w:type="dxa"/>
          <w:jc w:val="center"/>
        </w:trPr>
        <w:tc>
          <w:tcPr>
            <w:tcW w:w="2903" w:type="dxa"/>
            <w:gridSpan w:val="2"/>
          </w:tcPr>
          <w:p w:rsidR="00E95677" w:rsidRPr="00F21FB4" w:rsidRDefault="00E95677" w:rsidP="00E95677">
            <w:pPr>
              <w:pStyle w:val="naiskr"/>
              <w:spacing w:before="0" w:after="0"/>
              <w:ind w:firstLine="720"/>
            </w:pPr>
          </w:p>
        </w:tc>
        <w:tc>
          <w:tcPr>
            <w:tcW w:w="5766" w:type="dxa"/>
            <w:gridSpan w:val="3"/>
            <w:tcBorders>
              <w:top w:val="single" w:sz="6" w:space="0" w:color="000000"/>
            </w:tcBorders>
          </w:tcPr>
          <w:p w:rsidR="00E95677" w:rsidRPr="00F21FB4" w:rsidRDefault="00E95677" w:rsidP="00E95677">
            <w:pPr>
              <w:pStyle w:val="naisc"/>
              <w:spacing w:before="0" w:after="0"/>
              <w:ind w:firstLine="720"/>
              <w:jc w:val="left"/>
            </w:pPr>
            <w:r w:rsidRPr="00F21FB4">
              <w:t xml:space="preserve">                           (vārds un uzvārds)</w:t>
            </w:r>
          </w:p>
        </w:tc>
      </w:tr>
    </w:tbl>
    <w:p w:rsidR="00E465CF" w:rsidRPr="00F21FB4" w:rsidRDefault="00E465CF" w:rsidP="00E465CF">
      <w:pPr>
        <w:pStyle w:val="naisf"/>
        <w:spacing w:before="0" w:after="0"/>
        <w:ind w:firstLine="720"/>
      </w:pPr>
      <w:r w:rsidRPr="00F21FB4">
        <w:t>Aina Liepiņa</w:t>
      </w:r>
    </w:p>
    <w:tbl>
      <w:tblPr>
        <w:tblW w:w="0" w:type="auto"/>
        <w:tblLook w:val="00A0" w:firstRow="1" w:lastRow="0" w:firstColumn="1" w:lastColumn="0" w:noHBand="0" w:noVBand="0"/>
      </w:tblPr>
      <w:tblGrid>
        <w:gridCol w:w="8268"/>
      </w:tblGrid>
      <w:tr w:rsidR="00E465CF" w:rsidRPr="00F21FB4" w:rsidTr="00BF721B">
        <w:tc>
          <w:tcPr>
            <w:tcW w:w="8268" w:type="dxa"/>
            <w:tcBorders>
              <w:top w:val="single" w:sz="4" w:space="0" w:color="000000"/>
            </w:tcBorders>
          </w:tcPr>
          <w:p w:rsidR="00E465CF" w:rsidRPr="00F21FB4" w:rsidRDefault="00E465CF" w:rsidP="00BF721B">
            <w:pPr>
              <w:jc w:val="center"/>
            </w:pPr>
            <w:r w:rsidRPr="00F21FB4">
              <w:t>(par projektu atbildīgās amatpersonas vārds un uzvārds)</w:t>
            </w:r>
          </w:p>
        </w:tc>
      </w:tr>
      <w:tr w:rsidR="00E465CF" w:rsidRPr="00F21FB4" w:rsidTr="00BF721B">
        <w:tc>
          <w:tcPr>
            <w:tcW w:w="8268" w:type="dxa"/>
            <w:tcBorders>
              <w:bottom w:val="single" w:sz="4" w:space="0" w:color="000000"/>
            </w:tcBorders>
          </w:tcPr>
          <w:p w:rsidR="00E465CF" w:rsidRPr="00F21FB4" w:rsidRDefault="00E465CF" w:rsidP="00BF721B"/>
          <w:p w:rsidR="00E465CF" w:rsidRPr="00F21FB4" w:rsidRDefault="00E465CF" w:rsidP="00BF721B">
            <w:r w:rsidRPr="00F21FB4">
              <w:t xml:space="preserve">        Labklājības ministrijas Darba tirgus politikas departamenta vecākā eksperte</w:t>
            </w:r>
          </w:p>
        </w:tc>
      </w:tr>
      <w:tr w:rsidR="00E465CF" w:rsidRPr="00F21FB4" w:rsidTr="00BF721B">
        <w:tc>
          <w:tcPr>
            <w:tcW w:w="8268" w:type="dxa"/>
            <w:tcBorders>
              <w:top w:val="single" w:sz="4" w:space="0" w:color="000000"/>
            </w:tcBorders>
          </w:tcPr>
          <w:p w:rsidR="00E465CF" w:rsidRPr="00F21FB4" w:rsidRDefault="00E465CF" w:rsidP="00BF721B">
            <w:pPr>
              <w:jc w:val="center"/>
            </w:pPr>
            <w:r w:rsidRPr="00F21FB4">
              <w:t>(amats)</w:t>
            </w:r>
          </w:p>
        </w:tc>
      </w:tr>
      <w:tr w:rsidR="00E465CF" w:rsidRPr="00F21FB4" w:rsidTr="00BF721B">
        <w:tc>
          <w:tcPr>
            <w:tcW w:w="8268" w:type="dxa"/>
            <w:tcBorders>
              <w:bottom w:val="single" w:sz="4" w:space="0" w:color="000000"/>
            </w:tcBorders>
          </w:tcPr>
          <w:p w:rsidR="00E465CF" w:rsidRPr="00F21FB4" w:rsidRDefault="00E465CF" w:rsidP="00BF721B">
            <w:r w:rsidRPr="00F21FB4">
              <w:t xml:space="preserve">         Tālr. 67021519</w:t>
            </w:r>
          </w:p>
        </w:tc>
      </w:tr>
      <w:tr w:rsidR="00E465CF" w:rsidRPr="00F21FB4" w:rsidTr="00BF721B">
        <w:tc>
          <w:tcPr>
            <w:tcW w:w="8268" w:type="dxa"/>
            <w:tcBorders>
              <w:top w:val="single" w:sz="4" w:space="0" w:color="000000"/>
            </w:tcBorders>
          </w:tcPr>
          <w:p w:rsidR="00E465CF" w:rsidRPr="00F21FB4" w:rsidRDefault="00E465CF" w:rsidP="00BF721B">
            <w:pPr>
              <w:jc w:val="center"/>
            </w:pPr>
            <w:r w:rsidRPr="00F21FB4">
              <w:t>(tālruņa un faksa numurs)</w:t>
            </w:r>
          </w:p>
        </w:tc>
      </w:tr>
      <w:tr w:rsidR="00E465CF" w:rsidRPr="00F21FB4" w:rsidTr="00BF721B">
        <w:tc>
          <w:tcPr>
            <w:tcW w:w="8268" w:type="dxa"/>
            <w:tcBorders>
              <w:bottom w:val="single" w:sz="4" w:space="0" w:color="000000"/>
            </w:tcBorders>
          </w:tcPr>
          <w:p w:rsidR="00E465CF" w:rsidRPr="00F21FB4" w:rsidRDefault="00E465CF" w:rsidP="00BF721B">
            <w:r w:rsidRPr="00F21FB4">
              <w:t xml:space="preserve">        Aina.Liepina@lm.gov.lv</w:t>
            </w:r>
          </w:p>
        </w:tc>
      </w:tr>
      <w:tr w:rsidR="00E465CF" w:rsidRPr="00F21FB4" w:rsidTr="00BF721B">
        <w:tc>
          <w:tcPr>
            <w:tcW w:w="8268" w:type="dxa"/>
            <w:tcBorders>
              <w:top w:val="single" w:sz="4" w:space="0" w:color="000000"/>
            </w:tcBorders>
          </w:tcPr>
          <w:p w:rsidR="00E465CF" w:rsidRPr="00F21FB4" w:rsidRDefault="00E465CF" w:rsidP="00BF721B">
            <w:pPr>
              <w:jc w:val="center"/>
            </w:pPr>
            <w:r w:rsidRPr="00F21FB4">
              <w:t>(e-pasta adrese)</w:t>
            </w:r>
          </w:p>
        </w:tc>
      </w:tr>
    </w:tbl>
    <w:p w:rsidR="007116C7" w:rsidRPr="00F21FB4" w:rsidRDefault="007116C7" w:rsidP="00572EC0">
      <w:pPr>
        <w:pStyle w:val="naisf"/>
        <w:spacing w:before="0" w:after="0"/>
        <w:ind w:firstLine="0"/>
        <w:jc w:val="left"/>
      </w:pPr>
    </w:p>
    <w:sectPr w:rsidR="007116C7" w:rsidRPr="00F21FB4" w:rsidSect="00572EC0">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834" w:rsidRDefault="00357834">
      <w:r>
        <w:separator/>
      </w:r>
    </w:p>
  </w:endnote>
  <w:endnote w:type="continuationSeparator" w:id="0">
    <w:p w:rsidR="00357834" w:rsidRDefault="0035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3C" w:rsidRPr="00F915D8" w:rsidRDefault="00F915D8">
    <w:pPr>
      <w:pStyle w:val="Footer"/>
      <w:rPr>
        <w:lang w:val="en-GB"/>
      </w:rPr>
    </w:pPr>
    <w:r>
      <w:rPr>
        <w:sz w:val="20"/>
        <w:szCs w:val="20"/>
        <w:lang w:val="en-GB"/>
      </w:rPr>
      <w:t>LMIzz_</w:t>
    </w:r>
    <w:r w:rsidR="00CF2C53">
      <w:rPr>
        <w:sz w:val="20"/>
        <w:szCs w:val="20"/>
        <w:lang w:val="en-GB"/>
      </w:rPr>
      <w:t>30</w:t>
    </w:r>
    <w:r>
      <w:rPr>
        <w:sz w:val="20"/>
        <w:szCs w:val="20"/>
        <w:lang w:val="en-GB"/>
      </w:rPr>
      <w:t>0720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F915D8" w:rsidRDefault="00F915D8" w:rsidP="00364BB6">
    <w:pPr>
      <w:pStyle w:val="Footer"/>
      <w:rPr>
        <w:sz w:val="20"/>
        <w:szCs w:val="20"/>
        <w:lang w:val="en-GB"/>
      </w:rPr>
    </w:pPr>
    <w:r>
      <w:rPr>
        <w:sz w:val="20"/>
        <w:szCs w:val="20"/>
        <w:lang w:val="en-GB"/>
      </w:rPr>
      <w:t>LMIzz_</w:t>
    </w:r>
    <w:r w:rsidR="00CF2C53">
      <w:rPr>
        <w:sz w:val="20"/>
        <w:szCs w:val="20"/>
        <w:lang w:val="en-GB"/>
      </w:rPr>
      <w:t>30</w:t>
    </w:r>
    <w:r>
      <w:rPr>
        <w:sz w:val="20"/>
        <w:szCs w:val="20"/>
        <w:lang w:val="en-GB"/>
      </w:rPr>
      <w:t>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834" w:rsidRDefault="00357834">
      <w:r>
        <w:separator/>
      </w:r>
    </w:p>
  </w:footnote>
  <w:footnote w:type="continuationSeparator" w:id="0">
    <w:p w:rsidR="00357834" w:rsidRDefault="00357834">
      <w:r>
        <w:continuationSeparator/>
      </w:r>
    </w:p>
  </w:footnote>
  <w:footnote w:id="1">
    <w:p w:rsidR="004B3A44" w:rsidRPr="001D186A" w:rsidRDefault="004B3A44" w:rsidP="007C3ACF">
      <w:pPr>
        <w:pStyle w:val="FootnoteText"/>
        <w:jc w:val="both"/>
        <w:rPr>
          <w:lang w:val="lv-LV"/>
        </w:rPr>
      </w:pPr>
      <w:r>
        <w:rPr>
          <w:rStyle w:val="FootnoteReference"/>
        </w:rPr>
        <w:footnoteRef/>
      </w:r>
      <w:r>
        <w:t xml:space="preserve"> </w:t>
      </w:r>
      <w:r w:rsidRPr="001D186A">
        <w:rPr>
          <w:lang w:val="lv-LV"/>
        </w:rPr>
        <w:t>Latvijas Republikas Civillikuma komentāri: Ceturtā daļa. Saistību tiesības. Autoru kolektīvs prof.K.Torgāna vispārīgā zinātniskā redakcijā. R.: Mans Īpašums, 1998, 36.lpp.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1D3C">
      <w:rPr>
        <w:rStyle w:val="PageNumber"/>
        <w:noProof/>
      </w:rPr>
      <w:t>3</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7CE"/>
    <w:multiLevelType w:val="hybridMultilevel"/>
    <w:tmpl w:val="4A980EBC"/>
    <w:lvl w:ilvl="0" w:tplc="04260017">
      <w:start w:val="1"/>
      <w:numFmt w:val="lowerLetter"/>
      <w:lvlText w:val="%1)"/>
      <w:lvlJc w:val="left"/>
      <w:pPr>
        <w:ind w:left="1353" w:hanging="360"/>
      </w:pPr>
    </w:lvl>
    <w:lvl w:ilvl="1" w:tplc="04260019">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15:restartNumberingAfterBreak="0">
    <w:nsid w:val="0CE26B1D"/>
    <w:multiLevelType w:val="multilevel"/>
    <w:tmpl w:val="51105E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41E3D81"/>
    <w:multiLevelType w:val="hybridMultilevel"/>
    <w:tmpl w:val="97D8BE8C"/>
    <w:lvl w:ilvl="0" w:tplc="04260019">
      <w:start w:val="1"/>
      <w:numFmt w:val="lowerLetter"/>
      <w:lvlText w:val="%1."/>
      <w:lvlJc w:val="left"/>
      <w:pPr>
        <w:ind w:left="1353" w:hanging="360"/>
      </w:pPr>
    </w:lvl>
    <w:lvl w:ilvl="1" w:tplc="04260019">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367151D6"/>
    <w:multiLevelType w:val="hybridMultilevel"/>
    <w:tmpl w:val="58926F6E"/>
    <w:lvl w:ilvl="0" w:tplc="39F4A474">
      <w:start w:val="1"/>
      <w:numFmt w:val="lowerLetter"/>
      <w:lvlText w:val="%1)"/>
      <w:lvlJc w:val="left"/>
      <w:pPr>
        <w:ind w:left="1353" w:hanging="360"/>
      </w:pPr>
      <w:rPr>
        <w:rFonts w:ascii="Arial" w:eastAsia="Times New Roman" w:hAnsi="Arial" w:cs="Arial"/>
      </w:rPr>
    </w:lvl>
    <w:lvl w:ilvl="1" w:tplc="04260019">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E532E85"/>
    <w:multiLevelType w:val="hybridMultilevel"/>
    <w:tmpl w:val="EFA09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09C59C8"/>
    <w:multiLevelType w:val="hybridMultilevel"/>
    <w:tmpl w:val="28465DEE"/>
    <w:lvl w:ilvl="0" w:tplc="04260011">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9" w15:restartNumberingAfterBreak="0">
    <w:nsid w:val="713E1B4E"/>
    <w:multiLevelType w:val="hybridMultilevel"/>
    <w:tmpl w:val="7CAC3BD2"/>
    <w:lvl w:ilvl="0" w:tplc="04260011">
      <w:start w:val="1"/>
      <w:numFmt w:val="decimal"/>
      <w:lvlText w:val="%1)"/>
      <w:lvlJc w:val="left"/>
      <w:pPr>
        <w:ind w:left="1741" w:hanging="360"/>
      </w:pPr>
    </w:lvl>
    <w:lvl w:ilvl="1" w:tplc="04260019" w:tentative="1">
      <w:start w:val="1"/>
      <w:numFmt w:val="lowerLetter"/>
      <w:lvlText w:val="%2."/>
      <w:lvlJc w:val="left"/>
      <w:pPr>
        <w:ind w:left="2461" w:hanging="360"/>
      </w:pPr>
    </w:lvl>
    <w:lvl w:ilvl="2" w:tplc="0426001B" w:tentative="1">
      <w:start w:val="1"/>
      <w:numFmt w:val="lowerRoman"/>
      <w:lvlText w:val="%3."/>
      <w:lvlJc w:val="right"/>
      <w:pPr>
        <w:ind w:left="3181" w:hanging="180"/>
      </w:pPr>
    </w:lvl>
    <w:lvl w:ilvl="3" w:tplc="0426000F" w:tentative="1">
      <w:start w:val="1"/>
      <w:numFmt w:val="decimal"/>
      <w:lvlText w:val="%4."/>
      <w:lvlJc w:val="left"/>
      <w:pPr>
        <w:ind w:left="3901" w:hanging="360"/>
      </w:pPr>
    </w:lvl>
    <w:lvl w:ilvl="4" w:tplc="04260019" w:tentative="1">
      <w:start w:val="1"/>
      <w:numFmt w:val="lowerLetter"/>
      <w:lvlText w:val="%5."/>
      <w:lvlJc w:val="left"/>
      <w:pPr>
        <w:ind w:left="4621" w:hanging="360"/>
      </w:pPr>
    </w:lvl>
    <w:lvl w:ilvl="5" w:tplc="0426001B" w:tentative="1">
      <w:start w:val="1"/>
      <w:numFmt w:val="lowerRoman"/>
      <w:lvlText w:val="%6."/>
      <w:lvlJc w:val="right"/>
      <w:pPr>
        <w:ind w:left="5341" w:hanging="180"/>
      </w:pPr>
    </w:lvl>
    <w:lvl w:ilvl="6" w:tplc="0426000F" w:tentative="1">
      <w:start w:val="1"/>
      <w:numFmt w:val="decimal"/>
      <w:lvlText w:val="%7."/>
      <w:lvlJc w:val="left"/>
      <w:pPr>
        <w:ind w:left="6061" w:hanging="360"/>
      </w:pPr>
    </w:lvl>
    <w:lvl w:ilvl="7" w:tplc="04260019" w:tentative="1">
      <w:start w:val="1"/>
      <w:numFmt w:val="lowerLetter"/>
      <w:lvlText w:val="%8."/>
      <w:lvlJc w:val="left"/>
      <w:pPr>
        <w:ind w:left="6781" w:hanging="360"/>
      </w:pPr>
    </w:lvl>
    <w:lvl w:ilvl="8" w:tplc="0426001B" w:tentative="1">
      <w:start w:val="1"/>
      <w:numFmt w:val="lowerRoman"/>
      <w:lvlText w:val="%9."/>
      <w:lvlJc w:val="right"/>
      <w:pPr>
        <w:ind w:left="7501" w:hanging="180"/>
      </w:pPr>
    </w:lvl>
  </w:abstractNum>
  <w:abstractNum w:abstractNumId="10" w15:restartNumberingAfterBreak="0">
    <w:nsid w:val="783B3753"/>
    <w:multiLevelType w:val="hybridMultilevel"/>
    <w:tmpl w:val="6BF05080"/>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F692A"/>
    <w:multiLevelType w:val="hybridMultilevel"/>
    <w:tmpl w:val="E062A4D8"/>
    <w:lvl w:ilvl="0" w:tplc="5B7637C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5"/>
  </w:num>
  <w:num w:numId="5">
    <w:abstractNumId w:val="4"/>
  </w:num>
  <w:num w:numId="6">
    <w:abstractNumId w:val="9"/>
  </w:num>
  <w:num w:numId="7">
    <w:abstractNumId w:val="10"/>
  </w:num>
  <w:num w:numId="8">
    <w:abstractNumId w:val="8"/>
  </w:num>
  <w:num w:numId="9">
    <w:abstractNumId w:val="13"/>
  </w:num>
  <w:num w:numId="10">
    <w:abstractNumId w:val="3"/>
  </w:num>
  <w:num w:numId="11">
    <w:abstractNumId w:val="2"/>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7BB"/>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582"/>
    <w:rsid w:val="00015B94"/>
    <w:rsid w:val="00015C84"/>
    <w:rsid w:val="00015DE5"/>
    <w:rsid w:val="00015EA5"/>
    <w:rsid w:val="00016F17"/>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4051"/>
    <w:rsid w:val="0003413A"/>
    <w:rsid w:val="000349CA"/>
    <w:rsid w:val="000349FB"/>
    <w:rsid w:val="0003557A"/>
    <w:rsid w:val="00035C06"/>
    <w:rsid w:val="000366DF"/>
    <w:rsid w:val="00036C73"/>
    <w:rsid w:val="000376CD"/>
    <w:rsid w:val="00040A5C"/>
    <w:rsid w:val="00041741"/>
    <w:rsid w:val="00043005"/>
    <w:rsid w:val="0004345F"/>
    <w:rsid w:val="00044026"/>
    <w:rsid w:val="00046075"/>
    <w:rsid w:val="00046CAD"/>
    <w:rsid w:val="00046F5C"/>
    <w:rsid w:val="00047385"/>
    <w:rsid w:val="00050554"/>
    <w:rsid w:val="00053706"/>
    <w:rsid w:val="00053E04"/>
    <w:rsid w:val="000579E6"/>
    <w:rsid w:val="00060E03"/>
    <w:rsid w:val="00061786"/>
    <w:rsid w:val="000641CE"/>
    <w:rsid w:val="00065271"/>
    <w:rsid w:val="00066176"/>
    <w:rsid w:val="0006618D"/>
    <w:rsid w:val="00066885"/>
    <w:rsid w:val="0006694E"/>
    <w:rsid w:val="00066A37"/>
    <w:rsid w:val="00066F05"/>
    <w:rsid w:val="000720FB"/>
    <w:rsid w:val="00072628"/>
    <w:rsid w:val="000728ED"/>
    <w:rsid w:val="000733F5"/>
    <w:rsid w:val="000733FF"/>
    <w:rsid w:val="00074DD4"/>
    <w:rsid w:val="0007577A"/>
    <w:rsid w:val="000775D0"/>
    <w:rsid w:val="00081B0F"/>
    <w:rsid w:val="0008283D"/>
    <w:rsid w:val="00083090"/>
    <w:rsid w:val="00083214"/>
    <w:rsid w:val="00083B8F"/>
    <w:rsid w:val="00084B11"/>
    <w:rsid w:val="00085322"/>
    <w:rsid w:val="0008656F"/>
    <w:rsid w:val="000869C8"/>
    <w:rsid w:val="00086AB9"/>
    <w:rsid w:val="00086BCE"/>
    <w:rsid w:val="00086F36"/>
    <w:rsid w:val="00090168"/>
    <w:rsid w:val="00090C76"/>
    <w:rsid w:val="00091033"/>
    <w:rsid w:val="00091F10"/>
    <w:rsid w:val="00092AA4"/>
    <w:rsid w:val="0009302B"/>
    <w:rsid w:val="00093EC2"/>
    <w:rsid w:val="000958A2"/>
    <w:rsid w:val="0009606F"/>
    <w:rsid w:val="000965E7"/>
    <w:rsid w:val="000A0041"/>
    <w:rsid w:val="000A06FC"/>
    <w:rsid w:val="000A1A02"/>
    <w:rsid w:val="000A4035"/>
    <w:rsid w:val="000A483A"/>
    <w:rsid w:val="000A55D2"/>
    <w:rsid w:val="000A64D3"/>
    <w:rsid w:val="000A6D81"/>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22A0"/>
    <w:rsid w:val="000D3602"/>
    <w:rsid w:val="000D4D89"/>
    <w:rsid w:val="000D6BBD"/>
    <w:rsid w:val="000D7751"/>
    <w:rsid w:val="000D7C23"/>
    <w:rsid w:val="000E0A16"/>
    <w:rsid w:val="000E1BFA"/>
    <w:rsid w:val="000E2142"/>
    <w:rsid w:val="000E21D0"/>
    <w:rsid w:val="000E2A38"/>
    <w:rsid w:val="000E2ACC"/>
    <w:rsid w:val="000E2C0E"/>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4C0"/>
    <w:rsid w:val="0011254D"/>
    <w:rsid w:val="001139C2"/>
    <w:rsid w:val="00114559"/>
    <w:rsid w:val="00114EA9"/>
    <w:rsid w:val="00115ED0"/>
    <w:rsid w:val="0011683C"/>
    <w:rsid w:val="001179E8"/>
    <w:rsid w:val="00117DEF"/>
    <w:rsid w:val="0012021B"/>
    <w:rsid w:val="0012222D"/>
    <w:rsid w:val="001255E6"/>
    <w:rsid w:val="00126EE1"/>
    <w:rsid w:val="0013053A"/>
    <w:rsid w:val="0013066A"/>
    <w:rsid w:val="00131207"/>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2E29"/>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9F8"/>
    <w:rsid w:val="00170DF2"/>
    <w:rsid w:val="00174841"/>
    <w:rsid w:val="001750A8"/>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189"/>
    <w:rsid w:val="00194B87"/>
    <w:rsid w:val="0019518D"/>
    <w:rsid w:val="0019569A"/>
    <w:rsid w:val="00195962"/>
    <w:rsid w:val="00197533"/>
    <w:rsid w:val="001977E7"/>
    <w:rsid w:val="00197CCA"/>
    <w:rsid w:val="001A0D8A"/>
    <w:rsid w:val="001A192D"/>
    <w:rsid w:val="001A7C72"/>
    <w:rsid w:val="001B084B"/>
    <w:rsid w:val="001B0CEC"/>
    <w:rsid w:val="001B0FFC"/>
    <w:rsid w:val="001B1CF2"/>
    <w:rsid w:val="001B3F17"/>
    <w:rsid w:val="001B4388"/>
    <w:rsid w:val="001B463E"/>
    <w:rsid w:val="001B49E0"/>
    <w:rsid w:val="001B5377"/>
    <w:rsid w:val="001B6553"/>
    <w:rsid w:val="001B6647"/>
    <w:rsid w:val="001B6A47"/>
    <w:rsid w:val="001B6B0A"/>
    <w:rsid w:val="001B6C3C"/>
    <w:rsid w:val="001C0824"/>
    <w:rsid w:val="001C0B83"/>
    <w:rsid w:val="001C1510"/>
    <w:rsid w:val="001C1989"/>
    <w:rsid w:val="001C1F0A"/>
    <w:rsid w:val="001C28FD"/>
    <w:rsid w:val="001C3349"/>
    <w:rsid w:val="001C4ABA"/>
    <w:rsid w:val="001C546B"/>
    <w:rsid w:val="001C5EA2"/>
    <w:rsid w:val="001C6608"/>
    <w:rsid w:val="001C6C7D"/>
    <w:rsid w:val="001D1CB1"/>
    <w:rsid w:val="001D2AC0"/>
    <w:rsid w:val="001D2BE6"/>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4E3"/>
    <w:rsid w:val="0020187E"/>
    <w:rsid w:val="00201DC6"/>
    <w:rsid w:val="0020217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774C"/>
    <w:rsid w:val="00217FF6"/>
    <w:rsid w:val="00222386"/>
    <w:rsid w:val="002224E1"/>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2813"/>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13F"/>
    <w:rsid w:val="0027380D"/>
    <w:rsid w:val="0027468E"/>
    <w:rsid w:val="00274826"/>
    <w:rsid w:val="00275005"/>
    <w:rsid w:val="002752AB"/>
    <w:rsid w:val="002756D6"/>
    <w:rsid w:val="0027573C"/>
    <w:rsid w:val="00275F3A"/>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494"/>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57A"/>
    <w:rsid w:val="002B183D"/>
    <w:rsid w:val="002B1DBF"/>
    <w:rsid w:val="002B207F"/>
    <w:rsid w:val="002B2A48"/>
    <w:rsid w:val="002B2BEE"/>
    <w:rsid w:val="002B31AD"/>
    <w:rsid w:val="002B3EA7"/>
    <w:rsid w:val="002B4BAE"/>
    <w:rsid w:val="002B538B"/>
    <w:rsid w:val="002B581B"/>
    <w:rsid w:val="002C2892"/>
    <w:rsid w:val="002C2B8D"/>
    <w:rsid w:val="002C58AB"/>
    <w:rsid w:val="002C6D84"/>
    <w:rsid w:val="002C7D21"/>
    <w:rsid w:val="002D1564"/>
    <w:rsid w:val="002D1CA4"/>
    <w:rsid w:val="002D282A"/>
    <w:rsid w:val="002D2C09"/>
    <w:rsid w:val="002D2C45"/>
    <w:rsid w:val="002D4969"/>
    <w:rsid w:val="002D4EE1"/>
    <w:rsid w:val="002D4F49"/>
    <w:rsid w:val="002D6E40"/>
    <w:rsid w:val="002D778E"/>
    <w:rsid w:val="002E04D7"/>
    <w:rsid w:val="002E06DD"/>
    <w:rsid w:val="002E171A"/>
    <w:rsid w:val="002E2A24"/>
    <w:rsid w:val="002E3D66"/>
    <w:rsid w:val="002E3F11"/>
    <w:rsid w:val="002E4B11"/>
    <w:rsid w:val="002E4F70"/>
    <w:rsid w:val="002E5886"/>
    <w:rsid w:val="002E5AD3"/>
    <w:rsid w:val="002E635D"/>
    <w:rsid w:val="002E72F0"/>
    <w:rsid w:val="002E7562"/>
    <w:rsid w:val="002F0224"/>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D8E"/>
    <w:rsid w:val="00347EDB"/>
    <w:rsid w:val="00350797"/>
    <w:rsid w:val="00351A85"/>
    <w:rsid w:val="003522E8"/>
    <w:rsid w:val="00353989"/>
    <w:rsid w:val="00355B7A"/>
    <w:rsid w:val="0035617C"/>
    <w:rsid w:val="00356E7E"/>
    <w:rsid w:val="00356EB8"/>
    <w:rsid w:val="00357834"/>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7353"/>
    <w:rsid w:val="0037736B"/>
    <w:rsid w:val="00381F57"/>
    <w:rsid w:val="0038216E"/>
    <w:rsid w:val="003822E5"/>
    <w:rsid w:val="003830B8"/>
    <w:rsid w:val="00383262"/>
    <w:rsid w:val="003A0EF9"/>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39C8"/>
    <w:rsid w:val="003D46A7"/>
    <w:rsid w:val="003D6376"/>
    <w:rsid w:val="003E0099"/>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57B1"/>
    <w:rsid w:val="003F716E"/>
    <w:rsid w:val="00400061"/>
    <w:rsid w:val="0040068A"/>
    <w:rsid w:val="00400813"/>
    <w:rsid w:val="004013AD"/>
    <w:rsid w:val="00402103"/>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59B6"/>
    <w:rsid w:val="00416277"/>
    <w:rsid w:val="00416E24"/>
    <w:rsid w:val="0042063D"/>
    <w:rsid w:val="00422B23"/>
    <w:rsid w:val="00423A60"/>
    <w:rsid w:val="0042651C"/>
    <w:rsid w:val="00426E9B"/>
    <w:rsid w:val="00427D55"/>
    <w:rsid w:val="00430014"/>
    <w:rsid w:val="0043233C"/>
    <w:rsid w:val="004345A6"/>
    <w:rsid w:val="00434BE7"/>
    <w:rsid w:val="00435B2F"/>
    <w:rsid w:val="00435E03"/>
    <w:rsid w:val="004373E1"/>
    <w:rsid w:val="004374A3"/>
    <w:rsid w:val="00437A7E"/>
    <w:rsid w:val="00437B6C"/>
    <w:rsid w:val="00440144"/>
    <w:rsid w:val="0044064E"/>
    <w:rsid w:val="00440805"/>
    <w:rsid w:val="004412E1"/>
    <w:rsid w:val="00441554"/>
    <w:rsid w:val="00442B29"/>
    <w:rsid w:val="00442E48"/>
    <w:rsid w:val="00443DCD"/>
    <w:rsid w:val="00443E7E"/>
    <w:rsid w:val="00444C06"/>
    <w:rsid w:val="004454DF"/>
    <w:rsid w:val="00446804"/>
    <w:rsid w:val="004478D4"/>
    <w:rsid w:val="00450380"/>
    <w:rsid w:val="004505C6"/>
    <w:rsid w:val="0045075E"/>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51F"/>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445"/>
    <w:rsid w:val="004A3B0D"/>
    <w:rsid w:val="004A52F5"/>
    <w:rsid w:val="004A5D3A"/>
    <w:rsid w:val="004A6897"/>
    <w:rsid w:val="004A692B"/>
    <w:rsid w:val="004A6EB6"/>
    <w:rsid w:val="004A794C"/>
    <w:rsid w:val="004B1878"/>
    <w:rsid w:val="004B3A44"/>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397"/>
    <w:rsid w:val="004E0B29"/>
    <w:rsid w:val="004E0E11"/>
    <w:rsid w:val="004E0F08"/>
    <w:rsid w:val="004E1546"/>
    <w:rsid w:val="004E19DC"/>
    <w:rsid w:val="004E35E8"/>
    <w:rsid w:val="004E50F0"/>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2BBC"/>
    <w:rsid w:val="005134FB"/>
    <w:rsid w:val="005135FD"/>
    <w:rsid w:val="0051366C"/>
    <w:rsid w:val="005162CB"/>
    <w:rsid w:val="0051684F"/>
    <w:rsid w:val="00516A92"/>
    <w:rsid w:val="00516B9F"/>
    <w:rsid w:val="00517693"/>
    <w:rsid w:val="005205AB"/>
    <w:rsid w:val="00523378"/>
    <w:rsid w:val="0052550F"/>
    <w:rsid w:val="00525DA4"/>
    <w:rsid w:val="0052656C"/>
    <w:rsid w:val="00526C0F"/>
    <w:rsid w:val="0052702A"/>
    <w:rsid w:val="00530397"/>
    <w:rsid w:val="00530F73"/>
    <w:rsid w:val="005317FC"/>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56F2D"/>
    <w:rsid w:val="00557C5C"/>
    <w:rsid w:val="0056069A"/>
    <w:rsid w:val="00560C3B"/>
    <w:rsid w:val="00561D3C"/>
    <w:rsid w:val="00561EA1"/>
    <w:rsid w:val="00562799"/>
    <w:rsid w:val="00564804"/>
    <w:rsid w:val="00565598"/>
    <w:rsid w:val="00565B5A"/>
    <w:rsid w:val="00567E8F"/>
    <w:rsid w:val="005702D6"/>
    <w:rsid w:val="0057168D"/>
    <w:rsid w:val="00572588"/>
    <w:rsid w:val="00572EC0"/>
    <w:rsid w:val="00573614"/>
    <w:rsid w:val="00573A50"/>
    <w:rsid w:val="005746D2"/>
    <w:rsid w:val="00574E8A"/>
    <w:rsid w:val="00577775"/>
    <w:rsid w:val="0058121A"/>
    <w:rsid w:val="00581771"/>
    <w:rsid w:val="00581863"/>
    <w:rsid w:val="00581EA3"/>
    <w:rsid w:val="0058205A"/>
    <w:rsid w:val="0058260B"/>
    <w:rsid w:val="00584D1E"/>
    <w:rsid w:val="00586795"/>
    <w:rsid w:val="00586B82"/>
    <w:rsid w:val="00587E13"/>
    <w:rsid w:val="005933AA"/>
    <w:rsid w:val="005940AA"/>
    <w:rsid w:val="00594614"/>
    <w:rsid w:val="00594E10"/>
    <w:rsid w:val="00596028"/>
    <w:rsid w:val="00596306"/>
    <w:rsid w:val="00596487"/>
    <w:rsid w:val="005A0809"/>
    <w:rsid w:val="005A0B91"/>
    <w:rsid w:val="005A1494"/>
    <w:rsid w:val="005A3590"/>
    <w:rsid w:val="005A4A1C"/>
    <w:rsid w:val="005A5A29"/>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0F09"/>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360"/>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27EBC"/>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3CA0"/>
    <w:rsid w:val="00644DF5"/>
    <w:rsid w:val="006455E7"/>
    <w:rsid w:val="00645758"/>
    <w:rsid w:val="006461A1"/>
    <w:rsid w:val="00646A29"/>
    <w:rsid w:val="00647422"/>
    <w:rsid w:val="00647E6B"/>
    <w:rsid w:val="00650E84"/>
    <w:rsid w:val="0065198B"/>
    <w:rsid w:val="006525AF"/>
    <w:rsid w:val="0065266A"/>
    <w:rsid w:val="00653F9C"/>
    <w:rsid w:val="00654392"/>
    <w:rsid w:val="00655470"/>
    <w:rsid w:val="00656FEE"/>
    <w:rsid w:val="0065758F"/>
    <w:rsid w:val="00660897"/>
    <w:rsid w:val="00661028"/>
    <w:rsid w:val="006617BD"/>
    <w:rsid w:val="0066194D"/>
    <w:rsid w:val="00664695"/>
    <w:rsid w:val="00664840"/>
    <w:rsid w:val="00664B44"/>
    <w:rsid w:val="006652BF"/>
    <w:rsid w:val="0066630C"/>
    <w:rsid w:val="00667BBD"/>
    <w:rsid w:val="00667FB9"/>
    <w:rsid w:val="00671149"/>
    <w:rsid w:val="00671615"/>
    <w:rsid w:val="00671741"/>
    <w:rsid w:val="00671766"/>
    <w:rsid w:val="00672914"/>
    <w:rsid w:val="006744C3"/>
    <w:rsid w:val="00674CF0"/>
    <w:rsid w:val="0067537F"/>
    <w:rsid w:val="00676410"/>
    <w:rsid w:val="006772F8"/>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16A"/>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B18"/>
    <w:rsid w:val="006E5DDD"/>
    <w:rsid w:val="006E7811"/>
    <w:rsid w:val="006F04DA"/>
    <w:rsid w:val="006F0557"/>
    <w:rsid w:val="006F0EA3"/>
    <w:rsid w:val="006F1B5D"/>
    <w:rsid w:val="006F212B"/>
    <w:rsid w:val="006F37F7"/>
    <w:rsid w:val="006F4A61"/>
    <w:rsid w:val="006F4ADC"/>
    <w:rsid w:val="006F632E"/>
    <w:rsid w:val="006F643D"/>
    <w:rsid w:val="006F675C"/>
    <w:rsid w:val="006F6D13"/>
    <w:rsid w:val="006F7759"/>
    <w:rsid w:val="006F7D95"/>
    <w:rsid w:val="0070024B"/>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0D14"/>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802"/>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1CE"/>
    <w:rsid w:val="007B26E1"/>
    <w:rsid w:val="007B3045"/>
    <w:rsid w:val="007B4C0F"/>
    <w:rsid w:val="007B5E25"/>
    <w:rsid w:val="007B6E0E"/>
    <w:rsid w:val="007C27FB"/>
    <w:rsid w:val="007C2CBB"/>
    <w:rsid w:val="007C309C"/>
    <w:rsid w:val="007C3ACF"/>
    <w:rsid w:val="007C4209"/>
    <w:rsid w:val="007C5EB9"/>
    <w:rsid w:val="007C7449"/>
    <w:rsid w:val="007C7EA5"/>
    <w:rsid w:val="007D1A95"/>
    <w:rsid w:val="007D245E"/>
    <w:rsid w:val="007D3764"/>
    <w:rsid w:val="007D485A"/>
    <w:rsid w:val="007D54FF"/>
    <w:rsid w:val="007D57D4"/>
    <w:rsid w:val="007D6182"/>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3A2C"/>
    <w:rsid w:val="00804BCF"/>
    <w:rsid w:val="00804FA4"/>
    <w:rsid w:val="00805275"/>
    <w:rsid w:val="00806A62"/>
    <w:rsid w:val="00806E55"/>
    <w:rsid w:val="008075CE"/>
    <w:rsid w:val="00810D68"/>
    <w:rsid w:val="00812179"/>
    <w:rsid w:val="008124E2"/>
    <w:rsid w:val="00813928"/>
    <w:rsid w:val="00815321"/>
    <w:rsid w:val="008166DB"/>
    <w:rsid w:val="00816E22"/>
    <w:rsid w:val="008173E0"/>
    <w:rsid w:val="008175C1"/>
    <w:rsid w:val="008200D4"/>
    <w:rsid w:val="00820370"/>
    <w:rsid w:val="00820CC6"/>
    <w:rsid w:val="00822C41"/>
    <w:rsid w:val="00822E93"/>
    <w:rsid w:val="00825043"/>
    <w:rsid w:val="00825267"/>
    <w:rsid w:val="008264EC"/>
    <w:rsid w:val="00827C0D"/>
    <w:rsid w:val="00830642"/>
    <w:rsid w:val="00831250"/>
    <w:rsid w:val="00831C5F"/>
    <w:rsid w:val="00831D8D"/>
    <w:rsid w:val="008333B7"/>
    <w:rsid w:val="008336EC"/>
    <w:rsid w:val="008337B9"/>
    <w:rsid w:val="00834FD2"/>
    <w:rsid w:val="00835084"/>
    <w:rsid w:val="00835184"/>
    <w:rsid w:val="00835569"/>
    <w:rsid w:val="00835802"/>
    <w:rsid w:val="00836295"/>
    <w:rsid w:val="008370EE"/>
    <w:rsid w:val="00837AA9"/>
    <w:rsid w:val="0084093F"/>
    <w:rsid w:val="0084098A"/>
    <w:rsid w:val="00840DB0"/>
    <w:rsid w:val="00840EDE"/>
    <w:rsid w:val="008418A5"/>
    <w:rsid w:val="00842A59"/>
    <w:rsid w:val="00843548"/>
    <w:rsid w:val="0084383C"/>
    <w:rsid w:val="00843CC0"/>
    <w:rsid w:val="00843FAF"/>
    <w:rsid w:val="00844ADD"/>
    <w:rsid w:val="00844D44"/>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5C45"/>
    <w:rsid w:val="008671C7"/>
    <w:rsid w:val="00867EB8"/>
    <w:rsid w:val="00870335"/>
    <w:rsid w:val="00870AA2"/>
    <w:rsid w:val="00872A9E"/>
    <w:rsid w:val="00873D88"/>
    <w:rsid w:val="0087433B"/>
    <w:rsid w:val="0087621E"/>
    <w:rsid w:val="008767B2"/>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08"/>
    <w:rsid w:val="008D3893"/>
    <w:rsid w:val="008D3B2D"/>
    <w:rsid w:val="008D45CD"/>
    <w:rsid w:val="008D55F1"/>
    <w:rsid w:val="008D5CD7"/>
    <w:rsid w:val="008D718E"/>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0EB"/>
    <w:rsid w:val="009263C0"/>
    <w:rsid w:val="00927822"/>
    <w:rsid w:val="009302D4"/>
    <w:rsid w:val="009307F2"/>
    <w:rsid w:val="00930CEC"/>
    <w:rsid w:val="00930F4A"/>
    <w:rsid w:val="00932EFF"/>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1F40"/>
    <w:rsid w:val="00972E28"/>
    <w:rsid w:val="00972FA2"/>
    <w:rsid w:val="00973030"/>
    <w:rsid w:val="009733F3"/>
    <w:rsid w:val="009748E4"/>
    <w:rsid w:val="00975EC7"/>
    <w:rsid w:val="009767AA"/>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8AE"/>
    <w:rsid w:val="009A3A34"/>
    <w:rsid w:val="009A3FE2"/>
    <w:rsid w:val="009A400C"/>
    <w:rsid w:val="009A4B2C"/>
    <w:rsid w:val="009A5592"/>
    <w:rsid w:val="009A59BA"/>
    <w:rsid w:val="009A6417"/>
    <w:rsid w:val="009A74CA"/>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93"/>
    <w:rsid w:val="009C6DF6"/>
    <w:rsid w:val="009C6E92"/>
    <w:rsid w:val="009D04F7"/>
    <w:rsid w:val="009D1589"/>
    <w:rsid w:val="009D1DAC"/>
    <w:rsid w:val="009D2003"/>
    <w:rsid w:val="009D38C2"/>
    <w:rsid w:val="009D417F"/>
    <w:rsid w:val="009D45E5"/>
    <w:rsid w:val="009D4B85"/>
    <w:rsid w:val="009D535B"/>
    <w:rsid w:val="009D630B"/>
    <w:rsid w:val="009D6CAA"/>
    <w:rsid w:val="009D6CF6"/>
    <w:rsid w:val="009D6E69"/>
    <w:rsid w:val="009E02DC"/>
    <w:rsid w:val="009E0FD2"/>
    <w:rsid w:val="009E2040"/>
    <w:rsid w:val="009E49AE"/>
    <w:rsid w:val="009E4DC7"/>
    <w:rsid w:val="009E660A"/>
    <w:rsid w:val="009E6B64"/>
    <w:rsid w:val="009E72E5"/>
    <w:rsid w:val="009F165D"/>
    <w:rsid w:val="009F46C8"/>
    <w:rsid w:val="009F4F2A"/>
    <w:rsid w:val="009F660B"/>
    <w:rsid w:val="009F671E"/>
    <w:rsid w:val="009F70C6"/>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6DC6"/>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D8C"/>
    <w:rsid w:val="00A75E02"/>
    <w:rsid w:val="00A76E79"/>
    <w:rsid w:val="00A7771B"/>
    <w:rsid w:val="00A77B53"/>
    <w:rsid w:val="00A811F1"/>
    <w:rsid w:val="00A82887"/>
    <w:rsid w:val="00A83010"/>
    <w:rsid w:val="00A83BF5"/>
    <w:rsid w:val="00A84CD1"/>
    <w:rsid w:val="00A85E2E"/>
    <w:rsid w:val="00A861F3"/>
    <w:rsid w:val="00A8728F"/>
    <w:rsid w:val="00A8756A"/>
    <w:rsid w:val="00A875C1"/>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074A"/>
    <w:rsid w:val="00B21057"/>
    <w:rsid w:val="00B2202B"/>
    <w:rsid w:val="00B23422"/>
    <w:rsid w:val="00B23853"/>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0CBC"/>
    <w:rsid w:val="00B814CB"/>
    <w:rsid w:val="00B81B6A"/>
    <w:rsid w:val="00B820F4"/>
    <w:rsid w:val="00B82E87"/>
    <w:rsid w:val="00B835E0"/>
    <w:rsid w:val="00B8396D"/>
    <w:rsid w:val="00B90331"/>
    <w:rsid w:val="00B903ED"/>
    <w:rsid w:val="00B90B2D"/>
    <w:rsid w:val="00B91A1C"/>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0E25"/>
    <w:rsid w:val="00BC1F79"/>
    <w:rsid w:val="00BC2201"/>
    <w:rsid w:val="00BC3C7A"/>
    <w:rsid w:val="00BC71BB"/>
    <w:rsid w:val="00BC7DC6"/>
    <w:rsid w:val="00BD1039"/>
    <w:rsid w:val="00BD13B5"/>
    <w:rsid w:val="00BD2EFC"/>
    <w:rsid w:val="00BD340E"/>
    <w:rsid w:val="00BD3EB3"/>
    <w:rsid w:val="00BD60AD"/>
    <w:rsid w:val="00BD6C02"/>
    <w:rsid w:val="00BE1244"/>
    <w:rsid w:val="00BE165D"/>
    <w:rsid w:val="00BE2394"/>
    <w:rsid w:val="00BE2702"/>
    <w:rsid w:val="00BE4326"/>
    <w:rsid w:val="00BE5F4F"/>
    <w:rsid w:val="00BE60DB"/>
    <w:rsid w:val="00BF0191"/>
    <w:rsid w:val="00BF13EC"/>
    <w:rsid w:val="00BF1C07"/>
    <w:rsid w:val="00BF3DEE"/>
    <w:rsid w:val="00BF499D"/>
    <w:rsid w:val="00BF54AC"/>
    <w:rsid w:val="00BF54BD"/>
    <w:rsid w:val="00BF6B8E"/>
    <w:rsid w:val="00C0031C"/>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535"/>
    <w:rsid w:val="00C146D3"/>
    <w:rsid w:val="00C16BE0"/>
    <w:rsid w:val="00C21C39"/>
    <w:rsid w:val="00C2325C"/>
    <w:rsid w:val="00C239ED"/>
    <w:rsid w:val="00C24D9D"/>
    <w:rsid w:val="00C25CF3"/>
    <w:rsid w:val="00C263E9"/>
    <w:rsid w:val="00C2775A"/>
    <w:rsid w:val="00C3063A"/>
    <w:rsid w:val="00C30BAD"/>
    <w:rsid w:val="00C30CDE"/>
    <w:rsid w:val="00C31E8F"/>
    <w:rsid w:val="00C335DA"/>
    <w:rsid w:val="00C33D3E"/>
    <w:rsid w:val="00C362E0"/>
    <w:rsid w:val="00C36ED4"/>
    <w:rsid w:val="00C376CC"/>
    <w:rsid w:val="00C400F7"/>
    <w:rsid w:val="00C40EC6"/>
    <w:rsid w:val="00C419AD"/>
    <w:rsid w:val="00C41B5F"/>
    <w:rsid w:val="00C4247C"/>
    <w:rsid w:val="00C437BA"/>
    <w:rsid w:val="00C43964"/>
    <w:rsid w:val="00C44395"/>
    <w:rsid w:val="00C443B3"/>
    <w:rsid w:val="00C45CE8"/>
    <w:rsid w:val="00C46756"/>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0CE"/>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9791D"/>
    <w:rsid w:val="00CA0020"/>
    <w:rsid w:val="00CA0B2E"/>
    <w:rsid w:val="00CA18CA"/>
    <w:rsid w:val="00CA2557"/>
    <w:rsid w:val="00CA3B0F"/>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126F"/>
    <w:rsid w:val="00CE2184"/>
    <w:rsid w:val="00CE3B7F"/>
    <w:rsid w:val="00CE3FA2"/>
    <w:rsid w:val="00CE41A0"/>
    <w:rsid w:val="00CE4958"/>
    <w:rsid w:val="00CE4EC7"/>
    <w:rsid w:val="00CE68E2"/>
    <w:rsid w:val="00CE706E"/>
    <w:rsid w:val="00CE70B1"/>
    <w:rsid w:val="00CE7AE4"/>
    <w:rsid w:val="00CF0A4C"/>
    <w:rsid w:val="00CF150A"/>
    <w:rsid w:val="00CF2225"/>
    <w:rsid w:val="00CF25E7"/>
    <w:rsid w:val="00CF2C53"/>
    <w:rsid w:val="00CF3C77"/>
    <w:rsid w:val="00CF45A2"/>
    <w:rsid w:val="00CF52E7"/>
    <w:rsid w:val="00CF5841"/>
    <w:rsid w:val="00CF64B5"/>
    <w:rsid w:val="00CF7853"/>
    <w:rsid w:val="00CF799F"/>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807"/>
    <w:rsid w:val="00D23930"/>
    <w:rsid w:val="00D23A23"/>
    <w:rsid w:val="00D23F3E"/>
    <w:rsid w:val="00D24D8A"/>
    <w:rsid w:val="00D24DA4"/>
    <w:rsid w:val="00D25235"/>
    <w:rsid w:val="00D25383"/>
    <w:rsid w:val="00D25670"/>
    <w:rsid w:val="00D25AF3"/>
    <w:rsid w:val="00D301FF"/>
    <w:rsid w:val="00D3257F"/>
    <w:rsid w:val="00D3313A"/>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3EB"/>
    <w:rsid w:val="00D564DF"/>
    <w:rsid w:val="00D576DD"/>
    <w:rsid w:val="00D57BF7"/>
    <w:rsid w:val="00D57CB4"/>
    <w:rsid w:val="00D60094"/>
    <w:rsid w:val="00D61477"/>
    <w:rsid w:val="00D619E2"/>
    <w:rsid w:val="00D62036"/>
    <w:rsid w:val="00D620CC"/>
    <w:rsid w:val="00D634B8"/>
    <w:rsid w:val="00D63EF3"/>
    <w:rsid w:val="00D64441"/>
    <w:rsid w:val="00D64FB0"/>
    <w:rsid w:val="00D65497"/>
    <w:rsid w:val="00D654DA"/>
    <w:rsid w:val="00D6609E"/>
    <w:rsid w:val="00D67797"/>
    <w:rsid w:val="00D67A9F"/>
    <w:rsid w:val="00D67C20"/>
    <w:rsid w:val="00D70C1B"/>
    <w:rsid w:val="00D70E5C"/>
    <w:rsid w:val="00D7146C"/>
    <w:rsid w:val="00D718CD"/>
    <w:rsid w:val="00D71A51"/>
    <w:rsid w:val="00D7416F"/>
    <w:rsid w:val="00D755F2"/>
    <w:rsid w:val="00D759AE"/>
    <w:rsid w:val="00D762AC"/>
    <w:rsid w:val="00D775E7"/>
    <w:rsid w:val="00D77B9E"/>
    <w:rsid w:val="00D81CA9"/>
    <w:rsid w:val="00D8300E"/>
    <w:rsid w:val="00D839D8"/>
    <w:rsid w:val="00D83F9E"/>
    <w:rsid w:val="00D840C2"/>
    <w:rsid w:val="00D84562"/>
    <w:rsid w:val="00D85C16"/>
    <w:rsid w:val="00D86169"/>
    <w:rsid w:val="00D8732E"/>
    <w:rsid w:val="00D91294"/>
    <w:rsid w:val="00D9186A"/>
    <w:rsid w:val="00D92D47"/>
    <w:rsid w:val="00D94213"/>
    <w:rsid w:val="00D94777"/>
    <w:rsid w:val="00D94BEB"/>
    <w:rsid w:val="00D94EA5"/>
    <w:rsid w:val="00D95F32"/>
    <w:rsid w:val="00DA024A"/>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4411"/>
    <w:rsid w:val="00DB466D"/>
    <w:rsid w:val="00DB5FD0"/>
    <w:rsid w:val="00DB681B"/>
    <w:rsid w:val="00DB7395"/>
    <w:rsid w:val="00DB75C2"/>
    <w:rsid w:val="00DB7E2C"/>
    <w:rsid w:val="00DC027B"/>
    <w:rsid w:val="00DC0A64"/>
    <w:rsid w:val="00DC0FC4"/>
    <w:rsid w:val="00DC1B9A"/>
    <w:rsid w:val="00DC2344"/>
    <w:rsid w:val="00DC2E4F"/>
    <w:rsid w:val="00DC384C"/>
    <w:rsid w:val="00DC40C4"/>
    <w:rsid w:val="00DC4520"/>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242E"/>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73B4"/>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5CF"/>
    <w:rsid w:val="00E46CB7"/>
    <w:rsid w:val="00E4723D"/>
    <w:rsid w:val="00E5077C"/>
    <w:rsid w:val="00E50EC8"/>
    <w:rsid w:val="00E5159B"/>
    <w:rsid w:val="00E515C6"/>
    <w:rsid w:val="00E52E0D"/>
    <w:rsid w:val="00E52FE2"/>
    <w:rsid w:val="00E54629"/>
    <w:rsid w:val="00E54715"/>
    <w:rsid w:val="00E54D6B"/>
    <w:rsid w:val="00E54E6F"/>
    <w:rsid w:val="00E55338"/>
    <w:rsid w:val="00E55881"/>
    <w:rsid w:val="00E569AF"/>
    <w:rsid w:val="00E5774E"/>
    <w:rsid w:val="00E57EEB"/>
    <w:rsid w:val="00E60318"/>
    <w:rsid w:val="00E60BA8"/>
    <w:rsid w:val="00E61E25"/>
    <w:rsid w:val="00E61E28"/>
    <w:rsid w:val="00E628E4"/>
    <w:rsid w:val="00E647F7"/>
    <w:rsid w:val="00E65FF5"/>
    <w:rsid w:val="00E66766"/>
    <w:rsid w:val="00E66857"/>
    <w:rsid w:val="00E67556"/>
    <w:rsid w:val="00E7252F"/>
    <w:rsid w:val="00E73FC2"/>
    <w:rsid w:val="00E74481"/>
    <w:rsid w:val="00E74517"/>
    <w:rsid w:val="00E755D7"/>
    <w:rsid w:val="00E7566D"/>
    <w:rsid w:val="00E76E91"/>
    <w:rsid w:val="00E770BA"/>
    <w:rsid w:val="00E774B4"/>
    <w:rsid w:val="00E778F5"/>
    <w:rsid w:val="00E77A19"/>
    <w:rsid w:val="00E80E7C"/>
    <w:rsid w:val="00E81779"/>
    <w:rsid w:val="00E8205B"/>
    <w:rsid w:val="00E82444"/>
    <w:rsid w:val="00E8341C"/>
    <w:rsid w:val="00E8602B"/>
    <w:rsid w:val="00E86B5F"/>
    <w:rsid w:val="00E87D05"/>
    <w:rsid w:val="00E91F96"/>
    <w:rsid w:val="00E92E99"/>
    <w:rsid w:val="00E95677"/>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1FB4"/>
    <w:rsid w:val="00F220EA"/>
    <w:rsid w:val="00F222CD"/>
    <w:rsid w:val="00F23A9F"/>
    <w:rsid w:val="00F243A7"/>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024B"/>
    <w:rsid w:val="00F915D8"/>
    <w:rsid w:val="00F91941"/>
    <w:rsid w:val="00F92E3F"/>
    <w:rsid w:val="00F938D2"/>
    <w:rsid w:val="00F96389"/>
    <w:rsid w:val="00F9650E"/>
    <w:rsid w:val="00F96B73"/>
    <w:rsid w:val="00F977C7"/>
    <w:rsid w:val="00FA0040"/>
    <w:rsid w:val="00FA0890"/>
    <w:rsid w:val="00FA164A"/>
    <w:rsid w:val="00FA38AB"/>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2D3"/>
    <w:rsid w:val="00FE3E3C"/>
    <w:rsid w:val="00FE43E7"/>
    <w:rsid w:val="00FE4B66"/>
    <w:rsid w:val="00FE4F6E"/>
    <w:rsid w:val="00FE583F"/>
    <w:rsid w:val="00FE5CC4"/>
    <w:rsid w:val="00FE6B13"/>
    <w:rsid w:val="00FE7575"/>
    <w:rsid w:val="00FE7D86"/>
    <w:rsid w:val="00FF0CFA"/>
    <w:rsid w:val="00FF1070"/>
    <w:rsid w:val="00FF13E2"/>
    <w:rsid w:val="00FF2237"/>
    <w:rsid w:val="00FF4953"/>
    <w:rsid w:val="00FF52B7"/>
    <w:rsid w:val="00FF5FA3"/>
    <w:rsid w:val="00FF5FCE"/>
    <w:rsid w:val="00FF6177"/>
    <w:rsid w:val="00FF62C0"/>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493C7"/>
  <w15:chartTrackingRefBased/>
  <w15:docId w15:val="{CD94A6CA-9BA7-4BCE-989F-CB3F1C63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semiHidden/>
    <w:unhideWhenUsed/>
    <w:qFormat/>
    <w:locked/>
    <w:rsid w:val="0009606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rsid w:val="007C3ACF"/>
    <w:rPr>
      <w:sz w:val="20"/>
      <w:szCs w:val="20"/>
      <w:lang w:val="en-GB" w:eastAsia="en-US"/>
    </w:rPr>
  </w:style>
  <w:style w:type="character" w:customStyle="1" w:styleId="FootnoteTextChar">
    <w:name w:val="Footnote Text Char"/>
    <w:basedOn w:val="DefaultParagraphFont"/>
    <w:link w:val="FootnoteText"/>
    <w:uiPriority w:val="99"/>
    <w:semiHidden/>
    <w:rsid w:val="007C3ACF"/>
    <w:rPr>
      <w:lang w:val="en-GB" w:eastAsia="en-US"/>
    </w:rPr>
  </w:style>
  <w:style w:type="character" w:styleId="FootnoteReference">
    <w:name w:val="footnote reference"/>
    <w:uiPriority w:val="99"/>
    <w:semiHidden/>
    <w:unhideWhenUsed/>
    <w:rsid w:val="007C3ACF"/>
    <w:rPr>
      <w:vertAlign w:val="superscript"/>
    </w:rPr>
  </w:style>
  <w:style w:type="paragraph" w:styleId="BodyText">
    <w:name w:val="Body Text"/>
    <w:basedOn w:val="Normal"/>
    <w:link w:val="BodyTextChar"/>
    <w:rsid w:val="00041741"/>
    <w:pPr>
      <w:spacing w:after="120"/>
    </w:pPr>
    <w:rPr>
      <w:lang w:eastAsia="en-US"/>
    </w:rPr>
  </w:style>
  <w:style w:type="character" w:customStyle="1" w:styleId="BodyTextChar">
    <w:name w:val="Body Text Char"/>
    <w:basedOn w:val="DefaultParagraphFont"/>
    <w:link w:val="BodyText"/>
    <w:rsid w:val="00041741"/>
    <w:rPr>
      <w:sz w:val="24"/>
      <w:szCs w:val="24"/>
      <w:lang w:eastAsia="en-US"/>
    </w:rPr>
  </w:style>
  <w:style w:type="paragraph" w:customStyle="1" w:styleId="tv213">
    <w:name w:val="tv213"/>
    <w:basedOn w:val="Normal"/>
    <w:rsid w:val="002B157A"/>
    <w:pPr>
      <w:spacing w:before="100" w:beforeAutospacing="1" w:after="100" w:afterAutospacing="1"/>
    </w:pPr>
  </w:style>
  <w:style w:type="character" w:customStyle="1" w:styleId="Heading4Char">
    <w:name w:val="Heading 4 Char"/>
    <w:basedOn w:val="DefaultParagraphFont"/>
    <w:link w:val="Heading4"/>
    <w:semiHidden/>
    <w:rsid w:val="0009606F"/>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7883216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233156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92344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odbiedribas.lv/wp-content/uploads/2020/02/new_dl_ar_kom.pdf?fbclid=IwAR1KqDObJWBUJs8o-S_mj0PxN1lTiaQILbCmdEmJMYv6FKf4-IByOQhTDA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dp.gov.lv/17062020-fdp-viedoklis-par-finansu-ministrijas-makroekonomisko-raditaju-prognozem-2020-gadam-un-2021-2023gada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49</Pages>
  <Words>6078</Words>
  <Characters>41893</Characters>
  <Application>Microsoft Office Word</Application>
  <DocSecurity>0</DocSecurity>
  <Lines>349</Lines>
  <Paragraphs>95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Aina Liepina</cp:lastModifiedBy>
  <cp:revision>70</cp:revision>
  <cp:lastPrinted>2009-04-08T08:39:00Z</cp:lastPrinted>
  <dcterms:created xsi:type="dcterms:W3CDTF">2020-07-08T07:24:00Z</dcterms:created>
  <dcterms:modified xsi:type="dcterms:W3CDTF">2020-07-30T05:00:00Z</dcterms:modified>
</cp:coreProperties>
</file>