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5E5FC" w14:textId="67092E3E" w:rsidR="00B8550A" w:rsidRPr="00663441" w:rsidRDefault="00B8550A" w:rsidP="00B8550A">
      <w:pPr>
        <w:shd w:val="clear" w:color="auto" w:fill="FFFFFF"/>
        <w:spacing w:after="0" w:line="240" w:lineRule="auto"/>
        <w:jc w:val="center"/>
        <w:rPr>
          <w:rFonts w:ascii="Times New Roman" w:eastAsia="Times New Roman" w:hAnsi="Times New Roman" w:cs="Times New Roman"/>
          <w:b/>
          <w:bCs/>
          <w:sz w:val="28"/>
          <w:szCs w:val="24"/>
          <w:lang w:eastAsia="lv-LV"/>
        </w:rPr>
      </w:pPr>
      <w:r w:rsidRPr="00663441">
        <w:rPr>
          <w:rFonts w:ascii="Times New Roman" w:eastAsia="Times New Roman" w:hAnsi="Times New Roman" w:cs="Times New Roman"/>
          <w:b/>
          <w:bCs/>
          <w:sz w:val="28"/>
          <w:szCs w:val="24"/>
          <w:lang w:eastAsia="lv-LV"/>
        </w:rPr>
        <w:t>Ministru kabineta rīkojuma projekta</w:t>
      </w:r>
      <w:r w:rsidR="002D66AD" w:rsidRPr="00663441">
        <w:rPr>
          <w:rFonts w:ascii="Times New Roman" w:eastAsia="Times New Roman" w:hAnsi="Times New Roman" w:cs="Times New Roman"/>
          <w:b/>
          <w:bCs/>
          <w:sz w:val="28"/>
          <w:szCs w:val="24"/>
          <w:lang w:eastAsia="lv-LV"/>
        </w:rPr>
        <w:t xml:space="preserve"> </w:t>
      </w:r>
      <w:r w:rsidRPr="00663441">
        <w:rPr>
          <w:rFonts w:ascii="Times New Roman" w:eastAsia="Times New Roman" w:hAnsi="Times New Roman" w:cs="Times New Roman"/>
          <w:b/>
          <w:bCs/>
          <w:sz w:val="28"/>
          <w:szCs w:val="24"/>
          <w:lang w:eastAsia="lv-LV"/>
        </w:rPr>
        <w:t xml:space="preserve">“Par finanšu līdzekļu piešķiršanu no valsts budžeta programmas </w:t>
      </w:r>
    </w:p>
    <w:p w14:paraId="57B66B56" w14:textId="663FFBC7" w:rsidR="002D66AD" w:rsidRPr="00663441" w:rsidRDefault="00B8550A" w:rsidP="00B8550A">
      <w:pPr>
        <w:shd w:val="clear" w:color="auto" w:fill="FFFFFF"/>
        <w:spacing w:after="0" w:line="240" w:lineRule="auto"/>
        <w:jc w:val="center"/>
        <w:rPr>
          <w:rFonts w:ascii="Times New Roman" w:eastAsia="Times New Roman" w:hAnsi="Times New Roman" w:cs="Times New Roman"/>
          <w:b/>
          <w:bCs/>
          <w:sz w:val="28"/>
          <w:szCs w:val="24"/>
          <w:lang w:eastAsia="lv-LV"/>
        </w:rPr>
      </w:pPr>
      <w:r w:rsidRPr="00663441">
        <w:rPr>
          <w:rFonts w:ascii="Times New Roman" w:eastAsia="Times New Roman" w:hAnsi="Times New Roman" w:cs="Times New Roman"/>
          <w:b/>
          <w:bCs/>
          <w:sz w:val="28"/>
          <w:szCs w:val="24"/>
          <w:lang w:eastAsia="lv-LV"/>
        </w:rPr>
        <w:t>“Līdzekļi neparedzētiem gadījumiem””</w:t>
      </w:r>
      <w:r w:rsidR="0002173A" w:rsidRPr="00663441">
        <w:rPr>
          <w:rFonts w:ascii="Times New Roman" w:eastAsia="Times New Roman" w:hAnsi="Times New Roman" w:cs="Times New Roman"/>
          <w:b/>
          <w:bCs/>
          <w:sz w:val="28"/>
          <w:szCs w:val="24"/>
          <w:lang w:eastAsia="lv-LV"/>
        </w:rPr>
        <w:t xml:space="preserve"> </w:t>
      </w:r>
      <w:r w:rsidR="00894C55" w:rsidRPr="00663441">
        <w:rPr>
          <w:rFonts w:ascii="Times New Roman" w:eastAsia="Times New Roman" w:hAnsi="Times New Roman" w:cs="Times New Roman"/>
          <w:b/>
          <w:bCs/>
          <w:sz w:val="28"/>
          <w:szCs w:val="24"/>
          <w:lang w:eastAsia="lv-LV"/>
        </w:rPr>
        <w:t xml:space="preserve">sākotnējās ietekmes </w:t>
      </w:r>
    </w:p>
    <w:p w14:paraId="2848139D" w14:textId="5B5B4D99" w:rsidR="00894C55" w:rsidRPr="00663441" w:rsidRDefault="00894C55" w:rsidP="002D66AD">
      <w:pPr>
        <w:shd w:val="clear" w:color="auto" w:fill="FFFFFF"/>
        <w:spacing w:after="0" w:line="240" w:lineRule="auto"/>
        <w:jc w:val="center"/>
        <w:rPr>
          <w:rFonts w:ascii="Times New Roman" w:eastAsia="Times New Roman" w:hAnsi="Times New Roman" w:cs="Times New Roman"/>
          <w:b/>
          <w:bCs/>
          <w:sz w:val="28"/>
          <w:szCs w:val="24"/>
          <w:lang w:val="en-GB" w:eastAsia="lv-LV"/>
        </w:rPr>
      </w:pPr>
      <w:r w:rsidRPr="00663441">
        <w:rPr>
          <w:rFonts w:ascii="Times New Roman" w:eastAsia="Times New Roman" w:hAnsi="Times New Roman" w:cs="Times New Roman"/>
          <w:b/>
          <w:bCs/>
          <w:sz w:val="28"/>
          <w:szCs w:val="24"/>
          <w:lang w:eastAsia="lv-LV"/>
        </w:rPr>
        <w:t>novērtējuma ziņojums (anotācija)</w:t>
      </w:r>
      <w:r w:rsidR="00393285" w:rsidRPr="00663441">
        <w:rPr>
          <w:rFonts w:ascii="Times New Roman" w:eastAsia="Times New Roman" w:hAnsi="Times New Roman" w:cs="Times New Roman"/>
          <w:b/>
          <w:bCs/>
          <w:sz w:val="28"/>
          <w:szCs w:val="24"/>
          <w:lang w:eastAsia="lv-LV"/>
        </w:rPr>
        <w:t xml:space="preserve"> </w:t>
      </w:r>
    </w:p>
    <w:p w14:paraId="7025336B" w14:textId="77777777" w:rsidR="00E5323B" w:rsidRPr="00663441"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85712" w:rsidRPr="00663441" w14:paraId="50336FA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32715A" w14:textId="77777777" w:rsidR="00655F2C" w:rsidRPr="00663441" w:rsidRDefault="00E5323B" w:rsidP="00E5323B">
            <w:pPr>
              <w:spacing w:after="0" w:line="240" w:lineRule="auto"/>
              <w:rPr>
                <w:rFonts w:ascii="Times New Roman" w:eastAsia="Times New Roman" w:hAnsi="Times New Roman" w:cs="Times New Roman"/>
                <w:b/>
                <w:bCs/>
                <w:iCs/>
                <w:sz w:val="24"/>
                <w:szCs w:val="24"/>
                <w:lang w:eastAsia="lv-LV"/>
              </w:rPr>
            </w:pPr>
            <w:r w:rsidRPr="00663441">
              <w:rPr>
                <w:rFonts w:ascii="Times New Roman" w:eastAsia="Times New Roman" w:hAnsi="Times New Roman" w:cs="Times New Roman"/>
                <w:b/>
                <w:bCs/>
                <w:iCs/>
                <w:sz w:val="24"/>
                <w:szCs w:val="24"/>
                <w:lang w:eastAsia="lv-LV"/>
              </w:rPr>
              <w:t>Tiesību akta projekta anotācijas kopsavilkums</w:t>
            </w:r>
          </w:p>
        </w:tc>
      </w:tr>
      <w:tr w:rsidR="00085712" w:rsidRPr="00663441" w14:paraId="1AE1CD6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4FFB7D" w14:textId="43DDF37E"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3AA4A33A" w14:textId="5042F6C3" w:rsidR="00D67052" w:rsidRPr="00D67052" w:rsidRDefault="00787F73" w:rsidP="00D67052">
            <w:pPr>
              <w:spacing w:after="0" w:line="240" w:lineRule="auto"/>
              <w:jc w:val="both"/>
              <w:rPr>
                <w:rFonts w:ascii="Times New Roman" w:hAnsi="Times New Roman" w:cs="Times New Roman"/>
                <w:iCs/>
                <w:sz w:val="24"/>
                <w:szCs w:val="24"/>
              </w:rPr>
            </w:pPr>
            <w:r w:rsidRPr="00663441">
              <w:rPr>
                <w:rFonts w:ascii="Times New Roman" w:hAnsi="Times New Roman" w:cs="Times New Roman"/>
                <w:iCs/>
                <w:sz w:val="24"/>
                <w:szCs w:val="24"/>
              </w:rPr>
              <w:t xml:space="preserve">Ministru kabineta </w:t>
            </w:r>
            <w:r w:rsidR="00B1377C" w:rsidRPr="00663441">
              <w:rPr>
                <w:rFonts w:ascii="Times New Roman" w:hAnsi="Times New Roman" w:cs="Times New Roman"/>
                <w:iCs/>
                <w:sz w:val="24"/>
                <w:szCs w:val="24"/>
              </w:rPr>
              <w:t xml:space="preserve">(turpmāk – MK) </w:t>
            </w:r>
            <w:r w:rsidRPr="00663441">
              <w:rPr>
                <w:rFonts w:ascii="Times New Roman" w:hAnsi="Times New Roman" w:cs="Times New Roman"/>
                <w:iCs/>
                <w:sz w:val="24"/>
                <w:szCs w:val="24"/>
              </w:rPr>
              <w:t xml:space="preserve">rīkojuma projekts “Par finanšu līdzekļu piešķiršanu no valsts budžeta programmas “Līdzekļi neparedzētiem gadījumiem”” (turpmāk – </w:t>
            </w:r>
            <w:r w:rsidR="00B1377C" w:rsidRPr="00663441">
              <w:rPr>
                <w:rFonts w:ascii="Times New Roman" w:hAnsi="Times New Roman" w:cs="Times New Roman"/>
                <w:iCs/>
                <w:sz w:val="24"/>
                <w:szCs w:val="24"/>
              </w:rPr>
              <w:t>MK</w:t>
            </w:r>
            <w:r w:rsidRPr="00663441">
              <w:rPr>
                <w:rFonts w:ascii="Times New Roman" w:hAnsi="Times New Roman" w:cs="Times New Roman"/>
                <w:iCs/>
                <w:sz w:val="24"/>
                <w:szCs w:val="24"/>
              </w:rPr>
              <w:t xml:space="preserve"> rīkojuma projekts) ir izstrādāts, lai</w:t>
            </w:r>
            <w:r w:rsidR="00292876" w:rsidRPr="00663441">
              <w:rPr>
                <w:rFonts w:ascii="Times New Roman" w:hAnsi="Times New Roman" w:cs="Times New Roman"/>
                <w:iCs/>
                <w:sz w:val="24"/>
                <w:szCs w:val="24"/>
              </w:rPr>
              <w:t xml:space="preserve"> valsts sociālās apdrošināšanas speciālā budžeta (turpmāk – speciālais budžets) apakšprogrammas 04.04.00 “Invaliditātes, maternitātes un slimības speciālais budžets” ietvaros </w:t>
            </w:r>
            <w:r w:rsidR="00D67052" w:rsidRPr="00D67052">
              <w:rPr>
                <w:rFonts w:ascii="Times New Roman" w:hAnsi="Times New Roman" w:cs="Times New Roman"/>
                <w:iCs/>
                <w:sz w:val="24"/>
                <w:szCs w:val="24"/>
              </w:rPr>
              <w:t>novērstu Covid</w:t>
            </w:r>
            <w:r w:rsidR="00D67052">
              <w:rPr>
                <w:rFonts w:ascii="Times New Roman" w:hAnsi="Times New Roman" w:cs="Times New Roman"/>
                <w:iCs/>
                <w:sz w:val="24"/>
                <w:szCs w:val="24"/>
              </w:rPr>
              <w:t>-</w:t>
            </w:r>
            <w:r w:rsidR="00D67052" w:rsidRPr="00D67052">
              <w:rPr>
                <w:rFonts w:ascii="Times New Roman" w:hAnsi="Times New Roman" w:cs="Times New Roman"/>
                <w:iCs/>
                <w:sz w:val="24"/>
                <w:szCs w:val="24"/>
              </w:rPr>
              <w:t>19 izplatības seku negatīvo ietekmi uz slimības pabalst</w:t>
            </w:r>
            <w:r w:rsidR="00D67052">
              <w:rPr>
                <w:rFonts w:ascii="Times New Roman" w:hAnsi="Times New Roman" w:cs="Times New Roman"/>
                <w:iCs/>
                <w:sz w:val="24"/>
                <w:szCs w:val="24"/>
              </w:rPr>
              <w:t>a</w:t>
            </w:r>
            <w:r w:rsidR="00D67052" w:rsidRPr="00D67052">
              <w:rPr>
                <w:rFonts w:ascii="Times New Roman" w:hAnsi="Times New Roman" w:cs="Times New Roman"/>
                <w:iCs/>
                <w:sz w:val="24"/>
                <w:szCs w:val="24"/>
              </w:rPr>
              <w:t xml:space="preserve"> izdevumiem. </w:t>
            </w:r>
          </w:p>
          <w:p w14:paraId="4C0DFBBE" w14:textId="5916CAD3" w:rsidR="00DE75C9" w:rsidRPr="00663441" w:rsidRDefault="00D67052" w:rsidP="00D67052">
            <w:pPr>
              <w:spacing w:after="0" w:line="240" w:lineRule="auto"/>
              <w:jc w:val="both"/>
              <w:rPr>
                <w:rFonts w:ascii="Times New Roman" w:hAnsi="Times New Roman" w:cs="Times New Roman"/>
                <w:iCs/>
                <w:sz w:val="24"/>
                <w:szCs w:val="24"/>
              </w:rPr>
            </w:pPr>
            <w:r w:rsidRPr="00D67052">
              <w:rPr>
                <w:rFonts w:ascii="Times New Roman" w:hAnsi="Times New Roman" w:cs="Times New Roman"/>
                <w:iCs/>
                <w:sz w:val="24"/>
                <w:szCs w:val="24"/>
              </w:rPr>
              <w:t xml:space="preserve"> </w:t>
            </w:r>
          </w:p>
          <w:p w14:paraId="06BCFA7A" w14:textId="26595491" w:rsidR="00E5323B" w:rsidRPr="00663441" w:rsidRDefault="00787F73" w:rsidP="00292876">
            <w:pPr>
              <w:spacing w:after="0" w:line="240" w:lineRule="auto"/>
              <w:jc w:val="both"/>
              <w:rPr>
                <w:rFonts w:ascii="Times New Roman" w:eastAsia="Times New Roman" w:hAnsi="Times New Roman" w:cs="Times New Roman"/>
                <w:iCs/>
                <w:sz w:val="24"/>
                <w:szCs w:val="24"/>
                <w:lang w:eastAsia="lv-LV"/>
              </w:rPr>
            </w:pPr>
            <w:r w:rsidRPr="00663441">
              <w:rPr>
                <w:rFonts w:ascii="Times New Roman" w:hAnsi="Times New Roman" w:cs="Times New Roman"/>
                <w:iCs/>
                <w:sz w:val="24"/>
                <w:szCs w:val="24"/>
              </w:rPr>
              <w:t>M</w:t>
            </w:r>
            <w:r w:rsidR="00894CA2" w:rsidRPr="00663441">
              <w:rPr>
                <w:rFonts w:ascii="Times New Roman" w:hAnsi="Times New Roman" w:cs="Times New Roman"/>
                <w:iCs/>
                <w:sz w:val="24"/>
                <w:szCs w:val="24"/>
              </w:rPr>
              <w:t>K</w:t>
            </w:r>
            <w:r w:rsidRPr="00663441">
              <w:rPr>
                <w:rFonts w:ascii="Times New Roman" w:hAnsi="Times New Roman" w:cs="Times New Roman"/>
                <w:iCs/>
                <w:sz w:val="24"/>
                <w:szCs w:val="24"/>
              </w:rPr>
              <w:t xml:space="preserve"> rīkojuma projekts stājas spēkā pēc tā pieņemšanas.</w:t>
            </w:r>
          </w:p>
        </w:tc>
      </w:tr>
    </w:tbl>
    <w:p w14:paraId="63927D6D" w14:textId="77777777"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5712" w:rsidRPr="00663441" w14:paraId="64040F9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E2AC99" w14:textId="2D255C49" w:rsidR="00F62C0C" w:rsidRPr="00663441" w:rsidRDefault="00E5323B" w:rsidP="00E5323B">
            <w:pPr>
              <w:spacing w:after="0" w:line="240" w:lineRule="auto"/>
              <w:rPr>
                <w:rFonts w:ascii="Times New Roman" w:eastAsia="Times New Roman" w:hAnsi="Times New Roman" w:cs="Times New Roman"/>
                <w:b/>
                <w:bCs/>
                <w:iCs/>
                <w:sz w:val="24"/>
                <w:szCs w:val="24"/>
                <w:lang w:eastAsia="lv-LV"/>
              </w:rPr>
            </w:pPr>
            <w:r w:rsidRPr="00663441">
              <w:rPr>
                <w:rFonts w:ascii="Times New Roman" w:eastAsia="Times New Roman" w:hAnsi="Times New Roman" w:cs="Times New Roman"/>
                <w:b/>
                <w:bCs/>
                <w:iCs/>
                <w:sz w:val="24"/>
                <w:szCs w:val="24"/>
                <w:lang w:eastAsia="lv-LV"/>
              </w:rPr>
              <w:t>I. Tiesību akta projekta izstrādes nepieciešamība</w:t>
            </w:r>
          </w:p>
          <w:p w14:paraId="0D523790" w14:textId="262A3707" w:rsidR="00F62C0C" w:rsidRPr="00663441" w:rsidRDefault="00F62C0C" w:rsidP="00F62C0C">
            <w:pPr>
              <w:rPr>
                <w:rFonts w:ascii="Times New Roman" w:eastAsia="Times New Roman" w:hAnsi="Times New Roman" w:cs="Times New Roman"/>
                <w:sz w:val="24"/>
                <w:szCs w:val="24"/>
                <w:lang w:eastAsia="lv-LV"/>
              </w:rPr>
            </w:pPr>
          </w:p>
          <w:p w14:paraId="3C8DC55C" w14:textId="77777777" w:rsidR="00655F2C" w:rsidRPr="00663441" w:rsidRDefault="00655F2C" w:rsidP="00F62C0C">
            <w:pPr>
              <w:rPr>
                <w:rFonts w:ascii="Times New Roman" w:eastAsia="Times New Roman" w:hAnsi="Times New Roman" w:cs="Times New Roman"/>
                <w:sz w:val="24"/>
                <w:szCs w:val="24"/>
                <w:lang w:eastAsia="lv-LV"/>
              </w:rPr>
            </w:pPr>
          </w:p>
        </w:tc>
      </w:tr>
      <w:tr w:rsidR="00085712" w:rsidRPr="00663441" w14:paraId="21CCD4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D63167" w14:textId="77777777" w:rsidR="00655F2C"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31FC55" w14:textId="77777777"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7A9A286" w14:textId="0F78B8E9" w:rsidR="002C74FD" w:rsidRPr="00663441" w:rsidRDefault="00F00EAF" w:rsidP="0035617D">
            <w:pPr>
              <w:spacing w:after="0" w:line="240" w:lineRule="auto"/>
              <w:jc w:val="both"/>
              <w:rPr>
                <w:rFonts w:ascii="Times New Roman" w:hAnsi="Times New Roman" w:cs="Times New Roman"/>
                <w:sz w:val="24"/>
                <w:szCs w:val="24"/>
              </w:rPr>
            </w:pPr>
            <w:r w:rsidRPr="00663441">
              <w:rPr>
                <w:rFonts w:ascii="Times New Roman" w:eastAsia="Times New Roman" w:hAnsi="Times New Roman" w:cs="Times New Roman"/>
                <w:sz w:val="24"/>
                <w:szCs w:val="24"/>
                <w:shd w:val="clear" w:color="auto" w:fill="FFFFFF"/>
                <w:lang w:eastAsia="lv-LV"/>
              </w:rPr>
              <w:t>Covid-19 infekcijas izplatības seku pārvarēšanas likuma 24. un 25.pants.</w:t>
            </w:r>
          </w:p>
        </w:tc>
      </w:tr>
      <w:tr w:rsidR="00085712" w:rsidRPr="00663441" w14:paraId="20BAA781" w14:textId="77777777" w:rsidTr="005234C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09F2E8" w14:textId="77777777" w:rsidR="00655F2C"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B89A79" w14:textId="77777777"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1D0B8CA0" w14:textId="2FF54B70" w:rsidR="005234C3" w:rsidRPr="00663441" w:rsidRDefault="00F27231" w:rsidP="005234C3">
            <w:pPr>
              <w:spacing w:after="0" w:line="240" w:lineRule="auto"/>
              <w:jc w:val="both"/>
              <w:rPr>
                <w:rFonts w:ascii="Times New Roman" w:hAnsi="Times New Roman" w:cs="Times New Roman"/>
                <w:sz w:val="24"/>
                <w:szCs w:val="24"/>
                <w:shd w:val="clear" w:color="auto" w:fill="FFFFFF"/>
              </w:rPr>
            </w:pPr>
            <w:r w:rsidRPr="00663441">
              <w:rPr>
                <w:rFonts w:ascii="Times New Roman" w:hAnsi="Times New Roman" w:cs="Times New Roman"/>
                <w:sz w:val="24"/>
                <w:szCs w:val="24"/>
                <w:shd w:val="clear" w:color="auto" w:fill="FFFFFF"/>
              </w:rPr>
              <w:t>S</w:t>
            </w:r>
            <w:r w:rsidR="00F13F11" w:rsidRPr="00663441">
              <w:rPr>
                <w:rFonts w:ascii="Times New Roman" w:hAnsi="Times New Roman" w:cs="Times New Roman"/>
                <w:sz w:val="24"/>
                <w:szCs w:val="24"/>
                <w:shd w:val="clear" w:color="auto" w:fill="FFFFFF"/>
              </w:rPr>
              <w:t xml:space="preserve">peciālā budžeta </w:t>
            </w:r>
            <w:r w:rsidRPr="00663441">
              <w:rPr>
                <w:rFonts w:ascii="Times New Roman" w:hAnsi="Times New Roman" w:cs="Times New Roman"/>
                <w:sz w:val="24"/>
                <w:szCs w:val="24"/>
                <w:shd w:val="clear" w:color="auto" w:fill="FFFFFF"/>
              </w:rPr>
              <w:t xml:space="preserve">apakšprogrammā 04.04.00 „Invaliditātes, maternitātes un slimības speciālais budžets" izdevumi slimības pabalstam šobrīd ir apstiprināti 190 945 023 </w:t>
            </w:r>
            <w:proofErr w:type="spellStart"/>
            <w:r w:rsidRPr="00663441">
              <w:rPr>
                <w:rFonts w:ascii="Times New Roman" w:hAnsi="Times New Roman" w:cs="Times New Roman"/>
                <w:sz w:val="24"/>
                <w:szCs w:val="24"/>
                <w:shd w:val="clear" w:color="auto" w:fill="FFFFFF"/>
              </w:rPr>
              <w:t>euro</w:t>
            </w:r>
            <w:proofErr w:type="spellEnd"/>
            <w:r w:rsidRPr="00663441">
              <w:rPr>
                <w:rFonts w:ascii="Times New Roman" w:hAnsi="Times New Roman" w:cs="Times New Roman"/>
                <w:sz w:val="24"/>
                <w:szCs w:val="24"/>
                <w:shd w:val="clear" w:color="auto" w:fill="FFFFFF"/>
              </w:rPr>
              <w:t xml:space="preserve"> (pie slimības pabalsta saņēmēju skaita 17 378 personām vidēji mēnesī un vidējā pabalsta apmēra 915,65 </w:t>
            </w:r>
            <w:proofErr w:type="spellStart"/>
            <w:r w:rsidRPr="00663441">
              <w:rPr>
                <w:rFonts w:ascii="Times New Roman" w:hAnsi="Times New Roman" w:cs="Times New Roman"/>
                <w:sz w:val="24"/>
                <w:szCs w:val="24"/>
                <w:shd w:val="clear" w:color="auto" w:fill="FFFFFF"/>
              </w:rPr>
              <w:t>euro</w:t>
            </w:r>
            <w:proofErr w:type="spellEnd"/>
            <w:r w:rsidRPr="00663441">
              <w:rPr>
                <w:rFonts w:ascii="Times New Roman" w:hAnsi="Times New Roman" w:cs="Times New Roman"/>
                <w:sz w:val="24"/>
                <w:szCs w:val="24"/>
                <w:shd w:val="clear" w:color="auto" w:fill="FFFFFF"/>
              </w:rPr>
              <w:t>)</w:t>
            </w:r>
          </w:p>
          <w:p w14:paraId="671CCA8B" w14:textId="1B559A8C" w:rsidR="005234C3" w:rsidRPr="00663441" w:rsidRDefault="005234C3" w:rsidP="005234C3">
            <w:pPr>
              <w:spacing w:after="0" w:line="240" w:lineRule="auto"/>
              <w:jc w:val="both"/>
              <w:rPr>
                <w:rFonts w:ascii="Times New Roman" w:hAnsi="Times New Roman" w:cs="Times New Roman"/>
                <w:sz w:val="24"/>
                <w:szCs w:val="24"/>
                <w:shd w:val="clear" w:color="auto" w:fill="FFFFFF"/>
              </w:rPr>
            </w:pPr>
            <w:r w:rsidRPr="00663441">
              <w:rPr>
                <w:rFonts w:ascii="Times New Roman" w:hAnsi="Times New Roman" w:cs="Times New Roman"/>
                <w:sz w:val="24"/>
                <w:szCs w:val="24"/>
                <w:shd w:val="clear" w:color="auto" w:fill="FFFFFF"/>
              </w:rPr>
              <w:t xml:space="preserve">2020. gada 10 mēnešos slimības pabalstu izmaksai izlietoti 99,6% no gada apropriācijas jeb 190 226 388 </w:t>
            </w:r>
            <w:proofErr w:type="spellStart"/>
            <w:r w:rsidRPr="00663441">
              <w:rPr>
                <w:rFonts w:ascii="Times New Roman" w:hAnsi="Times New Roman" w:cs="Times New Roman"/>
                <w:sz w:val="24"/>
                <w:szCs w:val="24"/>
                <w:shd w:val="clear" w:color="auto" w:fill="FFFFFF"/>
              </w:rPr>
              <w:t>euro</w:t>
            </w:r>
            <w:proofErr w:type="spellEnd"/>
            <w:r w:rsidRPr="00663441">
              <w:rPr>
                <w:rFonts w:ascii="Times New Roman" w:hAnsi="Times New Roman" w:cs="Times New Roman"/>
                <w:sz w:val="24"/>
                <w:szCs w:val="24"/>
                <w:shd w:val="clear" w:color="auto" w:fill="FFFFFF"/>
              </w:rPr>
              <w:t>. 2020.gada 10 mēnešos slimības pabalsta saņēmēju skaits salīdzinot ar iepriekšējā gada attiecīgo periodu ir palielinājies par 2,6% un tiek prognozēts, ka slimības pabalsta saņēmēju skaits 2020.gadā, salīdzinot ar iepriekšējo gadu (2019.gadā vidēji mēnesī slimības pabalsts tika izmaksāts 17 399 personām), sasniegs 18 805 personas vidēji mēnesī. Šāds pieaugums galvenokārt ir skaidrojams ar to, ka 2020.gada ziemas un pavasara mēnešos slimības pabalstu saņēmēju skaits bija par 4,8% lielāks nekā 2019.gada attiecīgajā periodā, kā arī to ir ietekmējuši COVID-19 radītās sekas, cilvēku uzvedība un citi faktori.</w:t>
            </w:r>
          </w:p>
          <w:p w14:paraId="569322B1" w14:textId="77777777" w:rsidR="005234C3" w:rsidRPr="00663441" w:rsidRDefault="005234C3" w:rsidP="005234C3">
            <w:pPr>
              <w:spacing w:after="0" w:line="240" w:lineRule="auto"/>
              <w:jc w:val="both"/>
              <w:rPr>
                <w:rFonts w:ascii="Times New Roman" w:hAnsi="Times New Roman" w:cs="Times New Roman"/>
                <w:sz w:val="24"/>
                <w:szCs w:val="24"/>
                <w:shd w:val="clear" w:color="auto" w:fill="FFFFFF"/>
              </w:rPr>
            </w:pPr>
            <w:r w:rsidRPr="00663441">
              <w:rPr>
                <w:rFonts w:ascii="Times New Roman" w:hAnsi="Times New Roman" w:cs="Times New Roman"/>
                <w:sz w:val="24"/>
                <w:szCs w:val="24"/>
                <w:shd w:val="clear" w:color="auto" w:fill="FFFFFF"/>
              </w:rPr>
              <w:t xml:space="preserve">Slimības pabalsta apmērs š.g. 10 mēnešos par 16,3% pārsniedza iepriekšējā gada attiecīgā perioda rādītāju, ko ietekmēja vidējās apdrošināšanas iemaksu algas </w:t>
            </w:r>
            <w:r w:rsidRPr="00663441">
              <w:rPr>
                <w:rFonts w:ascii="Times New Roman" w:hAnsi="Times New Roman" w:cs="Times New Roman"/>
                <w:sz w:val="24"/>
                <w:szCs w:val="24"/>
                <w:shd w:val="clear" w:color="auto" w:fill="FFFFFF"/>
              </w:rPr>
              <w:lastRenderedPageBreak/>
              <w:t xml:space="preserve">palielināšanās par 10,0% no 28,38 </w:t>
            </w:r>
            <w:proofErr w:type="spellStart"/>
            <w:r w:rsidRPr="00663441">
              <w:rPr>
                <w:rFonts w:ascii="Times New Roman" w:hAnsi="Times New Roman" w:cs="Times New Roman"/>
                <w:sz w:val="24"/>
                <w:szCs w:val="24"/>
                <w:shd w:val="clear" w:color="auto" w:fill="FFFFFF"/>
              </w:rPr>
              <w:t>euro</w:t>
            </w:r>
            <w:proofErr w:type="spellEnd"/>
            <w:r w:rsidRPr="00663441">
              <w:rPr>
                <w:rFonts w:ascii="Times New Roman" w:hAnsi="Times New Roman" w:cs="Times New Roman"/>
                <w:sz w:val="24"/>
                <w:szCs w:val="24"/>
                <w:shd w:val="clear" w:color="auto" w:fill="FFFFFF"/>
              </w:rPr>
              <w:t xml:space="preserve"> (dienā) 2019.gada 10 mēnešos līdz 31,22 </w:t>
            </w:r>
            <w:proofErr w:type="spellStart"/>
            <w:r w:rsidRPr="00663441">
              <w:rPr>
                <w:rFonts w:ascii="Times New Roman" w:hAnsi="Times New Roman" w:cs="Times New Roman"/>
                <w:sz w:val="24"/>
                <w:szCs w:val="24"/>
                <w:shd w:val="clear" w:color="auto" w:fill="FFFFFF"/>
              </w:rPr>
              <w:t>euro</w:t>
            </w:r>
            <w:proofErr w:type="spellEnd"/>
            <w:r w:rsidRPr="00663441">
              <w:rPr>
                <w:rFonts w:ascii="Times New Roman" w:hAnsi="Times New Roman" w:cs="Times New Roman"/>
                <w:sz w:val="24"/>
                <w:szCs w:val="24"/>
                <w:shd w:val="clear" w:color="auto" w:fill="FFFFFF"/>
              </w:rPr>
              <w:t xml:space="preserve"> (dienā) 2020.gada 10 mēnešos. Kopumā slimības pabalsta vidējais apmērs mēnesī 2020.gadā tiek prognozēts 987,99 </w:t>
            </w:r>
            <w:proofErr w:type="spellStart"/>
            <w:r w:rsidRPr="00663441">
              <w:rPr>
                <w:rFonts w:ascii="Times New Roman" w:hAnsi="Times New Roman" w:cs="Times New Roman"/>
                <w:sz w:val="24"/>
                <w:szCs w:val="24"/>
                <w:shd w:val="clear" w:color="auto" w:fill="FFFFFF"/>
              </w:rPr>
              <w:t>euro</w:t>
            </w:r>
            <w:proofErr w:type="spellEnd"/>
            <w:r w:rsidRPr="00663441">
              <w:rPr>
                <w:rFonts w:ascii="Times New Roman" w:hAnsi="Times New Roman" w:cs="Times New Roman"/>
                <w:sz w:val="24"/>
                <w:szCs w:val="24"/>
                <w:shd w:val="clear" w:color="auto" w:fill="FFFFFF"/>
              </w:rPr>
              <w:t>.</w:t>
            </w:r>
          </w:p>
          <w:p w14:paraId="65A6C53A" w14:textId="77777777" w:rsidR="005234C3" w:rsidRPr="00663441" w:rsidRDefault="005234C3" w:rsidP="005234C3">
            <w:pPr>
              <w:spacing w:after="0" w:line="240" w:lineRule="auto"/>
              <w:jc w:val="both"/>
              <w:rPr>
                <w:rFonts w:ascii="Times New Roman" w:hAnsi="Times New Roman" w:cs="Times New Roman"/>
                <w:sz w:val="24"/>
                <w:szCs w:val="24"/>
                <w:shd w:val="clear" w:color="auto" w:fill="FFFFFF"/>
              </w:rPr>
            </w:pPr>
          </w:p>
          <w:p w14:paraId="49E9359C" w14:textId="77777777" w:rsidR="005234C3" w:rsidRPr="00663441" w:rsidRDefault="005234C3" w:rsidP="005234C3">
            <w:pPr>
              <w:spacing w:after="0" w:line="240" w:lineRule="auto"/>
              <w:jc w:val="both"/>
              <w:rPr>
                <w:rFonts w:ascii="Times New Roman" w:hAnsi="Times New Roman" w:cs="Times New Roman"/>
                <w:sz w:val="24"/>
                <w:szCs w:val="24"/>
                <w:shd w:val="clear" w:color="auto" w:fill="FFFFFF"/>
              </w:rPr>
            </w:pPr>
            <w:r w:rsidRPr="00663441">
              <w:rPr>
                <w:rFonts w:ascii="Times New Roman" w:hAnsi="Times New Roman" w:cs="Times New Roman"/>
                <w:sz w:val="24"/>
                <w:szCs w:val="24"/>
                <w:shd w:val="clear" w:color="auto" w:fill="FFFFFF"/>
              </w:rPr>
              <w:t xml:space="preserve">Kopumā 2020. gadā apakšprogrammā 04.04.00 “Invaliditātes, maternitātes un slimības speciālais budžets” izdevumi slimības pabalstam šobrīd tiek prognozēti 222 949 105 </w:t>
            </w:r>
            <w:proofErr w:type="spellStart"/>
            <w:r w:rsidRPr="00663441">
              <w:rPr>
                <w:rFonts w:ascii="Times New Roman" w:hAnsi="Times New Roman" w:cs="Times New Roman"/>
                <w:sz w:val="24"/>
                <w:szCs w:val="24"/>
                <w:shd w:val="clear" w:color="auto" w:fill="FFFFFF"/>
              </w:rPr>
              <w:t>euro</w:t>
            </w:r>
            <w:proofErr w:type="spellEnd"/>
            <w:r w:rsidRPr="00663441">
              <w:rPr>
                <w:rFonts w:ascii="Times New Roman" w:hAnsi="Times New Roman" w:cs="Times New Roman"/>
                <w:sz w:val="24"/>
                <w:szCs w:val="24"/>
                <w:shd w:val="clear" w:color="auto" w:fill="FFFFFF"/>
              </w:rPr>
              <w:t xml:space="preserve"> apmērā jeb par 32 004 082 </w:t>
            </w:r>
            <w:proofErr w:type="spellStart"/>
            <w:r w:rsidRPr="00663441">
              <w:rPr>
                <w:rFonts w:ascii="Times New Roman" w:hAnsi="Times New Roman" w:cs="Times New Roman"/>
                <w:sz w:val="24"/>
                <w:szCs w:val="24"/>
                <w:shd w:val="clear" w:color="auto" w:fill="FFFFFF"/>
              </w:rPr>
              <w:t>euro</w:t>
            </w:r>
            <w:proofErr w:type="spellEnd"/>
            <w:r w:rsidRPr="00663441">
              <w:rPr>
                <w:rFonts w:ascii="Times New Roman" w:hAnsi="Times New Roman" w:cs="Times New Roman"/>
                <w:sz w:val="24"/>
                <w:szCs w:val="24"/>
                <w:shd w:val="clear" w:color="auto" w:fill="FFFFFF"/>
              </w:rPr>
              <w:t xml:space="preserve"> vairāk nekā plānots, tajā skaitā:</w:t>
            </w:r>
          </w:p>
          <w:p w14:paraId="12BA7EF6" w14:textId="77777777" w:rsidR="005234C3" w:rsidRPr="00663441" w:rsidRDefault="005234C3" w:rsidP="005234C3">
            <w:pPr>
              <w:spacing w:after="0" w:line="240" w:lineRule="auto"/>
              <w:jc w:val="both"/>
              <w:rPr>
                <w:rFonts w:ascii="Times New Roman" w:hAnsi="Times New Roman" w:cs="Times New Roman"/>
                <w:sz w:val="24"/>
                <w:szCs w:val="24"/>
                <w:shd w:val="clear" w:color="auto" w:fill="FFFFFF"/>
              </w:rPr>
            </w:pPr>
            <w:r w:rsidRPr="00663441">
              <w:rPr>
                <w:rFonts w:ascii="Times New Roman" w:hAnsi="Times New Roman" w:cs="Times New Roman"/>
                <w:sz w:val="24"/>
                <w:szCs w:val="24"/>
                <w:shd w:val="clear" w:color="auto" w:fill="FFFFFF"/>
              </w:rPr>
              <w:t>1)</w:t>
            </w:r>
            <w:r w:rsidRPr="00663441">
              <w:rPr>
                <w:rFonts w:ascii="Times New Roman" w:hAnsi="Times New Roman" w:cs="Times New Roman"/>
                <w:sz w:val="24"/>
                <w:szCs w:val="24"/>
                <w:shd w:val="clear" w:color="auto" w:fill="FFFFFF"/>
              </w:rPr>
              <w:tab/>
              <w:t xml:space="preserve">par 1 767 925 </w:t>
            </w:r>
            <w:proofErr w:type="spellStart"/>
            <w:r w:rsidRPr="00663441">
              <w:rPr>
                <w:rFonts w:ascii="Times New Roman" w:hAnsi="Times New Roman" w:cs="Times New Roman"/>
                <w:sz w:val="24"/>
                <w:szCs w:val="24"/>
                <w:shd w:val="clear" w:color="auto" w:fill="FFFFFF"/>
              </w:rPr>
              <w:t>euro</w:t>
            </w:r>
            <w:proofErr w:type="spellEnd"/>
            <w:r w:rsidRPr="00663441">
              <w:rPr>
                <w:rFonts w:ascii="Times New Roman" w:hAnsi="Times New Roman" w:cs="Times New Roman"/>
                <w:sz w:val="24"/>
                <w:szCs w:val="24"/>
                <w:shd w:val="clear" w:color="auto" w:fill="FFFFFF"/>
              </w:rPr>
              <w:t xml:space="preserve"> Labklājības ministrija (turpmāk – LM), atbilstoši Ministru kabineta 2020. gada 17. novembra sēdē nolemtajam, 2020. gada 20. novembrī ir iesniegusi pieprasījumu Finanšu ministrijā par līdzekļu piešķiršanu no valsts budžeta programmas “Līdzekļi neparedzētiem gadījumiem”, ņemot vērā uz 2020. gada 30. septembri veiktajiem izdevumiem slimības pabalstam saistībā ar COVID-19 infekcijas izplatību 1 767 925 </w:t>
            </w:r>
            <w:proofErr w:type="spellStart"/>
            <w:r w:rsidRPr="00663441">
              <w:rPr>
                <w:rFonts w:ascii="Times New Roman" w:hAnsi="Times New Roman" w:cs="Times New Roman"/>
                <w:sz w:val="24"/>
                <w:szCs w:val="24"/>
                <w:shd w:val="clear" w:color="auto" w:fill="FFFFFF"/>
              </w:rPr>
              <w:t>euro</w:t>
            </w:r>
            <w:proofErr w:type="spellEnd"/>
            <w:r w:rsidRPr="00663441">
              <w:rPr>
                <w:rFonts w:ascii="Times New Roman" w:hAnsi="Times New Roman" w:cs="Times New Roman"/>
                <w:sz w:val="24"/>
                <w:szCs w:val="24"/>
                <w:shd w:val="clear" w:color="auto" w:fill="FFFFFF"/>
              </w:rPr>
              <w:t xml:space="preserve"> apmērā (šis jautājums ir jāizskata Saeimas Budžeta un nodokļu (finanšu) komisijā);</w:t>
            </w:r>
          </w:p>
          <w:p w14:paraId="2F96274B" w14:textId="77777777" w:rsidR="00D209CB" w:rsidRPr="00663441" w:rsidRDefault="005234C3" w:rsidP="00D209CB">
            <w:pPr>
              <w:spacing w:after="0" w:line="240" w:lineRule="auto"/>
              <w:jc w:val="both"/>
              <w:rPr>
                <w:rFonts w:ascii="Times New Roman" w:hAnsi="Times New Roman" w:cs="Times New Roman"/>
                <w:sz w:val="24"/>
                <w:szCs w:val="24"/>
                <w:shd w:val="clear" w:color="auto" w:fill="FFFFFF"/>
              </w:rPr>
            </w:pPr>
            <w:r w:rsidRPr="00663441">
              <w:rPr>
                <w:rFonts w:ascii="Times New Roman" w:hAnsi="Times New Roman" w:cs="Times New Roman"/>
                <w:sz w:val="24"/>
                <w:szCs w:val="24"/>
                <w:shd w:val="clear" w:color="auto" w:fill="FFFFFF"/>
              </w:rPr>
              <w:t>2)</w:t>
            </w:r>
            <w:r w:rsidRPr="00663441">
              <w:rPr>
                <w:rFonts w:ascii="Times New Roman" w:hAnsi="Times New Roman" w:cs="Times New Roman"/>
                <w:sz w:val="24"/>
                <w:szCs w:val="24"/>
                <w:shd w:val="clear" w:color="auto" w:fill="FFFFFF"/>
              </w:rPr>
              <w:tab/>
              <w:t xml:space="preserve">par 12 462 026 </w:t>
            </w:r>
            <w:proofErr w:type="spellStart"/>
            <w:r w:rsidRPr="00663441">
              <w:rPr>
                <w:rFonts w:ascii="Times New Roman" w:hAnsi="Times New Roman" w:cs="Times New Roman"/>
                <w:sz w:val="24"/>
                <w:szCs w:val="24"/>
                <w:shd w:val="clear" w:color="auto" w:fill="FFFFFF"/>
              </w:rPr>
              <w:t>euro</w:t>
            </w:r>
            <w:proofErr w:type="spellEnd"/>
            <w:r w:rsidRPr="00663441">
              <w:rPr>
                <w:rFonts w:ascii="Times New Roman" w:hAnsi="Times New Roman" w:cs="Times New Roman"/>
                <w:sz w:val="24"/>
                <w:szCs w:val="24"/>
                <w:shd w:val="clear" w:color="auto" w:fill="FFFFFF"/>
              </w:rPr>
              <w:t xml:space="preserve"> LM 2020.gada 24.novembrī ir iesniegusi LM pieprasījumu par apropriācijas izmaiņām sociālās apdrošināšanas speciālā budžeta apakšprogrammu ietvaros. </w:t>
            </w:r>
          </w:p>
          <w:p w14:paraId="572F148F" w14:textId="77777777" w:rsidR="000371A4" w:rsidRPr="00663441" w:rsidRDefault="005234C3" w:rsidP="00D209CB">
            <w:pPr>
              <w:spacing w:after="0" w:line="240" w:lineRule="auto"/>
              <w:jc w:val="both"/>
              <w:rPr>
                <w:rFonts w:ascii="Times New Roman" w:hAnsi="Times New Roman" w:cs="Times New Roman"/>
                <w:sz w:val="24"/>
                <w:szCs w:val="24"/>
                <w:shd w:val="clear" w:color="auto" w:fill="FFFFFF"/>
              </w:rPr>
            </w:pPr>
            <w:r w:rsidRPr="00663441">
              <w:rPr>
                <w:rFonts w:ascii="Times New Roman" w:hAnsi="Times New Roman" w:cs="Times New Roman"/>
                <w:sz w:val="24"/>
                <w:szCs w:val="24"/>
                <w:shd w:val="clear" w:color="auto" w:fill="FFFFFF"/>
              </w:rPr>
              <w:t>3)</w:t>
            </w:r>
            <w:r w:rsidRPr="00663441">
              <w:rPr>
                <w:rFonts w:ascii="Times New Roman" w:hAnsi="Times New Roman" w:cs="Times New Roman"/>
                <w:sz w:val="24"/>
                <w:szCs w:val="24"/>
                <w:shd w:val="clear" w:color="auto" w:fill="FFFFFF"/>
              </w:rPr>
              <w:tab/>
              <w:t xml:space="preserve">par atlikušo nepieciešamo finansējumu 17 774 131 </w:t>
            </w:r>
            <w:proofErr w:type="spellStart"/>
            <w:r w:rsidRPr="00663441">
              <w:rPr>
                <w:rFonts w:ascii="Times New Roman" w:hAnsi="Times New Roman" w:cs="Times New Roman"/>
                <w:sz w:val="24"/>
                <w:szCs w:val="24"/>
                <w:shd w:val="clear" w:color="auto" w:fill="FFFFFF"/>
              </w:rPr>
              <w:t>euro</w:t>
            </w:r>
            <w:proofErr w:type="spellEnd"/>
            <w:r w:rsidRPr="00663441">
              <w:rPr>
                <w:rFonts w:ascii="Times New Roman" w:hAnsi="Times New Roman" w:cs="Times New Roman"/>
                <w:sz w:val="24"/>
                <w:szCs w:val="24"/>
                <w:shd w:val="clear" w:color="auto" w:fill="FFFFFF"/>
              </w:rPr>
              <w:t xml:space="preserve"> apmērā LM sniedz priekšlikumu </w:t>
            </w:r>
            <w:r w:rsidR="00F27231" w:rsidRPr="00663441">
              <w:rPr>
                <w:rFonts w:ascii="Times New Roman" w:hAnsi="Times New Roman" w:cs="Times New Roman"/>
                <w:sz w:val="24"/>
                <w:szCs w:val="24"/>
                <w:shd w:val="clear" w:color="auto" w:fill="FFFFFF"/>
              </w:rPr>
              <w:t>piešķirt finansējumu no valsts pamatbudžeta programmas “Līdzekļi neparedzētiem gadījumiem”.</w:t>
            </w:r>
          </w:p>
          <w:p w14:paraId="170B1F40" w14:textId="03AF7727" w:rsidR="00D209CB" w:rsidRPr="00663441" w:rsidRDefault="00D209CB" w:rsidP="00D209CB">
            <w:pPr>
              <w:spacing w:after="0" w:line="240" w:lineRule="auto"/>
              <w:jc w:val="both"/>
              <w:rPr>
                <w:rFonts w:ascii="Times New Roman" w:hAnsi="Times New Roman" w:cs="Times New Roman"/>
                <w:sz w:val="24"/>
                <w:szCs w:val="24"/>
                <w:shd w:val="clear" w:color="auto" w:fill="FFFFFF"/>
              </w:rPr>
            </w:pPr>
            <w:r w:rsidRPr="00663441">
              <w:rPr>
                <w:rFonts w:ascii="Times New Roman" w:hAnsi="Times New Roman" w:cs="Times New Roman"/>
                <w:sz w:val="24"/>
                <w:szCs w:val="24"/>
                <w:shd w:val="clear" w:color="auto" w:fill="FFFFFF"/>
              </w:rPr>
              <w:t>Lai nodrošinātu slimības pabalsta izmaks</w:t>
            </w:r>
            <w:r w:rsidR="00663441" w:rsidRPr="00663441">
              <w:rPr>
                <w:rFonts w:ascii="Times New Roman" w:hAnsi="Times New Roman" w:cs="Times New Roman"/>
                <w:sz w:val="24"/>
                <w:szCs w:val="24"/>
                <w:shd w:val="clear" w:color="auto" w:fill="FFFFFF"/>
              </w:rPr>
              <w:t>as</w:t>
            </w:r>
            <w:r w:rsidRPr="00663441">
              <w:rPr>
                <w:rFonts w:ascii="Times New Roman" w:hAnsi="Times New Roman" w:cs="Times New Roman"/>
                <w:sz w:val="24"/>
                <w:szCs w:val="24"/>
                <w:shd w:val="clear" w:color="auto" w:fill="FFFFFF"/>
              </w:rPr>
              <w:t xml:space="preserve">, asignējumiem ir jābūt piešķirtiem līdz 2020. gada 15. </w:t>
            </w:r>
            <w:r w:rsidR="00313708" w:rsidRPr="00663441">
              <w:rPr>
                <w:rFonts w:ascii="Times New Roman" w:hAnsi="Times New Roman" w:cs="Times New Roman"/>
                <w:sz w:val="24"/>
                <w:szCs w:val="24"/>
                <w:shd w:val="clear" w:color="auto" w:fill="FFFFFF"/>
              </w:rPr>
              <w:t>decembrim</w:t>
            </w:r>
            <w:r w:rsidRPr="00663441">
              <w:rPr>
                <w:rFonts w:ascii="Times New Roman" w:hAnsi="Times New Roman" w:cs="Times New Roman"/>
                <w:sz w:val="24"/>
                <w:szCs w:val="24"/>
                <w:shd w:val="clear" w:color="auto" w:fill="FFFFFF"/>
              </w:rPr>
              <w:t>.</w:t>
            </w:r>
          </w:p>
        </w:tc>
      </w:tr>
      <w:tr w:rsidR="00085712" w:rsidRPr="00663441" w14:paraId="5409407C" w14:textId="77777777" w:rsidTr="00FB3AC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B8BDC1" w14:textId="77777777" w:rsidR="00655F2C"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154704D" w14:textId="77777777"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2F6515FC" w14:textId="2A044C0C" w:rsidR="00E5323B" w:rsidRPr="00663441" w:rsidRDefault="004D00BB" w:rsidP="00503688">
            <w:pPr>
              <w:spacing w:after="0" w:line="240" w:lineRule="auto"/>
              <w:jc w:val="both"/>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LM, VSAA</w:t>
            </w:r>
          </w:p>
        </w:tc>
      </w:tr>
      <w:tr w:rsidR="00085712" w:rsidRPr="00663441" w14:paraId="7371B7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FBAA05" w14:textId="77777777" w:rsidR="00655F2C"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EB6348B" w14:textId="77777777"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F0A9137" w14:textId="36FA201E" w:rsidR="00FD33BC" w:rsidRPr="00663441" w:rsidRDefault="00B96C2C" w:rsidP="00E810BA">
            <w:pPr>
              <w:pStyle w:val="tv213"/>
              <w:jc w:val="both"/>
            </w:pPr>
            <w:r w:rsidRPr="00663441">
              <w:t>Nav.</w:t>
            </w:r>
          </w:p>
        </w:tc>
      </w:tr>
    </w:tbl>
    <w:p w14:paraId="6CA73455" w14:textId="77777777"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5712" w:rsidRPr="00663441" w14:paraId="4FB0D09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8F90BF" w14:textId="77777777" w:rsidR="00655F2C" w:rsidRPr="00663441" w:rsidRDefault="00E5323B" w:rsidP="00E5323B">
            <w:pPr>
              <w:spacing w:after="0" w:line="240" w:lineRule="auto"/>
              <w:rPr>
                <w:rFonts w:ascii="Times New Roman" w:eastAsia="Times New Roman" w:hAnsi="Times New Roman" w:cs="Times New Roman"/>
                <w:b/>
                <w:bCs/>
                <w:iCs/>
                <w:sz w:val="24"/>
                <w:szCs w:val="24"/>
                <w:lang w:eastAsia="lv-LV"/>
              </w:rPr>
            </w:pPr>
            <w:r w:rsidRPr="0066344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85712" w:rsidRPr="00663441" w14:paraId="0E715F37" w14:textId="77777777" w:rsidTr="002E17C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3E3B11" w14:textId="77777777" w:rsidR="00655F2C"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6CE6B2" w14:textId="77777777"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 xml:space="preserve">Sabiedrības </w:t>
            </w:r>
            <w:proofErr w:type="spellStart"/>
            <w:r w:rsidRPr="00663441">
              <w:rPr>
                <w:rFonts w:ascii="Times New Roman" w:eastAsia="Times New Roman" w:hAnsi="Times New Roman" w:cs="Times New Roman"/>
                <w:iCs/>
                <w:sz w:val="24"/>
                <w:szCs w:val="24"/>
                <w:lang w:eastAsia="lv-LV"/>
              </w:rPr>
              <w:t>mērķgrupas</w:t>
            </w:r>
            <w:proofErr w:type="spellEnd"/>
            <w:r w:rsidRPr="00663441">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3EF1A5AE" w14:textId="1568B7BF" w:rsidR="00787F73" w:rsidRPr="00663441" w:rsidRDefault="002C6E34" w:rsidP="00787F73">
            <w:pPr>
              <w:pStyle w:val="NoSpacing"/>
              <w:ind w:left="33"/>
              <w:jc w:val="both"/>
              <w:rPr>
                <w:rFonts w:ascii="Times New Roman" w:hAnsi="Times New Roman" w:cs="Times New Roman"/>
                <w:iCs/>
                <w:sz w:val="24"/>
                <w:szCs w:val="24"/>
              </w:rPr>
            </w:pPr>
            <w:r w:rsidRPr="00663441">
              <w:rPr>
                <w:rFonts w:ascii="Times New Roman" w:hAnsi="Times New Roman" w:cs="Times New Roman"/>
                <w:sz w:val="24"/>
                <w:szCs w:val="24"/>
              </w:rPr>
              <w:t>Slimības</w:t>
            </w:r>
            <w:r w:rsidR="00787F73" w:rsidRPr="00663441">
              <w:rPr>
                <w:rFonts w:ascii="Times New Roman" w:hAnsi="Times New Roman" w:cs="Times New Roman"/>
                <w:sz w:val="24"/>
                <w:szCs w:val="24"/>
              </w:rPr>
              <w:t xml:space="preserve"> pabalsta saņēmēji</w:t>
            </w:r>
            <w:r w:rsidR="00F27231" w:rsidRPr="00663441">
              <w:rPr>
                <w:rFonts w:ascii="Times New Roman" w:hAnsi="Times New Roman" w:cs="Times New Roman"/>
                <w:sz w:val="24"/>
                <w:szCs w:val="24"/>
              </w:rPr>
              <w:t>, tajā skaitā</w:t>
            </w:r>
            <w:r w:rsidR="00756005" w:rsidRPr="00663441">
              <w:rPr>
                <w:rFonts w:ascii="Times New Roman" w:hAnsi="Times New Roman" w:cs="Times New Roman"/>
                <w:sz w:val="24"/>
                <w:szCs w:val="24"/>
              </w:rPr>
              <w:t xml:space="preserve"> saistībā ar </w:t>
            </w:r>
            <w:r w:rsidR="00490224" w:rsidRPr="00663441">
              <w:rPr>
                <w:rFonts w:ascii="Times New Roman" w:hAnsi="Times New Roman" w:cs="Times New Roman"/>
                <w:sz w:val="24"/>
                <w:szCs w:val="24"/>
              </w:rPr>
              <w:t>Covid-19</w:t>
            </w:r>
            <w:r w:rsidR="00490224" w:rsidRPr="00663441">
              <w:rPr>
                <w:rFonts w:ascii="Times New Roman" w:hAnsi="Times New Roman" w:cs="Times New Roman"/>
              </w:rPr>
              <w:t xml:space="preserve"> </w:t>
            </w:r>
            <w:r w:rsidR="00756005" w:rsidRPr="00663441">
              <w:rPr>
                <w:rFonts w:ascii="Times New Roman" w:hAnsi="Times New Roman" w:cs="Times New Roman"/>
                <w:iCs/>
                <w:sz w:val="24"/>
                <w:szCs w:val="24"/>
              </w:rPr>
              <w:t>infekciju.</w:t>
            </w:r>
          </w:p>
          <w:p w14:paraId="62DDF199" w14:textId="6BC0C326" w:rsidR="00B819E9" w:rsidRPr="00663441" w:rsidRDefault="00B3598E" w:rsidP="00787F73">
            <w:pPr>
              <w:pStyle w:val="NoSpacing"/>
              <w:ind w:left="33"/>
              <w:jc w:val="both"/>
              <w:rPr>
                <w:rFonts w:ascii="Times New Roman" w:hAnsi="Times New Roman" w:cs="Times New Roman"/>
                <w:iCs/>
                <w:sz w:val="24"/>
                <w:szCs w:val="24"/>
              </w:rPr>
            </w:pPr>
            <w:bookmarkStart w:id="0" w:name="_Hlk57202833"/>
            <w:r w:rsidRPr="00663441">
              <w:rPr>
                <w:rFonts w:ascii="Times New Roman" w:hAnsi="Times New Roman" w:cs="Times New Roman"/>
                <w:iCs/>
                <w:sz w:val="24"/>
                <w:szCs w:val="24"/>
              </w:rPr>
              <w:t xml:space="preserve">Uz </w:t>
            </w:r>
            <w:r w:rsidR="00B819E9" w:rsidRPr="00663441">
              <w:rPr>
                <w:rFonts w:ascii="Times New Roman" w:hAnsi="Times New Roman" w:cs="Times New Roman"/>
                <w:iCs/>
                <w:sz w:val="24"/>
                <w:szCs w:val="24"/>
              </w:rPr>
              <w:t>2020. gada 3</w:t>
            </w:r>
            <w:r w:rsidR="003020A9" w:rsidRPr="00663441">
              <w:rPr>
                <w:rFonts w:ascii="Times New Roman" w:hAnsi="Times New Roman" w:cs="Times New Roman"/>
                <w:iCs/>
                <w:sz w:val="24"/>
                <w:szCs w:val="24"/>
              </w:rPr>
              <w:t>1</w:t>
            </w:r>
            <w:r w:rsidR="00B819E9" w:rsidRPr="00663441">
              <w:rPr>
                <w:rFonts w:ascii="Times New Roman" w:hAnsi="Times New Roman" w:cs="Times New Roman"/>
                <w:iCs/>
                <w:sz w:val="24"/>
                <w:szCs w:val="24"/>
              </w:rPr>
              <w:t>.</w:t>
            </w:r>
            <w:r w:rsidR="003020A9" w:rsidRPr="00663441">
              <w:rPr>
                <w:rFonts w:ascii="Times New Roman" w:hAnsi="Times New Roman" w:cs="Times New Roman"/>
                <w:iCs/>
                <w:sz w:val="24"/>
                <w:szCs w:val="24"/>
              </w:rPr>
              <w:t>oktobri</w:t>
            </w:r>
            <w:r w:rsidR="00B819E9" w:rsidRPr="00663441">
              <w:rPr>
                <w:rFonts w:ascii="Times New Roman" w:hAnsi="Times New Roman" w:cs="Times New Roman"/>
                <w:iCs/>
                <w:sz w:val="24"/>
                <w:szCs w:val="24"/>
              </w:rPr>
              <w:t xml:space="preserve"> slimības pabals</w:t>
            </w:r>
            <w:r w:rsidR="00F66507" w:rsidRPr="00663441">
              <w:rPr>
                <w:rFonts w:ascii="Times New Roman" w:hAnsi="Times New Roman" w:cs="Times New Roman"/>
                <w:iCs/>
                <w:sz w:val="24"/>
                <w:szCs w:val="24"/>
              </w:rPr>
              <w:t xml:space="preserve">ts saistībā ar </w:t>
            </w:r>
            <w:r w:rsidR="00490224" w:rsidRPr="00663441">
              <w:rPr>
                <w:rFonts w:ascii="Times New Roman" w:hAnsi="Times New Roman" w:cs="Times New Roman"/>
                <w:sz w:val="24"/>
                <w:szCs w:val="24"/>
              </w:rPr>
              <w:t>Covid-19</w:t>
            </w:r>
            <w:r w:rsidR="00490224" w:rsidRPr="00663441">
              <w:rPr>
                <w:rFonts w:ascii="Times New Roman" w:hAnsi="Times New Roman" w:cs="Times New Roman"/>
              </w:rPr>
              <w:t xml:space="preserve"> </w:t>
            </w:r>
            <w:r w:rsidR="00F66507" w:rsidRPr="00663441">
              <w:rPr>
                <w:rFonts w:ascii="Times New Roman" w:hAnsi="Times New Roman" w:cs="Times New Roman"/>
                <w:iCs/>
                <w:sz w:val="24"/>
                <w:szCs w:val="24"/>
              </w:rPr>
              <w:t>infekciju izmaksāts</w:t>
            </w:r>
            <w:r w:rsidR="00B819E9" w:rsidRPr="00663441">
              <w:rPr>
                <w:rFonts w:ascii="Times New Roman" w:hAnsi="Times New Roman" w:cs="Times New Roman"/>
                <w:iCs/>
                <w:sz w:val="24"/>
                <w:szCs w:val="24"/>
              </w:rPr>
              <w:t xml:space="preserve"> </w:t>
            </w:r>
            <w:r w:rsidR="003020A9" w:rsidRPr="00663441">
              <w:rPr>
                <w:rFonts w:ascii="Times New Roman" w:hAnsi="Times New Roman" w:cs="Times New Roman"/>
                <w:iCs/>
                <w:sz w:val="24"/>
                <w:szCs w:val="24"/>
              </w:rPr>
              <w:t>4</w:t>
            </w:r>
            <w:r w:rsidR="00730C3C" w:rsidRPr="00663441">
              <w:rPr>
                <w:rFonts w:ascii="Times New Roman" w:hAnsi="Times New Roman" w:cs="Times New Roman"/>
                <w:iCs/>
                <w:sz w:val="24"/>
                <w:szCs w:val="24"/>
              </w:rPr>
              <w:t xml:space="preserve"> 811</w:t>
            </w:r>
            <w:r w:rsidR="00B819E9" w:rsidRPr="00663441">
              <w:rPr>
                <w:rFonts w:ascii="Times New Roman" w:hAnsi="Times New Roman" w:cs="Times New Roman"/>
                <w:iCs/>
                <w:sz w:val="24"/>
                <w:szCs w:val="24"/>
              </w:rPr>
              <w:t xml:space="preserve"> person</w:t>
            </w:r>
            <w:r w:rsidR="00730C3C" w:rsidRPr="00663441">
              <w:rPr>
                <w:rFonts w:ascii="Times New Roman" w:hAnsi="Times New Roman" w:cs="Times New Roman"/>
                <w:iCs/>
                <w:sz w:val="24"/>
                <w:szCs w:val="24"/>
              </w:rPr>
              <w:t>ai.</w:t>
            </w:r>
          </w:p>
          <w:bookmarkEnd w:id="0"/>
          <w:p w14:paraId="02E84536" w14:textId="77777777" w:rsidR="00756005" w:rsidRPr="00663441" w:rsidRDefault="00756005" w:rsidP="00787F73">
            <w:pPr>
              <w:pStyle w:val="NoSpacing"/>
              <w:ind w:left="33"/>
              <w:jc w:val="both"/>
              <w:rPr>
                <w:rFonts w:ascii="Times New Roman" w:hAnsi="Times New Roman" w:cs="Times New Roman"/>
                <w:sz w:val="24"/>
                <w:szCs w:val="24"/>
                <w:highlight w:val="yellow"/>
              </w:rPr>
            </w:pPr>
          </w:p>
          <w:p w14:paraId="57DB2D9A" w14:textId="3424901B" w:rsidR="00B96C2C" w:rsidRPr="00663441" w:rsidRDefault="00B96C2C" w:rsidP="00E608A1">
            <w:pPr>
              <w:pStyle w:val="NoSpacing"/>
              <w:jc w:val="both"/>
              <w:rPr>
                <w:rFonts w:ascii="Times New Roman" w:hAnsi="Times New Roman" w:cs="Times New Roman"/>
                <w:sz w:val="24"/>
                <w:szCs w:val="24"/>
              </w:rPr>
            </w:pPr>
          </w:p>
        </w:tc>
      </w:tr>
      <w:tr w:rsidR="00085712" w:rsidRPr="00663441" w14:paraId="04BC3A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5E7488" w14:textId="77777777" w:rsidR="00655F2C"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8A95E0B" w14:textId="77777777"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489C7A1" w14:textId="65E85758" w:rsidR="00E5323B" w:rsidRPr="00663441" w:rsidRDefault="00EB1DDC" w:rsidP="00EB1DDC">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Projekts šo jomu neskar</w:t>
            </w:r>
            <w:r w:rsidR="00A05DB3" w:rsidRPr="00663441">
              <w:rPr>
                <w:rFonts w:ascii="Times New Roman" w:eastAsia="Times New Roman" w:hAnsi="Times New Roman" w:cs="Times New Roman"/>
                <w:iCs/>
                <w:sz w:val="24"/>
                <w:szCs w:val="24"/>
                <w:lang w:eastAsia="lv-LV"/>
              </w:rPr>
              <w:t>.</w:t>
            </w:r>
          </w:p>
        </w:tc>
      </w:tr>
      <w:tr w:rsidR="00085712" w:rsidRPr="00663441" w14:paraId="1D7131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130C54" w14:textId="77777777" w:rsidR="00655F2C"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9CCC803" w14:textId="77777777"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021D83C" w14:textId="1D6BCACD" w:rsidR="00E5323B" w:rsidRPr="00663441" w:rsidRDefault="00EB35D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Projekts šo jomu neskar</w:t>
            </w:r>
            <w:r w:rsidR="00A05DB3" w:rsidRPr="00663441">
              <w:rPr>
                <w:rFonts w:ascii="Times New Roman" w:eastAsia="Times New Roman" w:hAnsi="Times New Roman" w:cs="Times New Roman"/>
                <w:iCs/>
                <w:sz w:val="24"/>
                <w:szCs w:val="24"/>
                <w:lang w:eastAsia="lv-LV"/>
              </w:rPr>
              <w:t>.</w:t>
            </w:r>
          </w:p>
        </w:tc>
      </w:tr>
      <w:tr w:rsidR="00085712" w:rsidRPr="00663441" w14:paraId="737064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8B259F" w14:textId="77777777" w:rsidR="00655F2C"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2EF696" w14:textId="77777777"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FB6D0AE" w14:textId="4B4FC94D" w:rsidR="00E5323B" w:rsidRPr="00663441" w:rsidRDefault="00EB35D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Projekts šo jomu neskar</w:t>
            </w:r>
            <w:r w:rsidR="00A05DB3" w:rsidRPr="00663441">
              <w:rPr>
                <w:rFonts w:ascii="Times New Roman" w:eastAsia="Times New Roman" w:hAnsi="Times New Roman" w:cs="Times New Roman"/>
                <w:iCs/>
                <w:sz w:val="24"/>
                <w:szCs w:val="24"/>
                <w:lang w:eastAsia="lv-LV"/>
              </w:rPr>
              <w:t>.</w:t>
            </w:r>
          </w:p>
        </w:tc>
      </w:tr>
      <w:tr w:rsidR="00085712" w:rsidRPr="00663441" w14:paraId="459026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52E372" w14:textId="68B1B0EA" w:rsidR="00DE0875" w:rsidRPr="00663441" w:rsidRDefault="00E5323B" w:rsidP="00434C69">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5.</w:t>
            </w:r>
          </w:p>
          <w:p w14:paraId="51ED2E46" w14:textId="77777777" w:rsidR="00655F2C" w:rsidRPr="00663441" w:rsidRDefault="00655F2C" w:rsidP="00DE0875">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0FDB0189" w14:textId="77777777"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D69146" w14:textId="101AA17B" w:rsidR="00E5323B" w:rsidRPr="00663441" w:rsidRDefault="00434C69" w:rsidP="00334346">
            <w:pPr>
              <w:pStyle w:val="tv213"/>
              <w:jc w:val="both"/>
            </w:pPr>
            <w:r w:rsidRPr="00663441">
              <w:t>Nav.</w:t>
            </w:r>
          </w:p>
        </w:tc>
      </w:tr>
    </w:tbl>
    <w:p w14:paraId="3CB6D176" w14:textId="274C1782" w:rsidR="00C95D4E"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 </w:t>
      </w:r>
    </w:p>
    <w:tbl>
      <w:tblPr>
        <w:tblW w:w="5023"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01"/>
        <w:gridCol w:w="1334"/>
        <w:gridCol w:w="1723"/>
        <w:gridCol w:w="1075"/>
        <w:gridCol w:w="1073"/>
        <w:gridCol w:w="980"/>
        <w:gridCol w:w="1073"/>
        <w:gridCol w:w="1168"/>
      </w:tblGrid>
      <w:tr w:rsidR="00085712" w:rsidRPr="00663441" w14:paraId="7210D50B" w14:textId="77777777" w:rsidTr="008A2BCB">
        <w:trPr>
          <w:cantSplit/>
        </w:trPr>
        <w:tc>
          <w:tcPr>
            <w:tcW w:w="9103" w:type="dxa"/>
            <w:gridSpan w:val="8"/>
            <w:shd w:val="clear" w:color="auto" w:fill="auto"/>
            <w:vAlign w:val="center"/>
            <w:hideMark/>
          </w:tcPr>
          <w:p w14:paraId="45C357EC" w14:textId="77777777" w:rsidR="00695F0E" w:rsidRPr="00663441" w:rsidRDefault="00695F0E" w:rsidP="00695F0E">
            <w:pPr>
              <w:spacing w:after="0" w:line="240" w:lineRule="auto"/>
              <w:jc w:val="center"/>
              <w:rPr>
                <w:rFonts w:ascii="Times New Roman" w:hAnsi="Times New Roman" w:cs="Times New Roman"/>
                <w:b/>
                <w:sz w:val="24"/>
                <w:szCs w:val="24"/>
              </w:rPr>
            </w:pPr>
            <w:r w:rsidRPr="00663441">
              <w:rPr>
                <w:rFonts w:ascii="Times New Roman" w:hAnsi="Times New Roman" w:cs="Times New Roman"/>
                <w:b/>
                <w:sz w:val="24"/>
                <w:szCs w:val="24"/>
              </w:rPr>
              <w:t>III. Tiesību akta projekta ietekme uz valsts budžetu un pašvaldību budžetiem</w:t>
            </w:r>
          </w:p>
        </w:tc>
      </w:tr>
      <w:tr w:rsidR="00085712" w:rsidRPr="00663441" w14:paraId="31AB8AC8" w14:textId="77777777" w:rsidTr="00045C60">
        <w:trPr>
          <w:cantSplit/>
        </w:trPr>
        <w:tc>
          <w:tcPr>
            <w:tcW w:w="1999" w:type="dxa"/>
            <w:vMerge w:val="restart"/>
            <w:shd w:val="clear" w:color="auto" w:fill="FFFFFF"/>
            <w:vAlign w:val="center"/>
          </w:tcPr>
          <w:p w14:paraId="0AC9FECF" w14:textId="77777777" w:rsidR="00695F0E" w:rsidRPr="00663441" w:rsidRDefault="00695F0E" w:rsidP="00695F0E">
            <w:pPr>
              <w:spacing w:after="0" w:line="240" w:lineRule="auto"/>
              <w:jc w:val="center"/>
              <w:rPr>
                <w:rFonts w:ascii="Times New Roman" w:hAnsi="Times New Roman" w:cs="Times New Roman"/>
                <w:sz w:val="18"/>
                <w:szCs w:val="20"/>
              </w:rPr>
            </w:pPr>
            <w:r w:rsidRPr="00663441">
              <w:rPr>
                <w:rFonts w:ascii="Times New Roman" w:hAnsi="Times New Roman" w:cs="Times New Roman"/>
                <w:sz w:val="18"/>
                <w:szCs w:val="20"/>
              </w:rPr>
              <w:t>Rādītāji</w:t>
            </w:r>
          </w:p>
        </w:tc>
        <w:tc>
          <w:tcPr>
            <w:tcW w:w="2567" w:type="dxa"/>
            <w:gridSpan w:val="2"/>
            <w:vMerge w:val="restart"/>
            <w:shd w:val="clear" w:color="auto" w:fill="FFFFFF"/>
            <w:vAlign w:val="center"/>
            <w:hideMark/>
          </w:tcPr>
          <w:p w14:paraId="02410FC3" w14:textId="77777777" w:rsidR="00695F0E" w:rsidRPr="00663441" w:rsidRDefault="00695F0E" w:rsidP="00695F0E">
            <w:pPr>
              <w:spacing w:after="0" w:line="240" w:lineRule="auto"/>
              <w:jc w:val="center"/>
              <w:rPr>
                <w:rFonts w:ascii="Times New Roman" w:hAnsi="Times New Roman" w:cs="Times New Roman"/>
                <w:sz w:val="18"/>
                <w:szCs w:val="20"/>
              </w:rPr>
            </w:pPr>
            <w:r w:rsidRPr="00663441">
              <w:rPr>
                <w:rFonts w:ascii="Times New Roman" w:hAnsi="Times New Roman" w:cs="Times New Roman"/>
                <w:sz w:val="18"/>
                <w:szCs w:val="20"/>
              </w:rPr>
              <w:t>2020.gads</w:t>
            </w:r>
          </w:p>
        </w:tc>
        <w:tc>
          <w:tcPr>
            <w:tcW w:w="4537" w:type="dxa"/>
            <w:gridSpan w:val="5"/>
            <w:shd w:val="clear" w:color="auto" w:fill="FFFFFF"/>
            <w:vAlign w:val="center"/>
            <w:hideMark/>
          </w:tcPr>
          <w:p w14:paraId="15066709" w14:textId="1EE3C5ED" w:rsidR="00695F0E" w:rsidRPr="00663441" w:rsidRDefault="00695F0E" w:rsidP="00695F0E">
            <w:pPr>
              <w:spacing w:after="0" w:line="240" w:lineRule="auto"/>
              <w:jc w:val="center"/>
              <w:rPr>
                <w:rFonts w:ascii="Times New Roman" w:hAnsi="Times New Roman" w:cs="Times New Roman"/>
                <w:sz w:val="18"/>
                <w:szCs w:val="20"/>
              </w:rPr>
            </w:pPr>
            <w:r w:rsidRPr="00663441">
              <w:rPr>
                <w:rFonts w:ascii="Times New Roman" w:hAnsi="Times New Roman" w:cs="Times New Roman"/>
                <w:sz w:val="18"/>
                <w:szCs w:val="20"/>
              </w:rPr>
              <w:t>Turpmākie trīs gadi (</w:t>
            </w:r>
            <w:proofErr w:type="spellStart"/>
            <w:r w:rsidR="005427C2" w:rsidRPr="00663441">
              <w:rPr>
                <w:rFonts w:ascii="Times New Roman" w:hAnsi="Times New Roman" w:cs="Times New Roman"/>
                <w:i/>
                <w:sz w:val="18"/>
                <w:szCs w:val="20"/>
              </w:rPr>
              <w:t>euro</w:t>
            </w:r>
            <w:proofErr w:type="spellEnd"/>
            <w:r w:rsidRPr="00663441">
              <w:rPr>
                <w:rFonts w:ascii="Times New Roman" w:hAnsi="Times New Roman" w:cs="Times New Roman"/>
                <w:sz w:val="18"/>
                <w:szCs w:val="20"/>
              </w:rPr>
              <w:t>)</w:t>
            </w:r>
          </w:p>
        </w:tc>
      </w:tr>
      <w:tr w:rsidR="00085712" w:rsidRPr="00663441" w14:paraId="209A173F" w14:textId="77777777" w:rsidTr="00045C60">
        <w:trPr>
          <w:cantSplit/>
        </w:trPr>
        <w:tc>
          <w:tcPr>
            <w:tcW w:w="1999" w:type="dxa"/>
            <w:vMerge/>
            <w:shd w:val="clear" w:color="auto" w:fill="auto"/>
            <w:vAlign w:val="center"/>
            <w:hideMark/>
          </w:tcPr>
          <w:p w14:paraId="1CF7E237" w14:textId="77777777" w:rsidR="00695F0E" w:rsidRPr="00663441" w:rsidRDefault="00695F0E" w:rsidP="00695F0E">
            <w:pPr>
              <w:spacing w:after="0" w:line="240" w:lineRule="auto"/>
              <w:jc w:val="center"/>
              <w:rPr>
                <w:rFonts w:ascii="Times New Roman" w:hAnsi="Times New Roman" w:cs="Times New Roman"/>
                <w:sz w:val="18"/>
                <w:szCs w:val="20"/>
              </w:rPr>
            </w:pPr>
          </w:p>
        </w:tc>
        <w:tc>
          <w:tcPr>
            <w:tcW w:w="2567" w:type="dxa"/>
            <w:gridSpan w:val="2"/>
            <w:vMerge/>
            <w:shd w:val="clear" w:color="auto" w:fill="auto"/>
            <w:vAlign w:val="center"/>
            <w:hideMark/>
          </w:tcPr>
          <w:p w14:paraId="6CAE1D5D" w14:textId="77777777" w:rsidR="00695F0E" w:rsidRPr="00663441" w:rsidRDefault="00695F0E" w:rsidP="00695F0E">
            <w:pPr>
              <w:spacing w:after="0" w:line="240" w:lineRule="auto"/>
              <w:jc w:val="center"/>
              <w:rPr>
                <w:rFonts w:ascii="Times New Roman" w:hAnsi="Times New Roman" w:cs="Times New Roman"/>
                <w:sz w:val="18"/>
                <w:szCs w:val="20"/>
              </w:rPr>
            </w:pPr>
          </w:p>
        </w:tc>
        <w:tc>
          <w:tcPr>
            <w:tcW w:w="1843" w:type="dxa"/>
            <w:gridSpan w:val="2"/>
            <w:shd w:val="clear" w:color="auto" w:fill="FFFFFF"/>
            <w:vAlign w:val="center"/>
            <w:hideMark/>
          </w:tcPr>
          <w:p w14:paraId="6EA95A44" w14:textId="77777777" w:rsidR="00695F0E" w:rsidRPr="00663441" w:rsidRDefault="00695F0E" w:rsidP="00695F0E">
            <w:pPr>
              <w:spacing w:after="0" w:line="240" w:lineRule="auto"/>
              <w:jc w:val="center"/>
              <w:rPr>
                <w:rFonts w:ascii="Times New Roman" w:hAnsi="Times New Roman" w:cs="Times New Roman"/>
                <w:sz w:val="18"/>
                <w:szCs w:val="20"/>
              </w:rPr>
            </w:pPr>
            <w:r w:rsidRPr="00663441">
              <w:rPr>
                <w:rFonts w:ascii="Times New Roman" w:hAnsi="Times New Roman" w:cs="Times New Roman"/>
                <w:sz w:val="18"/>
                <w:szCs w:val="20"/>
              </w:rPr>
              <w:t>2021</w:t>
            </w:r>
          </w:p>
        </w:tc>
        <w:tc>
          <w:tcPr>
            <w:tcW w:w="1701" w:type="dxa"/>
            <w:gridSpan w:val="2"/>
            <w:shd w:val="clear" w:color="auto" w:fill="FFFFFF"/>
            <w:vAlign w:val="center"/>
            <w:hideMark/>
          </w:tcPr>
          <w:p w14:paraId="71F8C8AE" w14:textId="77777777" w:rsidR="00695F0E" w:rsidRPr="00663441" w:rsidRDefault="00695F0E" w:rsidP="00695F0E">
            <w:pPr>
              <w:spacing w:after="0" w:line="240" w:lineRule="auto"/>
              <w:jc w:val="center"/>
              <w:rPr>
                <w:rFonts w:ascii="Times New Roman" w:hAnsi="Times New Roman" w:cs="Times New Roman"/>
                <w:sz w:val="18"/>
                <w:szCs w:val="20"/>
              </w:rPr>
            </w:pPr>
            <w:r w:rsidRPr="00663441">
              <w:rPr>
                <w:rFonts w:ascii="Times New Roman" w:hAnsi="Times New Roman" w:cs="Times New Roman"/>
                <w:sz w:val="18"/>
                <w:szCs w:val="20"/>
              </w:rPr>
              <w:t>2022</w:t>
            </w:r>
          </w:p>
        </w:tc>
        <w:tc>
          <w:tcPr>
            <w:tcW w:w="993" w:type="dxa"/>
            <w:shd w:val="clear" w:color="auto" w:fill="FFFFFF"/>
            <w:vAlign w:val="center"/>
            <w:hideMark/>
          </w:tcPr>
          <w:p w14:paraId="70379D4A" w14:textId="77777777" w:rsidR="00695F0E" w:rsidRPr="00663441" w:rsidRDefault="00695F0E" w:rsidP="00695F0E">
            <w:pPr>
              <w:spacing w:after="0" w:line="240" w:lineRule="auto"/>
              <w:jc w:val="center"/>
              <w:rPr>
                <w:rFonts w:ascii="Times New Roman" w:hAnsi="Times New Roman" w:cs="Times New Roman"/>
                <w:sz w:val="18"/>
                <w:szCs w:val="20"/>
              </w:rPr>
            </w:pPr>
            <w:r w:rsidRPr="00663441">
              <w:rPr>
                <w:rFonts w:ascii="Times New Roman" w:hAnsi="Times New Roman" w:cs="Times New Roman"/>
                <w:sz w:val="18"/>
                <w:szCs w:val="20"/>
              </w:rPr>
              <w:t>2023</w:t>
            </w:r>
          </w:p>
        </w:tc>
      </w:tr>
      <w:tr w:rsidR="00085712" w:rsidRPr="00663441" w14:paraId="04EBB51F" w14:textId="77777777" w:rsidTr="00045C60">
        <w:trPr>
          <w:cantSplit/>
        </w:trPr>
        <w:tc>
          <w:tcPr>
            <w:tcW w:w="1999" w:type="dxa"/>
            <w:vMerge/>
            <w:shd w:val="clear" w:color="auto" w:fill="auto"/>
            <w:vAlign w:val="center"/>
            <w:hideMark/>
          </w:tcPr>
          <w:p w14:paraId="527A8D00" w14:textId="77777777" w:rsidR="00695F0E" w:rsidRPr="00663441" w:rsidRDefault="00695F0E" w:rsidP="00695F0E">
            <w:pPr>
              <w:spacing w:after="0" w:line="240" w:lineRule="auto"/>
              <w:jc w:val="center"/>
              <w:rPr>
                <w:rFonts w:ascii="Times New Roman" w:hAnsi="Times New Roman" w:cs="Times New Roman"/>
                <w:sz w:val="18"/>
                <w:szCs w:val="20"/>
              </w:rPr>
            </w:pPr>
          </w:p>
        </w:tc>
        <w:tc>
          <w:tcPr>
            <w:tcW w:w="1292" w:type="dxa"/>
            <w:shd w:val="clear" w:color="auto" w:fill="FFFFFF"/>
            <w:vAlign w:val="center"/>
            <w:hideMark/>
          </w:tcPr>
          <w:p w14:paraId="42800CEB" w14:textId="7DF25603" w:rsidR="00695F0E" w:rsidRPr="00663441" w:rsidRDefault="00695F0E" w:rsidP="00695F0E">
            <w:pPr>
              <w:spacing w:after="0" w:line="240" w:lineRule="auto"/>
              <w:jc w:val="center"/>
              <w:rPr>
                <w:rFonts w:ascii="Times New Roman" w:hAnsi="Times New Roman" w:cs="Times New Roman"/>
                <w:sz w:val="18"/>
                <w:szCs w:val="20"/>
              </w:rPr>
            </w:pPr>
            <w:r w:rsidRPr="00663441">
              <w:rPr>
                <w:rFonts w:ascii="Times New Roman" w:hAnsi="Times New Roman" w:cs="Times New Roman"/>
                <w:sz w:val="18"/>
                <w:szCs w:val="20"/>
              </w:rPr>
              <w:t>saskaņā ar valsts budžetu kārtējam gadam</w:t>
            </w:r>
            <w:r w:rsidR="007C43F3" w:rsidRPr="00663441">
              <w:rPr>
                <w:rFonts w:ascii="Times New Roman" w:hAnsi="Times New Roman" w:cs="Times New Roman"/>
                <w:sz w:val="18"/>
                <w:szCs w:val="20"/>
              </w:rPr>
              <w:t>*</w:t>
            </w:r>
          </w:p>
        </w:tc>
        <w:tc>
          <w:tcPr>
            <w:tcW w:w="1275" w:type="dxa"/>
            <w:shd w:val="clear" w:color="auto" w:fill="FFFFFF"/>
            <w:vAlign w:val="center"/>
            <w:hideMark/>
          </w:tcPr>
          <w:p w14:paraId="457C7DFE" w14:textId="77777777" w:rsidR="00695F0E" w:rsidRPr="00663441" w:rsidRDefault="00695F0E" w:rsidP="00695F0E">
            <w:pPr>
              <w:spacing w:after="0" w:line="240" w:lineRule="auto"/>
              <w:jc w:val="center"/>
              <w:rPr>
                <w:rFonts w:ascii="Times New Roman" w:hAnsi="Times New Roman" w:cs="Times New Roman"/>
                <w:sz w:val="18"/>
                <w:szCs w:val="20"/>
              </w:rPr>
            </w:pPr>
            <w:r w:rsidRPr="00663441">
              <w:rPr>
                <w:rFonts w:ascii="Times New Roman" w:hAnsi="Times New Roman" w:cs="Times New Roman"/>
                <w:sz w:val="18"/>
                <w:szCs w:val="20"/>
              </w:rPr>
              <w:t>izmaiņas kārtējā gadā, salīdzinot ar valsts budžetu kārtējam gadam</w:t>
            </w:r>
          </w:p>
        </w:tc>
        <w:tc>
          <w:tcPr>
            <w:tcW w:w="993" w:type="dxa"/>
            <w:shd w:val="clear" w:color="auto" w:fill="FFFFFF"/>
            <w:vAlign w:val="center"/>
            <w:hideMark/>
          </w:tcPr>
          <w:p w14:paraId="53FA6552" w14:textId="77777777" w:rsidR="00695F0E" w:rsidRPr="00663441" w:rsidRDefault="00695F0E" w:rsidP="00695F0E">
            <w:pPr>
              <w:spacing w:after="0" w:line="240" w:lineRule="auto"/>
              <w:jc w:val="center"/>
              <w:rPr>
                <w:rFonts w:ascii="Times New Roman" w:hAnsi="Times New Roman" w:cs="Times New Roman"/>
                <w:sz w:val="18"/>
                <w:szCs w:val="20"/>
              </w:rPr>
            </w:pPr>
            <w:r w:rsidRPr="00663441">
              <w:rPr>
                <w:rFonts w:ascii="Times New Roman" w:hAnsi="Times New Roman" w:cs="Times New Roman"/>
                <w:sz w:val="18"/>
                <w:szCs w:val="20"/>
              </w:rPr>
              <w:t>saskaņā ar vidēja termiņa budžeta ietvaru</w:t>
            </w:r>
          </w:p>
        </w:tc>
        <w:tc>
          <w:tcPr>
            <w:tcW w:w="850" w:type="dxa"/>
            <w:shd w:val="clear" w:color="auto" w:fill="FFFFFF"/>
            <w:vAlign w:val="center"/>
            <w:hideMark/>
          </w:tcPr>
          <w:p w14:paraId="480DD1C8" w14:textId="77777777" w:rsidR="00695F0E" w:rsidRPr="00663441" w:rsidRDefault="00695F0E" w:rsidP="00695F0E">
            <w:pPr>
              <w:spacing w:after="0" w:line="240" w:lineRule="auto"/>
              <w:jc w:val="center"/>
              <w:rPr>
                <w:rFonts w:ascii="Times New Roman" w:hAnsi="Times New Roman" w:cs="Times New Roman"/>
                <w:sz w:val="18"/>
                <w:szCs w:val="20"/>
              </w:rPr>
            </w:pPr>
            <w:r w:rsidRPr="00663441">
              <w:rPr>
                <w:rFonts w:ascii="Times New Roman" w:hAnsi="Times New Roman" w:cs="Times New Roman"/>
                <w:sz w:val="18"/>
                <w:szCs w:val="20"/>
              </w:rPr>
              <w:t>izmaiņas, salīdzinot ar vidēja termiņa budžeta ietvaru 2021. gadam</w:t>
            </w:r>
          </w:p>
        </w:tc>
        <w:tc>
          <w:tcPr>
            <w:tcW w:w="851" w:type="dxa"/>
            <w:shd w:val="clear" w:color="auto" w:fill="FFFFFF"/>
            <w:vAlign w:val="center"/>
            <w:hideMark/>
          </w:tcPr>
          <w:p w14:paraId="5535BB13" w14:textId="77777777" w:rsidR="00695F0E" w:rsidRPr="00663441" w:rsidRDefault="00695F0E" w:rsidP="00695F0E">
            <w:pPr>
              <w:spacing w:after="0" w:line="240" w:lineRule="auto"/>
              <w:jc w:val="center"/>
              <w:rPr>
                <w:rFonts w:ascii="Times New Roman" w:hAnsi="Times New Roman" w:cs="Times New Roman"/>
                <w:sz w:val="18"/>
                <w:szCs w:val="20"/>
              </w:rPr>
            </w:pPr>
            <w:r w:rsidRPr="00663441">
              <w:rPr>
                <w:rFonts w:ascii="Times New Roman" w:hAnsi="Times New Roman" w:cs="Times New Roman"/>
                <w:sz w:val="18"/>
                <w:szCs w:val="20"/>
              </w:rPr>
              <w:t>saskaņā ar vidēja termiņa budžeta ietvaru</w:t>
            </w:r>
          </w:p>
        </w:tc>
        <w:tc>
          <w:tcPr>
            <w:tcW w:w="850" w:type="dxa"/>
            <w:shd w:val="clear" w:color="auto" w:fill="FFFFFF"/>
            <w:vAlign w:val="center"/>
            <w:hideMark/>
          </w:tcPr>
          <w:p w14:paraId="0956A471" w14:textId="77777777" w:rsidR="00695F0E" w:rsidRPr="00663441" w:rsidRDefault="00695F0E" w:rsidP="00695F0E">
            <w:pPr>
              <w:spacing w:after="0" w:line="240" w:lineRule="auto"/>
              <w:jc w:val="center"/>
              <w:rPr>
                <w:rFonts w:ascii="Times New Roman" w:hAnsi="Times New Roman" w:cs="Times New Roman"/>
                <w:sz w:val="18"/>
                <w:szCs w:val="20"/>
              </w:rPr>
            </w:pPr>
            <w:r w:rsidRPr="00663441">
              <w:rPr>
                <w:rFonts w:ascii="Times New Roman" w:hAnsi="Times New Roman" w:cs="Times New Roman"/>
                <w:sz w:val="18"/>
                <w:szCs w:val="20"/>
              </w:rPr>
              <w:t>izmaiņas, salīdzinot ar vidēja termiņa budžeta ietvaru 2022. gadam</w:t>
            </w:r>
          </w:p>
        </w:tc>
        <w:tc>
          <w:tcPr>
            <w:tcW w:w="993" w:type="dxa"/>
            <w:shd w:val="clear" w:color="auto" w:fill="FFFFFF"/>
            <w:vAlign w:val="center"/>
            <w:hideMark/>
          </w:tcPr>
          <w:p w14:paraId="5BEF430A" w14:textId="77777777" w:rsidR="00695F0E" w:rsidRPr="00663441" w:rsidRDefault="00695F0E" w:rsidP="00695F0E">
            <w:pPr>
              <w:spacing w:after="0" w:line="240" w:lineRule="auto"/>
              <w:jc w:val="center"/>
              <w:rPr>
                <w:rFonts w:ascii="Times New Roman" w:hAnsi="Times New Roman" w:cs="Times New Roman"/>
                <w:sz w:val="18"/>
                <w:szCs w:val="20"/>
              </w:rPr>
            </w:pPr>
            <w:r w:rsidRPr="00663441">
              <w:rPr>
                <w:rFonts w:ascii="Times New Roman" w:hAnsi="Times New Roman" w:cs="Times New Roman"/>
                <w:sz w:val="18"/>
                <w:szCs w:val="20"/>
              </w:rPr>
              <w:t xml:space="preserve">izmaiņas, salīdzinot ar vidēja termiņa budžeta ietvaru </w:t>
            </w:r>
            <w:r w:rsidRPr="00663441">
              <w:rPr>
                <w:rFonts w:ascii="Times New Roman" w:hAnsi="Times New Roman" w:cs="Times New Roman"/>
                <w:sz w:val="18"/>
                <w:szCs w:val="20"/>
              </w:rPr>
              <w:br/>
              <w:t>2022. gadam</w:t>
            </w:r>
          </w:p>
        </w:tc>
      </w:tr>
      <w:tr w:rsidR="00085712" w:rsidRPr="00663441" w14:paraId="2D9A1A4A" w14:textId="77777777" w:rsidTr="00045C60">
        <w:trPr>
          <w:cantSplit/>
          <w:trHeight w:val="57"/>
        </w:trPr>
        <w:tc>
          <w:tcPr>
            <w:tcW w:w="1999" w:type="dxa"/>
            <w:shd w:val="clear" w:color="auto" w:fill="FFFFFF"/>
            <w:vAlign w:val="center"/>
            <w:hideMark/>
          </w:tcPr>
          <w:p w14:paraId="61901B9C" w14:textId="77777777" w:rsidR="00695F0E" w:rsidRPr="00663441" w:rsidRDefault="00695F0E" w:rsidP="00695F0E">
            <w:pPr>
              <w:spacing w:after="0" w:line="240" w:lineRule="auto"/>
              <w:jc w:val="center"/>
              <w:rPr>
                <w:rFonts w:ascii="Times New Roman" w:hAnsi="Times New Roman" w:cs="Times New Roman"/>
                <w:sz w:val="16"/>
                <w:szCs w:val="20"/>
              </w:rPr>
            </w:pPr>
            <w:r w:rsidRPr="00663441">
              <w:rPr>
                <w:rFonts w:ascii="Times New Roman" w:hAnsi="Times New Roman" w:cs="Times New Roman"/>
                <w:sz w:val="16"/>
                <w:szCs w:val="20"/>
              </w:rPr>
              <w:t>1</w:t>
            </w:r>
          </w:p>
        </w:tc>
        <w:tc>
          <w:tcPr>
            <w:tcW w:w="1292" w:type="dxa"/>
            <w:shd w:val="clear" w:color="auto" w:fill="FFFFFF"/>
            <w:vAlign w:val="center"/>
            <w:hideMark/>
          </w:tcPr>
          <w:p w14:paraId="70801619" w14:textId="77777777" w:rsidR="00695F0E" w:rsidRPr="00663441" w:rsidRDefault="00695F0E" w:rsidP="00695F0E">
            <w:pPr>
              <w:spacing w:after="0" w:line="240" w:lineRule="auto"/>
              <w:jc w:val="center"/>
              <w:rPr>
                <w:rFonts w:ascii="Times New Roman" w:hAnsi="Times New Roman" w:cs="Times New Roman"/>
                <w:sz w:val="16"/>
                <w:szCs w:val="20"/>
              </w:rPr>
            </w:pPr>
            <w:r w:rsidRPr="00663441">
              <w:rPr>
                <w:rFonts w:ascii="Times New Roman" w:hAnsi="Times New Roman" w:cs="Times New Roman"/>
                <w:sz w:val="16"/>
                <w:szCs w:val="20"/>
              </w:rPr>
              <w:t>2</w:t>
            </w:r>
          </w:p>
        </w:tc>
        <w:tc>
          <w:tcPr>
            <w:tcW w:w="1275" w:type="dxa"/>
            <w:shd w:val="clear" w:color="auto" w:fill="FFFFFF"/>
            <w:vAlign w:val="center"/>
            <w:hideMark/>
          </w:tcPr>
          <w:p w14:paraId="7CDCA288" w14:textId="77777777" w:rsidR="00695F0E" w:rsidRPr="00663441" w:rsidRDefault="00695F0E" w:rsidP="00695F0E">
            <w:pPr>
              <w:spacing w:after="0" w:line="240" w:lineRule="auto"/>
              <w:jc w:val="center"/>
              <w:rPr>
                <w:rFonts w:ascii="Times New Roman" w:hAnsi="Times New Roman" w:cs="Times New Roman"/>
                <w:sz w:val="16"/>
                <w:szCs w:val="20"/>
              </w:rPr>
            </w:pPr>
            <w:r w:rsidRPr="00663441">
              <w:rPr>
                <w:rFonts w:ascii="Times New Roman" w:hAnsi="Times New Roman" w:cs="Times New Roman"/>
                <w:sz w:val="16"/>
                <w:szCs w:val="20"/>
              </w:rPr>
              <w:t>3</w:t>
            </w:r>
          </w:p>
        </w:tc>
        <w:tc>
          <w:tcPr>
            <w:tcW w:w="993" w:type="dxa"/>
            <w:shd w:val="clear" w:color="auto" w:fill="FFFFFF"/>
            <w:vAlign w:val="center"/>
            <w:hideMark/>
          </w:tcPr>
          <w:p w14:paraId="37543983" w14:textId="77777777" w:rsidR="00695F0E" w:rsidRPr="00663441" w:rsidRDefault="00695F0E" w:rsidP="00695F0E">
            <w:pPr>
              <w:spacing w:after="0" w:line="240" w:lineRule="auto"/>
              <w:jc w:val="center"/>
              <w:rPr>
                <w:rFonts w:ascii="Times New Roman" w:hAnsi="Times New Roman" w:cs="Times New Roman"/>
                <w:sz w:val="16"/>
                <w:szCs w:val="20"/>
              </w:rPr>
            </w:pPr>
            <w:r w:rsidRPr="00663441">
              <w:rPr>
                <w:rFonts w:ascii="Times New Roman" w:hAnsi="Times New Roman" w:cs="Times New Roman"/>
                <w:sz w:val="16"/>
                <w:szCs w:val="20"/>
              </w:rPr>
              <w:t>4</w:t>
            </w:r>
          </w:p>
        </w:tc>
        <w:tc>
          <w:tcPr>
            <w:tcW w:w="850" w:type="dxa"/>
            <w:shd w:val="clear" w:color="auto" w:fill="FFFFFF"/>
            <w:vAlign w:val="center"/>
            <w:hideMark/>
          </w:tcPr>
          <w:p w14:paraId="352F250A" w14:textId="77777777" w:rsidR="00695F0E" w:rsidRPr="00663441" w:rsidRDefault="00695F0E" w:rsidP="00695F0E">
            <w:pPr>
              <w:spacing w:after="0" w:line="240" w:lineRule="auto"/>
              <w:jc w:val="center"/>
              <w:rPr>
                <w:rFonts w:ascii="Times New Roman" w:hAnsi="Times New Roman" w:cs="Times New Roman"/>
                <w:sz w:val="16"/>
                <w:szCs w:val="20"/>
              </w:rPr>
            </w:pPr>
            <w:r w:rsidRPr="00663441">
              <w:rPr>
                <w:rFonts w:ascii="Times New Roman" w:hAnsi="Times New Roman" w:cs="Times New Roman"/>
                <w:sz w:val="16"/>
                <w:szCs w:val="20"/>
              </w:rPr>
              <w:t>5</w:t>
            </w:r>
          </w:p>
        </w:tc>
        <w:tc>
          <w:tcPr>
            <w:tcW w:w="851" w:type="dxa"/>
            <w:shd w:val="clear" w:color="auto" w:fill="FFFFFF"/>
            <w:vAlign w:val="center"/>
            <w:hideMark/>
          </w:tcPr>
          <w:p w14:paraId="6CACD14A" w14:textId="77777777" w:rsidR="00695F0E" w:rsidRPr="00663441" w:rsidRDefault="00695F0E" w:rsidP="00695F0E">
            <w:pPr>
              <w:spacing w:after="0" w:line="240" w:lineRule="auto"/>
              <w:jc w:val="center"/>
              <w:rPr>
                <w:rFonts w:ascii="Times New Roman" w:hAnsi="Times New Roman" w:cs="Times New Roman"/>
                <w:sz w:val="16"/>
                <w:szCs w:val="20"/>
              </w:rPr>
            </w:pPr>
            <w:r w:rsidRPr="00663441">
              <w:rPr>
                <w:rFonts w:ascii="Times New Roman" w:hAnsi="Times New Roman" w:cs="Times New Roman"/>
                <w:sz w:val="16"/>
                <w:szCs w:val="20"/>
              </w:rPr>
              <w:t>6</w:t>
            </w:r>
          </w:p>
        </w:tc>
        <w:tc>
          <w:tcPr>
            <w:tcW w:w="850" w:type="dxa"/>
            <w:shd w:val="clear" w:color="auto" w:fill="FFFFFF"/>
            <w:vAlign w:val="center"/>
            <w:hideMark/>
          </w:tcPr>
          <w:p w14:paraId="3CE5E9DC" w14:textId="77777777" w:rsidR="00695F0E" w:rsidRPr="00663441" w:rsidRDefault="00695F0E" w:rsidP="00695F0E">
            <w:pPr>
              <w:spacing w:after="0" w:line="240" w:lineRule="auto"/>
              <w:jc w:val="center"/>
              <w:rPr>
                <w:rFonts w:ascii="Times New Roman" w:hAnsi="Times New Roman" w:cs="Times New Roman"/>
                <w:sz w:val="16"/>
                <w:szCs w:val="20"/>
              </w:rPr>
            </w:pPr>
            <w:r w:rsidRPr="00663441">
              <w:rPr>
                <w:rFonts w:ascii="Times New Roman" w:hAnsi="Times New Roman" w:cs="Times New Roman"/>
                <w:sz w:val="16"/>
                <w:szCs w:val="20"/>
              </w:rPr>
              <w:t>7</w:t>
            </w:r>
          </w:p>
        </w:tc>
        <w:tc>
          <w:tcPr>
            <w:tcW w:w="993" w:type="dxa"/>
            <w:shd w:val="clear" w:color="auto" w:fill="FFFFFF"/>
            <w:vAlign w:val="center"/>
            <w:hideMark/>
          </w:tcPr>
          <w:p w14:paraId="5B497F00" w14:textId="77777777" w:rsidR="00695F0E" w:rsidRPr="00663441" w:rsidRDefault="00695F0E" w:rsidP="00695F0E">
            <w:pPr>
              <w:spacing w:after="0" w:line="240" w:lineRule="auto"/>
              <w:jc w:val="center"/>
              <w:rPr>
                <w:rFonts w:ascii="Times New Roman" w:hAnsi="Times New Roman" w:cs="Times New Roman"/>
                <w:sz w:val="16"/>
                <w:szCs w:val="20"/>
              </w:rPr>
            </w:pPr>
            <w:r w:rsidRPr="00663441">
              <w:rPr>
                <w:rFonts w:ascii="Times New Roman" w:hAnsi="Times New Roman" w:cs="Times New Roman"/>
                <w:sz w:val="16"/>
                <w:szCs w:val="20"/>
              </w:rPr>
              <w:t>8</w:t>
            </w:r>
          </w:p>
        </w:tc>
      </w:tr>
      <w:tr w:rsidR="00085712" w:rsidRPr="00663441" w14:paraId="12BE9B67" w14:textId="77777777" w:rsidTr="00045C60">
        <w:trPr>
          <w:cantSplit/>
        </w:trPr>
        <w:tc>
          <w:tcPr>
            <w:tcW w:w="1999" w:type="dxa"/>
            <w:shd w:val="clear" w:color="auto" w:fill="F2F2F2" w:themeFill="background1" w:themeFillShade="F2"/>
            <w:hideMark/>
          </w:tcPr>
          <w:p w14:paraId="0BEF42F5" w14:textId="77777777" w:rsidR="00F122EF" w:rsidRPr="00663441" w:rsidRDefault="00F122EF" w:rsidP="00F122EF">
            <w:pPr>
              <w:spacing w:after="0" w:line="240" w:lineRule="auto"/>
              <w:jc w:val="both"/>
              <w:rPr>
                <w:rFonts w:ascii="Times New Roman" w:hAnsi="Times New Roman" w:cs="Times New Roman"/>
                <w:sz w:val="20"/>
                <w:szCs w:val="20"/>
              </w:rPr>
            </w:pPr>
            <w:r w:rsidRPr="00663441">
              <w:rPr>
                <w:rFonts w:ascii="Times New Roman" w:hAnsi="Times New Roman" w:cs="Times New Roman"/>
                <w:sz w:val="20"/>
                <w:szCs w:val="20"/>
              </w:rPr>
              <w:t>1. Budžeta ieņēmumi</w:t>
            </w:r>
          </w:p>
        </w:tc>
        <w:tc>
          <w:tcPr>
            <w:tcW w:w="1292" w:type="dxa"/>
            <w:shd w:val="clear" w:color="auto" w:fill="F2F2F2" w:themeFill="background1" w:themeFillShade="F2"/>
            <w:vAlign w:val="center"/>
            <w:hideMark/>
          </w:tcPr>
          <w:p w14:paraId="74E85BB6" w14:textId="4A67EFE9" w:rsidR="00F122EF" w:rsidRPr="00663441" w:rsidRDefault="001F10DB" w:rsidP="008D5725">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196 923 957</w:t>
            </w:r>
          </w:p>
        </w:tc>
        <w:tc>
          <w:tcPr>
            <w:tcW w:w="1275" w:type="dxa"/>
            <w:shd w:val="clear" w:color="auto" w:fill="F2F2F2" w:themeFill="background1" w:themeFillShade="F2"/>
            <w:vAlign w:val="center"/>
            <w:hideMark/>
          </w:tcPr>
          <w:p w14:paraId="1113437D" w14:textId="77777777" w:rsidR="00F122EF" w:rsidRPr="00663441" w:rsidRDefault="00F122EF" w:rsidP="00F122EF">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993" w:type="dxa"/>
            <w:shd w:val="clear" w:color="auto" w:fill="F2F2F2" w:themeFill="background1" w:themeFillShade="F2"/>
            <w:vAlign w:val="center"/>
            <w:hideMark/>
          </w:tcPr>
          <w:p w14:paraId="2B10DB51" w14:textId="77777777" w:rsidR="00F122EF" w:rsidRPr="00663441" w:rsidRDefault="00F122EF" w:rsidP="00F122EF">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0" w:type="dxa"/>
            <w:shd w:val="clear" w:color="auto" w:fill="F2F2F2" w:themeFill="background1" w:themeFillShade="F2"/>
            <w:vAlign w:val="center"/>
            <w:hideMark/>
          </w:tcPr>
          <w:p w14:paraId="40BA8226" w14:textId="77777777" w:rsidR="00F122EF" w:rsidRPr="00663441" w:rsidRDefault="00F122EF" w:rsidP="00F122EF">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1" w:type="dxa"/>
            <w:shd w:val="clear" w:color="auto" w:fill="F2F2F2" w:themeFill="background1" w:themeFillShade="F2"/>
            <w:vAlign w:val="center"/>
            <w:hideMark/>
          </w:tcPr>
          <w:p w14:paraId="4E1FCFD5" w14:textId="77777777" w:rsidR="00F122EF" w:rsidRPr="00663441" w:rsidRDefault="00F122EF" w:rsidP="00F122EF">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0" w:type="dxa"/>
            <w:shd w:val="clear" w:color="auto" w:fill="F2F2F2" w:themeFill="background1" w:themeFillShade="F2"/>
            <w:vAlign w:val="center"/>
            <w:hideMark/>
          </w:tcPr>
          <w:p w14:paraId="35750B07" w14:textId="77777777" w:rsidR="00F122EF" w:rsidRPr="00663441" w:rsidRDefault="00F122EF" w:rsidP="00F122EF">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993" w:type="dxa"/>
            <w:shd w:val="clear" w:color="auto" w:fill="F2F2F2" w:themeFill="background1" w:themeFillShade="F2"/>
            <w:vAlign w:val="center"/>
            <w:hideMark/>
          </w:tcPr>
          <w:p w14:paraId="6634CD8E" w14:textId="77777777" w:rsidR="00F122EF" w:rsidRPr="00663441" w:rsidRDefault="00F122EF" w:rsidP="00F122EF">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r>
      <w:tr w:rsidR="00085712" w:rsidRPr="00663441" w14:paraId="0E32123B" w14:textId="77777777" w:rsidTr="00045C60">
        <w:trPr>
          <w:cantSplit/>
        </w:trPr>
        <w:tc>
          <w:tcPr>
            <w:tcW w:w="1999" w:type="dxa"/>
            <w:shd w:val="clear" w:color="auto" w:fill="auto"/>
            <w:hideMark/>
          </w:tcPr>
          <w:p w14:paraId="355C7797" w14:textId="7780ABF7" w:rsidR="00F122EF" w:rsidRPr="00663441" w:rsidRDefault="00F122EF" w:rsidP="00F122EF">
            <w:pPr>
              <w:spacing w:after="0" w:line="240" w:lineRule="auto"/>
              <w:jc w:val="both"/>
              <w:rPr>
                <w:rFonts w:ascii="Times New Roman" w:hAnsi="Times New Roman" w:cs="Times New Roman"/>
                <w:sz w:val="20"/>
                <w:szCs w:val="20"/>
              </w:rPr>
            </w:pPr>
            <w:r w:rsidRPr="00663441">
              <w:rPr>
                <w:rFonts w:ascii="Times New Roman" w:hAnsi="Times New Roman" w:cs="Times New Roman"/>
                <w:sz w:val="20"/>
                <w:szCs w:val="20"/>
              </w:rPr>
              <w:t>1.1.</w:t>
            </w:r>
            <w:r w:rsidR="00335453" w:rsidRPr="00663441">
              <w:rPr>
                <w:rFonts w:ascii="Times New Roman" w:hAnsi="Times New Roman" w:cs="Times New Roman"/>
                <w:sz w:val="20"/>
                <w:szCs w:val="20"/>
              </w:rPr>
              <w:t xml:space="preserve"> </w:t>
            </w:r>
            <w:r w:rsidRPr="00663441">
              <w:rPr>
                <w:rFonts w:ascii="Times New Roman" w:hAnsi="Times New Roman" w:cs="Times New Roman"/>
                <w:sz w:val="20"/>
                <w:szCs w:val="20"/>
              </w:rPr>
              <w:t>valsts pamatbudžets, tai skaitā ieņēmumi no maksas pakalpojumiem un citi pašu ieņēmumi</w:t>
            </w:r>
          </w:p>
        </w:tc>
        <w:tc>
          <w:tcPr>
            <w:tcW w:w="1292" w:type="dxa"/>
            <w:shd w:val="clear" w:color="auto" w:fill="auto"/>
            <w:vAlign w:val="center"/>
            <w:hideMark/>
          </w:tcPr>
          <w:p w14:paraId="3764A609" w14:textId="02AE5163" w:rsidR="00F122EF" w:rsidRPr="00663441" w:rsidRDefault="00F122EF" w:rsidP="00F122EF">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1275" w:type="dxa"/>
            <w:shd w:val="clear" w:color="auto" w:fill="auto"/>
            <w:vAlign w:val="center"/>
            <w:hideMark/>
          </w:tcPr>
          <w:p w14:paraId="2B427A5E" w14:textId="77777777" w:rsidR="00F122EF" w:rsidRPr="00663441" w:rsidRDefault="00F122EF" w:rsidP="00F122EF">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993" w:type="dxa"/>
            <w:shd w:val="clear" w:color="auto" w:fill="auto"/>
            <w:vAlign w:val="center"/>
            <w:hideMark/>
          </w:tcPr>
          <w:p w14:paraId="305D2C7C" w14:textId="77777777" w:rsidR="00F122EF" w:rsidRPr="00663441" w:rsidRDefault="00F122EF" w:rsidP="00F122EF">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0" w:type="dxa"/>
            <w:shd w:val="clear" w:color="auto" w:fill="auto"/>
            <w:vAlign w:val="center"/>
            <w:hideMark/>
          </w:tcPr>
          <w:p w14:paraId="01805DB4" w14:textId="77777777" w:rsidR="00F122EF" w:rsidRPr="00663441" w:rsidRDefault="00F122EF" w:rsidP="00F122EF">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1" w:type="dxa"/>
            <w:shd w:val="clear" w:color="auto" w:fill="auto"/>
            <w:vAlign w:val="center"/>
            <w:hideMark/>
          </w:tcPr>
          <w:p w14:paraId="34976EE6" w14:textId="77777777" w:rsidR="00F122EF" w:rsidRPr="00663441" w:rsidRDefault="00F122EF" w:rsidP="00F122EF">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0" w:type="dxa"/>
            <w:shd w:val="clear" w:color="auto" w:fill="auto"/>
            <w:vAlign w:val="center"/>
            <w:hideMark/>
          </w:tcPr>
          <w:p w14:paraId="3086435A" w14:textId="77777777" w:rsidR="00F122EF" w:rsidRPr="00663441" w:rsidRDefault="00F122EF" w:rsidP="00F122EF">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993" w:type="dxa"/>
            <w:shd w:val="clear" w:color="auto" w:fill="auto"/>
            <w:vAlign w:val="center"/>
            <w:hideMark/>
          </w:tcPr>
          <w:p w14:paraId="29D291DA" w14:textId="77777777" w:rsidR="00F122EF" w:rsidRPr="00663441" w:rsidRDefault="00F122EF" w:rsidP="00F122EF">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r>
      <w:tr w:rsidR="00085712" w:rsidRPr="00663441" w14:paraId="65D0F704" w14:textId="77777777" w:rsidTr="00045C60">
        <w:trPr>
          <w:cantSplit/>
        </w:trPr>
        <w:tc>
          <w:tcPr>
            <w:tcW w:w="1999" w:type="dxa"/>
            <w:shd w:val="clear" w:color="auto" w:fill="auto"/>
            <w:hideMark/>
          </w:tcPr>
          <w:p w14:paraId="31F21BD7" w14:textId="77777777" w:rsidR="00F122EF" w:rsidRPr="00663441" w:rsidRDefault="00F122EF" w:rsidP="00F122EF">
            <w:pPr>
              <w:spacing w:after="0" w:line="240" w:lineRule="auto"/>
              <w:jc w:val="both"/>
              <w:rPr>
                <w:rFonts w:ascii="Times New Roman" w:hAnsi="Times New Roman" w:cs="Times New Roman"/>
                <w:sz w:val="20"/>
                <w:szCs w:val="20"/>
              </w:rPr>
            </w:pPr>
            <w:r w:rsidRPr="00663441">
              <w:rPr>
                <w:rFonts w:ascii="Times New Roman" w:hAnsi="Times New Roman" w:cs="Times New Roman"/>
                <w:sz w:val="20"/>
                <w:szCs w:val="20"/>
              </w:rPr>
              <w:t>1.2. valsts speciālais budžets</w:t>
            </w:r>
          </w:p>
        </w:tc>
        <w:tc>
          <w:tcPr>
            <w:tcW w:w="1292" w:type="dxa"/>
            <w:shd w:val="clear" w:color="auto" w:fill="auto"/>
            <w:vAlign w:val="center"/>
            <w:hideMark/>
          </w:tcPr>
          <w:p w14:paraId="3022E45B" w14:textId="4AFAB1FC" w:rsidR="00F122EF" w:rsidRPr="00663441" w:rsidRDefault="001F10DB" w:rsidP="008D5725">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196 923 957</w:t>
            </w:r>
          </w:p>
        </w:tc>
        <w:tc>
          <w:tcPr>
            <w:tcW w:w="1275" w:type="dxa"/>
            <w:shd w:val="clear" w:color="auto" w:fill="auto"/>
            <w:vAlign w:val="center"/>
            <w:hideMark/>
          </w:tcPr>
          <w:p w14:paraId="459F3FB4" w14:textId="26983F4F" w:rsidR="00F122EF" w:rsidRPr="00663441" w:rsidRDefault="00045C60" w:rsidP="008D5725">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1</w:t>
            </w:r>
            <w:r w:rsidR="00F27231" w:rsidRPr="00663441">
              <w:rPr>
                <w:rFonts w:ascii="Times New Roman" w:hAnsi="Times New Roman" w:cs="Times New Roman"/>
                <w:sz w:val="20"/>
                <w:szCs w:val="20"/>
              </w:rPr>
              <w:t>7 774 131</w:t>
            </w:r>
          </w:p>
        </w:tc>
        <w:tc>
          <w:tcPr>
            <w:tcW w:w="993" w:type="dxa"/>
            <w:shd w:val="clear" w:color="auto" w:fill="auto"/>
            <w:vAlign w:val="center"/>
            <w:hideMark/>
          </w:tcPr>
          <w:p w14:paraId="095BA6E9" w14:textId="77777777" w:rsidR="00F122EF" w:rsidRPr="00663441" w:rsidRDefault="00F122EF" w:rsidP="00F122EF">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0" w:type="dxa"/>
            <w:shd w:val="clear" w:color="auto" w:fill="auto"/>
            <w:vAlign w:val="center"/>
            <w:hideMark/>
          </w:tcPr>
          <w:p w14:paraId="1C1EF198" w14:textId="77777777" w:rsidR="00F122EF" w:rsidRPr="00663441" w:rsidRDefault="00F122EF" w:rsidP="00F122EF">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1" w:type="dxa"/>
            <w:shd w:val="clear" w:color="auto" w:fill="auto"/>
            <w:vAlign w:val="center"/>
            <w:hideMark/>
          </w:tcPr>
          <w:p w14:paraId="6A27097E" w14:textId="77777777" w:rsidR="00F122EF" w:rsidRPr="00663441" w:rsidRDefault="00F122EF" w:rsidP="00F122EF">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0" w:type="dxa"/>
            <w:shd w:val="clear" w:color="auto" w:fill="auto"/>
            <w:vAlign w:val="center"/>
            <w:hideMark/>
          </w:tcPr>
          <w:p w14:paraId="76A4063B" w14:textId="77777777" w:rsidR="00F122EF" w:rsidRPr="00663441" w:rsidRDefault="00F122EF" w:rsidP="00F122EF">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993" w:type="dxa"/>
            <w:shd w:val="clear" w:color="auto" w:fill="auto"/>
            <w:vAlign w:val="center"/>
            <w:hideMark/>
          </w:tcPr>
          <w:p w14:paraId="0D8FEF03" w14:textId="77777777" w:rsidR="00F122EF" w:rsidRPr="00663441" w:rsidRDefault="00F122EF" w:rsidP="00F122EF">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r>
      <w:tr w:rsidR="00085712" w:rsidRPr="00663441" w14:paraId="5FA1AFBF" w14:textId="77777777" w:rsidTr="00045C60">
        <w:trPr>
          <w:cantSplit/>
        </w:trPr>
        <w:tc>
          <w:tcPr>
            <w:tcW w:w="1999" w:type="dxa"/>
            <w:shd w:val="clear" w:color="auto" w:fill="auto"/>
            <w:vAlign w:val="center"/>
          </w:tcPr>
          <w:p w14:paraId="2335BA62" w14:textId="3D763A03" w:rsidR="00045C60" w:rsidRPr="00663441" w:rsidRDefault="00045C60" w:rsidP="00045C60">
            <w:pPr>
              <w:spacing w:after="0" w:line="240" w:lineRule="auto"/>
              <w:jc w:val="both"/>
              <w:rPr>
                <w:rFonts w:ascii="Times New Roman" w:hAnsi="Times New Roman" w:cs="Times New Roman"/>
                <w:i/>
                <w:sz w:val="20"/>
                <w:szCs w:val="20"/>
              </w:rPr>
            </w:pPr>
            <w:r w:rsidRPr="00663441">
              <w:rPr>
                <w:rFonts w:ascii="Times New Roman" w:hAnsi="Times New Roman" w:cs="Times New Roman"/>
                <w:i/>
                <w:iCs/>
                <w:sz w:val="20"/>
                <w:szCs w:val="20"/>
              </w:rPr>
              <w:t>04.04.00  “Invaliditātes, maternitātes un slimības  speciālais budžets", t.sk.</w:t>
            </w:r>
          </w:p>
        </w:tc>
        <w:tc>
          <w:tcPr>
            <w:tcW w:w="1292" w:type="dxa"/>
            <w:shd w:val="clear" w:color="auto" w:fill="auto"/>
            <w:vAlign w:val="center"/>
          </w:tcPr>
          <w:p w14:paraId="5F3C0DBA" w14:textId="5F8E324F" w:rsidR="00045C60" w:rsidRPr="00663441" w:rsidRDefault="001F10DB" w:rsidP="008D5725">
            <w:pPr>
              <w:spacing w:after="0" w:line="240" w:lineRule="auto"/>
              <w:jc w:val="center"/>
              <w:rPr>
                <w:rFonts w:ascii="Times New Roman" w:hAnsi="Times New Roman" w:cs="Times New Roman"/>
                <w:i/>
                <w:sz w:val="20"/>
                <w:szCs w:val="20"/>
              </w:rPr>
            </w:pPr>
            <w:r w:rsidRPr="00663441">
              <w:rPr>
                <w:rFonts w:ascii="Times New Roman" w:hAnsi="Times New Roman" w:cs="Times New Roman"/>
                <w:i/>
                <w:sz w:val="20"/>
                <w:szCs w:val="20"/>
              </w:rPr>
              <w:t>196 923 957</w:t>
            </w:r>
          </w:p>
        </w:tc>
        <w:tc>
          <w:tcPr>
            <w:tcW w:w="1275" w:type="dxa"/>
            <w:shd w:val="clear" w:color="auto" w:fill="auto"/>
            <w:vAlign w:val="center"/>
          </w:tcPr>
          <w:p w14:paraId="1DE78764" w14:textId="02277273" w:rsidR="00045C60" w:rsidRPr="00663441" w:rsidRDefault="00F27231" w:rsidP="008D5725">
            <w:pPr>
              <w:spacing w:after="0" w:line="240" w:lineRule="auto"/>
              <w:jc w:val="center"/>
              <w:rPr>
                <w:rFonts w:ascii="Times New Roman" w:hAnsi="Times New Roman" w:cs="Times New Roman"/>
                <w:i/>
                <w:sz w:val="20"/>
                <w:szCs w:val="20"/>
              </w:rPr>
            </w:pPr>
            <w:r w:rsidRPr="00663441">
              <w:rPr>
                <w:rFonts w:ascii="Times New Roman" w:hAnsi="Times New Roman" w:cs="Times New Roman"/>
                <w:i/>
                <w:sz w:val="20"/>
                <w:szCs w:val="20"/>
              </w:rPr>
              <w:t>17 774 131</w:t>
            </w:r>
          </w:p>
        </w:tc>
        <w:tc>
          <w:tcPr>
            <w:tcW w:w="993" w:type="dxa"/>
            <w:shd w:val="clear" w:color="auto" w:fill="auto"/>
            <w:vAlign w:val="center"/>
          </w:tcPr>
          <w:p w14:paraId="5641D39B" w14:textId="3A33C3A0" w:rsidR="00045C60" w:rsidRPr="00663441" w:rsidRDefault="00045C60" w:rsidP="00045C60">
            <w:pPr>
              <w:spacing w:after="0" w:line="240" w:lineRule="auto"/>
              <w:jc w:val="center"/>
              <w:rPr>
                <w:rFonts w:ascii="Times New Roman" w:hAnsi="Times New Roman" w:cs="Times New Roman"/>
                <w:i/>
                <w:sz w:val="20"/>
                <w:szCs w:val="20"/>
              </w:rPr>
            </w:pPr>
            <w:r w:rsidRPr="00663441">
              <w:rPr>
                <w:rFonts w:ascii="Times New Roman" w:hAnsi="Times New Roman" w:cs="Times New Roman"/>
                <w:i/>
                <w:sz w:val="20"/>
                <w:szCs w:val="20"/>
              </w:rPr>
              <w:t>0</w:t>
            </w:r>
          </w:p>
        </w:tc>
        <w:tc>
          <w:tcPr>
            <w:tcW w:w="850" w:type="dxa"/>
            <w:shd w:val="clear" w:color="auto" w:fill="auto"/>
            <w:vAlign w:val="center"/>
          </w:tcPr>
          <w:p w14:paraId="365FB7B4" w14:textId="6EE4A1BF" w:rsidR="00045C60" w:rsidRPr="00663441" w:rsidRDefault="00045C60" w:rsidP="00045C60">
            <w:pPr>
              <w:spacing w:after="0" w:line="240" w:lineRule="auto"/>
              <w:jc w:val="center"/>
              <w:rPr>
                <w:rFonts w:ascii="Times New Roman" w:hAnsi="Times New Roman" w:cs="Times New Roman"/>
                <w:i/>
                <w:sz w:val="20"/>
                <w:szCs w:val="20"/>
              </w:rPr>
            </w:pPr>
            <w:r w:rsidRPr="00663441">
              <w:rPr>
                <w:rFonts w:ascii="Times New Roman" w:hAnsi="Times New Roman" w:cs="Times New Roman"/>
                <w:i/>
                <w:sz w:val="20"/>
                <w:szCs w:val="20"/>
              </w:rPr>
              <w:t>0</w:t>
            </w:r>
          </w:p>
        </w:tc>
        <w:tc>
          <w:tcPr>
            <w:tcW w:w="851" w:type="dxa"/>
            <w:shd w:val="clear" w:color="auto" w:fill="auto"/>
            <w:vAlign w:val="center"/>
          </w:tcPr>
          <w:p w14:paraId="1117386E" w14:textId="541E074F" w:rsidR="00045C60" w:rsidRPr="00663441" w:rsidRDefault="00045C60" w:rsidP="00045C60">
            <w:pPr>
              <w:spacing w:after="0" w:line="240" w:lineRule="auto"/>
              <w:jc w:val="center"/>
              <w:rPr>
                <w:rFonts w:ascii="Times New Roman" w:hAnsi="Times New Roman" w:cs="Times New Roman"/>
                <w:i/>
                <w:sz w:val="20"/>
                <w:szCs w:val="20"/>
              </w:rPr>
            </w:pPr>
            <w:r w:rsidRPr="00663441">
              <w:rPr>
                <w:rFonts w:ascii="Times New Roman" w:hAnsi="Times New Roman" w:cs="Times New Roman"/>
                <w:i/>
                <w:sz w:val="20"/>
                <w:szCs w:val="20"/>
              </w:rPr>
              <w:t>0</w:t>
            </w:r>
          </w:p>
        </w:tc>
        <w:tc>
          <w:tcPr>
            <w:tcW w:w="850" w:type="dxa"/>
            <w:shd w:val="clear" w:color="auto" w:fill="auto"/>
            <w:vAlign w:val="center"/>
          </w:tcPr>
          <w:p w14:paraId="42DC84BD" w14:textId="1F0B4355" w:rsidR="00045C60" w:rsidRPr="00663441" w:rsidRDefault="00045C60" w:rsidP="00045C60">
            <w:pPr>
              <w:spacing w:after="0" w:line="240" w:lineRule="auto"/>
              <w:jc w:val="center"/>
              <w:rPr>
                <w:rFonts w:ascii="Times New Roman" w:hAnsi="Times New Roman" w:cs="Times New Roman"/>
                <w:i/>
                <w:sz w:val="20"/>
                <w:szCs w:val="20"/>
              </w:rPr>
            </w:pPr>
            <w:r w:rsidRPr="00663441">
              <w:rPr>
                <w:rFonts w:ascii="Times New Roman" w:hAnsi="Times New Roman" w:cs="Times New Roman"/>
                <w:i/>
                <w:sz w:val="20"/>
                <w:szCs w:val="20"/>
              </w:rPr>
              <w:t>0</w:t>
            </w:r>
          </w:p>
        </w:tc>
        <w:tc>
          <w:tcPr>
            <w:tcW w:w="993" w:type="dxa"/>
            <w:shd w:val="clear" w:color="auto" w:fill="auto"/>
            <w:vAlign w:val="center"/>
          </w:tcPr>
          <w:p w14:paraId="20DD2A04" w14:textId="0E22E15C" w:rsidR="00045C60" w:rsidRPr="00663441" w:rsidRDefault="00045C60" w:rsidP="00045C60">
            <w:pPr>
              <w:spacing w:after="0" w:line="240" w:lineRule="auto"/>
              <w:jc w:val="center"/>
              <w:rPr>
                <w:rFonts w:ascii="Times New Roman" w:hAnsi="Times New Roman" w:cs="Times New Roman"/>
                <w:i/>
                <w:sz w:val="20"/>
                <w:szCs w:val="20"/>
              </w:rPr>
            </w:pPr>
            <w:r w:rsidRPr="00663441">
              <w:rPr>
                <w:rFonts w:ascii="Times New Roman" w:hAnsi="Times New Roman" w:cs="Times New Roman"/>
                <w:i/>
                <w:sz w:val="20"/>
                <w:szCs w:val="20"/>
              </w:rPr>
              <w:t>0</w:t>
            </w:r>
          </w:p>
        </w:tc>
      </w:tr>
      <w:tr w:rsidR="00085712" w:rsidRPr="00663441" w14:paraId="0F6A577D" w14:textId="77777777" w:rsidTr="00045C60">
        <w:trPr>
          <w:cantSplit/>
        </w:trPr>
        <w:tc>
          <w:tcPr>
            <w:tcW w:w="1999" w:type="dxa"/>
            <w:shd w:val="clear" w:color="auto" w:fill="auto"/>
            <w:vAlign w:val="center"/>
          </w:tcPr>
          <w:p w14:paraId="3D7BFE0A" w14:textId="7B9C666B" w:rsidR="00045C60" w:rsidRPr="00663441" w:rsidRDefault="00045C60" w:rsidP="00045C60">
            <w:pPr>
              <w:spacing w:after="0" w:line="240" w:lineRule="auto"/>
              <w:jc w:val="right"/>
              <w:rPr>
                <w:rFonts w:ascii="Times New Roman" w:hAnsi="Times New Roman" w:cs="Times New Roman"/>
                <w:i/>
                <w:sz w:val="20"/>
                <w:szCs w:val="20"/>
              </w:rPr>
            </w:pPr>
            <w:r w:rsidRPr="00663441">
              <w:rPr>
                <w:rFonts w:ascii="Times New Roman" w:hAnsi="Times New Roman" w:cs="Times New Roman"/>
                <w:i/>
                <w:iCs/>
                <w:sz w:val="20"/>
                <w:szCs w:val="20"/>
              </w:rPr>
              <w:t xml:space="preserve">valsts speciālajā budžetā saņemtie </w:t>
            </w:r>
            <w:proofErr w:type="spellStart"/>
            <w:r w:rsidRPr="00663441">
              <w:rPr>
                <w:rFonts w:ascii="Times New Roman" w:hAnsi="Times New Roman" w:cs="Times New Roman"/>
                <w:i/>
                <w:iCs/>
                <w:sz w:val="20"/>
                <w:szCs w:val="20"/>
              </w:rPr>
              <w:t>transferti</w:t>
            </w:r>
            <w:proofErr w:type="spellEnd"/>
            <w:r w:rsidRPr="00663441">
              <w:rPr>
                <w:rFonts w:ascii="Times New Roman" w:hAnsi="Times New Roman" w:cs="Times New Roman"/>
                <w:i/>
                <w:iCs/>
                <w:sz w:val="20"/>
                <w:szCs w:val="20"/>
              </w:rPr>
              <w:t xml:space="preserve"> no valsts pamatbudžeta</w:t>
            </w:r>
          </w:p>
        </w:tc>
        <w:tc>
          <w:tcPr>
            <w:tcW w:w="1292" w:type="dxa"/>
            <w:shd w:val="clear" w:color="auto" w:fill="auto"/>
            <w:vAlign w:val="center"/>
          </w:tcPr>
          <w:p w14:paraId="58CD9A73" w14:textId="51B649E3" w:rsidR="00045C60" w:rsidRPr="00663441" w:rsidRDefault="00730C3C" w:rsidP="008D5725">
            <w:pPr>
              <w:spacing w:after="0" w:line="240" w:lineRule="auto"/>
              <w:jc w:val="center"/>
              <w:rPr>
                <w:rFonts w:ascii="Times New Roman" w:hAnsi="Times New Roman" w:cs="Times New Roman"/>
                <w:i/>
                <w:sz w:val="20"/>
                <w:szCs w:val="20"/>
              </w:rPr>
            </w:pPr>
            <w:r w:rsidRPr="00663441">
              <w:rPr>
                <w:rFonts w:ascii="Times New Roman" w:hAnsi="Times New Roman" w:cs="Times New Roman"/>
                <w:i/>
                <w:sz w:val="20"/>
                <w:szCs w:val="20"/>
              </w:rPr>
              <w:t>5 978 934</w:t>
            </w:r>
          </w:p>
        </w:tc>
        <w:tc>
          <w:tcPr>
            <w:tcW w:w="1275" w:type="dxa"/>
            <w:shd w:val="clear" w:color="auto" w:fill="auto"/>
            <w:vAlign w:val="center"/>
          </w:tcPr>
          <w:p w14:paraId="62AB1F4B" w14:textId="5A0960DE" w:rsidR="008D5725" w:rsidRPr="00663441" w:rsidRDefault="00F27231" w:rsidP="008D5725">
            <w:pPr>
              <w:spacing w:after="0" w:line="240" w:lineRule="auto"/>
              <w:jc w:val="center"/>
              <w:rPr>
                <w:rFonts w:ascii="Times New Roman" w:hAnsi="Times New Roman" w:cs="Times New Roman"/>
                <w:i/>
                <w:sz w:val="20"/>
                <w:szCs w:val="20"/>
              </w:rPr>
            </w:pPr>
            <w:r w:rsidRPr="00663441">
              <w:rPr>
                <w:rFonts w:ascii="Times New Roman" w:hAnsi="Times New Roman" w:cs="Times New Roman"/>
                <w:i/>
                <w:sz w:val="20"/>
                <w:szCs w:val="20"/>
              </w:rPr>
              <w:t xml:space="preserve">17 774 131 </w:t>
            </w:r>
            <w:r w:rsidR="008D5725" w:rsidRPr="00663441">
              <w:rPr>
                <w:rFonts w:ascii="Times New Roman" w:hAnsi="Times New Roman" w:cs="Times New Roman"/>
                <w:i/>
                <w:sz w:val="20"/>
                <w:szCs w:val="20"/>
              </w:rPr>
              <w:t>(konsolidējamā pozīcija)</w:t>
            </w:r>
          </w:p>
        </w:tc>
        <w:tc>
          <w:tcPr>
            <w:tcW w:w="993" w:type="dxa"/>
            <w:shd w:val="clear" w:color="auto" w:fill="auto"/>
            <w:vAlign w:val="center"/>
          </w:tcPr>
          <w:p w14:paraId="59DC6134" w14:textId="6B2C32DA" w:rsidR="00045C60" w:rsidRPr="00663441" w:rsidRDefault="00045C60" w:rsidP="00045C60">
            <w:pPr>
              <w:spacing w:after="0" w:line="240" w:lineRule="auto"/>
              <w:jc w:val="center"/>
              <w:rPr>
                <w:rFonts w:ascii="Times New Roman" w:hAnsi="Times New Roman" w:cs="Times New Roman"/>
                <w:i/>
                <w:sz w:val="20"/>
                <w:szCs w:val="20"/>
              </w:rPr>
            </w:pPr>
            <w:r w:rsidRPr="00663441">
              <w:rPr>
                <w:rFonts w:ascii="Times New Roman" w:hAnsi="Times New Roman" w:cs="Times New Roman"/>
                <w:i/>
                <w:sz w:val="20"/>
                <w:szCs w:val="20"/>
              </w:rPr>
              <w:t>0</w:t>
            </w:r>
          </w:p>
        </w:tc>
        <w:tc>
          <w:tcPr>
            <w:tcW w:w="850" w:type="dxa"/>
            <w:shd w:val="clear" w:color="auto" w:fill="auto"/>
            <w:vAlign w:val="center"/>
          </w:tcPr>
          <w:p w14:paraId="7689E360" w14:textId="19A7CA63" w:rsidR="00045C60" w:rsidRPr="00663441" w:rsidRDefault="00045C60" w:rsidP="00045C60">
            <w:pPr>
              <w:spacing w:after="0" w:line="240" w:lineRule="auto"/>
              <w:jc w:val="center"/>
              <w:rPr>
                <w:rFonts w:ascii="Times New Roman" w:hAnsi="Times New Roman" w:cs="Times New Roman"/>
                <w:i/>
                <w:sz w:val="20"/>
                <w:szCs w:val="20"/>
              </w:rPr>
            </w:pPr>
            <w:r w:rsidRPr="00663441">
              <w:rPr>
                <w:rFonts w:ascii="Times New Roman" w:hAnsi="Times New Roman" w:cs="Times New Roman"/>
                <w:i/>
                <w:sz w:val="20"/>
                <w:szCs w:val="20"/>
              </w:rPr>
              <w:t>0</w:t>
            </w:r>
          </w:p>
        </w:tc>
        <w:tc>
          <w:tcPr>
            <w:tcW w:w="851" w:type="dxa"/>
            <w:shd w:val="clear" w:color="auto" w:fill="auto"/>
            <w:vAlign w:val="center"/>
          </w:tcPr>
          <w:p w14:paraId="22E4D1C3" w14:textId="550BEEBD" w:rsidR="00045C60" w:rsidRPr="00663441" w:rsidRDefault="00045C60" w:rsidP="00045C60">
            <w:pPr>
              <w:spacing w:after="0" w:line="240" w:lineRule="auto"/>
              <w:jc w:val="center"/>
              <w:rPr>
                <w:rFonts w:ascii="Times New Roman" w:hAnsi="Times New Roman" w:cs="Times New Roman"/>
                <w:i/>
                <w:sz w:val="20"/>
                <w:szCs w:val="20"/>
              </w:rPr>
            </w:pPr>
            <w:r w:rsidRPr="00663441">
              <w:rPr>
                <w:rFonts w:ascii="Times New Roman" w:hAnsi="Times New Roman" w:cs="Times New Roman"/>
                <w:i/>
                <w:sz w:val="20"/>
                <w:szCs w:val="20"/>
              </w:rPr>
              <w:t>0</w:t>
            </w:r>
          </w:p>
        </w:tc>
        <w:tc>
          <w:tcPr>
            <w:tcW w:w="850" w:type="dxa"/>
            <w:shd w:val="clear" w:color="auto" w:fill="auto"/>
            <w:vAlign w:val="center"/>
          </w:tcPr>
          <w:p w14:paraId="3F4FF14B" w14:textId="45D29A08" w:rsidR="00045C60" w:rsidRPr="00663441" w:rsidRDefault="00045C60" w:rsidP="00045C60">
            <w:pPr>
              <w:spacing w:after="0" w:line="240" w:lineRule="auto"/>
              <w:jc w:val="center"/>
              <w:rPr>
                <w:rFonts w:ascii="Times New Roman" w:hAnsi="Times New Roman" w:cs="Times New Roman"/>
                <w:i/>
                <w:sz w:val="20"/>
                <w:szCs w:val="20"/>
              </w:rPr>
            </w:pPr>
            <w:r w:rsidRPr="00663441">
              <w:rPr>
                <w:rFonts w:ascii="Times New Roman" w:hAnsi="Times New Roman" w:cs="Times New Roman"/>
                <w:i/>
                <w:sz w:val="20"/>
                <w:szCs w:val="20"/>
              </w:rPr>
              <w:t>0</w:t>
            </w:r>
          </w:p>
        </w:tc>
        <w:tc>
          <w:tcPr>
            <w:tcW w:w="993" w:type="dxa"/>
            <w:shd w:val="clear" w:color="auto" w:fill="auto"/>
            <w:vAlign w:val="center"/>
          </w:tcPr>
          <w:p w14:paraId="78E8A0B6" w14:textId="3B6C08C9" w:rsidR="00045C60" w:rsidRPr="00663441" w:rsidRDefault="00045C60" w:rsidP="00045C60">
            <w:pPr>
              <w:spacing w:after="0" w:line="240" w:lineRule="auto"/>
              <w:jc w:val="center"/>
              <w:rPr>
                <w:rFonts w:ascii="Times New Roman" w:hAnsi="Times New Roman" w:cs="Times New Roman"/>
                <w:i/>
                <w:sz w:val="20"/>
                <w:szCs w:val="20"/>
              </w:rPr>
            </w:pPr>
            <w:r w:rsidRPr="00663441">
              <w:rPr>
                <w:rFonts w:ascii="Times New Roman" w:hAnsi="Times New Roman" w:cs="Times New Roman"/>
                <w:i/>
                <w:sz w:val="20"/>
                <w:szCs w:val="20"/>
              </w:rPr>
              <w:t>0</w:t>
            </w:r>
          </w:p>
        </w:tc>
      </w:tr>
      <w:tr w:rsidR="00085712" w:rsidRPr="00663441" w14:paraId="64331004" w14:textId="77777777" w:rsidTr="00045C60">
        <w:trPr>
          <w:cantSplit/>
        </w:trPr>
        <w:tc>
          <w:tcPr>
            <w:tcW w:w="1999" w:type="dxa"/>
            <w:shd w:val="clear" w:color="auto" w:fill="auto"/>
            <w:hideMark/>
          </w:tcPr>
          <w:p w14:paraId="1CA145BF" w14:textId="77777777" w:rsidR="00045C60" w:rsidRPr="00663441" w:rsidRDefault="00045C60" w:rsidP="00045C60">
            <w:pPr>
              <w:spacing w:after="0" w:line="240" w:lineRule="auto"/>
              <w:jc w:val="both"/>
              <w:rPr>
                <w:rFonts w:ascii="Times New Roman" w:hAnsi="Times New Roman" w:cs="Times New Roman"/>
                <w:sz w:val="20"/>
                <w:szCs w:val="20"/>
              </w:rPr>
            </w:pPr>
            <w:r w:rsidRPr="00663441">
              <w:rPr>
                <w:rFonts w:ascii="Times New Roman" w:hAnsi="Times New Roman" w:cs="Times New Roman"/>
                <w:sz w:val="20"/>
                <w:szCs w:val="20"/>
              </w:rPr>
              <w:t>1.3. pašvaldību budžets</w:t>
            </w:r>
          </w:p>
        </w:tc>
        <w:tc>
          <w:tcPr>
            <w:tcW w:w="1292" w:type="dxa"/>
            <w:shd w:val="clear" w:color="auto" w:fill="auto"/>
            <w:vAlign w:val="center"/>
            <w:hideMark/>
          </w:tcPr>
          <w:p w14:paraId="71FD7C70" w14:textId="3812188C" w:rsidR="00045C60" w:rsidRPr="00663441" w:rsidRDefault="00045C60" w:rsidP="008D5725">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1275" w:type="dxa"/>
            <w:shd w:val="clear" w:color="auto" w:fill="auto"/>
            <w:vAlign w:val="center"/>
            <w:hideMark/>
          </w:tcPr>
          <w:p w14:paraId="249BBC8A"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993" w:type="dxa"/>
            <w:shd w:val="clear" w:color="auto" w:fill="auto"/>
            <w:vAlign w:val="center"/>
            <w:hideMark/>
          </w:tcPr>
          <w:p w14:paraId="059CCAAF"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0" w:type="dxa"/>
            <w:shd w:val="clear" w:color="auto" w:fill="auto"/>
            <w:vAlign w:val="center"/>
            <w:hideMark/>
          </w:tcPr>
          <w:p w14:paraId="6B18592A"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1" w:type="dxa"/>
            <w:shd w:val="clear" w:color="auto" w:fill="auto"/>
            <w:vAlign w:val="center"/>
            <w:hideMark/>
          </w:tcPr>
          <w:p w14:paraId="202185F0"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0" w:type="dxa"/>
            <w:shd w:val="clear" w:color="auto" w:fill="auto"/>
            <w:vAlign w:val="center"/>
            <w:hideMark/>
          </w:tcPr>
          <w:p w14:paraId="411C0E65"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993" w:type="dxa"/>
            <w:shd w:val="clear" w:color="auto" w:fill="auto"/>
            <w:vAlign w:val="center"/>
            <w:hideMark/>
          </w:tcPr>
          <w:p w14:paraId="6C611A19"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r>
      <w:tr w:rsidR="00085712" w:rsidRPr="00663441" w14:paraId="3D6A0009" w14:textId="77777777" w:rsidTr="00045C60">
        <w:trPr>
          <w:cantSplit/>
        </w:trPr>
        <w:tc>
          <w:tcPr>
            <w:tcW w:w="1999" w:type="dxa"/>
            <w:shd w:val="clear" w:color="auto" w:fill="F2F2F2" w:themeFill="background1" w:themeFillShade="F2"/>
            <w:hideMark/>
          </w:tcPr>
          <w:p w14:paraId="15FA48B1" w14:textId="77777777" w:rsidR="00045C60" w:rsidRPr="00663441" w:rsidRDefault="00045C60" w:rsidP="00045C60">
            <w:pPr>
              <w:spacing w:after="0" w:line="240" w:lineRule="auto"/>
              <w:jc w:val="both"/>
              <w:rPr>
                <w:rFonts w:ascii="Times New Roman" w:hAnsi="Times New Roman" w:cs="Times New Roman"/>
                <w:sz w:val="20"/>
                <w:szCs w:val="20"/>
              </w:rPr>
            </w:pPr>
            <w:r w:rsidRPr="00663441">
              <w:rPr>
                <w:rFonts w:ascii="Times New Roman" w:hAnsi="Times New Roman" w:cs="Times New Roman"/>
                <w:sz w:val="20"/>
                <w:szCs w:val="20"/>
              </w:rPr>
              <w:t>2. Budžeta izdevumi</w:t>
            </w:r>
          </w:p>
        </w:tc>
        <w:tc>
          <w:tcPr>
            <w:tcW w:w="1292" w:type="dxa"/>
            <w:shd w:val="clear" w:color="auto" w:fill="F2F2F2" w:themeFill="background1" w:themeFillShade="F2"/>
            <w:hideMark/>
          </w:tcPr>
          <w:p w14:paraId="3DC35C9B" w14:textId="36078DAD" w:rsidR="00045C60" w:rsidRPr="00663441" w:rsidRDefault="001F10DB" w:rsidP="008D5725">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196 923 957</w:t>
            </w:r>
          </w:p>
        </w:tc>
        <w:tc>
          <w:tcPr>
            <w:tcW w:w="1275" w:type="dxa"/>
            <w:shd w:val="clear" w:color="auto" w:fill="F2F2F2" w:themeFill="background1" w:themeFillShade="F2"/>
            <w:hideMark/>
          </w:tcPr>
          <w:p w14:paraId="0AC489E4" w14:textId="22369018" w:rsidR="00045C60" w:rsidRPr="00663441" w:rsidRDefault="00D209CB" w:rsidP="008D5725">
            <w:pPr>
              <w:spacing w:after="0" w:line="240" w:lineRule="auto"/>
              <w:jc w:val="center"/>
              <w:rPr>
                <w:rFonts w:ascii="Times New Roman" w:hAnsi="Times New Roman" w:cs="Times New Roman"/>
                <w:sz w:val="20"/>
                <w:szCs w:val="20"/>
                <w:highlight w:val="yellow"/>
              </w:rPr>
            </w:pPr>
            <w:r w:rsidRPr="00663441">
              <w:rPr>
                <w:rFonts w:ascii="Times New Roman" w:hAnsi="Times New Roman" w:cs="Times New Roman"/>
                <w:sz w:val="20"/>
                <w:szCs w:val="20"/>
              </w:rPr>
              <w:t>17 774 131</w:t>
            </w:r>
          </w:p>
        </w:tc>
        <w:tc>
          <w:tcPr>
            <w:tcW w:w="993" w:type="dxa"/>
            <w:shd w:val="clear" w:color="auto" w:fill="F2F2F2" w:themeFill="background1" w:themeFillShade="F2"/>
            <w:vAlign w:val="center"/>
            <w:hideMark/>
          </w:tcPr>
          <w:p w14:paraId="30EAB2AA"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0" w:type="dxa"/>
            <w:shd w:val="clear" w:color="auto" w:fill="F2F2F2" w:themeFill="background1" w:themeFillShade="F2"/>
            <w:vAlign w:val="center"/>
            <w:hideMark/>
          </w:tcPr>
          <w:p w14:paraId="36D4FE7F"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1" w:type="dxa"/>
            <w:shd w:val="clear" w:color="auto" w:fill="F2F2F2" w:themeFill="background1" w:themeFillShade="F2"/>
            <w:vAlign w:val="center"/>
            <w:hideMark/>
          </w:tcPr>
          <w:p w14:paraId="243426B4"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0" w:type="dxa"/>
            <w:shd w:val="clear" w:color="auto" w:fill="F2F2F2" w:themeFill="background1" w:themeFillShade="F2"/>
            <w:vAlign w:val="center"/>
            <w:hideMark/>
          </w:tcPr>
          <w:p w14:paraId="7FBD95B0"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993" w:type="dxa"/>
            <w:shd w:val="clear" w:color="auto" w:fill="F2F2F2" w:themeFill="background1" w:themeFillShade="F2"/>
            <w:vAlign w:val="center"/>
            <w:hideMark/>
          </w:tcPr>
          <w:p w14:paraId="27247A06"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r>
      <w:tr w:rsidR="00085712" w:rsidRPr="00663441" w14:paraId="751C076C" w14:textId="77777777" w:rsidTr="00045C60">
        <w:trPr>
          <w:cantSplit/>
        </w:trPr>
        <w:tc>
          <w:tcPr>
            <w:tcW w:w="1999" w:type="dxa"/>
            <w:shd w:val="clear" w:color="auto" w:fill="auto"/>
            <w:hideMark/>
          </w:tcPr>
          <w:p w14:paraId="26903A87" w14:textId="77777777" w:rsidR="00045C60" w:rsidRPr="00663441" w:rsidRDefault="00045C60" w:rsidP="00045C60">
            <w:pPr>
              <w:spacing w:after="0" w:line="240" w:lineRule="auto"/>
              <w:jc w:val="both"/>
              <w:rPr>
                <w:rFonts w:ascii="Times New Roman" w:hAnsi="Times New Roman" w:cs="Times New Roman"/>
                <w:sz w:val="20"/>
                <w:szCs w:val="20"/>
              </w:rPr>
            </w:pPr>
            <w:r w:rsidRPr="00663441">
              <w:rPr>
                <w:rFonts w:ascii="Times New Roman" w:hAnsi="Times New Roman" w:cs="Times New Roman"/>
                <w:sz w:val="20"/>
                <w:szCs w:val="20"/>
              </w:rPr>
              <w:t>2.1. valsts pamatbudžets</w:t>
            </w:r>
          </w:p>
        </w:tc>
        <w:tc>
          <w:tcPr>
            <w:tcW w:w="1292" w:type="dxa"/>
            <w:shd w:val="clear" w:color="auto" w:fill="auto"/>
            <w:hideMark/>
          </w:tcPr>
          <w:p w14:paraId="06221E0B" w14:textId="74A0A92D" w:rsidR="00045C60" w:rsidRPr="00663441" w:rsidRDefault="00045C60" w:rsidP="008D5725">
            <w:pPr>
              <w:spacing w:after="0" w:line="240" w:lineRule="auto"/>
              <w:jc w:val="center"/>
              <w:rPr>
                <w:rFonts w:ascii="Times New Roman" w:hAnsi="Times New Roman" w:cs="Times New Roman"/>
                <w:sz w:val="20"/>
                <w:szCs w:val="20"/>
              </w:rPr>
            </w:pPr>
            <w:r w:rsidRPr="00663441">
              <w:rPr>
                <w:rFonts w:ascii="Times New Roman" w:eastAsia="Times New Roman" w:hAnsi="Times New Roman" w:cs="Times New Roman"/>
                <w:iCs/>
                <w:sz w:val="20"/>
                <w:lang w:eastAsia="lv-LV"/>
              </w:rPr>
              <w:t>0</w:t>
            </w:r>
          </w:p>
        </w:tc>
        <w:tc>
          <w:tcPr>
            <w:tcW w:w="1275" w:type="dxa"/>
            <w:shd w:val="clear" w:color="auto" w:fill="auto"/>
            <w:hideMark/>
          </w:tcPr>
          <w:p w14:paraId="65E74D08" w14:textId="71E78AE4" w:rsidR="00045C60" w:rsidRPr="00663441" w:rsidRDefault="00D209CB" w:rsidP="008D5725">
            <w:pPr>
              <w:spacing w:after="0" w:line="240" w:lineRule="auto"/>
              <w:jc w:val="center"/>
              <w:rPr>
                <w:rFonts w:ascii="Times New Roman" w:hAnsi="Times New Roman" w:cs="Times New Roman"/>
                <w:sz w:val="20"/>
                <w:szCs w:val="20"/>
                <w:highlight w:val="yellow"/>
              </w:rPr>
            </w:pPr>
            <w:r w:rsidRPr="00663441">
              <w:rPr>
                <w:rFonts w:ascii="Times New Roman" w:hAnsi="Times New Roman" w:cs="Times New Roman"/>
                <w:sz w:val="20"/>
                <w:szCs w:val="20"/>
              </w:rPr>
              <w:t>17 774 131</w:t>
            </w:r>
          </w:p>
        </w:tc>
        <w:tc>
          <w:tcPr>
            <w:tcW w:w="993" w:type="dxa"/>
            <w:shd w:val="clear" w:color="auto" w:fill="auto"/>
            <w:vAlign w:val="center"/>
            <w:hideMark/>
          </w:tcPr>
          <w:p w14:paraId="75831F38"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0" w:type="dxa"/>
            <w:shd w:val="clear" w:color="auto" w:fill="auto"/>
            <w:vAlign w:val="center"/>
            <w:hideMark/>
          </w:tcPr>
          <w:p w14:paraId="42519617"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1" w:type="dxa"/>
            <w:shd w:val="clear" w:color="auto" w:fill="auto"/>
            <w:vAlign w:val="center"/>
            <w:hideMark/>
          </w:tcPr>
          <w:p w14:paraId="4EF7B5D0"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0" w:type="dxa"/>
            <w:shd w:val="clear" w:color="auto" w:fill="auto"/>
            <w:vAlign w:val="center"/>
            <w:hideMark/>
          </w:tcPr>
          <w:p w14:paraId="1006D504"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993" w:type="dxa"/>
            <w:shd w:val="clear" w:color="auto" w:fill="auto"/>
            <w:vAlign w:val="center"/>
            <w:hideMark/>
          </w:tcPr>
          <w:p w14:paraId="7126B5DE"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r>
      <w:tr w:rsidR="00085712" w:rsidRPr="00663441" w14:paraId="2CA20348" w14:textId="77777777" w:rsidTr="00012F48">
        <w:trPr>
          <w:cantSplit/>
        </w:trPr>
        <w:tc>
          <w:tcPr>
            <w:tcW w:w="1999" w:type="dxa"/>
            <w:shd w:val="clear" w:color="auto" w:fill="auto"/>
            <w:vAlign w:val="center"/>
          </w:tcPr>
          <w:p w14:paraId="7E69151B" w14:textId="09B9782B" w:rsidR="00045C60" w:rsidRPr="00663441" w:rsidRDefault="00045C60" w:rsidP="00045C60">
            <w:pPr>
              <w:spacing w:after="0" w:line="240" w:lineRule="auto"/>
              <w:jc w:val="both"/>
              <w:rPr>
                <w:rFonts w:ascii="Times New Roman" w:hAnsi="Times New Roman" w:cs="Times New Roman"/>
                <w:i/>
                <w:sz w:val="20"/>
                <w:szCs w:val="20"/>
              </w:rPr>
            </w:pPr>
            <w:r w:rsidRPr="00663441">
              <w:rPr>
                <w:rFonts w:ascii="Times New Roman" w:hAnsi="Times New Roman" w:cs="Times New Roman"/>
                <w:i/>
                <w:iCs/>
                <w:sz w:val="20"/>
                <w:szCs w:val="20"/>
              </w:rPr>
              <w:lastRenderedPageBreak/>
              <w:t>99.00.00 "Līdzekļu neparedzētiem gadījumiem izlietojums", t.sk.</w:t>
            </w:r>
          </w:p>
        </w:tc>
        <w:tc>
          <w:tcPr>
            <w:tcW w:w="1292" w:type="dxa"/>
            <w:shd w:val="clear" w:color="auto" w:fill="auto"/>
          </w:tcPr>
          <w:p w14:paraId="205BAB5D" w14:textId="6E4F47A5" w:rsidR="00045C60" w:rsidRPr="00663441" w:rsidRDefault="00045C60" w:rsidP="008D5725">
            <w:pPr>
              <w:spacing w:after="0" w:line="240" w:lineRule="auto"/>
              <w:jc w:val="center"/>
              <w:rPr>
                <w:rFonts w:ascii="Times New Roman" w:eastAsia="Times New Roman" w:hAnsi="Times New Roman" w:cs="Times New Roman"/>
                <w:i/>
                <w:iCs/>
                <w:sz w:val="20"/>
                <w:lang w:eastAsia="lv-LV"/>
              </w:rPr>
            </w:pPr>
            <w:r w:rsidRPr="00663441">
              <w:rPr>
                <w:rFonts w:ascii="Times New Roman" w:eastAsia="Times New Roman" w:hAnsi="Times New Roman" w:cs="Times New Roman"/>
                <w:i/>
                <w:iCs/>
                <w:sz w:val="20"/>
                <w:lang w:eastAsia="lv-LV"/>
              </w:rPr>
              <w:t>0</w:t>
            </w:r>
          </w:p>
        </w:tc>
        <w:tc>
          <w:tcPr>
            <w:tcW w:w="1275" w:type="dxa"/>
            <w:shd w:val="clear" w:color="auto" w:fill="auto"/>
          </w:tcPr>
          <w:p w14:paraId="77C9E0AE" w14:textId="50C46323" w:rsidR="00045C60" w:rsidRPr="00663441" w:rsidRDefault="00D209CB" w:rsidP="008D5725">
            <w:pPr>
              <w:spacing w:after="0" w:line="240" w:lineRule="auto"/>
              <w:jc w:val="center"/>
              <w:rPr>
                <w:rFonts w:ascii="Times New Roman" w:eastAsia="Times New Roman" w:hAnsi="Times New Roman" w:cs="Times New Roman"/>
                <w:i/>
                <w:iCs/>
                <w:sz w:val="20"/>
                <w:lang w:eastAsia="lv-LV"/>
              </w:rPr>
            </w:pPr>
            <w:r w:rsidRPr="00663441">
              <w:rPr>
                <w:rFonts w:ascii="Times New Roman" w:hAnsi="Times New Roman" w:cs="Times New Roman"/>
                <w:i/>
                <w:sz w:val="20"/>
                <w:szCs w:val="20"/>
              </w:rPr>
              <w:t>17 774 131</w:t>
            </w:r>
          </w:p>
        </w:tc>
        <w:tc>
          <w:tcPr>
            <w:tcW w:w="993" w:type="dxa"/>
            <w:shd w:val="clear" w:color="auto" w:fill="auto"/>
            <w:vAlign w:val="center"/>
          </w:tcPr>
          <w:p w14:paraId="16BD6182" w14:textId="1AAB2174" w:rsidR="00045C60" w:rsidRPr="00663441" w:rsidRDefault="00045C60" w:rsidP="00045C60">
            <w:pPr>
              <w:spacing w:after="0" w:line="240" w:lineRule="auto"/>
              <w:jc w:val="center"/>
              <w:rPr>
                <w:rFonts w:ascii="Times New Roman" w:hAnsi="Times New Roman" w:cs="Times New Roman"/>
                <w:i/>
                <w:sz w:val="20"/>
                <w:szCs w:val="20"/>
              </w:rPr>
            </w:pPr>
            <w:r w:rsidRPr="00663441">
              <w:rPr>
                <w:rFonts w:ascii="Times New Roman" w:hAnsi="Times New Roman" w:cs="Times New Roman"/>
                <w:sz w:val="20"/>
                <w:szCs w:val="20"/>
              </w:rPr>
              <w:t>0</w:t>
            </w:r>
          </w:p>
        </w:tc>
        <w:tc>
          <w:tcPr>
            <w:tcW w:w="850" w:type="dxa"/>
            <w:shd w:val="clear" w:color="auto" w:fill="auto"/>
            <w:vAlign w:val="center"/>
          </w:tcPr>
          <w:p w14:paraId="7A527A16" w14:textId="322F1610" w:rsidR="00045C60" w:rsidRPr="00663441" w:rsidRDefault="00045C60" w:rsidP="00045C60">
            <w:pPr>
              <w:spacing w:after="0" w:line="240" w:lineRule="auto"/>
              <w:jc w:val="center"/>
              <w:rPr>
                <w:rFonts w:ascii="Times New Roman" w:hAnsi="Times New Roman" w:cs="Times New Roman"/>
                <w:i/>
                <w:sz w:val="20"/>
                <w:szCs w:val="20"/>
              </w:rPr>
            </w:pPr>
            <w:r w:rsidRPr="00663441">
              <w:rPr>
                <w:rFonts w:ascii="Times New Roman" w:hAnsi="Times New Roman" w:cs="Times New Roman"/>
                <w:sz w:val="20"/>
                <w:szCs w:val="20"/>
              </w:rPr>
              <w:t>0</w:t>
            </w:r>
          </w:p>
        </w:tc>
        <w:tc>
          <w:tcPr>
            <w:tcW w:w="851" w:type="dxa"/>
            <w:shd w:val="clear" w:color="auto" w:fill="auto"/>
            <w:vAlign w:val="center"/>
          </w:tcPr>
          <w:p w14:paraId="4922913B" w14:textId="536E431F" w:rsidR="00045C60" w:rsidRPr="00663441" w:rsidRDefault="00045C60" w:rsidP="00045C60">
            <w:pPr>
              <w:spacing w:after="0" w:line="240" w:lineRule="auto"/>
              <w:jc w:val="center"/>
              <w:rPr>
                <w:rFonts w:ascii="Times New Roman" w:hAnsi="Times New Roman" w:cs="Times New Roman"/>
                <w:i/>
                <w:sz w:val="20"/>
                <w:szCs w:val="20"/>
              </w:rPr>
            </w:pPr>
            <w:r w:rsidRPr="00663441">
              <w:rPr>
                <w:rFonts w:ascii="Times New Roman" w:hAnsi="Times New Roman" w:cs="Times New Roman"/>
                <w:sz w:val="20"/>
                <w:szCs w:val="20"/>
              </w:rPr>
              <w:t>0</w:t>
            </w:r>
          </w:p>
        </w:tc>
        <w:tc>
          <w:tcPr>
            <w:tcW w:w="850" w:type="dxa"/>
            <w:shd w:val="clear" w:color="auto" w:fill="auto"/>
            <w:vAlign w:val="center"/>
          </w:tcPr>
          <w:p w14:paraId="4E2A6C5C" w14:textId="4811D7E6" w:rsidR="00045C60" w:rsidRPr="00663441" w:rsidRDefault="00045C60" w:rsidP="00045C60">
            <w:pPr>
              <w:spacing w:after="0" w:line="240" w:lineRule="auto"/>
              <w:jc w:val="center"/>
              <w:rPr>
                <w:rFonts w:ascii="Times New Roman" w:hAnsi="Times New Roman" w:cs="Times New Roman"/>
                <w:i/>
                <w:sz w:val="20"/>
                <w:szCs w:val="20"/>
              </w:rPr>
            </w:pPr>
            <w:r w:rsidRPr="00663441">
              <w:rPr>
                <w:rFonts w:ascii="Times New Roman" w:hAnsi="Times New Roman" w:cs="Times New Roman"/>
                <w:sz w:val="20"/>
                <w:szCs w:val="20"/>
              </w:rPr>
              <w:t>0</w:t>
            </w:r>
          </w:p>
        </w:tc>
        <w:tc>
          <w:tcPr>
            <w:tcW w:w="993" w:type="dxa"/>
            <w:shd w:val="clear" w:color="auto" w:fill="auto"/>
            <w:vAlign w:val="center"/>
          </w:tcPr>
          <w:p w14:paraId="4C8BDCCA" w14:textId="6F947203" w:rsidR="00045C60" w:rsidRPr="00663441" w:rsidRDefault="00045C60" w:rsidP="00045C60">
            <w:pPr>
              <w:spacing w:after="0" w:line="240" w:lineRule="auto"/>
              <w:jc w:val="center"/>
              <w:rPr>
                <w:rFonts w:ascii="Times New Roman" w:hAnsi="Times New Roman" w:cs="Times New Roman"/>
                <w:i/>
                <w:sz w:val="20"/>
                <w:szCs w:val="20"/>
              </w:rPr>
            </w:pPr>
            <w:r w:rsidRPr="00663441">
              <w:rPr>
                <w:rFonts w:ascii="Times New Roman" w:hAnsi="Times New Roman" w:cs="Times New Roman"/>
                <w:sz w:val="20"/>
                <w:szCs w:val="20"/>
              </w:rPr>
              <w:t>0</w:t>
            </w:r>
          </w:p>
        </w:tc>
      </w:tr>
      <w:tr w:rsidR="00085712" w:rsidRPr="00663441" w14:paraId="44E6CA61" w14:textId="77777777" w:rsidTr="00012F48">
        <w:trPr>
          <w:cantSplit/>
        </w:trPr>
        <w:tc>
          <w:tcPr>
            <w:tcW w:w="1999" w:type="dxa"/>
            <w:shd w:val="clear" w:color="auto" w:fill="auto"/>
            <w:vAlign w:val="center"/>
          </w:tcPr>
          <w:p w14:paraId="34E505CF" w14:textId="2B43D094" w:rsidR="00045C60" w:rsidRPr="00663441" w:rsidRDefault="00045C60" w:rsidP="00045C60">
            <w:pPr>
              <w:spacing w:after="0" w:line="240" w:lineRule="auto"/>
              <w:jc w:val="right"/>
              <w:rPr>
                <w:rFonts w:ascii="Times New Roman" w:hAnsi="Times New Roman" w:cs="Times New Roman"/>
                <w:i/>
                <w:sz w:val="20"/>
                <w:szCs w:val="20"/>
              </w:rPr>
            </w:pPr>
            <w:r w:rsidRPr="00663441">
              <w:rPr>
                <w:rFonts w:ascii="Times New Roman" w:hAnsi="Times New Roman" w:cs="Times New Roman"/>
                <w:i/>
                <w:iCs/>
                <w:sz w:val="20"/>
                <w:szCs w:val="20"/>
              </w:rPr>
              <w:t xml:space="preserve">valsts budžeta uzturēšanas izdevumu </w:t>
            </w:r>
            <w:proofErr w:type="spellStart"/>
            <w:r w:rsidRPr="00663441">
              <w:rPr>
                <w:rFonts w:ascii="Times New Roman" w:hAnsi="Times New Roman" w:cs="Times New Roman"/>
                <w:i/>
                <w:iCs/>
                <w:sz w:val="20"/>
                <w:szCs w:val="20"/>
              </w:rPr>
              <w:t>transferti</w:t>
            </w:r>
            <w:proofErr w:type="spellEnd"/>
            <w:r w:rsidRPr="00663441">
              <w:rPr>
                <w:rFonts w:ascii="Times New Roman" w:hAnsi="Times New Roman" w:cs="Times New Roman"/>
                <w:i/>
                <w:iCs/>
                <w:sz w:val="20"/>
                <w:szCs w:val="20"/>
              </w:rPr>
              <w:t xml:space="preserve"> no valsts pamatbudžeta uz valsts speciālo budžetu</w:t>
            </w:r>
          </w:p>
        </w:tc>
        <w:tc>
          <w:tcPr>
            <w:tcW w:w="1292" w:type="dxa"/>
            <w:shd w:val="clear" w:color="auto" w:fill="auto"/>
          </w:tcPr>
          <w:p w14:paraId="511CADF1" w14:textId="727C842B" w:rsidR="00045C60" w:rsidRPr="00663441" w:rsidRDefault="00045C60" w:rsidP="008D5725">
            <w:pPr>
              <w:spacing w:after="0" w:line="240" w:lineRule="auto"/>
              <w:jc w:val="center"/>
              <w:rPr>
                <w:rFonts w:ascii="Times New Roman" w:eastAsia="Times New Roman" w:hAnsi="Times New Roman" w:cs="Times New Roman"/>
                <w:i/>
                <w:iCs/>
                <w:sz w:val="20"/>
                <w:lang w:eastAsia="lv-LV"/>
              </w:rPr>
            </w:pPr>
            <w:r w:rsidRPr="00663441">
              <w:rPr>
                <w:rFonts w:ascii="Times New Roman" w:eastAsia="Times New Roman" w:hAnsi="Times New Roman" w:cs="Times New Roman"/>
                <w:i/>
                <w:iCs/>
                <w:sz w:val="20"/>
                <w:lang w:eastAsia="lv-LV"/>
              </w:rPr>
              <w:t>0</w:t>
            </w:r>
          </w:p>
        </w:tc>
        <w:tc>
          <w:tcPr>
            <w:tcW w:w="1275" w:type="dxa"/>
            <w:shd w:val="clear" w:color="auto" w:fill="auto"/>
          </w:tcPr>
          <w:p w14:paraId="5449C4ED" w14:textId="4715649A" w:rsidR="00045C60" w:rsidRPr="00663441" w:rsidRDefault="00D209CB" w:rsidP="008D5725">
            <w:pPr>
              <w:spacing w:after="0" w:line="240" w:lineRule="auto"/>
              <w:jc w:val="center"/>
              <w:rPr>
                <w:rFonts w:ascii="Times New Roman" w:eastAsia="Times New Roman" w:hAnsi="Times New Roman" w:cs="Times New Roman"/>
                <w:i/>
                <w:iCs/>
                <w:sz w:val="20"/>
                <w:lang w:eastAsia="lv-LV"/>
              </w:rPr>
            </w:pPr>
            <w:r w:rsidRPr="00663441">
              <w:rPr>
                <w:rFonts w:ascii="Times New Roman" w:hAnsi="Times New Roman" w:cs="Times New Roman"/>
                <w:sz w:val="20"/>
                <w:szCs w:val="20"/>
              </w:rPr>
              <w:t>17 774 131</w:t>
            </w:r>
            <w:r w:rsidRPr="00663441">
              <w:rPr>
                <w:rFonts w:ascii="Times New Roman" w:hAnsi="Times New Roman" w:cs="Times New Roman"/>
                <w:i/>
                <w:sz w:val="20"/>
                <w:szCs w:val="20"/>
              </w:rPr>
              <w:t xml:space="preserve"> </w:t>
            </w:r>
            <w:r w:rsidR="008D5725" w:rsidRPr="00663441">
              <w:rPr>
                <w:rFonts w:ascii="Times New Roman" w:hAnsi="Times New Roman" w:cs="Times New Roman"/>
                <w:i/>
                <w:sz w:val="20"/>
                <w:szCs w:val="20"/>
              </w:rPr>
              <w:t>(konsolidējamā pozīcija)</w:t>
            </w:r>
          </w:p>
        </w:tc>
        <w:tc>
          <w:tcPr>
            <w:tcW w:w="993" w:type="dxa"/>
            <w:shd w:val="clear" w:color="auto" w:fill="auto"/>
            <w:vAlign w:val="center"/>
          </w:tcPr>
          <w:p w14:paraId="2D1491CA" w14:textId="2CE6C6AA" w:rsidR="00045C60" w:rsidRPr="00663441" w:rsidRDefault="00045C60" w:rsidP="00045C60">
            <w:pPr>
              <w:spacing w:after="0" w:line="240" w:lineRule="auto"/>
              <w:jc w:val="center"/>
              <w:rPr>
                <w:rFonts w:ascii="Times New Roman" w:hAnsi="Times New Roman" w:cs="Times New Roman"/>
                <w:i/>
                <w:sz w:val="20"/>
                <w:szCs w:val="20"/>
              </w:rPr>
            </w:pPr>
            <w:r w:rsidRPr="00663441">
              <w:rPr>
                <w:rFonts w:ascii="Times New Roman" w:hAnsi="Times New Roman" w:cs="Times New Roman"/>
                <w:sz w:val="20"/>
                <w:szCs w:val="20"/>
              </w:rPr>
              <w:t>0</w:t>
            </w:r>
          </w:p>
        </w:tc>
        <w:tc>
          <w:tcPr>
            <w:tcW w:w="850" w:type="dxa"/>
            <w:shd w:val="clear" w:color="auto" w:fill="auto"/>
            <w:vAlign w:val="center"/>
          </w:tcPr>
          <w:p w14:paraId="0929B61F" w14:textId="2C603F0D" w:rsidR="00045C60" w:rsidRPr="00663441" w:rsidRDefault="00045C60" w:rsidP="00045C60">
            <w:pPr>
              <w:spacing w:after="0" w:line="240" w:lineRule="auto"/>
              <w:jc w:val="center"/>
              <w:rPr>
                <w:rFonts w:ascii="Times New Roman" w:hAnsi="Times New Roman" w:cs="Times New Roman"/>
                <w:i/>
                <w:sz w:val="20"/>
                <w:szCs w:val="20"/>
              </w:rPr>
            </w:pPr>
            <w:r w:rsidRPr="00663441">
              <w:rPr>
                <w:rFonts w:ascii="Times New Roman" w:hAnsi="Times New Roman" w:cs="Times New Roman"/>
                <w:sz w:val="20"/>
                <w:szCs w:val="20"/>
              </w:rPr>
              <w:t>0</w:t>
            </w:r>
          </w:p>
        </w:tc>
        <w:tc>
          <w:tcPr>
            <w:tcW w:w="851" w:type="dxa"/>
            <w:shd w:val="clear" w:color="auto" w:fill="auto"/>
            <w:vAlign w:val="center"/>
          </w:tcPr>
          <w:p w14:paraId="203C7E88" w14:textId="035FA0A8" w:rsidR="00045C60" w:rsidRPr="00663441" w:rsidRDefault="00045C60" w:rsidP="00045C60">
            <w:pPr>
              <w:spacing w:after="0" w:line="240" w:lineRule="auto"/>
              <w:jc w:val="center"/>
              <w:rPr>
                <w:rFonts w:ascii="Times New Roman" w:hAnsi="Times New Roman" w:cs="Times New Roman"/>
                <w:i/>
                <w:sz w:val="20"/>
                <w:szCs w:val="20"/>
              </w:rPr>
            </w:pPr>
            <w:r w:rsidRPr="00663441">
              <w:rPr>
                <w:rFonts w:ascii="Times New Roman" w:hAnsi="Times New Roman" w:cs="Times New Roman"/>
                <w:sz w:val="20"/>
                <w:szCs w:val="20"/>
              </w:rPr>
              <w:t>0</w:t>
            </w:r>
          </w:p>
        </w:tc>
        <w:tc>
          <w:tcPr>
            <w:tcW w:w="850" w:type="dxa"/>
            <w:shd w:val="clear" w:color="auto" w:fill="auto"/>
            <w:vAlign w:val="center"/>
          </w:tcPr>
          <w:p w14:paraId="4BCEF4E2" w14:textId="06A2F2B9" w:rsidR="00045C60" w:rsidRPr="00663441" w:rsidRDefault="00045C60" w:rsidP="00045C60">
            <w:pPr>
              <w:spacing w:after="0" w:line="240" w:lineRule="auto"/>
              <w:jc w:val="center"/>
              <w:rPr>
                <w:rFonts w:ascii="Times New Roman" w:hAnsi="Times New Roman" w:cs="Times New Roman"/>
                <w:i/>
                <w:sz w:val="20"/>
                <w:szCs w:val="20"/>
              </w:rPr>
            </w:pPr>
            <w:r w:rsidRPr="00663441">
              <w:rPr>
                <w:rFonts w:ascii="Times New Roman" w:hAnsi="Times New Roman" w:cs="Times New Roman"/>
                <w:sz w:val="20"/>
                <w:szCs w:val="20"/>
              </w:rPr>
              <w:t>0</w:t>
            </w:r>
          </w:p>
        </w:tc>
        <w:tc>
          <w:tcPr>
            <w:tcW w:w="993" w:type="dxa"/>
            <w:shd w:val="clear" w:color="auto" w:fill="auto"/>
            <w:vAlign w:val="center"/>
          </w:tcPr>
          <w:p w14:paraId="5D9554E5" w14:textId="344664B2" w:rsidR="00045C60" w:rsidRPr="00663441" w:rsidRDefault="00045C60" w:rsidP="00045C60">
            <w:pPr>
              <w:spacing w:after="0" w:line="240" w:lineRule="auto"/>
              <w:jc w:val="center"/>
              <w:rPr>
                <w:rFonts w:ascii="Times New Roman" w:hAnsi="Times New Roman" w:cs="Times New Roman"/>
                <w:i/>
                <w:sz w:val="20"/>
                <w:szCs w:val="20"/>
              </w:rPr>
            </w:pPr>
            <w:r w:rsidRPr="00663441">
              <w:rPr>
                <w:rFonts w:ascii="Times New Roman" w:hAnsi="Times New Roman" w:cs="Times New Roman"/>
                <w:sz w:val="20"/>
                <w:szCs w:val="20"/>
              </w:rPr>
              <w:t>0</w:t>
            </w:r>
          </w:p>
        </w:tc>
      </w:tr>
      <w:tr w:rsidR="00085712" w:rsidRPr="00663441" w14:paraId="6A3C1307" w14:textId="77777777" w:rsidTr="00045C60">
        <w:trPr>
          <w:cantSplit/>
        </w:trPr>
        <w:tc>
          <w:tcPr>
            <w:tcW w:w="1999" w:type="dxa"/>
            <w:shd w:val="clear" w:color="auto" w:fill="auto"/>
            <w:hideMark/>
          </w:tcPr>
          <w:p w14:paraId="4F55AB27" w14:textId="77777777" w:rsidR="00045C60" w:rsidRPr="00663441" w:rsidRDefault="00045C60" w:rsidP="00045C60">
            <w:pPr>
              <w:spacing w:after="0" w:line="240" w:lineRule="auto"/>
              <w:jc w:val="both"/>
              <w:rPr>
                <w:rFonts w:ascii="Times New Roman" w:hAnsi="Times New Roman" w:cs="Times New Roman"/>
                <w:sz w:val="20"/>
                <w:szCs w:val="20"/>
              </w:rPr>
            </w:pPr>
            <w:r w:rsidRPr="00663441">
              <w:rPr>
                <w:rFonts w:ascii="Times New Roman" w:hAnsi="Times New Roman" w:cs="Times New Roman"/>
                <w:sz w:val="20"/>
                <w:szCs w:val="20"/>
              </w:rPr>
              <w:t>2.2. valsts speciālais budžets</w:t>
            </w:r>
          </w:p>
        </w:tc>
        <w:tc>
          <w:tcPr>
            <w:tcW w:w="1292" w:type="dxa"/>
            <w:shd w:val="clear" w:color="auto" w:fill="auto"/>
            <w:vAlign w:val="center"/>
            <w:hideMark/>
          </w:tcPr>
          <w:p w14:paraId="2493C6D2" w14:textId="53854346" w:rsidR="00045C60" w:rsidRPr="00663441" w:rsidRDefault="001F10DB" w:rsidP="008D5725">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196 923 957</w:t>
            </w:r>
          </w:p>
        </w:tc>
        <w:tc>
          <w:tcPr>
            <w:tcW w:w="1275" w:type="dxa"/>
            <w:shd w:val="clear" w:color="auto" w:fill="auto"/>
            <w:vAlign w:val="center"/>
            <w:hideMark/>
          </w:tcPr>
          <w:p w14:paraId="543F1CFC" w14:textId="05C2EE24" w:rsidR="00045C60" w:rsidRPr="00663441" w:rsidRDefault="00D209CB" w:rsidP="008D5725">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17 774 131</w:t>
            </w:r>
          </w:p>
        </w:tc>
        <w:tc>
          <w:tcPr>
            <w:tcW w:w="993" w:type="dxa"/>
            <w:shd w:val="clear" w:color="auto" w:fill="auto"/>
            <w:vAlign w:val="center"/>
            <w:hideMark/>
          </w:tcPr>
          <w:p w14:paraId="1447E051"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0" w:type="dxa"/>
            <w:shd w:val="clear" w:color="auto" w:fill="auto"/>
            <w:vAlign w:val="center"/>
            <w:hideMark/>
          </w:tcPr>
          <w:p w14:paraId="24754511"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1" w:type="dxa"/>
            <w:shd w:val="clear" w:color="auto" w:fill="auto"/>
            <w:vAlign w:val="center"/>
            <w:hideMark/>
          </w:tcPr>
          <w:p w14:paraId="41E75526"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0" w:type="dxa"/>
            <w:shd w:val="clear" w:color="auto" w:fill="auto"/>
            <w:vAlign w:val="center"/>
            <w:hideMark/>
          </w:tcPr>
          <w:p w14:paraId="62BA6094"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993" w:type="dxa"/>
            <w:shd w:val="clear" w:color="auto" w:fill="auto"/>
            <w:vAlign w:val="center"/>
            <w:hideMark/>
          </w:tcPr>
          <w:p w14:paraId="2317FC70"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r>
      <w:tr w:rsidR="00085712" w:rsidRPr="00663441" w14:paraId="2002957F" w14:textId="77777777" w:rsidTr="000D559F">
        <w:trPr>
          <w:cantSplit/>
        </w:trPr>
        <w:tc>
          <w:tcPr>
            <w:tcW w:w="1999" w:type="dxa"/>
            <w:shd w:val="clear" w:color="auto" w:fill="auto"/>
            <w:vAlign w:val="center"/>
          </w:tcPr>
          <w:p w14:paraId="6D8AC894" w14:textId="004E89B9" w:rsidR="00045C60" w:rsidRPr="00663441" w:rsidRDefault="00045C60" w:rsidP="00045C60">
            <w:pPr>
              <w:spacing w:after="0" w:line="240" w:lineRule="auto"/>
              <w:jc w:val="both"/>
              <w:rPr>
                <w:rFonts w:ascii="Times New Roman" w:hAnsi="Times New Roman" w:cs="Times New Roman"/>
                <w:i/>
                <w:sz w:val="20"/>
                <w:szCs w:val="20"/>
              </w:rPr>
            </w:pPr>
            <w:r w:rsidRPr="00663441">
              <w:rPr>
                <w:rFonts w:ascii="Times New Roman" w:hAnsi="Times New Roman" w:cs="Times New Roman"/>
                <w:i/>
                <w:iCs/>
                <w:sz w:val="20"/>
                <w:szCs w:val="20"/>
              </w:rPr>
              <w:t>04.04.00  “Invaliditātes, maternitātes un slimības  speciālais budžets", t.sk.</w:t>
            </w:r>
          </w:p>
        </w:tc>
        <w:tc>
          <w:tcPr>
            <w:tcW w:w="1292" w:type="dxa"/>
            <w:shd w:val="clear" w:color="auto" w:fill="auto"/>
            <w:vAlign w:val="center"/>
          </w:tcPr>
          <w:p w14:paraId="003DD73F" w14:textId="21EC4B6A" w:rsidR="00045C60" w:rsidRPr="00663441" w:rsidRDefault="001F10DB" w:rsidP="008D5725">
            <w:pPr>
              <w:spacing w:after="0" w:line="240" w:lineRule="auto"/>
              <w:jc w:val="center"/>
              <w:rPr>
                <w:rFonts w:ascii="Times New Roman" w:hAnsi="Times New Roman" w:cs="Times New Roman"/>
                <w:i/>
                <w:sz w:val="20"/>
                <w:szCs w:val="20"/>
              </w:rPr>
            </w:pPr>
            <w:r w:rsidRPr="00663441">
              <w:rPr>
                <w:rFonts w:ascii="Times New Roman" w:hAnsi="Times New Roman" w:cs="Times New Roman"/>
                <w:i/>
                <w:sz w:val="20"/>
                <w:szCs w:val="20"/>
              </w:rPr>
              <w:t>196 923 957</w:t>
            </w:r>
          </w:p>
        </w:tc>
        <w:tc>
          <w:tcPr>
            <w:tcW w:w="1275" w:type="dxa"/>
            <w:shd w:val="clear" w:color="auto" w:fill="auto"/>
            <w:vAlign w:val="center"/>
          </w:tcPr>
          <w:p w14:paraId="5F773A91" w14:textId="20BFFE01" w:rsidR="00045C60" w:rsidRPr="00663441" w:rsidRDefault="00D209CB" w:rsidP="008D5725">
            <w:pPr>
              <w:spacing w:after="0" w:line="240" w:lineRule="auto"/>
              <w:jc w:val="center"/>
              <w:rPr>
                <w:rFonts w:ascii="Times New Roman" w:hAnsi="Times New Roman" w:cs="Times New Roman"/>
                <w:i/>
                <w:sz w:val="20"/>
                <w:szCs w:val="20"/>
              </w:rPr>
            </w:pPr>
            <w:r w:rsidRPr="00663441">
              <w:rPr>
                <w:rFonts w:ascii="Times New Roman" w:hAnsi="Times New Roman" w:cs="Times New Roman"/>
                <w:i/>
                <w:sz w:val="20"/>
                <w:szCs w:val="20"/>
              </w:rPr>
              <w:t>17 774 131</w:t>
            </w:r>
          </w:p>
        </w:tc>
        <w:tc>
          <w:tcPr>
            <w:tcW w:w="993" w:type="dxa"/>
            <w:shd w:val="clear" w:color="auto" w:fill="auto"/>
            <w:vAlign w:val="center"/>
          </w:tcPr>
          <w:p w14:paraId="7C0EACBB" w14:textId="31AC85F1" w:rsidR="00045C60" w:rsidRPr="00663441" w:rsidRDefault="00045C60" w:rsidP="00045C60">
            <w:pPr>
              <w:spacing w:after="0" w:line="240" w:lineRule="auto"/>
              <w:jc w:val="center"/>
              <w:rPr>
                <w:rFonts w:ascii="Times New Roman" w:hAnsi="Times New Roman" w:cs="Times New Roman"/>
                <w:i/>
                <w:sz w:val="20"/>
                <w:szCs w:val="20"/>
              </w:rPr>
            </w:pPr>
            <w:r w:rsidRPr="00663441">
              <w:rPr>
                <w:rFonts w:ascii="Times New Roman" w:hAnsi="Times New Roman" w:cs="Times New Roman"/>
                <w:i/>
                <w:sz w:val="20"/>
                <w:szCs w:val="20"/>
              </w:rPr>
              <w:t>0</w:t>
            </w:r>
          </w:p>
        </w:tc>
        <w:tc>
          <w:tcPr>
            <w:tcW w:w="850" w:type="dxa"/>
            <w:shd w:val="clear" w:color="auto" w:fill="auto"/>
            <w:vAlign w:val="center"/>
          </w:tcPr>
          <w:p w14:paraId="5A058B47" w14:textId="429B3775" w:rsidR="00045C60" w:rsidRPr="00663441" w:rsidRDefault="00045C60" w:rsidP="00045C60">
            <w:pPr>
              <w:spacing w:after="0" w:line="240" w:lineRule="auto"/>
              <w:jc w:val="center"/>
              <w:rPr>
                <w:rFonts w:ascii="Times New Roman" w:hAnsi="Times New Roman" w:cs="Times New Roman"/>
                <w:i/>
                <w:sz w:val="20"/>
                <w:szCs w:val="20"/>
              </w:rPr>
            </w:pPr>
            <w:r w:rsidRPr="00663441">
              <w:rPr>
                <w:rFonts w:ascii="Times New Roman" w:hAnsi="Times New Roman" w:cs="Times New Roman"/>
                <w:i/>
                <w:sz w:val="20"/>
                <w:szCs w:val="20"/>
              </w:rPr>
              <w:t>0</w:t>
            </w:r>
          </w:p>
        </w:tc>
        <w:tc>
          <w:tcPr>
            <w:tcW w:w="851" w:type="dxa"/>
            <w:shd w:val="clear" w:color="auto" w:fill="auto"/>
            <w:vAlign w:val="center"/>
          </w:tcPr>
          <w:p w14:paraId="21BCFAB0" w14:textId="57AB533A" w:rsidR="00045C60" w:rsidRPr="00663441" w:rsidRDefault="00045C60" w:rsidP="00045C60">
            <w:pPr>
              <w:spacing w:after="0" w:line="240" w:lineRule="auto"/>
              <w:jc w:val="center"/>
              <w:rPr>
                <w:rFonts w:ascii="Times New Roman" w:hAnsi="Times New Roman" w:cs="Times New Roman"/>
                <w:i/>
                <w:sz w:val="20"/>
                <w:szCs w:val="20"/>
              </w:rPr>
            </w:pPr>
            <w:r w:rsidRPr="00663441">
              <w:rPr>
                <w:rFonts w:ascii="Times New Roman" w:hAnsi="Times New Roman" w:cs="Times New Roman"/>
                <w:i/>
                <w:sz w:val="20"/>
                <w:szCs w:val="20"/>
              </w:rPr>
              <w:t>0</w:t>
            </w:r>
          </w:p>
        </w:tc>
        <w:tc>
          <w:tcPr>
            <w:tcW w:w="850" w:type="dxa"/>
            <w:shd w:val="clear" w:color="auto" w:fill="auto"/>
            <w:vAlign w:val="center"/>
          </w:tcPr>
          <w:p w14:paraId="69E9E7E2" w14:textId="62A4BC19" w:rsidR="00045C60" w:rsidRPr="00663441" w:rsidRDefault="00045C60" w:rsidP="00045C60">
            <w:pPr>
              <w:spacing w:after="0" w:line="240" w:lineRule="auto"/>
              <w:jc w:val="center"/>
              <w:rPr>
                <w:rFonts w:ascii="Times New Roman" w:hAnsi="Times New Roman" w:cs="Times New Roman"/>
                <w:i/>
                <w:sz w:val="20"/>
                <w:szCs w:val="20"/>
              </w:rPr>
            </w:pPr>
            <w:r w:rsidRPr="00663441">
              <w:rPr>
                <w:rFonts w:ascii="Times New Roman" w:hAnsi="Times New Roman" w:cs="Times New Roman"/>
                <w:i/>
                <w:sz w:val="20"/>
                <w:szCs w:val="20"/>
              </w:rPr>
              <w:t>0</w:t>
            </w:r>
          </w:p>
        </w:tc>
        <w:tc>
          <w:tcPr>
            <w:tcW w:w="993" w:type="dxa"/>
            <w:shd w:val="clear" w:color="auto" w:fill="auto"/>
            <w:vAlign w:val="center"/>
          </w:tcPr>
          <w:p w14:paraId="4D71C0E9" w14:textId="64D0F7BA" w:rsidR="00045C60" w:rsidRPr="00663441" w:rsidRDefault="00045C60" w:rsidP="00045C60">
            <w:pPr>
              <w:spacing w:after="0" w:line="240" w:lineRule="auto"/>
              <w:jc w:val="center"/>
              <w:rPr>
                <w:rFonts w:ascii="Times New Roman" w:hAnsi="Times New Roman" w:cs="Times New Roman"/>
                <w:i/>
                <w:sz w:val="20"/>
                <w:szCs w:val="20"/>
              </w:rPr>
            </w:pPr>
            <w:r w:rsidRPr="00663441">
              <w:rPr>
                <w:rFonts w:ascii="Times New Roman" w:hAnsi="Times New Roman" w:cs="Times New Roman"/>
                <w:i/>
                <w:sz w:val="20"/>
                <w:szCs w:val="20"/>
              </w:rPr>
              <w:t>0</w:t>
            </w:r>
          </w:p>
        </w:tc>
      </w:tr>
      <w:tr w:rsidR="00085712" w:rsidRPr="00663441" w14:paraId="2D3EB6BE" w14:textId="77777777" w:rsidTr="000D559F">
        <w:trPr>
          <w:cantSplit/>
        </w:trPr>
        <w:tc>
          <w:tcPr>
            <w:tcW w:w="1999" w:type="dxa"/>
            <w:shd w:val="clear" w:color="auto" w:fill="auto"/>
            <w:vAlign w:val="center"/>
          </w:tcPr>
          <w:p w14:paraId="44201961" w14:textId="60062DB6" w:rsidR="00045C60" w:rsidRPr="00663441" w:rsidRDefault="00045C60" w:rsidP="00045C60">
            <w:pPr>
              <w:spacing w:after="0" w:line="240" w:lineRule="auto"/>
              <w:jc w:val="right"/>
              <w:rPr>
                <w:rFonts w:ascii="Times New Roman" w:hAnsi="Times New Roman" w:cs="Times New Roman"/>
                <w:i/>
                <w:sz w:val="20"/>
                <w:szCs w:val="20"/>
              </w:rPr>
            </w:pPr>
            <w:r w:rsidRPr="00663441">
              <w:rPr>
                <w:rFonts w:ascii="Times New Roman" w:hAnsi="Times New Roman" w:cs="Times New Roman"/>
                <w:i/>
                <w:iCs/>
                <w:sz w:val="20"/>
                <w:szCs w:val="20"/>
              </w:rPr>
              <w:t>slimības pabalsts</w:t>
            </w:r>
          </w:p>
        </w:tc>
        <w:tc>
          <w:tcPr>
            <w:tcW w:w="1292" w:type="dxa"/>
            <w:shd w:val="clear" w:color="auto" w:fill="auto"/>
            <w:vAlign w:val="center"/>
          </w:tcPr>
          <w:p w14:paraId="1E7A821F" w14:textId="0238A3B5" w:rsidR="00045C60" w:rsidRPr="00663441" w:rsidRDefault="001F10DB" w:rsidP="008D5725">
            <w:pPr>
              <w:spacing w:after="0" w:line="240" w:lineRule="auto"/>
              <w:jc w:val="center"/>
              <w:rPr>
                <w:rFonts w:ascii="Times New Roman" w:hAnsi="Times New Roman" w:cs="Times New Roman"/>
                <w:i/>
                <w:sz w:val="20"/>
                <w:szCs w:val="20"/>
              </w:rPr>
            </w:pPr>
            <w:r w:rsidRPr="00663441">
              <w:rPr>
                <w:rFonts w:ascii="Times New Roman" w:hAnsi="Times New Roman" w:cs="Times New Roman"/>
                <w:i/>
                <w:sz w:val="20"/>
                <w:szCs w:val="20"/>
              </w:rPr>
              <w:t>190 945 023</w:t>
            </w:r>
          </w:p>
        </w:tc>
        <w:tc>
          <w:tcPr>
            <w:tcW w:w="1275" w:type="dxa"/>
            <w:shd w:val="clear" w:color="auto" w:fill="auto"/>
            <w:vAlign w:val="center"/>
          </w:tcPr>
          <w:p w14:paraId="5CDE979B" w14:textId="4FAB3D42" w:rsidR="00045C60" w:rsidRPr="00663441" w:rsidRDefault="00D209CB" w:rsidP="008D5725">
            <w:pPr>
              <w:spacing w:after="0" w:line="240" w:lineRule="auto"/>
              <w:jc w:val="center"/>
              <w:rPr>
                <w:rFonts w:ascii="Times New Roman" w:hAnsi="Times New Roman" w:cs="Times New Roman"/>
                <w:i/>
                <w:sz w:val="20"/>
                <w:szCs w:val="20"/>
              </w:rPr>
            </w:pPr>
            <w:r w:rsidRPr="00663441">
              <w:rPr>
                <w:rFonts w:ascii="Times New Roman" w:hAnsi="Times New Roman" w:cs="Times New Roman"/>
                <w:i/>
                <w:sz w:val="20"/>
                <w:szCs w:val="20"/>
              </w:rPr>
              <w:t>17 774 131</w:t>
            </w:r>
          </w:p>
        </w:tc>
        <w:tc>
          <w:tcPr>
            <w:tcW w:w="993" w:type="dxa"/>
            <w:shd w:val="clear" w:color="auto" w:fill="auto"/>
            <w:vAlign w:val="center"/>
          </w:tcPr>
          <w:p w14:paraId="626B05ED" w14:textId="6729D1A6" w:rsidR="00045C60" w:rsidRPr="00663441" w:rsidRDefault="00045C60" w:rsidP="00045C60">
            <w:pPr>
              <w:spacing w:after="0" w:line="240" w:lineRule="auto"/>
              <w:jc w:val="center"/>
              <w:rPr>
                <w:rFonts w:ascii="Times New Roman" w:hAnsi="Times New Roman" w:cs="Times New Roman"/>
                <w:i/>
                <w:sz w:val="20"/>
                <w:szCs w:val="20"/>
              </w:rPr>
            </w:pPr>
            <w:r w:rsidRPr="00663441">
              <w:rPr>
                <w:rFonts w:ascii="Times New Roman" w:hAnsi="Times New Roman" w:cs="Times New Roman"/>
                <w:i/>
                <w:sz w:val="20"/>
                <w:szCs w:val="20"/>
              </w:rPr>
              <w:t>0</w:t>
            </w:r>
          </w:p>
        </w:tc>
        <w:tc>
          <w:tcPr>
            <w:tcW w:w="850" w:type="dxa"/>
            <w:shd w:val="clear" w:color="auto" w:fill="auto"/>
            <w:vAlign w:val="center"/>
          </w:tcPr>
          <w:p w14:paraId="3ECF2F29" w14:textId="4A5CBE12" w:rsidR="00045C60" w:rsidRPr="00663441" w:rsidRDefault="00045C60" w:rsidP="00045C60">
            <w:pPr>
              <w:spacing w:after="0" w:line="240" w:lineRule="auto"/>
              <w:jc w:val="center"/>
              <w:rPr>
                <w:rFonts w:ascii="Times New Roman" w:hAnsi="Times New Roman" w:cs="Times New Roman"/>
                <w:i/>
                <w:sz w:val="20"/>
                <w:szCs w:val="20"/>
              </w:rPr>
            </w:pPr>
            <w:r w:rsidRPr="00663441">
              <w:rPr>
                <w:rFonts w:ascii="Times New Roman" w:hAnsi="Times New Roman" w:cs="Times New Roman"/>
                <w:i/>
                <w:sz w:val="20"/>
                <w:szCs w:val="20"/>
              </w:rPr>
              <w:t>0</w:t>
            </w:r>
          </w:p>
        </w:tc>
        <w:tc>
          <w:tcPr>
            <w:tcW w:w="851" w:type="dxa"/>
            <w:shd w:val="clear" w:color="auto" w:fill="auto"/>
            <w:vAlign w:val="center"/>
          </w:tcPr>
          <w:p w14:paraId="2D511E79" w14:textId="62F4A08A" w:rsidR="00045C60" w:rsidRPr="00663441" w:rsidRDefault="00045C60" w:rsidP="00045C60">
            <w:pPr>
              <w:spacing w:after="0" w:line="240" w:lineRule="auto"/>
              <w:jc w:val="center"/>
              <w:rPr>
                <w:rFonts w:ascii="Times New Roman" w:hAnsi="Times New Roman" w:cs="Times New Roman"/>
                <w:i/>
                <w:sz w:val="20"/>
                <w:szCs w:val="20"/>
              </w:rPr>
            </w:pPr>
            <w:r w:rsidRPr="00663441">
              <w:rPr>
                <w:rFonts w:ascii="Times New Roman" w:hAnsi="Times New Roman" w:cs="Times New Roman"/>
                <w:i/>
                <w:sz w:val="20"/>
                <w:szCs w:val="20"/>
              </w:rPr>
              <w:t>0</w:t>
            </w:r>
          </w:p>
        </w:tc>
        <w:tc>
          <w:tcPr>
            <w:tcW w:w="850" w:type="dxa"/>
            <w:shd w:val="clear" w:color="auto" w:fill="auto"/>
            <w:vAlign w:val="center"/>
          </w:tcPr>
          <w:p w14:paraId="1C0AD4FC" w14:textId="5DBFAC77" w:rsidR="00045C60" w:rsidRPr="00663441" w:rsidRDefault="00045C60" w:rsidP="00045C60">
            <w:pPr>
              <w:spacing w:after="0" w:line="240" w:lineRule="auto"/>
              <w:jc w:val="center"/>
              <w:rPr>
                <w:rFonts w:ascii="Times New Roman" w:hAnsi="Times New Roman" w:cs="Times New Roman"/>
                <w:i/>
                <w:sz w:val="20"/>
                <w:szCs w:val="20"/>
              </w:rPr>
            </w:pPr>
            <w:r w:rsidRPr="00663441">
              <w:rPr>
                <w:rFonts w:ascii="Times New Roman" w:hAnsi="Times New Roman" w:cs="Times New Roman"/>
                <w:i/>
                <w:sz w:val="20"/>
                <w:szCs w:val="20"/>
              </w:rPr>
              <w:t>0</w:t>
            </w:r>
          </w:p>
        </w:tc>
        <w:tc>
          <w:tcPr>
            <w:tcW w:w="993" w:type="dxa"/>
            <w:shd w:val="clear" w:color="auto" w:fill="auto"/>
            <w:vAlign w:val="center"/>
          </w:tcPr>
          <w:p w14:paraId="669996E5" w14:textId="1D48455F" w:rsidR="00045C60" w:rsidRPr="00663441" w:rsidRDefault="00045C60" w:rsidP="00045C60">
            <w:pPr>
              <w:spacing w:after="0" w:line="240" w:lineRule="auto"/>
              <w:jc w:val="center"/>
              <w:rPr>
                <w:rFonts w:ascii="Times New Roman" w:hAnsi="Times New Roman" w:cs="Times New Roman"/>
                <w:i/>
                <w:sz w:val="20"/>
                <w:szCs w:val="20"/>
              </w:rPr>
            </w:pPr>
            <w:r w:rsidRPr="00663441">
              <w:rPr>
                <w:rFonts w:ascii="Times New Roman" w:hAnsi="Times New Roman" w:cs="Times New Roman"/>
                <w:i/>
                <w:sz w:val="20"/>
                <w:szCs w:val="20"/>
              </w:rPr>
              <w:t>0</w:t>
            </w:r>
          </w:p>
        </w:tc>
      </w:tr>
      <w:tr w:rsidR="00085712" w:rsidRPr="00663441" w14:paraId="1D7A551A" w14:textId="77777777" w:rsidTr="00045C60">
        <w:trPr>
          <w:cantSplit/>
        </w:trPr>
        <w:tc>
          <w:tcPr>
            <w:tcW w:w="1999" w:type="dxa"/>
            <w:shd w:val="clear" w:color="auto" w:fill="auto"/>
            <w:hideMark/>
          </w:tcPr>
          <w:p w14:paraId="1DB2D22E" w14:textId="77777777" w:rsidR="00045C60" w:rsidRPr="00663441" w:rsidRDefault="00045C60" w:rsidP="00045C60">
            <w:pPr>
              <w:spacing w:after="0" w:line="240" w:lineRule="auto"/>
              <w:jc w:val="both"/>
              <w:rPr>
                <w:rFonts w:ascii="Times New Roman" w:hAnsi="Times New Roman" w:cs="Times New Roman"/>
                <w:sz w:val="20"/>
                <w:szCs w:val="20"/>
              </w:rPr>
            </w:pPr>
            <w:r w:rsidRPr="00663441">
              <w:rPr>
                <w:rFonts w:ascii="Times New Roman" w:hAnsi="Times New Roman" w:cs="Times New Roman"/>
                <w:sz w:val="20"/>
                <w:szCs w:val="20"/>
              </w:rPr>
              <w:t>2.3. pašvaldību budžets</w:t>
            </w:r>
          </w:p>
        </w:tc>
        <w:tc>
          <w:tcPr>
            <w:tcW w:w="1292" w:type="dxa"/>
            <w:shd w:val="clear" w:color="auto" w:fill="auto"/>
            <w:vAlign w:val="center"/>
            <w:hideMark/>
          </w:tcPr>
          <w:p w14:paraId="7035F1FE" w14:textId="664400CA" w:rsidR="00045C60" w:rsidRPr="00663441" w:rsidRDefault="00045C60" w:rsidP="008D5725">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1275" w:type="dxa"/>
            <w:shd w:val="clear" w:color="auto" w:fill="auto"/>
            <w:vAlign w:val="center"/>
            <w:hideMark/>
          </w:tcPr>
          <w:p w14:paraId="6091A1D2" w14:textId="77777777" w:rsidR="00045C60" w:rsidRPr="00663441" w:rsidRDefault="00045C60" w:rsidP="008D5725">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993" w:type="dxa"/>
            <w:shd w:val="clear" w:color="auto" w:fill="auto"/>
            <w:vAlign w:val="center"/>
            <w:hideMark/>
          </w:tcPr>
          <w:p w14:paraId="4DF9DB91"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0" w:type="dxa"/>
            <w:shd w:val="clear" w:color="auto" w:fill="auto"/>
            <w:vAlign w:val="center"/>
            <w:hideMark/>
          </w:tcPr>
          <w:p w14:paraId="05692132"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1" w:type="dxa"/>
            <w:shd w:val="clear" w:color="auto" w:fill="auto"/>
            <w:vAlign w:val="center"/>
            <w:hideMark/>
          </w:tcPr>
          <w:p w14:paraId="2D2B34A3"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0" w:type="dxa"/>
            <w:shd w:val="clear" w:color="auto" w:fill="auto"/>
            <w:vAlign w:val="center"/>
            <w:hideMark/>
          </w:tcPr>
          <w:p w14:paraId="6D8F10E7"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993" w:type="dxa"/>
            <w:shd w:val="clear" w:color="auto" w:fill="auto"/>
            <w:vAlign w:val="center"/>
            <w:hideMark/>
          </w:tcPr>
          <w:p w14:paraId="248856E5"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r>
      <w:tr w:rsidR="00085712" w:rsidRPr="00663441" w14:paraId="0E96F77C" w14:textId="77777777" w:rsidTr="00045C60">
        <w:trPr>
          <w:cantSplit/>
        </w:trPr>
        <w:tc>
          <w:tcPr>
            <w:tcW w:w="1999" w:type="dxa"/>
            <w:shd w:val="clear" w:color="auto" w:fill="F2F2F2" w:themeFill="background1" w:themeFillShade="F2"/>
            <w:hideMark/>
          </w:tcPr>
          <w:p w14:paraId="791F8BFA" w14:textId="77777777" w:rsidR="00045C60" w:rsidRPr="00663441" w:rsidRDefault="00045C60" w:rsidP="00045C60">
            <w:pPr>
              <w:spacing w:after="0" w:line="240" w:lineRule="auto"/>
              <w:jc w:val="both"/>
              <w:rPr>
                <w:rFonts w:ascii="Times New Roman" w:hAnsi="Times New Roman" w:cs="Times New Roman"/>
                <w:sz w:val="20"/>
                <w:szCs w:val="20"/>
              </w:rPr>
            </w:pPr>
            <w:r w:rsidRPr="00663441">
              <w:rPr>
                <w:rFonts w:ascii="Times New Roman" w:hAnsi="Times New Roman" w:cs="Times New Roman"/>
                <w:sz w:val="20"/>
                <w:szCs w:val="20"/>
              </w:rPr>
              <w:t>3. Finansiālā ietekme</w:t>
            </w:r>
          </w:p>
        </w:tc>
        <w:tc>
          <w:tcPr>
            <w:tcW w:w="1292" w:type="dxa"/>
            <w:shd w:val="clear" w:color="auto" w:fill="F2F2F2" w:themeFill="background1" w:themeFillShade="F2"/>
            <w:hideMark/>
          </w:tcPr>
          <w:p w14:paraId="4A49E53D" w14:textId="6501D9BA"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1275" w:type="dxa"/>
            <w:shd w:val="clear" w:color="auto" w:fill="F2F2F2" w:themeFill="background1" w:themeFillShade="F2"/>
            <w:hideMark/>
          </w:tcPr>
          <w:p w14:paraId="0FEC32E6" w14:textId="62B66DBA" w:rsidR="00045C60" w:rsidRPr="00663441" w:rsidRDefault="008D5725" w:rsidP="008D5725">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 xml:space="preserve">- </w:t>
            </w:r>
            <w:r w:rsidR="00D209CB" w:rsidRPr="00663441">
              <w:rPr>
                <w:rFonts w:ascii="Times New Roman" w:hAnsi="Times New Roman" w:cs="Times New Roman"/>
                <w:sz w:val="20"/>
                <w:szCs w:val="20"/>
              </w:rPr>
              <w:t>17 774 131</w:t>
            </w:r>
          </w:p>
        </w:tc>
        <w:tc>
          <w:tcPr>
            <w:tcW w:w="993" w:type="dxa"/>
            <w:shd w:val="clear" w:color="auto" w:fill="F2F2F2" w:themeFill="background1" w:themeFillShade="F2"/>
            <w:vAlign w:val="center"/>
            <w:hideMark/>
          </w:tcPr>
          <w:p w14:paraId="73695DF2"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0" w:type="dxa"/>
            <w:shd w:val="clear" w:color="auto" w:fill="F2F2F2" w:themeFill="background1" w:themeFillShade="F2"/>
            <w:vAlign w:val="center"/>
            <w:hideMark/>
          </w:tcPr>
          <w:p w14:paraId="2C45F631"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1" w:type="dxa"/>
            <w:shd w:val="clear" w:color="auto" w:fill="F2F2F2" w:themeFill="background1" w:themeFillShade="F2"/>
            <w:vAlign w:val="center"/>
            <w:hideMark/>
          </w:tcPr>
          <w:p w14:paraId="13027139"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0" w:type="dxa"/>
            <w:shd w:val="clear" w:color="auto" w:fill="F2F2F2" w:themeFill="background1" w:themeFillShade="F2"/>
            <w:vAlign w:val="center"/>
            <w:hideMark/>
          </w:tcPr>
          <w:p w14:paraId="5FBE4CC1"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993" w:type="dxa"/>
            <w:shd w:val="clear" w:color="auto" w:fill="F2F2F2" w:themeFill="background1" w:themeFillShade="F2"/>
            <w:vAlign w:val="center"/>
            <w:hideMark/>
          </w:tcPr>
          <w:p w14:paraId="22937908"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r>
      <w:tr w:rsidR="00085712" w:rsidRPr="00663441" w14:paraId="2FB829F5" w14:textId="77777777" w:rsidTr="00045C60">
        <w:trPr>
          <w:cantSplit/>
        </w:trPr>
        <w:tc>
          <w:tcPr>
            <w:tcW w:w="1999" w:type="dxa"/>
            <w:shd w:val="clear" w:color="auto" w:fill="auto"/>
            <w:hideMark/>
          </w:tcPr>
          <w:p w14:paraId="50A0FFC7" w14:textId="77777777" w:rsidR="00045C60" w:rsidRPr="00663441" w:rsidRDefault="00045C60" w:rsidP="00045C60">
            <w:pPr>
              <w:spacing w:after="0" w:line="240" w:lineRule="auto"/>
              <w:jc w:val="both"/>
              <w:rPr>
                <w:rFonts w:ascii="Times New Roman" w:hAnsi="Times New Roman" w:cs="Times New Roman"/>
                <w:sz w:val="20"/>
                <w:szCs w:val="20"/>
              </w:rPr>
            </w:pPr>
            <w:r w:rsidRPr="00663441">
              <w:rPr>
                <w:rFonts w:ascii="Times New Roman" w:hAnsi="Times New Roman" w:cs="Times New Roman"/>
                <w:sz w:val="20"/>
                <w:szCs w:val="20"/>
              </w:rPr>
              <w:t>3.1. valsts pamatbudžets</w:t>
            </w:r>
          </w:p>
        </w:tc>
        <w:tc>
          <w:tcPr>
            <w:tcW w:w="1292" w:type="dxa"/>
            <w:shd w:val="clear" w:color="auto" w:fill="auto"/>
            <w:hideMark/>
          </w:tcPr>
          <w:p w14:paraId="4B8143D1" w14:textId="19284B3F"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1275" w:type="dxa"/>
            <w:shd w:val="clear" w:color="auto" w:fill="auto"/>
            <w:hideMark/>
          </w:tcPr>
          <w:p w14:paraId="3913908D" w14:textId="7E84D8F6" w:rsidR="00045C60" w:rsidRPr="00663441" w:rsidRDefault="00D209CB" w:rsidP="008D5725">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- 17 774 131</w:t>
            </w:r>
          </w:p>
        </w:tc>
        <w:tc>
          <w:tcPr>
            <w:tcW w:w="993" w:type="dxa"/>
            <w:shd w:val="clear" w:color="auto" w:fill="auto"/>
            <w:vAlign w:val="center"/>
            <w:hideMark/>
          </w:tcPr>
          <w:p w14:paraId="3E9D5314"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0" w:type="dxa"/>
            <w:shd w:val="clear" w:color="auto" w:fill="auto"/>
            <w:vAlign w:val="center"/>
            <w:hideMark/>
          </w:tcPr>
          <w:p w14:paraId="348908A6"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1" w:type="dxa"/>
            <w:shd w:val="clear" w:color="auto" w:fill="auto"/>
            <w:vAlign w:val="center"/>
            <w:hideMark/>
          </w:tcPr>
          <w:p w14:paraId="081D8EBE"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0" w:type="dxa"/>
            <w:shd w:val="clear" w:color="auto" w:fill="auto"/>
            <w:vAlign w:val="center"/>
            <w:hideMark/>
          </w:tcPr>
          <w:p w14:paraId="70F9B89B"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993" w:type="dxa"/>
            <w:shd w:val="clear" w:color="auto" w:fill="auto"/>
            <w:vAlign w:val="center"/>
            <w:hideMark/>
          </w:tcPr>
          <w:p w14:paraId="372C0B3E"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r>
      <w:tr w:rsidR="00085712" w:rsidRPr="00663441" w14:paraId="63541AFF" w14:textId="77777777" w:rsidTr="00045C60">
        <w:trPr>
          <w:cantSplit/>
        </w:trPr>
        <w:tc>
          <w:tcPr>
            <w:tcW w:w="1999" w:type="dxa"/>
            <w:shd w:val="clear" w:color="auto" w:fill="auto"/>
            <w:hideMark/>
          </w:tcPr>
          <w:p w14:paraId="472E6D14" w14:textId="77777777" w:rsidR="00045C60" w:rsidRPr="00663441" w:rsidRDefault="00045C60" w:rsidP="00045C60">
            <w:pPr>
              <w:spacing w:after="0" w:line="240" w:lineRule="auto"/>
              <w:jc w:val="both"/>
              <w:rPr>
                <w:rFonts w:ascii="Times New Roman" w:hAnsi="Times New Roman" w:cs="Times New Roman"/>
                <w:sz w:val="20"/>
                <w:szCs w:val="20"/>
              </w:rPr>
            </w:pPr>
            <w:r w:rsidRPr="00663441">
              <w:rPr>
                <w:rFonts w:ascii="Times New Roman" w:hAnsi="Times New Roman" w:cs="Times New Roman"/>
                <w:sz w:val="20"/>
                <w:szCs w:val="20"/>
              </w:rPr>
              <w:t>3.2. speciālais budžets</w:t>
            </w:r>
          </w:p>
        </w:tc>
        <w:tc>
          <w:tcPr>
            <w:tcW w:w="1292" w:type="dxa"/>
            <w:shd w:val="clear" w:color="auto" w:fill="auto"/>
            <w:vAlign w:val="center"/>
            <w:hideMark/>
          </w:tcPr>
          <w:p w14:paraId="5B1B6045" w14:textId="33D2922D"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1275" w:type="dxa"/>
            <w:shd w:val="clear" w:color="auto" w:fill="auto"/>
            <w:vAlign w:val="center"/>
            <w:hideMark/>
          </w:tcPr>
          <w:p w14:paraId="44492643" w14:textId="77777777" w:rsidR="00045C60" w:rsidRPr="00663441" w:rsidRDefault="00045C60" w:rsidP="008D5725">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993" w:type="dxa"/>
            <w:shd w:val="clear" w:color="auto" w:fill="auto"/>
            <w:vAlign w:val="center"/>
            <w:hideMark/>
          </w:tcPr>
          <w:p w14:paraId="454DA118"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0" w:type="dxa"/>
            <w:shd w:val="clear" w:color="auto" w:fill="auto"/>
            <w:vAlign w:val="center"/>
            <w:hideMark/>
          </w:tcPr>
          <w:p w14:paraId="4E29FDDE"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1" w:type="dxa"/>
            <w:shd w:val="clear" w:color="auto" w:fill="auto"/>
            <w:vAlign w:val="center"/>
            <w:hideMark/>
          </w:tcPr>
          <w:p w14:paraId="3BFD19EC"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0" w:type="dxa"/>
            <w:shd w:val="clear" w:color="auto" w:fill="auto"/>
            <w:vAlign w:val="center"/>
            <w:hideMark/>
          </w:tcPr>
          <w:p w14:paraId="77D83844"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993" w:type="dxa"/>
            <w:shd w:val="clear" w:color="auto" w:fill="auto"/>
            <w:vAlign w:val="center"/>
            <w:hideMark/>
          </w:tcPr>
          <w:p w14:paraId="3CF3781F"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r>
      <w:tr w:rsidR="00085712" w:rsidRPr="00663441" w14:paraId="00289519" w14:textId="77777777" w:rsidTr="00045C60">
        <w:trPr>
          <w:cantSplit/>
        </w:trPr>
        <w:tc>
          <w:tcPr>
            <w:tcW w:w="1999" w:type="dxa"/>
            <w:shd w:val="clear" w:color="auto" w:fill="auto"/>
            <w:hideMark/>
          </w:tcPr>
          <w:p w14:paraId="2C9C8B65" w14:textId="77777777" w:rsidR="00045C60" w:rsidRPr="00663441" w:rsidRDefault="00045C60" w:rsidP="00045C60">
            <w:pPr>
              <w:spacing w:after="0" w:line="240" w:lineRule="auto"/>
              <w:jc w:val="both"/>
              <w:rPr>
                <w:rFonts w:ascii="Times New Roman" w:hAnsi="Times New Roman" w:cs="Times New Roman"/>
                <w:sz w:val="20"/>
                <w:szCs w:val="20"/>
              </w:rPr>
            </w:pPr>
            <w:r w:rsidRPr="00663441">
              <w:rPr>
                <w:rFonts w:ascii="Times New Roman" w:hAnsi="Times New Roman" w:cs="Times New Roman"/>
                <w:sz w:val="20"/>
                <w:szCs w:val="20"/>
              </w:rPr>
              <w:t>3.3. pašvaldību budžets</w:t>
            </w:r>
          </w:p>
        </w:tc>
        <w:tc>
          <w:tcPr>
            <w:tcW w:w="1292" w:type="dxa"/>
            <w:shd w:val="clear" w:color="auto" w:fill="auto"/>
            <w:vAlign w:val="center"/>
            <w:hideMark/>
          </w:tcPr>
          <w:p w14:paraId="0C9C649B" w14:textId="6EFA906F"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1275" w:type="dxa"/>
            <w:shd w:val="clear" w:color="auto" w:fill="auto"/>
            <w:vAlign w:val="center"/>
            <w:hideMark/>
          </w:tcPr>
          <w:p w14:paraId="66CC49A6" w14:textId="77777777" w:rsidR="00045C60" w:rsidRPr="00663441" w:rsidRDefault="00045C60" w:rsidP="008D5725">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993" w:type="dxa"/>
            <w:shd w:val="clear" w:color="auto" w:fill="auto"/>
            <w:vAlign w:val="center"/>
            <w:hideMark/>
          </w:tcPr>
          <w:p w14:paraId="4632601D"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0" w:type="dxa"/>
            <w:shd w:val="clear" w:color="auto" w:fill="auto"/>
            <w:vAlign w:val="center"/>
            <w:hideMark/>
          </w:tcPr>
          <w:p w14:paraId="159E0736"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1" w:type="dxa"/>
            <w:shd w:val="clear" w:color="auto" w:fill="auto"/>
            <w:vAlign w:val="center"/>
            <w:hideMark/>
          </w:tcPr>
          <w:p w14:paraId="6A8771D0"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0" w:type="dxa"/>
            <w:shd w:val="clear" w:color="auto" w:fill="auto"/>
            <w:vAlign w:val="center"/>
            <w:hideMark/>
          </w:tcPr>
          <w:p w14:paraId="6926388A"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993" w:type="dxa"/>
            <w:shd w:val="clear" w:color="auto" w:fill="auto"/>
            <w:vAlign w:val="center"/>
            <w:hideMark/>
          </w:tcPr>
          <w:p w14:paraId="7A53E942"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r>
      <w:tr w:rsidR="00085712" w:rsidRPr="00663441" w14:paraId="7B315CC2" w14:textId="77777777" w:rsidTr="00045C60">
        <w:trPr>
          <w:cantSplit/>
        </w:trPr>
        <w:tc>
          <w:tcPr>
            <w:tcW w:w="1999" w:type="dxa"/>
            <w:shd w:val="clear" w:color="auto" w:fill="auto"/>
            <w:hideMark/>
          </w:tcPr>
          <w:p w14:paraId="2FEC86F9" w14:textId="77777777" w:rsidR="00045C60" w:rsidRPr="00663441" w:rsidRDefault="00045C60" w:rsidP="00045C60">
            <w:pPr>
              <w:spacing w:after="0" w:line="240" w:lineRule="auto"/>
              <w:jc w:val="both"/>
              <w:rPr>
                <w:rFonts w:ascii="Times New Roman" w:hAnsi="Times New Roman" w:cs="Times New Roman"/>
                <w:sz w:val="20"/>
                <w:szCs w:val="20"/>
              </w:rPr>
            </w:pPr>
            <w:r w:rsidRPr="00663441">
              <w:rPr>
                <w:rFonts w:ascii="Times New Roman" w:hAnsi="Times New Roman" w:cs="Times New Roman"/>
                <w:sz w:val="20"/>
                <w:szCs w:val="20"/>
              </w:rPr>
              <w:t>4. Finanšu līdzekļi papildu izdevumu finansēšanai (kompensējošu izdevumu samazinājumu norāda ar "+" zīmi)</w:t>
            </w:r>
          </w:p>
        </w:tc>
        <w:tc>
          <w:tcPr>
            <w:tcW w:w="1292" w:type="dxa"/>
            <w:shd w:val="clear" w:color="auto" w:fill="auto"/>
            <w:vAlign w:val="center"/>
            <w:hideMark/>
          </w:tcPr>
          <w:p w14:paraId="2002BC5A" w14:textId="66E29A7B"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eastAsia="Times New Roman" w:hAnsi="Times New Roman" w:cs="Times New Roman"/>
                <w:iCs/>
                <w:sz w:val="20"/>
                <w:lang w:eastAsia="lv-LV"/>
              </w:rPr>
              <w:t>0</w:t>
            </w:r>
          </w:p>
        </w:tc>
        <w:tc>
          <w:tcPr>
            <w:tcW w:w="1275" w:type="dxa"/>
            <w:shd w:val="clear" w:color="auto" w:fill="auto"/>
            <w:vAlign w:val="center"/>
            <w:hideMark/>
          </w:tcPr>
          <w:p w14:paraId="24008BE8" w14:textId="087C8786" w:rsidR="00045C60" w:rsidRPr="00663441" w:rsidRDefault="00D209CB" w:rsidP="008D5725">
            <w:pPr>
              <w:spacing w:after="0" w:line="240" w:lineRule="auto"/>
              <w:jc w:val="center"/>
              <w:rPr>
                <w:rFonts w:ascii="Times New Roman" w:eastAsia="Times New Roman" w:hAnsi="Times New Roman" w:cs="Times New Roman"/>
                <w:iCs/>
                <w:sz w:val="20"/>
                <w:lang w:eastAsia="lv-LV"/>
              </w:rPr>
            </w:pPr>
            <w:r w:rsidRPr="00663441">
              <w:rPr>
                <w:rFonts w:ascii="Times New Roman" w:hAnsi="Times New Roman" w:cs="Times New Roman"/>
                <w:sz w:val="20"/>
                <w:szCs w:val="20"/>
              </w:rPr>
              <w:t>17 774 131</w:t>
            </w:r>
          </w:p>
        </w:tc>
        <w:tc>
          <w:tcPr>
            <w:tcW w:w="993" w:type="dxa"/>
            <w:shd w:val="clear" w:color="auto" w:fill="auto"/>
            <w:vAlign w:val="center"/>
            <w:hideMark/>
          </w:tcPr>
          <w:p w14:paraId="44041A7F"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0" w:type="dxa"/>
            <w:shd w:val="clear" w:color="auto" w:fill="auto"/>
            <w:vAlign w:val="center"/>
            <w:hideMark/>
          </w:tcPr>
          <w:p w14:paraId="6C796475"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1" w:type="dxa"/>
            <w:shd w:val="clear" w:color="auto" w:fill="auto"/>
            <w:vAlign w:val="center"/>
            <w:hideMark/>
          </w:tcPr>
          <w:p w14:paraId="080FD30B"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0" w:type="dxa"/>
            <w:shd w:val="clear" w:color="auto" w:fill="auto"/>
            <w:vAlign w:val="center"/>
            <w:hideMark/>
          </w:tcPr>
          <w:p w14:paraId="62200E42"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993" w:type="dxa"/>
            <w:shd w:val="clear" w:color="auto" w:fill="auto"/>
            <w:vAlign w:val="center"/>
            <w:hideMark/>
          </w:tcPr>
          <w:p w14:paraId="02CFDBD6"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r>
      <w:tr w:rsidR="00085712" w:rsidRPr="00663441" w14:paraId="26608E47" w14:textId="77777777" w:rsidTr="00045C60">
        <w:trPr>
          <w:cantSplit/>
        </w:trPr>
        <w:tc>
          <w:tcPr>
            <w:tcW w:w="1999" w:type="dxa"/>
            <w:shd w:val="clear" w:color="auto" w:fill="auto"/>
            <w:hideMark/>
          </w:tcPr>
          <w:p w14:paraId="2FC06B47" w14:textId="77777777" w:rsidR="00045C60" w:rsidRPr="00663441" w:rsidRDefault="00045C60" w:rsidP="00045C60">
            <w:pPr>
              <w:spacing w:after="0" w:line="240" w:lineRule="auto"/>
              <w:jc w:val="both"/>
              <w:rPr>
                <w:rFonts w:ascii="Times New Roman" w:hAnsi="Times New Roman" w:cs="Times New Roman"/>
                <w:sz w:val="20"/>
                <w:szCs w:val="20"/>
              </w:rPr>
            </w:pPr>
            <w:r w:rsidRPr="00663441">
              <w:rPr>
                <w:rFonts w:ascii="Times New Roman" w:hAnsi="Times New Roman" w:cs="Times New Roman"/>
                <w:sz w:val="20"/>
                <w:szCs w:val="20"/>
              </w:rPr>
              <w:t>5. Precizēta finansiālā ietekme</w:t>
            </w:r>
          </w:p>
        </w:tc>
        <w:tc>
          <w:tcPr>
            <w:tcW w:w="1292" w:type="dxa"/>
            <w:vMerge w:val="restart"/>
            <w:shd w:val="clear" w:color="auto" w:fill="auto"/>
            <w:vAlign w:val="center"/>
            <w:hideMark/>
          </w:tcPr>
          <w:p w14:paraId="03E04376"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x</w:t>
            </w:r>
          </w:p>
        </w:tc>
        <w:tc>
          <w:tcPr>
            <w:tcW w:w="1275" w:type="dxa"/>
            <w:shd w:val="clear" w:color="auto" w:fill="auto"/>
            <w:vAlign w:val="center"/>
            <w:hideMark/>
          </w:tcPr>
          <w:p w14:paraId="4D88AFFA"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993" w:type="dxa"/>
            <w:vMerge w:val="restart"/>
            <w:shd w:val="clear" w:color="auto" w:fill="auto"/>
            <w:vAlign w:val="center"/>
            <w:hideMark/>
          </w:tcPr>
          <w:p w14:paraId="0FD3E6CF"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x</w:t>
            </w:r>
          </w:p>
        </w:tc>
        <w:tc>
          <w:tcPr>
            <w:tcW w:w="850" w:type="dxa"/>
            <w:shd w:val="clear" w:color="auto" w:fill="auto"/>
            <w:vAlign w:val="center"/>
            <w:hideMark/>
          </w:tcPr>
          <w:p w14:paraId="4F4A56A2"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1" w:type="dxa"/>
            <w:vMerge w:val="restart"/>
            <w:shd w:val="clear" w:color="auto" w:fill="auto"/>
            <w:vAlign w:val="center"/>
            <w:hideMark/>
          </w:tcPr>
          <w:p w14:paraId="71EA70F8"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x</w:t>
            </w:r>
          </w:p>
        </w:tc>
        <w:tc>
          <w:tcPr>
            <w:tcW w:w="850" w:type="dxa"/>
            <w:shd w:val="clear" w:color="auto" w:fill="auto"/>
            <w:vAlign w:val="center"/>
            <w:hideMark/>
          </w:tcPr>
          <w:p w14:paraId="49FCDE6B"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993" w:type="dxa"/>
            <w:shd w:val="clear" w:color="auto" w:fill="auto"/>
            <w:vAlign w:val="center"/>
            <w:hideMark/>
          </w:tcPr>
          <w:p w14:paraId="04ED8052"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r>
      <w:tr w:rsidR="00085712" w:rsidRPr="00663441" w14:paraId="7A6E2ECB" w14:textId="77777777" w:rsidTr="00045C60">
        <w:trPr>
          <w:cantSplit/>
        </w:trPr>
        <w:tc>
          <w:tcPr>
            <w:tcW w:w="1999" w:type="dxa"/>
            <w:shd w:val="clear" w:color="auto" w:fill="auto"/>
            <w:hideMark/>
          </w:tcPr>
          <w:p w14:paraId="613EEE04" w14:textId="77777777" w:rsidR="00045C60" w:rsidRPr="00663441" w:rsidRDefault="00045C60" w:rsidP="00045C60">
            <w:pPr>
              <w:spacing w:after="0" w:line="240" w:lineRule="auto"/>
              <w:jc w:val="both"/>
              <w:rPr>
                <w:rFonts w:ascii="Times New Roman" w:hAnsi="Times New Roman" w:cs="Times New Roman"/>
                <w:sz w:val="20"/>
                <w:szCs w:val="20"/>
              </w:rPr>
            </w:pPr>
            <w:r w:rsidRPr="00663441">
              <w:rPr>
                <w:rFonts w:ascii="Times New Roman" w:hAnsi="Times New Roman" w:cs="Times New Roman"/>
                <w:sz w:val="20"/>
                <w:szCs w:val="20"/>
              </w:rPr>
              <w:t>5.1. valsts pamatbudžets</w:t>
            </w:r>
          </w:p>
        </w:tc>
        <w:tc>
          <w:tcPr>
            <w:tcW w:w="1292" w:type="dxa"/>
            <w:vMerge/>
            <w:shd w:val="clear" w:color="auto" w:fill="auto"/>
            <w:vAlign w:val="center"/>
            <w:hideMark/>
          </w:tcPr>
          <w:p w14:paraId="463E0072" w14:textId="77777777" w:rsidR="00045C60" w:rsidRPr="00663441" w:rsidRDefault="00045C60" w:rsidP="00045C60">
            <w:pPr>
              <w:spacing w:after="0" w:line="240" w:lineRule="auto"/>
              <w:jc w:val="center"/>
              <w:rPr>
                <w:rFonts w:ascii="Times New Roman" w:hAnsi="Times New Roman" w:cs="Times New Roman"/>
                <w:sz w:val="20"/>
                <w:szCs w:val="20"/>
              </w:rPr>
            </w:pPr>
          </w:p>
        </w:tc>
        <w:tc>
          <w:tcPr>
            <w:tcW w:w="1275" w:type="dxa"/>
            <w:shd w:val="clear" w:color="auto" w:fill="auto"/>
            <w:vAlign w:val="center"/>
            <w:hideMark/>
          </w:tcPr>
          <w:p w14:paraId="53A3EBF5"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993" w:type="dxa"/>
            <w:vMerge/>
            <w:shd w:val="clear" w:color="auto" w:fill="auto"/>
            <w:vAlign w:val="center"/>
            <w:hideMark/>
          </w:tcPr>
          <w:p w14:paraId="529FE7FA" w14:textId="77777777" w:rsidR="00045C60" w:rsidRPr="00663441" w:rsidRDefault="00045C60" w:rsidP="00045C60">
            <w:pPr>
              <w:spacing w:after="0" w:line="240" w:lineRule="auto"/>
              <w:jc w:val="center"/>
              <w:rPr>
                <w:rFonts w:ascii="Times New Roman" w:hAnsi="Times New Roman" w:cs="Times New Roman"/>
                <w:sz w:val="20"/>
                <w:szCs w:val="20"/>
              </w:rPr>
            </w:pPr>
          </w:p>
        </w:tc>
        <w:tc>
          <w:tcPr>
            <w:tcW w:w="850" w:type="dxa"/>
            <w:shd w:val="clear" w:color="auto" w:fill="auto"/>
            <w:vAlign w:val="center"/>
            <w:hideMark/>
          </w:tcPr>
          <w:p w14:paraId="5B9330B8"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1" w:type="dxa"/>
            <w:vMerge/>
            <w:shd w:val="clear" w:color="auto" w:fill="auto"/>
            <w:vAlign w:val="center"/>
            <w:hideMark/>
          </w:tcPr>
          <w:p w14:paraId="38C0E6F3" w14:textId="77777777" w:rsidR="00045C60" w:rsidRPr="00663441" w:rsidRDefault="00045C60" w:rsidP="00045C60">
            <w:pPr>
              <w:spacing w:after="0" w:line="240" w:lineRule="auto"/>
              <w:jc w:val="center"/>
              <w:rPr>
                <w:rFonts w:ascii="Times New Roman" w:hAnsi="Times New Roman" w:cs="Times New Roman"/>
                <w:sz w:val="20"/>
                <w:szCs w:val="20"/>
              </w:rPr>
            </w:pPr>
          </w:p>
        </w:tc>
        <w:tc>
          <w:tcPr>
            <w:tcW w:w="850" w:type="dxa"/>
            <w:shd w:val="clear" w:color="auto" w:fill="auto"/>
            <w:vAlign w:val="center"/>
            <w:hideMark/>
          </w:tcPr>
          <w:p w14:paraId="5B68C587"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993" w:type="dxa"/>
            <w:shd w:val="clear" w:color="auto" w:fill="auto"/>
            <w:vAlign w:val="center"/>
            <w:hideMark/>
          </w:tcPr>
          <w:p w14:paraId="5D6EB04C"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r>
      <w:tr w:rsidR="00085712" w:rsidRPr="00663441" w14:paraId="06A0EE8B" w14:textId="77777777" w:rsidTr="00045C60">
        <w:trPr>
          <w:cantSplit/>
        </w:trPr>
        <w:tc>
          <w:tcPr>
            <w:tcW w:w="1999" w:type="dxa"/>
            <w:shd w:val="clear" w:color="auto" w:fill="auto"/>
            <w:hideMark/>
          </w:tcPr>
          <w:p w14:paraId="7006241E" w14:textId="77777777" w:rsidR="00045C60" w:rsidRPr="00663441" w:rsidRDefault="00045C60" w:rsidP="00045C60">
            <w:pPr>
              <w:spacing w:after="0" w:line="240" w:lineRule="auto"/>
              <w:jc w:val="both"/>
              <w:rPr>
                <w:rFonts w:ascii="Times New Roman" w:hAnsi="Times New Roman" w:cs="Times New Roman"/>
                <w:sz w:val="20"/>
                <w:szCs w:val="20"/>
              </w:rPr>
            </w:pPr>
            <w:r w:rsidRPr="00663441">
              <w:rPr>
                <w:rFonts w:ascii="Times New Roman" w:hAnsi="Times New Roman" w:cs="Times New Roman"/>
                <w:sz w:val="20"/>
                <w:szCs w:val="20"/>
              </w:rPr>
              <w:t>5.2. speciālais budžets</w:t>
            </w:r>
          </w:p>
        </w:tc>
        <w:tc>
          <w:tcPr>
            <w:tcW w:w="1292" w:type="dxa"/>
            <w:vMerge/>
            <w:shd w:val="clear" w:color="auto" w:fill="auto"/>
            <w:vAlign w:val="center"/>
            <w:hideMark/>
          </w:tcPr>
          <w:p w14:paraId="36A49533" w14:textId="77777777" w:rsidR="00045C60" w:rsidRPr="00663441" w:rsidRDefault="00045C60" w:rsidP="00045C60">
            <w:pPr>
              <w:spacing w:after="0" w:line="240" w:lineRule="auto"/>
              <w:jc w:val="center"/>
              <w:rPr>
                <w:rFonts w:ascii="Times New Roman" w:hAnsi="Times New Roman" w:cs="Times New Roman"/>
                <w:sz w:val="20"/>
                <w:szCs w:val="20"/>
              </w:rPr>
            </w:pPr>
          </w:p>
        </w:tc>
        <w:tc>
          <w:tcPr>
            <w:tcW w:w="1275" w:type="dxa"/>
            <w:shd w:val="clear" w:color="auto" w:fill="auto"/>
            <w:vAlign w:val="center"/>
            <w:hideMark/>
          </w:tcPr>
          <w:p w14:paraId="62FC9A92"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993" w:type="dxa"/>
            <w:vMerge/>
            <w:shd w:val="clear" w:color="auto" w:fill="auto"/>
            <w:vAlign w:val="center"/>
            <w:hideMark/>
          </w:tcPr>
          <w:p w14:paraId="0FC2B31A" w14:textId="77777777" w:rsidR="00045C60" w:rsidRPr="00663441" w:rsidRDefault="00045C60" w:rsidP="00045C60">
            <w:pPr>
              <w:spacing w:after="0" w:line="240" w:lineRule="auto"/>
              <w:jc w:val="center"/>
              <w:rPr>
                <w:rFonts w:ascii="Times New Roman" w:hAnsi="Times New Roman" w:cs="Times New Roman"/>
                <w:sz w:val="20"/>
                <w:szCs w:val="20"/>
              </w:rPr>
            </w:pPr>
          </w:p>
        </w:tc>
        <w:tc>
          <w:tcPr>
            <w:tcW w:w="850" w:type="dxa"/>
            <w:shd w:val="clear" w:color="auto" w:fill="auto"/>
            <w:vAlign w:val="center"/>
            <w:hideMark/>
          </w:tcPr>
          <w:p w14:paraId="3B5D9AAD"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1" w:type="dxa"/>
            <w:vMerge/>
            <w:shd w:val="clear" w:color="auto" w:fill="auto"/>
            <w:vAlign w:val="center"/>
            <w:hideMark/>
          </w:tcPr>
          <w:p w14:paraId="1103BB76" w14:textId="77777777" w:rsidR="00045C60" w:rsidRPr="00663441" w:rsidRDefault="00045C60" w:rsidP="00045C60">
            <w:pPr>
              <w:spacing w:after="0" w:line="240" w:lineRule="auto"/>
              <w:jc w:val="center"/>
              <w:rPr>
                <w:rFonts w:ascii="Times New Roman" w:hAnsi="Times New Roman" w:cs="Times New Roman"/>
                <w:sz w:val="20"/>
                <w:szCs w:val="20"/>
              </w:rPr>
            </w:pPr>
          </w:p>
        </w:tc>
        <w:tc>
          <w:tcPr>
            <w:tcW w:w="850" w:type="dxa"/>
            <w:shd w:val="clear" w:color="auto" w:fill="auto"/>
            <w:vAlign w:val="center"/>
            <w:hideMark/>
          </w:tcPr>
          <w:p w14:paraId="573B64D3"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993" w:type="dxa"/>
            <w:shd w:val="clear" w:color="auto" w:fill="auto"/>
            <w:vAlign w:val="center"/>
            <w:hideMark/>
          </w:tcPr>
          <w:p w14:paraId="1C97CD05"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r>
      <w:tr w:rsidR="00085712" w:rsidRPr="00663441" w14:paraId="3D393390" w14:textId="77777777" w:rsidTr="00045C60">
        <w:trPr>
          <w:cantSplit/>
        </w:trPr>
        <w:tc>
          <w:tcPr>
            <w:tcW w:w="1999" w:type="dxa"/>
            <w:shd w:val="clear" w:color="auto" w:fill="auto"/>
            <w:hideMark/>
          </w:tcPr>
          <w:p w14:paraId="66EC0709" w14:textId="77777777" w:rsidR="00045C60" w:rsidRPr="00663441" w:rsidRDefault="00045C60" w:rsidP="00045C60">
            <w:pPr>
              <w:spacing w:after="0" w:line="240" w:lineRule="auto"/>
              <w:jc w:val="both"/>
              <w:rPr>
                <w:rFonts w:ascii="Times New Roman" w:hAnsi="Times New Roman" w:cs="Times New Roman"/>
                <w:sz w:val="20"/>
                <w:szCs w:val="20"/>
              </w:rPr>
            </w:pPr>
            <w:r w:rsidRPr="00663441">
              <w:rPr>
                <w:rFonts w:ascii="Times New Roman" w:hAnsi="Times New Roman" w:cs="Times New Roman"/>
                <w:sz w:val="20"/>
                <w:szCs w:val="20"/>
              </w:rPr>
              <w:t>5.3. pašvaldību budžets</w:t>
            </w:r>
          </w:p>
        </w:tc>
        <w:tc>
          <w:tcPr>
            <w:tcW w:w="1292" w:type="dxa"/>
            <w:vMerge/>
            <w:shd w:val="clear" w:color="auto" w:fill="auto"/>
            <w:vAlign w:val="center"/>
            <w:hideMark/>
          </w:tcPr>
          <w:p w14:paraId="07D6DB7C" w14:textId="77777777" w:rsidR="00045C60" w:rsidRPr="00663441" w:rsidRDefault="00045C60" w:rsidP="00045C60">
            <w:pPr>
              <w:spacing w:after="0" w:line="240" w:lineRule="auto"/>
              <w:jc w:val="center"/>
              <w:rPr>
                <w:rFonts w:ascii="Times New Roman" w:hAnsi="Times New Roman" w:cs="Times New Roman"/>
                <w:sz w:val="20"/>
                <w:szCs w:val="20"/>
              </w:rPr>
            </w:pPr>
          </w:p>
        </w:tc>
        <w:tc>
          <w:tcPr>
            <w:tcW w:w="1275" w:type="dxa"/>
            <w:shd w:val="clear" w:color="auto" w:fill="auto"/>
            <w:vAlign w:val="center"/>
            <w:hideMark/>
          </w:tcPr>
          <w:p w14:paraId="58AED726"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993" w:type="dxa"/>
            <w:vMerge/>
            <w:shd w:val="clear" w:color="auto" w:fill="auto"/>
            <w:vAlign w:val="center"/>
            <w:hideMark/>
          </w:tcPr>
          <w:p w14:paraId="4680A200" w14:textId="77777777" w:rsidR="00045C60" w:rsidRPr="00663441" w:rsidRDefault="00045C60" w:rsidP="00045C60">
            <w:pPr>
              <w:spacing w:after="0" w:line="240" w:lineRule="auto"/>
              <w:jc w:val="center"/>
              <w:rPr>
                <w:rFonts w:ascii="Times New Roman" w:hAnsi="Times New Roman" w:cs="Times New Roman"/>
                <w:sz w:val="20"/>
                <w:szCs w:val="20"/>
              </w:rPr>
            </w:pPr>
          </w:p>
        </w:tc>
        <w:tc>
          <w:tcPr>
            <w:tcW w:w="850" w:type="dxa"/>
            <w:shd w:val="clear" w:color="auto" w:fill="auto"/>
            <w:vAlign w:val="center"/>
            <w:hideMark/>
          </w:tcPr>
          <w:p w14:paraId="4FD3A1A1"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851" w:type="dxa"/>
            <w:vMerge/>
            <w:shd w:val="clear" w:color="auto" w:fill="auto"/>
            <w:vAlign w:val="center"/>
            <w:hideMark/>
          </w:tcPr>
          <w:p w14:paraId="04EC9035" w14:textId="77777777" w:rsidR="00045C60" w:rsidRPr="00663441" w:rsidRDefault="00045C60" w:rsidP="00045C60">
            <w:pPr>
              <w:spacing w:after="0" w:line="240" w:lineRule="auto"/>
              <w:jc w:val="center"/>
              <w:rPr>
                <w:rFonts w:ascii="Times New Roman" w:hAnsi="Times New Roman" w:cs="Times New Roman"/>
                <w:sz w:val="20"/>
                <w:szCs w:val="20"/>
              </w:rPr>
            </w:pPr>
          </w:p>
        </w:tc>
        <w:tc>
          <w:tcPr>
            <w:tcW w:w="850" w:type="dxa"/>
            <w:shd w:val="clear" w:color="auto" w:fill="auto"/>
            <w:vAlign w:val="center"/>
            <w:hideMark/>
          </w:tcPr>
          <w:p w14:paraId="0264F841"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c>
          <w:tcPr>
            <w:tcW w:w="993" w:type="dxa"/>
            <w:shd w:val="clear" w:color="auto" w:fill="auto"/>
            <w:vAlign w:val="center"/>
            <w:hideMark/>
          </w:tcPr>
          <w:p w14:paraId="76949586" w14:textId="77777777" w:rsidR="00045C60" w:rsidRPr="00663441" w:rsidRDefault="00045C60" w:rsidP="00045C60">
            <w:pPr>
              <w:spacing w:after="0" w:line="240" w:lineRule="auto"/>
              <w:jc w:val="center"/>
              <w:rPr>
                <w:rFonts w:ascii="Times New Roman" w:hAnsi="Times New Roman" w:cs="Times New Roman"/>
                <w:sz w:val="20"/>
                <w:szCs w:val="20"/>
              </w:rPr>
            </w:pPr>
            <w:r w:rsidRPr="00663441">
              <w:rPr>
                <w:rFonts w:ascii="Times New Roman" w:hAnsi="Times New Roman" w:cs="Times New Roman"/>
                <w:sz w:val="20"/>
                <w:szCs w:val="20"/>
              </w:rPr>
              <w:t>0</w:t>
            </w:r>
          </w:p>
        </w:tc>
      </w:tr>
      <w:tr w:rsidR="00085712" w:rsidRPr="00663441" w14:paraId="2F125E67" w14:textId="77777777" w:rsidTr="008A2BCB">
        <w:trPr>
          <w:cantSplit/>
        </w:trPr>
        <w:tc>
          <w:tcPr>
            <w:tcW w:w="1999" w:type="dxa"/>
            <w:shd w:val="clear" w:color="auto" w:fill="auto"/>
            <w:hideMark/>
          </w:tcPr>
          <w:p w14:paraId="567BEBDC" w14:textId="77777777" w:rsidR="00045C60" w:rsidRPr="00663441" w:rsidRDefault="00045C60" w:rsidP="00045C60">
            <w:pPr>
              <w:spacing w:after="0" w:line="240" w:lineRule="auto"/>
              <w:jc w:val="both"/>
              <w:rPr>
                <w:rFonts w:ascii="Times New Roman" w:hAnsi="Times New Roman" w:cs="Times New Roman"/>
                <w:sz w:val="20"/>
                <w:szCs w:val="20"/>
              </w:rPr>
            </w:pPr>
            <w:r w:rsidRPr="00663441">
              <w:rPr>
                <w:rFonts w:ascii="Times New Roman" w:hAnsi="Times New Roman" w:cs="Times New Roman"/>
                <w:sz w:val="20"/>
                <w:szCs w:val="20"/>
              </w:rPr>
              <w:lastRenderedPageBreak/>
              <w:t>6. Detalizēts ieņēmumu un izdevumu aprēķins (ja nepieciešams, detalizētu ieņēmumu un izdevumu aprēķinu var pievienot anotācijas pielikumā)</w:t>
            </w:r>
          </w:p>
        </w:tc>
        <w:tc>
          <w:tcPr>
            <w:tcW w:w="7104" w:type="dxa"/>
            <w:gridSpan w:val="7"/>
            <w:vMerge w:val="restart"/>
            <w:shd w:val="clear" w:color="auto" w:fill="auto"/>
            <w:hideMark/>
          </w:tcPr>
          <w:p w14:paraId="0446B195" w14:textId="4D27ACAC" w:rsidR="00045C60" w:rsidRPr="00663441" w:rsidRDefault="00045C60" w:rsidP="00045C60">
            <w:pPr>
              <w:spacing w:after="0" w:line="240" w:lineRule="auto"/>
              <w:jc w:val="both"/>
              <w:rPr>
                <w:rFonts w:ascii="Times New Roman" w:eastAsia="Times New Roman" w:hAnsi="Times New Roman" w:cs="Times New Roman"/>
                <w:i/>
                <w:iCs/>
                <w:sz w:val="20"/>
                <w:szCs w:val="20"/>
                <w:lang w:eastAsia="lv-LV"/>
              </w:rPr>
            </w:pPr>
            <w:r w:rsidRPr="00663441">
              <w:rPr>
                <w:rFonts w:ascii="Times New Roman" w:eastAsia="Times New Roman" w:hAnsi="Times New Roman" w:cs="Times New Roman"/>
                <w:iCs/>
                <w:sz w:val="20"/>
                <w:szCs w:val="20"/>
                <w:lang w:eastAsia="lv-LV"/>
              </w:rPr>
              <w:t xml:space="preserve">* ar FM rīkojumiem uz </w:t>
            </w:r>
            <w:r w:rsidR="00D0756E" w:rsidRPr="00663441">
              <w:rPr>
                <w:rFonts w:ascii="Times New Roman" w:eastAsia="Times New Roman" w:hAnsi="Times New Roman" w:cs="Times New Roman"/>
                <w:iCs/>
                <w:sz w:val="20"/>
                <w:szCs w:val="20"/>
                <w:lang w:eastAsia="lv-LV"/>
              </w:rPr>
              <w:t>26</w:t>
            </w:r>
            <w:r w:rsidRPr="00663441">
              <w:rPr>
                <w:rFonts w:ascii="Times New Roman" w:eastAsia="Times New Roman" w:hAnsi="Times New Roman" w:cs="Times New Roman"/>
                <w:iCs/>
                <w:sz w:val="20"/>
                <w:szCs w:val="20"/>
                <w:lang w:eastAsia="lv-LV"/>
              </w:rPr>
              <w:t>.1</w:t>
            </w:r>
            <w:r w:rsidR="00D0756E" w:rsidRPr="00663441">
              <w:rPr>
                <w:rFonts w:ascii="Times New Roman" w:eastAsia="Times New Roman" w:hAnsi="Times New Roman" w:cs="Times New Roman"/>
                <w:iCs/>
                <w:sz w:val="20"/>
                <w:szCs w:val="20"/>
                <w:lang w:eastAsia="lv-LV"/>
              </w:rPr>
              <w:t>1</w:t>
            </w:r>
            <w:r w:rsidRPr="00663441">
              <w:rPr>
                <w:rFonts w:ascii="Times New Roman" w:eastAsia="Times New Roman" w:hAnsi="Times New Roman" w:cs="Times New Roman"/>
                <w:iCs/>
                <w:sz w:val="20"/>
                <w:szCs w:val="20"/>
                <w:lang w:eastAsia="lv-LV"/>
              </w:rPr>
              <w:t>.2020.</w:t>
            </w:r>
          </w:p>
          <w:p w14:paraId="12E60954" w14:textId="77777777" w:rsidR="00045C60" w:rsidRPr="00663441" w:rsidRDefault="00045C60" w:rsidP="00045C60">
            <w:pPr>
              <w:spacing w:after="0" w:line="240" w:lineRule="auto"/>
              <w:jc w:val="both"/>
              <w:rPr>
                <w:rFonts w:ascii="Times New Roman" w:eastAsia="Times New Roman" w:hAnsi="Times New Roman" w:cs="Times New Roman"/>
                <w:iCs/>
                <w:sz w:val="20"/>
                <w:szCs w:val="20"/>
                <w:lang w:eastAsia="lv-LV"/>
              </w:rPr>
            </w:pPr>
          </w:p>
          <w:p w14:paraId="40FC3AD0" w14:textId="2CCAAD31" w:rsidR="0008198A" w:rsidRDefault="008E1D4E" w:rsidP="00045C60">
            <w:pPr>
              <w:spacing w:after="0" w:line="240" w:lineRule="auto"/>
              <w:jc w:val="both"/>
              <w:rPr>
                <w:rFonts w:ascii="Times New Roman" w:hAnsi="Times New Roman" w:cs="Times New Roman"/>
              </w:rPr>
            </w:pPr>
            <w:r w:rsidRPr="00663441">
              <w:rPr>
                <w:rFonts w:ascii="Times New Roman" w:hAnsi="Times New Roman" w:cs="Times New Roman"/>
              </w:rPr>
              <w:t xml:space="preserve">MK rīkojuma projekts paredz FM no 74.resora “Gadskārtējā valsts budžeta izpildes procesā pārdalāmais finansējums” programmas 02.00.00 “Līdzekļi neparedzētiem gadījumiem” veikt līdzekļu pārdali uz LM pamatbudžeta programmu 99.00.00 “Līdzekļu neparedzētiem gadījumiem izlietojums” </w:t>
            </w:r>
            <w:r w:rsidR="00754B5D" w:rsidRPr="00663441">
              <w:rPr>
                <w:rFonts w:ascii="Times New Roman" w:hAnsi="Times New Roman" w:cs="Times New Roman"/>
              </w:rPr>
              <w:t>17 774 131</w:t>
            </w:r>
            <w:r w:rsidRPr="00663441">
              <w:rPr>
                <w:rFonts w:ascii="Times New Roman" w:hAnsi="Times New Roman" w:cs="Times New Roman"/>
              </w:rPr>
              <w:t xml:space="preserve"> </w:t>
            </w:r>
            <w:proofErr w:type="spellStart"/>
            <w:r w:rsidR="005427C2" w:rsidRPr="00663441">
              <w:rPr>
                <w:rFonts w:ascii="Times New Roman" w:hAnsi="Times New Roman" w:cs="Times New Roman"/>
                <w:i/>
              </w:rPr>
              <w:t>euro</w:t>
            </w:r>
            <w:proofErr w:type="spellEnd"/>
            <w:r w:rsidR="00BF60F9" w:rsidRPr="00663441">
              <w:rPr>
                <w:rFonts w:ascii="Times New Roman" w:hAnsi="Times New Roman" w:cs="Times New Roman"/>
                <w:i/>
              </w:rPr>
              <w:t xml:space="preserve"> </w:t>
            </w:r>
            <w:r w:rsidR="00BF60F9" w:rsidRPr="00663441">
              <w:rPr>
                <w:rFonts w:ascii="Times New Roman" w:hAnsi="Times New Roman" w:cs="Times New Roman"/>
              </w:rPr>
              <w:t>apmērā</w:t>
            </w:r>
            <w:r w:rsidR="00FA3910" w:rsidRPr="00663441">
              <w:rPr>
                <w:rFonts w:ascii="Times New Roman" w:hAnsi="Times New Roman" w:cs="Times New Roman"/>
              </w:rPr>
              <w:t xml:space="preserve">, </w:t>
            </w:r>
            <w:r w:rsidR="00754B5D" w:rsidRPr="00663441">
              <w:rPr>
                <w:rFonts w:ascii="Times New Roman" w:hAnsi="Times New Roman" w:cs="Times New Roman"/>
              </w:rPr>
              <w:t xml:space="preserve">vienlaikus veicot  valsts budžeta uzturēšanas izdevumu </w:t>
            </w:r>
            <w:proofErr w:type="spellStart"/>
            <w:r w:rsidR="00754B5D" w:rsidRPr="00663441">
              <w:rPr>
                <w:rFonts w:ascii="Times New Roman" w:hAnsi="Times New Roman" w:cs="Times New Roman"/>
              </w:rPr>
              <w:t>transfertu</w:t>
            </w:r>
            <w:proofErr w:type="spellEnd"/>
            <w:r w:rsidR="00754B5D" w:rsidRPr="00663441">
              <w:rPr>
                <w:rFonts w:ascii="Times New Roman" w:hAnsi="Times New Roman" w:cs="Times New Roman"/>
              </w:rPr>
              <w:t xml:space="preserve"> no valsts pamatbudžeta uz valsts speciālā budžeta apakšprogrammu 04.04.00 “Invaliditātes, maternitātes un slimības speciālais budžets”,</w:t>
            </w:r>
            <w:r w:rsidR="00D67052">
              <w:rPr>
                <w:rFonts w:ascii="Times New Roman" w:hAnsi="Times New Roman" w:cs="Times New Roman"/>
              </w:rPr>
              <w:t xml:space="preserve"> lai</w:t>
            </w:r>
            <w:r w:rsidR="00D67052" w:rsidRPr="00D67052">
              <w:rPr>
                <w:rFonts w:ascii="Times New Roman" w:hAnsi="Times New Roman" w:cs="Times New Roman"/>
              </w:rPr>
              <w:t xml:space="preserve"> novērstu Covid-19 izplatības seku negatīvo ietekmi uz slimības pabalst</w:t>
            </w:r>
            <w:r w:rsidR="00D67052">
              <w:rPr>
                <w:rFonts w:ascii="Times New Roman" w:hAnsi="Times New Roman" w:cs="Times New Roman"/>
              </w:rPr>
              <w:t>a</w:t>
            </w:r>
            <w:r w:rsidR="00D67052" w:rsidRPr="00D67052">
              <w:rPr>
                <w:rFonts w:ascii="Times New Roman" w:hAnsi="Times New Roman" w:cs="Times New Roman"/>
              </w:rPr>
              <w:t xml:space="preserve"> izdevumiem.</w:t>
            </w:r>
          </w:p>
          <w:p w14:paraId="72731BCF" w14:textId="77777777" w:rsidR="00663441" w:rsidRPr="00663441" w:rsidRDefault="00663441" w:rsidP="00045C60">
            <w:pPr>
              <w:spacing w:after="0" w:line="240" w:lineRule="auto"/>
              <w:jc w:val="both"/>
              <w:rPr>
                <w:rFonts w:ascii="Times New Roman" w:hAnsi="Times New Roman" w:cs="Times New Roman"/>
              </w:rPr>
            </w:pPr>
          </w:p>
          <w:p w14:paraId="5DFF7467" w14:textId="2769184D" w:rsidR="00D0756E" w:rsidRPr="00663441" w:rsidRDefault="0008198A" w:rsidP="00045C60">
            <w:pPr>
              <w:spacing w:after="0" w:line="240" w:lineRule="auto"/>
              <w:jc w:val="both"/>
              <w:rPr>
                <w:rFonts w:ascii="Times New Roman" w:hAnsi="Times New Roman" w:cs="Times New Roman"/>
              </w:rPr>
            </w:pPr>
            <w:r w:rsidRPr="00663441">
              <w:rPr>
                <w:rFonts w:ascii="Times New Roman" w:hAnsi="Times New Roman" w:cs="Times New Roman"/>
              </w:rPr>
              <w:t>Līdzekļu pieprasījuma aprēķins</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879"/>
              <w:gridCol w:w="683"/>
              <w:gridCol w:w="769"/>
              <w:gridCol w:w="1018"/>
              <w:gridCol w:w="683"/>
              <w:gridCol w:w="769"/>
              <w:gridCol w:w="986"/>
              <w:gridCol w:w="709"/>
              <w:gridCol w:w="850"/>
              <w:gridCol w:w="1013"/>
            </w:tblGrid>
            <w:tr w:rsidR="00D0756E" w:rsidRPr="00663441" w14:paraId="1D007E74" w14:textId="77777777" w:rsidTr="00D0756E">
              <w:trPr>
                <w:jc w:val="center"/>
              </w:trPr>
              <w:tc>
                <w:tcPr>
                  <w:tcW w:w="879" w:type="dxa"/>
                  <w:vMerge w:val="restart"/>
                  <w:shd w:val="clear" w:color="auto" w:fill="auto"/>
                  <w:vAlign w:val="center"/>
                </w:tcPr>
                <w:p w14:paraId="50276F77" w14:textId="77777777" w:rsidR="00D0756E" w:rsidRPr="00663441" w:rsidRDefault="00D0756E" w:rsidP="00D0756E">
                  <w:pPr>
                    <w:pStyle w:val="naisnod"/>
                    <w:spacing w:before="0" w:beforeAutospacing="0" w:after="120" w:afterAutospacing="0"/>
                    <w:jc w:val="center"/>
                    <w:rPr>
                      <w:sz w:val="14"/>
                      <w:szCs w:val="14"/>
                    </w:rPr>
                  </w:pPr>
                  <w:r w:rsidRPr="00663441">
                    <w:rPr>
                      <w:sz w:val="14"/>
                      <w:szCs w:val="14"/>
                    </w:rPr>
                    <w:t>Nosaukums</w:t>
                  </w:r>
                </w:p>
              </w:tc>
              <w:tc>
                <w:tcPr>
                  <w:tcW w:w="2470" w:type="dxa"/>
                  <w:gridSpan w:val="3"/>
                  <w:shd w:val="clear" w:color="auto" w:fill="auto"/>
                  <w:vAlign w:val="center"/>
                </w:tcPr>
                <w:p w14:paraId="6037DCC9" w14:textId="64B613D4" w:rsidR="00D0756E" w:rsidRPr="00663441" w:rsidRDefault="00D0756E" w:rsidP="00D0756E">
                  <w:pPr>
                    <w:pStyle w:val="naisnod"/>
                    <w:spacing w:before="0" w:beforeAutospacing="0" w:after="120" w:afterAutospacing="0"/>
                    <w:jc w:val="center"/>
                    <w:rPr>
                      <w:sz w:val="14"/>
                      <w:szCs w:val="14"/>
                    </w:rPr>
                  </w:pPr>
                  <w:r w:rsidRPr="00663441">
                    <w:rPr>
                      <w:sz w:val="14"/>
                      <w:szCs w:val="14"/>
                    </w:rPr>
                    <w:t>2020.gada plāns uz 26.11.2020</w:t>
                  </w:r>
                </w:p>
              </w:tc>
              <w:tc>
                <w:tcPr>
                  <w:tcW w:w="2438" w:type="dxa"/>
                  <w:gridSpan w:val="3"/>
                  <w:shd w:val="clear" w:color="auto" w:fill="auto"/>
                  <w:vAlign w:val="center"/>
                </w:tcPr>
                <w:p w14:paraId="5A1E03CD" w14:textId="519DD334" w:rsidR="00D0756E" w:rsidRPr="00663441" w:rsidRDefault="00D0756E" w:rsidP="00D0756E">
                  <w:pPr>
                    <w:pStyle w:val="naisnod"/>
                    <w:spacing w:before="0" w:beforeAutospacing="0" w:after="120" w:afterAutospacing="0"/>
                    <w:jc w:val="center"/>
                    <w:rPr>
                      <w:sz w:val="14"/>
                      <w:szCs w:val="14"/>
                    </w:rPr>
                  </w:pPr>
                  <w:r w:rsidRPr="00663441">
                    <w:rPr>
                      <w:sz w:val="14"/>
                      <w:szCs w:val="14"/>
                    </w:rPr>
                    <w:t>2020.gada prognoze</w:t>
                  </w:r>
                </w:p>
              </w:tc>
              <w:tc>
                <w:tcPr>
                  <w:tcW w:w="2572" w:type="dxa"/>
                  <w:gridSpan w:val="3"/>
                  <w:shd w:val="clear" w:color="auto" w:fill="auto"/>
                  <w:vAlign w:val="center"/>
                </w:tcPr>
                <w:p w14:paraId="4C84C82F" w14:textId="77777777" w:rsidR="00D0756E" w:rsidRPr="00663441" w:rsidRDefault="00D0756E" w:rsidP="00D0756E">
                  <w:pPr>
                    <w:pStyle w:val="naisnod"/>
                    <w:spacing w:before="0" w:beforeAutospacing="0" w:after="120" w:afterAutospacing="0"/>
                    <w:jc w:val="center"/>
                    <w:rPr>
                      <w:sz w:val="14"/>
                      <w:szCs w:val="14"/>
                    </w:rPr>
                  </w:pPr>
                  <w:r w:rsidRPr="00663441">
                    <w:rPr>
                      <w:sz w:val="14"/>
                      <w:szCs w:val="14"/>
                    </w:rPr>
                    <w:t>Plāna izmaiņas</w:t>
                  </w:r>
                </w:p>
              </w:tc>
            </w:tr>
            <w:tr w:rsidR="00D0756E" w:rsidRPr="00663441" w14:paraId="6BCFF35E" w14:textId="77777777" w:rsidTr="00D0756E">
              <w:trPr>
                <w:jc w:val="center"/>
              </w:trPr>
              <w:tc>
                <w:tcPr>
                  <w:tcW w:w="879" w:type="dxa"/>
                  <w:vMerge/>
                  <w:shd w:val="clear" w:color="auto" w:fill="auto"/>
                  <w:vAlign w:val="center"/>
                </w:tcPr>
                <w:p w14:paraId="36FFF7A4" w14:textId="77777777" w:rsidR="00D0756E" w:rsidRPr="00663441" w:rsidRDefault="00D0756E" w:rsidP="00D0756E">
                  <w:pPr>
                    <w:pStyle w:val="naisnod"/>
                    <w:spacing w:before="0" w:beforeAutospacing="0" w:after="120" w:afterAutospacing="0"/>
                    <w:jc w:val="center"/>
                    <w:rPr>
                      <w:sz w:val="14"/>
                      <w:szCs w:val="14"/>
                    </w:rPr>
                  </w:pPr>
                </w:p>
              </w:tc>
              <w:tc>
                <w:tcPr>
                  <w:tcW w:w="683" w:type="dxa"/>
                  <w:shd w:val="clear" w:color="auto" w:fill="auto"/>
                  <w:vAlign w:val="center"/>
                </w:tcPr>
                <w:p w14:paraId="14CC1DB5" w14:textId="77777777" w:rsidR="00D0756E" w:rsidRPr="00663441" w:rsidRDefault="00D0756E" w:rsidP="00D0756E">
                  <w:pPr>
                    <w:pStyle w:val="naisnod"/>
                    <w:spacing w:before="0" w:beforeAutospacing="0" w:after="120" w:afterAutospacing="0"/>
                    <w:jc w:val="center"/>
                    <w:rPr>
                      <w:sz w:val="14"/>
                      <w:szCs w:val="14"/>
                    </w:rPr>
                  </w:pPr>
                  <w:r w:rsidRPr="00663441">
                    <w:rPr>
                      <w:sz w:val="14"/>
                      <w:szCs w:val="14"/>
                    </w:rPr>
                    <w:t>Pabalsta apmērs vidēji mēnesī (</w:t>
                  </w:r>
                  <w:proofErr w:type="spellStart"/>
                  <w:r w:rsidRPr="00663441">
                    <w:rPr>
                      <w:i/>
                      <w:sz w:val="14"/>
                      <w:szCs w:val="14"/>
                    </w:rPr>
                    <w:t>euro</w:t>
                  </w:r>
                  <w:proofErr w:type="spellEnd"/>
                  <w:r w:rsidRPr="00663441">
                    <w:rPr>
                      <w:sz w:val="14"/>
                      <w:szCs w:val="14"/>
                    </w:rPr>
                    <w:t>)</w:t>
                  </w:r>
                </w:p>
              </w:tc>
              <w:tc>
                <w:tcPr>
                  <w:tcW w:w="769" w:type="dxa"/>
                  <w:shd w:val="clear" w:color="auto" w:fill="auto"/>
                  <w:vAlign w:val="center"/>
                </w:tcPr>
                <w:p w14:paraId="759C5509" w14:textId="77777777" w:rsidR="00D0756E" w:rsidRPr="00663441" w:rsidRDefault="00D0756E" w:rsidP="00D0756E">
                  <w:pPr>
                    <w:pStyle w:val="naisnod"/>
                    <w:spacing w:before="0" w:beforeAutospacing="0" w:after="120" w:afterAutospacing="0"/>
                    <w:jc w:val="center"/>
                    <w:rPr>
                      <w:sz w:val="14"/>
                      <w:szCs w:val="14"/>
                    </w:rPr>
                  </w:pPr>
                  <w:r w:rsidRPr="00663441">
                    <w:rPr>
                      <w:sz w:val="14"/>
                      <w:szCs w:val="14"/>
                    </w:rPr>
                    <w:t>Saņēmēju skaits</w:t>
                  </w:r>
                </w:p>
                <w:p w14:paraId="09772186" w14:textId="77777777" w:rsidR="00D0756E" w:rsidRPr="00663441" w:rsidRDefault="00D0756E" w:rsidP="00D0756E">
                  <w:pPr>
                    <w:pStyle w:val="naisnod"/>
                    <w:spacing w:before="0" w:beforeAutospacing="0" w:after="120" w:afterAutospacing="0"/>
                    <w:jc w:val="center"/>
                    <w:rPr>
                      <w:sz w:val="14"/>
                      <w:szCs w:val="14"/>
                    </w:rPr>
                  </w:pPr>
                  <w:r w:rsidRPr="00663441">
                    <w:rPr>
                      <w:sz w:val="14"/>
                      <w:szCs w:val="14"/>
                    </w:rPr>
                    <w:t>(vidēji mēnesī)</w:t>
                  </w:r>
                </w:p>
              </w:tc>
              <w:tc>
                <w:tcPr>
                  <w:tcW w:w="1018" w:type="dxa"/>
                  <w:shd w:val="clear" w:color="auto" w:fill="auto"/>
                  <w:vAlign w:val="center"/>
                </w:tcPr>
                <w:p w14:paraId="3A4DD0D8" w14:textId="77777777" w:rsidR="00D0756E" w:rsidRPr="00663441" w:rsidRDefault="00D0756E" w:rsidP="00D0756E">
                  <w:pPr>
                    <w:pStyle w:val="naisnod"/>
                    <w:spacing w:before="0" w:beforeAutospacing="0" w:after="120" w:afterAutospacing="0"/>
                    <w:jc w:val="center"/>
                    <w:rPr>
                      <w:sz w:val="14"/>
                      <w:szCs w:val="14"/>
                    </w:rPr>
                  </w:pPr>
                  <w:r w:rsidRPr="00663441">
                    <w:rPr>
                      <w:sz w:val="14"/>
                      <w:szCs w:val="14"/>
                    </w:rPr>
                    <w:t>Izdevumi kopā (</w:t>
                  </w:r>
                  <w:proofErr w:type="spellStart"/>
                  <w:r w:rsidRPr="00663441">
                    <w:rPr>
                      <w:i/>
                      <w:sz w:val="14"/>
                      <w:szCs w:val="14"/>
                    </w:rPr>
                    <w:t>euro</w:t>
                  </w:r>
                  <w:proofErr w:type="spellEnd"/>
                  <w:r w:rsidRPr="00663441">
                    <w:rPr>
                      <w:sz w:val="14"/>
                      <w:szCs w:val="14"/>
                    </w:rPr>
                    <w:t>)</w:t>
                  </w:r>
                </w:p>
              </w:tc>
              <w:tc>
                <w:tcPr>
                  <w:tcW w:w="683" w:type="dxa"/>
                  <w:shd w:val="clear" w:color="auto" w:fill="auto"/>
                  <w:vAlign w:val="center"/>
                </w:tcPr>
                <w:p w14:paraId="5651CD07" w14:textId="77777777" w:rsidR="00D0756E" w:rsidRPr="00663441" w:rsidRDefault="00D0756E" w:rsidP="00D0756E">
                  <w:pPr>
                    <w:pStyle w:val="naisnod"/>
                    <w:spacing w:before="0" w:beforeAutospacing="0" w:after="120" w:afterAutospacing="0"/>
                    <w:jc w:val="center"/>
                    <w:rPr>
                      <w:sz w:val="14"/>
                      <w:szCs w:val="14"/>
                    </w:rPr>
                  </w:pPr>
                  <w:r w:rsidRPr="00663441">
                    <w:rPr>
                      <w:sz w:val="14"/>
                      <w:szCs w:val="14"/>
                    </w:rPr>
                    <w:t>Pabalsta apmērs vidēji mēnesī (</w:t>
                  </w:r>
                  <w:proofErr w:type="spellStart"/>
                  <w:r w:rsidRPr="00663441">
                    <w:rPr>
                      <w:i/>
                      <w:sz w:val="14"/>
                      <w:szCs w:val="14"/>
                    </w:rPr>
                    <w:t>euro</w:t>
                  </w:r>
                  <w:proofErr w:type="spellEnd"/>
                  <w:r w:rsidRPr="00663441">
                    <w:rPr>
                      <w:sz w:val="14"/>
                      <w:szCs w:val="14"/>
                    </w:rPr>
                    <w:t>)</w:t>
                  </w:r>
                </w:p>
              </w:tc>
              <w:tc>
                <w:tcPr>
                  <w:tcW w:w="769" w:type="dxa"/>
                  <w:shd w:val="clear" w:color="auto" w:fill="auto"/>
                  <w:vAlign w:val="center"/>
                </w:tcPr>
                <w:p w14:paraId="1B33683A" w14:textId="77777777" w:rsidR="00D0756E" w:rsidRPr="00663441" w:rsidRDefault="00D0756E" w:rsidP="00D0756E">
                  <w:pPr>
                    <w:pStyle w:val="naisnod"/>
                    <w:spacing w:before="0" w:beforeAutospacing="0" w:after="120" w:afterAutospacing="0"/>
                    <w:jc w:val="center"/>
                    <w:rPr>
                      <w:sz w:val="14"/>
                      <w:szCs w:val="14"/>
                    </w:rPr>
                  </w:pPr>
                  <w:r w:rsidRPr="00663441">
                    <w:rPr>
                      <w:sz w:val="14"/>
                      <w:szCs w:val="14"/>
                    </w:rPr>
                    <w:t>Saņēmēju skaits</w:t>
                  </w:r>
                </w:p>
                <w:p w14:paraId="1E323504" w14:textId="77777777" w:rsidR="00D0756E" w:rsidRPr="00663441" w:rsidRDefault="00D0756E" w:rsidP="00D0756E">
                  <w:pPr>
                    <w:pStyle w:val="naisnod"/>
                    <w:spacing w:before="0" w:beforeAutospacing="0" w:after="120" w:afterAutospacing="0"/>
                    <w:jc w:val="center"/>
                    <w:rPr>
                      <w:sz w:val="14"/>
                      <w:szCs w:val="14"/>
                    </w:rPr>
                  </w:pPr>
                  <w:r w:rsidRPr="00663441">
                    <w:rPr>
                      <w:sz w:val="14"/>
                      <w:szCs w:val="14"/>
                    </w:rPr>
                    <w:t>(vidēji mēnesī)</w:t>
                  </w:r>
                </w:p>
              </w:tc>
              <w:tc>
                <w:tcPr>
                  <w:tcW w:w="986" w:type="dxa"/>
                  <w:shd w:val="clear" w:color="auto" w:fill="auto"/>
                  <w:vAlign w:val="center"/>
                </w:tcPr>
                <w:p w14:paraId="072899EC" w14:textId="77777777" w:rsidR="00D0756E" w:rsidRPr="00663441" w:rsidRDefault="00D0756E" w:rsidP="00D0756E">
                  <w:pPr>
                    <w:pStyle w:val="naisnod"/>
                    <w:spacing w:before="0" w:beforeAutospacing="0" w:after="120" w:afterAutospacing="0"/>
                    <w:jc w:val="center"/>
                    <w:rPr>
                      <w:sz w:val="14"/>
                      <w:szCs w:val="14"/>
                    </w:rPr>
                  </w:pPr>
                  <w:r w:rsidRPr="00663441">
                    <w:rPr>
                      <w:sz w:val="14"/>
                      <w:szCs w:val="14"/>
                    </w:rPr>
                    <w:t>Izdevumi kopā (</w:t>
                  </w:r>
                  <w:proofErr w:type="spellStart"/>
                  <w:r w:rsidRPr="00663441">
                    <w:rPr>
                      <w:i/>
                      <w:sz w:val="14"/>
                      <w:szCs w:val="14"/>
                    </w:rPr>
                    <w:t>euro</w:t>
                  </w:r>
                  <w:proofErr w:type="spellEnd"/>
                  <w:r w:rsidRPr="00663441">
                    <w:rPr>
                      <w:sz w:val="14"/>
                      <w:szCs w:val="14"/>
                    </w:rPr>
                    <w:t>)</w:t>
                  </w:r>
                </w:p>
              </w:tc>
              <w:tc>
                <w:tcPr>
                  <w:tcW w:w="709" w:type="dxa"/>
                  <w:shd w:val="clear" w:color="auto" w:fill="auto"/>
                  <w:vAlign w:val="center"/>
                </w:tcPr>
                <w:p w14:paraId="3BA5A071" w14:textId="77777777" w:rsidR="00D0756E" w:rsidRPr="00663441" w:rsidRDefault="00D0756E" w:rsidP="00D0756E">
                  <w:pPr>
                    <w:pStyle w:val="naisnod"/>
                    <w:spacing w:before="0" w:beforeAutospacing="0" w:after="120" w:afterAutospacing="0"/>
                    <w:jc w:val="center"/>
                    <w:rPr>
                      <w:sz w:val="14"/>
                      <w:szCs w:val="14"/>
                    </w:rPr>
                  </w:pPr>
                  <w:r w:rsidRPr="00663441">
                    <w:rPr>
                      <w:sz w:val="14"/>
                      <w:szCs w:val="14"/>
                    </w:rPr>
                    <w:t>Pabalsta apmērs vidēji mēnesī (</w:t>
                  </w:r>
                  <w:proofErr w:type="spellStart"/>
                  <w:r w:rsidRPr="00663441">
                    <w:rPr>
                      <w:i/>
                      <w:sz w:val="14"/>
                      <w:szCs w:val="14"/>
                    </w:rPr>
                    <w:t>euro</w:t>
                  </w:r>
                  <w:proofErr w:type="spellEnd"/>
                  <w:r w:rsidRPr="00663441">
                    <w:rPr>
                      <w:sz w:val="14"/>
                      <w:szCs w:val="14"/>
                    </w:rPr>
                    <w:t>)</w:t>
                  </w:r>
                </w:p>
              </w:tc>
              <w:tc>
                <w:tcPr>
                  <w:tcW w:w="850" w:type="dxa"/>
                  <w:shd w:val="clear" w:color="auto" w:fill="auto"/>
                  <w:vAlign w:val="center"/>
                </w:tcPr>
                <w:p w14:paraId="5C08E13F" w14:textId="77777777" w:rsidR="00D0756E" w:rsidRPr="00663441" w:rsidRDefault="00D0756E" w:rsidP="00D0756E">
                  <w:pPr>
                    <w:pStyle w:val="naisnod"/>
                    <w:spacing w:before="0" w:beforeAutospacing="0" w:after="120" w:afterAutospacing="0"/>
                    <w:jc w:val="center"/>
                    <w:rPr>
                      <w:sz w:val="14"/>
                      <w:szCs w:val="14"/>
                    </w:rPr>
                  </w:pPr>
                  <w:r w:rsidRPr="00663441">
                    <w:rPr>
                      <w:sz w:val="14"/>
                      <w:szCs w:val="14"/>
                    </w:rPr>
                    <w:t>Saņēmēju skaits</w:t>
                  </w:r>
                </w:p>
                <w:p w14:paraId="5BB611B1" w14:textId="77777777" w:rsidR="00D0756E" w:rsidRPr="00663441" w:rsidRDefault="00D0756E" w:rsidP="00D0756E">
                  <w:pPr>
                    <w:pStyle w:val="naisnod"/>
                    <w:spacing w:before="0" w:beforeAutospacing="0" w:after="120" w:afterAutospacing="0"/>
                    <w:jc w:val="center"/>
                    <w:rPr>
                      <w:sz w:val="14"/>
                      <w:szCs w:val="14"/>
                    </w:rPr>
                  </w:pPr>
                  <w:r w:rsidRPr="00663441">
                    <w:rPr>
                      <w:sz w:val="14"/>
                      <w:szCs w:val="14"/>
                    </w:rPr>
                    <w:t>(vidēji mēnesī)</w:t>
                  </w:r>
                </w:p>
              </w:tc>
              <w:tc>
                <w:tcPr>
                  <w:tcW w:w="1013" w:type="dxa"/>
                  <w:shd w:val="clear" w:color="auto" w:fill="auto"/>
                  <w:vAlign w:val="center"/>
                </w:tcPr>
                <w:p w14:paraId="72D18B0A" w14:textId="77777777" w:rsidR="00D0756E" w:rsidRPr="00663441" w:rsidRDefault="00D0756E" w:rsidP="00D0756E">
                  <w:pPr>
                    <w:pStyle w:val="naisnod"/>
                    <w:spacing w:before="0" w:beforeAutospacing="0" w:after="120" w:afterAutospacing="0"/>
                    <w:jc w:val="center"/>
                    <w:rPr>
                      <w:sz w:val="14"/>
                      <w:szCs w:val="14"/>
                    </w:rPr>
                  </w:pPr>
                  <w:r w:rsidRPr="00663441">
                    <w:rPr>
                      <w:sz w:val="14"/>
                      <w:szCs w:val="14"/>
                    </w:rPr>
                    <w:t>Izdevumi kopā (</w:t>
                  </w:r>
                  <w:proofErr w:type="spellStart"/>
                  <w:r w:rsidRPr="00663441">
                    <w:rPr>
                      <w:i/>
                      <w:sz w:val="14"/>
                      <w:szCs w:val="14"/>
                    </w:rPr>
                    <w:t>euro</w:t>
                  </w:r>
                  <w:proofErr w:type="spellEnd"/>
                  <w:r w:rsidRPr="00663441">
                    <w:rPr>
                      <w:sz w:val="14"/>
                      <w:szCs w:val="14"/>
                    </w:rPr>
                    <w:t>)</w:t>
                  </w:r>
                </w:p>
              </w:tc>
            </w:tr>
            <w:tr w:rsidR="00D0756E" w:rsidRPr="00663441" w14:paraId="6F8F92F6" w14:textId="77777777" w:rsidTr="00D0756E">
              <w:trPr>
                <w:jc w:val="center"/>
              </w:trPr>
              <w:tc>
                <w:tcPr>
                  <w:tcW w:w="879" w:type="dxa"/>
                  <w:shd w:val="clear" w:color="auto" w:fill="auto"/>
                  <w:vAlign w:val="center"/>
                </w:tcPr>
                <w:p w14:paraId="23B85D5A" w14:textId="77777777" w:rsidR="00D0756E" w:rsidRPr="00663441" w:rsidRDefault="00D0756E" w:rsidP="00D0756E">
                  <w:pPr>
                    <w:pStyle w:val="naisnod"/>
                    <w:spacing w:before="0" w:beforeAutospacing="0" w:after="120" w:afterAutospacing="0"/>
                    <w:jc w:val="center"/>
                    <w:rPr>
                      <w:sz w:val="14"/>
                      <w:szCs w:val="14"/>
                    </w:rPr>
                  </w:pPr>
                  <w:r w:rsidRPr="00663441">
                    <w:rPr>
                      <w:sz w:val="14"/>
                      <w:szCs w:val="14"/>
                    </w:rPr>
                    <w:t>1</w:t>
                  </w:r>
                </w:p>
              </w:tc>
              <w:tc>
                <w:tcPr>
                  <w:tcW w:w="683" w:type="dxa"/>
                  <w:shd w:val="clear" w:color="auto" w:fill="auto"/>
                  <w:vAlign w:val="center"/>
                </w:tcPr>
                <w:p w14:paraId="72E21770" w14:textId="77777777" w:rsidR="00D0756E" w:rsidRPr="00663441" w:rsidRDefault="00D0756E" w:rsidP="00D0756E">
                  <w:pPr>
                    <w:pStyle w:val="naisnod"/>
                    <w:spacing w:before="0" w:beforeAutospacing="0" w:after="120" w:afterAutospacing="0"/>
                    <w:jc w:val="center"/>
                    <w:rPr>
                      <w:sz w:val="14"/>
                      <w:szCs w:val="14"/>
                    </w:rPr>
                  </w:pPr>
                  <w:r w:rsidRPr="00663441">
                    <w:rPr>
                      <w:sz w:val="14"/>
                      <w:szCs w:val="14"/>
                    </w:rPr>
                    <w:t>2</w:t>
                  </w:r>
                </w:p>
              </w:tc>
              <w:tc>
                <w:tcPr>
                  <w:tcW w:w="769" w:type="dxa"/>
                  <w:shd w:val="clear" w:color="auto" w:fill="auto"/>
                  <w:vAlign w:val="center"/>
                </w:tcPr>
                <w:p w14:paraId="66AA2A68" w14:textId="77777777" w:rsidR="00D0756E" w:rsidRPr="00663441" w:rsidRDefault="00D0756E" w:rsidP="00D0756E">
                  <w:pPr>
                    <w:pStyle w:val="naisnod"/>
                    <w:spacing w:before="0" w:beforeAutospacing="0" w:after="120" w:afterAutospacing="0"/>
                    <w:jc w:val="center"/>
                    <w:rPr>
                      <w:sz w:val="14"/>
                      <w:szCs w:val="14"/>
                    </w:rPr>
                  </w:pPr>
                  <w:r w:rsidRPr="00663441">
                    <w:rPr>
                      <w:sz w:val="14"/>
                      <w:szCs w:val="14"/>
                    </w:rPr>
                    <w:t>3</w:t>
                  </w:r>
                </w:p>
              </w:tc>
              <w:tc>
                <w:tcPr>
                  <w:tcW w:w="1018" w:type="dxa"/>
                  <w:shd w:val="clear" w:color="auto" w:fill="auto"/>
                  <w:vAlign w:val="center"/>
                </w:tcPr>
                <w:p w14:paraId="2929C866" w14:textId="77777777" w:rsidR="00D0756E" w:rsidRPr="00663441" w:rsidRDefault="00D0756E" w:rsidP="00D0756E">
                  <w:pPr>
                    <w:pStyle w:val="naisnod"/>
                    <w:spacing w:before="0" w:beforeAutospacing="0" w:after="120" w:afterAutospacing="0"/>
                    <w:jc w:val="center"/>
                    <w:rPr>
                      <w:sz w:val="14"/>
                      <w:szCs w:val="14"/>
                    </w:rPr>
                  </w:pPr>
                  <w:r w:rsidRPr="00663441">
                    <w:rPr>
                      <w:sz w:val="14"/>
                      <w:szCs w:val="14"/>
                    </w:rPr>
                    <w:t>4</w:t>
                  </w:r>
                </w:p>
              </w:tc>
              <w:tc>
                <w:tcPr>
                  <w:tcW w:w="683" w:type="dxa"/>
                  <w:shd w:val="clear" w:color="auto" w:fill="auto"/>
                  <w:vAlign w:val="center"/>
                </w:tcPr>
                <w:p w14:paraId="42F9CB1E" w14:textId="77777777" w:rsidR="00D0756E" w:rsidRPr="00663441" w:rsidRDefault="00D0756E" w:rsidP="00D0756E">
                  <w:pPr>
                    <w:pStyle w:val="naisnod"/>
                    <w:spacing w:before="0" w:beforeAutospacing="0" w:after="120" w:afterAutospacing="0"/>
                    <w:jc w:val="center"/>
                    <w:rPr>
                      <w:sz w:val="14"/>
                      <w:szCs w:val="14"/>
                    </w:rPr>
                  </w:pPr>
                  <w:r w:rsidRPr="00663441">
                    <w:rPr>
                      <w:sz w:val="14"/>
                      <w:szCs w:val="14"/>
                    </w:rPr>
                    <w:t>5</w:t>
                  </w:r>
                </w:p>
              </w:tc>
              <w:tc>
                <w:tcPr>
                  <w:tcW w:w="769" w:type="dxa"/>
                  <w:shd w:val="clear" w:color="auto" w:fill="auto"/>
                  <w:vAlign w:val="center"/>
                </w:tcPr>
                <w:p w14:paraId="03F2247B" w14:textId="77777777" w:rsidR="00D0756E" w:rsidRPr="00663441" w:rsidRDefault="00D0756E" w:rsidP="00D0756E">
                  <w:pPr>
                    <w:pStyle w:val="naisnod"/>
                    <w:spacing w:before="0" w:beforeAutospacing="0" w:after="120" w:afterAutospacing="0"/>
                    <w:jc w:val="center"/>
                    <w:rPr>
                      <w:sz w:val="14"/>
                      <w:szCs w:val="14"/>
                    </w:rPr>
                  </w:pPr>
                  <w:r w:rsidRPr="00663441">
                    <w:rPr>
                      <w:sz w:val="14"/>
                      <w:szCs w:val="14"/>
                    </w:rPr>
                    <w:t>6</w:t>
                  </w:r>
                </w:p>
              </w:tc>
              <w:tc>
                <w:tcPr>
                  <w:tcW w:w="986" w:type="dxa"/>
                  <w:shd w:val="clear" w:color="auto" w:fill="auto"/>
                  <w:vAlign w:val="center"/>
                </w:tcPr>
                <w:p w14:paraId="7B6E2958" w14:textId="77777777" w:rsidR="00D0756E" w:rsidRPr="00663441" w:rsidRDefault="00D0756E" w:rsidP="00D0756E">
                  <w:pPr>
                    <w:pStyle w:val="naisnod"/>
                    <w:spacing w:before="0" w:beforeAutospacing="0" w:after="120" w:afterAutospacing="0"/>
                    <w:jc w:val="center"/>
                    <w:rPr>
                      <w:sz w:val="14"/>
                      <w:szCs w:val="14"/>
                    </w:rPr>
                  </w:pPr>
                  <w:r w:rsidRPr="00663441">
                    <w:rPr>
                      <w:sz w:val="14"/>
                      <w:szCs w:val="14"/>
                    </w:rPr>
                    <w:t>7</w:t>
                  </w:r>
                </w:p>
              </w:tc>
              <w:tc>
                <w:tcPr>
                  <w:tcW w:w="709" w:type="dxa"/>
                  <w:shd w:val="clear" w:color="auto" w:fill="auto"/>
                  <w:vAlign w:val="center"/>
                </w:tcPr>
                <w:p w14:paraId="4C350AAE" w14:textId="77777777" w:rsidR="00D0756E" w:rsidRPr="00663441" w:rsidRDefault="00D0756E" w:rsidP="00D0756E">
                  <w:pPr>
                    <w:pStyle w:val="naisnod"/>
                    <w:spacing w:before="0" w:beforeAutospacing="0" w:after="120" w:afterAutospacing="0"/>
                    <w:jc w:val="center"/>
                    <w:rPr>
                      <w:sz w:val="14"/>
                      <w:szCs w:val="14"/>
                    </w:rPr>
                  </w:pPr>
                  <w:r w:rsidRPr="00663441">
                    <w:rPr>
                      <w:sz w:val="14"/>
                      <w:szCs w:val="14"/>
                    </w:rPr>
                    <w:t>8=5-2</w:t>
                  </w:r>
                </w:p>
              </w:tc>
              <w:tc>
                <w:tcPr>
                  <w:tcW w:w="850" w:type="dxa"/>
                  <w:shd w:val="clear" w:color="auto" w:fill="auto"/>
                  <w:vAlign w:val="center"/>
                </w:tcPr>
                <w:p w14:paraId="29E79CD7" w14:textId="77777777" w:rsidR="00D0756E" w:rsidRPr="00663441" w:rsidRDefault="00D0756E" w:rsidP="00D0756E">
                  <w:pPr>
                    <w:pStyle w:val="naisnod"/>
                    <w:spacing w:before="0" w:beforeAutospacing="0" w:after="120" w:afterAutospacing="0"/>
                    <w:jc w:val="center"/>
                    <w:rPr>
                      <w:sz w:val="14"/>
                      <w:szCs w:val="14"/>
                    </w:rPr>
                  </w:pPr>
                  <w:r w:rsidRPr="00663441">
                    <w:rPr>
                      <w:sz w:val="14"/>
                      <w:szCs w:val="14"/>
                    </w:rPr>
                    <w:t>9=6-3</w:t>
                  </w:r>
                </w:p>
              </w:tc>
              <w:tc>
                <w:tcPr>
                  <w:tcW w:w="1013" w:type="dxa"/>
                  <w:shd w:val="clear" w:color="auto" w:fill="auto"/>
                  <w:vAlign w:val="center"/>
                </w:tcPr>
                <w:p w14:paraId="35789F99" w14:textId="77777777" w:rsidR="00D0756E" w:rsidRPr="00663441" w:rsidRDefault="00D0756E" w:rsidP="00D0756E">
                  <w:pPr>
                    <w:pStyle w:val="naisnod"/>
                    <w:spacing w:before="0" w:beforeAutospacing="0" w:after="120" w:afterAutospacing="0"/>
                    <w:jc w:val="center"/>
                    <w:rPr>
                      <w:sz w:val="14"/>
                      <w:szCs w:val="14"/>
                    </w:rPr>
                  </w:pPr>
                  <w:r w:rsidRPr="00663441">
                    <w:rPr>
                      <w:sz w:val="14"/>
                      <w:szCs w:val="14"/>
                    </w:rPr>
                    <w:t>10=7-4</w:t>
                  </w:r>
                </w:p>
              </w:tc>
            </w:tr>
            <w:tr w:rsidR="00D0756E" w:rsidRPr="00663441" w14:paraId="64A91F34" w14:textId="77777777" w:rsidTr="004E09C1">
              <w:trPr>
                <w:jc w:val="center"/>
              </w:trPr>
              <w:tc>
                <w:tcPr>
                  <w:tcW w:w="8359" w:type="dxa"/>
                  <w:gridSpan w:val="10"/>
                  <w:shd w:val="clear" w:color="auto" w:fill="auto"/>
                </w:tcPr>
                <w:p w14:paraId="7205D429" w14:textId="77777777" w:rsidR="00D0756E" w:rsidRPr="00663441" w:rsidRDefault="00D0756E" w:rsidP="00D0756E">
                  <w:pPr>
                    <w:pStyle w:val="naisnod"/>
                    <w:spacing w:before="0" w:beforeAutospacing="0" w:after="120" w:afterAutospacing="0"/>
                    <w:jc w:val="both"/>
                    <w:rPr>
                      <w:sz w:val="14"/>
                      <w:szCs w:val="14"/>
                    </w:rPr>
                  </w:pPr>
                  <w:r w:rsidRPr="00663441">
                    <w:rPr>
                      <w:sz w:val="14"/>
                      <w:szCs w:val="14"/>
                    </w:rPr>
                    <w:t>04.04.00 „Invaliditātes, maternitātes un slimības speciālais budžets", tajā skaitā</w:t>
                  </w:r>
                </w:p>
              </w:tc>
            </w:tr>
            <w:tr w:rsidR="00D0756E" w:rsidRPr="00663441" w14:paraId="1E25BD00" w14:textId="77777777" w:rsidTr="00D0756E">
              <w:trPr>
                <w:jc w:val="center"/>
              </w:trPr>
              <w:tc>
                <w:tcPr>
                  <w:tcW w:w="879" w:type="dxa"/>
                  <w:shd w:val="clear" w:color="auto" w:fill="auto"/>
                </w:tcPr>
                <w:p w14:paraId="471F06E6" w14:textId="77777777" w:rsidR="00D0756E" w:rsidRPr="00663441" w:rsidRDefault="00D0756E" w:rsidP="00D0756E">
                  <w:pPr>
                    <w:pStyle w:val="naisnod"/>
                    <w:spacing w:before="0" w:beforeAutospacing="0" w:after="120" w:afterAutospacing="0"/>
                    <w:jc w:val="both"/>
                    <w:rPr>
                      <w:sz w:val="14"/>
                      <w:szCs w:val="14"/>
                    </w:rPr>
                  </w:pPr>
                  <w:r w:rsidRPr="00663441">
                    <w:rPr>
                      <w:sz w:val="14"/>
                      <w:szCs w:val="14"/>
                    </w:rPr>
                    <w:t>Slimības pabalsts</w:t>
                  </w:r>
                </w:p>
              </w:tc>
              <w:tc>
                <w:tcPr>
                  <w:tcW w:w="683" w:type="dxa"/>
                  <w:shd w:val="clear" w:color="auto" w:fill="auto"/>
                </w:tcPr>
                <w:p w14:paraId="0C588CCF" w14:textId="77777777" w:rsidR="00D0756E" w:rsidRPr="00663441" w:rsidRDefault="00D0756E" w:rsidP="00D0756E">
                  <w:pPr>
                    <w:pStyle w:val="naisnod"/>
                    <w:spacing w:before="0" w:beforeAutospacing="0" w:after="120" w:afterAutospacing="0"/>
                    <w:jc w:val="right"/>
                    <w:rPr>
                      <w:sz w:val="14"/>
                      <w:szCs w:val="14"/>
                    </w:rPr>
                  </w:pPr>
                  <w:r w:rsidRPr="00663441">
                    <w:rPr>
                      <w:sz w:val="14"/>
                      <w:szCs w:val="14"/>
                    </w:rPr>
                    <w:t>915,65</w:t>
                  </w:r>
                </w:p>
              </w:tc>
              <w:tc>
                <w:tcPr>
                  <w:tcW w:w="769" w:type="dxa"/>
                  <w:shd w:val="clear" w:color="auto" w:fill="auto"/>
                </w:tcPr>
                <w:p w14:paraId="3C1EA037" w14:textId="77777777" w:rsidR="00D0756E" w:rsidRPr="00663441" w:rsidRDefault="00D0756E" w:rsidP="00D0756E">
                  <w:pPr>
                    <w:pStyle w:val="naisnod"/>
                    <w:spacing w:before="0" w:beforeAutospacing="0" w:after="120" w:afterAutospacing="0"/>
                    <w:jc w:val="right"/>
                    <w:rPr>
                      <w:sz w:val="14"/>
                      <w:szCs w:val="14"/>
                    </w:rPr>
                  </w:pPr>
                  <w:r w:rsidRPr="00663441">
                    <w:rPr>
                      <w:sz w:val="14"/>
                      <w:szCs w:val="14"/>
                    </w:rPr>
                    <w:t>17 378</w:t>
                  </w:r>
                </w:p>
              </w:tc>
              <w:tc>
                <w:tcPr>
                  <w:tcW w:w="1018" w:type="dxa"/>
                  <w:shd w:val="clear" w:color="auto" w:fill="auto"/>
                </w:tcPr>
                <w:p w14:paraId="7DF52E9A" w14:textId="77777777" w:rsidR="00D0756E" w:rsidRPr="00663441" w:rsidRDefault="00D0756E" w:rsidP="00D0756E">
                  <w:pPr>
                    <w:pStyle w:val="naisnod"/>
                    <w:spacing w:before="0" w:beforeAutospacing="0" w:after="120" w:afterAutospacing="0"/>
                    <w:jc w:val="right"/>
                    <w:rPr>
                      <w:sz w:val="14"/>
                      <w:szCs w:val="14"/>
                    </w:rPr>
                  </w:pPr>
                  <w:r w:rsidRPr="00663441">
                    <w:rPr>
                      <w:sz w:val="14"/>
                      <w:szCs w:val="14"/>
                    </w:rPr>
                    <w:t>190 945 023</w:t>
                  </w:r>
                </w:p>
              </w:tc>
              <w:tc>
                <w:tcPr>
                  <w:tcW w:w="683" w:type="dxa"/>
                  <w:shd w:val="clear" w:color="auto" w:fill="auto"/>
                </w:tcPr>
                <w:p w14:paraId="4209B4DE" w14:textId="302BDCCB" w:rsidR="00D0756E" w:rsidRPr="00663441" w:rsidRDefault="00D0756E" w:rsidP="00D0756E">
                  <w:pPr>
                    <w:pStyle w:val="naisnod"/>
                    <w:spacing w:before="0" w:beforeAutospacing="0" w:after="120" w:afterAutospacing="0"/>
                    <w:jc w:val="right"/>
                    <w:rPr>
                      <w:sz w:val="14"/>
                      <w:szCs w:val="14"/>
                    </w:rPr>
                  </w:pPr>
                  <w:r w:rsidRPr="00663441">
                    <w:rPr>
                      <w:sz w:val="14"/>
                      <w:szCs w:val="14"/>
                    </w:rPr>
                    <w:t>987,99</w:t>
                  </w:r>
                </w:p>
              </w:tc>
              <w:tc>
                <w:tcPr>
                  <w:tcW w:w="769" w:type="dxa"/>
                  <w:shd w:val="clear" w:color="auto" w:fill="auto"/>
                </w:tcPr>
                <w:p w14:paraId="096C8A49" w14:textId="77777777" w:rsidR="00D0756E" w:rsidRPr="00663441" w:rsidRDefault="00D0756E" w:rsidP="00D0756E">
                  <w:pPr>
                    <w:pStyle w:val="naisnod"/>
                    <w:spacing w:before="0" w:beforeAutospacing="0" w:after="120" w:afterAutospacing="0"/>
                    <w:jc w:val="right"/>
                    <w:rPr>
                      <w:sz w:val="14"/>
                      <w:szCs w:val="14"/>
                    </w:rPr>
                  </w:pPr>
                  <w:r w:rsidRPr="00663441">
                    <w:rPr>
                      <w:sz w:val="14"/>
                      <w:szCs w:val="14"/>
                    </w:rPr>
                    <w:t>18 805</w:t>
                  </w:r>
                </w:p>
              </w:tc>
              <w:tc>
                <w:tcPr>
                  <w:tcW w:w="986" w:type="dxa"/>
                  <w:shd w:val="clear" w:color="auto" w:fill="auto"/>
                </w:tcPr>
                <w:p w14:paraId="2401B9A2" w14:textId="5B32A84C" w:rsidR="00D0756E" w:rsidRPr="00663441" w:rsidRDefault="00D0756E" w:rsidP="00D0756E">
                  <w:pPr>
                    <w:pStyle w:val="naisnod"/>
                    <w:spacing w:before="0" w:beforeAutospacing="0" w:after="120" w:afterAutospacing="0"/>
                    <w:jc w:val="right"/>
                    <w:rPr>
                      <w:sz w:val="14"/>
                      <w:szCs w:val="14"/>
                    </w:rPr>
                  </w:pPr>
                  <w:r w:rsidRPr="00663441">
                    <w:rPr>
                      <w:sz w:val="14"/>
                      <w:szCs w:val="14"/>
                    </w:rPr>
                    <w:t>222 949 105</w:t>
                  </w:r>
                </w:p>
              </w:tc>
              <w:tc>
                <w:tcPr>
                  <w:tcW w:w="709" w:type="dxa"/>
                  <w:shd w:val="clear" w:color="auto" w:fill="auto"/>
                </w:tcPr>
                <w:p w14:paraId="713B4EA5" w14:textId="319A02F3" w:rsidR="00D0756E" w:rsidRPr="00663441" w:rsidRDefault="0008198A" w:rsidP="00D0756E">
                  <w:pPr>
                    <w:pStyle w:val="naisnod"/>
                    <w:spacing w:before="0" w:beforeAutospacing="0" w:after="120" w:afterAutospacing="0"/>
                    <w:jc w:val="right"/>
                    <w:rPr>
                      <w:sz w:val="14"/>
                      <w:szCs w:val="14"/>
                    </w:rPr>
                  </w:pPr>
                  <w:r w:rsidRPr="00663441">
                    <w:rPr>
                      <w:sz w:val="14"/>
                      <w:szCs w:val="14"/>
                    </w:rPr>
                    <w:t>72,34</w:t>
                  </w:r>
                </w:p>
              </w:tc>
              <w:tc>
                <w:tcPr>
                  <w:tcW w:w="850" w:type="dxa"/>
                  <w:shd w:val="clear" w:color="auto" w:fill="auto"/>
                </w:tcPr>
                <w:p w14:paraId="0B450522" w14:textId="77777777" w:rsidR="00D0756E" w:rsidRPr="00663441" w:rsidRDefault="00D0756E" w:rsidP="00D0756E">
                  <w:pPr>
                    <w:pStyle w:val="naisnod"/>
                    <w:spacing w:before="0" w:beforeAutospacing="0" w:after="120" w:afterAutospacing="0"/>
                    <w:jc w:val="right"/>
                    <w:rPr>
                      <w:sz w:val="14"/>
                      <w:szCs w:val="14"/>
                    </w:rPr>
                  </w:pPr>
                  <w:r w:rsidRPr="00663441">
                    <w:rPr>
                      <w:sz w:val="14"/>
                      <w:szCs w:val="14"/>
                    </w:rPr>
                    <w:t>1 427</w:t>
                  </w:r>
                </w:p>
              </w:tc>
              <w:tc>
                <w:tcPr>
                  <w:tcW w:w="1013" w:type="dxa"/>
                  <w:shd w:val="clear" w:color="auto" w:fill="auto"/>
                </w:tcPr>
                <w:p w14:paraId="71E2A01F" w14:textId="2860F068" w:rsidR="00D0756E" w:rsidRPr="00663441" w:rsidRDefault="0008198A" w:rsidP="00D0756E">
                  <w:pPr>
                    <w:pStyle w:val="naisnod"/>
                    <w:spacing w:before="0" w:beforeAutospacing="0" w:after="120" w:afterAutospacing="0"/>
                    <w:jc w:val="right"/>
                    <w:rPr>
                      <w:sz w:val="14"/>
                      <w:szCs w:val="14"/>
                    </w:rPr>
                  </w:pPr>
                  <w:r w:rsidRPr="00663441">
                    <w:rPr>
                      <w:sz w:val="14"/>
                      <w:szCs w:val="14"/>
                    </w:rPr>
                    <w:t>32 004 082</w:t>
                  </w:r>
                </w:p>
              </w:tc>
            </w:tr>
          </w:tbl>
          <w:p w14:paraId="54789910" w14:textId="05D61A8B" w:rsidR="00045C60" w:rsidRPr="00663441" w:rsidRDefault="00045C60" w:rsidP="00754B5D">
            <w:pPr>
              <w:spacing w:after="0" w:line="240" w:lineRule="auto"/>
              <w:jc w:val="both"/>
              <w:rPr>
                <w:rFonts w:ascii="Times New Roman" w:hAnsi="Times New Roman" w:cs="Times New Roman"/>
                <w:iCs/>
              </w:rPr>
            </w:pPr>
          </w:p>
          <w:p w14:paraId="01C4EE70" w14:textId="0DA6DDE7" w:rsidR="0008198A" w:rsidRPr="00663441" w:rsidRDefault="0008198A" w:rsidP="00754B5D">
            <w:pPr>
              <w:spacing w:after="0" w:line="240" w:lineRule="auto"/>
              <w:jc w:val="both"/>
              <w:rPr>
                <w:rFonts w:ascii="Times New Roman" w:hAnsi="Times New Roman" w:cs="Times New Roman"/>
                <w:iCs/>
              </w:rPr>
            </w:pPr>
            <w:r w:rsidRPr="00663441">
              <w:rPr>
                <w:rFonts w:ascii="Times New Roman" w:hAnsi="Times New Roman" w:cs="Times New Roman"/>
                <w:iCs/>
              </w:rPr>
              <w:t>Tai skaitā:</w:t>
            </w:r>
          </w:p>
          <w:p w14:paraId="559BA555" w14:textId="3727DB7C" w:rsidR="0008198A" w:rsidRPr="00663441" w:rsidRDefault="0008198A" w:rsidP="0008198A">
            <w:pPr>
              <w:pStyle w:val="ListParagraph"/>
              <w:numPr>
                <w:ilvl w:val="0"/>
                <w:numId w:val="10"/>
              </w:numPr>
              <w:spacing w:after="0" w:line="240" w:lineRule="auto"/>
              <w:jc w:val="both"/>
              <w:rPr>
                <w:rFonts w:ascii="Times New Roman" w:hAnsi="Times New Roman" w:cs="Times New Roman"/>
                <w:iCs/>
              </w:rPr>
            </w:pPr>
            <w:r w:rsidRPr="00663441">
              <w:rPr>
                <w:rFonts w:ascii="Times New Roman" w:hAnsi="Times New Roman" w:cs="Times New Roman"/>
                <w:shd w:val="clear" w:color="auto" w:fill="FFFFFF"/>
              </w:rPr>
              <w:t xml:space="preserve">1 767 925 </w:t>
            </w:r>
            <w:proofErr w:type="spellStart"/>
            <w:r w:rsidRPr="00663441">
              <w:rPr>
                <w:rFonts w:ascii="Times New Roman" w:hAnsi="Times New Roman" w:cs="Times New Roman"/>
                <w:shd w:val="clear" w:color="auto" w:fill="FFFFFF"/>
              </w:rPr>
              <w:t>euro</w:t>
            </w:r>
            <w:proofErr w:type="spellEnd"/>
            <w:r w:rsidRPr="00663441">
              <w:rPr>
                <w:rFonts w:ascii="Times New Roman" w:hAnsi="Times New Roman" w:cs="Times New Roman"/>
                <w:shd w:val="clear" w:color="auto" w:fill="FFFFFF"/>
              </w:rPr>
              <w:t xml:space="preserve"> (vidēj</w:t>
            </w:r>
            <w:r w:rsidR="0083505C" w:rsidRPr="00663441">
              <w:rPr>
                <w:rFonts w:ascii="Times New Roman" w:hAnsi="Times New Roman" w:cs="Times New Roman"/>
                <w:shd w:val="clear" w:color="auto" w:fill="FFFFFF"/>
              </w:rPr>
              <w:t>ā</w:t>
            </w:r>
            <w:r w:rsidRPr="00663441">
              <w:rPr>
                <w:rFonts w:ascii="Times New Roman" w:hAnsi="Times New Roman" w:cs="Times New Roman"/>
                <w:shd w:val="clear" w:color="auto" w:fill="FFFFFF"/>
              </w:rPr>
              <w:t xml:space="preserve"> pabalsta apmēr</w:t>
            </w:r>
            <w:r w:rsidR="0083505C" w:rsidRPr="00663441">
              <w:rPr>
                <w:rFonts w:ascii="Times New Roman" w:hAnsi="Times New Roman" w:cs="Times New Roman"/>
                <w:shd w:val="clear" w:color="auto" w:fill="FFFFFF"/>
              </w:rPr>
              <w:t>a palielinājumam</w:t>
            </w:r>
            <w:r w:rsidRPr="00663441">
              <w:rPr>
                <w:rFonts w:ascii="Times New Roman" w:hAnsi="Times New Roman" w:cs="Times New Roman"/>
                <w:shd w:val="clear" w:color="auto" w:fill="FFFFFF"/>
              </w:rPr>
              <w:t xml:space="preserve"> no 915,65 </w:t>
            </w:r>
            <w:proofErr w:type="spellStart"/>
            <w:r w:rsidRPr="00663441">
              <w:rPr>
                <w:rFonts w:ascii="Times New Roman" w:hAnsi="Times New Roman" w:cs="Times New Roman"/>
                <w:shd w:val="clear" w:color="auto" w:fill="FFFFFF"/>
              </w:rPr>
              <w:t>euro</w:t>
            </w:r>
            <w:proofErr w:type="spellEnd"/>
            <w:r w:rsidRPr="00663441">
              <w:rPr>
                <w:rFonts w:ascii="Times New Roman" w:hAnsi="Times New Roman" w:cs="Times New Roman"/>
                <w:shd w:val="clear" w:color="auto" w:fill="FFFFFF"/>
              </w:rPr>
              <w:t xml:space="preserve"> mēnesī līdz 924,12 </w:t>
            </w:r>
            <w:proofErr w:type="spellStart"/>
            <w:r w:rsidRPr="00663441">
              <w:rPr>
                <w:rFonts w:ascii="Times New Roman" w:hAnsi="Times New Roman" w:cs="Times New Roman"/>
                <w:shd w:val="clear" w:color="auto" w:fill="FFFFFF"/>
              </w:rPr>
              <w:t>euro</w:t>
            </w:r>
            <w:proofErr w:type="spellEnd"/>
            <w:r w:rsidRPr="00663441">
              <w:rPr>
                <w:rFonts w:ascii="Times New Roman" w:hAnsi="Times New Roman" w:cs="Times New Roman"/>
                <w:shd w:val="clear" w:color="auto" w:fill="FFFFFF"/>
              </w:rPr>
              <w:t xml:space="preserve"> mēnesī) plānots segt valsts budžeta programmas “Līdzekļiem neparedzētiem gadījumiem,</w:t>
            </w:r>
          </w:p>
          <w:p w14:paraId="4BDF812F" w14:textId="6B44FAA5" w:rsidR="0008198A" w:rsidRPr="00663441" w:rsidRDefault="0083505C" w:rsidP="0008198A">
            <w:pPr>
              <w:pStyle w:val="ListParagraph"/>
              <w:numPr>
                <w:ilvl w:val="0"/>
                <w:numId w:val="10"/>
              </w:numPr>
              <w:spacing w:after="0" w:line="240" w:lineRule="auto"/>
              <w:jc w:val="both"/>
              <w:rPr>
                <w:rFonts w:ascii="Times New Roman" w:hAnsi="Times New Roman" w:cs="Times New Roman"/>
                <w:iCs/>
              </w:rPr>
            </w:pPr>
            <w:r w:rsidRPr="00663441">
              <w:rPr>
                <w:rFonts w:ascii="Times New Roman" w:hAnsi="Times New Roman" w:cs="Times New Roman"/>
                <w:shd w:val="clear" w:color="auto" w:fill="FFFFFF"/>
              </w:rPr>
              <w:t xml:space="preserve">12 462 026 </w:t>
            </w:r>
            <w:proofErr w:type="spellStart"/>
            <w:r w:rsidRPr="00663441">
              <w:rPr>
                <w:rFonts w:ascii="Times New Roman" w:hAnsi="Times New Roman" w:cs="Times New Roman"/>
                <w:shd w:val="clear" w:color="auto" w:fill="FFFFFF"/>
              </w:rPr>
              <w:t>euro</w:t>
            </w:r>
            <w:proofErr w:type="spellEnd"/>
            <w:r w:rsidRPr="00663441">
              <w:rPr>
                <w:rFonts w:ascii="Times New Roman" w:hAnsi="Times New Roman" w:cs="Times New Roman"/>
                <w:shd w:val="clear" w:color="auto" w:fill="FFFFFF"/>
              </w:rPr>
              <w:t xml:space="preserve"> (vidējā pabalsta apmēra palielinājumam no 924,12 </w:t>
            </w:r>
            <w:proofErr w:type="spellStart"/>
            <w:r w:rsidRPr="00663441">
              <w:rPr>
                <w:rFonts w:ascii="Times New Roman" w:hAnsi="Times New Roman" w:cs="Times New Roman"/>
                <w:shd w:val="clear" w:color="auto" w:fill="FFFFFF"/>
              </w:rPr>
              <w:t>euro</w:t>
            </w:r>
            <w:proofErr w:type="spellEnd"/>
            <w:r w:rsidRPr="00663441">
              <w:rPr>
                <w:rFonts w:ascii="Times New Roman" w:hAnsi="Times New Roman" w:cs="Times New Roman"/>
                <w:shd w:val="clear" w:color="auto" w:fill="FFFFFF"/>
              </w:rPr>
              <w:t xml:space="preserve"> mēnesī līdz 983,88 </w:t>
            </w:r>
            <w:proofErr w:type="spellStart"/>
            <w:r w:rsidRPr="00663441">
              <w:rPr>
                <w:rFonts w:ascii="Times New Roman" w:hAnsi="Times New Roman" w:cs="Times New Roman"/>
                <w:shd w:val="clear" w:color="auto" w:fill="FFFFFF"/>
              </w:rPr>
              <w:t>euro</w:t>
            </w:r>
            <w:proofErr w:type="spellEnd"/>
            <w:r w:rsidRPr="00663441">
              <w:rPr>
                <w:rFonts w:ascii="Times New Roman" w:hAnsi="Times New Roman" w:cs="Times New Roman"/>
                <w:shd w:val="clear" w:color="auto" w:fill="FFFFFF"/>
              </w:rPr>
              <w:t xml:space="preserve"> mēnesī) plānots veicot apropriācijas pārdali speciālā budžeta ietvaros  starp apakšprogrammām,</w:t>
            </w:r>
          </w:p>
          <w:p w14:paraId="5A3D3E1E" w14:textId="330B67D1" w:rsidR="0083505C" w:rsidRPr="00663441" w:rsidRDefault="0083505C" w:rsidP="0008198A">
            <w:pPr>
              <w:pStyle w:val="ListParagraph"/>
              <w:numPr>
                <w:ilvl w:val="0"/>
                <w:numId w:val="10"/>
              </w:numPr>
              <w:spacing w:after="0" w:line="240" w:lineRule="auto"/>
              <w:jc w:val="both"/>
              <w:rPr>
                <w:rFonts w:ascii="Times New Roman" w:hAnsi="Times New Roman" w:cs="Times New Roman"/>
                <w:iCs/>
              </w:rPr>
            </w:pPr>
            <w:r w:rsidRPr="00663441">
              <w:rPr>
                <w:rFonts w:ascii="Times New Roman" w:hAnsi="Times New Roman" w:cs="Times New Roman"/>
                <w:iCs/>
              </w:rPr>
              <w:t xml:space="preserve">papildus nepieciešamais finansējums no valsts pamatbudžeta programmas “Līdzekļi neparedzētiem gadījumiem” 17 774 131 </w:t>
            </w:r>
            <w:proofErr w:type="spellStart"/>
            <w:r w:rsidRPr="00663441">
              <w:rPr>
                <w:rFonts w:ascii="Times New Roman" w:hAnsi="Times New Roman" w:cs="Times New Roman"/>
                <w:iCs/>
              </w:rPr>
              <w:t>euro</w:t>
            </w:r>
            <w:proofErr w:type="spellEnd"/>
            <w:r w:rsidRPr="00663441">
              <w:rPr>
                <w:rFonts w:ascii="Times New Roman" w:hAnsi="Times New Roman" w:cs="Times New Roman"/>
                <w:iCs/>
              </w:rPr>
              <w:t xml:space="preserve">  (vidējā pabalsta saņēmēju palielinājumam no 17 378 personām līdz 18 805 personām mēnesī un </w:t>
            </w:r>
            <w:r w:rsidRPr="00663441">
              <w:rPr>
                <w:rFonts w:ascii="Times New Roman" w:hAnsi="Times New Roman" w:cs="Times New Roman"/>
                <w:shd w:val="clear" w:color="auto" w:fill="FFFFFF"/>
              </w:rPr>
              <w:t xml:space="preserve">vidējā pabalsta apmēra palielinājumam no 983,88 </w:t>
            </w:r>
            <w:proofErr w:type="spellStart"/>
            <w:r w:rsidRPr="00663441">
              <w:rPr>
                <w:rFonts w:ascii="Times New Roman" w:hAnsi="Times New Roman" w:cs="Times New Roman"/>
                <w:shd w:val="clear" w:color="auto" w:fill="FFFFFF"/>
              </w:rPr>
              <w:t>euro</w:t>
            </w:r>
            <w:proofErr w:type="spellEnd"/>
            <w:r w:rsidRPr="00663441">
              <w:rPr>
                <w:rFonts w:ascii="Times New Roman" w:hAnsi="Times New Roman" w:cs="Times New Roman"/>
                <w:shd w:val="clear" w:color="auto" w:fill="FFFFFF"/>
              </w:rPr>
              <w:t xml:space="preserve"> mēnesī līdz 987,99 </w:t>
            </w:r>
            <w:proofErr w:type="spellStart"/>
            <w:r w:rsidRPr="00663441">
              <w:rPr>
                <w:rFonts w:ascii="Times New Roman" w:hAnsi="Times New Roman" w:cs="Times New Roman"/>
                <w:shd w:val="clear" w:color="auto" w:fill="FFFFFF"/>
              </w:rPr>
              <w:t>euro</w:t>
            </w:r>
            <w:proofErr w:type="spellEnd"/>
            <w:r w:rsidRPr="00663441">
              <w:rPr>
                <w:rFonts w:ascii="Times New Roman" w:hAnsi="Times New Roman" w:cs="Times New Roman"/>
                <w:shd w:val="clear" w:color="auto" w:fill="FFFFFF"/>
              </w:rPr>
              <w:t xml:space="preserve"> mēnesī).</w:t>
            </w:r>
          </w:p>
          <w:p w14:paraId="6094323F" w14:textId="57870C13" w:rsidR="00754B5D" w:rsidRPr="00663441" w:rsidRDefault="00754B5D" w:rsidP="00754B5D">
            <w:pPr>
              <w:spacing w:after="0" w:line="240" w:lineRule="auto"/>
              <w:jc w:val="both"/>
              <w:rPr>
                <w:rFonts w:ascii="Times New Roman" w:hAnsi="Times New Roman" w:cs="Times New Roman"/>
                <w:iCs/>
              </w:rPr>
            </w:pPr>
          </w:p>
          <w:p w14:paraId="5A66A69B" w14:textId="085C3562" w:rsidR="00754B5D" w:rsidRPr="00663441" w:rsidRDefault="00754B5D" w:rsidP="00754B5D">
            <w:pPr>
              <w:spacing w:after="0" w:line="240" w:lineRule="auto"/>
              <w:jc w:val="both"/>
              <w:rPr>
                <w:rFonts w:ascii="Times New Roman" w:hAnsi="Times New Roman" w:cs="Times New Roman"/>
                <w:iCs/>
              </w:rPr>
            </w:pPr>
          </w:p>
        </w:tc>
      </w:tr>
      <w:tr w:rsidR="00085712" w:rsidRPr="00663441" w14:paraId="26A12C48" w14:textId="77777777" w:rsidTr="008A2BCB">
        <w:trPr>
          <w:cantSplit/>
        </w:trPr>
        <w:tc>
          <w:tcPr>
            <w:tcW w:w="1999" w:type="dxa"/>
            <w:shd w:val="clear" w:color="auto" w:fill="auto"/>
            <w:hideMark/>
          </w:tcPr>
          <w:p w14:paraId="6EBC63F1" w14:textId="77777777" w:rsidR="00045C60" w:rsidRPr="00663441" w:rsidRDefault="00045C60" w:rsidP="00045C60">
            <w:pPr>
              <w:spacing w:after="0" w:line="240" w:lineRule="auto"/>
              <w:jc w:val="both"/>
              <w:rPr>
                <w:rFonts w:ascii="Times New Roman" w:hAnsi="Times New Roman" w:cs="Times New Roman"/>
                <w:sz w:val="20"/>
                <w:szCs w:val="20"/>
              </w:rPr>
            </w:pPr>
            <w:r w:rsidRPr="00663441">
              <w:rPr>
                <w:rFonts w:ascii="Times New Roman" w:hAnsi="Times New Roman" w:cs="Times New Roman"/>
                <w:sz w:val="20"/>
                <w:szCs w:val="20"/>
              </w:rPr>
              <w:t>6.1. detalizēts ieņēmumu aprēķins</w:t>
            </w:r>
          </w:p>
        </w:tc>
        <w:tc>
          <w:tcPr>
            <w:tcW w:w="7104" w:type="dxa"/>
            <w:gridSpan w:val="7"/>
            <w:vMerge/>
            <w:shd w:val="clear" w:color="auto" w:fill="auto"/>
            <w:vAlign w:val="center"/>
            <w:hideMark/>
          </w:tcPr>
          <w:p w14:paraId="4C52FC2D" w14:textId="77777777" w:rsidR="00045C60" w:rsidRPr="00663441" w:rsidRDefault="00045C60" w:rsidP="00045C60">
            <w:pPr>
              <w:spacing w:after="0" w:line="240" w:lineRule="auto"/>
              <w:jc w:val="both"/>
              <w:rPr>
                <w:rFonts w:ascii="Times New Roman" w:hAnsi="Times New Roman" w:cs="Times New Roman"/>
                <w:sz w:val="20"/>
                <w:szCs w:val="20"/>
              </w:rPr>
            </w:pPr>
          </w:p>
        </w:tc>
      </w:tr>
      <w:tr w:rsidR="00085712" w:rsidRPr="00663441" w14:paraId="735A466F" w14:textId="77777777" w:rsidTr="008A2BCB">
        <w:trPr>
          <w:cantSplit/>
        </w:trPr>
        <w:tc>
          <w:tcPr>
            <w:tcW w:w="1999" w:type="dxa"/>
            <w:shd w:val="clear" w:color="auto" w:fill="auto"/>
            <w:hideMark/>
          </w:tcPr>
          <w:p w14:paraId="102C8925" w14:textId="77777777" w:rsidR="00045C60" w:rsidRPr="00663441" w:rsidRDefault="00045C60" w:rsidP="00045C60">
            <w:pPr>
              <w:spacing w:after="0" w:line="240" w:lineRule="auto"/>
              <w:jc w:val="both"/>
              <w:rPr>
                <w:rFonts w:ascii="Times New Roman" w:hAnsi="Times New Roman" w:cs="Times New Roman"/>
                <w:sz w:val="20"/>
                <w:szCs w:val="20"/>
              </w:rPr>
            </w:pPr>
            <w:r w:rsidRPr="00663441">
              <w:rPr>
                <w:rFonts w:ascii="Times New Roman" w:hAnsi="Times New Roman" w:cs="Times New Roman"/>
                <w:sz w:val="20"/>
                <w:szCs w:val="20"/>
              </w:rPr>
              <w:t>6.2. detalizēts izdevumu aprēķins</w:t>
            </w:r>
          </w:p>
        </w:tc>
        <w:tc>
          <w:tcPr>
            <w:tcW w:w="7104" w:type="dxa"/>
            <w:gridSpan w:val="7"/>
            <w:vMerge/>
            <w:shd w:val="clear" w:color="auto" w:fill="auto"/>
            <w:vAlign w:val="center"/>
            <w:hideMark/>
          </w:tcPr>
          <w:p w14:paraId="179612C1" w14:textId="77777777" w:rsidR="00045C60" w:rsidRPr="00663441" w:rsidRDefault="00045C60" w:rsidP="00045C60">
            <w:pPr>
              <w:spacing w:after="0" w:line="240" w:lineRule="auto"/>
              <w:jc w:val="both"/>
              <w:rPr>
                <w:rFonts w:ascii="Times New Roman" w:hAnsi="Times New Roman" w:cs="Times New Roman"/>
                <w:sz w:val="20"/>
                <w:szCs w:val="20"/>
              </w:rPr>
            </w:pPr>
          </w:p>
        </w:tc>
      </w:tr>
      <w:tr w:rsidR="00085712" w:rsidRPr="00663441" w14:paraId="58AA817C" w14:textId="77777777" w:rsidTr="008A2BCB">
        <w:trPr>
          <w:cantSplit/>
        </w:trPr>
        <w:tc>
          <w:tcPr>
            <w:tcW w:w="1999" w:type="dxa"/>
            <w:tcBorders>
              <w:bottom w:val="single" w:sz="4" w:space="0" w:color="auto"/>
            </w:tcBorders>
            <w:shd w:val="clear" w:color="auto" w:fill="auto"/>
            <w:hideMark/>
          </w:tcPr>
          <w:p w14:paraId="694D05BC" w14:textId="77777777" w:rsidR="00045C60" w:rsidRPr="00663441" w:rsidRDefault="00045C60" w:rsidP="00045C60">
            <w:pPr>
              <w:spacing w:after="0" w:line="240" w:lineRule="auto"/>
              <w:jc w:val="both"/>
              <w:rPr>
                <w:rFonts w:ascii="Times New Roman" w:hAnsi="Times New Roman" w:cs="Times New Roman"/>
                <w:sz w:val="20"/>
                <w:szCs w:val="20"/>
              </w:rPr>
            </w:pPr>
            <w:r w:rsidRPr="00663441">
              <w:rPr>
                <w:rFonts w:ascii="Times New Roman" w:hAnsi="Times New Roman" w:cs="Times New Roman"/>
                <w:sz w:val="20"/>
                <w:szCs w:val="20"/>
              </w:rPr>
              <w:t>7. Amata vietu skaita izmaiņas</w:t>
            </w:r>
          </w:p>
        </w:tc>
        <w:tc>
          <w:tcPr>
            <w:tcW w:w="7104" w:type="dxa"/>
            <w:gridSpan w:val="7"/>
            <w:tcBorders>
              <w:bottom w:val="single" w:sz="4" w:space="0" w:color="auto"/>
            </w:tcBorders>
            <w:shd w:val="clear" w:color="auto" w:fill="auto"/>
            <w:hideMark/>
          </w:tcPr>
          <w:p w14:paraId="4AE1EF6A" w14:textId="77777777" w:rsidR="00045C60" w:rsidRPr="00663441" w:rsidRDefault="00045C60" w:rsidP="00045C60">
            <w:pPr>
              <w:spacing w:after="0" w:line="240" w:lineRule="auto"/>
              <w:jc w:val="both"/>
              <w:rPr>
                <w:rFonts w:ascii="Times New Roman" w:hAnsi="Times New Roman" w:cs="Times New Roman"/>
                <w:sz w:val="20"/>
                <w:szCs w:val="20"/>
              </w:rPr>
            </w:pPr>
            <w:r w:rsidRPr="00663441">
              <w:rPr>
                <w:rFonts w:ascii="Times New Roman" w:hAnsi="Times New Roman" w:cs="Times New Roman"/>
                <w:sz w:val="20"/>
                <w:szCs w:val="20"/>
              </w:rPr>
              <w:t>Nav.</w:t>
            </w:r>
          </w:p>
        </w:tc>
      </w:tr>
      <w:tr w:rsidR="00085712" w:rsidRPr="00663441" w14:paraId="41B49AD4" w14:textId="77777777" w:rsidTr="00AB1DB0">
        <w:trPr>
          <w:cantSplit/>
        </w:trPr>
        <w:tc>
          <w:tcPr>
            <w:tcW w:w="1999" w:type="dxa"/>
            <w:shd w:val="clear" w:color="auto" w:fill="auto"/>
            <w:hideMark/>
          </w:tcPr>
          <w:p w14:paraId="203652EE" w14:textId="77777777" w:rsidR="00045C60" w:rsidRPr="00663441" w:rsidRDefault="00045C60" w:rsidP="00045C60">
            <w:pPr>
              <w:spacing w:after="0" w:line="240" w:lineRule="auto"/>
              <w:jc w:val="both"/>
              <w:rPr>
                <w:rFonts w:ascii="Times New Roman" w:hAnsi="Times New Roman" w:cs="Times New Roman"/>
                <w:sz w:val="20"/>
                <w:szCs w:val="20"/>
              </w:rPr>
            </w:pPr>
            <w:r w:rsidRPr="00663441">
              <w:rPr>
                <w:rFonts w:ascii="Times New Roman" w:hAnsi="Times New Roman" w:cs="Times New Roman"/>
                <w:sz w:val="20"/>
                <w:szCs w:val="20"/>
              </w:rPr>
              <w:t>8. Cita informācija</w:t>
            </w:r>
          </w:p>
        </w:tc>
        <w:tc>
          <w:tcPr>
            <w:tcW w:w="7104" w:type="dxa"/>
            <w:gridSpan w:val="7"/>
            <w:shd w:val="clear" w:color="auto" w:fill="auto"/>
            <w:vAlign w:val="center"/>
          </w:tcPr>
          <w:p w14:paraId="5F1848FA" w14:textId="7084B490" w:rsidR="00045C60" w:rsidRPr="00663441" w:rsidRDefault="00045C60" w:rsidP="00045C60">
            <w:pPr>
              <w:spacing w:after="0" w:line="240" w:lineRule="auto"/>
              <w:jc w:val="both"/>
              <w:rPr>
                <w:rFonts w:ascii="Times New Roman" w:eastAsia="Times New Roman" w:hAnsi="Times New Roman" w:cs="Times New Roman"/>
                <w:lang w:eastAsia="lv-LV"/>
              </w:rPr>
            </w:pPr>
            <w:r w:rsidRPr="00663441">
              <w:rPr>
                <w:rFonts w:ascii="Times New Roman" w:hAnsi="Times New Roman" w:cs="Times New Roman"/>
              </w:rPr>
              <w:t xml:space="preserve">Izdevumi </w:t>
            </w:r>
            <w:r w:rsidR="00D209CB" w:rsidRPr="00663441">
              <w:rPr>
                <w:rFonts w:ascii="Times New Roman" w:hAnsi="Times New Roman" w:cs="Times New Roman"/>
              </w:rPr>
              <w:t>17 774</w:t>
            </w:r>
            <w:r w:rsidR="00EA33C8" w:rsidRPr="00663441">
              <w:rPr>
                <w:rFonts w:ascii="Times New Roman" w:hAnsi="Times New Roman" w:cs="Times New Roman"/>
              </w:rPr>
              <w:t> </w:t>
            </w:r>
            <w:r w:rsidR="00D209CB" w:rsidRPr="00663441">
              <w:rPr>
                <w:rFonts w:ascii="Times New Roman" w:hAnsi="Times New Roman" w:cs="Times New Roman"/>
              </w:rPr>
              <w:t>131</w:t>
            </w:r>
            <w:r w:rsidR="00EA33C8" w:rsidRPr="00663441">
              <w:rPr>
                <w:rFonts w:ascii="Times New Roman" w:hAnsi="Times New Roman" w:cs="Times New Roman"/>
              </w:rPr>
              <w:t xml:space="preserve"> </w:t>
            </w:r>
            <w:proofErr w:type="spellStart"/>
            <w:r w:rsidR="005427C2" w:rsidRPr="00663441">
              <w:rPr>
                <w:rFonts w:ascii="Times New Roman" w:hAnsi="Times New Roman" w:cs="Times New Roman"/>
                <w:i/>
              </w:rPr>
              <w:t>euro</w:t>
            </w:r>
            <w:proofErr w:type="spellEnd"/>
            <w:r w:rsidR="00335453" w:rsidRPr="00663441">
              <w:rPr>
                <w:rFonts w:ascii="Times New Roman" w:hAnsi="Times New Roman" w:cs="Times New Roman"/>
              </w:rPr>
              <w:t xml:space="preserve"> apmērā </w:t>
            </w:r>
            <w:r w:rsidRPr="00663441">
              <w:rPr>
                <w:rFonts w:ascii="Times New Roman" w:hAnsi="Times New Roman" w:cs="Times New Roman"/>
              </w:rPr>
              <w:t xml:space="preserve">tiks veikti </w:t>
            </w:r>
            <w:r w:rsidR="00335453" w:rsidRPr="00663441">
              <w:rPr>
                <w:rFonts w:ascii="Times New Roman" w:hAnsi="Times New Roman" w:cs="Times New Roman"/>
              </w:rPr>
              <w:t>LM</w:t>
            </w:r>
            <w:r w:rsidRPr="00663441">
              <w:rPr>
                <w:rFonts w:ascii="Times New Roman" w:hAnsi="Times New Roman" w:cs="Times New Roman"/>
              </w:rPr>
              <w:t xml:space="preserve"> pamatbudžeta programmas 99.00.00 “Līdzekļu neparedzētiem gadījumiem izlietojums” ietvaros, līdzekļus pārdalot no 74.resora „Gadskārtējā valsts budžeta izpildes procesā pārdalāmais finansējums” programmas 02.00.00 „Līdzekļi neparedzētiem gadījumiem”.</w:t>
            </w:r>
            <w:r w:rsidR="009C41C1" w:rsidRPr="00663441">
              <w:rPr>
                <w:rFonts w:ascii="Times New Roman" w:hAnsi="Times New Roman" w:cs="Times New Roman"/>
              </w:rPr>
              <w:t xml:space="preserve"> Vienlaikus </w:t>
            </w:r>
            <w:bookmarkStart w:id="1" w:name="_Hlk54793121"/>
            <w:r w:rsidR="00335453" w:rsidRPr="00663441">
              <w:rPr>
                <w:rFonts w:ascii="Times New Roman" w:hAnsi="Times New Roman" w:cs="Times New Roman"/>
              </w:rPr>
              <w:t>no LM pamatbudžeta programmas 99.00.00 “Līdzekļu neparedzētiem gadījumiem izlietojums” veicot</w:t>
            </w:r>
            <w:r w:rsidR="00335453" w:rsidRPr="00663441">
              <w:rPr>
                <w:rFonts w:ascii="Times New Roman" w:hAnsi="Times New Roman" w:cs="Times New Roman"/>
                <w:iCs/>
              </w:rPr>
              <w:t xml:space="preserve"> valsts budžeta uzturēšanas izdevumu </w:t>
            </w:r>
            <w:proofErr w:type="spellStart"/>
            <w:r w:rsidR="00335453" w:rsidRPr="00663441">
              <w:rPr>
                <w:rFonts w:ascii="Times New Roman" w:hAnsi="Times New Roman" w:cs="Times New Roman"/>
                <w:iCs/>
              </w:rPr>
              <w:t>transfertu</w:t>
            </w:r>
            <w:proofErr w:type="spellEnd"/>
            <w:r w:rsidR="00335453" w:rsidRPr="00663441">
              <w:rPr>
                <w:rFonts w:ascii="Times New Roman" w:hAnsi="Times New Roman" w:cs="Times New Roman"/>
                <w:iCs/>
              </w:rPr>
              <w:t xml:space="preserve"> no valsts pamatbudžeta uz valsts speciālo budžetu </w:t>
            </w:r>
            <w:r w:rsidR="00D209CB" w:rsidRPr="00663441">
              <w:rPr>
                <w:rFonts w:ascii="Times New Roman" w:hAnsi="Times New Roman" w:cs="Times New Roman"/>
                <w:iCs/>
              </w:rPr>
              <w:t xml:space="preserve">17 774 131  </w:t>
            </w:r>
            <w:proofErr w:type="spellStart"/>
            <w:r w:rsidR="005427C2" w:rsidRPr="00663441">
              <w:rPr>
                <w:rFonts w:ascii="Times New Roman" w:hAnsi="Times New Roman" w:cs="Times New Roman"/>
                <w:i/>
                <w:iCs/>
              </w:rPr>
              <w:t>euro</w:t>
            </w:r>
            <w:proofErr w:type="spellEnd"/>
            <w:r w:rsidR="00335453" w:rsidRPr="00663441">
              <w:rPr>
                <w:rFonts w:ascii="Times New Roman" w:hAnsi="Times New Roman" w:cs="Times New Roman"/>
                <w:iCs/>
              </w:rPr>
              <w:t xml:space="preserve"> apmērā, par atbilstošo summu palielinot speciālā budžeta apakšprogrammas 04.04.00 “Invaliditātes, maternitātes un slimības speciālais budžets” ieņēmumus no valsts speciālajā budžetā saņemtajiem </w:t>
            </w:r>
            <w:proofErr w:type="spellStart"/>
            <w:r w:rsidR="00335453" w:rsidRPr="00663441">
              <w:rPr>
                <w:rFonts w:ascii="Times New Roman" w:hAnsi="Times New Roman" w:cs="Times New Roman"/>
                <w:iCs/>
              </w:rPr>
              <w:t>transfertiem</w:t>
            </w:r>
            <w:proofErr w:type="spellEnd"/>
            <w:r w:rsidR="00335453" w:rsidRPr="00663441">
              <w:rPr>
                <w:rFonts w:ascii="Times New Roman" w:hAnsi="Times New Roman" w:cs="Times New Roman"/>
                <w:iCs/>
              </w:rPr>
              <w:t xml:space="preserve"> no valsts pamatbudžeta un attiecīgi izdevumus sociāla rakstura maksājumiem un kompensācijām (izdevumus slimības pabalstam)</w:t>
            </w:r>
            <w:bookmarkEnd w:id="1"/>
            <w:r w:rsidR="00335453" w:rsidRPr="00663441">
              <w:rPr>
                <w:rFonts w:ascii="Times New Roman" w:hAnsi="Times New Roman" w:cs="Times New Roman"/>
                <w:iCs/>
              </w:rPr>
              <w:t xml:space="preserve">, lai </w:t>
            </w:r>
            <w:r w:rsidR="005427C2" w:rsidRPr="00663441">
              <w:rPr>
                <w:rFonts w:ascii="Times New Roman" w:hAnsi="Times New Roman" w:cs="Times New Roman"/>
                <w:iCs/>
              </w:rPr>
              <w:t>nodrošinātu</w:t>
            </w:r>
            <w:r w:rsidR="00335453" w:rsidRPr="00663441">
              <w:rPr>
                <w:rFonts w:ascii="Times New Roman" w:hAnsi="Times New Roman" w:cs="Times New Roman"/>
                <w:iCs/>
              </w:rPr>
              <w:t xml:space="preserve"> slimības pabalsta izmaksas</w:t>
            </w:r>
            <w:r w:rsidR="005427C2" w:rsidRPr="00663441">
              <w:rPr>
                <w:rFonts w:ascii="Times New Roman" w:hAnsi="Times New Roman" w:cs="Times New Roman"/>
                <w:iCs/>
              </w:rPr>
              <w:t>.</w:t>
            </w:r>
          </w:p>
        </w:tc>
      </w:tr>
    </w:tbl>
    <w:p w14:paraId="77D8861B" w14:textId="45AF061F" w:rsidR="002E17CF" w:rsidRPr="00663441" w:rsidRDefault="002E17C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85712" w:rsidRPr="00663441" w14:paraId="65381F5F"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9DB511" w14:textId="77777777" w:rsidR="002E17CF" w:rsidRPr="00663441" w:rsidRDefault="002E17CF" w:rsidP="002E17CF">
            <w:pPr>
              <w:spacing w:after="0" w:line="240" w:lineRule="auto"/>
              <w:jc w:val="center"/>
              <w:rPr>
                <w:rFonts w:ascii="Times New Roman" w:eastAsia="Times New Roman" w:hAnsi="Times New Roman" w:cs="Times New Roman"/>
                <w:b/>
                <w:bCs/>
                <w:iCs/>
                <w:sz w:val="24"/>
                <w:szCs w:val="24"/>
                <w:lang w:eastAsia="lv-LV"/>
              </w:rPr>
            </w:pPr>
            <w:r w:rsidRPr="00663441">
              <w:rPr>
                <w:rFonts w:ascii="Times New Roman" w:eastAsia="Times New Roman" w:hAnsi="Times New Roman" w:cs="Times New Roman"/>
                <w:b/>
                <w:bCs/>
                <w:iCs/>
                <w:sz w:val="24"/>
                <w:szCs w:val="24"/>
                <w:lang w:eastAsia="lv-LV"/>
              </w:rPr>
              <w:t>IV. Tiesību akta projekta ietekme uz spēkā esošo tiesību normu sistēmu</w:t>
            </w:r>
          </w:p>
        </w:tc>
      </w:tr>
      <w:tr w:rsidR="00787F73" w:rsidRPr="00663441" w14:paraId="03A6F22C"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186351" w14:textId="5BEC967E" w:rsidR="002E17CF" w:rsidRPr="00663441" w:rsidRDefault="002E17CF" w:rsidP="002E17CF">
            <w:pPr>
              <w:spacing w:after="0" w:line="240" w:lineRule="auto"/>
              <w:jc w:val="center"/>
              <w:rPr>
                <w:rFonts w:ascii="Times New Roman" w:eastAsia="Times New Roman" w:hAnsi="Times New Roman" w:cs="Times New Roman"/>
                <w:bCs/>
                <w:iCs/>
                <w:sz w:val="24"/>
                <w:szCs w:val="24"/>
                <w:lang w:eastAsia="lv-LV"/>
              </w:rPr>
            </w:pPr>
            <w:r w:rsidRPr="00663441">
              <w:rPr>
                <w:rFonts w:ascii="Times New Roman" w:eastAsia="Times New Roman" w:hAnsi="Times New Roman" w:cs="Times New Roman"/>
                <w:bCs/>
                <w:iCs/>
                <w:sz w:val="24"/>
                <w:szCs w:val="24"/>
                <w:lang w:eastAsia="lv-LV"/>
              </w:rPr>
              <w:t>Projekts šo jomu neskar</w:t>
            </w:r>
            <w:r w:rsidR="00603413" w:rsidRPr="00663441">
              <w:rPr>
                <w:rFonts w:ascii="Times New Roman" w:eastAsia="Times New Roman" w:hAnsi="Times New Roman" w:cs="Times New Roman"/>
                <w:bCs/>
                <w:iCs/>
                <w:sz w:val="24"/>
                <w:szCs w:val="24"/>
                <w:lang w:eastAsia="lv-LV"/>
              </w:rPr>
              <w:t>.</w:t>
            </w:r>
          </w:p>
        </w:tc>
      </w:tr>
    </w:tbl>
    <w:p w14:paraId="18EAF10E" w14:textId="77777777" w:rsidR="002E17CF" w:rsidRPr="00663441" w:rsidRDefault="002E17C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85712" w:rsidRPr="00663441" w14:paraId="64CD0846"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5F5F05" w14:textId="77777777" w:rsidR="002E17CF" w:rsidRPr="00663441" w:rsidRDefault="002E17CF" w:rsidP="002E17CF">
            <w:pPr>
              <w:spacing w:after="0" w:line="240" w:lineRule="auto"/>
              <w:jc w:val="center"/>
              <w:rPr>
                <w:rFonts w:ascii="Times New Roman" w:eastAsia="Times New Roman" w:hAnsi="Times New Roman" w:cs="Times New Roman"/>
                <w:b/>
                <w:bCs/>
                <w:iCs/>
                <w:sz w:val="24"/>
                <w:szCs w:val="24"/>
                <w:lang w:eastAsia="lv-LV"/>
              </w:rPr>
            </w:pPr>
            <w:r w:rsidRPr="0066344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87F73" w:rsidRPr="00663441" w14:paraId="678F9285"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C34DE2" w14:textId="1E564ED2" w:rsidR="002E17CF" w:rsidRPr="00663441" w:rsidRDefault="002E17CF" w:rsidP="002E17CF">
            <w:pPr>
              <w:spacing w:after="0" w:line="240" w:lineRule="auto"/>
              <w:jc w:val="center"/>
              <w:rPr>
                <w:rFonts w:ascii="Times New Roman" w:eastAsia="Times New Roman" w:hAnsi="Times New Roman" w:cs="Times New Roman"/>
                <w:bCs/>
                <w:iCs/>
                <w:sz w:val="24"/>
                <w:szCs w:val="24"/>
                <w:lang w:eastAsia="lv-LV"/>
              </w:rPr>
            </w:pPr>
            <w:r w:rsidRPr="00663441">
              <w:rPr>
                <w:rFonts w:ascii="Times New Roman" w:eastAsia="Times New Roman" w:hAnsi="Times New Roman" w:cs="Times New Roman"/>
                <w:bCs/>
                <w:iCs/>
                <w:sz w:val="24"/>
                <w:szCs w:val="24"/>
                <w:lang w:eastAsia="lv-LV"/>
              </w:rPr>
              <w:lastRenderedPageBreak/>
              <w:t>Projekts šo jomu neskar</w:t>
            </w:r>
            <w:r w:rsidR="00603413" w:rsidRPr="00663441">
              <w:rPr>
                <w:rFonts w:ascii="Times New Roman" w:eastAsia="Times New Roman" w:hAnsi="Times New Roman" w:cs="Times New Roman"/>
                <w:bCs/>
                <w:iCs/>
                <w:sz w:val="24"/>
                <w:szCs w:val="24"/>
                <w:lang w:eastAsia="lv-LV"/>
              </w:rPr>
              <w:t>.</w:t>
            </w:r>
          </w:p>
        </w:tc>
      </w:tr>
    </w:tbl>
    <w:p w14:paraId="2F33DF0F" w14:textId="2C5B7256" w:rsidR="00E5323B" w:rsidRPr="00663441"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5712" w:rsidRPr="00663441" w14:paraId="666B39C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0106B5" w14:textId="77777777" w:rsidR="00655F2C" w:rsidRPr="00663441" w:rsidRDefault="00E5323B" w:rsidP="00E5323B">
            <w:pPr>
              <w:spacing w:after="0" w:line="240" w:lineRule="auto"/>
              <w:rPr>
                <w:rFonts w:ascii="Times New Roman" w:eastAsia="Times New Roman" w:hAnsi="Times New Roman" w:cs="Times New Roman"/>
                <w:b/>
                <w:bCs/>
                <w:iCs/>
                <w:sz w:val="24"/>
                <w:szCs w:val="24"/>
                <w:lang w:eastAsia="lv-LV"/>
              </w:rPr>
            </w:pPr>
            <w:r w:rsidRPr="00663441">
              <w:rPr>
                <w:rFonts w:ascii="Times New Roman" w:eastAsia="Times New Roman" w:hAnsi="Times New Roman" w:cs="Times New Roman"/>
                <w:b/>
                <w:bCs/>
                <w:iCs/>
                <w:sz w:val="24"/>
                <w:szCs w:val="24"/>
                <w:lang w:eastAsia="lv-LV"/>
              </w:rPr>
              <w:t>VI. Sabiedrības līdzdalība un komunikācijas aktivitātes</w:t>
            </w:r>
          </w:p>
        </w:tc>
      </w:tr>
      <w:tr w:rsidR="00085712" w:rsidRPr="00663441" w14:paraId="2B02D8DD"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95449D" w14:textId="77777777" w:rsidR="00655F2C"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B761E65" w14:textId="77777777"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4D78B69F" w14:textId="701A891B" w:rsidR="00E5323B" w:rsidRPr="00663441" w:rsidRDefault="00861BE8"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Nav</w:t>
            </w:r>
            <w:r w:rsidR="00603413" w:rsidRPr="00663441">
              <w:rPr>
                <w:rFonts w:ascii="Times New Roman" w:eastAsia="Times New Roman" w:hAnsi="Times New Roman" w:cs="Times New Roman"/>
                <w:iCs/>
                <w:sz w:val="24"/>
                <w:szCs w:val="24"/>
                <w:lang w:eastAsia="lv-LV"/>
              </w:rPr>
              <w:t>.</w:t>
            </w:r>
          </w:p>
        </w:tc>
      </w:tr>
      <w:tr w:rsidR="00085712" w:rsidRPr="00663441" w14:paraId="22FC65BD"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466DBA" w14:textId="77777777" w:rsidR="00655F2C"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3EC516F" w14:textId="77777777"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2BFCF980" w14:textId="450AC133" w:rsidR="00E5323B" w:rsidRPr="00663441" w:rsidRDefault="00861BE8"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Nav</w:t>
            </w:r>
            <w:r w:rsidR="00603413" w:rsidRPr="00663441">
              <w:rPr>
                <w:rFonts w:ascii="Times New Roman" w:eastAsia="Times New Roman" w:hAnsi="Times New Roman" w:cs="Times New Roman"/>
                <w:iCs/>
                <w:sz w:val="24"/>
                <w:szCs w:val="24"/>
                <w:lang w:eastAsia="lv-LV"/>
              </w:rPr>
              <w:t>.</w:t>
            </w:r>
          </w:p>
        </w:tc>
      </w:tr>
      <w:tr w:rsidR="00085712" w:rsidRPr="00663441" w14:paraId="1D5BA27E"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D7CD04" w14:textId="77777777" w:rsidR="00655F2C"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E0E5A0" w14:textId="77777777"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1AD5F66E" w14:textId="48A2AD0D" w:rsidR="00E5323B" w:rsidRPr="00663441" w:rsidRDefault="00861BE8"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Nav</w:t>
            </w:r>
            <w:r w:rsidR="00603413" w:rsidRPr="00663441">
              <w:rPr>
                <w:rFonts w:ascii="Times New Roman" w:eastAsia="Times New Roman" w:hAnsi="Times New Roman" w:cs="Times New Roman"/>
                <w:iCs/>
                <w:sz w:val="24"/>
                <w:szCs w:val="24"/>
                <w:lang w:eastAsia="lv-LV"/>
              </w:rPr>
              <w:t>.</w:t>
            </w:r>
          </w:p>
        </w:tc>
      </w:tr>
      <w:tr w:rsidR="00085712" w:rsidRPr="00663441" w14:paraId="1A873D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758F04" w14:textId="77777777" w:rsidR="00655F2C"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BFC8517" w14:textId="77777777"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8A87C3" w14:textId="23D5984D"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Nav</w:t>
            </w:r>
            <w:r w:rsidR="00603413" w:rsidRPr="00663441">
              <w:rPr>
                <w:rFonts w:ascii="Times New Roman" w:eastAsia="Times New Roman" w:hAnsi="Times New Roman" w:cs="Times New Roman"/>
                <w:iCs/>
                <w:sz w:val="24"/>
                <w:szCs w:val="24"/>
                <w:lang w:eastAsia="lv-LV"/>
              </w:rPr>
              <w:t>.</w:t>
            </w:r>
          </w:p>
        </w:tc>
      </w:tr>
    </w:tbl>
    <w:p w14:paraId="515B9667" w14:textId="77777777"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5712" w:rsidRPr="00663441" w14:paraId="0F4D26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A5C396" w14:textId="77777777" w:rsidR="00655F2C" w:rsidRPr="00663441" w:rsidRDefault="00E5323B" w:rsidP="00E5323B">
            <w:pPr>
              <w:spacing w:after="0" w:line="240" w:lineRule="auto"/>
              <w:rPr>
                <w:rFonts w:ascii="Times New Roman" w:eastAsia="Times New Roman" w:hAnsi="Times New Roman" w:cs="Times New Roman"/>
                <w:b/>
                <w:bCs/>
                <w:iCs/>
                <w:sz w:val="24"/>
                <w:szCs w:val="24"/>
                <w:lang w:eastAsia="lv-LV"/>
              </w:rPr>
            </w:pPr>
            <w:r w:rsidRPr="0066344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85712" w:rsidRPr="00663441" w14:paraId="377316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DD750E" w14:textId="77777777" w:rsidR="00655F2C"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E055F4" w14:textId="77777777"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04E5080" w14:textId="13C85340" w:rsidR="00E5323B" w:rsidRPr="00663441" w:rsidRDefault="00B75ABE"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VSAA</w:t>
            </w:r>
          </w:p>
        </w:tc>
      </w:tr>
      <w:tr w:rsidR="00085712" w:rsidRPr="00663441" w14:paraId="00A3AC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3A561F" w14:textId="77777777" w:rsidR="00655F2C"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06CA97" w14:textId="77777777"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Projekta izpildes ietekme uz pārvaldes funkcijām un institucionālo struktūru.</w:t>
            </w:r>
            <w:r w:rsidRPr="0066344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196C8D7" w14:textId="1F459B62" w:rsidR="00E5323B" w:rsidRPr="00663441" w:rsidRDefault="00EB35D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Projekts šo jomu neskar</w:t>
            </w:r>
            <w:r w:rsidR="00B417FD" w:rsidRPr="00663441">
              <w:rPr>
                <w:rFonts w:ascii="Times New Roman" w:eastAsia="Times New Roman" w:hAnsi="Times New Roman" w:cs="Times New Roman"/>
                <w:iCs/>
                <w:sz w:val="24"/>
                <w:szCs w:val="24"/>
                <w:lang w:eastAsia="lv-LV"/>
              </w:rPr>
              <w:t>.</w:t>
            </w:r>
          </w:p>
        </w:tc>
      </w:tr>
      <w:tr w:rsidR="00C16545" w:rsidRPr="00663441" w14:paraId="52F2F7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21A19C" w14:textId="77777777" w:rsidR="00655F2C"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419557" w14:textId="77777777"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0B34BD" w14:textId="54408DE0"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Nav</w:t>
            </w:r>
            <w:r w:rsidR="00603413" w:rsidRPr="00663441">
              <w:rPr>
                <w:rFonts w:ascii="Times New Roman" w:eastAsia="Times New Roman" w:hAnsi="Times New Roman" w:cs="Times New Roman"/>
                <w:iCs/>
                <w:sz w:val="24"/>
                <w:szCs w:val="24"/>
                <w:lang w:eastAsia="lv-LV"/>
              </w:rPr>
              <w:t>.</w:t>
            </w:r>
          </w:p>
        </w:tc>
      </w:tr>
    </w:tbl>
    <w:p w14:paraId="46F0066E" w14:textId="77777777" w:rsidR="00CF0920" w:rsidRPr="00663441" w:rsidRDefault="00CF0920" w:rsidP="00CF0920">
      <w:pPr>
        <w:pStyle w:val="Body"/>
        <w:spacing w:after="0" w:line="240" w:lineRule="auto"/>
        <w:ind w:firstLine="709"/>
        <w:jc w:val="both"/>
        <w:rPr>
          <w:rFonts w:ascii="Times New Roman" w:hAnsi="Times New Roman" w:cs="Times New Roman"/>
          <w:color w:val="auto"/>
          <w:sz w:val="28"/>
          <w:lang w:val="de-DE"/>
        </w:rPr>
      </w:pPr>
    </w:p>
    <w:p w14:paraId="6CA80B65" w14:textId="77777777" w:rsidR="0038690B" w:rsidRPr="00663441" w:rsidRDefault="0038690B" w:rsidP="00C16545">
      <w:pPr>
        <w:pStyle w:val="Body"/>
        <w:tabs>
          <w:tab w:val="left" w:pos="6521"/>
        </w:tabs>
        <w:spacing w:after="0" w:line="240" w:lineRule="auto"/>
        <w:ind w:firstLine="709"/>
        <w:jc w:val="both"/>
        <w:rPr>
          <w:rFonts w:ascii="Times New Roman" w:hAnsi="Times New Roman" w:cs="Times New Roman"/>
          <w:color w:val="auto"/>
          <w:sz w:val="28"/>
          <w:lang w:val="de-DE"/>
        </w:rPr>
      </w:pPr>
    </w:p>
    <w:p w14:paraId="610622C2" w14:textId="1893797A" w:rsidR="00CF0920" w:rsidRPr="00663441" w:rsidRDefault="00CF0920" w:rsidP="00C16545">
      <w:pPr>
        <w:pStyle w:val="Body"/>
        <w:tabs>
          <w:tab w:val="left" w:pos="6521"/>
        </w:tabs>
        <w:spacing w:after="0" w:line="240" w:lineRule="auto"/>
        <w:ind w:firstLine="709"/>
        <w:jc w:val="both"/>
        <w:rPr>
          <w:rFonts w:ascii="Times New Roman" w:hAnsi="Times New Roman" w:cs="Times New Roman"/>
          <w:color w:val="auto"/>
          <w:sz w:val="28"/>
          <w:lang w:val="de-DE"/>
        </w:rPr>
      </w:pPr>
      <w:proofErr w:type="spellStart"/>
      <w:r w:rsidRPr="00663441">
        <w:rPr>
          <w:rFonts w:ascii="Times New Roman" w:hAnsi="Times New Roman" w:cs="Times New Roman"/>
          <w:color w:val="auto"/>
          <w:sz w:val="28"/>
          <w:lang w:val="de-DE"/>
        </w:rPr>
        <w:t>Labklājības</w:t>
      </w:r>
      <w:proofErr w:type="spellEnd"/>
      <w:r w:rsidRPr="00663441">
        <w:rPr>
          <w:rFonts w:ascii="Times New Roman" w:hAnsi="Times New Roman" w:cs="Times New Roman"/>
          <w:color w:val="auto"/>
          <w:sz w:val="28"/>
          <w:lang w:val="de-DE"/>
        </w:rPr>
        <w:t xml:space="preserve"> </w:t>
      </w:r>
      <w:proofErr w:type="spellStart"/>
      <w:r w:rsidRPr="00663441">
        <w:rPr>
          <w:rFonts w:ascii="Times New Roman" w:hAnsi="Times New Roman" w:cs="Times New Roman"/>
          <w:color w:val="auto"/>
          <w:sz w:val="28"/>
          <w:lang w:val="de-DE"/>
        </w:rPr>
        <w:t>ministre</w:t>
      </w:r>
      <w:proofErr w:type="spellEnd"/>
      <w:r w:rsidRPr="00663441">
        <w:rPr>
          <w:rFonts w:ascii="Times New Roman" w:hAnsi="Times New Roman" w:cs="Times New Roman"/>
          <w:color w:val="auto"/>
          <w:sz w:val="28"/>
          <w:lang w:val="de-DE"/>
        </w:rPr>
        <w:tab/>
        <w:t>R. </w:t>
      </w:r>
      <w:proofErr w:type="spellStart"/>
      <w:r w:rsidRPr="00663441">
        <w:rPr>
          <w:rFonts w:ascii="Times New Roman" w:hAnsi="Times New Roman" w:cs="Times New Roman"/>
          <w:color w:val="auto"/>
          <w:sz w:val="28"/>
          <w:lang w:val="de-DE"/>
        </w:rPr>
        <w:t>Petraviča</w:t>
      </w:r>
      <w:proofErr w:type="spellEnd"/>
    </w:p>
    <w:p w14:paraId="60B036AB" w14:textId="358F95A1" w:rsidR="003B33AA" w:rsidRPr="00663441" w:rsidRDefault="003B33AA" w:rsidP="00C16545">
      <w:pPr>
        <w:pStyle w:val="Body"/>
        <w:tabs>
          <w:tab w:val="left" w:pos="6521"/>
        </w:tabs>
        <w:spacing w:after="0" w:line="240" w:lineRule="auto"/>
        <w:ind w:firstLine="709"/>
        <w:jc w:val="both"/>
        <w:rPr>
          <w:rFonts w:ascii="Times New Roman" w:hAnsi="Times New Roman" w:cs="Times New Roman"/>
          <w:color w:val="auto"/>
          <w:sz w:val="28"/>
          <w:szCs w:val="28"/>
        </w:rPr>
      </w:pPr>
    </w:p>
    <w:p w14:paraId="606C097E" w14:textId="2BB515F8" w:rsidR="003B33AA" w:rsidRPr="00663441" w:rsidRDefault="003B33AA" w:rsidP="00C16545">
      <w:pPr>
        <w:pStyle w:val="Body"/>
        <w:tabs>
          <w:tab w:val="left" w:pos="6521"/>
        </w:tabs>
        <w:spacing w:after="0" w:line="240" w:lineRule="auto"/>
        <w:ind w:firstLine="709"/>
        <w:jc w:val="both"/>
        <w:rPr>
          <w:rFonts w:ascii="Times New Roman" w:hAnsi="Times New Roman" w:cs="Times New Roman"/>
          <w:color w:val="auto"/>
          <w:sz w:val="28"/>
          <w:szCs w:val="28"/>
        </w:rPr>
      </w:pPr>
    </w:p>
    <w:p w14:paraId="5D1893D9" w14:textId="77777777" w:rsidR="003B33AA" w:rsidRPr="00663441" w:rsidRDefault="003B33AA" w:rsidP="00C16545">
      <w:pPr>
        <w:pStyle w:val="Body"/>
        <w:tabs>
          <w:tab w:val="left" w:pos="6521"/>
        </w:tabs>
        <w:spacing w:after="0" w:line="240" w:lineRule="auto"/>
        <w:ind w:firstLine="709"/>
        <w:jc w:val="both"/>
        <w:rPr>
          <w:rFonts w:ascii="Times New Roman" w:hAnsi="Times New Roman" w:cs="Times New Roman"/>
          <w:color w:val="auto"/>
          <w:sz w:val="28"/>
          <w:szCs w:val="28"/>
        </w:rPr>
      </w:pPr>
    </w:p>
    <w:p w14:paraId="7ED4F66F" w14:textId="4AFF0566" w:rsidR="003B33AA" w:rsidRPr="00663441" w:rsidRDefault="003B33AA" w:rsidP="00C16545">
      <w:pPr>
        <w:pStyle w:val="Body"/>
        <w:tabs>
          <w:tab w:val="left" w:pos="6521"/>
        </w:tabs>
        <w:spacing w:after="0" w:line="240" w:lineRule="auto"/>
        <w:ind w:firstLine="709"/>
        <w:jc w:val="both"/>
        <w:rPr>
          <w:rFonts w:ascii="Times New Roman" w:hAnsi="Times New Roman" w:cs="Times New Roman"/>
          <w:color w:val="auto"/>
          <w:sz w:val="28"/>
          <w:szCs w:val="28"/>
        </w:rPr>
      </w:pPr>
    </w:p>
    <w:p w14:paraId="27B38476" w14:textId="24793D92" w:rsidR="00875B94" w:rsidRPr="00663441" w:rsidRDefault="00875B94" w:rsidP="003B33AA">
      <w:pPr>
        <w:pStyle w:val="Body"/>
        <w:tabs>
          <w:tab w:val="left" w:pos="6521"/>
        </w:tabs>
        <w:spacing w:after="0" w:line="240" w:lineRule="auto"/>
        <w:ind w:firstLine="142"/>
        <w:jc w:val="both"/>
        <w:rPr>
          <w:rFonts w:ascii="Times New Roman" w:hAnsi="Times New Roman" w:cs="Times New Roman"/>
          <w:color w:val="auto"/>
        </w:rPr>
      </w:pPr>
      <w:bookmarkStart w:id="2" w:name="_Hlk44320703"/>
    </w:p>
    <w:p w14:paraId="5A3BC455" w14:textId="77777777" w:rsidR="00EA33C8" w:rsidRPr="00663441" w:rsidRDefault="00EA33C8" w:rsidP="003B33AA">
      <w:pPr>
        <w:pStyle w:val="Body"/>
        <w:tabs>
          <w:tab w:val="left" w:pos="6521"/>
        </w:tabs>
        <w:spacing w:after="0" w:line="240" w:lineRule="auto"/>
        <w:ind w:firstLine="142"/>
        <w:jc w:val="both"/>
        <w:rPr>
          <w:rFonts w:ascii="Times New Roman" w:hAnsi="Times New Roman" w:cs="Times New Roman"/>
          <w:color w:val="auto"/>
        </w:rPr>
      </w:pPr>
    </w:p>
    <w:p w14:paraId="2C604E3D" w14:textId="77777777" w:rsidR="00875B94" w:rsidRPr="00663441" w:rsidRDefault="00875B94" w:rsidP="003B33AA">
      <w:pPr>
        <w:pStyle w:val="Body"/>
        <w:tabs>
          <w:tab w:val="left" w:pos="6521"/>
        </w:tabs>
        <w:spacing w:after="0" w:line="240" w:lineRule="auto"/>
        <w:ind w:firstLine="142"/>
        <w:jc w:val="both"/>
        <w:rPr>
          <w:rFonts w:ascii="Times New Roman" w:hAnsi="Times New Roman" w:cs="Times New Roman"/>
          <w:color w:val="auto"/>
        </w:rPr>
      </w:pPr>
    </w:p>
    <w:p w14:paraId="58AC58C6" w14:textId="77777777" w:rsidR="00875B94" w:rsidRPr="00663441" w:rsidRDefault="00875B94" w:rsidP="003B33AA">
      <w:pPr>
        <w:pStyle w:val="Body"/>
        <w:tabs>
          <w:tab w:val="left" w:pos="6521"/>
        </w:tabs>
        <w:spacing w:after="0" w:line="240" w:lineRule="auto"/>
        <w:ind w:firstLine="142"/>
        <w:jc w:val="both"/>
        <w:rPr>
          <w:rFonts w:ascii="Times New Roman" w:hAnsi="Times New Roman" w:cs="Times New Roman"/>
          <w:color w:val="auto"/>
        </w:rPr>
      </w:pPr>
    </w:p>
    <w:p w14:paraId="50E55ABC" w14:textId="77777777" w:rsidR="00875B94" w:rsidRPr="00663441" w:rsidRDefault="00875B94" w:rsidP="003B33AA">
      <w:pPr>
        <w:pStyle w:val="Body"/>
        <w:tabs>
          <w:tab w:val="left" w:pos="6521"/>
        </w:tabs>
        <w:spacing w:after="0" w:line="240" w:lineRule="auto"/>
        <w:ind w:firstLine="142"/>
        <w:jc w:val="both"/>
        <w:rPr>
          <w:rFonts w:ascii="Times New Roman" w:hAnsi="Times New Roman" w:cs="Times New Roman"/>
          <w:color w:val="auto"/>
        </w:rPr>
      </w:pPr>
    </w:p>
    <w:p w14:paraId="0C717341" w14:textId="77777777" w:rsidR="00875B94" w:rsidRPr="00663441" w:rsidRDefault="00875B94" w:rsidP="003B33AA">
      <w:pPr>
        <w:pStyle w:val="Body"/>
        <w:tabs>
          <w:tab w:val="left" w:pos="6521"/>
        </w:tabs>
        <w:spacing w:after="0" w:line="240" w:lineRule="auto"/>
        <w:ind w:firstLine="142"/>
        <w:jc w:val="both"/>
        <w:rPr>
          <w:rFonts w:ascii="Times New Roman" w:hAnsi="Times New Roman" w:cs="Times New Roman"/>
          <w:color w:val="auto"/>
        </w:rPr>
      </w:pPr>
    </w:p>
    <w:p w14:paraId="1B08DB41" w14:textId="77777777" w:rsidR="00875B94" w:rsidRPr="00663441" w:rsidRDefault="00875B94" w:rsidP="003B33AA">
      <w:pPr>
        <w:pStyle w:val="Body"/>
        <w:tabs>
          <w:tab w:val="left" w:pos="6521"/>
        </w:tabs>
        <w:spacing w:after="0" w:line="240" w:lineRule="auto"/>
        <w:ind w:firstLine="142"/>
        <w:jc w:val="both"/>
        <w:rPr>
          <w:rFonts w:ascii="Times New Roman" w:hAnsi="Times New Roman" w:cs="Times New Roman"/>
          <w:color w:val="auto"/>
        </w:rPr>
      </w:pPr>
    </w:p>
    <w:p w14:paraId="719A2D43" w14:textId="77777777" w:rsidR="00875B94" w:rsidRPr="00663441" w:rsidRDefault="00875B94" w:rsidP="003B33AA">
      <w:pPr>
        <w:pStyle w:val="Body"/>
        <w:tabs>
          <w:tab w:val="left" w:pos="6521"/>
        </w:tabs>
        <w:spacing w:after="0" w:line="240" w:lineRule="auto"/>
        <w:ind w:firstLine="142"/>
        <w:jc w:val="both"/>
        <w:rPr>
          <w:rFonts w:ascii="Times New Roman" w:hAnsi="Times New Roman" w:cs="Times New Roman"/>
          <w:color w:val="auto"/>
        </w:rPr>
      </w:pPr>
    </w:p>
    <w:p w14:paraId="76BB57CF" w14:textId="77777777" w:rsidR="00875B94" w:rsidRPr="00663441" w:rsidRDefault="00875B94" w:rsidP="003B33AA">
      <w:pPr>
        <w:pStyle w:val="Body"/>
        <w:tabs>
          <w:tab w:val="left" w:pos="6521"/>
        </w:tabs>
        <w:spacing w:after="0" w:line="240" w:lineRule="auto"/>
        <w:ind w:firstLine="142"/>
        <w:jc w:val="both"/>
        <w:rPr>
          <w:rFonts w:ascii="Times New Roman" w:hAnsi="Times New Roman" w:cs="Times New Roman"/>
          <w:color w:val="auto"/>
        </w:rPr>
      </w:pPr>
    </w:p>
    <w:bookmarkEnd w:id="2"/>
    <w:p w14:paraId="48315471" w14:textId="2B59485F" w:rsidR="00EA33C8" w:rsidRPr="00663441" w:rsidRDefault="00875B94" w:rsidP="00875B94">
      <w:pPr>
        <w:tabs>
          <w:tab w:val="left" w:pos="2964"/>
        </w:tabs>
        <w:spacing w:after="0" w:line="240" w:lineRule="auto"/>
        <w:ind w:right="99"/>
        <w:jc w:val="both"/>
        <w:rPr>
          <w:rFonts w:ascii="Times New Roman" w:hAnsi="Times New Roman" w:cs="Times New Roman"/>
          <w:sz w:val="18"/>
          <w:szCs w:val="18"/>
        </w:rPr>
      </w:pPr>
      <w:r w:rsidRPr="00663441">
        <w:rPr>
          <w:rFonts w:ascii="Times New Roman" w:hAnsi="Times New Roman" w:cs="Times New Roman"/>
          <w:sz w:val="18"/>
          <w:szCs w:val="18"/>
        </w:rPr>
        <w:fldChar w:fldCharType="begin"/>
      </w:r>
      <w:r w:rsidRPr="00663441">
        <w:rPr>
          <w:rFonts w:ascii="Times New Roman" w:hAnsi="Times New Roman" w:cs="Times New Roman"/>
          <w:sz w:val="18"/>
          <w:szCs w:val="18"/>
        </w:rPr>
        <w:instrText xml:space="preserve"> TIME  \@ "dd.MM.yyyy. H:mm"  \* MERGEFORMAT </w:instrText>
      </w:r>
      <w:r w:rsidRPr="00663441">
        <w:rPr>
          <w:rFonts w:ascii="Times New Roman" w:hAnsi="Times New Roman" w:cs="Times New Roman"/>
          <w:sz w:val="18"/>
          <w:szCs w:val="18"/>
        </w:rPr>
        <w:fldChar w:fldCharType="separate"/>
      </w:r>
      <w:r w:rsidR="000E1180">
        <w:rPr>
          <w:rFonts w:ascii="Times New Roman" w:hAnsi="Times New Roman" w:cs="Times New Roman"/>
          <w:noProof/>
          <w:sz w:val="18"/>
          <w:szCs w:val="18"/>
        </w:rPr>
        <w:t>30.11.2020. 8:03</w:t>
      </w:r>
      <w:r w:rsidRPr="00663441">
        <w:rPr>
          <w:rFonts w:ascii="Times New Roman" w:hAnsi="Times New Roman" w:cs="Times New Roman"/>
          <w:sz w:val="18"/>
          <w:szCs w:val="18"/>
        </w:rPr>
        <w:fldChar w:fldCharType="end"/>
      </w:r>
    </w:p>
    <w:p w14:paraId="57B68CF5" w14:textId="0886EC33" w:rsidR="00875B94" w:rsidRPr="00663441" w:rsidRDefault="00EA33C8" w:rsidP="00875B94">
      <w:pPr>
        <w:tabs>
          <w:tab w:val="left" w:pos="2964"/>
        </w:tabs>
        <w:spacing w:after="0" w:line="240" w:lineRule="auto"/>
        <w:ind w:right="99"/>
        <w:jc w:val="both"/>
        <w:rPr>
          <w:rFonts w:ascii="Times New Roman" w:hAnsi="Times New Roman" w:cs="Times New Roman"/>
          <w:sz w:val="18"/>
          <w:szCs w:val="18"/>
        </w:rPr>
      </w:pPr>
      <w:r w:rsidRPr="00663441">
        <w:rPr>
          <w:rFonts w:ascii="Times New Roman" w:hAnsi="Times New Roman" w:cs="Times New Roman"/>
          <w:noProof/>
          <w:sz w:val="18"/>
          <w:szCs w:val="18"/>
        </w:rPr>
        <w:t>14</w:t>
      </w:r>
      <w:r w:rsidR="00F55480">
        <w:rPr>
          <w:rFonts w:ascii="Times New Roman" w:hAnsi="Times New Roman" w:cs="Times New Roman"/>
          <w:noProof/>
          <w:sz w:val="18"/>
          <w:szCs w:val="18"/>
        </w:rPr>
        <w:t>74</w:t>
      </w:r>
      <w:r w:rsidR="00875B94" w:rsidRPr="00663441">
        <w:rPr>
          <w:rFonts w:ascii="Times New Roman" w:hAnsi="Times New Roman" w:cs="Times New Roman"/>
          <w:noProof/>
          <w:sz w:val="18"/>
          <w:szCs w:val="18"/>
        </w:rPr>
        <w:tab/>
      </w:r>
      <w:r w:rsidR="00875B94" w:rsidRPr="00663441">
        <w:rPr>
          <w:rFonts w:ascii="Times New Roman" w:hAnsi="Times New Roman" w:cs="Times New Roman"/>
          <w:noProof/>
          <w:sz w:val="18"/>
          <w:szCs w:val="18"/>
        </w:rPr>
        <w:tab/>
      </w:r>
    </w:p>
    <w:p w14:paraId="114A7E61" w14:textId="391F2525" w:rsidR="00875B94" w:rsidRPr="00663441" w:rsidRDefault="00875B94" w:rsidP="00875B94">
      <w:pPr>
        <w:spacing w:after="0" w:line="240" w:lineRule="auto"/>
        <w:rPr>
          <w:rFonts w:ascii="Times New Roman" w:hAnsi="Times New Roman" w:cs="Times New Roman"/>
          <w:sz w:val="18"/>
          <w:szCs w:val="18"/>
        </w:rPr>
      </w:pPr>
      <w:r w:rsidRPr="00663441">
        <w:rPr>
          <w:rFonts w:ascii="Times New Roman" w:hAnsi="Times New Roman" w:cs="Times New Roman"/>
          <w:sz w:val="18"/>
          <w:szCs w:val="18"/>
        </w:rPr>
        <w:t xml:space="preserve">I. </w:t>
      </w:r>
      <w:r w:rsidR="00E975BF" w:rsidRPr="00663441">
        <w:rPr>
          <w:rFonts w:ascii="Times New Roman" w:hAnsi="Times New Roman" w:cs="Times New Roman"/>
          <w:sz w:val="18"/>
          <w:szCs w:val="18"/>
        </w:rPr>
        <w:t>Štrausa</w:t>
      </w:r>
      <w:r w:rsidRPr="00663441">
        <w:rPr>
          <w:rFonts w:ascii="Times New Roman" w:hAnsi="Times New Roman" w:cs="Times New Roman"/>
          <w:sz w:val="18"/>
          <w:szCs w:val="18"/>
        </w:rPr>
        <w:t>, 6</w:t>
      </w:r>
      <w:r w:rsidR="00E975BF" w:rsidRPr="00663441">
        <w:rPr>
          <w:rFonts w:ascii="Times New Roman" w:hAnsi="Times New Roman" w:cs="Times New Roman"/>
          <w:sz w:val="18"/>
          <w:szCs w:val="18"/>
        </w:rPr>
        <w:t>0008559</w:t>
      </w:r>
    </w:p>
    <w:p w14:paraId="71DF0DE0" w14:textId="499F2803" w:rsidR="00875B94" w:rsidRPr="00663441" w:rsidRDefault="000E1180" w:rsidP="00875B94">
      <w:pPr>
        <w:spacing w:after="0" w:line="240" w:lineRule="auto"/>
        <w:rPr>
          <w:rFonts w:ascii="Times New Roman" w:hAnsi="Times New Roman" w:cs="Times New Roman"/>
          <w:sz w:val="18"/>
          <w:szCs w:val="18"/>
          <w:u w:val="single"/>
        </w:rPr>
      </w:pPr>
      <w:hyperlink r:id="rId8" w:history="1">
        <w:r w:rsidR="00E975BF" w:rsidRPr="00663441">
          <w:rPr>
            <w:rStyle w:val="Hyperlink"/>
            <w:rFonts w:ascii="Times New Roman" w:hAnsi="Times New Roman" w:cs="Times New Roman"/>
            <w:sz w:val="18"/>
            <w:szCs w:val="18"/>
          </w:rPr>
          <w:t>Ilze.Strausa@lm.gov.lv</w:t>
        </w:r>
      </w:hyperlink>
    </w:p>
    <w:p w14:paraId="4F08BDDB" w14:textId="79CED18E" w:rsidR="00E975BF" w:rsidRPr="00663441" w:rsidRDefault="00E975BF" w:rsidP="00875B94">
      <w:pPr>
        <w:pStyle w:val="Body"/>
        <w:tabs>
          <w:tab w:val="left" w:pos="6521"/>
        </w:tabs>
        <w:spacing w:after="0" w:line="240" w:lineRule="auto"/>
        <w:ind w:firstLine="142"/>
        <w:jc w:val="both"/>
        <w:rPr>
          <w:rFonts w:ascii="Times New Roman" w:hAnsi="Times New Roman" w:cs="Times New Roman"/>
          <w:color w:val="auto"/>
          <w:sz w:val="28"/>
          <w:szCs w:val="28"/>
        </w:rPr>
      </w:pPr>
      <w:bookmarkStart w:id="3" w:name="_GoBack"/>
      <w:bookmarkEnd w:id="3"/>
    </w:p>
    <w:p w14:paraId="0E4A25F5" w14:textId="4D9ED4BC" w:rsidR="003B33AA" w:rsidRPr="00663441" w:rsidRDefault="00E975BF" w:rsidP="00E975BF">
      <w:pPr>
        <w:tabs>
          <w:tab w:val="left" w:pos="3990"/>
        </w:tabs>
        <w:rPr>
          <w:rFonts w:ascii="Times New Roman" w:hAnsi="Times New Roman" w:cs="Times New Roman"/>
          <w:lang w:eastAsia="lv-LV"/>
        </w:rPr>
      </w:pPr>
      <w:r w:rsidRPr="00663441">
        <w:rPr>
          <w:rFonts w:ascii="Times New Roman" w:hAnsi="Times New Roman" w:cs="Times New Roman"/>
          <w:lang w:eastAsia="lv-LV"/>
        </w:rPr>
        <w:tab/>
      </w:r>
    </w:p>
    <w:sectPr w:rsidR="003B33AA" w:rsidRPr="00663441" w:rsidSect="00A0615B">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09BD4" w14:textId="77777777" w:rsidR="00F52CD2" w:rsidRDefault="00F52CD2" w:rsidP="00894C55">
      <w:pPr>
        <w:spacing w:after="0" w:line="240" w:lineRule="auto"/>
      </w:pPr>
      <w:r>
        <w:separator/>
      </w:r>
    </w:p>
  </w:endnote>
  <w:endnote w:type="continuationSeparator" w:id="0">
    <w:p w14:paraId="5340706C" w14:textId="77777777" w:rsidR="00F52CD2" w:rsidRDefault="00F52CD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A72DD" w14:textId="09F3A28A" w:rsidR="00B95B8A" w:rsidRPr="00F62C0C" w:rsidRDefault="00F62C0C" w:rsidP="00F62C0C">
    <w:pPr>
      <w:spacing w:after="0" w:line="240" w:lineRule="auto"/>
      <w:ind w:right="-625"/>
      <w:jc w:val="both"/>
      <w:rPr>
        <w:rFonts w:ascii="Times New Roman" w:hAnsi="Times New Roman" w:cs="Times New Roman"/>
        <w:sz w:val="20"/>
        <w:szCs w:val="20"/>
      </w:rPr>
    </w:pPr>
    <w:r w:rsidRPr="00F62C0C">
      <w:rPr>
        <w:rFonts w:ascii="Times New Roman" w:hAnsi="Times New Roman" w:cs="Times New Roman"/>
        <w:sz w:val="20"/>
        <w:szCs w:val="20"/>
        <w:lang w:val="en-GB"/>
      </w:rPr>
      <w:t>LManot_</w:t>
    </w:r>
    <w:r w:rsidR="000E1180">
      <w:rPr>
        <w:rFonts w:ascii="Times New Roman" w:hAnsi="Times New Roman" w:cs="Times New Roman"/>
        <w:sz w:val="20"/>
        <w:szCs w:val="20"/>
        <w:lang w:val="en-GB"/>
      </w:rPr>
      <w:t>30</w:t>
    </w:r>
    <w:r w:rsidR="00935C96">
      <w:rPr>
        <w:rFonts w:ascii="Times New Roman" w:hAnsi="Times New Roman" w:cs="Times New Roman"/>
        <w:sz w:val="20"/>
        <w:szCs w:val="20"/>
        <w:lang w:val="en-GB"/>
      </w:rPr>
      <w:t>11</w:t>
    </w:r>
    <w:r w:rsidRPr="00F62C0C">
      <w:rPr>
        <w:rFonts w:ascii="Times New Roman" w:hAnsi="Times New Roman" w:cs="Times New Roman"/>
        <w:sz w:val="20"/>
        <w:szCs w:val="20"/>
        <w:lang w:val="en-GB"/>
      </w:rPr>
      <w:t xml:space="preserve">2020; </w:t>
    </w:r>
    <w:r w:rsidRPr="00F62C0C">
      <w:rPr>
        <w:rFonts w:ascii="Times New Roman" w:hAnsi="Times New Roman" w:cs="Times New Roman"/>
        <w:sz w:val="20"/>
        <w:szCs w:val="20"/>
      </w:rPr>
      <w:t>Ministru kabineta rīkojuma projekta “Par finanšu līdzekļu piešķiršanu no valsts budžeta programmas “Līdzekļi neparedzētiem gadījumiem”” sākotnējās ietekmes novērtējuma ziņojums (anotācija</w:t>
    </w:r>
    <w:r>
      <w:rPr>
        <w:rFonts w:ascii="Times New Roman" w:hAnsi="Times New Roman" w:cs="Times New Roman"/>
        <w:sz w:val="20"/>
        <w:szCs w:val="20"/>
      </w:rPr>
      <w:t>)</w:t>
    </w:r>
  </w:p>
  <w:p w14:paraId="3DAC3CCE" w14:textId="77777777" w:rsidR="00B95B8A" w:rsidRDefault="00B95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5F3C0" w14:textId="0BE1EC9F" w:rsidR="00FB6D4C" w:rsidRPr="00F62C0C" w:rsidRDefault="00FB6D4C" w:rsidP="00F62C0C">
    <w:pPr>
      <w:spacing w:after="0" w:line="240" w:lineRule="auto"/>
      <w:ind w:right="-625"/>
      <w:jc w:val="both"/>
      <w:rPr>
        <w:rFonts w:ascii="Times New Roman" w:hAnsi="Times New Roman" w:cs="Times New Roman"/>
        <w:sz w:val="20"/>
        <w:szCs w:val="20"/>
      </w:rPr>
    </w:pPr>
    <w:r w:rsidRPr="00F62C0C">
      <w:rPr>
        <w:rFonts w:ascii="Times New Roman" w:hAnsi="Times New Roman" w:cs="Times New Roman"/>
        <w:sz w:val="20"/>
        <w:szCs w:val="20"/>
        <w:lang w:val="en-GB"/>
      </w:rPr>
      <w:t>LManot_</w:t>
    </w:r>
    <w:r w:rsidR="000E1180">
      <w:rPr>
        <w:rFonts w:ascii="Times New Roman" w:hAnsi="Times New Roman" w:cs="Times New Roman"/>
        <w:sz w:val="20"/>
        <w:szCs w:val="20"/>
        <w:lang w:val="en-GB"/>
      </w:rPr>
      <w:t>30</w:t>
    </w:r>
    <w:r w:rsidRPr="00F62C0C">
      <w:rPr>
        <w:rFonts w:ascii="Times New Roman" w:hAnsi="Times New Roman" w:cs="Times New Roman"/>
        <w:sz w:val="20"/>
        <w:szCs w:val="20"/>
        <w:lang w:val="en-GB"/>
      </w:rPr>
      <w:t>1</w:t>
    </w:r>
    <w:r w:rsidR="00935C96">
      <w:rPr>
        <w:rFonts w:ascii="Times New Roman" w:hAnsi="Times New Roman" w:cs="Times New Roman"/>
        <w:sz w:val="20"/>
        <w:szCs w:val="20"/>
        <w:lang w:val="en-GB"/>
      </w:rPr>
      <w:t>1</w:t>
    </w:r>
    <w:r w:rsidRPr="00F62C0C">
      <w:rPr>
        <w:rFonts w:ascii="Times New Roman" w:hAnsi="Times New Roman" w:cs="Times New Roman"/>
        <w:sz w:val="20"/>
        <w:szCs w:val="20"/>
        <w:lang w:val="en-GB"/>
      </w:rPr>
      <w:t>2020</w:t>
    </w:r>
    <w:r w:rsidR="00F62C0C" w:rsidRPr="00F62C0C">
      <w:rPr>
        <w:rFonts w:ascii="Times New Roman" w:hAnsi="Times New Roman" w:cs="Times New Roman"/>
        <w:sz w:val="20"/>
        <w:szCs w:val="20"/>
        <w:lang w:val="en-GB"/>
      </w:rPr>
      <w:t xml:space="preserve">; </w:t>
    </w:r>
    <w:r w:rsidR="00F62C0C" w:rsidRPr="00F62C0C">
      <w:rPr>
        <w:rFonts w:ascii="Times New Roman" w:hAnsi="Times New Roman" w:cs="Times New Roman"/>
        <w:sz w:val="20"/>
        <w:szCs w:val="20"/>
      </w:rPr>
      <w:t>Ministru kabineta rīkojuma projekta “Par finanšu līdzekļu piešķiršanu no valsts budžeta programmas “Līdzekļi neparedzētiem gadījumiem”” sākotnējās ietekmes novērtējuma ziņojums (anotācija</w:t>
    </w:r>
    <w:r w:rsidR="00F62C0C">
      <w:rPr>
        <w:rFonts w:ascii="Times New Roman" w:hAnsi="Times New Roman" w:cs="Times New Roman"/>
        <w:sz w:val="20"/>
        <w:szCs w:val="20"/>
      </w:rPr>
      <w:t>)</w:t>
    </w:r>
  </w:p>
  <w:p w14:paraId="6B8FF1D0" w14:textId="1BC2FCCC" w:rsidR="009A2654" w:rsidRPr="000371A4" w:rsidRDefault="009A2654" w:rsidP="00037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92F6C" w14:textId="77777777" w:rsidR="00F52CD2" w:rsidRDefault="00F52CD2" w:rsidP="00894C55">
      <w:pPr>
        <w:spacing w:after="0" w:line="240" w:lineRule="auto"/>
      </w:pPr>
      <w:r>
        <w:separator/>
      </w:r>
    </w:p>
  </w:footnote>
  <w:footnote w:type="continuationSeparator" w:id="0">
    <w:p w14:paraId="1C51EC3F" w14:textId="77777777" w:rsidR="00F52CD2" w:rsidRDefault="00F52CD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4C0B77" w14:textId="384672F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64AD7">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5F7A"/>
    <w:multiLevelType w:val="hybridMultilevel"/>
    <w:tmpl w:val="C5A6F8E0"/>
    <w:lvl w:ilvl="0" w:tplc="4586798C">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6567C1"/>
    <w:multiLevelType w:val="hybridMultilevel"/>
    <w:tmpl w:val="99E2E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3C93655"/>
    <w:multiLevelType w:val="hybridMultilevel"/>
    <w:tmpl w:val="A9464B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025235"/>
    <w:multiLevelType w:val="hybridMultilevel"/>
    <w:tmpl w:val="07629EFA"/>
    <w:lvl w:ilvl="0" w:tplc="41585D6A">
      <w:start w:val="1"/>
      <w:numFmt w:val="decimal"/>
      <w:lvlText w:val="%1)"/>
      <w:lvlJc w:val="left"/>
      <w:pPr>
        <w:ind w:left="732" w:hanging="372"/>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8080E46"/>
    <w:multiLevelType w:val="hybridMultilevel"/>
    <w:tmpl w:val="81AE921A"/>
    <w:lvl w:ilvl="0" w:tplc="8D5CA8FE">
      <w:start w:val="1"/>
      <w:numFmt w:val="bullet"/>
      <w:lvlText w:val="-"/>
      <w:lvlJc w:val="left"/>
      <w:pPr>
        <w:ind w:left="4046" w:hanging="360"/>
      </w:pPr>
      <w:rPr>
        <w:rFonts w:ascii="Times New Roman" w:eastAsia="Times New Roman" w:hAnsi="Times New Roman" w:cs="Times New Roman"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5" w15:restartNumberingAfterBreak="0">
    <w:nsid w:val="4C760ABF"/>
    <w:multiLevelType w:val="hybridMultilevel"/>
    <w:tmpl w:val="00EE1A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2083880"/>
    <w:multiLevelType w:val="hybridMultilevel"/>
    <w:tmpl w:val="6DB66064"/>
    <w:lvl w:ilvl="0" w:tplc="D9089C8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7" w15:restartNumberingAfterBreak="0">
    <w:nsid w:val="5AEF5F44"/>
    <w:multiLevelType w:val="hybridMultilevel"/>
    <w:tmpl w:val="6826EE70"/>
    <w:lvl w:ilvl="0" w:tplc="EEE8D26E">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BD24464"/>
    <w:multiLevelType w:val="hybridMultilevel"/>
    <w:tmpl w:val="4A749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D171CA1"/>
    <w:multiLevelType w:val="hybridMultilevel"/>
    <w:tmpl w:val="C4C8C6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8"/>
  </w:num>
  <w:num w:numId="6">
    <w:abstractNumId w:val="9"/>
  </w:num>
  <w:num w:numId="7">
    <w:abstractNumId w:val="0"/>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481"/>
    <w:rsid w:val="0001407C"/>
    <w:rsid w:val="00014C9D"/>
    <w:rsid w:val="000173FE"/>
    <w:rsid w:val="0002173A"/>
    <w:rsid w:val="00034FCA"/>
    <w:rsid w:val="000371A4"/>
    <w:rsid w:val="00045C60"/>
    <w:rsid w:val="000548AA"/>
    <w:rsid w:val="000563C2"/>
    <w:rsid w:val="00064F1D"/>
    <w:rsid w:val="000739F4"/>
    <w:rsid w:val="0008040E"/>
    <w:rsid w:val="0008198A"/>
    <w:rsid w:val="00085712"/>
    <w:rsid w:val="00096287"/>
    <w:rsid w:val="00097FEF"/>
    <w:rsid w:val="000C582C"/>
    <w:rsid w:val="000C5AD8"/>
    <w:rsid w:val="000C79EB"/>
    <w:rsid w:val="000D2C84"/>
    <w:rsid w:val="000D708E"/>
    <w:rsid w:val="000E1180"/>
    <w:rsid w:val="000E3DDA"/>
    <w:rsid w:val="000F44BD"/>
    <w:rsid w:val="00105566"/>
    <w:rsid w:val="00106BF1"/>
    <w:rsid w:val="001235D7"/>
    <w:rsid w:val="0013222F"/>
    <w:rsid w:val="00136DC3"/>
    <w:rsid w:val="00137D68"/>
    <w:rsid w:val="001402DE"/>
    <w:rsid w:val="00152362"/>
    <w:rsid w:val="00153F44"/>
    <w:rsid w:val="001540CF"/>
    <w:rsid w:val="0016212B"/>
    <w:rsid w:val="00174AE6"/>
    <w:rsid w:val="00175135"/>
    <w:rsid w:val="0018710A"/>
    <w:rsid w:val="001961BF"/>
    <w:rsid w:val="001A3C31"/>
    <w:rsid w:val="001A7223"/>
    <w:rsid w:val="001B000B"/>
    <w:rsid w:val="001E1FA3"/>
    <w:rsid w:val="001E2D8D"/>
    <w:rsid w:val="001E4184"/>
    <w:rsid w:val="001F10DB"/>
    <w:rsid w:val="001F3179"/>
    <w:rsid w:val="001F5511"/>
    <w:rsid w:val="001F79E8"/>
    <w:rsid w:val="00212FAF"/>
    <w:rsid w:val="00215828"/>
    <w:rsid w:val="00215F4D"/>
    <w:rsid w:val="0023710A"/>
    <w:rsid w:val="00243426"/>
    <w:rsid w:val="002655CC"/>
    <w:rsid w:val="002723A8"/>
    <w:rsid w:val="00273E78"/>
    <w:rsid w:val="002759E3"/>
    <w:rsid w:val="002772ED"/>
    <w:rsid w:val="00285845"/>
    <w:rsid w:val="002878E6"/>
    <w:rsid w:val="00292876"/>
    <w:rsid w:val="00295C1D"/>
    <w:rsid w:val="00296C97"/>
    <w:rsid w:val="002A5C43"/>
    <w:rsid w:val="002A6836"/>
    <w:rsid w:val="002C1900"/>
    <w:rsid w:val="002C251A"/>
    <w:rsid w:val="002C6E34"/>
    <w:rsid w:val="002C74FD"/>
    <w:rsid w:val="002D2A48"/>
    <w:rsid w:val="002D66AD"/>
    <w:rsid w:val="002E17CF"/>
    <w:rsid w:val="002E1C05"/>
    <w:rsid w:val="002E4FCF"/>
    <w:rsid w:val="002E6442"/>
    <w:rsid w:val="002F116A"/>
    <w:rsid w:val="003020A9"/>
    <w:rsid w:val="0030381A"/>
    <w:rsid w:val="00306B0C"/>
    <w:rsid w:val="00307F86"/>
    <w:rsid w:val="0031199F"/>
    <w:rsid w:val="00313214"/>
    <w:rsid w:val="00313708"/>
    <w:rsid w:val="00317F3C"/>
    <w:rsid w:val="00327D11"/>
    <w:rsid w:val="00334346"/>
    <w:rsid w:val="00335453"/>
    <w:rsid w:val="00342C80"/>
    <w:rsid w:val="00343576"/>
    <w:rsid w:val="00347274"/>
    <w:rsid w:val="00356064"/>
    <w:rsid w:val="0035617D"/>
    <w:rsid w:val="0038690B"/>
    <w:rsid w:val="003924AE"/>
    <w:rsid w:val="00393285"/>
    <w:rsid w:val="00395DDF"/>
    <w:rsid w:val="003B0BF9"/>
    <w:rsid w:val="003B33AA"/>
    <w:rsid w:val="003B6283"/>
    <w:rsid w:val="003C72E3"/>
    <w:rsid w:val="003E0791"/>
    <w:rsid w:val="003E2A83"/>
    <w:rsid w:val="003E70DA"/>
    <w:rsid w:val="003E722D"/>
    <w:rsid w:val="003E7641"/>
    <w:rsid w:val="003F0DFF"/>
    <w:rsid w:val="003F28AC"/>
    <w:rsid w:val="003F52C7"/>
    <w:rsid w:val="003F597B"/>
    <w:rsid w:val="00405458"/>
    <w:rsid w:val="004150DE"/>
    <w:rsid w:val="00415E42"/>
    <w:rsid w:val="00426BCF"/>
    <w:rsid w:val="00434C69"/>
    <w:rsid w:val="00445304"/>
    <w:rsid w:val="004454FE"/>
    <w:rsid w:val="00446849"/>
    <w:rsid w:val="00456492"/>
    <w:rsid w:val="00456CB9"/>
    <w:rsid w:val="00456E40"/>
    <w:rsid w:val="00471F27"/>
    <w:rsid w:val="004774D4"/>
    <w:rsid w:val="00481B8E"/>
    <w:rsid w:val="00490224"/>
    <w:rsid w:val="00490F4B"/>
    <w:rsid w:val="0049137C"/>
    <w:rsid w:val="004A3CD5"/>
    <w:rsid w:val="004A7612"/>
    <w:rsid w:val="004B49A7"/>
    <w:rsid w:val="004C4455"/>
    <w:rsid w:val="004C6DFA"/>
    <w:rsid w:val="004D00BB"/>
    <w:rsid w:val="004D1335"/>
    <w:rsid w:val="004D5221"/>
    <w:rsid w:val="004D710D"/>
    <w:rsid w:val="004E55F4"/>
    <w:rsid w:val="004F6576"/>
    <w:rsid w:val="0050178F"/>
    <w:rsid w:val="0050255D"/>
    <w:rsid w:val="00503688"/>
    <w:rsid w:val="00512601"/>
    <w:rsid w:val="005234C3"/>
    <w:rsid w:val="005326FB"/>
    <w:rsid w:val="00536678"/>
    <w:rsid w:val="00537E9B"/>
    <w:rsid w:val="00540F80"/>
    <w:rsid w:val="005427C2"/>
    <w:rsid w:val="00563FBC"/>
    <w:rsid w:val="005668A0"/>
    <w:rsid w:val="00577218"/>
    <w:rsid w:val="00585BCC"/>
    <w:rsid w:val="00586F86"/>
    <w:rsid w:val="005C6C81"/>
    <w:rsid w:val="005C7197"/>
    <w:rsid w:val="005D2079"/>
    <w:rsid w:val="005F2B99"/>
    <w:rsid w:val="00601AEC"/>
    <w:rsid w:val="00603413"/>
    <w:rsid w:val="00606140"/>
    <w:rsid w:val="006122E4"/>
    <w:rsid w:val="00614FD4"/>
    <w:rsid w:val="00615123"/>
    <w:rsid w:val="006174D0"/>
    <w:rsid w:val="00640E70"/>
    <w:rsid w:val="0064785A"/>
    <w:rsid w:val="00655F2C"/>
    <w:rsid w:val="00663441"/>
    <w:rsid w:val="00666FE0"/>
    <w:rsid w:val="006757AB"/>
    <w:rsid w:val="006838FE"/>
    <w:rsid w:val="00686DD4"/>
    <w:rsid w:val="00690596"/>
    <w:rsid w:val="00691BF0"/>
    <w:rsid w:val="0069397E"/>
    <w:rsid w:val="00694EE8"/>
    <w:rsid w:val="00695F0E"/>
    <w:rsid w:val="006A32AD"/>
    <w:rsid w:val="006A44A0"/>
    <w:rsid w:val="006A6B1A"/>
    <w:rsid w:val="006B4B0C"/>
    <w:rsid w:val="006C0F1E"/>
    <w:rsid w:val="006C38EC"/>
    <w:rsid w:val="006C40AC"/>
    <w:rsid w:val="006C6CA5"/>
    <w:rsid w:val="006D2EF3"/>
    <w:rsid w:val="006E1081"/>
    <w:rsid w:val="006E1A42"/>
    <w:rsid w:val="006E1D43"/>
    <w:rsid w:val="006E3D7C"/>
    <w:rsid w:val="006E7578"/>
    <w:rsid w:val="006E7872"/>
    <w:rsid w:val="006F4A30"/>
    <w:rsid w:val="00706F09"/>
    <w:rsid w:val="00711F61"/>
    <w:rsid w:val="00720585"/>
    <w:rsid w:val="0072300A"/>
    <w:rsid w:val="007234B9"/>
    <w:rsid w:val="00730C3C"/>
    <w:rsid w:val="00754B5D"/>
    <w:rsid w:val="00756005"/>
    <w:rsid w:val="0075799B"/>
    <w:rsid w:val="00773A77"/>
    <w:rsid w:val="00773AF6"/>
    <w:rsid w:val="00781B70"/>
    <w:rsid w:val="00783BCC"/>
    <w:rsid w:val="00787F73"/>
    <w:rsid w:val="00795CDB"/>
    <w:rsid w:val="00795F71"/>
    <w:rsid w:val="00796362"/>
    <w:rsid w:val="007A2BA1"/>
    <w:rsid w:val="007B5A5F"/>
    <w:rsid w:val="007C15AD"/>
    <w:rsid w:val="007C2851"/>
    <w:rsid w:val="007C43F3"/>
    <w:rsid w:val="007D0519"/>
    <w:rsid w:val="007D6444"/>
    <w:rsid w:val="007D66BC"/>
    <w:rsid w:val="007E5110"/>
    <w:rsid w:val="007E5F7A"/>
    <w:rsid w:val="007E73AB"/>
    <w:rsid w:val="007F0CF2"/>
    <w:rsid w:val="007F1F35"/>
    <w:rsid w:val="0080334C"/>
    <w:rsid w:val="00814A78"/>
    <w:rsid w:val="00816C11"/>
    <w:rsid w:val="00817EEE"/>
    <w:rsid w:val="008221FA"/>
    <w:rsid w:val="0083505C"/>
    <w:rsid w:val="0084763C"/>
    <w:rsid w:val="00854E64"/>
    <w:rsid w:val="008564E5"/>
    <w:rsid w:val="00857B3D"/>
    <w:rsid w:val="0086065A"/>
    <w:rsid w:val="00860E49"/>
    <w:rsid w:val="00861BE8"/>
    <w:rsid w:val="00875B94"/>
    <w:rsid w:val="00876B82"/>
    <w:rsid w:val="00880E77"/>
    <w:rsid w:val="00882B2C"/>
    <w:rsid w:val="00887D59"/>
    <w:rsid w:val="00894C55"/>
    <w:rsid w:val="00894CA2"/>
    <w:rsid w:val="008A3AEF"/>
    <w:rsid w:val="008B312D"/>
    <w:rsid w:val="008B53BC"/>
    <w:rsid w:val="008B6E74"/>
    <w:rsid w:val="008D2622"/>
    <w:rsid w:val="008D2B4B"/>
    <w:rsid w:val="008D5725"/>
    <w:rsid w:val="008E1D4E"/>
    <w:rsid w:val="008E7B6E"/>
    <w:rsid w:val="008F3406"/>
    <w:rsid w:val="0090051E"/>
    <w:rsid w:val="00910BCB"/>
    <w:rsid w:val="009273F9"/>
    <w:rsid w:val="00935C96"/>
    <w:rsid w:val="009371E5"/>
    <w:rsid w:val="00943484"/>
    <w:rsid w:val="00946019"/>
    <w:rsid w:val="00954271"/>
    <w:rsid w:val="00961003"/>
    <w:rsid w:val="009842C9"/>
    <w:rsid w:val="0098453A"/>
    <w:rsid w:val="009906EB"/>
    <w:rsid w:val="0099718F"/>
    <w:rsid w:val="009A2654"/>
    <w:rsid w:val="009B008B"/>
    <w:rsid w:val="009B5DCB"/>
    <w:rsid w:val="009C41C1"/>
    <w:rsid w:val="009C5C39"/>
    <w:rsid w:val="009D3F50"/>
    <w:rsid w:val="009D7652"/>
    <w:rsid w:val="00A01BC1"/>
    <w:rsid w:val="00A02E9F"/>
    <w:rsid w:val="00A050F9"/>
    <w:rsid w:val="00A05DB3"/>
    <w:rsid w:val="00A0615B"/>
    <w:rsid w:val="00A10FC3"/>
    <w:rsid w:val="00A1722C"/>
    <w:rsid w:val="00A2229F"/>
    <w:rsid w:val="00A23117"/>
    <w:rsid w:val="00A27606"/>
    <w:rsid w:val="00A324EB"/>
    <w:rsid w:val="00A32DF9"/>
    <w:rsid w:val="00A41CB2"/>
    <w:rsid w:val="00A46B9D"/>
    <w:rsid w:val="00A56E49"/>
    <w:rsid w:val="00A57524"/>
    <w:rsid w:val="00A6073E"/>
    <w:rsid w:val="00A654C3"/>
    <w:rsid w:val="00A75324"/>
    <w:rsid w:val="00A7694C"/>
    <w:rsid w:val="00A77365"/>
    <w:rsid w:val="00A82EFC"/>
    <w:rsid w:val="00A97968"/>
    <w:rsid w:val="00AA7F49"/>
    <w:rsid w:val="00AB0CAB"/>
    <w:rsid w:val="00AB1DB0"/>
    <w:rsid w:val="00AB5004"/>
    <w:rsid w:val="00AC39EC"/>
    <w:rsid w:val="00AC4A5C"/>
    <w:rsid w:val="00AE0216"/>
    <w:rsid w:val="00AE15DD"/>
    <w:rsid w:val="00AE4D75"/>
    <w:rsid w:val="00AE52EE"/>
    <w:rsid w:val="00AE5567"/>
    <w:rsid w:val="00AF1239"/>
    <w:rsid w:val="00B1377C"/>
    <w:rsid w:val="00B16480"/>
    <w:rsid w:val="00B2165C"/>
    <w:rsid w:val="00B24493"/>
    <w:rsid w:val="00B3598E"/>
    <w:rsid w:val="00B36E0B"/>
    <w:rsid w:val="00B417FD"/>
    <w:rsid w:val="00B47FC7"/>
    <w:rsid w:val="00B665D6"/>
    <w:rsid w:val="00B71E7A"/>
    <w:rsid w:val="00B73318"/>
    <w:rsid w:val="00B7487E"/>
    <w:rsid w:val="00B75ABE"/>
    <w:rsid w:val="00B819E9"/>
    <w:rsid w:val="00B8550A"/>
    <w:rsid w:val="00B8597C"/>
    <w:rsid w:val="00B95147"/>
    <w:rsid w:val="00B95B8A"/>
    <w:rsid w:val="00B96C2C"/>
    <w:rsid w:val="00BA20AA"/>
    <w:rsid w:val="00BB1A86"/>
    <w:rsid w:val="00BB719E"/>
    <w:rsid w:val="00BC341E"/>
    <w:rsid w:val="00BD29FA"/>
    <w:rsid w:val="00BD4425"/>
    <w:rsid w:val="00BE0476"/>
    <w:rsid w:val="00BE4C97"/>
    <w:rsid w:val="00BE4E7B"/>
    <w:rsid w:val="00BE6853"/>
    <w:rsid w:val="00BF60F9"/>
    <w:rsid w:val="00BF653E"/>
    <w:rsid w:val="00C074AA"/>
    <w:rsid w:val="00C16545"/>
    <w:rsid w:val="00C2227B"/>
    <w:rsid w:val="00C25B49"/>
    <w:rsid w:val="00C563DE"/>
    <w:rsid w:val="00C651C2"/>
    <w:rsid w:val="00C73FE1"/>
    <w:rsid w:val="00C74611"/>
    <w:rsid w:val="00C7644C"/>
    <w:rsid w:val="00C95D4E"/>
    <w:rsid w:val="00CA7859"/>
    <w:rsid w:val="00CB1863"/>
    <w:rsid w:val="00CC0D2D"/>
    <w:rsid w:val="00CC4B7A"/>
    <w:rsid w:val="00CC6A2A"/>
    <w:rsid w:val="00CD3B9A"/>
    <w:rsid w:val="00CE07B4"/>
    <w:rsid w:val="00CE2690"/>
    <w:rsid w:val="00CE5657"/>
    <w:rsid w:val="00CE7721"/>
    <w:rsid w:val="00CF0920"/>
    <w:rsid w:val="00CF2B48"/>
    <w:rsid w:val="00D0756E"/>
    <w:rsid w:val="00D126DE"/>
    <w:rsid w:val="00D133F8"/>
    <w:rsid w:val="00D14A3E"/>
    <w:rsid w:val="00D209CB"/>
    <w:rsid w:val="00D32F27"/>
    <w:rsid w:val="00D3304D"/>
    <w:rsid w:val="00D36E5E"/>
    <w:rsid w:val="00D41A04"/>
    <w:rsid w:val="00D47AC4"/>
    <w:rsid w:val="00D66939"/>
    <w:rsid w:val="00D67052"/>
    <w:rsid w:val="00D74B1F"/>
    <w:rsid w:val="00D80A1D"/>
    <w:rsid w:val="00D84A73"/>
    <w:rsid w:val="00D87B02"/>
    <w:rsid w:val="00D9438B"/>
    <w:rsid w:val="00DA061F"/>
    <w:rsid w:val="00DA537F"/>
    <w:rsid w:val="00DC4160"/>
    <w:rsid w:val="00DC46C2"/>
    <w:rsid w:val="00DE0875"/>
    <w:rsid w:val="00DE11ED"/>
    <w:rsid w:val="00DE75C9"/>
    <w:rsid w:val="00DF192C"/>
    <w:rsid w:val="00E0403A"/>
    <w:rsid w:val="00E0523F"/>
    <w:rsid w:val="00E07C5A"/>
    <w:rsid w:val="00E15CD6"/>
    <w:rsid w:val="00E35E20"/>
    <w:rsid w:val="00E36383"/>
    <w:rsid w:val="00E3716B"/>
    <w:rsid w:val="00E413AE"/>
    <w:rsid w:val="00E46251"/>
    <w:rsid w:val="00E5323B"/>
    <w:rsid w:val="00E608A1"/>
    <w:rsid w:val="00E63D7B"/>
    <w:rsid w:val="00E810BA"/>
    <w:rsid w:val="00E8749E"/>
    <w:rsid w:val="00E90C01"/>
    <w:rsid w:val="00E975BF"/>
    <w:rsid w:val="00EA33C8"/>
    <w:rsid w:val="00EA486E"/>
    <w:rsid w:val="00EA7533"/>
    <w:rsid w:val="00EB0A0D"/>
    <w:rsid w:val="00EB1DDC"/>
    <w:rsid w:val="00EB35DB"/>
    <w:rsid w:val="00EB4688"/>
    <w:rsid w:val="00EB4DBC"/>
    <w:rsid w:val="00EC3962"/>
    <w:rsid w:val="00EC52D0"/>
    <w:rsid w:val="00ED6E42"/>
    <w:rsid w:val="00EE564E"/>
    <w:rsid w:val="00EE724C"/>
    <w:rsid w:val="00F00EAF"/>
    <w:rsid w:val="00F03F5A"/>
    <w:rsid w:val="00F10BC5"/>
    <w:rsid w:val="00F122EF"/>
    <w:rsid w:val="00F13F11"/>
    <w:rsid w:val="00F15E2F"/>
    <w:rsid w:val="00F24048"/>
    <w:rsid w:val="00F27231"/>
    <w:rsid w:val="00F27F54"/>
    <w:rsid w:val="00F52CD2"/>
    <w:rsid w:val="00F55480"/>
    <w:rsid w:val="00F55690"/>
    <w:rsid w:val="00F57B0C"/>
    <w:rsid w:val="00F57E86"/>
    <w:rsid w:val="00F62C0C"/>
    <w:rsid w:val="00F64AD7"/>
    <w:rsid w:val="00F66507"/>
    <w:rsid w:val="00F67D34"/>
    <w:rsid w:val="00F95D29"/>
    <w:rsid w:val="00FA171A"/>
    <w:rsid w:val="00FA25F3"/>
    <w:rsid w:val="00FA3910"/>
    <w:rsid w:val="00FA4F84"/>
    <w:rsid w:val="00FB15CB"/>
    <w:rsid w:val="00FB3ACE"/>
    <w:rsid w:val="00FB6D4C"/>
    <w:rsid w:val="00FD33BC"/>
    <w:rsid w:val="00FE2816"/>
    <w:rsid w:val="00FE375E"/>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5A12A6F"/>
  <w15:docId w15:val="{9896E810-190C-4E35-8AB9-44124491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1">
    <w:name w:val="Unresolved Mention1"/>
    <w:basedOn w:val="DefaultParagraphFont"/>
    <w:uiPriority w:val="99"/>
    <w:semiHidden/>
    <w:unhideWhenUsed/>
    <w:rsid w:val="00EB35DB"/>
    <w:rPr>
      <w:color w:val="605E5C"/>
      <w:shd w:val="clear" w:color="auto" w:fill="E1DFDD"/>
    </w:rPr>
  </w:style>
  <w:style w:type="character" w:styleId="CommentReference">
    <w:name w:val="annotation reference"/>
    <w:basedOn w:val="DefaultParagraphFont"/>
    <w:uiPriority w:val="99"/>
    <w:semiHidden/>
    <w:unhideWhenUsed/>
    <w:rsid w:val="00A050F9"/>
    <w:rPr>
      <w:sz w:val="16"/>
      <w:szCs w:val="16"/>
    </w:rPr>
  </w:style>
  <w:style w:type="paragraph" w:styleId="CommentText">
    <w:name w:val="annotation text"/>
    <w:basedOn w:val="Normal"/>
    <w:link w:val="CommentTextChar"/>
    <w:uiPriority w:val="99"/>
    <w:unhideWhenUsed/>
    <w:rsid w:val="00A050F9"/>
    <w:pPr>
      <w:widowControl w:val="0"/>
      <w:spacing w:after="200" w:line="240" w:lineRule="auto"/>
      <w:jc w:val="both"/>
    </w:pPr>
    <w:rPr>
      <w:rFonts w:ascii="Times New Roman" w:eastAsia="Calibri" w:hAnsi="Times New Roman" w:cs="Times New Roman"/>
      <w:color w:val="000000" w:themeColor="text1"/>
      <w:sz w:val="20"/>
      <w:szCs w:val="20"/>
    </w:rPr>
  </w:style>
  <w:style w:type="character" w:customStyle="1" w:styleId="CommentTextChar">
    <w:name w:val="Comment Text Char"/>
    <w:basedOn w:val="DefaultParagraphFont"/>
    <w:link w:val="CommentText"/>
    <w:uiPriority w:val="99"/>
    <w:rsid w:val="00A050F9"/>
    <w:rPr>
      <w:rFonts w:ascii="Times New Roman" w:eastAsia="Calibri" w:hAnsi="Times New Roman" w:cs="Times New Roman"/>
      <w:color w:val="000000" w:themeColor="text1"/>
      <w:sz w:val="20"/>
      <w:szCs w:val="20"/>
    </w:rPr>
  </w:style>
  <w:style w:type="paragraph" w:styleId="ListParagraph">
    <w:name w:val="List Paragraph"/>
    <w:basedOn w:val="Normal"/>
    <w:uiPriority w:val="34"/>
    <w:qFormat/>
    <w:rsid w:val="00356064"/>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A97968"/>
    <w:pPr>
      <w:widowControl/>
      <w:spacing w:after="160"/>
      <w:jc w:val="left"/>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A97968"/>
    <w:rPr>
      <w:rFonts w:ascii="Times New Roman" w:eastAsia="Calibri" w:hAnsi="Times New Roman" w:cs="Times New Roman"/>
      <w:b/>
      <w:bCs/>
      <w:color w:val="000000" w:themeColor="text1"/>
      <w:sz w:val="20"/>
      <w:szCs w:val="20"/>
    </w:rPr>
  </w:style>
  <w:style w:type="table" w:styleId="TableGrid">
    <w:name w:val="Table Grid"/>
    <w:basedOn w:val="TableNormal"/>
    <w:uiPriority w:val="39"/>
    <w:rsid w:val="00C9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24048"/>
    <w:rPr>
      <w:b/>
      <w:bCs/>
    </w:rPr>
  </w:style>
  <w:style w:type="paragraph" w:customStyle="1" w:styleId="tv213">
    <w:name w:val="tv213"/>
    <w:basedOn w:val="Normal"/>
    <w:rsid w:val="00E810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CF0920"/>
    <w:pPr>
      <w:spacing w:after="200" w:line="276" w:lineRule="auto"/>
    </w:pPr>
    <w:rPr>
      <w:rFonts w:ascii="Calibri" w:eastAsia="Arial Unicode MS" w:hAnsi="Calibri" w:cs="Arial Unicode MS"/>
      <w:color w:val="000000"/>
      <w:u w:color="000000"/>
      <w:lang w:eastAsia="lv-LV"/>
    </w:rPr>
  </w:style>
  <w:style w:type="character" w:customStyle="1" w:styleId="NoSpacingChar">
    <w:name w:val="No Spacing Char"/>
    <w:link w:val="NoSpacing"/>
    <w:uiPriority w:val="1"/>
    <w:locked/>
    <w:rsid w:val="00787F73"/>
  </w:style>
  <w:style w:type="paragraph" w:styleId="NoSpacing">
    <w:name w:val="No Spacing"/>
    <w:link w:val="NoSpacingChar"/>
    <w:uiPriority w:val="1"/>
    <w:qFormat/>
    <w:rsid w:val="00787F73"/>
    <w:pPr>
      <w:spacing w:after="0" w:line="240" w:lineRule="auto"/>
    </w:pPr>
  </w:style>
  <w:style w:type="character" w:styleId="UnresolvedMention">
    <w:name w:val="Unresolved Mention"/>
    <w:basedOn w:val="DefaultParagraphFont"/>
    <w:uiPriority w:val="99"/>
    <w:semiHidden/>
    <w:unhideWhenUsed/>
    <w:rsid w:val="003B33AA"/>
    <w:rPr>
      <w:color w:val="605E5C"/>
      <w:shd w:val="clear" w:color="auto" w:fill="E1DFDD"/>
    </w:rPr>
  </w:style>
  <w:style w:type="paragraph" w:styleId="FootnoteText">
    <w:name w:val="footnote text"/>
    <w:basedOn w:val="Normal"/>
    <w:link w:val="FootnoteTextChar"/>
    <w:uiPriority w:val="99"/>
    <w:semiHidden/>
    <w:unhideWhenUsed/>
    <w:rsid w:val="00B95B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5B8A"/>
    <w:rPr>
      <w:sz w:val="20"/>
      <w:szCs w:val="20"/>
    </w:rPr>
  </w:style>
  <w:style w:type="character" w:styleId="FootnoteReference">
    <w:name w:val="footnote reference"/>
    <w:basedOn w:val="DefaultParagraphFont"/>
    <w:uiPriority w:val="99"/>
    <w:semiHidden/>
    <w:unhideWhenUsed/>
    <w:rsid w:val="00B95B8A"/>
    <w:rPr>
      <w:vertAlign w:val="superscript"/>
    </w:rPr>
  </w:style>
  <w:style w:type="paragraph" w:customStyle="1" w:styleId="naisnod">
    <w:name w:val="naisnod"/>
    <w:basedOn w:val="Normal"/>
    <w:rsid w:val="00754B5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753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07135472">
      <w:bodyDiv w:val="1"/>
      <w:marLeft w:val="0"/>
      <w:marRight w:val="0"/>
      <w:marTop w:val="0"/>
      <w:marBottom w:val="0"/>
      <w:divBdr>
        <w:top w:val="none" w:sz="0" w:space="0" w:color="auto"/>
        <w:left w:val="none" w:sz="0" w:space="0" w:color="auto"/>
        <w:bottom w:val="none" w:sz="0" w:space="0" w:color="auto"/>
        <w:right w:val="none" w:sz="0" w:space="0" w:color="auto"/>
      </w:divBdr>
    </w:div>
    <w:div w:id="633096402">
      <w:bodyDiv w:val="1"/>
      <w:marLeft w:val="0"/>
      <w:marRight w:val="0"/>
      <w:marTop w:val="0"/>
      <w:marBottom w:val="0"/>
      <w:divBdr>
        <w:top w:val="none" w:sz="0" w:space="0" w:color="auto"/>
        <w:left w:val="none" w:sz="0" w:space="0" w:color="auto"/>
        <w:bottom w:val="none" w:sz="0" w:space="0" w:color="auto"/>
        <w:right w:val="none" w:sz="0" w:space="0" w:color="auto"/>
      </w:divBdr>
    </w:div>
    <w:div w:id="897663349">
      <w:bodyDiv w:val="1"/>
      <w:marLeft w:val="0"/>
      <w:marRight w:val="0"/>
      <w:marTop w:val="0"/>
      <w:marBottom w:val="0"/>
      <w:divBdr>
        <w:top w:val="none" w:sz="0" w:space="0" w:color="auto"/>
        <w:left w:val="none" w:sz="0" w:space="0" w:color="auto"/>
        <w:bottom w:val="none" w:sz="0" w:space="0" w:color="auto"/>
        <w:right w:val="none" w:sz="0" w:space="0" w:color="auto"/>
      </w:divBdr>
      <w:divsChild>
        <w:div w:id="1624068994">
          <w:marLeft w:val="0"/>
          <w:marRight w:val="0"/>
          <w:marTop w:val="480"/>
          <w:marBottom w:val="240"/>
          <w:divBdr>
            <w:top w:val="none" w:sz="0" w:space="0" w:color="auto"/>
            <w:left w:val="none" w:sz="0" w:space="0" w:color="auto"/>
            <w:bottom w:val="none" w:sz="0" w:space="0" w:color="auto"/>
            <w:right w:val="none" w:sz="0" w:space="0" w:color="auto"/>
          </w:divBdr>
        </w:div>
        <w:div w:id="911618900">
          <w:marLeft w:val="0"/>
          <w:marRight w:val="0"/>
          <w:marTop w:val="0"/>
          <w:marBottom w:val="567"/>
          <w:divBdr>
            <w:top w:val="none" w:sz="0" w:space="0" w:color="auto"/>
            <w:left w:val="none" w:sz="0" w:space="0" w:color="auto"/>
            <w:bottom w:val="none" w:sz="0" w:space="0" w:color="auto"/>
            <w:right w:val="none" w:sz="0" w:space="0" w:color="auto"/>
          </w:divBdr>
        </w:div>
      </w:divsChild>
    </w:div>
    <w:div w:id="1017999092">
      <w:bodyDiv w:val="1"/>
      <w:marLeft w:val="0"/>
      <w:marRight w:val="0"/>
      <w:marTop w:val="0"/>
      <w:marBottom w:val="0"/>
      <w:divBdr>
        <w:top w:val="none" w:sz="0" w:space="0" w:color="auto"/>
        <w:left w:val="none" w:sz="0" w:space="0" w:color="auto"/>
        <w:bottom w:val="none" w:sz="0" w:space="0" w:color="auto"/>
        <w:right w:val="none" w:sz="0" w:space="0" w:color="auto"/>
      </w:divBdr>
    </w:div>
    <w:div w:id="1180008370">
      <w:bodyDiv w:val="1"/>
      <w:marLeft w:val="0"/>
      <w:marRight w:val="0"/>
      <w:marTop w:val="0"/>
      <w:marBottom w:val="0"/>
      <w:divBdr>
        <w:top w:val="none" w:sz="0" w:space="0" w:color="auto"/>
        <w:left w:val="none" w:sz="0" w:space="0" w:color="auto"/>
        <w:bottom w:val="none" w:sz="0" w:space="0" w:color="auto"/>
        <w:right w:val="none" w:sz="0" w:space="0" w:color="auto"/>
      </w:divBdr>
    </w:div>
    <w:div w:id="136737307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06630113">
      <w:bodyDiv w:val="1"/>
      <w:marLeft w:val="0"/>
      <w:marRight w:val="0"/>
      <w:marTop w:val="0"/>
      <w:marBottom w:val="0"/>
      <w:divBdr>
        <w:top w:val="none" w:sz="0" w:space="0" w:color="auto"/>
        <w:left w:val="none" w:sz="0" w:space="0" w:color="auto"/>
        <w:bottom w:val="none" w:sz="0" w:space="0" w:color="auto"/>
        <w:right w:val="none" w:sz="0" w:space="0" w:color="auto"/>
      </w:divBdr>
    </w:div>
    <w:div w:id="157582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is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3D5E1-3013-4315-B137-855E7E8E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6793</Words>
  <Characters>3873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Manager/>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Anotācija</dc:subject>
  <dc:creator>Ilze Štrausa</dc:creator>
  <dc:description>670008559, Ilze.Strausa@lm.gov.lv</dc:description>
  <cp:lastModifiedBy>Ilze Štrausa</cp:lastModifiedBy>
  <cp:revision>23</cp:revision>
  <cp:lastPrinted>2020-04-16T12:14:00Z</cp:lastPrinted>
  <dcterms:created xsi:type="dcterms:W3CDTF">2020-10-30T09:03:00Z</dcterms:created>
  <dcterms:modified xsi:type="dcterms:W3CDTF">2020-11-30T06:03:00Z</dcterms:modified>
  <cp:category>LManot_30102020</cp:category>
</cp:coreProperties>
</file>