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712A3" w14:textId="470FD30C" w:rsidR="00F34927" w:rsidRDefault="00F34927" w:rsidP="00F3492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Likumprojekta “</w:t>
      </w:r>
      <w:bookmarkStart w:id="1" w:name="_Hlk39674017"/>
      <w:r w:rsidRPr="00FB3ACE">
        <w:rPr>
          <w:rFonts w:ascii="Times New Roman" w:eastAsia="Times New Roman" w:hAnsi="Times New Roman" w:cs="Times New Roman"/>
          <w:b/>
          <w:bCs/>
          <w:sz w:val="28"/>
          <w:szCs w:val="24"/>
          <w:lang w:eastAsia="lv-LV"/>
        </w:rPr>
        <w:t>Grozījum</w:t>
      </w:r>
      <w:r w:rsidR="007941E3">
        <w:rPr>
          <w:rFonts w:ascii="Times New Roman" w:eastAsia="Times New Roman" w:hAnsi="Times New Roman" w:cs="Times New Roman"/>
          <w:b/>
          <w:bCs/>
          <w:sz w:val="28"/>
          <w:szCs w:val="24"/>
          <w:lang w:eastAsia="lv-LV"/>
        </w:rPr>
        <w:t>i</w:t>
      </w:r>
      <w:r>
        <w:rPr>
          <w:rFonts w:ascii="Times New Roman" w:eastAsia="Times New Roman" w:hAnsi="Times New Roman" w:cs="Times New Roman"/>
          <w:b/>
          <w:bCs/>
          <w:sz w:val="28"/>
          <w:szCs w:val="24"/>
          <w:lang w:eastAsia="lv-LV"/>
        </w:rPr>
        <w:t xml:space="preserve"> </w:t>
      </w:r>
      <w:r w:rsidRPr="00FB3ACE">
        <w:rPr>
          <w:rFonts w:ascii="Times New Roman" w:eastAsia="Times New Roman" w:hAnsi="Times New Roman" w:cs="Times New Roman"/>
          <w:b/>
          <w:bCs/>
          <w:sz w:val="28"/>
          <w:szCs w:val="24"/>
          <w:lang w:eastAsia="lv-LV"/>
        </w:rPr>
        <w:t>likumā “Par maternitātes un slimības apdrošināšanu”</w:t>
      </w:r>
      <w:r>
        <w:rPr>
          <w:rFonts w:ascii="Times New Roman" w:eastAsia="Times New Roman" w:hAnsi="Times New Roman" w:cs="Times New Roman"/>
          <w:b/>
          <w:bCs/>
          <w:sz w:val="28"/>
          <w:szCs w:val="24"/>
          <w:lang w:eastAsia="lv-LV"/>
        </w:rPr>
        <w:t>”</w:t>
      </w:r>
      <w:r w:rsidRPr="00FB3ACE">
        <w:rPr>
          <w:rFonts w:ascii="Times New Roman" w:eastAsia="Times New Roman" w:hAnsi="Times New Roman" w:cs="Times New Roman"/>
          <w:b/>
          <w:bCs/>
          <w:sz w:val="28"/>
          <w:szCs w:val="24"/>
          <w:lang w:eastAsia="lv-LV"/>
        </w:rPr>
        <w:t xml:space="preserve"> </w:t>
      </w:r>
      <w:bookmarkEnd w:id="1"/>
      <w:r w:rsidRPr="00FB3ACE">
        <w:rPr>
          <w:rFonts w:ascii="Times New Roman" w:eastAsia="Times New Roman" w:hAnsi="Times New Roman" w:cs="Times New Roman"/>
          <w:b/>
          <w:bCs/>
          <w:sz w:val="28"/>
          <w:szCs w:val="24"/>
          <w:lang w:eastAsia="lv-LV"/>
        </w:rPr>
        <w:t xml:space="preserve">sākotnējās ietekmes </w:t>
      </w:r>
    </w:p>
    <w:p w14:paraId="6802C164" w14:textId="77777777" w:rsidR="00F34927" w:rsidRPr="00FB3ACE" w:rsidRDefault="00F34927" w:rsidP="00F34927">
      <w:pPr>
        <w:shd w:val="clear" w:color="auto" w:fill="FFFFFF"/>
        <w:spacing w:after="0" w:line="240" w:lineRule="auto"/>
        <w:jc w:val="center"/>
        <w:rPr>
          <w:rFonts w:ascii="Times New Roman" w:eastAsia="Times New Roman" w:hAnsi="Times New Roman" w:cs="Times New Roman"/>
          <w:b/>
          <w:bCs/>
          <w:sz w:val="28"/>
          <w:szCs w:val="24"/>
          <w:lang w:eastAsia="lv-LV"/>
        </w:rPr>
      </w:pPr>
      <w:r w:rsidRPr="00FB3ACE">
        <w:rPr>
          <w:rFonts w:ascii="Times New Roman" w:eastAsia="Times New Roman" w:hAnsi="Times New Roman" w:cs="Times New Roman"/>
          <w:b/>
          <w:bCs/>
          <w:sz w:val="28"/>
          <w:szCs w:val="24"/>
          <w:lang w:eastAsia="lv-LV"/>
        </w:rPr>
        <w:t>novērtējuma ziņojums (anotācija)</w:t>
      </w:r>
    </w:p>
    <w:p w14:paraId="4CC212C9" w14:textId="77777777" w:rsidR="00F34927" w:rsidRPr="00FB3ACE" w:rsidRDefault="00F34927" w:rsidP="00F3492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F34927" w:rsidRPr="00FB3ACE" w14:paraId="56CAC67F" w14:textId="77777777" w:rsidTr="005578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5793B8" w14:textId="77777777" w:rsidR="00F34927" w:rsidRPr="00FB3ACE" w:rsidRDefault="00F34927" w:rsidP="005578F5">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34927" w:rsidRPr="00FB3ACE" w14:paraId="6649F254" w14:textId="77777777" w:rsidTr="005578F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2DC902"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3852785" w14:textId="01DFBEFB" w:rsidR="00F34927" w:rsidRPr="0032381E" w:rsidRDefault="00F34927" w:rsidP="005578F5">
            <w:pPr>
              <w:pStyle w:val="ListParagraph"/>
              <w:spacing w:after="0" w:line="240" w:lineRule="auto"/>
              <w:ind w:left="0"/>
              <w:jc w:val="both"/>
              <w:rPr>
                <w:rFonts w:ascii="Times New Roman" w:hAnsi="Times New Roman" w:cs="Times New Roman"/>
                <w:sz w:val="24"/>
                <w:szCs w:val="24"/>
              </w:rPr>
            </w:pPr>
            <w:r w:rsidRPr="0032381E">
              <w:rPr>
                <w:rFonts w:ascii="Times New Roman" w:eastAsia="Times New Roman" w:hAnsi="Times New Roman" w:cs="Times New Roman"/>
                <w:iCs/>
                <w:sz w:val="24"/>
                <w:szCs w:val="24"/>
                <w:lang w:eastAsia="lv-LV"/>
              </w:rPr>
              <w:t>Likumprojekta “Grozījum</w:t>
            </w:r>
            <w:r w:rsidR="007941E3">
              <w:rPr>
                <w:rFonts w:ascii="Times New Roman" w:eastAsia="Times New Roman" w:hAnsi="Times New Roman" w:cs="Times New Roman"/>
                <w:iCs/>
                <w:sz w:val="24"/>
                <w:szCs w:val="24"/>
                <w:lang w:eastAsia="lv-LV"/>
              </w:rPr>
              <w:t>i</w:t>
            </w:r>
            <w:r w:rsidRPr="0032381E">
              <w:rPr>
                <w:rFonts w:ascii="Times New Roman" w:eastAsia="Times New Roman" w:hAnsi="Times New Roman" w:cs="Times New Roman"/>
                <w:iCs/>
                <w:sz w:val="24"/>
                <w:szCs w:val="24"/>
                <w:lang w:eastAsia="lv-LV"/>
              </w:rPr>
              <w:t xml:space="preserve"> </w:t>
            </w:r>
            <w:r w:rsidRPr="0032381E">
              <w:rPr>
                <w:rFonts w:ascii="Times New Roman" w:hAnsi="Times New Roman" w:cs="Times New Roman"/>
                <w:sz w:val="24"/>
                <w:szCs w:val="24"/>
              </w:rPr>
              <w:t xml:space="preserve">likumā “Par maternitātes un slimības apdrošināšanu”” (turpmāk – projekts) mērķis ir </w:t>
            </w:r>
            <w:r w:rsidR="0032381E" w:rsidRPr="0032381E">
              <w:rPr>
                <w:rFonts w:ascii="Times New Roman" w:hAnsi="Times New Roman" w:cs="Times New Roman"/>
                <w:sz w:val="24"/>
                <w:szCs w:val="24"/>
              </w:rPr>
              <w:t xml:space="preserve">atjaunot uz </w:t>
            </w:r>
            <w:r w:rsidR="0032381E" w:rsidRPr="00685D72">
              <w:rPr>
                <w:rFonts w:ascii="Times New Roman" w:eastAsia="Times New Roman" w:hAnsi="Times New Roman" w:cs="Times New Roman"/>
                <w:sz w:val="24"/>
                <w:szCs w:val="24"/>
                <w:lang w:eastAsia="lv-LV"/>
              </w:rPr>
              <w:t>sakarā ar Covid-19 izsludināt</w:t>
            </w:r>
            <w:r w:rsidR="0032381E" w:rsidRPr="0032381E">
              <w:rPr>
                <w:rFonts w:ascii="Times New Roman" w:eastAsia="Times New Roman" w:hAnsi="Times New Roman" w:cs="Times New Roman"/>
                <w:sz w:val="24"/>
                <w:szCs w:val="24"/>
                <w:lang w:eastAsia="lv-LV"/>
              </w:rPr>
              <w:t>ās</w:t>
            </w:r>
            <w:r w:rsidR="0032381E" w:rsidRPr="00685D72">
              <w:rPr>
                <w:rFonts w:ascii="Times New Roman" w:eastAsia="Times New Roman" w:hAnsi="Times New Roman" w:cs="Times New Roman"/>
                <w:sz w:val="24"/>
                <w:szCs w:val="24"/>
                <w:lang w:eastAsia="lv-LV"/>
              </w:rPr>
              <w:t xml:space="preserve"> ārkārtējā</w:t>
            </w:r>
            <w:r w:rsidR="0032381E" w:rsidRPr="0032381E">
              <w:rPr>
                <w:rFonts w:ascii="Times New Roman" w:eastAsia="Times New Roman" w:hAnsi="Times New Roman" w:cs="Times New Roman"/>
                <w:sz w:val="24"/>
                <w:szCs w:val="24"/>
                <w:lang w:eastAsia="lv-LV"/>
              </w:rPr>
              <w:t>s</w:t>
            </w:r>
            <w:r w:rsidR="0032381E" w:rsidRPr="00685D72">
              <w:rPr>
                <w:rFonts w:ascii="Times New Roman" w:eastAsia="Times New Roman" w:hAnsi="Times New Roman" w:cs="Times New Roman"/>
                <w:sz w:val="24"/>
                <w:szCs w:val="24"/>
                <w:lang w:eastAsia="lv-LV"/>
              </w:rPr>
              <w:t xml:space="preserve"> </w:t>
            </w:r>
            <w:r w:rsidR="0032381E" w:rsidRPr="0032381E">
              <w:rPr>
                <w:rFonts w:ascii="Times New Roman" w:hAnsi="Times New Roman" w:cs="Times New Roman"/>
                <w:sz w:val="24"/>
                <w:szCs w:val="24"/>
              </w:rPr>
              <w:t xml:space="preserve">situācijas laiku vecāku pabalsta </w:t>
            </w:r>
            <w:r w:rsidR="0032381E">
              <w:rPr>
                <w:rFonts w:ascii="Times New Roman" w:hAnsi="Times New Roman" w:cs="Times New Roman"/>
                <w:sz w:val="24"/>
                <w:szCs w:val="24"/>
              </w:rPr>
              <w:t>turpinājumu</w:t>
            </w:r>
            <w:r w:rsidR="0032381E" w:rsidRPr="0032381E">
              <w:rPr>
                <w:rFonts w:ascii="Times New Roman" w:hAnsi="Times New Roman" w:cs="Times New Roman"/>
                <w:sz w:val="24"/>
                <w:szCs w:val="24"/>
              </w:rPr>
              <w:t>.</w:t>
            </w:r>
          </w:p>
        </w:tc>
      </w:tr>
    </w:tbl>
    <w:p w14:paraId="3DE278A0" w14:textId="77777777" w:rsidR="00F34927" w:rsidRDefault="00F34927" w:rsidP="00F34927">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34927" w:rsidRPr="00FB3ACE" w14:paraId="4146C927" w14:textId="77777777" w:rsidTr="005578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3A727C" w14:textId="77777777" w:rsidR="00F34927" w:rsidRPr="00FB3ACE" w:rsidRDefault="00F34927" w:rsidP="005578F5">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34927" w:rsidRPr="00FB3ACE" w14:paraId="525E0988"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FA94B"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2E9111"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8800574" w14:textId="267A0B96" w:rsidR="00F34927" w:rsidRPr="001235D7" w:rsidRDefault="00F34927" w:rsidP="005578F5">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Projekts izstrādāts, ņemot vērā </w:t>
            </w:r>
            <w:r w:rsidRPr="00FB3ACE">
              <w:rPr>
                <w:rFonts w:ascii="Times New Roman" w:hAnsi="Times New Roman" w:cs="Times New Roman"/>
                <w:sz w:val="24"/>
                <w:szCs w:val="24"/>
              </w:rPr>
              <w:t>C</w:t>
            </w:r>
            <w:r>
              <w:rPr>
                <w:rFonts w:ascii="Times New Roman" w:hAnsi="Times New Roman" w:cs="Times New Roman"/>
                <w:sz w:val="24"/>
                <w:szCs w:val="24"/>
              </w:rPr>
              <w:t>ovid</w:t>
            </w:r>
            <w:r w:rsidRPr="00FB3ACE">
              <w:rPr>
                <w:rFonts w:ascii="Times New Roman" w:hAnsi="Times New Roman" w:cs="Times New Roman"/>
                <w:sz w:val="24"/>
                <w:szCs w:val="24"/>
              </w:rPr>
              <w:t>-19</w:t>
            </w:r>
            <w:r>
              <w:rPr>
                <w:rFonts w:ascii="Times New Roman" w:hAnsi="Times New Roman" w:cs="Times New Roman"/>
                <w:sz w:val="24"/>
                <w:szCs w:val="24"/>
              </w:rPr>
              <w:t xml:space="preserve"> straujo izplatības pieaugumu</w:t>
            </w:r>
            <w:r w:rsidR="00A50D25">
              <w:rPr>
                <w:rFonts w:ascii="Times New Roman" w:hAnsi="Times New Roman" w:cs="Times New Roman"/>
                <w:sz w:val="24"/>
                <w:szCs w:val="24"/>
              </w:rPr>
              <w:t xml:space="preserve"> un 2020.gada 26.novembrī finanšu ministra darba grupā pieņemto lēmumu.</w:t>
            </w:r>
          </w:p>
        </w:tc>
      </w:tr>
      <w:tr w:rsidR="00F34927" w:rsidRPr="00FB3ACE" w14:paraId="050F1435"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A090CD"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1E9DB8" w14:textId="77777777" w:rsidR="00F34927"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1F6C41E" w14:textId="77777777" w:rsidR="0032778A" w:rsidRPr="0032778A" w:rsidRDefault="0032778A" w:rsidP="0032778A">
            <w:pPr>
              <w:rPr>
                <w:rFonts w:ascii="Times New Roman" w:eastAsia="Times New Roman" w:hAnsi="Times New Roman" w:cs="Times New Roman"/>
                <w:sz w:val="24"/>
                <w:szCs w:val="24"/>
                <w:lang w:eastAsia="lv-LV"/>
              </w:rPr>
            </w:pPr>
          </w:p>
          <w:p w14:paraId="157EE86D" w14:textId="77777777" w:rsidR="0032778A" w:rsidRPr="0032778A" w:rsidRDefault="0032778A" w:rsidP="0032778A">
            <w:pPr>
              <w:rPr>
                <w:rFonts w:ascii="Times New Roman" w:eastAsia="Times New Roman" w:hAnsi="Times New Roman" w:cs="Times New Roman"/>
                <w:sz w:val="24"/>
                <w:szCs w:val="24"/>
                <w:lang w:eastAsia="lv-LV"/>
              </w:rPr>
            </w:pPr>
          </w:p>
          <w:p w14:paraId="6F87846E" w14:textId="77777777" w:rsidR="0032778A" w:rsidRPr="0032778A" w:rsidRDefault="0032778A" w:rsidP="0032778A">
            <w:pPr>
              <w:rPr>
                <w:rFonts w:ascii="Times New Roman" w:eastAsia="Times New Roman" w:hAnsi="Times New Roman" w:cs="Times New Roman"/>
                <w:sz w:val="24"/>
                <w:szCs w:val="24"/>
                <w:lang w:eastAsia="lv-LV"/>
              </w:rPr>
            </w:pPr>
          </w:p>
          <w:p w14:paraId="6F90070E" w14:textId="77777777" w:rsidR="0032778A" w:rsidRPr="0032778A" w:rsidRDefault="0032778A" w:rsidP="0032778A">
            <w:pPr>
              <w:rPr>
                <w:rFonts w:ascii="Times New Roman" w:eastAsia="Times New Roman" w:hAnsi="Times New Roman" w:cs="Times New Roman"/>
                <w:sz w:val="24"/>
                <w:szCs w:val="24"/>
                <w:lang w:eastAsia="lv-LV"/>
              </w:rPr>
            </w:pPr>
          </w:p>
          <w:p w14:paraId="4F1B0FA3" w14:textId="77777777" w:rsidR="0032778A" w:rsidRPr="0032778A" w:rsidRDefault="0032778A" w:rsidP="0032778A">
            <w:pPr>
              <w:rPr>
                <w:rFonts w:ascii="Times New Roman" w:eastAsia="Times New Roman" w:hAnsi="Times New Roman" w:cs="Times New Roman"/>
                <w:sz w:val="24"/>
                <w:szCs w:val="24"/>
                <w:lang w:eastAsia="lv-LV"/>
              </w:rPr>
            </w:pPr>
          </w:p>
          <w:p w14:paraId="49DF80F4" w14:textId="77777777" w:rsidR="0032778A" w:rsidRPr="0032778A" w:rsidRDefault="0032778A" w:rsidP="0032778A">
            <w:pPr>
              <w:rPr>
                <w:rFonts w:ascii="Times New Roman" w:eastAsia="Times New Roman" w:hAnsi="Times New Roman" w:cs="Times New Roman"/>
                <w:sz w:val="24"/>
                <w:szCs w:val="24"/>
                <w:lang w:eastAsia="lv-LV"/>
              </w:rPr>
            </w:pPr>
          </w:p>
          <w:p w14:paraId="532C2978" w14:textId="77777777" w:rsidR="0032778A" w:rsidRPr="0032778A" w:rsidRDefault="0032778A" w:rsidP="0032778A">
            <w:pPr>
              <w:rPr>
                <w:rFonts w:ascii="Times New Roman" w:eastAsia="Times New Roman" w:hAnsi="Times New Roman" w:cs="Times New Roman"/>
                <w:sz w:val="24"/>
                <w:szCs w:val="24"/>
                <w:lang w:eastAsia="lv-LV"/>
              </w:rPr>
            </w:pPr>
          </w:p>
          <w:p w14:paraId="0747ACDB" w14:textId="77777777" w:rsidR="0032778A" w:rsidRPr="0032778A" w:rsidRDefault="0032778A" w:rsidP="0032778A">
            <w:pPr>
              <w:rPr>
                <w:rFonts w:ascii="Times New Roman" w:eastAsia="Times New Roman" w:hAnsi="Times New Roman" w:cs="Times New Roman"/>
                <w:sz w:val="24"/>
                <w:szCs w:val="24"/>
                <w:lang w:eastAsia="lv-LV"/>
              </w:rPr>
            </w:pPr>
          </w:p>
          <w:p w14:paraId="2FC2FD06" w14:textId="77777777" w:rsidR="0032778A" w:rsidRPr="0032778A" w:rsidRDefault="0032778A" w:rsidP="0032778A">
            <w:pPr>
              <w:rPr>
                <w:rFonts w:ascii="Times New Roman" w:eastAsia="Times New Roman" w:hAnsi="Times New Roman" w:cs="Times New Roman"/>
                <w:sz w:val="24"/>
                <w:szCs w:val="24"/>
                <w:lang w:eastAsia="lv-LV"/>
              </w:rPr>
            </w:pPr>
          </w:p>
          <w:p w14:paraId="2E8B37BA" w14:textId="77777777" w:rsidR="0032778A" w:rsidRPr="0032778A" w:rsidRDefault="0032778A" w:rsidP="0032778A">
            <w:pPr>
              <w:rPr>
                <w:rFonts w:ascii="Times New Roman" w:eastAsia="Times New Roman" w:hAnsi="Times New Roman" w:cs="Times New Roman"/>
                <w:sz w:val="24"/>
                <w:szCs w:val="24"/>
                <w:lang w:eastAsia="lv-LV"/>
              </w:rPr>
            </w:pPr>
          </w:p>
          <w:p w14:paraId="5DF3EC96" w14:textId="77777777" w:rsidR="0032778A" w:rsidRPr="0032778A" w:rsidRDefault="0032778A" w:rsidP="0032778A">
            <w:pPr>
              <w:rPr>
                <w:rFonts w:ascii="Times New Roman" w:eastAsia="Times New Roman" w:hAnsi="Times New Roman" w:cs="Times New Roman"/>
                <w:sz w:val="24"/>
                <w:szCs w:val="24"/>
                <w:lang w:eastAsia="lv-LV"/>
              </w:rPr>
            </w:pPr>
          </w:p>
          <w:p w14:paraId="2471EFAE" w14:textId="77777777" w:rsidR="0032778A" w:rsidRPr="0032778A" w:rsidRDefault="0032778A" w:rsidP="0032778A">
            <w:pPr>
              <w:rPr>
                <w:rFonts w:ascii="Times New Roman" w:eastAsia="Times New Roman" w:hAnsi="Times New Roman" w:cs="Times New Roman"/>
                <w:sz w:val="24"/>
                <w:szCs w:val="24"/>
                <w:lang w:eastAsia="lv-LV"/>
              </w:rPr>
            </w:pPr>
          </w:p>
          <w:p w14:paraId="4931DC73" w14:textId="77777777" w:rsidR="0032778A" w:rsidRPr="0032778A" w:rsidRDefault="0032778A" w:rsidP="0032778A">
            <w:pPr>
              <w:rPr>
                <w:rFonts w:ascii="Times New Roman" w:eastAsia="Times New Roman" w:hAnsi="Times New Roman" w:cs="Times New Roman"/>
                <w:sz w:val="24"/>
                <w:szCs w:val="24"/>
                <w:lang w:eastAsia="lv-LV"/>
              </w:rPr>
            </w:pPr>
          </w:p>
          <w:p w14:paraId="5793DE23" w14:textId="77777777" w:rsidR="0032778A" w:rsidRPr="0032778A" w:rsidRDefault="0032778A" w:rsidP="0032778A">
            <w:pPr>
              <w:rPr>
                <w:rFonts w:ascii="Times New Roman" w:eastAsia="Times New Roman" w:hAnsi="Times New Roman" w:cs="Times New Roman"/>
                <w:sz w:val="24"/>
                <w:szCs w:val="24"/>
                <w:lang w:eastAsia="lv-LV"/>
              </w:rPr>
            </w:pPr>
          </w:p>
          <w:p w14:paraId="3454B071" w14:textId="77777777" w:rsidR="0032778A" w:rsidRPr="0032778A" w:rsidRDefault="0032778A" w:rsidP="0032778A">
            <w:pPr>
              <w:rPr>
                <w:rFonts w:ascii="Times New Roman" w:eastAsia="Times New Roman" w:hAnsi="Times New Roman" w:cs="Times New Roman"/>
                <w:sz w:val="24"/>
                <w:szCs w:val="24"/>
                <w:lang w:eastAsia="lv-LV"/>
              </w:rPr>
            </w:pPr>
          </w:p>
          <w:p w14:paraId="4DB44DC6" w14:textId="77777777" w:rsidR="0032778A" w:rsidRPr="0032778A" w:rsidRDefault="0032778A" w:rsidP="0032778A">
            <w:pPr>
              <w:rPr>
                <w:rFonts w:ascii="Times New Roman" w:eastAsia="Times New Roman" w:hAnsi="Times New Roman" w:cs="Times New Roman"/>
                <w:sz w:val="24"/>
                <w:szCs w:val="24"/>
                <w:lang w:eastAsia="lv-LV"/>
              </w:rPr>
            </w:pPr>
          </w:p>
          <w:p w14:paraId="5E144298" w14:textId="77777777" w:rsidR="0032778A" w:rsidRPr="0032778A" w:rsidRDefault="0032778A" w:rsidP="0032778A">
            <w:pPr>
              <w:rPr>
                <w:rFonts w:ascii="Times New Roman" w:eastAsia="Times New Roman" w:hAnsi="Times New Roman" w:cs="Times New Roman"/>
                <w:sz w:val="24"/>
                <w:szCs w:val="24"/>
                <w:lang w:eastAsia="lv-LV"/>
              </w:rPr>
            </w:pPr>
          </w:p>
          <w:p w14:paraId="56792737" w14:textId="77777777" w:rsidR="0032778A" w:rsidRPr="0032778A" w:rsidRDefault="0032778A" w:rsidP="0032778A">
            <w:pPr>
              <w:rPr>
                <w:rFonts w:ascii="Times New Roman" w:eastAsia="Times New Roman" w:hAnsi="Times New Roman" w:cs="Times New Roman"/>
                <w:sz w:val="24"/>
                <w:szCs w:val="24"/>
                <w:lang w:eastAsia="lv-LV"/>
              </w:rPr>
            </w:pPr>
          </w:p>
          <w:p w14:paraId="0751D41D" w14:textId="77777777" w:rsidR="0032778A" w:rsidRDefault="0032778A" w:rsidP="0032778A">
            <w:pPr>
              <w:rPr>
                <w:rFonts w:ascii="Times New Roman" w:eastAsia="Times New Roman" w:hAnsi="Times New Roman" w:cs="Times New Roman"/>
                <w:iCs/>
                <w:sz w:val="24"/>
                <w:szCs w:val="24"/>
                <w:lang w:eastAsia="lv-LV"/>
              </w:rPr>
            </w:pPr>
          </w:p>
          <w:p w14:paraId="36E005FA" w14:textId="00E25E8C" w:rsidR="0032778A" w:rsidRPr="0032778A" w:rsidRDefault="0032778A" w:rsidP="0032778A">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8A969AC" w14:textId="457E4995" w:rsidR="0032381E" w:rsidRPr="0032381E" w:rsidRDefault="0032381E" w:rsidP="0032381E">
            <w:pPr>
              <w:pStyle w:val="NormalWeb"/>
              <w:shd w:val="clear" w:color="auto" w:fill="FFFFFF"/>
              <w:spacing w:before="0" w:beforeAutospacing="0" w:after="120" w:afterAutospacing="0"/>
              <w:jc w:val="both"/>
              <w:rPr>
                <w:rFonts w:ascii="Times New Roman" w:hAnsi="Times New Roman"/>
                <w:sz w:val="24"/>
                <w:szCs w:val="24"/>
                <w:shd w:val="clear" w:color="auto" w:fill="FFFFFF"/>
              </w:rPr>
            </w:pPr>
            <w:r w:rsidRPr="0032381E">
              <w:rPr>
                <w:rFonts w:ascii="Times New Roman" w:hAnsi="Times New Roman"/>
                <w:sz w:val="24"/>
                <w:szCs w:val="24"/>
                <w:shd w:val="clear" w:color="auto" w:fill="FFFFFF"/>
              </w:rPr>
              <w:lastRenderedPageBreak/>
              <w:t xml:space="preserve">Ņemot vērā ar </w:t>
            </w:r>
            <w:r w:rsidRPr="00685D72">
              <w:rPr>
                <w:rFonts w:ascii="Times New Roman" w:hAnsi="Times New Roman"/>
                <w:sz w:val="24"/>
                <w:szCs w:val="24"/>
              </w:rPr>
              <w:t>Covid-19 izsludināt</w:t>
            </w:r>
            <w:r w:rsidRPr="0032381E">
              <w:rPr>
                <w:rFonts w:ascii="Times New Roman" w:hAnsi="Times New Roman"/>
                <w:sz w:val="24"/>
                <w:szCs w:val="24"/>
              </w:rPr>
              <w:t>o</w:t>
            </w:r>
            <w:r w:rsidRPr="00685D72">
              <w:rPr>
                <w:rFonts w:ascii="Times New Roman" w:hAnsi="Times New Roman"/>
                <w:sz w:val="24"/>
                <w:szCs w:val="24"/>
              </w:rPr>
              <w:t xml:space="preserve"> ārkārtēj</w:t>
            </w:r>
            <w:r w:rsidRPr="0032381E">
              <w:rPr>
                <w:rFonts w:ascii="Times New Roman" w:hAnsi="Times New Roman"/>
                <w:sz w:val="24"/>
                <w:szCs w:val="24"/>
              </w:rPr>
              <w:t>o</w:t>
            </w:r>
            <w:r w:rsidRPr="00685D72">
              <w:rPr>
                <w:rFonts w:ascii="Times New Roman" w:hAnsi="Times New Roman"/>
                <w:sz w:val="24"/>
                <w:szCs w:val="24"/>
              </w:rPr>
              <w:t xml:space="preserve"> </w:t>
            </w:r>
            <w:r w:rsidRPr="0032381E">
              <w:rPr>
                <w:rFonts w:ascii="Times New Roman" w:hAnsi="Times New Roman"/>
                <w:sz w:val="24"/>
                <w:szCs w:val="24"/>
              </w:rPr>
              <w:t xml:space="preserve">situāciju, atjaunojams iepriekšējā ārkārtējās situācijas laikā ieviestais atbalsta veids sociāli apdrošinātajām personām, kurām </w:t>
            </w:r>
            <w:r w:rsidRPr="0032381E">
              <w:rPr>
                <w:rFonts w:ascii="Times New Roman" w:hAnsi="Times New Roman"/>
                <w:sz w:val="24"/>
                <w:szCs w:val="24"/>
                <w:shd w:val="clear" w:color="auto" w:fill="FFFFFF"/>
              </w:rPr>
              <w:t xml:space="preserve">piešķirtā vecāku pabalsta periods (līdz bērna viena gada vai pusotra gada vecumam) beidzas laikā, kad sakarā ar Covid-19 izsludināta ārkārtējā situācija, un ārkārtējās situācijas apstākļu dēļ personas nevar atgriezties darbā, jo darba devējs nenodarbina darbinieku vai iestājusies dīkstāve, vai nav iespēja gūt ienākumus no saimnieciskās darbības. </w:t>
            </w:r>
          </w:p>
          <w:p w14:paraId="27291144" w14:textId="588BC893" w:rsidR="0032381E" w:rsidRPr="00685D72" w:rsidRDefault="000226DE" w:rsidP="0032381E">
            <w:pPr>
              <w:pStyle w:val="NormalWeb"/>
              <w:shd w:val="clear" w:color="auto" w:fill="FFFFFF"/>
              <w:spacing w:before="0" w:beforeAutospacing="0" w:after="120" w:afterAutospacing="0"/>
              <w:jc w:val="both"/>
              <w:rPr>
                <w:rFonts w:ascii="Times New Roman" w:hAnsi="Times New Roman"/>
                <w:sz w:val="24"/>
                <w:szCs w:val="24"/>
              </w:rPr>
            </w:pPr>
            <w:r>
              <w:rPr>
                <w:rFonts w:ascii="Times New Roman" w:hAnsi="Times New Roman"/>
                <w:sz w:val="24"/>
                <w:szCs w:val="24"/>
                <w:shd w:val="clear" w:color="auto" w:fill="FFFFFF"/>
              </w:rPr>
              <w:t>P</w:t>
            </w:r>
            <w:r w:rsidR="0032381E" w:rsidRPr="0032381E">
              <w:rPr>
                <w:rFonts w:ascii="Times New Roman" w:hAnsi="Times New Roman"/>
                <w:sz w:val="24"/>
                <w:szCs w:val="24"/>
                <w:shd w:val="clear" w:color="auto" w:fill="FFFFFF"/>
              </w:rPr>
              <w:t xml:space="preserve">rojekts paredz noteikt, ka </w:t>
            </w:r>
            <w:r w:rsidR="0032381E">
              <w:rPr>
                <w:rFonts w:ascii="Times New Roman" w:hAnsi="Times New Roman"/>
                <w:sz w:val="24"/>
                <w:szCs w:val="24"/>
              </w:rPr>
              <w:t>p</w:t>
            </w:r>
            <w:r w:rsidR="0032381E" w:rsidRPr="00685D72">
              <w:rPr>
                <w:rFonts w:ascii="Times New Roman" w:hAnsi="Times New Roman"/>
                <w:sz w:val="24"/>
                <w:szCs w:val="24"/>
              </w:rPr>
              <w:t>erson</w:t>
            </w:r>
            <w:r w:rsidR="0032381E">
              <w:rPr>
                <w:rFonts w:ascii="Times New Roman" w:hAnsi="Times New Roman"/>
                <w:sz w:val="24"/>
                <w:szCs w:val="24"/>
              </w:rPr>
              <w:t>ām</w:t>
            </w:r>
            <w:r w:rsidR="0032381E" w:rsidRPr="00685D72">
              <w:rPr>
                <w:rFonts w:ascii="Times New Roman" w:hAnsi="Times New Roman"/>
                <w:sz w:val="24"/>
                <w:szCs w:val="24"/>
              </w:rPr>
              <w:t>, kur</w:t>
            </w:r>
            <w:r w:rsidR="0032381E">
              <w:rPr>
                <w:rFonts w:ascii="Times New Roman" w:hAnsi="Times New Roman"/>
                <w:sz w:val="24"/>
                <w:szCs w:val="24"/>
              </w:rPr>
              <w:t>ām</w:t>
            </w:r>
            <w:r w:rsidR="0032381E" w:rsidRPr="00685D72">
              <w:rPr>
                <w:rFonts w:ascii="Times New Roman" w:hAnsi="Times New Roman"/>
                <w:sz w:val="24"/>
                <w:szCs w:val="24"/>
              </w:rPr>
              <w:t xml:space="preserve"> 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w:t>
            </w:r>
            <w:r w:rsidR="0032381E">
              <w:rPr>
                <w:rFonts w:ascii="Times New Roman" w:hAnsi="Times New Roman"/>
                <w:sz w:val="24"/>
                <w:szCs w:val="24"/>
              </w:rPr>
              <w:t>s</w:t>
            </w:r>
            <w:r w:rsidR="0032381E" w:rsidRPr="00685D72">
              <w:rPr>
                <w:rFonts w:ascii="Times New Roman" w:hAnsi="Times New Roman"/>
                <w:sz w:val="24"/>
                <w:szCs w:val="24"/>
              </w:rPr>
              <w:t xml:space="preserve"> nevar gūt ienākumus no saimnieciskās darbības, var pieprasīt piešķirtā vecāku pabalsta turpinājuma izmaksu pēc tam, kad bērns sasniedz viena gada vai pusotra gada vecumu. Šo vecāku pabalsta turpinājumu var izmaksāt par periodu no 2020. gada </w:t>
            </w:r>
            <w:r w:rsidR="005B31C2">
              <w:rPr>
                <w:rFonts w:ascii="Times New Roman" w:hAnsi="Times New Roman"/>
                <w:sz w:val="24"/>
                <w:szCs w:val="24"/>
              </w:rPr>
              <w:t>9</w:t>
            </w:r>
            <w:r w:rsidR="0032381E" w:rsidRPr="00685D72">
              <w:rPr>
                <w:rFonts w:ascii="Times New Roman" w:hAnsi="Times New Roman"/>
                <w:sz w:val="24"/>
                <w:szCs w:val="24"/>
              </w:rPr>
              <w:t>. </w:t>
            </w:r>
            <w:r w:rsidR="0032381E" w:rsidRPr="0032381E">
              <w:rPr>
                <w:rFonts w:ascii="Times New Roman" w:hAnsi="Times New Roman"/>
                <w:sz w:val="24"/>
                <w:szCs w:val="24"/>
              </w:rPr>
              <w:t>novembra</w:t>
            </w:r>
            <w:r w:rsidR="0032381E" w:rsidRPr="00685D72">
              <w:rPr>
                <w:rFonts w:ascii="Times New Roman" w:hAnsi="Times New Roman"/>
                <w:sz w:val="24"/>
                <w:szCs w:val="24"/>
              </w:rPr>
              <w:t xml:space="preserve"> līdz dienai, kad persona sāk gūt ienākumus kā darba ņēmējs vai </w:t>
            </w:r>
            <w:proofErr w:type="spellStart"/>
            <w:r w:rsidR="0032381E" w:rsidRPr="00685D72">
              <w:rPr>
                <w:rFonts w:ascii="Times New Roman" w:hAnsi="Times New Roman"/>
                <w:sz w:val="24"/>
                <w:szCs w:val="24"/>
              </w:rPr>
              <w:t>pašnodarbinātais</w:t>
            </w:r>
            <w:proofErr w:type="spellEnd"/>
            <w:r w:rsidR="0032381E" w:rsidRPr="00685D72">
              <w:rPr>
                <w:rFonts w:ascii="Times New Roman" w:hAnsi="Times New Roman"/>
                <w:sz w:val="24"/>
                <w:szCs w:val="24"/>
              </w:rPr>
              <w:t>, bet ne ilgāk kā līdz sakarā ar Covid-19 izsludinātās ārkārtējās situācijas beigām. Par šo periodu vecāku pabalsta turpinājums tiek izmaksāts iepriekš piešķirtā vecāku pabalsta apmērā, bet ne vairāk kā 700 </w:t>
            </w:r>
            <w:proofErr w:type="spellStart"/>
            <w:r w:rsidR="0032381E" w:rsidRPr="00685D72">
              <w:rPr>
                <w:rFonts w:ascii="Times New Roman" w:hAnsi="Times New Roman"/>
                <w:i/>
                <w:iCs/>
                <w:sz w:val="24"/>
                <w:szCs w:val="24"/>
              </w:rPr>
              <w:t>euro</w:t>
            </w:r>
            <w:proofErr w:type="spellEnd"/>
            <w:r w:rsidR="0032381E" w:rsidRPr="00685D72">
              <w:rPr>
                <w:rFonts w:ascii="Times New Roman" w:hAnsi="Times New Roman"/>
                <w:sz w:val="24"/>
                <w:szCs w:val="24"/>
              </w:rPr>
              <w:t xml:space="preserve"> mēnesī. Vecāku pabalsta turpinājumu neizmaksā, ja persona veic saimniecisko darbību un gūst ienākumus vai tai ir piešķirts dīkstāves </w:t>
            </w:r>
            <w:r w:rsidR="0032381E" w:rsidRPr="0032381E">
              <w:rPr>
                <w:rFonts w:ascii="Times New Roman" w:hAnsi="Times New Roman"/>
                <w:sz w:val="24"/>
                <w:szCs w:val="24"/>
              </w:rPr>
              <w:t>atbalsts</w:t>
            </w:r>
            <w:r w:rsidR="0032381E" w:rsidRPr="00685D72">
              <w:rPr>
                <w:rFonts w:ascii="Times New Roman" w:hAnsi="Times New Roman"/>
                <w:sz w:val="24"/>
                <w:szCs w:val="24"/>
              </w:rPr>
              <w:t>.</w:t>
            </w:r>
          </w:p>
          <w:p w14:paraId="18A5FC46" w14:textId="389E0978" w:rsidR="0032381E" w:rsidRDefault="0032381E" w:rsidP="0032381E">
            <w:pPr>
              <w:shd w:val="clear" w:color="auto" w:fill="FFFFFF"/>
              <w:spacing w:after="0" w:line="293" w:lineRule="atLeast"/>
              <w:jc w:val="both"/>
              <w:rPr>
                <w:rFonts w:ascii="Times New Roman" w:eastAsia="Times New Roman" w:hAnsi="Times New Roman" w:cs="Times New Roman"/>
                <w:sz w:val="24"/>
                <w:szCs w:val="24"/>
                <w:lang w:eastAsia="lv-LV"/>
              </w:rPr>
            </w:pPr>
            <w:bookmarkStart w:id="2" w:name="pn44"/>
            <w:bookmarkStart w:id="3" w:name="p-730425"/>
            <w:bookmarkEnd w:id="2"/>
            <w:bookmarkEnd w:id="3"/>
            <w:r w:rsidRPr="00685D72">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vecāku pabalsta turpinājuma periodu</w:t>
            </w:r>
            <w:r w:rsidRPr="00685D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w:t>
            </w:r>
            <w:r w:rsidRPr="00685D72">
              <w:rPr>
                <w:rFonts w:ascii="Times New Roman" w:eastAsia="Times New Roman" w:hAnsi="Times New Roman" w:cs="Times New Roman"/>
                <w:sz w:val="24"/>
                <w:szCs w:val="24"/>
                <w:lang w:eastAsia="lv-LV"/>
              </w:rPr>
              <w:t>personām netiek veiktas valsts sociālās apdrošināšanas obligātās iemaksas</w:t>
            </w:r>
            <w:r>
              <w:rPr>
                <w:rFonts w:ascii="Times New Roman" w:eastAsia="Times New Roman" w:hAnsi="Times New Roman" w:cs="Times New Roman"/>
                <w:sz w:val="24"/>
                <w:szCs w:val="24"/>
                <w:lang w:eastAsia="lv-LV"/>
              </w:rPr>
              <w:t>. Līdz ar to minētais periods netiek ņemts vērā sociālās apdrošināšanas pabalstu aprēķinā</w:t>
            </w:r>
            <w:r w:rsidR="000D5E5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0D5E5F">
              <w:rPr>
                <w:rFonts w:ascii="Times New Roman" w:eastAsia="Times New Roman" w:hAnsi="Times New Roman" w:cs="Times New Roman"/>
                <w:sz w:val="24"/>
                <w:szCs w:val="24"/>
                <w:lang w:eastAsia="lv-LV"/>
              </w:rPr>
              <w:t>bet</w:t>
            </w:r>
            <w:r>
              <w:rPr>
                <w:rFonts w:ascii="Times New Roman" w:eastAsia="Times New Roman" w:hAnsi="Times New Roman" w:cs="Times New Roman"/>
                <w:sz w:val="24"/>
                <w:szCs w:val="24"/>
                <w:lang w:eastAsia="lv-LV"/>
              </w:rPr>
              <w:t xml:space="preserve"> periods </w:t>
            </w:r>
            <w:r>
              <w:rPr>
                <w:rFonts w:ascii="Times New Roman" w:eastAsia="Times New Roman" w:hAnsi="Times New Roman" w:cs="Times New Roman"/>
                <w:sz w:val="24"/>
                <w:szCs w:val="24"/>
                <w:lang w:eastAsia="lv-LV"/>
              </w:rPr>
              <w:lastRenderedPageBreak/>
              <w:t>tiek ņemts vērā</w:t>
            </w:r>
            <w:r w:rsidR="000D5E5F">
              <w:rPr>
                <w:rFonts w:ascii="Times New Roman" w:eastAsia="Times New Roman" w:hAnsi="Times New Roman" w:cs="Times New Roman"/>
                <w:sz w:val="24"/>
                <w:szCs w:val="24"/>
                <w:lang w:eastAsia="lv-LV"/>
              </w:rPr>
              <w:t>, nosakot tiesības uz kādu no minētajiem pabalstiem.</w:t>
            </w:r>
          </w:p>
          <w:p w14:paraId="0D9FAF49" w14:textId="229DBEBA" w:rsidR="000D5E5F" w:rsidRPr="00685D72" w:rsidRDefault="000D5E5F" w:rsidP="0032381E">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projekts paredz izslēgt pārejas noteikumu normas, kas regulēja vecāku pabalsta </w:t>
            </w:r>
            <w:r w:rsidR="006030D9">
              <w:rPr>
                <w:rFonts w:ascii="Times New Roman" w:eastAsia="Times New Roman" w:hAnsi="Times New Roman" w:cs="Times New Roman"/>
                <w:sz w:val="24"/>
                <w:szCs w:val="24"/>
                <w:lang w:eastAsia="lv-LV"/>
              </w:rPr>
              <w:t xml:space="preserve">turpinājuma </w:t>
            </w:r>
            <w:r>
              <w:rPr>
                <w:rFonts w:ascii="Times New Roman" w:eastAsia="Times New Roman" w:hAnsi="Times New Roman" w:cs="Times New Roman"/>
                <w:sz w:val="24"/>
                <w:szCs w:val="24"/>
                <w:lang w:eastAsia="lv-LV"/>
              </w:rPr>
              <w:t>izmaks</w:t>
            </w:r>
            <w:r w:rsidR="006030D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laikā no 2020.gada 12.marta līdz 2020.gada 9.jūnijam.</w:t>
            </w:r>
          </w:p>
          <w:p w14:paraId="1C4B0517" w14:textId="30725B9F" w:rsidR="0032381E" w:rsidRPr="0032381E" w:rsidRDefault="0032381E" w:rsidP="0032381E">
            <w:pPr>
              <w:pStyle w:val="NormalWeb"/>
              <w:shd w:val="clear" w:color="auto" w:fill="FFFFFF"/>
              <w:spacing w:before="0" w:beforeAutospacing="0" w:after="120" w:afterAutospacing="0"/>
              <w:jc w:val="both"/>
              <w:rPr>
                <w:rFonts w:ascii="Times New Roman" w:hAnsi="Times New Roman"/>
                <w:sz w:val="24"/>
                <w:szCs w:val="24"/>
                <w:shd w:val="clear" w:color="auto" w:fill="FFFFFF"/>
              </w:rPr>
            </w:pPr>
          </w:p>
        </w:tc>
      </w:tr>
      <w:tr w:rsidR="00F34927" w:rsidRPr="00FB3ACE" w14:paraId="2A454E3E"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6E85B"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8CC041"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1AB8453F"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p>
        </w:tc>
      </w:tr>
      <w:tr w:rsidR="00F34927" w:rsidRPr="00FB3ACE" w14:paraId="26049922"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75785"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456F98"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D6F1BC" w14:textId="77777777" w:rsidR="00F34927" w:rsidRPr="00696E44" w:rsidRDefault="00F34927" w:rsidP="005578F5">
            <w:pPr>
              <w:rPr>
                <w:rFonts w:ascii="Times New Roman" w:hAnsi="Times New Roman" w:cs="Times New Roman"/>
                <w:color w:val="000000"/>
                <w:sz w:val="24"/>
                <w:szCs w:val="24"/>
              </w:rPr>
            </w:pPr>
            <w:r w:rsidRPr="00696E44">
              <w:rPr>
                <w:rFonts w:ascii="Times New Roman" w:hAnsi="Times New Roman" w:cs="Times New Roman"/>
              </w:rPr>
              <w:t>Nav.</w:t>
            </w:r>
          </w:p>
        </w:tc>
      </w:tr>
    </w:tbl>
    <w:p w14:paraId="19736D0B" w14:textId="77777777" w:rsidR="00F34927" w:rsidRPr="00FB3ACE" w:rsidRDefault="00F34927" w:rsidP="00F34927">
      <w:pPr>
        <w:spacing w:after="0" w:line="240" w:lineRule="auto"/>
        <w:rPr>
          <w:rFonts w:ascii="Times New Roman" w:eastAsia="Times New Roman" w:hAnsi="Times New Roman" w:cs="Times New Roman"/>
          <w:iCs/>
          <w:sz w:val="24"/>
          <w:szCs w:val="24"/>
          <w:lang w:eastAsia="lv-LV"/>
        </w:rPr>
      </w:pPr>
    </w:p>
    <w:tbl>
      <w:tblPr>
        <w:tblW w:w="4974" w:type="pct"/>
        <w:tblCellSpacing w:w="15" w:type="dxa"/>
        <w:tblInd w:w="5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
        <w:gridCol w:w="3070"/>
        <w:gridCol w:w="5843"/>
      </w:tblGrid>
      <w:tr w:rsidR="00F34927" w:rsidRPr="00FB3ACE" w14:paraId="18E98382" w14:textId="77777777" w:rsidTr="005578F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2B019B" w14:textId="77777777" w:rsidR="00F34927" w:rsidRPr="00FB3ACE" w:rsidRDefault="00F34927" w:rsidP="005578F5">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D5E5F" w:rsidRPr="00FB3ACE" w14:paraId="106E44B2" w14:textId="77777777" w:rsidTr="000D5E5F">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5166D0CA"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647" w:type="pct"/>
            <w:tcBorders>
              <w:top w:val="outset" w:sz="6" w:space="0" w:color="auto"/>
              <w:left w:val="outset" w:sz="6" w:space="0" w:color="auto"/>
              <w:bottom w:val="outset" w:sz="6" w:space="0" w:color="auto"/>
              <w:right w:val="outset" w:sz="6" w:space="0" w:color="auto"/>
            </w:tcBorders>
            <w:hideMark/>
          </w:tcPr>
          <w:p w14:paraId="7064C8EB"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110" w:type="pct"/>
            <w:tcBorders>
              <w:top w:val="outset" w:sz="6" w:space="0" w:color="auto"/>
              <w:left w:val="outset" w:sz="6" w:space="0" w:color="auto"/>
              <w:bottom w:val="outset" w:sz="6" w:space="0" w:color="auto"/>
              <w:right w:val="outset" w:sz="6" w:space="0" w:color="auto"/>
            </w:tcBorders>
            <w:hideMark/>
          </w:tcPr>
          <w:p w14:paraId="34468522" w14:textId="776A07A7" w:rsidR="000D5E5F" w:rsidRPr="000D5E5F" w:rsidRDefault="000D5E5F" w:rsidP="000D5E5F">
            <w:pPr>
              <w:spacing w:after="0" w:line="240" w:lineRule="auto"/>
              <w:jc w:val="both"/>
              <w:rPr>
                <w:rFonts w:ascii="Times New Roman" w:hAnsi="Times New Roman" w:cs="Times New Roman"/>
                <w:sz w:val="24"/>
                <w:szCs w:val="24"/>
                <w:shd w:val="clear" w:color="auto" w:fill="FFFFFF"/>
              </w:rPr>
            </w:pPr>
            <w:r w:rsidRPr="000D5E5F">
              <w:rPr>
                <w:rFonts w:ascii="Times New Roman" w:hAnsi="Times New Roman" w:cs="Times New Roman"/>
                <w:sz w:val="24"/>
                <w:szCs w:val="24"/>
              </w:rPr>
              <w:t xml:space="preserve">Vecāku pabalsta saņēmēji, kuriem </w:t>
            </w:r>
            <w:r w:rsidRPr="000D5E5F">
              <w:rPr>
                <w:rFonts w:ascii="Times New Roman" w:hAnsi="Times New Roman" w:cs="Times New Roman"/>
                <w:sz w:val="24"/>
                <w:szCs w:val="24"/>
                <w:shd w:val="clear" w:color="auto" w:fill="FFFFFF"/>
              </w:rPr>
              <w:t>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w:t>
            </w:r>
          </w:p>
        </w:tc>
      </w:tr>
      <w:tr w:rsidR="000D5E5F" w:rsidRPr="00FB3ACE" w14:paraId="7716E254" w14:textId="77777777" w:rsidTr="000D5E5F">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714E14E3"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647" w:type="pct"/>
            <w:tcBorders>
              <w:top w:val="outset" w:sz="6" w:space="0" w:color="auto"/>
              <w:left w:val="outset" w:sz="6" w:space="0" w:color="auto"/>
              <w:bottom w:val="outset" w:sz="6" w:space="0" w:color="auto"/>
              <w:right w:val="outset" w:sz="6" w:space="0" w:color="auto"/>
            </w:tcBorders>
            <w:hideMark/>
          </w:tcPr>
          <w:p w14:paraId="5B843975"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110" w:type="pct"/>
            <w:tcBorders>
              <w:top w:val="outset" w:sz="6" w:space="0" w:color="auto"/>
              <w:left w:val="outset" w:sz="6" w:space="0" w:color="auto"/>
              <w:bottom w:val="outset" w:sz="6" w:space="0" w:color="auto"/>
              <w:right w:val="outset" w:sz="6" w:space="0" w:color="auto"/>
            </w:tcBorders>
            <w:hideMark/>
          </w:tcPr>
          <w:p w14:paraId="7A9D140B"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0D5E5F" w:rsidRPr="00FB3ACE" w14:paraId="770ABBE2" w14:textId="77777777" w:rsidTr="000D5E5F">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43F5A5EE"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647" w:type="pct"/>
            <w:tcBorders>
              <w:top w:val="outset" w:sz="6" w:space="0" w:color="auto"/>
              <w:left w:val="outset" w:sz="6" w:space="0" w:color="auto"/>
              <w:bottom w:val="outset" w:sz="6" w:space="0" w:color="auto"/>
              <w:right w:val="outset" w:sz="6" w:space="0" w:color="auto"/>
            </w:tcBorders>
            <w:hideMark/>
          </w:tcPr>
          <w:p w14:paraId="41EB6737"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110" w:type="pct"/>
            <w:tcBorders>
              <w:top w:val="outset" w:sz="6" w:space="0" w:color="auto"/>
              <w:left w:val="outset" w:sz="6" w:space="0" w:color="auto"/>
              <w:bottom w:val="outset" w:sz="6" w:space="0" w:color="auto"/>
              <w:right w:val="outset" w:sz="6" w:space="0" w:color="auto"/>
            </w:tcBorders>
            <w:hideMark/>
          </w:tcPr>
          <w:p w14:paraId="7EE374F4"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0D5E5F" w:rsidRPr="00FB3ACE" w14:paraId="467989B1" w14:textId="77777777" w:rsidTr="000D5E5F">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71D6C80E"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647" w:type="pct"/>
            <w:tcBorders>
              <w:top w:val="outset" w:sz="6" w:space="0" w:color="auto"/>
              <w:left w:val="outset" w:sz="6" w:space="0" w:color="auto"/>
              <w:bottom w:val="outset" w:sz="6" w:space="0" w:color="auto"/>
              <w:right w:val="outset" w:sz="6" w:space="0" w:color="auto"/>
            </w:tcBorders>
            <w:hideMark/>
          </w:tcPr>
          <w:p w14:paraId="57C5C422"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110" w:type="pct"/>
            <w:tcBorders>
              <w:top w:val="outset" w:sz="6" w:space="0" w:color="auto"/>
              <w:left w:val="outset" w:sz="6" w:space="0" w:color="auto"/>
              <w:bottom w:val="outset" w:sz="6" w:space="0" w:color="auto"/>
              <w:right w:val="outset" w:sz="6" w:space="0" w:color="auto"/>
            </w:tcBorders>
            <w:hideMark/>
          </w:tcPr>
          <w:p w14:paraId="590240B7"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0D5E5F" w:rsidRPr="00FB3ACE" w14:paraId="5C1BD13F" w14:textId="77777777" w:rsidTr="000D5E5F">
        <w:trPr>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3FA423A4"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647" w:type="pct"/>
            <w:tcBorders>
              <w:top w:val="outset" w:sz="6" w:space="0" w:color="auto"/>
              <w:left w:val="outset" w:sz="6" w:space="0" w:color="auto"/>
              <w:bottom w:val="outset" w:sz="6" w:space="0" w:color="auto"/>
              <w:right w:val="outset" w:sz="6" w:space="0" w:color="auto"/>
            </w:tcBorders>
            <w:hideMark/>
          </w:tcPr>
          <w:p w14:paraId="16F82A57" w14:textId="77777777" w:rsidR="000D5E5F" w:rsidRPr="00FB3ACE" w:rsidRDefault="000D5E5F" w:rsidP="000D5E5F">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110" w:type="pct"/>
            <w:tcBorders>
              <w:top w:val="outset" w:sz="6" w:space="0" w:color="auto"/>
              <w:left w:val="outset" w:sz="6" w:space="0" w:color="auto"/>
              <w:bottom w:val="outset" w:sz="6" w:space="0" w:color="auto"/>
              <w:right w:val="outset" w:sz="6" w:space="0" w:color="auto"/>
            </w:tcBorders>
            <w:hideMark/>
          </w:tcPr>
          <w:p w14:paraId="497D0453" w14:textId="77777777" w:rsidR="000D5E5F" w:rsidRPr="00FB3ACE" w:rsidRDefault="000D5E5F" w:rsidP="000D5E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31E0D68A" w14:textId="77F25CC4" w:rsidR="00C35949" w:rsidRDefault="00C35949" w:rsidP="00F34927">
      <w:pPr>
        <w:spacing w:after="0" w:line="240" w:lineRule="auto"/>
        <w:rPr>
          <w:rFonts w:ascii="Times New Roman" w:eastAsia="Times New Roman" w:hAnsi="Times New Roman" w:cs="Times New Roman"/>
          <w:iCs/>
          <w:sz w:val="24"/>
          <w:szCs w:val="24"/>
          <w:lang w:eastAsia="lv-LV"/>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38"/>
        <w:gridCol w:w="1011"/>
        <w:gridCol w:w="1231"/>
        <w:gridCol w:w="929"/>
        <w:gridCol w:w="1232"/>
        <w:gridCol w:w="929"/>
        <w:gridCol w:w="1232"/>
        <w:gridCol w:w="1156"/>
      </w:tblGrid>
      <w:tr w:rsidR="00C35949" w:rsidRPr="00C35949" w14:paraId="416ED8F3" w14:textId="77777777" w:rsidTr="00C35949">
        <w:trPr>
          <w:cantSplit/>
        </w:trPr>
        <w:tc>
          <w:tcPr>
            <w:tcW w:w="0" w:type="auto"/>
            <w:gridSpan w:val="8"/>
            <w:shd w:val="clear" w:color="auto" w:fill="auto"/>
            <w:vAlign w:val="center"/>
            <w:hideMark/>
          </w:tcPr>
          <w:p w14:paraId="1993429A" w14:textId="77777777" w:rsidR="00C35949" w:rsidRPr="00C35949" w:rsidRDefault="00C35949" w:rsidP="00C35949">
            <w:pPr>
              <w:spacing w:after="0" w:line="240" w:lineRule="auto"/>
              <w:rPr>
                <w:rFonts w:ascii="Times New Roman" w:eastAsia="Times New Roman" w:hAnsi="Times New Roman" w:cs="Times New Roman"/>
                <w:b/>
                <w:iCs/>
                <w:sz w:val="24"/>
                <w:szCs w:val="24"/>
                <w:lang w:eastAsia="lv-LV"/>
              </w:rPr>
            </w:pPr>
            <w:r w:rsidRPr="00C35949">
              <w:rPr>
                <w:rFonts w:ascii="Times New Roman" w:eastAsia="Times New Roman" w:hAnsi="Times New Roman" w:cs="Times New Roman"/>
                <w:b/>
                <w:iCs/>
                <w:sz w:val="24"/>
                <w:szCs w:val="24"/>
                <w:lang w:eastAsia="lv-LV"/>
              </w:rPr>
              <w:t>III. Tiesību akta projekta ietekme uz valsts budžetu un pašvaldību budžetiem</w:t>
            </w:r>
          </w:p>
        </w:tc>
      </w:tr>
      <w:tr w:rsidR="00C35949" w:rsidRPr="00C35949" w14:paraId="405AD5BC" w14:textId="77777777" w:rsidTr="00C35949">
        <w:trPr>
          <w:cantSplit/>
        </w:trPr>
        <w:tc>
          <w:tcPr>
            <w:tcW w:w="0" w:type="auto"/>
            <w:vMerge w:val="restart"/>
            <w:shd w:val="clear" w:color="auto" w:fill="FFFFFF"/>
            <w:vAlign w:val="center"/>
          </w:tcPr>
          <w:p w14:paraId="5485B54C"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Rādītāji</w:t>
            </w:r>
          </w:p>
        </w:tc>
        <w:tc>
          <w:tcPr>
            <w:tcW w:w="0" w:type="auto"/>
            <w:gridSpan w:val="2"/>
            <w:vMerge w:val="restart"/>
            <w:shd w:val="clear" w:color="auto" w:fill="FFFFFF"/>
            <w:vAlign w:val="center"/>
            <w:hideMark/>
          </w:tcPr>
          <w:p w14:paraId="28890857" w14:textId="77777777" w:rsidR="00C35949" w:rsidRPr="00C35949" w:rsidRDefault="00C35949" w:rsidP="00591E3D">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2020.gads</w:t>
            </w:r>
          </w:p>
        </w:tc>
        <w:tc>
          <w:tcPr>
            <w:tcW w:w="0" w:type="auto"/>
            <w:gridSpan w:val="5"/>
            <w:shd w:val="clear" w:color="auto" w:fill="FFFFFF"/>
            <w:vAlign w:val="center"/>
            <w:hideMark/>
          </w:tcPr>
          <w:p w14:paraId="2C11C261" w14:textId="77777777" w:rsidR="00C35949" w:rsidRPr="00C35949" w:rsidRDefault="00C35949" w:rsidP="00591E3D">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Turpmākie trīs gadi (</w:t>
            </w:r>
            <w:proofErr w:type="spellStart"/>
            <w:r w:rsidRPr="00C35949">
              <w:rPr>
                <w:rFonts w:ascii="Times New Roman" w:eastAsia="Times New Roman" w:hAnsi="Times New Roman" w:cs="Times New Roman"/>
                <w:i/>
                <w:iCs/>
                <w:sz w:val="24"/>
                <w:szCs w:val="24"/>
                <w:lang w:eastAsia="lv-LV"/>
              </w:rPr>
              <w:t>euro</w:t>
            </w:r>
            <w:proofErr w:type="spellEnd"/>
            <w:r w:rsidRPr="00C35949">
              <w:rPr>
                <w:rFonts w:ascii="Times New Roman" w:eastAsia="Times New Roman" w:hAnsi="Times New Roman" w:cs="Times New Roman"/>
                <w:iCs/>
                <w:sz w:val="24"/>
                <w:szCs w:val="24"/>
                <w:lang w:eastAsia="lv-LV"/>
              </w:rPr>
              <w:t>)</w:t>
            </w:r>
          </w:p>
        </w:tc>
      </w:tr>
      <w:tr w:rsidR="00C35949" w:rsidRPr="00C35949" w14:paraId="79176001" w14:textId="77777777" w:rsidTr="00C35949">
        <w:trPr>
          <w:cantSplit/>
        </w:trPr>
        <w:tc>
          <w:tcPr>
            <w:tcW w:w="0" w:type="auto"/>
            <w:vMerge/>
            <w:shd w:val="clear" w:color="auto" w:fill="auto"/>
            <w:vAlign w:val="center"/>
            <w:hideMark/>
          </w:tcPr>
          <w:p w14:paraId="77C6669C"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p>
        </w:tc>
        <w:tc>
          <w:tcPr>
            <w:tcW w:w="0" w:type="auto"/>
            <w:gridSpan w:val="2"/>
            <w:vMerge/>
            <w:shd w:val="clear" w:color="auto" w:fill="auto"/>
            <w:vAlign w:val="center"/>
            <w:hideMark/>
          </w:tcPr>
          <w:p w14:paraId="115B5C4C" w14:textId="77777777" w:rsidR="00C35949" w:rsidRPr="00C35949" w:rsidRDefault="00C35949" w:rsidP="00591E3D">
            <w:pPr>
              <w:spacing w:after="0" w:line="240" w:lineRule="auto"/>
              <w:jc w:val="center"/>
              <w:rPr>
                <w:rFonts w:ascii="Times New Roman" w:eastAsia="Times New Roman" w:hAnsi="Times New Roman" w:cs="Times New Roman"/>
                <w:iCs/>
                <w:sz w:val="24"/>
                <w:szCs w:val="24"/>
                <w:lang w:eastAsia="lv-LV"/>
              </w:rPr>
            </w:pPr>
          </w:p>
        </w:tc>
        <w:tc>
          <w:tcPr>
            <w:tcW w:w="0" w:type="auto"/>
            <w:gridSpan w:val="2"/>
            <w:shd w:val="clear" w:color="auto" w:fill="FFFFFF"/>
            <w:vAlign w:val="center"/>
            <w:hideMark/>
          </w:tcPr>
          <w:p w14:paraId="78F07931" w14:textId="77777777" w:rsidR="00C35949" w:rsidRPr="00C35949" w:rsidRDefault="00C35949" w:rsidP="00591E3D">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2021</w:t>
            </w:r>
          </w:p>
        </w:tc>
        <w:tc>
          <w:tcPr>
            <w:tcW w:w="0" w:type="auto"/>
            <w:gridSpan w:val="2"/>
            <w:shd w:val="clear" w:color="auto" w:fill="FFFFFF"/>
            <w:vAlign w:val="center"/>
            <w:hideMark/>
          </w:tcPr>
          <w:p w14:paraId="3C6645BC" w14:textId="77777777" w:rsidR="00C35949" w:rsidRPr="00C35949" w:rsidRDefault="00C35949" w:rsidP="00591E3D">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2022</w:t>
            </w:r>
          </w:p>
        </w:tc>
        <w:tc>
          <w:tcPr>
            <w:tcW w:w="0" w:type="auto"/>
            <w:shd w:val="clear" w:color="auto" w:fill="FFFFFF"/>
            <w:vAlign w:val="center"/>
            <w:hideMark/>
          </w:tcPr>
          <w:p w14:paraId="3A8E1DBB" w14:textId="77777777" w:rsidR="00C35949" w:rsidRPr="00C35949" w:rsidRDefault="00C35949" w:rsidP="00591E3D">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2023</w:t>
            </w:r>
          </w:p>
        </w:tc>
      </w:tr>
      <w:tr w:rsidR="00C35949" w:rsidRPr="00C35949" w14:paraId="475F5228" w14:textId="77777777" w:rsidTr="00C35949">
        <w:trPr>
          <w:cantSplit/>
        </w:trPr>
        <w:tc>
          <w:tcPr>
            <w:tcW w:w="0" w:type="auto"/>
            <w:vMerge/>
            <w:shd w:val="clear" w:color="auto" w:fill="auto"/>
            <w:vAlign w:val="center"/>
            <w:hideMark/>
          </w:tcPr>
          <w:p w14:paraId="10CAF4BC"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p>
        </w:tc>
        <w:tc>
          <w:tcPr>
            <w:tcW w:w="0" w:type="auto"/>
            <w:shd w:val="clear" w:color="auto" w:fill="FFFFFF"/>
            <w:vAlign w:val="center"/>
            <w:hideMark/>
          </w:tcPr>
          <w:p w14:paraId="551B9933" w14:textId="77777777" w:rsidR="00C35949" w:rsidRPr="00C35949" w:rsidRDefault="00C35949" w:rsidP="00C35949">
            <w:pPr>
              <w:spacing w:after="0" w:line="240" w:lineRule="auto"/>
              <w:rPr>
                <w:rFonts w:ascii="Times New Roman" w:eastAsia="Times New Roman" w:hAnsi="Times New Roman" w:cs="Times New Roman"/>
                <w:iCs/>
                <w:szCs w:val="24"/>
                <w:lang w:eastAsia="lv-LV"/>
              </w:rPr>
            </w:pPr>
            <w:r w:rsidRPr="00C35949">
              <w:rPr>
                <w:rFonts w:ascii="Times New Roman" w:eastAsia="Times New Roman" w:hAnsi="Times New Roman" w:cs="Times New Roman"/>
                <w:iCs/>
                <w:szCs w:val="24"/>
                <w:lang w:eastAsia="lv-LV"/>
              </w:rPr>
              <w:t>saskaņā ar valsts budžetu kārtējam gadam</w:t>
            </w:r>
          </w:p>
        </w:tc>
        <w:tc>
          <w:tcPr>
            <w:tcW w:w="0" w:type="auto"/>
            <w:shd w:val="clear" w:color="auto" w:fill="FFFFFF"/>
            <w:vAlign w:val="center"/>
            <w:hideMark/>
          </w:tcPr>
          <w:p w14:paraId="1ED12F9E" w14:textId="77777777" w:rsidR="00C35949" w:rsidRPr="00C35949" w:rsidRDefault="00C35949" w:rsidP="00C35949">
            <w:pPr>
              <w:spacing w:after="0" w:line="240" w:lineRule="auto"/>
              <w:rPr>
                <w:rFonts w:ascii="Times New Roman" w:eastAsia="Times New Roman" w:hAnsi="Times New Roman" w:cs="Times New Roman"/>
                <w:iCs/>
                <w:szCs w:val="24"/>
                <w:lang w:eastAsia="lv-LV"/>
              </w:rPr>
            </w:pPr>
            <w:r w:rsidRPr="00C35949">
              <w:rPr>
                <w:rFonts w:ascii="Times New Roman" w:eastAsia="Times New Roman" w:hAnsi="Times New Roman" w:cs="Times New Roman"/>
                <w:iCs/>
                <w:szCs w:val="24"/>
                <w:lang w:eastAsia="lv-LV"/>
              </w:rPr>
              <w:t>izmaiņas kārtējā gadā, salīdzinot ar valsts budžetu kārtējam gadam</w:t>
            </w:r>
          </w:p>
        </w:tc>
        <w:tc>
          <w:tcPr>
            <w:tcW w:w="0" w:type="auto"/>
            <w:shd w:val="clear" w:color="auto" w:fill="FFFFFF"/>
            <w:vAlign w:val="center"/>
            <w:hideMark/>
          </w:tcPr>
          <w:p w14:paraId="5A1C7E10" w14:textId="77777777" w:rsidR="00C35949" w:rsidRPr="00C35949" w:rsidRDefault="00C35949" w:rsidP="00C35949">
            <w:pPr>
              <w:spacing w:after="0" w:line="240" w:lineRule="auto"/>
              <w:rPr>
                <w:rFonts w:ascii="Times New Roman" w:eastAsia="Times New Roman" w:hAnsi="Times New Roman" w:cs="Times New Roman"/>
                <w:iCs/>
                <w:szCs w:val="24"/>
                <w:lang w:eastAsia="lv-LV"/>
              </w:rPr>
            </w:pPr>
            <w:r w:rsidRPr="00C35949">
              <w:rPr>
                <w:rFonts w:ascii="Times New Roman" w:eastAsia="Times New Roman" w:hAnsi="Times New Roman" w:cs="Times New Roman"/>
                <w:iCs/>
                <w:szCs w:val="24"/>
                <w:lang w:eastAsia="lv-LV"/>
              </w:rPr>
              <w:t>saskaņā ar vidēja termiņa budžeta ietvaru</w:t>
            </w:r>
          </w:p>
        </w:tc>
        <w:tc>
          <w:tcPr>
            <w:tcW w:w="0" w:type="auto"/>
            <w:shd w:val="clear" w:color="auto" w:fill="FFFFFF"/>
            <w:vAlign w:val="center"/>
            <w:hideMark/>
          </w:tcPr>
          <w:p w14:paraId="121D1876" w14:textId="77777777" w:rsidR="00C35949" w:rsidRPr="00C35949" w:rsidRDefault="00C35949" w:rsidP="00C35949">
            <w:pPr>
              <w:spacing w:after="0" w:line="240" w:lineRule="auto"/>
              <w:rPr>
                <w:rFonts w:ascii="Times New Roman" w:eastAsia="Times New Roman" w:hAnsi="Times New Roman" w:cs="Times New Roman"/>
                <w:iCs/>
                <w:szCs w:val="24"/>
                <w:lang w:eastAsia="lv-LV"/>
              </w:rPr>
            </w:pPr>
            <w:r w:rsidRPr="00C35949">
              <w:rPr>
                <w:rFonts w:ascii="Times New Roman" w:eastAsia="Times New Roman" w:hAnsi="Times New Roman" w:cs="Times New Roman"/>
                <w:iCs/>
                <w:szCs w:val="24"/>
                <w:lang w:eastAsia="lv-LV"/>
              </w:rPr>
              <w:t>izmaiņas, salīdzinot ar vidēja termiņa budžeta ietvaru 2021. gadam</w:t>
            </w:r>
          </w:p>
        </w:tc>
        <w:tc>
          <w:tcPr>
            <w:tcW w:w="0" w:type="auto"/>
            <w:shd w:val="clear" w:color="auto" w:fill="FFFFFF"/>
            <w:vAlign w:val="center"/>
            <w:hideMark/>
          </w:tcPr>
          <w:p w14:paraId="014028E2" w14:textId="77777777" w:rsidR="00C35949" w:rsidRPr="00C35949" w:rsidRDefault="00C35949" w:rsidP="00C35949">
            <w:pPr>
              <w:spacing w:after="0" w:line="240" w:lineRule="auto"/>
              <w:rPr>
                <w:rFonts w:ascii="Times New Roman" w:eastAsia="Times New Roman" w:hAnsi="Times New Roman" w:cs="Times New Roman"/>
                <w:iCs/>
                <w:szCs w:val="24"/>
                <w:lang w:eastAsia="lv-LV"/>
              </w:rPr>
            </w:pPr>
            <w:r w:rsidRPr="00C35949">
              <w:rPr>
                <w:rFonts w:ascii="Times New Roman" w:eastAsia="Times New Roman" w:hAnsi="Times New Roman" w:cs="Times New Roman"/>
                <w:iCs/>
                <w:szCs w:val="24"/>
                <w:lang w:eastAsia="lv-LV"/>
              </w:rPr>
              <w:t>saskaņā ar vidēja termiņa budžeta ietvaru</w:t>
            </w:r>
          </w:p>
        </w:tc>
        <w:tc>
          <w:tcPr>
            <w:tcW w:w="0" w:type="auto"/>
            <w:shd w:val="clear" w:color="auto" w:fill="FFFFFF"/>
            <w:vAlign w:val="center"/>
            <w:hideMark/>
          </w:tcPr>
          <w:p w14:paraId="156D1A8E" w14:textId="77777777" w:rsidR="00C35949" w:rsidRPr="00C35949" w:rsidRDefault="00C35949" w:rsidP="00C35949">
            <w:pPr>
              <w:spacing w:after="0" w:line="240" w:lineRule="auto"/>
              <w:rPr>
                <w:rFonts w:ascii="Times New Roman" w:eastAsia="Times New Roman" w:hAnsi="Times New Roman" w:cs="Times New Roman"/>
                <w:iCs/>
                <w:szCs w:val="24"/>
                <w:lang w:eastAsia="lv-LV"/>
              </w:rPr>
            </w:pPr>
            <w:r w:rsidRPr="00C35949">
              <w:rPr>
                <w:rFonts w:ascii="Times New Roman" w:eastAsia="Times New Roman" w:hAnsi="Times New Roman" w:cs="Times New Roman"/>
                <w:iCs/>
                <w:szCs w:val="24"/>
                <w:lang w:eastAsia="lv-LV"/>
              </w:rPr>
              <w:t>izmaiņas, salīdzinot ar vidēja termiņa budžeta ietvaru 2022. gadam</w:t>
            </w:r>
          </w:p>
        </w:tc>
        <w:tc>
          <w:tcPr>
            <w:tcW w:w="0" w:type="auto"/>
            <w:shd w:val="clear" w:color="auto" w:fill="FFFFFF"/>
            <w:vAlign w:val="center"/>
            <w:hideMark/>
          </w:tcPr>
          <w:p w14:paraId="15A072C3" w14:textId="77777777" w:rsidR="00C35949" w:rsidRPr="00C35949" w:rsidRDefault="00C35949" w:rsidP="00C35949">
            <w:pPr>
              <w:spacing w:after="0" w:line="240" w:lineRule="auto"/>
              <w:rPr>
                <w:rFonts w:ascii="Times New Roman" w:eastAsia="Times New Roman" w:hAnsi="Times New Roman" w:cs="Times New Roman"/>
                <w:iCs/>
                <w:szCs w:val="24"/>
                <w:lang w:eastAsia="lv-LV"/>
              </w:rPr>
            </w:pPr>
            <w:r w:rsidRPr="00C35949">
              <w:rPr>
                <w:rFonts w:ascii="Times New Roman" w:eastAsia="Times New Roman" w:hAnsi="Times New Roman" w:cs="Times New Roman"/>
                <w:iCs/>
                <w:szCs w:val="24"/>
                <w:lang w:eastAsia="lv-LV"/>
              </w:rPr>
              <w:t xml:space="preserve">izmaiņas, salīdzinot ar vidēja termiņa budžeta ietvaru </w:t>
            </w:r>
            <w:r w:rsidRPr="00C35949">
              <w:rPr>
                <w:rFonts w:ascii="Times New Roman" w:eastAsia="Times New Roman" w:hAnsi="Times New Roman" w:cs="Times New Roman"/>
                <w:iCs/>
                <w:szCs w:val="24"/>
                <w:lang w:eastAsia="lv-LV"/>
              </w:rPr>
              <w:br/>
              <w:t>2022. gadam</w:t>
            </w:r>
          </w:p>
        </w:tc>
      </w:tr>
      <w:tr w:rsidR="00C35949" w:rsidRPr="00C35949" w14:paraId="7D87944D" w14:textId="77777777" w:rsidTr="00C35949">
        <w:trPr>
          <w:cantSplit/>
        </w:trPr>
        <w:tc>
          <w:tcPr>
            <w:tcW w:w="0" w:type="auto"/>
            <w:shd w:val="clear" w:color="auto" w:fill="FFFFFF"/>
            <w:vAlign w:val="center"/>
            <w:hideMark/>
          </w:tcPr>
          <w:p w14:paraId="2EDFAA47"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1</w:t>
            </w:r>
          </w:p>
        </w:tc>
        <w:tc>
          <w:tcPr>
            <w:tcW w:w="0" w:type="auto"/>
            <w:shd w:val="clear" w:color="auto" w:fill="FFFFFF"/>
            <w:vAlign w:val="center"/>
            <w:hideMark/>
          </w:tcPr>
          <w:p w14:paraId="55942A93"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w:t>
            </w:r>
          </w:p>
        </w:tc>
        <w:tc>
          <w:tcPr>
            <w:tcW w:w="0" w:type="auto"/>
            <w:shd w:val="clear" w:color="auto" w:fill="FFFFFF"/>
            <w:vAlign w:val="center"/>
            <w:hideMark/>
          </w:tcPr>
          <w:p w14:paraId="30323FDE"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3</w:t>
            </w:r>
          </w:p>
        </w:tc>
        <w:tc>
          <w:tcPr>
            <w:tcW w:w="0" w:type="auto"/>
            <w:shd w:val="clear" w:color="auto" w:fill="FFFFFF"/>
            <w:vAlign w:val="center"/>
            <w:hideMark/>
          </w:tcPr>
          <w:p w14:paraId="12C8E1CC"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4</w:t>
            </w:r>
          </w:p>
        </w:tc>
        <w:tc>
          <w:tcPr>
            <w:tcW w:w="0" w:type="auto"/>
            <w:shd w:val="clear" w:color="auto" w:fill="FFFFFF"/>
            <w:vAlign w:val="center"/>
            <w:hideMark/>
          </w:tcPr>
          <w:p w14:paraId="3F8B00CA"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5</w:t>
            </w:r>
          </w:p>
        </w:tc>
        <w:tc>
          <w:tcPr>
            <w:tcW w:w="0" w:type="auto"/>
            <w:shd w:val="clear" w:color="auto" w:fill="FFFFFF"/>
            <w:vAlign w:val="center"/>
            <w:hideMark/>
          </w:tcPr>
          <w:p w14:paraId="52AA0944"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6</w:t>
            </w:r>
          </w:p>
        </w:tc>
        <w:tc>
          <w:tcPr>
            <w:tcW w:w="0" w:type="auto"/>
            <w:shd w:val="clear" w:color="auto" w:fill="FFFFFF"/>
            <w:vAlign w:val="center"/>
            <w:hideMark/>
          </w:tcPr>
          <w:p w14:paraId="60326545"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7</w:t>
            </w:r>
          </w:p>
        </w:tc>
        <w:tc>
          <w:tcPr>
            <w:tcW w:w="0" w:type="auto"/>
            <w:shd w:val="clear" w:color="auto" w:fill="FFFFFF"/>
            <w:vAlign w:val="center"/>
            <w:hideMark/>
          </w:tcPr>
          <w:p w14:paraId="0863F3AB" w14:textId="77777777" w:rsidR="00C35949" w:rsidRPr="00C35949" w:rsidRDefault="00C35949" w:rsidP="00B95E8F">
            <w:pPr>
              <w:spacing w:after="0" w:line="240" w:lineRule="auto"/>
              <w:jc w:val="center"/>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8</w:t>
            </w:r>
          </w:p>
        </w:tc>
      </w:tr>
      <w:tr w:rsidR="00C35949" w:rsidRPr="00C35949" w14:paraId="7772EB4B" w14:textId="77777777" w:rsidTr="00C35949">
        <w:trPr>
          <w:cantSplit/>
        </w:trPr>
        <w:tc>
          <w:tcPr>
            <w:tcW w:w="0" w:type="auto"/>
            <w:shd w:val="clear" w:color="auto" w:fill="D9D9D9" w:themeFill="background1" w:themeFillShade="D9"/>
            <w:hideMark/>
          </w:tcPr>
          <w:p w14:paraId="55513C1E"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1. Budžeta ieņēmumi</w:t>
            </w:r>
          </w:p>
        </w:tc>
        <w:tc>
          <w:tcPr>
            <w:tcW w:w="0" w:type="auto"/>
            <w:shd w:val="clear" w:color="auto" w:fill="D9D9D9" w:themeFill="background1" w:themeFillShade="D9"/>
            <w:vAlign w:val="center"/>
            <w:hideMark/>
          </w:tcPr>
          <w:p w14:paraId="287C2557"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3DB1374C"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52A33D65"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5B771CEA"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039D12F4"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3BECDB3B"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08A32FF1"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153AA898" w14:textId="77777777" w:rsidTr="00C35949">
        <w:trPr>
          <w:cantSplit/>
        </w:trPr>
        <w:tc>
          <w:tcPr>
            <w:tcW w:w="0" w:type="auto"/>
            <w:shd w:val="clear" w:color="auto" w:fill="auto"/>
            <w:hideMark/>
          </w:tcPr>
          <w:p w14:paraId="0EB985AC"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0" w:type="auto"/>
            <w:shd w:val="clear" w:color="auto" w:fill="auto"/>
            <w:vAlign w:val="center"/>
            <w:hideMark/>
          </w:tcPr>
          <w:p w14:paraId="7E49E0D6"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73436B46"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7C774E3E"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08019D6F"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41015702"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B73BD98"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23D5033"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294EF6B6" w14:textId="77777777" w:rsidTr="00C35949">
        <w:trPr>
          <w:cantSplit/>
        </w:trPr>
        <w:tc>
          <w:tcPr>
            <w:tcW w:w="0" w:type="auto"/>
            <w:shd w:val="clear" w:color="auto" w:fill="auto"/>
            <w:hideMark/>
          </w:tcPr>
          <w:p w14:paraId="0662908F"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1.2. valsts speciālais budžets</w:t>
            </w:r>
          </w:p>
        </w:tc>
        <w:tc>
          <w:tcPr>
            <w:tcW w:w="0" w:type="auto"/>
            <w:shd w:val="clear" w:color="auto" w:fill="auto"/>
            <w:vAlign w:val="center"/>
            <w:hideMark/>
          </w:tcPr>
          <w:p w14:paraId="0E50806A"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415B1A68"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F10CE96"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22D24349"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776C057B"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061B4835"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FADCAEE"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8A66EE" w:rsidRPr="00C35949" w14:paraId="26C5BC98" w14:textId="77777777" w:rsidTr="00C35949">
        <w:trPr>
          <w:cantSplit/>
        </w:trPr>
        <w:tc>
          <w:tcPr>
            <w:tcW w:w="0" w:type="auto"/>
            <w:shd w:val="clear" w:color="auto" w:fill="auto"/>
            <w:hideMark/>
          </w:tcPr>
          <w:p w14:paraId="555B6D52" w14:textId="77777777" w:rsidR="008A66EE" w:rsidRPr="00C35949" w:rsidRDefault="008A66EE" w:rsidP="008A66EE">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1.3. pašvaldību budžets</w:t>
            </w:r>
          </w:p>
        </w:tc>
        <w:tc>
          <w:tcPr>
            <w:tcW w:w="0" w:type="auto"/>
            <w:shd w:val="clear" w:color="auto" w:fill="auto"/>
            <w:vAlign w:val="center"/>
            <w:hideMark/>
          </w:tcPr>
          <w:p w14:paraId="2F7DCE63"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08637F83"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C1F8C5E"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1158F2CE" w14:textId="7477FC41"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1C6777AB"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4866A2C1"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247E9278"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8A66EE" w:rsidRPr="00C35949" w14:paraId="23932FB8" w14:textId="77777777" w:rsidTr="00C35949">
        <w:trPr>
          <w:cantSplit/>
        </w:trPr>
        <w:tc>
          <w:tcPr>
            <w:tcW w:w="0" w:type="auto"/>
            <w:shd w:val="clear" w:color="auto" w:fill="D9D9D9" w:themeFill="background1" w:themeFillShade="D9"/>
            <w:hideMark/>
          </w:tcPr>
          <w:p w14:paraId="0AE0D323" w14:textId="77777777" w:rsidR="008A66EE" w:rsidRPr="00C35949" w:rsidRDefault="008A66EE" w:rsidP="008A66EE">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 Budžeta izdevumi</w:t>
            </w:r>
          </w:p>
        </w:tc>
        <w:tc>
          <w:tcPr>
            <w:tcW w:w="0" w:type="auto"/>
            <w:shd w:val="clear" w:color="auto" w:fill="D9D9D9" w:themeFill="background1" w:themeFillShade="D9"/>
            <w:vAlign w:val="center"/>
            <w:hideMark/>
          </w:tcPr>
          <w:p w14:paraId="6E1096DE"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0D78A27C" w14:textId="082D1BDC"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E1375E">
              <w:rPr>
                <w:rFonts w:ascii="Times New Roman" w:eastAsia="Times New Roman" w:hAnsi="Times New Roman" w:cs="Times New Roman"/>
                <w:iCs/>
                <w:szCs w:val="24"/>
                <w:lang w:eastAsia="lv-LV"/>
              </w:rPr>
              <w:t>154 000</w:t>
            </w:r>
          </w:p>
        </w:tc>
        <w:tc>
          <w:tcPr>
            <w:tcW w:w="0" w:type="auto"/>
            <w:shd w:val="clear" w:color="auto" w:fill="D9D9D9" w:themeFill="background1" w:themeFillShade="D9"/>
            <w:vAlign w:val="center"/>
            <w:hideMark/>
          </w:tcPr>
          <w:p w14:paraId="67FE2ECF"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1D56AB25" w14:textId="29A85B8F" w:rsidR="008A66EE" w:rsidRPr="00A4162E" w:rsidRDefault="00210A3B" w:rsidP="008A66EE">
            <w:pPr>
              <w:spacing w:after="0" w:line="240" w:lineRule="auto"/>
              <w:jc w:val="center"/>
              <w:rPr>
                <w:rFonts w:ascii="Times New Roman" w:eastAsia="Times New Roman" w:hAnsi="Times New Roman" w:cs="Times New Roman"/>
                <w:iCs/>
                <w:szCs w:val="24"/>
                <w:lang w:eastAsia="lv-LV"/>
              </w:rPr>
            </w:pPr>
            <w:r w:rsidRPr="00A4162E">
              <w:rPr>
                <w:rFonts w:ascii="Times New Roman" w:hAnsi="Times New Roman"/>
                <w:sz w:val="18"/>
                <w:szCs w:val="18"/>
              </w:rPr>
              <w:t>Nav precīzi aprēķināms</w:t>
            </w:r>
          </w:p>
        </w:tc>
        <w:tc>
          <w:tcPr>
            <w:tcW w:w="0" w:type="auto"/>
            <w:shd w:val="clear" w:color="auto" w:fill="D9D9D9" w:themeFill="background1" w:themeFillShade="D9"/>
            <w:vAlign w:val="center"/>
            <w:hideMark/>
          </w:tcPr>
          <w:p w14:paraId="20F06C28"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4271F979"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297C609D"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8A66EE" w:rsidRPr="00C35949" w14:paraId="398C192F" w14:textId="77777777" w:rsidTr="00C35949">
        <w:trPr>
          <w:cantSplit/>
        </w:trPr>
        <w:tc>
          <w:tcPr>
            <w:tcW w:w="0" w:type="auto"/>
            <w:shd w:val="clear" w:color="auto" w:fill="auto"/>
            <w:hideMark/>
          </w:tcPr>
          <w:p w14:paraId="609A60A9" w14:textId="77777777" w:rsidR="008A66EE" w:rsidRPr="00C35949" w:rsidRDefault="008A66EE" w:rsidP="008A66EE">
            <w:pPr>
              <w:spacing w:after="0" w:line="240" w:lineRule="auto"/>
              <w:rPr>
                <w:rFonts w:ascii="Times New Roman" w:eastAsia="Times New Roman" w:hAnsi="Times New Roman" w:cs="Times New Roman"/>
                <w:iCs/>
                <w:sz w:val="24"/>
                <w:szCs w:val="24"/>
                <w:lang w:eastAsia="lv-LV"/>
              </w:rPr>
            </w:pPr>
            <w:bookmarkStart w:id="4" w:name="_Hlk42531261"/>
            <w:r w:rsidRPr="00C35949">
              <w:rPr>
                <w:rFonts w:ascii="Times New Roman" w:eastAsia="Times New Roman" w:hAnsi="Times New Roman" w:cs="Times New Roman"/>
                <w:iCs/>
                <w:sz w:val="24"/>
                <w:szCs w:val="24"/>
                <w:lang w:eastAsia="lv-LV"/>
              </w:rPr>
              <w:t>2.1. valsts pamatbudžets</w:t>
            </w:r>
          </w:p>
        </w:tc>
        <w:tc>
          <w:tcPr>
            <w:tcW w:w="0" w:type="auto"/>
            <w:shd w:val="clear" w:color="auto" w:fill="auto"/>
            <w:vAlign w:val="center"/>
            <w:hideMark/>
          </w:tcPr>
          <w:p w14:paraId="1D7B23CA"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1818C18B" w14:textId="4EDC6722"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E1375E">
              <w:rPr>
                <w:rFonts w:ascii="Times New Roman" w:eastAsia="Times New Roman" w:hAnsi="Times New Roman" w:cs="Times New Roman"/>
                <w:iCs/>
                <w:szCs w:val="24"/>
                <w:lang w:eastAsia="lv-LV"/>
              </w:rPr>
              <w:t>154 000</w:t>
            </w:r>
          </w:p>
        </w:tc>
        <w:tc>
          <w:tcPr>
            <w:tcW w:w="0" w:type="auto"/>
            <w:shd w:val="clear" w:color="auto" w:fill="auto"/>
            <w:vAlign w:val="center"/>
            <w:hideMark/>
          </w:tcPr>
          <w:p w14:paraId="08C5BE14"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2519AACF" w14:textId="7025F078" w:rsidR="008A66EE" w:rsidRPr="00A4162E" w:rsidRDefault="00210A3B" w:rsidP="008A66EE">
            <w:pPr>
              <w:spacing w:after="0" w:line="240" w:lineRule="auto"/>
              <w:jc w:val="center"/>
              <w:rPr>
                <w:rFonts w:ascii="Times New Roman" w:eastAsia="Times New Roman" w:hAnsi="Times New Roman" w:cs="Times New Roman"/>
                <w:iCs/>
                <w:szCs w:val="24"/>
                <w:lang w:eastAsia="lv-LV"/>
              </w:rPr>
            </w:pPr>
            <w:r w:rsidRPr="00A4162E">
              <w:rPr>
                <w:rFonts w:ascii="Times New Roman" w:hAnsi="Times New Roman"/>
                <w:sz w:val="18"/>
                <w:szCs w:val="18"/>
              </w:rPr>
              <w:t>Nav precīzi aprēķināms</w:t>
            </w:r>
          </w:p>
        </w:tc>
        <w:tc>
          <w:tcPr>
            <w:tcW w:w="0" w:type="auto"/>
            <w:shd w:val="clear" w:color="auto" w:fill="auto"/>
            <w:vAlign w:val="center"/>
            <w:hideMark/>
          </w:tcPr>
          <w:p w14:paraId="64BA7ABF"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103F063"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F2A0198"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bookmarkEnd w:id="4"/>
      <w:tr w:rsidR="008A66EE" w:rsidRPr="00C35949" w14:paraId="3ED45055" w14:textId="77777777" w:rsidTr="00C35949">
        <w:trPr>
          <w:cantSplit/>
        </w:trPr>
        <w:tc>
          <w:tcPr>
            <w:tcW w:w="0" w:type="auto"/>
            <w:shd w:val="clear" w:color="auto" w:fill="auto"/>
            <w:hideMark/>
          </w:tcPr>
          <w:p w14:paraId="4EAEE861" w14:textId="77777777" w:rsidR="008A66EE" w:rsidRPr="00C35949" w:rsidRDefault="008A66EE" w:rsidP="008A66EE">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2.2. valsts speciālais budžets</w:t>
            </w:r>
          </w:p>
        </w:tc>
        <w:tc>
          <w:tcPr>
            <w:tcW w:w="0" w:type="auto"/>
            <w:shd w:val="clear" w:color="auto" w:fill="auto"/>
            <w:vAlign w:val="center"/>
            <w:hideMark/>
          </w:tcPr>
          <w:p w14:paraId="2715B5F2"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06F1BD30"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02F39DBA"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6F6A064" w14:textId="21F9B41A" w:rsidR="008A66EE" w:rsidRPr="00A4162E" w:rsidRDefault="008A66EE" w:rsidP="008A66EE">
            <w:pPr>
              <w:spacing w:after="0" w:line="240" w:lineRule="auto"/>
              <w:jc w:val="center"/>
              <w:rPr>
                <w:rFonts w:ascii="Times New Roman" w:eastAsia="Times New Roman" w:hAnsi="Times New Roman" w:cs="Times New Roman"/>
                <w:iCs/>
                <w:szCs w:val="24"/>
                <w:lang w:eastAsia="lv-LV"/>
              </w:rPr>
            </w:pPr>
            <w:r w:rsidRPr="00A4162E">
              <w:rPr>
                <w:rFonts w:ascii="Times New Roman" w:eastAsia="Times New Roman" w:hAnsi="Times New Roman" w:cs="Times New Roman"/>
                <w:iCs/>
                <w:szCs w:val="24"/>
                <w:lang w:eastAsia="lv-LV"/>
              </w:rPr>
              <w:t>0</w:t>
            </w:r>
          </w:p>
        </w:tc>
        <w:tc>
          <w:tcPr>
            <w:tcW w:w="0" w:type="auto"/>
            <w:shd w:val="clear" w:color="auto" w:fill="auto"/>
            <w:vAlign w:val="center"/>
            <w:hideMark/>
          </w:tcPr>
          <w:p w14:paraId="4E740288"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39202F5"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23884BE5"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8A66EE" w:rsidRPr="00C35949" w14:paraId="2637650B" w14:textId="77777777" w:rsidTr="00C35949">
        <w:trPr>
          <w:cantSplit/>
        </w:trPr>
        <w:tc>
          <w:tcPr>
            <w:tcW w:w="0" w:type="auto"/>
            <w:shd w:val="clear" w:color="auto" w:fill="auto"/>
            <w:hideMark/>
          </w:tcPr>
          <w:p w14:paraId="721A92EF" w14:textId="77777777" w:rsidR="008A66EE" w:rsidRPr="00C35949" w:rsidRDefault="008A66EE" w:rsidP="008A66EE">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2.3. pašvaldību budžets</w:t>
            </w:r>
          </w:p>
        </w:tc>
        <w:tc>
          <w:tcPr>
            <w:tcW w:w="0" w:type="auto"/>
            <w:shd w:val="clear" w:color="auto" w:fill="auto"/>
            <w:vAlign w:val="center"/>
            <w:hideMark/>
          </w:tcPr>
          <w:p w14:paraId="0083D4A9"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C82185B"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05ED4769"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7AD938BE" w14:textId="3A3275FA" w:rsidR="008A66EE" w:rsidRPr="00A4162E" w:rsidRDefault="008A66EE" w:rsidP="008A66EE">
            <w:pPr>
              <w:spacing w:after="0" w:line="240" w:lineRule="auto"/>
              <w:jc w:val="center"/>
              <w:rPr>
                <w:rFonts w:ascii="Times New Roman" w:eastAsia="Times New Roman" w:hAnsi="Times New Roman" w:cs="Times New Roman"/>
                <w:iCs/>
                <w:szCs w:val="24"/>
                <w:lang w:eastAsia="lv-LV"/>
              </w:rPr>
            </w:pPr>
            <w:r w:rsidRPr="00A4162E">
              <w:rPr>
                <w:rFonts w:ascii="Times New Roman" w:eastAsia="Times New Roman" w:hAnsi="Times New Roman" w:cs="Times New Roman"/>
                <w:iCs/>
                <w:szCs w:val="24"/>
                <w:lang w:eastAsia="lv-LV"/>
              </w:rPr>
              <w:t>0</w:t>
            </w:r>
          </w:p>
        </w:tc>
        <w:tc>
          <w:tcPr>
            <w:tcW w:w="0" w:type="auto"/>
            <w:shd w:val="clear" w:color="auto" w:fill="auto"/>
            <w:vAlign w:val="center"/>
            <w:hideMark/>
          </w:tcPr>
          <w:p w14:paraId="7A62DAAA"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3D6B9F86"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4D3A395"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8A66EE" w:rsidRPr="00C35949" w14:paraId="2AF3BE31" w14:textId="77777777" w:rsidTr="00C35949">
        <w:trPr>
          <w:cantSplit/>
        </w:trPr>
        <w:tc>
          <w:tcPr>
            <w:tcW w:w="0" w:type="auto"/>
            <w:shd w:val="clear" w:color="auto" w:fill="D9D9D9" w:themeFill="background1" w:themeFillShade="D9"/>
            <w:hideMark/>
          </w:tcPr>
          <w:p w14:paraId="362C2FA3" w14:textId="77777777" w:rsidR="008A66EE" w:rsidRPr="00C35949" w:rsidRDefault="008A66EE" w:rsidP="008A66EE">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3. Finansiālā ietekme</w:t>
            </w:r>
          </w:p>
        </w:tc>
        <w:tc>
          <w:tcPr>
            <w:tcW w:w="0" w:type="auto"/>
            <w:shd w:val="clear" w:color="auto" w:fill="D9D9D9" w:themeFill="background1" w:themeFillShade="D9"/>
            <w:vAlign w:val="center"/>
            <w:hideMark/>
          </w:tcPr>
          <w:p w14:paraId="582C557B"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37D844A6" w14:textId="1A603A6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Pr>
                <w:rFonts w:ascii="Times New Roman" w:eastAsia="Times New Roman" w:hAnsi="Times New Roman" w:cs="Times New Roman"/>
                <w:iCs/>
                <w:szCs w:val="24"/>
                <w:lang w:eastAsia="lv-LV"/>
              </w:rPr>
              <w:t>-</w:t>
            </w:r>
            <w:r w:rsidRPr="00E1375E">
              <w:rPr>
                <w:rFonts w:ascii="Times New Roman" w:eastAsia="Times New Roman" w:hAnsi="Times New Roman" w:cs="Times New Roman"/>
                <w:iCs/>
                <w:szCs w:val="24"/>
                <w:lang w:eastAsia="lv-LV"/>
              </w:rPr>
              <w:t>154 000</w:t>
            </w:r>
          </w:p>
        </w:tc>
        <w:tc>
          <w:tcPr>
            <w:tcW w:w="0" w:type="auto"/>
            <w:shd w:val="clear" w:color="auto" w:fill="D9D9D9" w:themeFill="background1" w:themeFillShade="D9"/>
            <w:vAlign w:val="center"/>
            <w:hideMark/>
          </w:tcPr>
          <w:p w14:paraId="7ECE5C88"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4DC0D181" w14:textId="2D4952A3" w:rsidR="008A66EE" w:rsidRPr="00A4162E" w:rsidRDefault="00210A3B" w:rsidP="008A66EE">
            <w:pPr>
              <w:spacing w:after="0" w:line="240" w:lineRule="auto"/>
              <w:jc w:val="center"/>
              <w:rPr>
                <w:rFonts w:ascii="Times New Roman" w:eastAsia="Times New Roman" w:hAnsi="Times New Roman" w:cs="Times New Roman"/>
                <w:iCs/>
                <w:szCs w:val="24"/>
                <w:lang w:eastAsia="lv-LV"/>
              </w:rPr>
            </w:pPr>
            <w:r w:rsidRPr="00A4162E">
              <w:rPr>
                <w:rFonts w:ascii="Times New Roman" w:hAnsi="Times New Roman"/>
                <w:sz w:val="18"/>
                <w:szCs w:val="18"/>
              </w:rPr>
              <w:t>Nav precīzi aprēķināms</w:t>
            </w:r>
          </w:p>
        </w:tc>
        <w:tc>
          <w:tcPr>
            <w:tcW w:w="0" w:type="auto"/>
            <w:shd w:val="clear" w:color="auto" w:fill="D9D9D9" w:themeFill="background1" w:themeFillShade="D9"/>
            <w:vAlign w:val="center"/>
            <w:hideMark/>
          </w:tcPr>
          <w:p w14:paraId="793224B1"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13B68A8C"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D9D9D9" w:themeFill="background1" w:themeFillShade="D9"/>
            <w:vAlign w:val="center"/>
            <w:hideMark/>
          </w:tcPr>
          <w:p w14:paraId="5CEDD43B"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8A66EE" w:rsidRPr="00C35949" w14:paraId="5A6D746E" w14:textId="77777777" w:rsidTr="00C35949">
        <w:trPr>
          <w:cantSplit/>
        </w:trPr>
        <w:tc>
          <w:tcPr>
            <w:tcW w:w="0" w:type="auto"/>
            <w:shd w:val="clear" w:color="auto" w:fill="auto"/>
            <w:hideMark/>
          </w:tcPr>
          <w:p w14:paraId="63D420B6" w14:textId="77777777" w:rsidR="008A66EE" w:rsidRPr="00C35949" w:rsidRDefault="008A66EE" w:rsidP="008A66EE">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3.1. valsts pamatbudžets</w:t>
            </w:r>
          </w:p>
        </w:tc>
        <w:tc>
          <w:tcPr>
            <w:tcW w:w="0" w:type="auto"/>
            <w:shd w:val="clear" w:color="auto" w:fill="auto"/>
            <w:vAlign w:val="center"/>
            <w:hideMark/>
          </w:tcPr>
          <w:p w14:paraId="5BF7C7D3"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4BB9BE19" w14:textId="37EBB9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Pr>
                <w:rFonts w:ascii="Times New Roman" w:eastAsia="Times New Roman" w:hAnsi="Times New Roman" w:cs="Times New Roman"/>
                <w:iCs/>
                <w:szCs w:val="24"/>
                <w:lang w:eastAsia="lv-LV"/>
              </w:rPr>
              <w:t>-</w:t>
            </w:r>
            <w:r w:rsidRPr="00E1375E">
              <w:rPr>
                <w:rFonts w:ascii="Times New Roman" w:eastAsia="Times New Roman" w:hAnsi="Times New Roman" w:cs="Times New Roman"/>
                <w:iCs/>
                <w:szCs w:val="24"/>
                <w:lang w:eastAsia="lv-LV"/>
              </w:rPr>
              <w:t>154 000</w:t>
            </w:r>
          </w:p>
        </w:tc>
        <w:tc>
          <w:tcPr>
            <w:tcW w:w="0" w:type="auto"/>
            <w:shd w:val="clear" w:color="auto" w:fill="auto"/>
            <w:vAlign w:val="center"/>
            <w:hideMark/>
          </w:tcPr>
          <w:p w14:paraId="2FBE93C2"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3D3748AD" w14:textId="5A17879B" w:rsidR="008A66EE" w:rsidRPr="00A4162E" w:rsidRDefault="00210A3B" w:rsidP="008A66EE">
            <w:pPr>
              <w:spacing w:after="0" w:line="240" w:lineRule="auto"/>
              <w:jc w:val="center"/>
              <w:rPr>
                <w:rFonts w:ascii="Times New Roman" w:eastAsia="Times New Roman" w:hAnsi="Times New Roman" w:cs="Times New Roman"/>
                <w:iCs/>
                <w:szCs w:val="24"/>
                <w:lang w:eastAsia="lv-LV"/>
              </w:rPr>
            </w:pPr>
            <w:r w:rsidRPr="00A4162E">
              <w:rPr>
                <w:rFonts w:ascii="Times New Roman" w:hAnsi="Times New Roman"/>
                <w:sz w:val="18"/>
                <w:szCs w:val="18"/>
              </w:rPr>
              <w:t>Nav precīzi aprēķināms</w:t>
            </w:r>
          </w:p>
        </w:tc>
        <w:tc>
          <w:tcPr>
            <w:tcW w:w="0" w:type="auto"/>
            <w:shd w:val="clear" w:color="auto" w:fill="auto"/>
            <w:vAlign w:val="center"/>
            <w:hideMark/>
          </w:tcPr>
          <w:p w14:paraId="0CEBEE77"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22807FF"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4C7A763" w14:textId="77777777" w:rsidR="008A66EE" w:rsidRPr="00B95E8F" w:rsidRDefault="008A66EE" w:rsidP="008A66EE">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110BFD39" w14:textId="77777777" w:rsidTr="00C35949">
        <w:trPr>
          <w:cantSplit/>
        </w:trPr>
        <w:tc>
          <w:tcPr>
            <w:tcW w:w="0" w:type="auto"/>
            <w:shd w:val="clear" w:color="auto" w:fill="auto"/>
            <w:hideMark/>
          </w:tcPr>
          <w:p w14:paraId="34187648"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3.2. speciālais budžets</w:t>
            </w:r>
          </w:p>
        </w:tc>
        <w:tc>
          <w:tcPr>
            <w:tcW w:w="0" w:type="auto"/>
            <w:shd w:val="clear" w:color="auto" w:fill="auto"/>
            <w:vAlign w:val="center"/>
            <w:hideMark/>
          </w:tcPr>
          <w:p w14:paraId="297E6539"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70FE16F8"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5EC40B13"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21E9AFCC" w14:textId="77777777" w:rsidR="00C35949" w:rsidRPr="00A4162E" w:rsidRDefault="00C35949" w:rsidP="00B95E8F">
            <w:pPr>
              <w:spacing w:after="0" w:line="240" w:lineRule="auto"/>
              <w:jc w:val="center"/>
              <w:rPr>
                <w:rFonts w:ascii="Times New Roman" w:eastAsia="Times New Roman" w:hAnsi="Times New Roman" w:cs="Times New Roman"/>
                <w:iCs/>
                <w:szCs w:val="24"/>
                <w:lang w:eastAsia="lv-LV"/>
              </w:rPr>
            </w:pPr>
            <w:r w:rsidRPr="00A4162E">
              <w:rPr>
                <w:rFonts w:ascii="Times New Roman" w:eastAsia="Times New Roman" w:hAnsi="Times New Roman" w:cs="Times New Roman"/>
                <w:iCs/>
                <w:szCs w:val="24"/>
                <w:lang w:eastAsia="lv-LV"/>
              </w:rPr>
              <w:t>0</w:t>
            </w:r>
          </w:p>
        </w:tc>
        <w:tc>
          <w:tcPr>
            <w:tcW w:w="0" w:type="auto"/>
            <w:shd w:val="clear" w:color="auto" w:fill="auto"/>
            <w:vAlign w:val="center"/>
            <w:hideMark/>
          </w:tcPr>
          <w:p w14:paraId="1D09DB0F"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1E259FE6"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2473FF0B"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310D27D4" w14:textId="77777777" w:rsidTr="00C35949">
        <w:trPr>
          <w:cantSplit/>
        </w:trPr>
        <w:tc>
          <w:tcPr>
            <w:tcW w:w="0" w:type="auto"/>
            <w:shd w:val="clear" w:color="auto" w:fill="auto"/>
            <w:hideMark/>
          </w:tcPr>
          <w:p w14:paraId="13FE3E57"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3.3. pašvaldību budžets</w:t>
            </w:r>
          </w:p>
        </w:tc>
        <w:tc>
          <w:tcPr>
            <w:tcW w:w="0" w:type="auto"/>
            <w:shd w:val="clear" w:color="auto" w:fill="auto"/>
            <w:vAlign w:val="center"/>
            <w:hideMark/>
          </w:tcPr>
          <w:p w14:paraId="1BAA3FC9"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D5DD3FD"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439A862C"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1A1A2A2B" w14:textId="77777777" w:rsidR="00C35949" w:rsidRPr="00A4162E" w:rsidRDefault="00C35949" w:rsidP="00B95E8F">
            <w:pPr>
              <w:spacing w:after="0" w:line="240" w:lineRule="auto"/>
              <w:jc w:val="center"/>
              <w:rPr>
                <w:rFonts w:ascii="Times New Roman" w:eastAsia="Times New Roman" w:hAnsi="Times New Roman" w:cs="Times New Roman"/>
                <w:iCs/>
                <w:szCs w:val="24"/>
                <w:lang w:eastAsia="lv-LV"/>
              </w:rPr>
            </w:pPr>
            <w:r w:rsidRPr="00A4162E">
              <w:rPr>
                <w:rFonts w:ascii="Times New Roman" w:eastAsia="Times New Roman" w:hAnsi="Times New Roman" w:cs="Times New Roman"/>
                <w:iCs/>
                <w:szCs w:val="24"/>
                <w:lang w:eastAsia="lv-LV"/>
              </w:rPr>
              <w:t>0</w:t>
            </w:r>
          </w:p>
        </w:tc>
        <w:tc>
          <w:tcPr>
            <w:tcW w:w="0" w:type="auto"/>
            <w:shd w:val="clear" w:color="auto" w:fill="auto"/>
            <w:vAlign w:val="center"/>
            <w:hideMark/>
          </w:tcPr>
          <w:p w14:paraId="78D06179"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6D386573"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2798EEC8"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3CA1438E" w14:textId="77777777" w:rsidTr="00C35949">
        <w:trPr>
          <w:cantSplit/>
        </w:trPr>
        <w:tc>
          <w:tcPr>
            <w:tcW w:w="0" w:type="auto"/>
            <w:shd w:val="clear" w:color="auto" w:fill="auto"/>
            <w:hideMark/>
          </w:tcPr>
          <w:p w14:paraId="60BDBA31"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0" w:type="auto"/>
            <w:shd w:val="clear" w:color="auto" w:fill="auto"/>
            <w:vAlign w:val="center"/>
            <w:hideMark/>
          </w:tcPr>
          <w:p w14:paraId="699CE342"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42C745AD" w14:textId="777413C1" w:rsidR="00C35949" w:rsidRPr="00B95E8F" w:rsidRDefault="00E1375E" w:rsidP="00B95E8F">
            <w:pPr>
              <w:spacing w:after="0" w:line="240" w:lineRule="auto"/>
              <w:jc w:val="center"/>
              <w:rPr>
                <w:rFonts w:ascii="Times New Roman" w:eastAsia="Times New Roman" w:hAnsi="Times New Roman" w:cs="Times New Roman"/>
                <w:iCs/>
                <w:szCs w:val="24"/>
                <w:lang w:eastAsia="lv-LV"/>
              </w:rPr>
            </w:pPr>
            <w:r w:rsidRPr="00E1375E">
              <w:rPr>
                <w:rFonts w:ascii="Times New Roman" w:eastAsia="Times New Roman" w:hAnsi="Times New Roman" w:cs="Times New Roman"/>
                <w:iCs/>
                <w:szCs w:val="24"/>
                <w:lang w:eastAsia="lv-LV"/>
              </w:rPr>
              <w:t>154 000</w:t>
            </w:r>
          </w:p>
        </w:tc>
        <w:tc>
          <w:tcPr>
            <w:tcW w:w="0" w:type="auto"/>
            <w:shd w:val="clear" w:color="auto" w:fill="auto"/>
            <w:vAlign w:val="center"/>
            <w:hideMark/>
          </w:tcPr>
          <w:p w14:paraId="71C8CA7F"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3F0D635F" w14:textId="2A8295DA" w:rsidR="00C35949" w:rsidRPr="00A4162E" w:rsidRDefault="00210A3B" w:rsidP="00B95E8F">
            <w:pPr>
              <w:spacing w:after="0" w:line="240" w:lineRule="auto"/>
              <w:jc w:val="center"/>
              <w:rPr>
                <w:rFonts w:ascii="Times New Roman" w:eastAsia="Times New Roman" w:hAnsi="Times New Roman" w:cs="Times New Roman"/>
                <w:iCs/>
                <w:szCs w:val="24"/>
                <w:lang w:eastAsia="lv-LV"/>
              </w:rPr>
            </w:pPr>
            <w:r w:rsidRPr="00A4162E">
              <w:rPr>
                <w:rFonts w:ascii="Times New Roman" w:hAnsi="Times New Roman"/>
                <w:sz w:val="18"/>
                <w:szCs w:val="18"/>
              </w:rPr>
              <w:t>Nav precīzi aprēķināms</w:t>
            </w:r>
          </w:p>
        </w:tc>
        <w:tc>
          <w:tcPr>
            <w:tcW w:w="0" w:type="auto"/>
            <w:shd w:val="clear" w:color="auto" w:fill="auto"/>
            <w:vAlign w:val="center"/>
            <w:hideMark/>
          </w:tcPr>
          <w:p w14:paraId="7FAA0973"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39398E18"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700CF85F" w14:textId="77777777" w:rsidR="00C35949" w:rsidRPr="00B95E8F" w:rsidRDefault="00C35949" w:rsidP="00B95E8F">
            <w:pPr>
              <w:spacing w:after="0" w:line="240" w:lineRule="auto"/>
              <w:jc w:val="center"/>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1C6D1CA2" w14:textId="77777777" w:rsidTr="00C35949">
        <w:trPr>
          <w:cantSplit/>
        </w:trPr>
        <w:tc>
          <w:tcPr>
            <w:tcW w:w="0" w:type="auto"/>
            <w:shd w:val="clear" w:color="auto" w:fill="auto"/>
            <w:hideMark/>
          </w:tcPr>
          <w:p w14:paraId="11A97FEC"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5. Precizēta finansiālā ietekme</w:t>
            </w:r>
          </w:p>
        </w:tc>
        <w:tc>
          <w:tcPr>
            <w:tcW w:w="0" w:type="auto"/>
            <w:vMerge w:val="restart"/>
            <w:shd w:val="clear" w:color="auto" w:fill="auto"/>
            <w:vAlign w:val="center"/>
            <w:hideMark/>
          </w:tcPr>
          <w:p w14:paraId="2E9D3257"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x</w:t>
            </w:r>
          </w:p>
        </w:tc>
        <w:tc>
          <w:tcPr>
            <w:tcW w:w="0" w:type="auto"/>
            <w:shd w:val="clear" w:color="auto" w:fill="auto"/>
            <w:vAlign w:val="center"/>
            <w:hideMark/>
          </w:tcPr>
          <w:p w14:paraId="5FA0F085"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val="restart"/>
            <w:shd w:val="clear" w:color="auto" w:fill="auto"/>
            <w:vAlign w:val="center"/>
            <w:hideMark/>
          </w:tcPr>
          <w:p w14:paraId="3C381202"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x</w:t>
            </w:r>
          </w:p>
        </w:tc>
        <w:tc>
          <w:tcPr>
            <w:tcW w:w="0" w:type="auto"/>
            <w:shd w:val="clear" w:color="auto" w:fill="auto"/>
            <w:vAlign w:val="center"/>
            <w:hideMark/>
          </w:tcPr>
          <w:p w14:paraId="4E179B96"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val="restart"/>
            <w:shd w:val="clear" w:color="auto" w:fill="auto"/>
            <w:vAlign w:val="center"/>
            <w:hideMark/>
          </w:tcPr>
          <w:p w14:paraId="7AB8A08E"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x</w:t>
            </w:r>
          </w:p>
        </w:tc>
        <w:tc>
          <w:tcPr>
            <w:tcW w:w="0" w:type="auto"/>
            <w:shd w:val="clear" w:color="auto" w:fill="auto"/>
            <w:vAlign w:val="center"/>
            <w:hideMark/>
          </w:tcPr>
          <w:p w14:paraId="17F46A57"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16A03DBC"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4BE2D20D" w14:textId="77777777" w:rsidTr="00C35949">
        <w:trPr>
          <w:cantSplit/>
        </w:trPr>
        <w:tc>
          <w:tcPr>
            <w:tcW w:w="0" w:type="auto"/>
            <w:shd w:val="clear" w:color="auto" w:fill="auto"/>
            <w:hideMark/>
          </w:tcPr>
          <w:p w14:paraId="20F02355"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5.1. valsts pamatbudžets</w:t>
            </w:r>
          </w:p>
        </w:tc>
        <w:tc>
          <w:tcPr>
            <w:tcW w:w="0" w:type="auto"/>
            <w:vMerge/>
            <w:shd w:val="clear" w:color="auto" w:fill="auto"/>
            <w:vAlign w:val="center"/>
            <w:hideMark/>
          </w:tcPr>
          <w:p w14:paraId="37883B5D"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005A1D34"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shd w:val="clear" w:color="auto" w:fill="auto"/>
            <w:vAlign w:val="center"/>
            <w:hideMark/>
          </w:tcPr>
          <w:p w14:paraId="1C1F1322"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6F2DBE84"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shd w:val="clear" w:color="auto" w:fill="auto"/>
            <w:vAlign w:val="center"/>
            <w:hideMark/>
          </w:tcPr>
          <w:p w14:paraId="48F2BAE6"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22F8E797"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41D9641F"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22CFA9B8" w14:textId="77777777" w:rsidTr="00C35949">
        <w:trPr>
          <w:cantSplit/>
        </w:trPr>
        <w:tc>
          <w:tcPr>
            <w:tcW w:w="0" w:type="auto"/>
            <w:shd w:val="clear" w:color="auto" w:fill="auto"/>
            <w:hideMark/>
          </w:tcPr>
          <w:p w14:paraId="57A11FED"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5.2. speciālais budžets</w:t>
            </w:r>
          </w:p>
        </w:tc>
        <w:tc>
          <w:tcPr>
            <w:tcW w:w="0" w:type="auto"/>
            <w:vMerge/>
            <w:shd w:val="clear" w:color="auto" w:fill="auto"/>
            <w:vAlign w:val="center"/>
            <w:hideMark/>
          </w:tcPr>
          <w:p w14:paraId="5B52B3D1"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0EC94846"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shd w:val="clear" w:color="auto" w:fill="auto"/>
            <w:vAlign w:val="center"/>
            <w:hideMark/>
          </w:tcPr>
          <w:p w14:paraId="5AE655C2"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5174D362"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shd w:val="clear" w:color="auto" w:fill="auto"/>
            <w:vAlign w:val="center"/>
            <w:hideMark/>
          </w:tcPr>
          <w:p w14:paraId="09DE43A0"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2ED50F9E"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3EC4E69B"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022D9108" w14:textId="77777777" w:rsidTr="00C35949">
        <w:trPr>
          <w:cantSplit/>
        </w:trPr>
        <w:tc>
          <w:tcPr>
            <w:tcW w:w="0" w:type="auto"/>
            <w:shd w:val="clear" w:color="auto" w:fill="auto"/>
            <w:hideMark/>
          </w:tcPr>
          <w:p w14:paraId="13AEB06B"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5.3. pašvaldību budžets</w:t>
            </w:r>
          </w:p>
        </w:tc>
        <w:tc>
          <w:tcPr>
            <w:tcW w:w="0" w:type="auto"/>
            <w:vMerge/>
            <w:shd w:val="clear" w:color="auto" w:fill="auto"/>
            <w:vAlign w:val="center"/>
            <w:hideMark/>
          </w:tcPr>
          <w:p w14:paraId="2FB2B1AB"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7556BAD2"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shd w:val="clear" w:color="auto" w:fill="auto"/>
            <w:vAlign w:val="center"/>
            <w:hideMark/>
          </w:tcPr>
          <w:p w14:paraId="1B49F1FE"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7ED55FBB"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vMerge/>
            <w:shd w:val="clear" w:color="auto" w:fill="auto"/>
            <w:vAlign w:val="center"/>
            <w:hideMark/>
          </w:tcPr>
          <w:p w14:paraId="5AC68D8E"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p>
        </w:tc>
        <w:tc>
          <w:tcPr>
            <w:tcW w:w="0" w:type="auto"/>
            <w:shd w:val="clear" w:color="auto" w:fill="auto"/>
            <w:vAlign w:val="center"/>
            <w:hideMark/>
          </w:tcPr>
          <w:p w14:paraId="0E316DE9"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c>
          <w:tcPr>
            <w:tcW w:w="0" w:type="auto"/>
            <w:shd w:val="clear" w:color="auto" w:fill="auto"/>
            <w:vAlign w:val="center"/>
            <w:hideMark/>
          </w:tcPr>
          <w:p w14:paraId="195237A6" w14:textId="77777777" w:rsidR="00C35949" w:rsidRPr="00B95E8F" w:rsidRDefault="00C35949" w:rsidP="00C35949">
            <w:pPr>
              <w:spacing w:after="0" w:line="240" w:lineRule="auto"/>
              <w:rPr>
                <w:rFonts w:ascii="Times New Roman" w:eastAsia="Times New Roman" w:hAnsi="Times New Roman" w:cs="Times New Roman"/>
                <w:iCs/>
                <w:szCs w:val="24"/>
                <w:lang w:eastAsia="lv-LV"/>
              </w:rPr>
            </w:pPr>
            <w:r w:rsidRPr="00B95E8F">
              <w:rPr>
                <w:rFonts w:ascii="Times New Roman" w:eastAsia="Times New Roman" w:hAnsi="Times New Roman" w:cs="Times New Roman"/>
                <w:iCs/>
                <w:szCs w:val="24"/>
                <w:lang w:eastAsia="lv-LV"/>
              </w:rPr>
              <w:t>0</w:t>
            </w:r>
          </w:p>
        </w:tc>
      </w:tr>
      <w:tr w:rsidR="00C35949" w:rsidRPr="00C35949" w14:paraId="41753CCA" w14:textId="77777777" w:rsidTr="00C35949">
        <w:trPr>
          <w:cantSplit/>
        </w:trPr>
        <w:tc>
          <w:tcPr>
            <w:tcW w:w="0" w:type="auto"/>
            <w:shd w:val="clear" w:color="auto" w:fill="auto"/>
            <w:hideMark/>
          </w:tcPr>
          <w:p w14:paraId="29219C73"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0" w:type="auto"/>
            <w:gridSpan w:val="7"/>
            <w:vMerge w:val="restart"/>
            <w:shd w:val="clear" w:color="auto" w:fill="auto"/>
            <w:vAlign w:val="center"/>
            <w:hideMark/>
          </w:tcPr>
          <w:p w14:paraId="6A66C297" w14:textId="30DED126" w:rsidR="00C35949" w:rsidRPr="00C35949" w:rsidRDefault="00C35949" w:rsidP="00B95E8F">
            <w:pPr>
              <w:spacing w:after="0" w:line="240" w:lineRule="auto"/>
              <w:jc w:val="both"/>
              <w:rPr>
                <w:rFonts w:ascii="Times New Roman" w:eastAsia="Times New Roman" w:hAnsi="Times New Roman" w:cs="Times New Roman"/>
                <w:i/>
                <w:iCs/>
                <w:sz w:val="24"/>
                <w:szCs w:val="24"/>
                <w:lang w:eastAsia="lv-LV"/>
              </w:rPr>
            </w:pPr>
            <w:r w:rsidRPr="00C35949">
              <w:rPr>
                <w:rFonts w:ascii="Times New Roman" w:eastAsia="Times New Roman" w:hAnsi="Times New Roman" w:cs="Times New Roman"/>
                <w:iCs/>
                <w:sz w:val="24"/>
                <w:szCs w:val="24"/>
                <w:lang w:eastAsia="lv-LV"/>
              </w:rPr>
              <w:t xml:space="preserve">Uz 2020.gada 22.novembri </w:t>
            </w:r>
            <w:r>
              <w:rPr>
                <w:rFonts w:ascii="Times New Roman" w:eastAsia="Times New Roman" w:hAnsi="Times New Roman" w:cs="Times New Roman"/>
                <w:iCs/>
                <w:sz w:val="24"/>
                <w:szCs w:val="24"/>
                <w:lang w:eastAsia="lv-LV"/>
              </w:rPr>
              <w:t>v</w:t>
            </w:r>
            <w:r w:rsidRPr="00C35949">
              <w:rPr>
                <w:rFonts w:ascii="Times New Roman" w:eastAsia="Times New Roman" w:hAnsi="Times New Roman" w:cs="Times New Roman"/>
                <w:iCs/>
                <w:sz w:val="24"/>
                <w:szCs w:val="24"/>
                <w:lang w:eastAsia="lv-LV"/>
              </w:rPr>
              <w:t>ecāku pabalsta izmaksas turpinā</w:t>
            </w:r>
            <w:r>
              <w:rPr>
                <w:rFonts w:ascii="Times New Roman" w:eastAsia="Times New Roman" w:hAnsi="Times New Roman" w:cs="Times New Roman"/>
                <w:iCs/>
                <w:sz w:val="24"/>
                <w:szCs w:val="24"/>
                <w:lang w:eastAsia="lv-LV"/>
              </w:rPr>
              <w:t>jumam</w:t>
            </w:r>
            <w:r w:rsidRPr="00C35949">
              <w:rPr>
                <w:rFonts w:ascii="Times New Roman" w:eastAsia="Times New Roman" w:hAnsi="Times New Roman" w:cs="Times New Roman"/>
                <w:iCs/>
                <w:sz w:val="24"/>
                <w:szCs w:val="24"/>
                <w:lang w:eastAsia="lv-LV"/>
              </w:rPr>
              <w:t xml:space="preserve"> izlietoti 714</w:t>
            </w:r>
            <w:r w:rsidR="00610269">
              <w:rPr>
                <w:rFonts w:ascii="Times New Roman" w:eastAsia="Times New Roman" w:hAnsi="Times New Roman" w:cs="Times New Roman"/>
                <w:iCs/>
                <w:sz w:val="24"/>
                <w:szCs w:val="24"/>
                <w:lang w:eastAsia="lv-LV"/>
              </w:rPr>
              <w:t> </w:t>
            </w:r>
            <w:r w:rsidRPr="00C35949">
              <w:rPr>
                <w:rFonts w:ascii="Times New Roman" w:eastAsia="Times New Roman" w:hAnsi="Times New Roman" w:cs="Times New Roman"/>
                <w:iCs/>
                <w:sz w:val="24"/>
                <w:szCs w:val="24"/>
                <w:lang w:eastAsia="lv-LV"/>
              </w:rPr>
              <w:t xml:space="preserve">099 </w:t>
            </w:r>
            <w:proofErr w:type="spellStart"/>
            <w:r w:rsidRPr="00C35949">
              <w:rPr>
                <w:rFonts w:ascii="Times New Roman" w:eastAsia="Times New Roman" w:hAnsi="Times New Roman" w:cs="Times New Roman"/>
                <w:i/>
                <w:iCs/>
                <w:sz w:val="24"/>
                <w:szCs w:val="24"/>
                <w:lang w:eastAsia="lv-LV"/>
              </w:rPr>
              <w:t>euro</w:t>
            </w:r>
            <w:proofErr w:type="spellEnd"/>
            <w:r w:rsidRPr="00C35949">
              <w:rPr>
                <w:rFonts w:ascii="Times New Roman" w:eastAsia="Times New Roman" w:hAnsi="Times New Roman" w:cs="Times New Roman"/>
                <w:i/>
                <w:iCs/>
                <w:sz w:val="24"/>
                <w:szCs w:val="24"/>
                <w:lang w:eastAsia="lv-LV"/>
              </w:rPr>
              <w:t>.</w:t>
            </w:r>
          </w:p>
          <w:p w14:paraId="03440D5A" w14:textId="77777777" w:rsidR="00C35949" w:rsidRPr="00C35949" w:rsidRDefault="00C35949" w:rsidP="00B95E8F">
            <w:pPr>
              <w:spacing w:after="0" w:line="240" w:lineRule="auto"/>
              <w:jc w:val="both"/>
              <w:rPr>
                <w:rFonts w:ascii="Times New Roman" w:eastAsia="Times New Roman" w:hAnsi="Times New Roman" w:cs="Times New Roman"/>
                <w:iCs/>
                <w:sz w:val="24"/>
                <w:szCs w:val="24"/>
                <w:lang w:eastAsia="lv-LV"/>
              </w:rPr>
            </w:pPr>
          </w:p>
          <w:p w14:paraId="64C0D7C9" w14:textId="6888FB44" w:rsidR="00C35949" w:rsidRDefault="004328C2" w:rsidP="00B95E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w:t>
            </w:r>
            <w:r w:rsidRPr="00C35949">
              <w:rPr>
                <w:rFonts w:ascii="Times New Roman" w:eastAsia="Times New Roman" w:hAnsi="Times New Roman" w:cs="Times New Roman"/>
                <w:iCs/>
                <w:sz w:val="24"/>
                <w:szCs w:val="24"/>
                <w:lang w:eastAsia="lv-LV"/>
              </w:rPr>
              <w:t>mot vērā</w:t>
            </w:r>
            <w:r>
              <w:rPr>
                <w:rFonts w:ascii="Times New Roman" w:eastAsia="Times New Roman" w:hAnsi="Times New Roman" w:cs="Times New Roman"/>
                <w:iCs/>
                <w:sz w:val="24"/>
                <w:szCs w:val="24"/>
                <w:lang w:eastAsia="lv-LV"/>
              </w:rPr>
              <w:t xml:space="preserve"> </w:t>
            </w:r>
            <w:r w:rsidRPr="00C35949">
              <w:rPr>
                <w:rFonts w:ascii="Times New Roman" w:eastAsia="Times New Roman" w:hAnsi="Times New Roman" w:cs="Times New Roman"/>
                <w:iCs/>
                <w:sz w:val="24"/>
                <w:szCs w:val="24"/>
                <w:lang w:eastAsia="lv-LV"/>
              </w:rPr>
              <w:t>Valsts sociālās apdrošināšanas aģentūras dat</w:t>
            </w:r>
            <w:r>
              <w:rPr>
                <w:rFonts w:ascii="Times New Roman" w:eastAsia="Times New Roman" w:hAnsi="Times New Roman" w:cs="Times New Roman"/>
                <w:iCs/>
                <w:sz w:val="24"/>
                <w:szCs w:val="24"/>
                <w:lang w:eastAsia="lv-LV"/>
              </w:rPr>
              <w:t>us 2020.gada aprīlis – jūlijs, a</w:t>
            </w:r>
            <w:r w:rsidR="00C35949">
              <w:rPr>
                <w:rFonts w:ascii="Times New Roman" w:eastAsia="Times New Roman" w:hAnsi="Times New Roman" w:cs="Times New Roman"/>
                <w:iCs/>
                <w:sz w:val="24"/>
                <w:szCs w:val="24"/>
                <w:lang w:eastAsia="lv-LV"/>
              </w:rPr>
              <w:t>tjaunojot</w:t>
            </w:r>
            <w:r w:rsidR="00C35949" w:rsidRPr="00C35949">
              <w:rPr>
                <w:rFonts w:ascii="Times New Roman" w:eastAsia="Times New Roman" w:hAnsi="Times New Roman" w:cs="Times New Roman"/>
                <w:iCs/>
                <w:sz w:val="24"/>
                <w:szCs w:val="24"/>
                <w:lang w:eastAsia="lv-LV"/>
              </w:rPr>
              <w:t xml:space="preserve"> </w:t>
            </w:r>
            <w:r w:rsidR="00C35949">
              <w:rPr>
                <w:rFonts w:ascii="Times New Roman" w:eastAsia="Times New Roman" w:hAnsi="Times New Roman" w:cs="Times New Roman"/>
                <w:iCs/>
                <w:sz w:val="24"/>
                <w:szCs w:val="24"/>
                <w:lang w:eastAsia="lv-LV"/>
              </w:rPr>
              <w:t>vecāku</w:t>
            </w:r>
            <w:r w:rsidR="00C35949" w:rsidRPr="00C35949">
              <w:rPr>
                <w:rFonts w:ascii="Times New Roman" w:eastAsia="Times New Roman" w:hAnsi="Times New Roman" w:cs="Times New Roman"/>
                <w:iCs/>
                <w:sz w:val="24"/>
                <w:szCs w:val="24"/>
                <w:lang w:eastAsia="lv-LV"/>
              </w:rPr>
              <w:t xml:space="preserve"> pabalsta</w:t>
            </w:r>
            <w:r w:rsidR="00C35949">
              <w:rPr>
                <w:rFonts w:ascii="Times New Roman" w:eastAsia="Times New Roman" w:hAnsi="Times New Roman" w:cs="Times New Roman"/>
                <w:iCs/>
                <w:sz w:val="24"/>
                <w:szCs w:val="24"/>
                <w:lang w:eastAsia="lv-LV"/>
              </w:rPr>
              <w:t xml:space="preserve"> turpinājumu</w:t>
            </w:r>
            <w:r w:rsidR="00C35949" w:rsidRPr="00C35949">
              <w:rPr>
                <w:rFonts w:ascii="Times New Roman" w:eastAsia="Times New Roman" w:hAnsi="Times New Roman" w:cs="Times New Roman"/>
                <w:iCs/>
                <w:sz w:val="24"/>
                <w:szCs w:val="24"/>
                <w:lang w:eastAsia="lv-LV"/>
              </w:rPr>
              <w:t xml:space="preserve">, plānotais </w:t>
            </w:r>
            <w:r>
              <w:rPr>
                <w:rFonts w:ascii="Times New Roman" w:eastAsia="Times New Roman" w:hAnsi="Times New Roman" w:cs="Times New Roman"/>
                <w:iCs/>
                <w:sz w:val="24"/>
                <w:szCs w:val="24"/>
                <w:lang w:eastAsia="lv-LV"/>
              </w:rPr>
              <w:t xml:space="preserve">vecāku pabalsta turpinājuma </w:t>
            </w:r>
            <w:r w:rsidR="00C35949" w:rsidRPr="00C35949">
              <w:rPr>
                <w:rFonts w:ascii="Times New Roman" w:eastAsia="Times New Roman" w:hAnsi="Times New Roman" w:cs="Times New Roman"/>
                <w:iCs/>
                <w:sz w:val="24"/>
                <w:szCs w:val="24"/>
                <w:lang w:eastAsia="lv-LV"/>
              </w:rPr>
              <w:t xml:space="preserve">saņēmēju skaits – </w:t>
            </w:r>
            <w:r>
              <w:rPr>
                <w:rFonts w:ascii="Times New Roman" w:eastAsia="Times New Roman" w:hAnsi="Times New Roman" w:cs="Times New Roman"/>
                <w:iCs/>
                <w:sz w:val="24"/>
                <w:szCs w:val="24"/>
                <w:lang w:eastAsia="lv-LV"/>
              </w:rPr>
              <w:t>70</w:t>
            </w:r>
            <w:r w:rsidR="00C35949" w:rsidRPr="00C35949">
              <w:rPr>
                <w:rFonts w:ascii="Times New Roman" w:eastAsia="Times New Roman" w:hAnsi="Times New Roman" w:cs="Times New Roman"/>
                <w:iCs/>
                <w:sz w:val="24"/>
                <w:szCs w:val="24"/>
                <w:lang w:eastAsia="lv-LV"/>
              </w:rPr>
              <w:t xml:space="preserve">0 personas vidēji mēnesī, vidējais izmaksājamais apmērs mēnesī – </w:t>
            </w:r>
            <w:r>
              <w:rPr>
                <w:rFonts w:ascii="Times New Roman" w:eastAsia="Times New Roman" w:hAnsi="Times New Roman" w:cs="Times New Roman"/>
                <w:iCs/>
                <w:sz w:val="24"/>
                <w:szCs w:val="24"/>
                <w:lang w:eastAsia="lv-LV"/>
              </w:rPr>
              <w:t>220</w:t>
            </w:r>
            <w:r w:rsidR="00C35949" w:rsidRPr="00C35949">
              <w:rPr>
                <w:rFonts w:ascii="Times New Roman" w:eastAsia="Times New Roman" w:hAnsi="Times New Roman" w:cs="Times New Roman"/>
                <w:iCs/>
                <w:sz w:val="24"/>
                <w:szCs w:val="24"/>
                <w:lang w:eastAsia="lv-LV"/>
              </w:rPr>
              <w:t xml:space="preserve"> </w:t>
            </w:r>
            <w:proofErr w:type="spellStart"/>
            <w:r w:rsidR="00C35949" w:rsidRPr="00C35949">
              <w:rPr>
                <w:rFonts w:ascii="Times New Roman" w:eastAsia="Times New Roman" w:hAnsi="Times New Roman" w:cs="Times New Roman"/>
                <w:i/>
                <w:iCs/>
                <w:sz w:val="24"/>
                <w:szCs w:val="24"/>
                <w:lang w:eastAsia="lv-LV"/>
              </w:rPr>
              <w:t>euro</w:t>
            </w:r>
            <w:proofErr w:type="spellEnd"/>
            <w:r w:rsidR="00C35949" w:rsidRPr="00C35949">
              <w:rPr>
                <w:rFonts w:ascii="Times New Roman" w:eastAsia="Times New Roman" w:hAnsi="Times New Roman" w:cs="Times New Roman"/>
                <w:i/>
                <w:iCs/>
                <w:sz w:val="24"/>
                <w:szCs w:val="24"/>
                <w:lang w:eastAsia="lv-LV"/>
              </w:rPr>
              <w:t xml:space="preserve"> </w:t>
            </w:r>
            <w:r w:rsidR="00C35949" w:rsidRPr="00C35949">
              <w:rPr>
                <w:rFonts w:ascii="Times New Roman" w:eastAsia="Times New Roman" w:hAnsi="Times New Roman" w:cs="Times New Roman"/>
                <w:iCs/>
                <w:sz w:val="24"/>
                <w:szCs w:val="24"/>
                <w:lang w:eastAsia="lv-LV"/>
              </w:rPr>
              <w:t>(vidēj</w:t>
            </w:r>
            <w:r w:rsidR="00074AD8">
              <w:rPr>
                <w:rFonts w:ascii="Times New Roman" w:eastAsia="Times New Roman" w:hAnsi="Times New Roman" w:cs="Times New Roman"/>
                <w:iCs/>
                <w:sz w:val="24"/>
                <w:szCs w:val="24"/>
                <w:lang w:eastAsia="lv-LV"/>
              </w:rPr>
              <w:t>ais</w:t>
            </w:r>
            <w:r w:rsidR="00C35949" w:rsidRPr="00C35949">
              <w:rPr>
                <w:rFonts w:ascii="Times New Roman" w:eastAsia="Times New Roman" w:hAnsi="Times New Roman" w:cs="Times New Roman"/>
                <w:iCs/>
                <w:sz w:val="24"/>
                <w:szCs w:val="24"/>
                <w:lang w:eastAsia="lv-LV"/>
              </w:rPr>
              <w:t xml:space="preserve"> rādītājs periodā augusts – oktobris). Plānotie izdevumi: </w:t>
            </w:r>
            <w:r w:rsidRPr="004328C2">
              <w:rPr>
                <w:rFonts w:ascii="Times New Roman" w:eastAsia="Times New Roman" w:hAnsi="Times New Roman" w:cs="Times New Roman"/>
                <w:b/>
                <w:iCs/>
                <w:sz w:val="24"/>
                <w:szCs w:val="24"/>
                <w:lang w:eastAsia="lv-LV"/>
              </w:rPr>
              <w:t>154 000</w:t>
            </w:r>
            <w:r w:rsidR="00C35949" w:rsidRPr="004328C2">
              <w:rPr>
                <w:rFonts w:ascii="Times New Roman" w:eastAsia="Times New Roman" w:hAnsi="Times New Roman" w:cs="Times New Roman"/>
                <w:b/>
                <w:iCs/>
                <w:sz w:val="24"/>
                <w:szCs w:val="24"/>
                <w:lang w:eastAsia="lv-LV"/>
              </w:rPr>
              <w:t xml:space="preserve"> </w:t>
            </w:r>
            <w:proofErr w:type="spellStart"/>
            <w:r w:rsidR="00C35949" w:rsidRPr="004328C2">
              <w:rPr>
                <w:rFonts w:ascii="Times New Roman" w:eastAsia="Times New Roman" w:hAnsi="Times New Roman" w:cs="Times New Roman"/>
                <w:b/>
                <w:i/>
                <w:iCs/>
                <w:sz w:val="24"/>
                <w:szCs w:val="24"/>
                <w:lang w:eastAsia="lv-LV"/>
              </w:rPr>
              <w:t>euro</w:t>
            </w:r>
            <w:proofErr w:type="spellEnd"/>
            <w:r w:rsidR="00C35949" w:rsidRPr="004328C2">
              <w:rPr>
                <w:rFonts w:ascii="Times New Roman" w:eastAsia="Times New Roman" w:hAnsi="Times New Roman" w:cs="Times New Roman"/>
                <w:b/>
                <w:i/>
                <w:iCs/>
                <w:sz w:val="24"/>
                <w:szCs w:val="24"/>
                <w:lang w:eastAsia="lv-LV"/>
              </w:rPr>
              <w:t xml:space="preserve"> </w:t>
            </w:r>
            <w:r w:rsidR="00C35949" w:rsidRPr="004328C2">
              <w:rPr>
                <w:rFonts w:ascii="Times New Roman" w:eastAsia="Times New Roman" w:hAnsi="Times New Roman" w:cs="Times New Roman"/>
                <w:b/>
                <w:iCs/>
                <w:sz w:val="24"/>
                <w:szCs w:val="24"/>
                <w:lang w:eastAsia="lv-LV"/>
              </w:rPr>
              <w:t>vidēji mēnesī</w:t>
            </w:r>
            <w:r w:rsidR="00C35949" w:rsidRPr="00C35949">
              <w:rPr>
                <w:rFonts w:ascii="Times New Roman" w:eastAsia="Times New Roman" w:hAnsi="Times New Roman" w:cs="Times New Roman"/>
                <w:iCs/>
                <w:sz w:val="24"/>
                <w:szCs w:val="24"/>
                <w:lang w:eastAsia="lv-LV"/>
              </w:rPr>
              <w:t>.</w:t>
            </w:r>
          </w:p>
          <w:p w14:paraId="0249CECA" w14:textId="77777777" w:rsidR="00934751" w:rsidRDefault="00934751" w:rsidP="00B95E8F">
            <w:pPr>
              <w:spacing w:after="0" w:line="240" w:lineRule="auto"/>
              <w:jc w:val="both"/>
              <w:rPr>
                <w:rFonts w:ascii="Times New Roman" w:eastAsia="Times New Roman" w:hAnsi="Times New Roman" w:cs="Times New Roman"/>
                <w:iCs/>
                <w:sz w:val="24"/>
                <w:szCs w:val="24"/>
                <w:lang w:eastAsia="lv-LV"/>
              </w:rPr>
            </w:pPr>
          </w:p>
          <w:p w14:paraId="55232CA9" w14:textId="21CC5977" w:rsidR="00B95E8F" w:rsidRPr="00B95E8F" w:rsidRDefault="00934751" w:rsidP="00B95E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Vecāku</w:t>
            </w:r>
            <w:r w:rsidRPr="00B95E8F">
              <w:rPr>
                <w:rFonts w:ascii="Times New Roman" w:eastAsia="Times New Roman" w:hAnsi="Times New Roman" w:cs="Times New Roman"/>
                <w:iCs/>
                <w:sz w:val="24"/>
                <w:szCs w:val="24"/>
                <w:lang w:eastAsia="lv-LV"/>
              </w:rPr>
              <w:t xml:space="preserve"> pabalst</w:t>
            </w:r>
            <w:r>
              <w:rPr>
                <w:rFonts w:ascii="Times New Roman" w:eastAsia="Times New Roman" w:hAnsi="Times New Roman" w:cs="Times New Roman"/>
                <w:iCs/>
                <w:sz w:val="24"/>
                <w:szCs w:val="24"/>
                <w:lang w:eastAsia="lv-LV"/>
              </w:rPr>
              <w:t>a turpinājumu</w:t>
            </w:r>
            <w:r w:rsidRPr="00B95E8F">
              <w:rPr>
                <w:rFonts w:ascii="Times New Roman" w:eastAsia="Times New Roman" w:hAnsi="Times New Roman" w:cs="Times New Roman"/>
                <w:iCs/>
                <w:sz w:val="24"/>
                <w:szCs w:val="24"/>
                <w:lang w:eastAsia="lv-LV"/>
              </w:rPr>
              <w:t xml:space="preserve"> plānots finansēt no valsts pamatbudžeta.</w:t>
            </w:r>
            <w:r w:rsidR="00210A3B">
              <w:rPr>
                <w:rFonts w:ascii="Times New Roman" w:eastAsia="Times New Roman" w:hAnsi="Times New Roman" w:cs="Times New Roman"/>
                <w:iCs/>
                <w:sz w:val="24"/>
                <w:szCs w:val="24"/>
                <w:lang w:eastAsia="lv-LV"/>
              </w:rPr>
              <w:t xml:space="preserve"> </w:t>
            </w:r>
          </w:p>
        </w:tc>
      </w:tr>
      <w:tr w:rsidR="00C35949" w:rsidRPr="00C35949" w14:paraId="4EEFAEB2" w14:textId="77777777" w:rsidTr="00C35949">
        <w:trPr>
          <w:cantSplit/>
        </w:trPr>
        <w:tc>
          <w:tcPr>
            <w:tcW w:w="0" w:type="auto"/>
            <w:shd w:val="clear" w:color="auto" w:fill="auto"/>
            <w:hideMark/>
          </w:tcPr>
          <w:p w14:paraId="49A9F2B7"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6.1. detalizēts ieņēmumu aprēķins</w:t>
            </w:r>
          </w:p>
        </w:tc>
        <w:tc>
          <w:tcPr>
            <w:tcW w:w="0" w:type="auto"/>
            <w:gridSpan w:val="7"/>
            <w:vMerge/>
            <w:shd w:val="clear" w:color="auto" w:fill="auto"/>
            <w:vAlign w:val="center"/>
            <w:hideMark/>
          </w:tcPr>
          <w:p w14:paraId="17D12E73" w14:textId="77777777" w:rsidR="00C35949" w:rsidRPr="00C35949" w:rsidRDefault="00C35949" w:rsidP="00B95E8F">
            <w:pPr>
              <w:spacing w:after="0" w:line="240" w:lineRule="auto"/>
              <w:jc w:val="both"/>
              <w:rPr>
                <w:rFonts w:ascii="Times New Roman" w:eastAsia="Times New Roman" w:hAnsi="Times New Roman" w:cs="Times New Roman"/>
                <w:iCs/>
                <w:sz w:val="24"/>
                <w:szCs w:val="24"/>
                <w:lang w:eastAsia="lv-LV"/>
              </w:rPr>
            </w:pPr>
          </w:p>
        </w:tc>
      </w:tr>
      <w:tr w:rsidR="00C35949" w:rsidRPr="00C35949" w14:paraId="7A18B76A" w14:textId="77777777" w:rsidTr="00C35949">
        <w:trPr>
          <w:cantSplit/>
        </w:trPr>
        <w:tc>
          <w:tcPr>
            <w:tcW w:w="0" w:type="auto"/>
            <w:shd w:val="clear" w:color="auto" w:fill="auto"/>
            <w:hideMark/>
          </w:tcPr>
          <w:p w14:paraId="5C0DAFFD"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6.2. detalizēts izdevumu aprēķins</w:t>
            </w:r>
          </w:p>
        </w:tc>
        <w:tc>
          <w:tcPr>
            <w:tcW w:w="0" w:type="auto"/>
            <w:gridSpan w:val="7"/>
            <w:vMerge/>
            <w:shd w:val="clear" w:color="auto" w:fill="auto"/>
            <w:vAlign w:val="center"/>
            <w:hideMark/>
          </w:tcPr>
          <w:p w14:paraId="14256823" w14:textId="77777777" w:rsidR="00C35949" w:rsidRPr="00C35949" w:rsidRDefault="00C35949" w:rsidP="00B95E8F">
            <w:pPr>
              <w:spacing w:after="0" w:line="240" w:lineRule="auto"/>
              <w:jc w:val="both"/>
              <w:rPr>
                <w:rFonts w:ascii="Times New Roman" w:eastAsia="Times New Roman" w:hAnsi="Times New Roman" w:cs="Times New Roman"/>
                <w:iCs/>
                <w:sz w:val="24"/>
                <w:szCs w:val="24"/>
                <w:lang w:eastAsia="lv-LV"/>
              </w:rPr>
            </w:pPr>
          </w:p>
        </w:tc>
      </w:tr>
      <w:tr w:rsidR="00C35949" w:rsidRPr="00C35949" w14:paraId="527D6EED" w14:textId="77777777" w:rsidTr="00C35949">
        <w:trPr>
          <w:cantSplit/>
        </w:trPr>
        <w:tc>
          <w:tcPr>
            <w:tcW w:w="0" w:type="auto"/>
            <w:tcBorders>
              <w:bottom w:val="single" w:sz="4" w:space="0" w:color="auto"/>
            </w:tcBorders>
            <w:shd w:val="clear" w:color="auto" w:fill="auto"/>
            <w:hideMark/>
          </w:tcPr>
          <w:p w14:paraId="21416043"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7. Amata vietu skaita izmaiņas</w:t>
            </w:r>
          </w:p>
        </w:tc>
        <w:tc>
          <w:tcPr>
            <w:tcW w:w="0" w:type="auto"/>
            <w:gridSpan w:val="7"/>
            <w:tcBorders>
              <w:bottom w:val="single" w:sz="4" w:space="0" w:color="auto"/>
            </w:tcBorders>
            <w:shd w:val="clear" w:color="auto" w:fill="auto"/>
            <w:hideMark/>
          </w:tcPr>
          <w:p w14:paraId="64169C77" w14:textId="77777777" w:rsidR="00C35949" w:rsidRPr="00C35949" w:rsidRDefault="00C35949" w:rsidP="00B95E8F">
            <w:pPr>
              <w:spacing w:after="0" w:line="240" w:lineRule="auto"/>
              <w:jc w:val="both"/>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Nav.</w:t>
            </w:r>
          </w:p>
        </w:tc>
      </w:tr>
      <w:tr w:rsidR="00C35949" w:rsidRPr="00C35949" w14:paraId="339B18B0" w14:textId="77777777" w:rsidTr="00C35949">
        <w:trPr>
          <w:cantSplit/>
        </w:trPr>
        <w:tc>
          <w:tcPr>
            <w:tcW w:w="0" w:type="auto"/>
            <w:tcBorders>
              <w:bottom w:val="single" w:sz="4" w:space="0" w:color="auto"/>
            </w:tcBorders>
            <w:shd w:val="clear" w:color="auto" w:fill="auto"/>
            <w:hideMark/>
          </w:tcPr>
          <w:p w14:paraId="311550F1" w14:textId="77777777" w:rsidR="00C35949" w:rsidRPr="00C35949" w:rsidRDefault="00C35949" w:rsidP="00C35949">
            <w:pPr>
              <w:spacing w:after="0" w:line="240" w:lineRule="auto"/>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lastRenderedPageBreak/>
              <w:t>8. Cita informācija</w:t>
            </w:r>
          </w:p>
        </w:tc>
        <w:tc>
          <w:tcPr>
            <w:tcW w:w="0" w:type="auto"/>
            <w:gridSpan w:val="7"/>
            <w:tcBorders>
              <w:bottom w:val="single" w:sz="4" w:space="0" w:color="auto"/>
            </w:tcBorders>
            <w:shd w:val="clear" w:color="auto" w:fill="auto"/>
            <w:vAlign w:val="center"/>
          </w:tcPr>
          <w:p w14:paraId="3AD4668F" w14:textId="77777777" w:rsidR="00934751" w:rsidRDefault="00C35949" w:rsidP="00B95E8F">
            <w:pPr>
              <w:spacing w:after="0" w:line="240" w:lineRule="auto"/>
              <w:jc w:val="both"/>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p w14:paraId="48147598" w14:textId="77777777" w:rsidR="00934751" w:rsidRPr="00B95E8F" w:rsidRDefault="00934751" w:rsidP="00934751">
            <w:pPr>
              <w:spacing w:after="0" w:line="240" w:lineRule="auto"/>
              <w:jc w:val="both"/>
              <w:rPr>
                <w:rFonts w:ascii="Times New Roman" w:eastAsia="Times New Roman" w:hAnsi="Times New Roman" w:cs="Times New Roman"/>
                <w:iCs/>
                <w:sz w:val="24"/>
                <w:szCs w:val="24"/>
                <w:lang w:eastAsia="lv-LV"/>
              </w:rPr>
            </w:pPr>
            <w:r w:rsidRPr="00B95E8F">
              <w:rPr>
                <w:rFonts w:ascii="Times New Roman" w:eastAsia="Times New Roman" w:hAnsi="Times New Roman" w:cs="Times New Roman"/>
                <w:iCs/>
                <w:sz w:val="24"/>
                <w:szCs w:val="24"/>
                <w:lang w:eastAsia="lv-LV"/>
              </w:rPr>
              <w:t>Ņemot vēr</w:t>
            </w:r>
            <w:r>
              <w:rPr>
                <w:rFonts w:ascii="Times New Roman" w:eastAsia="Times New Roman" w:hAnsi="Times New Roman" w:cs="Times New Roman"/>
                <w:iCs/>
                <w:sz w:val="24"/>
                <w:szCs w:val="24"/>
                <w:lang w:eastAsia="lv-LV"/>
              </w:rPr>
              <w:t>ā, ka pakalpojums tiek izmaksāts par iepriekšējo mēnesi,</w:t>
            </w:r>
            <w:r w:rsidRPr="00B95E8F">
              <w:rPr>
                <w:rFonts w:ascii="Times New Roman" w:eastAsia="Times New Roman" w:hAnsi="Times New Roman" w:cs="Times New Roman"/>
                <w:iCs/>
                <w:sz w:val="24"/>
                <w:szCs w:val="24"/>
                <w:lang w:eastAsia="lv-LV"/>
              </w:rPr>
              <w:t xml:space="preserve"> faktiskie izdevumi </w:t>
            </w:r>
            <w:r>
              <w:rPr>
                <w:rFonts w:ascii="Times New Roman" w:eastAsia="Times New Roman" w:hAnsi="Times New Roman" w:cs="Times New Roman"/>
                <w:iCs/>
                <w:sz w:val="24"/>
                <w:szCs w:val="24"/>
                <w:lang w:eastAsia="lv-LV"/>
              </w:rPr>
              <w:t xml:space="preserve">vecāku pabalsta turpinājumam </w:t>
            </w:r>
            <w:r w:rsidRPr="00B95E8F">
              <w:rPr>
                <w:rFonts w:ascii="Times New Roman" w:eastAsia="Times New Roman" w:hAnsi="Times New Roman" w:cs="Times New Roman"/>
                <w:iCs/>
                <w:sz w:val="24"/>
                <w:szCs w:val="24"/>
                <w:lang w:eastAsia="lv-LV"/>
              </w:rPr>
              <w:t>par 2020.gada decembri var tikt segti arī 2021.gadā.</w:t>
            </w:r>
            <w:r>
              <w:rPr>
                <w:rFonts w:ascii="Times New Roman" w:eastAsia="Times New Roman" w:hAnsi="Times New Roman" w:cs="Times New Roman"/>
                <w:iCs/>
                <w:sz w:val="24"/>
                <w:szCs w:val="24"/>
                <w:lang w:eastAsia="lv-LV"/>
              </w:rPr>
              <w:t xml:space="preserve"> Tāpat likumprojekta tapšanas brīdī neparedzamo ārkārtējās situācijas perioda nenoteiktību, faktiskās izmaksas vecāku pabalsta turpinājumam </w:t>
            </w:r>
            <w:r w:rsidRPr="00B95E8F">
              <w:rPr>
                <w:rFonts w:ascii="Times New Roman" w:eastAsia="Times New Roman" w:hAnsi="Times New Roman" w:cs="Times New Roman"/>
                <w:iCs/>
                <w:sz w:val="24"/>
                <w:szCs w:val="24"/>
                <w:lang w:eastAsia="lv-LV"/>
              </w:rPr>
              <w:t>var tikt segt</w:t>
            </w:r>
            <w:r>
              <w:rPr>
                <w:rFonts w:ascii="Times New Roman" w:eastAsia="Times New Roman" w:hAnsi="Times New Roman" w:cs="Times New Roman"/>
                <w:iCs/>
                <w:sz w:val="24"/>
                <w:szCs w:val="24"/>
                <w:lang w:eastAsia="lv-LV"/>
              </w:rPr>
              <w:t>as</w:t>
            </w:r>
            <w:r w:rsidRPr="00B95E8F">
              <w:rPr>
                <w:rFonts w:ascii="Times New Roman" w:eastAsia="Times New Roman" w:hAnsi="Times New Roman" w:cs="Times New Roman"/>
                <w:iCs/>
                <w:sz w:val="24"/>
                <w:szCs w:val="24"/>
                <w:lang w:eastAsia="lv-LV"/>
              </w:rPr>
              <w:t xml:space="preserve"> arī 2021.gadā</w:t>
            </w:r>
            <w:r>
              <w:rPr>
                <w:rFonts w:ascii="Times New Roman" w:eastAsia="Times New Roman" w:hAnsi="Times New Roman" w:cs="Times New Roman"/>
                <w:iCs/>
                <w:sz w:val="24"/>
                <w:szCs w:val="24"/>
                <w:lang w:eastAsia="lv-LV"/>
              </w:rPr>
              <w:t>.</w:t>
            </w:r>
          </w:p>
          <w:p w14:paraId="19CEF509" w14:textId="165D44D9" w:rsidR="00C35949" w:rsidRPr="00C35949" w:rsidRDefault="00C35949" w:rsidP="00B95E8F">
            <w:pPr>
              <w:spacing w:after="0" w:line="240" w:lineRule="auto"/>
              <w:jc w:val="both"/>
              <w:rPr>
                <w:rFonts w:ascii="Times New Roman" w:eastAsia="Times New Roman" w:hAnsi="Times New Roman" w:cs="Times New Roman"/>
                <w:iCs/>
                <w:sz w:val="24"/>
                <w:szCs w:val="24"/>
                <w:lang w:eastAsia="lv-LV"/>
              </w:rPr>
            </w:pPr>
            <w:r w:rsidRPr="00C35949">
              <w:rPr>
                <w:rFonts w:ascii="Times New Roman" w:eastAsia="Times New Roman" w:hAnsi="Times New Roman" w:cs="Times New Roman"/>
                <w:iCs/>
                <w:sz w:val="24"/>
                <w:szCs w:val="24"/>
                <w:lang w:eastAsia="lv-LV"/>
              </w:rPr>
              <w:t>Minētā pabalsta  izmaksu nodrošinās Valsts sociālās apdrošināšanas aģentūra</w:t>
            </w:r>
            <w:r w:rsidR="00934751">
              <w:rPr>
                <w:rFonts w:ascii="Times New Roman" w:eastAsia="Times New Roman" w:hAnsi="Times New Roman" w:cs="Times New Roman"/>
                <w:iCs/>
                <w:sz w:val="24"/>
                <w:szCs w:val="24"/>
                <w:lang w:eastAsia="lv-LV"/>
              </w:rPr>
              <w:t>.</w:t>
            </w:r>
          </w:p>
        </w:tc>
      </w:tr>
    </w:tbl>
    <w:p w14:paraId="7C613D24" w14:textId="46D69A0E" w:rsidR="00F34927" w:rsidRDefault="00F34927" w:rsidP="00F34927">
      <w:pPr>
        <w:spacing w:after="0" w:line="240" w:lineRule="auto"/>
        <w:rPr>
          <w:rFonts w:ascii="Times New Roman" w:eastAsia="Times New Roman" w:hAnsi="Times New Roman" w:cs="Times New Roman"/>
          <w:iCs/>
          <w:sz w:val="24"/>
          <w:szCs w:val="24"/>
          <w:lang w:eastAsia="lv-LV"/>
        </w:rPr>
      </w:pPr>
    </w:p>
    <w:p w14:paraId="27DDBFF1" w14:textId="77777777" w:rsidR="000226DE" w:rsidRPr="00FC27AF" w:rsidRDefault="000226DE" w:rsidP="000226DE">
      <w:pPr>
        <w:spacing w:after="0" w:line="240" w:lineRule="auto"/>
        <w:rPr>
          <w:rFonts w:ascii="Times New Roman" w:eastAsia="Times New Roman" w:hAnsi="Times New Roman" w:cs="Times New Roman"/>
          <w:iCs/>
          <w:sz w:val="12"/>
          <w:szCs w:val="12"/>
          <w:lang w:eastAsia="lv-LV"/>
        </w:rPr>
      </w:pPr>
    </w:p>
    <w:tbl>
      <w:tblPr>
        <w:tblStyle w:val="TableGrid1"/>
        <w:tblW w:w="9356" w:type="dxa"/>
        <w:tblInd w:w="-5" w:type="dxa"/>
        <w:tblLook w:val="04A0" w:firstRow="1" w:lastRow="0" w:firstColumn="1" w:lastColumn="0" w:noHBand="0" w:noVBand="1"/>
      </w:tblPr>
      <w:tblGrid>
        <w:gridCol w:w="9356"/>
      </w:tblGrid>
      <w:tr w:rsidR="000226DE" w:rsidRPr="008131C8" w14:paraId="44AD8000" w14:textId="77777777" w:rsidTr="005578F5">
        <w:tc>
          <w:tcPr>
            <w:tcW w:w="9356" w:type="dxa"/>
          </w:tcPr>
          <w:p w14:paraId="01195A65" w14:textId="77777777" w:rsidR="000226DE" w:rsidRPr="008131C8" w:rsidRDefault="000226DE" w:rsidP="005578F5">
            <w:pPr>
              <w:tabs>
                <w:tab w:val="left" w:pos="618"/>
                <w:tab w:val="center" w:pos="4428"/>
              </w:tabs>
              <w:rPr>
                <w:rFonts w:ascii="Times New Roman" w:hAnsi="Times New Roman" w:cs="Times New Roman"/>
                <w:b/>
                <w:sz w:val="24"/>
                <w:szCs w:val="24"/>
                <w:lang w:eastAsia="lv-LV"/>
              </w:rPr>
            </w:pPr>
            <w:r>
              <w:rPr>
                <w:rFonts w:ascii="Times New Roman" w:hAnsi="Times New Roman" w:cs="Times New Roman"/>
                <w:b/>
                <w:iCs/>
                <w:sz w:val="24"/>
                <w:szCs w:val="24"/>
                <w:lang w:eastAsia="lv-LV"/>
              </w:rPr>
              <w:tab/>
            </w:r>
            <w:r>
              <w:rPr>
                <w:rFonts w:ascii="Times New Roman" w:hAnsi="Times New Roman" w:cs="Times New Roman"/>
                <w:b/>
                <w:iCs/>
                <w:sz w:val="24"/>
                <w:szCs w:val="24"/>
                <w:lang w:eastAsia="lv-LV"/>
              </w:rPr>
              <w:tab/>
            </w:r>
            <w:r w:rsidRPr="008131C8">
              <w:rPr>
                <w:rFonts w:ascii="Times New Roman" w:hAnsi="Times New Roman" w:cs="Times New Roman"/>
                <w:b/>
                <w:iCs/>
                <w:sz w:val="24"/>
                <w:szCs w:val="24"/>
                <w:lang w:eastAsia="lv-LV"/>
              </w:rPr>
              <w:t>IV. Tiesību akta projekta ietekme uz spēkā esošo tiesību normu sistēmu</w:t>
            </w:r>
          </w:p>
        </w:tc>
      </w:tr>
      <w:tr w:rsidR="000226DE" w:rsidRPr="008131C8" w14:paraId="5AB62B04" w14:textId="77777777" w:rsidTr="005578F5">
        <w:tc>
          <w:tcPr>
            <w:tcW w:w="9356" w:type="dxa"/>
          </w:tcPr>
          <w:p w14:paraId="4F145964" w14:textId="77777777" w:rsidR="000226DE" w:rsidRPr="008131C8" w:rsidRDefault="000226DE" w:rsidP="005578F5">
            <w:pPr>
              <w:jc w:val="center"/>
              <w:rPr>
                <w:rFonts w:ascii="Times New Roman" w:hAnsi="Times New Roman" w:cs="Times New Roman"/>
                <w:sz w:val="24"/>
                <w:szCs w:val="24"/>
                <w:lang w:eastAsia="lv-LV"/>
              </w:rPr>
            </w:pPr>
            <w:r w:rsidRPr="008131C8">
              <w:rPr>
                <w:rFonts w:ascii="Times New Roman" w:hAnsi="Times New Roman" w:cs="Times New Roman"/>
                <w:sz w:val="24"/>
                <w:szCs w:val="24"/>
                <w:lang w:eastAsia="lv-LV"/>
              </w:rPr>
              <w:t>Projekts šo jomu neskar.</w:t>
            </w:r>
          </w:p>
        </w:tc>
      </w:tr>
    </w:tbl>
    <w:p w14:paraId="199D228E" w14:textId="77777777" w:rsidR="000226DE" w:rsidRPr="00FC27AF" w:rsidRDefault="000226DE" w:rsidP="000226DE">
      <w:pPr>
        <w:spacing w:after="0" w:line="240" w:lineRule="auto"/>
        <w:rPr>
          <w:rFonts w:ascii="Times New Roman" w:eastAsia="Times New Roman" w:hAnsi="Times New Roman" w:cs="Times New Roman"/>
          <w:iCs/>
          <w:sz w:val="12"/>
          <w:szCs w:val="12"/>
          <w:lang w:eastAsia="lv-LV"/>
        </w:rPr>
      </w:pPr>
    </w:p>
    <w:tbl>
      <w:tblPr>
        <w:tblStyle w:val="TableGrid"/>
        <w:tblW w:w="9356" w:type="dxa"/>
        <w:tblInd w:w="-5" w:type="dxa"/>
        <w:tblLook w:val="04A0" w:firstRow="1" w:lastRow="0" w:firstColumn="1" w:lastColumn="0" w:noHBand="0" w:noVBand="1"/>
      </w:tblPr>
      <w:tblGrid>
        <w:gridCol w:w="9356"/>
      </w:tblGrid>
      <w:tr w:rsidR="000226DE" w:rsidRPr="00FD5BD8" w14:paraId="7F4E0B08" w14:textId="77777777" w:rsidTr="005578F5">
        <w:tc>
          <w:tcPr>
            <w:tcW w:w="9356" w:type="dxa"/>
          </w:tcPr>
          <w:p w14:paraId="3C435CDB" w14:textId="77777777" w:rsidR="000226DE" w:rsidRPr="00FD5BD8" w:rsidRDefault="000226DE" w:rsidP="005578F5">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 Tiesību akta projekta atbilstība Latvijas Republikas starptautiskajām saistībām</w:t>
            </w:r>
          </w:p>
        </w:tc>
      </w:tr>
      <w:tr w:rsidR="000226DE" w:rsidRPr="00FD5BD8" w14:paraId="5122FA13" w14:textId="77777777" w:rsidTr="005578F5">
        <w:tc>
          <w:tcPr>
            <w:tcW w:w="9356" w:type="dxa"/>
          </w:tcPr>
          <w:p w14:paraId="700A2B10" w14:textId="77777777" w:rsidR="000226DE" w:rsidRPr="00FD5BD8" w:rsidRDefault="000226DE" w:rsidP="005578F5">
            <w:pPr>
              <w:pStyle w:val="NoSpacing"/>
              <w:jc w:val="center"/>
              <w:rPr>
                <w:rFonts w:ascii="Times New Roman" w:hAnsi="Times New Roman" w:cs="Times New Roman"/>
                <w:b/>
                <w:iCs/>
                <w:sz w:val="24"/>
                <w:szCs w:val="24"/>
                <w:lang w:eastAsia="lv-LV"/>
              </w:rPr>
            </w:pPr>
            <w:r w:rsidRPr="008131C8">
              <w:rPr>
                <w:rFonts w:ascii="Times New Roman" w:hAnsi="Times New Roman" w:cs="Times New Roman"/>
                <w:sz w:val="24"/>
                <w:szCs w:val="24"/>
                <w:lang w:eastAsia="lv-LV"/>
              </w:rPr>
              <w:t>Projekts šo jomu neskar.</w:t>
            </w:r>
          </w:p>
        </w:tc>
      </w:tr>
    </w:tbl>
    <w:p w14:paraId="45E08F15" w14:textId="77777777" w:rsidR="000226DE" w:rsidRPr="00FC27AF" w:rsidRDefault="000226DE" w:rsidP="000226DE">
      <w:pPr>
        <w:spacing w:after="0" w:line="240" w:lineRule="auto"/>
        <w:rPr>
          <w:rFonts w:ascii="Times New Roman" w:eastAsia="Times New Roman" w:hAnsi="Times New Roman" w:cs="Times New Roman"/>
          <w:iCs/>
          <w:sz w:val="12"/>
          <w:szCs w:val="12"/>
          <w:lang w:eastAsia="lv-LV"/>
        </w:rPr>
      </w:pPr>
    </w:p>
    <w:p w14:paraId="52DDECD9" w14:textId="77777777" w:rsidR="000226DE" w:rsidRPr="00FC27AF" w:rsidRDefault="000226DE" w:rsidP="000226DE">
      <w:pPr>
        <w:spacing w:after="0" w:line="240" w:lineRule="auto"/>
        <w:rPr>
          <w:rFonts w:ascii="Times New Roman" w:eastAsia="Times New Roman" w:hAnsi="Times New Roman" w:cs="Times New Roman"/>
          <w:iCs/>
          <w:sz w:val="12"/>
          <w:szCs w:val="12"/>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226DE" w:rsidRPr="00FB3ACE" w14:paraId="33017F4B" w14:textId="77777777" w:rsidTr="005578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D420F8" w14:textId="77777777" w:rsidR="000226DE" w:rsidRPr="00FB3ACE" w:rsidRDefault="000226DE" w:rsidP="005578F5">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0226DE" w:rsidRPr="00FB3ACE" w14:paraId="21C4EA75"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7D38BC"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671FD"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27FF41E"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0226DE" w:rsidRPr="00FB3ACE" w14:paraId="50A969F7"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634FE4"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FC98F2" w14:textId="77777777" w:rsidR="000226DE" w:rsidRPr="00FC27AF"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B8461D0"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0226DE" w:rsidRPr="00FB3ACE" w14:paraId="6BA378D1"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2F6E2"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D600E3"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FECD490"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r w:rsidR="000226DE" w:rsidRPr="00FB3ACE" w14:paraId="00465B25"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EE854"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03C8D7"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3CB05B" w14:textId="77777777" w:rsidR="000226DE" w:rsidRPr="00FB3ACE" w:rsidRDefault="000226DE"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bl>
    <w:p w14:paraId="71FEF60D" w14:textId="77777777" w:rsidR="00C35949" w:rsidRPr="00FB3ACE" w:rsidRDefault="00C35949" w:rsidP="00F3492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34927" w:rsidRPr="00FB3ACE" w14:paraId="232B9AA0" w14:textId="77777777" w:rsidTr="005578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739BC5" w14:textId="77777777" w:rsidR="00F34927" w:rsidRPr="00FB3ACE" w:rsidRDefault="00F34927" w:rsidP="005578F5">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34927" w:rsidRPr="00FB3ACE" w14:paraId="554B7030"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7BF98"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DE1166"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F4E2E19" w14:textId="52E485A4"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Pr="00A4162E">
              <w:rPr>
                <w:rFonts w:ascii="Times New Roman" w:eastAsia="Times New Roman" w:hAnsi="Times New Roman" w:cs="Times New Roman"/>
                <w:iCs/>
                <w:sz w:val="24"/>
                <w:szCs w:val="24"/>
                <w:lang w:eastAsia="lv-LV"/>
              </w:rPr>
              <w:t>sociālās ap</w:t>
            </w:r>
            <w:r w:rsidR="003E388F" w:rsidRPr="00A4162E">
              <w:rPr>
                <w:rFonts w:ascii="Times New Roman" w:eastAsia="Times New Roman" w:hAnsi="Times New Roman" w:cs="Times New Roman"/>
                <w:iCs/>
                <w:sz w:val="24"/>
                <w:szCs w:val="24"/>
                <w:lang w:eastAsia="lv-LV"/>
              </w:rPr>
              <w:t>d</w:t>
            </w:r>
            <w:r w:rsidRPr="00A4162E">
              <w:rPr>
                <w:rFonts w:ascii="Times New Roman" w:eastAsia="Times New Roman" w:hAnsi="Times New Roman" w:cs="Times New Roman"/>
                <w:iCs/>
                <w:sz w:val="24"/>
                <w:szCs w:val="24"/>
                <w:lang w:eastAsia="lv-LV"/>
              </w:rPr>
              <w:t>ro</w:t>
            </w:r>
            <w:r w:rsidR="003E388F" w:rsidRPr="00A4162E">
              <w:rPr>
                <w:rFonts w:ascii="Times New Roman" w:eastAsia="Times New Roman" w:hAnsi="Times New Roman" w:cs="Times New Roman"/>
                <w:iCs/>
                <w:sz w:val="24"/>
                <w:szCs w:val="24"/>
                <w:lang w:eastAsia="lv-LV"/>
              </w:rPr>
              <w:t>š</w:t>
            </w:r>
            <w:r w:rsidRPr="00A4162E">
              <w:rPr>
                <w:rFonts w:ascii="Times New Roman" w:eastAsia="Times New Roman" w:hAnsi="Times New Roman" w:cs="Times New Roman"/>
                <w:iCs/>
                <w:sz w:val="24"/>
                <w:szCs w:val="24"/>
                <w:lang w:eastAsia="lv-LV"/>
              </w:rPr>
              <w:t xml:space="preserve">ināšanas aģentūra. </w:t>
            </w:r>
          </w:p>
        </w:tc>
      </w:tr>
      <w:tr w:rsidR="00F34927" w:rsidRPr="00FB3ACE" w14:paraId="02063935"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BCBFC"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6D67A1"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B2D403D"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F34927" w:rsidRPr="00FB3ACE" w14:paraId="659B8D61" w14:textId="77777777" w:rsidTr="005578F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CD5FF3"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E6C1E0"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A87BA1" w14:textId="77777777" w:rsidR="00F34927" w:rsidRPr="00FB3ACE" w:rsidRDefault="00F34927" w:rsidP="005578F5">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p>
        </w:tc>
      </w:tr>
    </w:tbl>
    <w:p w14:paraId="1B8B9D6E" w14:textId="77777777" w:rsidR="00F34927" w:rsidRPr="00FB3ACE" w:rsidRDefault="00F34927" w:rsidP="00F34927">
      <w:pPr>
        <w:spacing w:after="0" w:line="240" w:lineRule="auto"/>
        <w:rPr>
          <w:rFonts w:ascii="Times New Roman" w:hAnsi="Times New Roman" w:cs="Times New Roman"/>
          <w:sz w:val="28"/>
          <w:szCs w:val="28"/>
        </w:rPr>
      </w:pPr>
    </w:p>
    <w:p w14:paraId="56233A9C" w14:textId="77777777" w:rsidR="00F34927" w:rsidRDefault="00F34927" w:rsidP="00F34927">
      <w:pPr>
        <w:pStyle w:val="Body"/>
        <w:spacing w:after="0" w:line="240" w:lineRule="auto"/>
        <w:jc w:val="both"/>
        <w:rPr>
          <w:rFonts w:ascii="Times New Roman" w:hAnsi="Times New Roman"/>
          <w:color w:val="auto"/>
          <w:sz w:val="28"/>
          <w:lang w:val="de-DE"/>
        </w:rPr>
      </w:pPr>
    </w:p>
    <w:p w14:paraId="79C985AD" w14:textId="77777777" w:rsidR="00FC27AF" w:rsidRPr="00DE283C" w:rsidRDefault="00FC27AF" w:rsidP="005578F5">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Labklājības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ministre</w:t>
      </w:r>
      <w:proofErr w:type="spellEnd"/>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proofErr w:type="spellStart"/>
      <w:r w:rsidRPr="00DE283C">
        <w:rPr>
          <w:rFonts w:ascii="Times New Roman" w:hAnsi="Times New Roman"/>
          <w:color w:val="auto"/>
          <w:sz w:val="28"/>
          <w:lang w:val="de-DE"/>
        </w:rPr>
        <w:t>Petraviča</w:t>
      </w:r>
      <w:proofErr w:type="spellEnd"/>
    </w:p>
    <w:p w14:paraId="716FC877" w14:textId="7257B1CC" w:rsidR="00FC27AF" w:rsidRPr="00FC27AF" w:rsidRDefault="00FC27AF" w:rsidP="00C74611">
      <w:pPr>
        <w:spacing w:after="0" w:line="240" w:lineRule="auto"/>
        <w:rPr>
          <w:rFonts w:ascii="Times New Roman" w:hAnsi="Times New Roman" w:cs="Times New Roman"/>
          <w:sz w:val="24"/>
          <w:szCs w:val="24"/>
          <w:lang w:val="de-DE"/>
        </w:rPr>
      </w:pPr>
    </w:p>
    <w:p w14:paraId="57AE64D4" w14:textId="77777777" w:rsidR="00FC27AF" w:rsidRDefault="00FC27AF" w:rsidP="00C74611">
      <w:pPr>
        <w:spacing w:after="0" w:line="240" w:lineRule="auto"/>
        <w:rPr>
          <w:rFonts w:ascii="Times New Roman" w:hAnsi="Times New Roman" w:cs="Times New Roman"/>
          <w:sz w:val="24"/>
          <w:szCs w:val="24"/>
        </w:rPr>
      </w:pPr>
    </w:p>
    <w:p w14:paraId="03D7CC37" w14:textId="77777777" w:rsidR="00FC27AF" w:rsidRDefault="00FC27AF" w:rsidP="00C74611">
      <w:pPr>
        <w:spacing w:after="0" w:line="240" w:lineRule="auto"/>
        <w:rPr>
          <w:rFonts w:ascii="Times New Roman" w:hAnsi="Times New Roman" w:cs="Times New Roman"/>
          <w:sz w:val="24"/>
          <w:szCs w:val="24"/>
        </w:rPr>
      </w:pPr>
    </w:p>
    <w:p w14:paraId="2D811179" w14:textId="585F0A75" w:rsidR="00C74611" w:rsidRPr="00A56614" w:rsidRDefault="00C74611" w:rsidP="00C74611">
      <w:pPr>
        <w:spacing w:after="0" w:line="240" w:lineRule="auto"/>
        <w:rPr>
          <w:rFonts w:ascii="Times New Roman" w:hAnsi="Times New Roman" w:cs="Times New Roman"/>
          <w:sz w:val="20"/>
          <w:szCs w:val="20"/>
        </w:rPr>
      </w:pPr>
      <w:r w:rsidRPr="00A56614">
        <w:rPr>
          <w:rFonts w:ascii="Times New Roman" w:hAnsi="Times New Roman" w:cs="Times New Roman"/>
          <w:sz w:val="20"/>
          <w:szCs w:val="20"/>
        </w:rPr>
        <w:t>Inese Upīte, 60008557</w:t>
      </w:r>
    </w:p>
    <w:p w14:paraId="4B882B45" w14:textId="77777777" w:rsidR="00C74611" w:rsidRPr="00A56614" w:rsidRDefault="00C85F0D" w:rsidP="00C74611">
      <w:pPr>
        <w:spacing w:after="0" w:line="240" w:lineRule="auto"/>
        <w:rPr>
          <w:rFonts w:ascii="Times New Roman" w:hAnsi="Times New Roman" w:cs="Times New Roman"/>
          <w:sz w:val="20"/>
          <w:szCs w:val="20"/>
        </w:rPr>
      </w:pPr>
      <w:hyperlink r:id="rId8" w:history="1">
        <w:r w:rsidR="00C74611" w:rsidRPr="00A56614">
          <w:rPr>
            <w:rStyle w:val="Hyperlink"/>
            <w:rFonts w:ascii="Times New Roman" w:hAnsi="Times New Roman" w:cs="Times New Roman"/>
            <w:sz w:val="20"/>
            <w:szCs w:val="20"/>
          </w:rPr>
          <w:t>Inese.Upite@lm.gov.lv</w:t>
        </w:r>
      </w:hyperlink>
    </w:p>
    <w:p w14:paraId="3F1DF7B0" w14:textId="77777777" w:rsidR="00A56614" w:rsidRDefault="00A56614" w:rsidP="00A56614">
      <w:pPr>
        <w:spacing w:after="0" w:line="240" w:lineRule="auto"/>
        <w:rPr>
          <w:rFonts w:ascii="Times New Roman" w:hAnsi="Times New Roman" w:cs="Times New Roman"/>
          <w:sz w:val="20"/>
          <w:szCs w:val="20"/>
        </w:rPr>
      </w:pPr>
    </w:p>
    <w:p w14:paraId="3CF00EFB" w14:textId="403599D0" w:rsidR="00A56614" w:rsidRPr="00A56614" w:rsidRDefault="00A56614" w:rsidP="00A56614">
      <w:pPr>
        <w:spacing w:after="0" w:line="240" w:lineRule="auto"/>
        <w:rPr>
          <w:rFonts w:ascii="Times New Roman" w:hAnsi="Times New Roman" w:cs="Times New Roman"/>
          <w:sz w:val="20"/>
          <w:szCs w:val="20"/>
        </w:rPr>
      </w:pPr>
      <w:proofErr w:type="spellStart"/>
      <w:r w:rsidRPr="00A56614">
        <w:rPr>
          <w:rFonts w:ascii="Times New Roman" w:hAnsi="Times New Roman" w:cs="Times New Roman"/>
          <w:sz w:val="20"/>
          <w:szCs w:val="20"/>
        </w:rPr>
        <w:t>v_sk</w:t>
      </w:r>
      <w:proofErr w:type="spellEnd"/>
      <w:r w:rsidRPr="00A56614">
        <w:rPr>
          <w:rFonts w:ascii="Times New Roman" w:hAnsi="Times New Roman" w:cs="Times New Roman"/>
          <w:sz w:val="20"/>
          <w:szCs w:val="20"/>
        </w:rPr>
        <w:t xml:space="preserve">. = </w:t>
      </w:r>
      <w:r w:rsidRPr="00A56614">
        <w:rPr>
          <w:rFonts w:ascii="Times New Roman" w:hAnsi="Times New Roman" w:cs="Times New Roman"/>
          <w:sz w:val="20"/>
          <w:szCs w:val="20"/>
        </w:rPr>
        <w:fldChar w:fldCharType="begin"/>
      </w:r>
      <w:r w:rsidRPr="00A56614">
        <w:rPr>
          <w:rFonts w:ascii="Times New Roman" w:hAnsi="Times New Roman" w:cs="Times New Roman"/>
          <w:sz w:val="20"/>
          <w:szCs w:val="20"/>
        </w:rPr>
        <w:instrText xml:space="preserve"> NUMWORDS  \* MERGEFORMAT </w:instrText>
      </w:r>
      <w:r w:rsidRPr="00A56614">
        <w:rPr>
          <w:rFonts w:ascii="Times New Roman" w:hAnsi="Times New Roman" w:cs="Times New Roman"/>
          <w:sz w:val="20"/>
          <w:szCs w:val="20"/>
        </w:rPr>
        <w:fldChar w:fldCharType="separate"/>
      </w:r>
      <w:r>
        <w:rPr>
          <w:rFonts w:ascii="Times New Roman" w:hAnsi="Times New Roman" w:cs="Times New Roman"/>
          <w:noProof/>
          <w:sz w:val="20"/>
          <w:szCs w:val="20"/>
        </w:rPr>
        <w:t>1062</w:t>
      </w:r>
      <w:r w:rsidRPr="00A56614">
        <w:rPr>
          <w:rFonts w:ascii="Times New Roman" w:hAnsi="Times New Roman" w:cs="Times New Roman"/>
          <w:sz w:val="20"/>
          <w:szCs w:val="20"/>
        </w:rPr>
        <w:fldChar w:fldCharType="end"/>
      </w:r>
    </w:p>
    <w:sectPr w:rsidR="00A56614" w:rsidRPr="00A56614" w:rsidSect="00FC27AF">
      <w:headerReference w:type="default" r:id="rId9"/>
      <w:footerReference w:type="default" r:id="rId10"/>
      <w:footerReference w:type="first" r:id="rId11"/>
      <w:pgSz w:w="11906" w:h="16838"/>
      <w:pgMar w:top="1134" w:right="1134"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44A0" w14:textId="77777777" w:rsidR="00C85F0D" w:rsidRDefault="00C85F0D" w:rsidP="00894C55">
      <w:pPr>
        <w:spacing w:after="0" w:line="240" w:lineRule="auto"/>
      </w:pPr>
      <w:r>
        <w:separator/>
      </w:r>
    </w:p>
  </w:endnote>
  <w:endnote w:type="continuationSeparator" w:id="0">
    <w:p w14:paraId="6ECAA007" w14:textId="77777777" w:rsidR="00C85F0D" w:rsidRDefault="00C85F0D" w:rsidP="00894C55">
      <w:pPr>
        <w:spacing w:after="0" w:line="240" w:lineRule="auto"/>
      </w:pPr>
      <w:r>
        <w:continuationSeparator/>
      </w:r>
    </w:p>
  </w:endnote>
  <w:endnote w:type="continuationNotice" w:id="1">
    <w:p w14:paraId="7957B7BC" w14:textId="77777777" w:rsidR="00C85F0D" w:rsidRDefault="00C85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06DF" w14:textId="77777777" w:rsidR="00364F2E" w:rsidRPr="00FC27AF" w:rsidRDefault="00364F2E" w:rsidP="00A56614">
    <w:pPr>
      <w:pStyle w:val="Footer"/>
      <w:rPr>
        <w:sz w:val="20"/>
        <w:szCs w:val="20"/>
      </w:rPr>
    </w:pPr>
    <w:r w:rsidRPr="00FC27AF">
      <w:rPr>
        <w:rFonts w:ascii="Times New Roman" w:hAnsi="Times New Roman" w:cs="Times New Roman"/>
        <w:sz w:val="20"/>
        <w:szCs w:val="20"/>
      </w:rPr>
      <w:t>LManot_</w:t>
    </w:r>
    <w:r>
      <w:rPr>
        <w:rFonts w:ascii="Times New Roman" w:hAnsi="Times New Roman" w:cs="Times New Roman"/>
        <w:sz w:val="20"/>
        <w:szCs w:val="20"/>
      </w:rPr>
      <w:t>30</w:t>
    </w:r>
    <w:r w:rsidRPr="00FC27AF">
      <w:rPr>
        <w:rFonts w:ascii="Times New Roman" w:hAnsi="Times New Roman" w:cs="Times New Roman"/>
        <w:sz w:val="20"/>
        <w:szCs w:val="20"/>
      </w:rPr>
      <w:t>1120_</w:t>
    </w:r>
    <w:r>
      <w:rPr>
        <w:rFonts w:ascii="Times New Roman" w:hAnsi="Times New Roman" w:cs="Times New Roman"/>
        <w:sz w:val="20"/>
        <w:szCs w:val="20"/>
      </w:rPr>
      <w:t>vec_pagarin (TA-2319)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6363" w14:textId="69478798" w:rsidR="00364F2E" w:rsidRPr="00FC27AF" w:rsidRDefault="00364F2E" w:rsidP="000D5E5F">
    <w:pPr>
      <w:pStyle w:val="Footer"/>
      <w:rPr>
        <w:sz w:val="20"/>
        <w:szCs w:val="20"/>
      </w:rPr>
    </w:pPr>
    <w:r w:rsidRPr="00FC27AF">
      <w:rPr>
        <w:rFonts w:ascii="Times New Roman" w:hAnsi="Times New Roman" w:cs="Times New Roman"/>
        <w:sz w:val="20"/>
        <w:szCs w:val="20"/>
      </w:rPr>
      <w:t>LManot_</w:t>
    </w:r>
    <w:r>
      <w:rPr>
        <w:rFonts w:ascii="Times New Roman" w:hAnsi="Times New Roman" w:cs="Times New Roman"/>
        <w:sz w:val="20"/>
        <w:szCs w:val="20"/>
      </w:rPr>
      <w:t>30</w:t>
    </w:r>
    <w:r w:rsidRPr="00FC27AF">
      <w:rPr>
        <w:rFonts w:ascii="Times New Roman" w:hAnsi="Times New Roman" w:cs="Times New Roman"/>
        <w:sz w:val="20"/>
        <w:szCs w:val="20"/>
      </w:rPr>
      <w:t>1120_</w:t>
    </w:r>
    <w:r>
      <w:rPr>
        <w:rFonts w:ascii="Times New Roman" w:hAnsi="Times New Roman" w:cs="Times New Roman"/>
        <w:sz w:val="20"/>
        <w:szCs w:val="20"/>
      </w:rPr>
      <w:t>vec_pagarin (TA-2319)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9920" w14:textId="77777777" w:rsidR="00C85F0D" w:rsidRDefault="00C85F0D" w:rsidP="00894C55">
      <w:pPr>
        <w:spacing w:after="0" w:line="240" w:lineRule="auto"/>
      </w:pPr>
      <w:r>
        <w:separator/>
      </w:r>
    </w:p>
  </w:footnote>
  <w:footnote w:type="continuationSeparator" w:id="0">
    <w:p w14:paraId="79311620" w14:textId="77777777" w:rsidR="00C85F0D" w:rsidRDefault="00C85F0D" w:rsidP="00894C55">
      <w:pPr>
        <w:spacing w:after="0" w:line="240" w:lineRule="auto"/>
      </w:pPr>
      <w:r>
        <w:continuationSeparator/>
      </w:r>
    </w:p>
  </w:footnote>
  <w:footnote w:type="continuationNotice" w:id="1">
    <w:p w14:paraId="6514A11A" w14:textId="77777777" w:rsidR="00C85F0D" w:rsidRDefault="00C85F0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5AAF27E7" w:rsidR="00364F2E" w:rsidRPr="00C25B49" w:rsidRDefault="00364F2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70F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4A5"/>
    <w:multiLevelType w:val="hybridMultilevel"/>
    <w:tmpl w:val="311A27CA"/>
    <w:lvl w:ilvl="0" w:tplc="CB0072F2">
      <w:start w:val="1"/>
      <w:numFmt w:val="bullet"/>
      <w:lvlText w:val=""/>
      <w:lvlJc w:val="left"/>
      <w:pPr>
        <w:ind w:left="4187" w:hanging="360"/>
      </w:pPr>
      <w:rPr>
        <w:rFonts w:ascii="Symbol" w:hAnsi="Symbol" w:hint="default"/>
      </w:rPr>
    </w:lvl>
    <w:lvl w:ilvl="1" w:tplc="04260003" w:tentative="1">
      <w:start w:val="1"/>
      <w:numFmt w:val="bullet"/>
      <w:lvlText w:val="o"/>
      <w:lvlJc w:val="left"/>
      <w:pPr>
        <w:ind w:left="4907" w:hanging="360"/>
      </w:pPr>
      <w:rPr>
        <w:rFonts w:ascii="Courier New" w:hAnsi="Courier New" w:cs="Courier New" w:hint="default"/>
      </w:rPr>
    </w:lvl>
    <w:lvl w:ilvl="2" w:tplc="04260005" w:tentative="1">
      <w:start w:val="1"/>
      <w:numFmt w:val="bullet"/>
      <w:lvlText w:val=""/>
      <w:lvlJc w:val="left"/>
      <w:pPr>
        <w:ind w:left="5627" w:hanging="360"/>
      </w:pPr>
      <w:rPr>
        <w:rFonts w:ascii="Wingdings" w:hAnsi="Wingdings" w:hint="default"/>
      </w:rPr>
    </w:lvl>
    <w:lvl w:ilvl="3" w:tplc="04260001" w:tentative="1">
      <w:start w:val="1"/>
      <w:numFmt w:val="bullet"/>
      <w:lvlText w:val=""/>
      <w:lvlJc w:val="left"/>
      <w:pPr>
        <w:ind w:left="6347" w:hanging="360"/>
      </w:pPr>
      <w:rPr>
        <w:rFonts w:ascii="Symbol" w:hAnsi="Symbol" w:hint="default"/>
      </w:rPr>
    </w:lvl>
    <w:lvl w:ilvl="4" w:tplc="04260003" w:tentative="1">
      <w:start w:val="1"/>
      <w:numFmt w:val="bullet"/>
      <w:lvlText w:val="o"/>
      <w:lvlJc w:val="left"/>
      <w:pPr>
        <w:ind w:left="7067" w:hanging="360"/>
      </w:pPr>
      <w:rPr>
        <w:rFonts w:ascii="Courier New" w:hAnsi="Courier New" w:cs="Courier New" w:hint="default"/>
      </w:rPr>
    </w:lvl>
    <w:lvl w:ilvl="5" w:tplc="04260005" w:tentative="1">
      <w:start w:val="1"/>
      <w:numFmt w:val="bullet"/>
      <w:lvlText w:val=""/>
      <w:lvlJc w:val="left"/>
      <w:pPr>
        <w:ind w:left="7787" w:hanging="360"/>
      </w:pPr>
      <w:rPr>
        <w:rFonts w:ascii="Wingdings" w:hAnsi="Wingdings" w:hint="default"/>
      </w:rPr>
    </w:lvl>
    <w:lvl w:ilvl="6" w:tplc="04260001" w:tentative="1">
      <w:start w:val="1"/>
      <w:numFmt w:val="bullet"/>
      <w:lvlText w:val=""/>
      <w:lvlJc w:val="left"/>
      <w:pPr>
        <w:ind w:left="8507" w:hanging="360"/>
      </w:pPr>
      <w:rPr>
        <w:rFonts w:ascii="Symbol" w:hAnsi="Symbol" w:hint="default"/>
      </w:rPr>
    </w:lvl>
    <w:lvl w:ilvl="7" w:tplc="04260003" w:tentative="1">
      <w:start w:val="1"/>
      <w:numFmt w:val="bullet"/>
      <w:lvlText w:val="o"/>
      <w:lvlJc w:val="left"/>
      <w:pPr>
        <w:ind w:left="9227" w:hanging="360"/>
      </w:pPr>
      <w:rPr>
        <w:rFonts w:ascii="Courier New" w:hAnsi="Courier New" w:cs="Courier New" w:hint="default"/>
      </w:rPr>
    </w:lvl>
    <w:lvl w:ilvl="8" w:tplc="04260005" w:tentative="1">
      <w:start w:val="1"/>
      <w:numFmt w:val="bullet"/>
      <w:lvlText w:val=""/>
      <w:lvlJc w:val="left"/>
      <w:pPr>
        <w:ind w:left="9947" w:hanging="360"/>
      </w:pPr>
      <w:rPr>
        <w:rFonts w:ascii="Wingdings" w:hAnsi="Wingdings" w:hint="default"/>
      </w:rPr>
    </w:lvl>
  </w:abstractNum>
  <w:abstractNum w:abstractNumId="1" w15:restartNumberingAfterBreak="0">
    <w:nsid w:val="05B34125"/>
    <w:multiLevelType w:val="hybridMultilevel"/>
    <w:tmpl w:val="CB0620C4"/>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140196"/>
    <w:multiLevelType w:val="hybridMultilevel"/>
    <w:tmpl w:val="12AA6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3509D4"/>
    <w:multiLevelType w:val="hybridMultilevel"/>
    <w:tmpl w:val="8C74A884"/>
    <w:lvl w:ilvl="0" w:tplc="04260001">
      <w:start w:val="1"/>
      <w:numFmt w:val="bullet"/>
      <w:lvlText w:val=""/>
      <w:lvlJc w:val="left"/>
      <w:pPr>
        <w:ind w:left="1113" w:hanging="360"/>
      </w:pPr>
      <w:rPr>
        <w:rFonts w:ascii="Symbol" w:hAnsi="Symbol" w:hint="default"/>
      </w:rPr>
    </w:lvl>
    <w:lvl w:ilvl="1" w:tplc="04260003" w:tentative="1">
      <w:start w:val="1"/>
      <w:numFmt w:val="bullet"/>
      <w:lvlText w:val="o"/>
      <w:lvlJc w:val="left"/>
      <w:pPr>
        <w:ind w:left="1833" w:hanging="360"/>
      </w:pPr>
      <w:rPr>
        <w:rFonts w:ascii="Courier New" w:hAnsi="Courier New" w:cs="Courier New" w:hint="default"/>
      </w:rPr>
    </w:lvl>
    <w:lvl w:ilvl="2" w:tplc="04260005" w:tentative="1">
      <w:start w:val="1"/>
      <w:numFmt w:val="bullet"/>
      <w:lvlText w:val=""/>
      <w:lvlJc w:val="left"/>
      <w:pPr>
        <w:ind w:left="2553" w:hanging="360"/>
      </w:pPr>
      <w:rPr>
        <w:rFonts w:ascii="Wingdings" w:hAnsi="Wingdings" w:hint="default"/>
      </w:rPr>
    </w:lvl>
    <w:lvl w:ilvl="3" w:tplc="04260001" w:tentative="1">
      <w:start w:val="1"/>
      <w:numFmt w:val="bullet"/>
      <w:lvlText w:val=""/>
      <w:lvlJc w:val="left"/>
      <w:pPr>
        <w:ind w:left="3273" w:hanging="360"/>
      </w:pPr>
      <w:rPr>
        <w:rFonts w:ascii="Symbol" w:hAnsi="Symbol" w:hint="default"/>
      </w:rPr>
    </w:lvl>
    <w:lvl w:ilvl="4" w:tplc="04260003" w:tentative="1">
      <w:start w:val="1"/>
      <w:numFmt w:val="bullet"/>
      <w:lvlText w:val="o"/>
      <w:lvlJc w:val="left"/>
      <w:pPr>
        <w:ind w:left="3993" w:hanging="360"/>
      </w:pPr>
      <w:rPr>
        <w:rFonts w:ascii="Courier New" w:hAnsi="Courier New" w:cs="Courier New" w:hint="default"/>
      </w:rPr>
    </w:lvl>
    <w:lvl w:ilvl="5" w:tplc="04260005" w:tentative="1">
      <w:start w:val="1"/>
      <w:numFmt w:val="bullet"/>
      <w:lvlText w:val=""/>
      <w:lvlJc w:val="left"/>
      <w:pPr>
        <w:ind w:left="4713" w:hanging="360"/>
      </w:pPr>
      <w:rPr>
        <w:rFonts w:ascii="Wingdings" w:hAnsi="Wingdings" w:hint="default"/>
      </w:rPr>
    </w:lvl>
    <w:lvl w:ilvl="6" w:tplc="04260001" w:tentative="1">
      <w:start w:val="1"/>
      <w:numFmt w:val="bullet"/>
      <w:lvlText w:val=""/>
      <w:lvlJc w:val="left"/>
      <w:pPr>
        <w:ind w:left="5433" w:hanging="360"/>
      </w:pPr>
      <w:rPr>
        <w:rFonts w:ascii="Symbol" w:hAnsi="Symbol" w:hint="default"/>
      </w:rPr>
    </w:lvl>
    <w:lvl w:ilvl="7" w:tplc="04260003" w:tentative="1">
      <w:start w:val="1"/>
      <w:numFmt w:val="bullet"/>
      <w:lvlText w:val="o"/>
      <w:lvlJc w:val="left"/>
      <w:pPr>
        <w:ind w:left="6153" w:hanging="360"/>
      </w:pPr>
      <w:rPr>
        <w:rFonts w:ascii="Courier New" w:hAnsi="Courier New" w:cs="Courier New" w:hint="default"/>
      </w:rPr>
    </w:lvl>
    <w:lvl w:ilvl="8" w:tplc="04260005" w:tentative="1">
      <w:start w:val="1"/>
      <w:numFmt w:val="bullet"/>
      <w:lvlText w:val=""/>
      <w:lvlJc w:val="left"/>
      <w:pPr>
        <w:ind w:left="6873" w:hanging="360"/>
      </w:pPr>
      <w:rPr>
        <w:rFonts w:ascii="Wingdings" w:hAnsi="Wingdings" w:hint="default"/>
      </w:rPr>
    </w:lvl>
  </w:abstractNum>
  <w:abstractNum w:abstractNumId="4" w15:restartNumberingAfterBreak="0">
    <w:nsid w:val="0D8A27F1"/>
    <w:multiLevelType w:val="hybridMultilevel"/>
    <w:tmpl w:val="5FC6BA6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532AF6"/>
    <w:multiLevelType w:val="hybridMultilevel"/>
    <w:tmpl w:val="4BF2F7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936D16"/>
    <w:multiLevelType w:val="hybridMultilevel"/>
    <w:tmpl w:val="4E0EDAF2"/>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A22BF5"/>
    <w:multiLevelType w:val="hybridMultilevel"/>
    <w:tmpl w:val="0DF012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FB3515"/>
    <w:multiLevelType w:val="hybridMultilevel"/>
    <w:tmpl w:val="941EB482"/>
    <w:lvl w:ilvl="0" w:tplc="7B7A59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747CE3"/>
    <w:multiLevelType w:val="hybridMultilevel"/>
    <w:tmpl w:val="2EF0FA6E"/>
    <w:lvl w:ilvl="0" w:tplc="0426000B">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15:restartNumberingAfterBreak="0">
    <w:nsid w:val="3F462497"/>
    <w:multiLevelType w:val="hybridMultilevel"/>
    <w:tmpl w:val="BD0881B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8D1341"/>
    <w:multiLevelType w:val="hybridMultilevel"/>
    <w:tmpl w:val="A4B66A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9123F5"/>
    <w:multiLevelType w:val="hybridMultilevel"/>
    <w:tmpl w:val="C5C25454"/>
    <w:lvl w:ilvl="0" w:tplc="86ECA03C">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9"/>
  </w:num>
  <w:num w:numId="6">
    <w:abstractNumId w:val="0"/>
  </w:num>
  <w:num w:numId="7">
    <w:abstractNumId w:val="6"/>
  </w:num>
  <w:num w:numId="8">
    <w:abstractNumId w:val="10"/>
  </w:num>
  <w:num w:numId="9">
    <w:abstractNumId w:val="7"/>
  </w:num>
  <w:num w:numId="10">
    <w:abstractNumId w:val="3"/>
  </w:num>
  <w:num w:numId="11">
    <w:abstractNumId w:val="12"/>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481"/>
    <w:rsid w:val="0001407C"/>
    <w:rsid w:val="00014C9D"/>
    <w:rsid w:val="0001604C"/>
    <w:rsid w:val="000173FE"/>
    <w:rsid w:val="0002173A"/>
    <w:rsid w:val="00021C72"/>
    <w:rsid w:val="000226DE"/>
    <w:rsid w:val="000319FD"/>
    <w:rsid w:val="00034FCA"/>
    <w:rsid w:val="00037ED3"/>
    <w:rsid w:val="00064ECC"/>
    <w:rsid w:val="00074AD8"/>
    <w:rsid w:val="000843E0"/>
    <w:rsid w:val="000868D1"/>
    <w:rsid w:val="00091541"/>
    <w:rsid w:val="00095E90"/>
    <w:rsid w:val="00097FEF"/>
    <w:rsid w:val="000B15A8"/>
    <w:rsid w:val="000C5AD8"/>
    <w:rsid w:val="000C79E5"/>
    <w:rsid w:val="000D114F"/>
    <w:rsid w:val="000D5E5F"/>
    <w:rsid w:val="000D708E"/>
    <w:rsid w:val="000E434C"/>
    <w:rsid w:val="000E49E1"/>
    <w:rsid w:val="000F7CF1"/>
    <w:rsid w:val="00105D09"/>
    <w:rsid w:val="00106BF1"/>
    <w:rsid w:val="001107C7"/>
    <w:rsid w:val="001235D7"/>
    <w:rsid w:val="00124959"/>
    <w:rsid w:val="00132BBC"/>
    <w:rsid w:val="00140575"/>
    <w:rsid w:val="001726D1"/>
    <w:rsid w:val="00175135"/>
    <w:rsid w:val="001961BF"/>
    <w:rsid w:val="001A3CD1"/>
    <w:rsid w:val="001C3BBA"/>
    <w:rsid w:val="001D04A4"/>
    <w:rsid w:val="001E1FA3"/>
    <w:rsid w:val="001F30BB"/>
    <w:rsid w:val="001F676F"/>
    <w:rsid w:val="00201B9C"/>
    <w:rsid w:val="00202003"/>
    <w:rsid w:val="00205BAE"/>
    <w:rsid w:val="00210A3B"/>
    <w:rsid w:val="00243426"/>
    <w:rsid w:val="00262B4E"/>
    <w:rsid w:val="002655CC"/>
    <w:rsid w:val="00273E78"/>
    <w:rsid w:val="0027660A"/>
    <w:rsid w:val="002772ED"/>
    <w:rsid w:val="00296DF0"/>
    <w:rsid w:val="002B0875"/>
    <w:rsid w:val="002C4DCD"/>
    <w:rsid w:val="002C6CD3"/>
    <w:rsid w:val="002C6F88"/>
    <w:rsid w:val="002D66AD"/>
    <w:rsid w:val="002E1C05"/>
    <w:rsid w:val="002E3044"/>
    <w:rsid w:val="002E4FCF"/>
    <w:rsid w:val="00307F86"/>
    <w:rsid w:val="003114BB"/>
    <w:rsid w:val="00313214"/>
    <w:rsid w:val="0032381E"/>
    <w:rsid w:val="0032778A"/>
    <w:rsid w:val="00332F48"/>
    <w:rsid w:val="00340C1F"/>
    <w:rsid w:val="00343576"/>
    <w:rsid w:val="00356064"/>
    <w:rsid w:val="0035617D"/>
    <w:rsid w:val="00357F4A"/>
    <w:rsid w:val="00362315"/>
    <w:rsid w:val="00364F2E"/>
    <w:rsid w:val="003924AE"/>
    <w:rsid w:val="003A6935"/>
    <w:rsid w:val="003B0BF9"/>
    <w:rsid w:val="003B4340"/>
    <w:rsid w:val="003C22D8"/>
    <w:rsid w:val="003C72E3"/>
    <w:rsid w:val="003D70F4"/>
    <w:rsid w:val="003E0791"/>
    <w:rsid w:val="003E388F"/>
    <w:rsid w:val="003E70DA"/>
    <w:rsid w:val="003E722D"/>
    <w:rsid w:val="003F28AC"/>
    <w:rsid w:val="003F52C7"/>
    <w:rsid w:val="004131FF"/>
    <w:rsid w:val="004328C2"/>
    <w:rsid w:val="004362D0"/>
    <w:rsid w:val="004454FE"/>
    <w:rsid w:val="00456E40"/>
    <w:rsid w:val="00470CEB"/>
    <w:rsid w:val="00471F27"/>
    <w:rsid w:val="00474A4E"/>
    <w:rsid w:val="00492535"/>
    <w:rsid w:val="004B367F"/>
    <w:rsid w:val="004B7CAD"/>
    <w:rsid w:val="004D1335"/>
    <w:rsid w:val="004D710D"/>
    <w:rsid w:val="004E55F4"/>
    <w:rsid w:val="004F17C7"/>
    <w:rsid w:val="004F6576"/>
    <w:rsid w:val="0050178F"/>
    <w:rsid w:val="005578F5"/>
    <w:rsid w:val="00565867"/>
    <w:rsid w:val="00571CAA"/>
    <w:rsid w:val="0057525B"/>
    <w:rsid w:val="00580FE1"/>
    <w:rsid w:val="00587033"/>
    <w:rsid w:val="00591E3D"/>
    <w:rsid w:val="005A5444"/>
    <w:rsid w:val="005B31C2"/>
    <w:rsid w:val="005C6C81"/>
    <w:rsid w:val="006030D9"/>
    <w:rsid w:val="006062B3"/>
    <w:rsid w:val="00606C07"/>
    <w:rsid w:val="00610269"/>
    <w:rsid w:val="006122E4"/>
    <w:rsid w:val="00640E70"/>
    <w:rsid w:val="0064785A"/>
    <w:rsid w:val="006510AB"/>
    <w:rsid w:val="00655B09"/>
    <w:rsid w:val="00655F2C"/>
    <w:rsid w:val="00664F8D"/>
    <w:rsid w:val="00666FE0"/>
    <w:rsid w:val="006700BF"/>
    <w:rsid w:val="00690596"/>
    <w:rsid w:val="00696E44"/>
    <w:rsid w:val="006A062A"/>
    <w:rsid w:val="006A32AD"/>
    <w:rsid w:val="006C3290"/>
    <w:rsid w:val="006C40AC"/>
    <w:rsid w:val="006C7E54"/>
    <w:rsid w:val="006E1081"/>
    <w:rsid w:val="006E1D43"/>
    <w:rsid w:val="006E2BA6"/>
    <w:rsid w:val="006E3D7C"/>
    <w:rsid w:val="00703A20"/>
    <w:rsid w:val="00711F61"/>
    <w:rsid w:val="0071336E"/>
    <w:rsid w:val="0071691C"/>
    <w:rsid w:val="00720585"/>
    <w:rsid w:val="00720E38"/>
    <w:rsid w:val="0072300A"/>
    <w:rsid w:val="00727A95"/>
    <w:rsid w:val="00731D71"/>
    <w:rsid w:val="00751A5C"/>
    <w:rsid w:val="00762181"/>
    <w:rsid w:val="00773AF6"/>
    <w:rsid w:val="00783BCC"/>
    <w:rsid w:val="007941E3"/>
    <w:rsid w:val="00795F71"/>
    <w:rsid w:val="00796362"/>
    <w:rsid w:val="007C37E2"/>
    <w:rsid w:val="007C41D3"/>
    <w:rsid w:val="007E0D19"/>
    <w:rsid w:val="007E5F7A"/>
    <w:rsid w:val="007E73AB"/>
    <w:rsid w:val="0080334C"/>
    <w:rsid w:val="008131C8"/>
    <w:rsid w:val="0081359C"/>
    <w:rsid w:val="00816C11"/>
    <w:rsid w:val="008221FA"/>
    <w:rsid w:val="00861BE8"/>
    <w:rsid w:val="0086235E"/>
    <w:rsid w:val="0086352D"/>
    <w:rsid w:val="008658B1"/>
    <w:rsid w:val="008917A2"/>
    <w:rsid w:val="00894C55"/>
    <w:rsid w:val="008A66EE"/>
    <w:rsid w:val="008B312D"/>
    <w:rsid w:val="009020AB"/>
    <w:rsid w:val="009165E6"/>
    <w:rsid w:val="00923E62"/>
    <w:rsid w:val="00934751"/>
    <w:rsid w:val="00943484"/>
    <w:rsid w:val="00954271"/>
    <w:rsid w:val="00985E7F"/>
    <w:rsid w:val="0099718F"/>
    <w:rsid w:val="009A2654"/>
    <w:rsid w:val="009A6918"/>
    <w:rsid w:val="009B17EA"/>
    <w:rsid w:val="009D7652"/>
    <w:rsid w:val="00A01766"/>
    <w:rsid w:val="00A02E9F"/>
    <w:rsid w:val="00A046ED"/>
    <w:rsid w:val="00A050F9"/>
    <w:rsid w:val="00A05DB3"/>
    <w:rsid w:val="00A0615B"/>
    <w:rsid w:val="00A10FC3"/>
    <w:rsid w:val="00A17EBA"/>
    <w:rsid w:val="00A27606"/>
    <w:rsid w:val="00A32DF9"/>
    <w:rsid w:val="00A33805"/>
    <w:rsid w:val="00A36620"/>
    <w:rsid w:val="00A4162E"/>
    <w:rsid w:val="00A438CF"/>
    <w:rsid w:val="00A50D25"/>
    <w:rsid w:val="00A56614"/>
    <w:rsid w:val="00A6073E"/>
    <w:rsid w:val="00A77365"/>
    <w:rsid w:val="00A97968"/>
    <w:rsid w:val="00AB5004"/>
    <w:rsid w:val="00AC6498"/>
    <w:rsid w:val="00AD3390"/>
    <w:rsid w:val="00AE0216"/>
    <w:rsid w:val="00AE52EE"/>
    <w:rsid w:val="00AE5567"/>
    <w:rsid w:val="00AF1239"/>
    <w:rsid w:val="00B038DF"/>
    <w:rsid w:val="00B16480"/>
    <w:rsid w:val="00B2165C"/>
    <w:rsid w:val="00B22236"/>
    <w:rsid w:val="00B24493"/>
    <w:rsid w:val="00B33A1B"/>
    <w:rsid w:val="00B35615"/>
    <w:rsid w:val="00B417FD"/>
    <w:rsid w:val="00B47FC7"/>
    <w:rsid w:val="00B74007"/>
    <w:rsid w:val="00B74043"/>
    <w:rsid w:val="00B75390"/>
    <w:rsid w:val="00B95DE7"/>
    <w:rsid w:val="00B95E8F"/>
    <w:rsid w:val="00BA20AA"/>
    <w:rsid w:val="00BB19B2"/>
    <w:rsid w:val="00BC341E"/>
    <w:rsid w:val="00BD2118"/>
    <w:rsid w:val="00BD4425"/>
    <w:rsid w:val="00BE4E7B"/>
    <w:rsid w:val="00BE6853"/>
    <w:rsid w:val="00C05B8A"/>
    <w:rsid w:val="00C25B49"/>
    <w:rsid w:val="00C35949"/>
    <w:rsid w:val="00C542B6"/>
    <w:rsid w:val="00C730EF"/>
    <w:rsid w:val="00C739D9"/>
    <w:rsid w:val="00C74611"/>
    <w:rsid w:val="00C778E4"/>
    <w:rsid w:val="00C85F0D"/>
    <w:rsid w:val="00C954AF"/>
    <w:rsid w:val="00C95A70"/>
    <w:rsid w:val="00C95D4E"/>
    <w:rsid w:val="00CA4130"/>
    <w:rsid w:val="00CA7859"/>
    <w:rsid w:val="00CB52EB"/>
    <w:rsid w:val="00CB6971"/>
    <w:rsid w:val="00CC0D2D"/>
    <w:rsid w:val="00CC312F"/>
    <w:rsid w:val="00CC6A2A"/>
    <w:rsid w:val="00CD1A83"/>
    <w:rsid w:val="00CD7652"/>
    <w:rsid w:val="00CE4E82"/>
    <w:rsid w:val="00CE50E7"/>
    <w:rsid w:val="00CE5657"/>
    <w:rsid w:val="00CF0A9B"/>
    <w:rsid w:val="00CF2B48"/>
    <w:rsid w:val="00CF2FAA"/>
    <w:rsid w:val="00CF45A8"/>
    <w:rsid w:val="00D133F8"/>
    <w:rsid w:val="00D1419F"/>
    <w:rsid w:val="00D14468"/>
    <w:rsid w:val="00D14A3E"/>
    <w:rsid w:val="00D24438"/>
    <w:rsid w:val="00D3304D"/>
    <w:rsid w:val="00D366FE"/>
    <w:rsid w:val="00D41229"/>
    <w:rsid w:val="00D41A04"/>
    <w:rsid w:val="00D42273"/>
    <w:rsid w:val="00D71FD4"/>
    <w:rsid w:val="00DA061F"/>
    <w:rsid w:val="00DA537F"/>
    <w:rsid w:val="00DB0149"/>
    <w:rsid w:val="00DF192C"/>
    <w:rsid w:val="00DF262A"/>
    <w:rsid w:val="00E02DF3"/>
    <w:rsid w:val="00E0523F"/>
    <w:rsid w:val="00E07C5A"/>
    <w:rsid w:val="00E120CD"/>
    <w:rsid w:val="00E1375E"/>
    <w:rsid w:val="00E22FD8"/>
    <w:rsid w:val="00E36383"/>
    <w:rsid w:val="00E3716B"/>
    <w:rsid w:val="00E37B08"/>
    <w:rsid w:val="00E46251"/>
    <w:rsid w:val="00E5323B"/>
    <w:rsid w:val="00E56763"/>
    <w:rsid w:val="00E71EC8"/>
    <w:rsid w:val="00E8749E"/>
    <w:rsid w:val="00E90C01"/>
    <w:rsid w:val="00EA486E"/>
    <w:rsid w:val="00EB1DDC"/>
    <w:rsid w:val="00EB2FCA"/>
    <w:rsid w:val="00EB35DB"/>
    <w:rsid w:val="00EC460C"/>
    <w:rsid w:val="00EC61E5"/>
    <w:rsid w:val="00EE4F1B"/>
    <w:rsid w:val="00EE564E"/>
    <w:rsid w:val="00F017C1"/>
    <w:rsid w:val="00F10BC5"/>
    <w:rsid w:val="00F1645D"/>
    <w:rsid w:val="00F27F54"/>
    <w:rsid w:val="00F34927"/>
    <w:rsid w:val="00F57B0C"/>
    <w:rsid w:val="00F57BE6"/>
    <w:rsid w:val="00FB3ACE"/>
    <w:rsid w:val="00FC27AF"/>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31C8"/>
    <w:pPr>
      <w:spacing w:after="0" w:line="240" w:lineRule="auto"/>
    </w:pPr>
  </w:style>
  <w:style w:type="character" w:customStyle="1" w:styleId="NoSpacingChar">
    <w:name w:val="No Spacing Char"/>
    <w:link w:val="NoSpacing"/>
    <w:uiPriority w:val="1"/>
    <w:rsid w:val="008131C8"/>
  </w:style>
  <w:style w:type="table" w:customStyle="1" w:styleId="TableGrid2">
    <w:name w:val="Table Grid2"/>
    <w:basedOn w:val="TableNormal"/>
    <w:next w:val="TableGrid"/>
    <w:uiPriority w:val="59"/>
    <w:rsid w:val="0081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F6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1">
    <w:name w:val="p1"/>
    <w:basedOn w:val="Normal"/>
    <w:rsid w:val="000E434C"/>
    <w:pPr>
      <w:spacing w:after="0" w:line="240" w:lineRule="auto"/>
    </w:pPr>
    <w:rPr>
      <w:rFonts w:ascii="Calibri" w:hAnsi="Calibri" w:cs="Calibri"/>
      <w:lang w:eastAsia="lv-LV"/>
    </w:rPr>
  </w:style>
  <w:style w:type="character" w:customStyle="1" w:styleId="s1">
    <w:name w:val="s1"/>
    <w:basedOn w:val="DefaultParagraphFont"/>
    <w:rsid w:val="000E434C"/>
  </w:style>
  <w:style w:type="paragraph" w:styleId="Revision">
    <w:name w:val="Revision"/>
    <w:hidden/>
    <w:uiPriority w:val="99"/>
    <w:semiHidden/>
    <w:rsid w:val="00F1645D"/>
    <w:pPr>
      <w:spacing w:after="0" w:line="240" w:lineRule="auto"/>
    </w:pPr>
  </w:style>
  <w:style w:type="paragraph" w:styleId="NormalWeb">
    <w:name w:val="Normal (Web)"/>
    <w:basedOn w:val="Normal"/>
    <w:uiPriority w:val="99"/>
    <w:rsid w:val="0071336E"/>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basedOn w:val="Normal"/>
    <w:link w:val="FootnoteTextChar"/>
    <w:uiPriority w:val="99"/>
    <w:semiHidden/>
    <w:unhideWhenUsed/>
    <w:rsid w:val="00B74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043"/>
    <w:rPr>
      <w:sz w:val="20"/>
      <w:szCs w:val="20"/>
    </w:rPr>
  </w:style>
  <w:style w:type="character" w:styleId="FootnoteReference">
    <w:name w:val="footnote reference"/>
    <w:basedOn w:val="DefaultParagraphFont"/>
    <w:uiPriority w:val="99"/>
    <w:semiHidden/>
    <w:unhideWhenUsed/>
    <w:rsid w:val="00B74043"/>
    <w:rPr>
      <w:vertAlign w:val="superscript"/>
    </w:rPr>
  </w:style>
  <w:style w:type="paragraph" w:customStyle="1" w:styleId="Body">
    <w:name w:val="Body"/>
    <w:rsid w:val="00FC27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983118755">
      <w:bodyDiv w:val="1"/>
      <w:marLeft w:val="0"/>
      <w:marRight w:val="0"/>
      <w:marTop w:val="0"/>
      <w:marBottom w:val="0"/>
      <w:divBdr>
        <w:top w:val="none" w:sz="0" w:space="0" w:color="auto"/>
        <w:left w:val="none" w:sz="0" w:space="0" w:color="auto"/>
        <w:bottom w:val="none" w:sz="0" w:space="0" w:color="auto"/>
        <w:right w:val="none" w:sz="0" w:space="0" w:color="auto"/>
      </w:divBdr>
    </w:div>
    <w:div w:id="13907642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576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6A4F-29C5-444A-9A1F-6EFAE113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5027</Words>
  <Characters>2866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Likumprojekta “Grozījums likumā “Par maternitātes un slimības apdrošināšanu”” sākotnējās ietekmes</vt:lpstr>
    </vt:vector>
  </TitlesOfParts>
  <Company>Iestādes nosaukums</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maternitātes un slimības apdrošināšanu”” sākotnējās ietekmes</dc:title>
  <dc:subject>Anotācija</dc:subject>
  <dc:creator>Inese Upīte</dc:creator>
  <dc:description>670008557, Inese.Upite@lm.gov.lv</dc:description>
  <cp:lastModifiedBy>Kate</cp:lastModifiedBy>
  <cp:revision>2</cp:revision>
  <cp:lastPrinted>2020-11-24T10:57:00Z</cp:lastPrinted>
  <dcterms:created xsi:type="dcterms:W3CDTF">2020-12-02T08:10:00Z</dcterms:created>
  <dcterms:modified xsi:type="dcterms:W3CDTF">2020-12-02T08:10:00Z</dcterms:modified>
</cp:coreProperties>
</file>