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264"/>
      </w:tblGrid>
      <w:tr w:rsidR="00CB3526" w:rsidRPr="00210486" w:rsidTr="00EA76FE">
        <w:trPr>
          <w:jc w:val="center"/>
        </w:trPr>
        <w:tc>
          <w:tcPr>
            <w:tcW w:w="5000" w:type="pct"/>
            <w:tcBorders>
              <w:bottom w:val="single" w:sz="6" w:space="0" w:color="000000"/>
            </w:tcBorders>
          </w:tcPr>
          <w:p w:rsidR="00CB3526" w:rsidRPr="00210486" w:rsidRDefault="00CB3526" w:rsidP="00EA76FE">
            <w:pPr>
              <w:jc w:val="center"/>
            </w:pPr>
            <w:r w:rsidRPr="00B002D5">
              <w:rPr>
                <w:b/>
              </w:rPr>
              <w:t xml:space="preserve">Izziņa par atzinumos sniegtajiem iebildumiem </w:t>
            </w:r>
            <w:r>
              <w:rPr>
                <w:b/>
              </w:rPr>
              <w:t>Ministru kabineta noteikumiem</w:t>
            </w:r>
            <w:r w:rsidRPr="00CC5A56">
              <w:rPr>
                <w:b/>
              </w:rPr>
              <w:t xml:space="preserve"> “</w:t>
            </w:r>
            <w:r w:rsidRPr="002544B3">
              <w:rPr>
                <w:rFonts w:eastAsia="Calibri"/>
                <w:b/>
                <w:color w:val="000000"/>
                <w:lang w:eastAsia="en-US"/>
              </w:rPr>
              <w:t>Grozījumi</w:t>
            </w:r>
            <w:r w:rsidRPr="002544B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544B3">
              <w:rPr>
                <w:rFonts w:eastAsia="Calibri"/>
                <w:b/>
                <w:color w:val="000000"/>
                <w:lang w:eastAsia="en-US"/>
              </w:rPr>
              <w:t>Ministru kabineta 1998.</w:t>
            </w:r>
            <w:r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2544B3">
              <w:rPr>
                <w:rFonts w:eastAsia="Calibri"/>
                <w:b/>
                <w:color w:val="000000"/>
                <w:lang w:eastAsia="en-US"/>
              </w:rPr>
              <w:t>gada 28.</w:t>
            </w:r>
            <w:r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2544B3">
              <w:rPr>
                <w:rFonts w:eastAsia="Calibri"/>
                <w:b/>
                <w:color w:val="000000"/>
                <w:lang w:eastAsia="en-US"/>
              </w:rPr>
              <w:t>jūlija noteikumos Nr. 270 “Vidējās apdrošināšanas iemaksu algas aprēķināšanas kārtība un valsts sociālās apdrošināšanas pabalstu piešķiršanas, aprēķināšanas un izmaksas kārtība</w:t>
            </w:r>
            <w:r w:rsidRPr="002544B3">
              <w:rPr>
                <w:b/>
                <w:bCs/>
                <w:color w:val="414142"/>
                <w:shd w:val="clear" w:color="auto" w:fill="FFFFFF"/>
              </w:rPr>
              <w:t>””</w:t>
            </w:r>
          </w:p>
        </w:tc>
      </w:tr>
    </w:tbl>
    <w:p w:rsidR="00CB3526" w:rsidRDefault="00CB3526" w:rsidP="00CB3526">
      <w:pPr>
        <w:pStyle w:val="naisc"/>
        <w:spacing w:before="0" w:after="0"/>
        <w:ind w:firstLine="1080"/>
      </w:pPr>
      <w:r w:rsidRPr="00210486">
        <w:t>(dokumenta veids un nosaukums)</w:t>
      </w:r>
    </w:p>
    <w:p w:rsidR="00CB3526" w:rsidRDefault="00CB3526" w:rsidP="00CB3526">
      <w:pPr>
        <w:pStyle w:val="naisf"/>
        <w:spacing w:before="0" w:after="0"/>
        <w:ind w:firstLine="0"/>
        <w:rPr>
          <w:b/>
        </w:rPr>
      </w:pPr>
    </w:p>
    <w:p w:rsidR="00CB3526" w:rsidRDefault="00CB3526" w:rsidP="00CB3526">
      <w:pPr>
        <w:pStyle w:val="naisf"/>
        <w:spacing w:before="0" w:after="0"/>
        <w:ind w:firstLine="0"/>
        <w:rPr>
          <w:b/>
        </w:rPr>
      </w:pPr>
    </w:p>
    <w:p w:rsidR="00CB3526" w:rsidRDefault="00CB3526" w:rsidP="00CB3526">
      <w:pPr>
        <w:pStyle w:val="naisf"/>
        <w:spacing w:before="0" w:after="0"/>
        <w:ind w:firstLine="0"/>
        <w:rPr>
          <w:b/>
        </w:rPr>
      </w:pPr>
      <w:r w:rsidRPr="00EB5872">
        <w:rPr>
          <w:b/>
        </w:rPr>
        <w:t xml:space="preserve">Informācija par </w:t>
      </w:r>
      <w:proofErr w:type="spellStart"/>
      <w:r w:rsidRPr="00EB5872">
        <w:rPr>
          <w:b/>
        </w:rPr>
        <w:t>starpministriju</w:t>
      </w:r>
      <w:proofErr w:type="spellEnd"/>
      <w:r w:rsidRPr="00EB5872">
        <w:rPr>
          <w:b/>
        </w:rPr>
        <w:t xml:space="preserve"> (starpinstitūciju) sanāksmi vai elektronisko saskaņošanu:</w:t>
      </w:r>
    </w:p>
    <w:p w:rsidR="00CB3526" w:rsidRPr="00EB5872" w:rsidRDefault="00CB3526" w:rsidP="00CB3526">
      <w:pPr>
        <w:pStyle w:val="naisf"/>
        <w:spacing w:before="0" w:after="0"/>
        <w:ind w:firstLine="0"/>
        <w:rPr>
          <w:b/>
        </w:rPr>
      </w:pPr>
    </w:p>
    <w:p w:rsidR="00CB3526" w:rsidRPr="00EB5872" w:rsidRDefault="00CB3526" w:rsidP="00CB3526">
      <w:pPr>
        <w:pStyle w:val="naisf"/>
        <w:spacing w:before="0" w:after="0"/>
        <w:ind w:firstLine="0"/>
        <w:rPr>
          <w:b/>
          <w:color w:val="FF0000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2999"/>
        <w:gridCol w:w="11268"/>
      </w:tblGrid>
      <w:tr w:rsidR="00CB3526" w:rsidRPr="00EB5872" w:rsidTr="00EA76FE">
        <w:tc>
          <w:tcPr>
            <w:tcW w:w="1051" w:type="pct"/>
          </w:tcPr>
          <w:p w:rsidR="00CB3526" w:rsidRPr="00EB5872" w:rsidRDefault="00CB3526" w:rsidP="00EA76FE">
            <w:pPr>
              <w:pStyle w:val="naisf"/>
              <w:spacing w:before="0" w:after="0"/>
              <w:ind w:firstLine="0"/>
            </w:pPr>
            <w:r w:rsidRPr="00EB5872">
              <w:t>Datums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:rsidR="00CB3526" w:rsidRPr="0077219B" w:rsidRDefault="00CB3526" w:rsidP="00EA76FE">
            <w:pPr>
              <w:rPr>
                <w:highlight w:val="yellow"/>
              </w:rPr>
            </w:pPr>
            <w:r w:rsidRPr="00E142DF">
              <w:t>20</w:t>
            </w:r>
            <w:r>
              <w:t>20.</w:t>
            </w:r>
            <w:r w:rsidR="001B7A4E">
              <w:t> </w:t>
            </w:r>
            <w:r>
              <w:t xml:space="preserve">gada </w:t>
            </w:r>
            <w:r w:rsidR="001B7A4E">
              <w:t>4.</w:t>
            </w:r>
            <w:r w:rsidR="00E93762">
              <w:t> </w:t>
            </w:r>
            <w:r w:rsidR="001B7A4E">
              <w:t xml:space="preserve">decembrī </w:t>
            </w:r>
            <w:r>
              <w:t>elektroniski nosūtīts saskaņošanai</w:t>
            </w:r>
          </w:p>
        </w:tc>
      </w:tr>
      <w:tr w:rsidR="00CB3526" w:rsidRPr="00EB5872" w:rsidTr="00EA76FE">
        <w:tc>
          <w:tcPr>
            <w:tcW w:w="1051" w:type="pct"/>
          </w:tcPr>
          <w:p w:rsidR="00CB3526" w:rsidRPr="00EB5872" w:rsidRDefault="00CB3526" w:rsidP="00EA76FE">
            <w:pPr>
              <w:pStyle w:val="naisf"/>
              <w:spacing w:before="0" w:after="0"/>
              <w:ind w:firstLine="0"/>
            </w:pPr>
          </w:p>
        </w:tc>
        <w:tc>
          <w:tcPr>
            <w:tcW w:w="3949" w:type="pct"/>
            <w:tcBorders>
              <w:top w:val="single" w:sz="4" w:space="0" w:color="auto"/>
            </w:tcBorders>
          </w:tcPr>
          <w:p w:rsidR="00CB3526" w:rsidRPr="0077219B" w:rsidRDefault="00CB3526" w:rsidP="00EA76FE">
            <w:pPr>
              <w:pStyle w:val="NormalWeb"/>
              <w:spacing w:before="0" w:beforeAutospacing="0" w:after="0" w:afterAutospacing="0"/>
              <w:ind w:firstLine="720"/>
              <w:rPr>
                <w:highlight w:val="yellow"/>
              </w:rPr>
            </w:pPr>
          </w:p>
        </w:tc>
      </w:tr>
      <w:tr w:rsidR="00CB3526" w:rsidRPr="00EB5872" w:rsidTr="00EA76FE">
        <w:tc>
          <w:tcPr>
            <w:tcW w:w="1051" w:type="pct"/>
          </w:tcPr>
          <w:p w:rsidR="00CB3526" w:rsidRPr="00EB5872" w:rsidRDefault="00CB3526" w:rsidP="00EA76FE">
            <w:pPr>
              <w:pStyle w:val="naiskr"/>
              <w:spacing w:before="0" w:after="0"/>
            </w:pPr>
            <w:r w:rsidRPr="00EB5872">
              <w:t>Saskaņošanas dalībnieki</w:t>
            </w:r>
          </w:p>
        </w:tc>
        <w:tc>
          <w:tcPr>
            <w:tcW w:w="3949" w:type="pct"/>
          </w:tcPr>
          <w:p w:rsidR="00CB3526" w:rsidRPr="0077219B" w:rsidRDefault="00CB3526" w:rsidP="00EA76F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E142DF">
              <w:t>Finanšu ministrij</w:t>
            </w:r>
            <w:r>
              <w:t>a</w:t>
            </w:r>
            <w:r w:rsidRPr="00E142DF">
              <w:t xml:space="preserve">, </w:t>
            </w:r>
            <w:r>
              <w:t>Tieslietu ministrija, Ekonomikas ministrija</w:t>
            </w:r>
          </w:p>
        </w:tc>
      </w:tr>
      <w:tr w:rsidR="00CB3526" w:rsidRPr="0077219B" w:rsidTr="00EA76FE">
        <w:trPr>
          <w:gridAfter w:val="1"/>
          <w:wAfter w:w="3949" w:type="pct"/>
        </w:trPr>
        <w:tc>
          <w:tcPr>
            <w:tcW w:w="1051" w:type="pct"/>
          </w:tcPr>
          <w:p w:rsidR="00CB3526" w:rsidRPr="00EB5872" w:rsidRDefault="00CB3526" w:rsidP="00EA76FE">
            <w:pPr>
              <w:pStyle w:val="naiskr"/>
              <w:spacing w:before="0" w:after="0"/>
            </w:pPr>
          </w:p>
        </w:tc>
      </w:tr>
      <w:tr w:rsidR="00CB3526" w:rsidRPr="00EB5872" w:rsidTr="00EA76FE">
        <w:trPr>
          <w:trHeight w:val="285"/>
        </w:trPr>
        <w:tc>
          <w:tcPr>
            <w:tcW w:w="1051" w:type="pct"/>
          </w:tcPr>
          <w:p w:rsidR="00CB3526" w:rsidRPr="00EB5872" w:rsidRDefault="00CB3526" w:rsidP="00EA76FE">
            <w:pPr>
              <w:pStyle w:val="naiskr"/>
              <w:spacing w:before="0" w:after="0"/>
            </w:pPr>
            <w:r w:rsidRPr="00EB5872">
              <w:t>Saskaņošanas dalībnieki izskatīja šādu ministriju (citu institūciju) iebildumus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:rsidR="00CB3526" w:rsidRPr="0077219B" w:rsidRDefault="00CB3526" w:rsidP="00EA76FE">
            <w:pPr>
              <w:pStyle w:val="naiskr"/>
              <w:spacing w:before="0" w:after="0"/>
              <w:ind w:firstLine="12"/>
              <w:rPr>
                <w:highlight w:val="yellow"/>
              </w:rPr>
            </w:pPr>
            <w:r>
              <w:t>Ekonomikas ministrija</w:t>
            </w:r>
          </w:p>
        </w:tc>
      </w:tr>
      <w:tr w:rsidR="00CB3526" w:rsidRPr="00EB5872" w:rsidTr="00EA76FE">
        <w:trPr>
          <w:trHeight w:val="285"/>
        </w:trPr>
        <w:tc>
          <w:tcPr>
            <w:tcW w:w="1051" w:type="pct"/>
          </w:tcPr>
          <w:p w:rsidR="00CB3526" w:rsidRPr="00EB5872" w:rsidRDefault="00CB3526" w:rsidP="00EA76FE">
            <w:pPr>
              <w:pStyle w:val="naiskr"/>
              <w:spacing w:before="0" w:after="0"/>
            </w:pPr>
          </w:p>
        </w:tc>
        <w:tc>
          <w:tcPr>
            <w:tcW w:w="3949" w:type="pct"/>
            <w:tcBorders>
              <w:top w:val="single" w:sz="4" w:space="0" w:color="auto"/>
            </w:tcBorders>
          </w:tcPr>
          <w:p w:rsidR="00CB3526" w:rsidRPr="00EB5872" w:rsidRDefault="00CB3526" w:rsidP="00EA76FE">
            <w:pPr>
              <w:pStyle w:val="naiskr"/>
              <w:spacing w:before="0" w:after="0"/>
              <w:ind w:firstLine="12"/>
            </w:pPr>
          </w:p>
        </w:tc>
      </w:tr>
      <w:tr w:rsidR="00CB3526" w:rsidRPr="00EB5872" w:rsidTr="00EA76FE">
        <w:trPr>
          <w:trHeight w:val="465"/>
        </w:trPr>
        <w:tc>
          <w:tcPr>
            <w:tcW w:w="5000" w:type="pct"/>
            <w:gridSpan w:val="2"/>
          </w:tcPr>
          <w:p w:rsidR="00CB3526" w:rsidRPr="00EB5872" w:rsidRDefault="00CB3526" w:rsidP="00EA76FE">
            <w:pPr>
              <w:pStyle w:val="naisc"/>
              <w:spacing w:before="0" w:after="0"/>
              <w:ind w:left="4820" w:firstLine="720"/>
            </w:pPr>
          </w:p>
        </w:tc>
      </w:tr>
      <w:tr w:rsidR="00CB3526" w:rsidRPr="00D7457E" w:rsidTr="00EA76FE">
        <w:tc>
          <w:tcPr>
            <w:tcW w:w="1051" w:type="pct"/>
          </w:tcPr>
          <w:p w:rsidR="00CB3526" w:rsidRPr="00D7457E" w:rsidRDefault="00CB3526" w:rsidP="00EA76FE">
            <w:pPr>
              <w:pStyle w:val="naiskr"/>
              <w:spacing w:before="0" w:after="0"/>
            </w:pPr>
            <w:r w:rsidRPr="00EB5872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:rsidR="00CB3526" w:rsidRPr="002704E9" w:rsidRDefault="00CB3526" w:rsidP="00EA76FE">
            <w:pPr>
              <w:pStyle w:val="naiskr"/>
              <w:spacing w:before="0" w:after="0"/>
              <w:rPr>
                <w:highlight w:val="lightGray"/>
              </w:rPr>
            </w:pPr>
          </w:p>
          <w:p w:rsidR="00CB3526" w:rsidRPr="002704E9" w:rsidRDefault="00CB3526" w:rsidP="00EA76FE">
            <w:pPr>
              <w:rPr>
                <w:highlight w:val="lightGray"/>
              </w:rPr>
            </w:pPr>
          </w:p>
          <w:p w:rsidR="00CB3526" w:rsidRPr="002704E9" w:rsidRDefault="00CB3526" w:rsidP="00EA76FE">
            <w:pPr>
              <w:rPr>
                <w:highlight w:val="lightGray"/>
              </w:rPr>
            </w:pPr>
          </w:p>
          <w:p w:rsidR="00CB3526" w:rsidRPr="002704E9" w:rsidRDefault="00CB3526" w:rsidP="00EA76FE">
            <w:pPr>
              <w:rPr>
                <w:highlight w:val="lightGray"/>
              </w:rPr>
            </w:pPr>
          </w:p>
        </w:tc>
      </w:tr>
    </w:tbl>
    <w:p w:rsidR="00CB3526" w:rsidRDefault="00CB3526" w:rsidP="00CB3526">
      <w:pPr>
        <w:pStyle w:val="naisf"/>
        <w:spacing w:before="0" w:after="0"/>
        <w:ind w:firstLine="0"/>
      </w:pPr>
    </w:p>
    <w:p w:rsidR="00CB3526" w:rsidRPr="00DB2F96" w:rsidRDefault="00CB3526" w:rsidP="00CB3526">
      <w:pPr>
        <w:pStyle w:val="naisf"/>
        <w:spacing w:before="0" w:after="0"/>
        <w:jc w:val="center"/>
        <w:rPr>
          <w:b/>
        </w:rPr>
      </w:pPr>
    </w:p>
    <w:p w:rsidR="00CB3526" w:rsidRPr="00D7457E" w:rsidRDefault="00CB3526" w:rsidP="00CB3526">
      <w:pPr>
        <w:pStyle w:val="naisf"/>
        <w:spacing w:before="0" w:after="0"/>
        <w:ind w:firstLine="0"/>
        <w:jc w:val="center"/>
        <w:rPr>
          <w:b/>
        </w:rPr>
      </w:pPr>
      <w:r w:rsidRPr="00D7457E">
        <w:rPr>
          <w:b/>
        </w:rPr>
        <w:t>II. Jautājumi, par kuriem saskaņošanā vienošanās ir panākta</w:t>
      </w:r>
    </w:p>
    <w:p w:rsidR="00CB3526" w:rsidRPr="00D7457E" w:rsidRDefault="00CB3526" w:rsidP="00CB3526">
      <w:pPr>
        <w:pStyle w:val="naisf"/>
        <w:spacing w:before="0" w:after="0"/>
        <w:ind w:firstLine="720"/>
      </w:pPr>
    </w:p>
    <w:p w:rsidR="00CB3526" w:rsidRDefault="00CB3526" w:rsidP="00CB3526">
      <w:pPr>
        <w:pStyle w:val="Footer"/>
        <w:tabs>
          <w:tab w:val="clear" w:pos="4153"/>
          <w:tab w:val="clear" w:pos="830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896"/>
        <w:gridCol w:w="4406"/>
        <w:gridCol w:w="2910"/>
        <w:gridCol w:w="3403"/>
      </w:tblGrid>
      <w:tr w:rsidR="00CB3526" w:rsidRPr="00D7457E" w:rsidTr="00EA76FE"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26" w:rsidRPr="00D7457E" w:rsidRDefault="00CB3526" w:rsidP="00EA76FE">
            <w:pPr>
              <w:pStyle w:val="naisc"/>
              <w:spacing w:before="0" w:after="0"/>
            </w:pPr>
            <w:r w:rsidRPr="00D7457E">
              <w:t>Nr. p.k.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26" w:rsidRPr="00D7457E" w:rsidRDefault="00CB3526" w:rsidP="00EA76FE">
            <w:pPr>
              <w:pStyle w:val="naisc"/>
              <w:spacing w:before="0" w:after="0"/>
              <w:ind w:firstLine="12"/>
            </w:pPr>
            <w:r w:rsidRPr="00D7457E">
              <w:t xml:space="preserve">Saskaņošanai nosūtītā projekta redakcija </w:t>
            </w:r>
            <w:r w:rsidRPr="00D7457E">
              <w:lastRenderedPageBreak/>
              <w:t>(konkrēta punkta (panta) redakcija)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26" w:rsidRPr="00D7457E" w:rsidRDefault="00CB3526" w:rsidP="00EA76FE">
            <w:pPr>
              <w:pStyle w:val="naisc"/>
              <w:spacing w:before="0" w:after="0"/>
              <w:ind w:right="3"/>
            </w:pPr>
            <w:r w:rsidRPr="00D7457E">
              <w:lastRenderedPageBreak/>
              <w:t xml:space="preserve">Atzinumā norādītais ministrijas (citas institūcijas) iebildums, kā arī saskaņošanā </w:t>
            </w:r>
            <w:r w:rsidRPr="00D7457E">
              <w:lastRenderedPageBreak/>
              <w:t>papildus izteiktais iebildums par projekta konkrēto punktu (pantu)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526" w:rsidRPr="00D7457E" w:rsidRDefault="00CB3526" w:rsidP="00EA76FE">
            <w:pPr>
              <w:pStyle w:val="naisc"/>
              <w:spacing w:before="0" w:after="0"/>
              <w:ind w:firstLine="21"/>
            </w:pPr>
            <w:r w:rsidRPr="00D7457E">
              <w:lastRenderedPageBreak/>
              <w:t xml:space="preserve">Atbildīgās ministrijas norāde par to, ka iebildums </w:t>
            </w:r>
            <w:r w:rsidRPr="00D7457E">
              <w:lastRenderedPageBreak/>
              <w:t>ir ņemts vērā, vai informācija par saskaņošanā panākto alternatīvo risinājumu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526" w:rsidRPr="00D7457E" w:rsidRDefault="00CB3526" w:rsidP="00EA76FE">
            <w:pPr>
              <w:jc w:val="center"/>
            </w:pPr>
            <w:r w:rsidRPr="00D7457E">
              <w:lastRenderedPageBreak/>
              <w:t>Projekta attiecīgā punkta (panta) galīgā redakcija</w:t>
            </w:r>
          </w:p>
        </w:tc>
      </w:tr>
      <w:tr w:rsidR="00CB3526" w:rsidRPr="00D7457E" w:rsidTr="00EA76FE"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26" w:rsidRPr="00D7457E" w:rsidRDefault="00CB3526" w:rsidP="00EA76FE">
            <w:pPr>
              <w:pStyle w:val="naisc"/>
              <w:spacing w:before="0" w:after="0"/>
            </w:pPr>
            <w:r w:rsidRPr="00D7457E">
              <w:t>1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26" w:rsidRPr="00D7457E" w:rsidRDefault="00CB3526" w:rsidP="00EA76FE">
            <w:pPr>
              <w:pStyle w:val="naisc"/>
              <w:spacing w:before="0" w:after="0"/>
              <w:ind w:firstLine="720"/>
            </w:pPr>
            <w:r w:rsidRPr="00D7457E">
              <w:t>2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26" w:rsidRPr="00D7457E" w:rsidRDefault="00CB3526" w:rsidP="00EA76FE">
            <w:pPr>
              <w:pStyle w:val="naisc"/>
              <w:spacing w:before="0" w:after="0"/>
              <w:ind w:firstLine="720"/>
            </w:pPr>
            <w:r w:rsidRPr="00D7457E">
              <w:t>3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26" w:rsidRPr="00D7457E" w:rsidRDefault="00CB3526" w:rsidP="00EA76FE">
            <w:pPr>
              <w:pStyle w:val="naisc"/>
              <w:spacing w:before="0" w:after="0"/>
              <w:ind w:firstLine="720"/>
            </w:pPr>
            <w:r w:rsidRPr="00D7457E"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26" w:rsidRPr="00D7457E" w:rsidRDefault="00CB3526" w:rsidP="00EA76FE">
            <w:pPr>
              <w:jc w:val="center"/>
            </w:pPr>
            <w:r w:rsidRPr="00D7457E">
              <w:t>5</w:t>
            </w:r>
          </w:p>
        </w:tc>
      </w:tr>
      <w:tr w:rsidR="00CB3526" w:rsidRPr="00D7457E" w:rsidTr="00EA76FE">
        <w:tc>
          <w:tcPr>
            <w:tcW w:w="5000" w:type="pct"/>
            <w:gridSpan w:val="5"/>
            <w:tcBorders>
              <w:left w:val="single" w:sz="6" w:space="0" w:color="000000"/>
              <w:bottom w:val="single" w:sz="4" w:space="0" w:color="auto"/>
            </w:tcBorders>
          </w:tcPr>
          <w:p w:rsidR="00CB3526" w:rsidRPr="00D00143" w:rsidRDefault="00CB3526" w:rsidP="00EA76FE">
            <w:pPr>
              <w:jc w:val="center"/>
              <w:rPr>
                <w:b/>
              </w:rPr>
            </w:pPr>
            <w:r>
              <w:rPr>
                <w:b/>
              </w:rPr>
              <w:t>Ekonomikas ministrija</w:t>
            </w:r>
          </w:p>
        </w:tc>
      </w:tr>
      <w:tr w:rsidR="00CB3526" w:rsidRPr="00D7457E" w:rsidTr="00EA76FE">
        <w:tc>
          <w:tcPr>
            <w:tcW w:w="22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3526" w:rsidRPr="00FD0810" w:rsidRDefault="00CB3526" w:rsidP="00EA76FE">
            <w:pPr>
              <w:pStyle w:val="naisc"/>
              <w:spacing w:before="60" w:after="0"/>
            </w:pPr>
            <w:r>
              <w:t>1.</w:t>
            </w:r>
          </w:p>
        </w:tc>
        <w:tc>
          <w:tcPr>
            <w:tcW w:w="10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3526" w:rsidRPr="00D7457E" w:rsidRDefault="00CB3526" w:rsidP="00EA76FE">
            <w:pPr>
              <w:jc w:val="both"/>
            </w:pPr>
            <w:r>
              <w:t>Skat. noteikumu projektu un anotāciju</w:t>
            </w:r>
          </w:p>
        </w:tc>
        <w:tc>
          <w:tcPr>
            <w:tcW w:w="154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3526" w:rsidRPr="00D7457E" w:rsidRDefault="00CB3526" w:rsidP="00CB352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B3526">
              <w:rPr>
                <w:rFonts w:eastAsia="Calibri"/>
                <w:color w:val="000000"/>
                <w:lang w:eastAsia="en-US"/>
              </w:rPr>
              <w:t>Lūdzam precizēt anotācijas 5.lpp. norādot, laikā, kad saņemts atbalsts algu subsīdijai, darba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B3526">
              <w:rPr>
                <w:rFonts w:eastAsia="Calibri"/>
                <w:color w:val="000000"/>
                <w:lang w:eastAsia="en-US"/>
              </w:rPr>
              <w:t>devējs veic sociālās apdrošināšanas iemaksas. Attiecīgi izslēdzot frāzi “no viņa izmaksājamās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B3526">
              <w:rPr>
                <w:rFonts w:eastAsia="Calibri"/>
                <w:color w:val="000000"/>
                <w:lang w:eastAsia="en-US"/>
              </w:rPr>
              <w:t>darba algas daļas (no valsts subsīdijas daļas sociālās apdrošināšanas iemaksas netiek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B3526">
              <w:rPr>
                <w:rFonts w:eastAsia="Calibri"/>
                <w:color w:val="000000"/>
                <w:lang w:eastAsia="en-US"/>
              </w:rPr>
              <w:t>veiktas).”</w:t>
            </w:r>
          </w:p>
        </w:tc>
        <w:tc>
          <w:tcPr>
            <w:tcW w:w="102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3526" w:rsidRDefault="00CB3526" w:rsidP="00EA76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Ņemts vērā.</w:t>
            </w:r>
          </w:p>
          <w:p w:rsidR="001B2997" w:rsidRDefault="001B2997" w:rsidP="00EA76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B2997" w:rsidRPr="00DC08E6" w:rsidRDefault="001B2997" w:rsidP="00DC08E6">
            <w:pPr>
              <w:jc w:val="both"/>
              <w:rPr>
                <w:lang w:val="en-US"/>
              </w:rPr>
            </w:pPr>
            <w:r w:rsidRPr="001B7A4E">
              <w:t>Noteikumu projekts pēc saskaņošanas tika precizēts, no tā izslēdzot grozījumus par vidējās algas aprēķināšanu gadījumā, kad saņemts atbalsts algu subsīdijai. Problēma vairs nav aktuāla, jo darba devējs veic</w:t>
            </w:r>
            <w:r w:rsidR="004B5E7D">
              <w:t xml:space="preserve"> valsts</w:t>
            </w:r>
            <w:r w:rsidRPr="001B7A4E">
              <w:t xml:space="preserve"> sociālās apdrošināšanas </w:t>
            </w:r>
            <w:r w:rsidR="004B5E7D">
              <w:t xml:space="preserve">obligātās </w:t>
            </w:r>
            <w:r w:rsidRPr="001B7A4E">
              <w:t>iemaksas no visa darba ņēmēja ienākuma, ieskaitot algas subsidētās daļas.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26" w:rsidRDefault="00CB3526" w:rsidP="00EA76FE">
            <w:pPr>
              <w:jc w:val="both"/>
            </w:pPr>
            <w:r>
              <w:t>Skat. noteikumu projektu un anotāciju.</w:t>
            </w:r>
          </w:p>
          <w:p w:rsidR="001B7A4E" w:rsidRPr="000D409B" w:rsidRDefault="001B7A4E" w:rsidP="001B2997">
            <w:pPr>
              <w:jc w:val="both"/>
            </w:pPr>
          </w:p>
        </w:tc>
      </w:tr>
    </w:tbl>
    <w:p w:rsidR="00CB3526" w:rsidRDefault="00CB3526" w:rsidP="00CB3526"/>
    <w:p w:rsidR="00CB3526" w:rsidRDefault="00CB3526" w:rsidP="00CB3526"/>
    <w:tbl>
      <w:tblPr>
        <w:tblW w:w="5000" w:type="pct"/>
        <w:tblLook w:val="00A0" w:firstRow="1" w:lastRow="0" w:firstColumn="1" w:lastColumn="0" w:noHBand="0" w:noVBand="0"/>
      </w:tblPr>
      <w:tblGrid>
        <w:gridCol w:w="4875"/>
        <w:gridCol w:w="9389"/>
      </w:tblGrid>
      <w:tr w:rsidR="00CB3526" w:rsidRPr="00DF6A74" w:rsidTr="00EA76FE">
        <w:tc>
          <w:tcPr>
            <w:tcW w:w="1709" w:type="pct"/>
          </w:tcPr>
          <w:p w:rsidR="00CB3526" w:rsidRPr="00DF6A74" w:rsidRDefault="00CB3526" w:rsidP="00DC08E6"/>
          <w:p w:rsidR="00CB3526" w:rsidRPr="00DF6A74" w:rsidRDefault="00CB3526" w:rsidP="00EA76FE">
            <w:pPr>
              <w:ind w:left="360"/>
            </w:pPr>
            <w:r w:rsidRPr="00DF6A74">
              <w:t>Atbildīgā amatpersona</w:t>
            </w:r>
          </w:p>
        </w:tc>
        <w:tc>
          <w:tcPr>
            <w:tcW w:w="3291" w:type="pct"/>
          </w:tcPr>
          <w:p w:rsidR="00CB3526" w:rsidRPr="00DF6A74" w:rsidRDefault="00CB3526" w:rsidP="00EA76FE">
            <w:pPr>
              <w:ind w:firstLine="720"/>
            </w:pPr>
            <w:r w:rsidRPr="00DF6A74">
              <w:t>  </w:t>
            </w:r>
          </w:p>
          <w:p w:rsidR="00CB3526" w:rsidRPr="00DF6A74" w:rsidRDefault="00CB3526" w:rsidP="00EA76FE">
            <w:pPr>
              <w:ind w:firstLine="720"/>
              <w:jc w:val="center"/>
            </w:pPr>
          </w:p>
          <w:p w:rsidR="00CB3526" w:rsidRPr="00DF6A74" w:rsidRDefault="00CB3526" w:rsidP="00EA76FE">
            <w:pPr>
              <w:ind w:firstLine="720"/>
              <w:jc w:val="center"/>
            </w:pPr>
            <w:r w:rsidRPr="00DF6A74">
              <w:t xml:space="preserve">                                                                                   </w:t>
            </w:r>
            <w:r>
              <w:t xml:space="preserve">                               </w:t>
            </w:r>
            <w:r w:rsidRPr="00DF6A74">
              <w:t xml:space="preserve"> </w:t>
            </w:r>
            <w:r>
              <w:t>Irēna Salmane</w:t>
            </w:r>
          </w:p>
        </w:tc>
      </w:tr>
      <w:tr w:rsidR="00CB3526" w:rsidRPr="00DF6A74" w:rsidTr="00EA76FE">
        <w:tc>
          <w:tcPr>
            <w:tcW w:w="1709" w:type="pct"/>
          </w:tcPr>
          <w:p w:rsidR="00CB3526" w:rsidRPr="00DF6A74" w:rsidRDefault="00CB3526" w:rsidP="00EA76FE">
            <w:pPr>
              <w:ind w:left="360"/>
            </w:pPr>
          </w:p>
        </w:tc>
        <w:tc>
          <w:tcPr>
            <w:tcW w:w="3291" w:type="pct"/>
            <w:tcBorders>
              <w:top w:val="single" w:sz="6" w:space="0" w:color="000000"/>
            </w:tcBorders>
          </w:tcPr>
          <w:p w:rsidR="00CB3526" w:rsidRPr="00DF6A74" w:rsidRDefault="00CB3526" w:rsidP="00EA76FE">
            <w:pPr>
              <w:ind w:firstLine="720"/>
              <w:jc w:val="right"/>
            </w:pPr>
            <w:r w:rsidRPr="00DF6A74">
              <w:t xml:space="preserve">                                                  (vārds un uzvārds)</w:t>
            </w:r>
          </w:p>
        </w:tc>
      </w:tr>
    </w:tbl>
    <w:p w:rsidR="004B5E7D" w:rsidRDefault="004B5E7D" w:rsidP="00CB3526">
      <w:pPr>
        <w:rPr>
          <w:sz w:val="20"/>
          <w:szCs w:val="20"/>
        </w:rPr>
      </w:pPr>
      <w:r>
        <w:rPr>
          <w:sz w:val="20"/>
          <w:szCs w:val="20"/>
        </w:rPr>
        <w:t>09.12.2020 20:45</w:t>
      </w:r>
    </w:p>
    <w:p w:rsidR="00CB3526" w:rsidRPr="00DC08E6" w:rsidRDefault="001B7A4E" w:rsidP="00CB3526">
      <w:pPr>
        <w:rPr>
          <w:sz w:val="20"/>
          <w:szCs w:val="20"/>
        </w:rPr>
      </w:pPr>
      <w:bookmarkStart w:id="0" w:name="_GoBack"/>
      <w:bookmarkEnd w:id="0"/>
      <w:r w:rsidRPr="00DC08E6">
        <w:rPr>
          <w:sz w:val="20"/>
          <w:szCs w:val="20"/>
        </w:rPr>
        <w:t>26</w:t>
      </w:r>
      <w:r w:rsidR="004B5E7D">
        <w:rPr>
          <w:sz w:val="20"/>
          <w:szCs w:val="20"/>
        </w:rPr>
        <w:t>4</w:t>
      </w:r>
    </w:p>
    <w:p w:rsidR="00CB3526" w:rsidRPr="00DC08E6" w:rsidRDefault="00CB3526" w:rsidP="00CB3526">
      <w:pPr>
        <w:jc w:val="both"/>
        <w:rPr>
          <w:sz w:val="20"/>
          <w:szCs w:val="20"/>
        </w:rPr>
      </w:pPr>
      <w:proofErr w:type="spellStart"/>
      <w:r w:rsidRPr="00DC08E6">
        <w:rPr>
          <w:sz w:val="20"/>
          <w:szCs w:val="20"/>
        </w:rPr>
        <w:t>I.Salmane</w:t>
      </w:r>
      <w:proofErr w:type="spellEnd"/>
    </w:p>
    <w:p w:rsidR="00CB3526" w:rsidRPr="00DC08E6" w:rsidRDefault="00CB3526" w:rsidP="00CB3526">
      <w:pPr>
        <w:jc w:val="both"/>
        <w:rPr>
          <w:sz w:val="20"/>
          <w:szCs w:val="20"/>
        </w:rPr>
      </w:pPr>
      <w:r w:rsidRPr="00DC08E6">
        <w:rPr>
          <w:sz w:val="20"/>
          <w:szCs w:val="20"/>
        </w:rPr>
        <w:t>Labklājības ministrijas</w:t>
      </w:r>
    </w:p>
    <w:p w:rsidR="00CB3526" w:rsidRPr="00DC08E6" w:rsidRDefault="00CB3526" w:rsidP="00CB3526">
      <w:pPr>
        <w:jc w:val="both"/>
        <w:rPr>
          <w:sz w:val="20"/>
          <w:szCs w:val="20"/>
        </w:rPr>
      </w:pPr>
      <w:r w:rsidRPr="00DC08E6">
        <w:rPr>
          <w:sz w:val="20"/>
          <w:szCs w:val="20"/>
        </w:rPr>
        <w:t>Sociālās apdrošināšanas departamenta vecākā eksperte</w:t>
      </w:r>
    </w:p>
    <w:p w:rsidR="00E73A25" w:rsidRPr="00DC08E6" w:rsidRDefault="00CB3526" w:rsidP="001B7A4E">
      <w:pPr>
        <w:jc w:val="both"/>
        <w:rPr>
          <w:sz w:val="20"/>
          <w:szCs w:val="20"/>
        </w:rPr>
      </w:pPr>
      <w:r w:rsidRPr="00DC08E6">
        <w:rPr>
          <w:sz w:val="20"/>
          <w:szCs w:val="20"/>
        </w:rPr>
        <w:t>Tālr.67021556, Irena.Salmane@lm.gov.lv</w:t>
      </w:r>
    </w:p>
    <w:sectPr w:rsidR="00E73A25" w:rsidRPr="00DC08E6" w:rsidSect="00461194">
      <w:headerReference w:type="default" r:id="rId6"/>
      <w:footerReference w:type="default" r:id="rId7"/>
      <w:footerReference w:type="first" r:id="rId8"/>
      <w:pgSz w:w="16838" w:h="11906" w:orient="landscape"/>
      <w:pgMar w:top="1701" w:right="144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26" w:rsidRDefault="00CB3526" w:rsidP="00CB3526">
      <w:r>
        <w:separator/>
      </w:r>
    </w:p>
  </w:endnote>
  <w:endnote w:type="continuationSeparator" w:id="0">
    <w:p w:rsidR="00CB3526" w:rsidRDefault="00CB3526" w:rsidP="00C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26" w:rsidRPr="00D61686" w:rsidRDefault="00CB3526" w:rsidP="00CB3526">
    <w:pPr>
      <w:pStyle w:val="Footer"/>
      <w:jc w:val="both"/>
      <w:rPr>
        <w:sz w:val="20"/>
        <w:szCs w:val="20"/>
      </w:rPr>
    </w:pPr>
    <w:r w:rsidRPr="00D61686">
      <w:rPr>
        <w:sz w:val="20"/>
        <w:szCs w:val="20"/>
      </w:rPr>
      <w:t>LMizz_</w:t>
    </w:r>
    <w:r>
      <w:rPr>
        <w:sz w:val="20"/>
        <w:szCs w:val="20"/>
      </w:rPr>
      <w:t>091220_270</w:t>
    </w:r>
  </w:p>
  <w:p w:rsidR="00CE26C1" w:rsidRPr="009C1277" w:rsidRDefault="004B5E7D" w:rsidP="009C1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C1" w:rsidRPr="00D61686" w:rsidRDefault="001B7A4E" w:rsidP="00CE26C1">
    <w:pPr>
      <w:pStyle w:val="Footer"/>
      <w:jc w:val="both"/>
      <w:rPr>
        <w:sz w:val="20"/>
        <w:szCs w:val="20"/>
      </w:rPr>
    </w:pPr>
    <w:bookmarkStart w:id="1" w:name="_Hlk40191665"/>
    <w:bookmarkStart w:id="2" w:name="_Hlk40191666"/>
    <w:r w:rsidRPr="00D61686">
      <w:rPr>
        <w:sz w:val="20"/>
        <w:szCs w:val="20"/>
      </w:rPr>
      <w:t>LMizz_</w:t>
    </w:r>
    <w:bookmarkEnd w:id="1"/>
    <w:bookmarkEnd w:id="2"/>
    <w:r w:rsidR="00CB3526">
      <w:rPr>
        <w:sz w:val="20"/>
        <w:szCs w:val="20"/>
      </w:rPr>
      <w:t>091220_270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26" w:rsidRDefault="00CB3526" w:rsidP="00CB3526">
      <w:r>
        <w:separator/>
      </w:r>
    </w:p>
  </w:footnote>
  <w:footnote w:type="continuationSeparator" w:id="0">
    <w:p w:rsidR="00CB3526" w:rsidRDefault="00CB3526" w:rsidP="00CB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674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1194" w:rsidRDefault="001B7A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1194" w:rsidRDefault="004B5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26"/>
    <w:rsid w:val="001B2997"/>
    <w:rsid w:val="001B7A4E"/>
    <w:rsid w:val="00487460"/>
    <w:rsid w:val="004B5E7D"/>
    <w:rsid w:val="00CB3526"/>
    <w:rsid w:val="00DC08E6"/>
    <w:rsid w:val="00E73A25"/>
    <w:rsid w:val="00E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2DD1B"/>
  <w15:chartTrackingRefBased/>
  <w15:docId w15:val="{D4F52A1B-6B85-4F4D-8325-A1D4A25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B352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CB3526"/>
    <w:pPr>
      <w:spacing w:before="75" w:after="75"/>
      <w:jc w:val="center"/>
    </w:pPr>
  </w:style>
  <w:style w:type="paragraph" w:styleId="NormalWeb">
    <w:name w:val="Normal (Web)"/>
    <w:aliases w:val="sākums"/>
    <w:basedOn w:val="Normal"/>
    <w:rsid w:val="00CB35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B35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CB35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35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B3526"/>
    <w:pPr>
      <w:spacing w:before="75" w:after="75"/>
    </w:pPr>
  </w:style>
  <w:style w:type="character" w:styleId="Hyperlink">
    <w:name w:val="Hyperlink"/>
    <w:basedOn w:val="DefaultParagraphFont"/>
    <w:uiPriority w:val="99"/>
    <w:unhideWhenUsed/>
    <w:rsid w:val="00CB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1998. gada 28. jūlija noteikumos Nr. 270 “Vidējās apdrošināšanas iemaksu algas aprēķināšanas kārtība un valsts sociālās apdrošināšanas pabalstu piešķiršanas, aprēķināšanas un izmaksas kārtība”</vt:lpstr>
    </vt:vector>
  </TitlesOfParts>
  <Company>LM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 gada 28. jūlija noteikumos Nr. 270 “Vidējās apdrošināšanas iemaksu algas aprēķināšanas kārtība un valsts sociālās apdrošināšanas pabalstu piešķiršanas, aprēķināšanas un izmaksas kārtība”</dc:title>
  <dc:subject>Izziņa par atzinumos sniegtajiem iebildumiem</dc:subject>
  <dc:creator>Irena Salmane</dc:creator>
  <cp:keywords/>
  <dc:description>irena.salmane@lm.gov.lv, tel.67021556</dc:description>
  <cp:lastModifiedBy>Irena Salmane</cp:lastModifiedBy>
  <cp:revision>6</cp:revision>
  <dcterms:created xsi:type="dcterms:W3CDTF">2020-12-09T08:16:00Z</dcterms:created>
  <dcterms:modified xsi:type="dcterms:W3CDTF">2020-12-09T18:45:00Z</dcterms:modified>
</cp:coreProperties>
</file>