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0A0" w:firstRow="1" w:lastRow="0" w:firstColumn="1" w:lastColumn="0" w:noHBand="0" w:noVBand="0"/>
      </w:tblPr>
      <w:tblGrid>
        <w:gridCol w:w="14264"/>
      </w:tblGrid>
      <w:tr w:rsidR="00D16DF0" w:rsidRPr="00210486" w:rsidTr="00EA76FE">
        <w:trPr>
          <w:jc w:val="center"/>
        </w:trPr>
        <w:tc>
          <w:tcPr>
            <w:tcW w:w="5000" w:type="pct"/>
            <w:tcBorders>
              <w:bottom w:val="single" w:sz="6" w:space="0" w:color="000000"/>
            </w:tcBorders>
          </w:tcPr>
          <w:p w:rsidR="00D16DF0" w:rsidRPr="00210486" w:rsidRDefault="00D16DF0" w:rsidP="00EA76FE">
            <w:pPr>
              <w:jc w:val="center"/>
            </w:pPr>
            <w:r w:rsidRPr="00B002D5">
              <w:rPr>
                <w:b/>
              </w:rPr>
              <w:t xml:space="preserve">Izziņa par atzinumos sniegtajiem iebildumiem </w:t>
            </w:r>
            <w:r>
              <w:rPr>
                <w:b/>
              </w:rPr>
              <w:t>Ministru kabineta noteikumiem</w:t>
            </w:r>
            <w:r w:rsidRPr="00CC5A56">
              <w:rPr>
                <w:b/>
              </w:rPr>
              <w:t xml:space="preserve"> “</w:t>
            </w:r>
            <w:r w:rsidR="00D7061E" w:rsidRPr="00142C60">
              <w:rPr>
                <w:b/>
                <w:bCs/>
                <w:color w:val="414142"/>
                <w:shd w:val="clear" w:color="auto" w:fill="FFFFFF"/>
              </w:rPr>
              <w:t>Grozījumi Ministru kabineta 2008. gada 21. oktobra noteikumos Nr. 866 “Vidējās apdrošināšanas iemaksu algas aprēķināšanas kārtība bezdarbnieka pabalsta apmēra noteikšanai un bezdarbnieka pabalsta un apbedīšanas pabalsta piešķiršanas, aprēķināšanas un izmaksas kārtība</w:t>
            </w:r>
            <w:r w:rsidR="00D7061E">
              <w:rPr>
                <w:b/>
                <w:bCs/>
                <w:color w:val="414142"/>
                <w:shd w:val="clear" w:color="auto" w:fill="FFFFFF"/>
              </w:rPr>
              <w:t>””</w:t>
            </w:r>
          </w:p>
        </w:tc>
      </w:tr>
    </w:tbl>
    <w:p w:rsidR="00D16DF0" w:rsidRDefault="00D16DF0" w:rsidP="00D16DF0">
      <w:pPr>
        <w:pStyle w:val="naisc"/>
        <w:spacing w:before="0" w:after="0"/>
        <w:ind w:firstLine="1080"/>
      </w:pPr>
      <w:r w:rsidRPr="00210486">
        <w:t>(dokumenta veids un nosaukums)</w:t>
      </w:r>
    </w:p>
    <w:p w:rsidR="00D16DF0" w:rsidRDefault="00D16DF0" w:rsidP="00D16DF0">
      <w:pPr>
        <w:pStyle w:val="naisf"/>
        <w:spacing w:before="0" w:after="0"/>
        <w:ind w:firstLine="0"/>
        <w:rPr>
          <w:b/>
        </w:rPr>
      </w:pPr>
    </w:p>
    <w:p w:rsidR="00D16DF0" w:rsidRDefault="00D16DF0" w:rsidP="00D16DF0">
      <w:pPr>
        <w:pStyle w:val="naisf"/>
        <w:spacing w:before="0" w:after="0"/>
        <w:ind w:firstLine="0"/>
        <w:rPr>
          <w:b/>
        </w:rPr>
      </w:pPr>
    </w:p>
    <w:p w:rsidR="00D16DF0" w:rsidRDefault="00D16DF0" w:rsidP="00D16DF0">
      <w:pPr>
        <w:pStyle w:val="naisf"/>
        <w:spacing w:before="0" w:after="0"/>
        <w:ind w:firstLine="0"/>
        <w:rPr>
          <w:b/>
        </w:rPr>
      </w:pPr>
      <w:r w:rsidRPr="00EB5872">
        <w:rPr>
          <w:b/>
        </w:rPr>
        <w:t xml:space="preserve">Informācija par </w:t>
      </w:r>
      <w:proofErr w:type="spellStart"/>
      <w:r w:rsidRPr="00EB5872">
        <w:rPr>
          <w:b/>
        </w:rPr>
        <w:t>starpministriju</w:t>
      </w:r>
      <w:proofErr w:type="spellEnd"/>
      <w:r w:rsidRPr="00EB5872">
        <w:rPr>
          <w:b/>
        </w:rPr>
        <w:t xml:space="preserve"> (starpinstitūciju) sanāksmi vai elektronisko saskaņošanu:</w:t>
      </w:r>
    </w:p>
    <w:p w:rsidR="00D16DF0" w:rsidRPr="00EB5872" w:rsidRDefault="00D16DF0" w:rsidP="00D16DF0">
      <w:pPr>
        <w:pStyle w:val="naisf"/>
        <w:spacing w:before="0" w:after="0"/>
        <w:ind w:firstLine="0"/>
        <w:rPr>
          <w:b/>
        </w:rPr>
      </w:pPr>
    </w:p>
    <w:p w:rsidR="00D16DF0" w:rsidRPr="00EB5872" w:rsidRDefault="00D16DF0" w:rsidP="00D16DF0">
      <w:pPr>
        <w:pStyle w:val="naisf"/>
        <w:spacing w:before="0" w:after="0"/>
        <w:ind w:firstLine="0"/>
        <w:rPr>
          <w:b/>
          <w:color w:val="FF0000"/>
        </w:rPr>
      </w:pPr>
    </w:p>
    <w:tbl>
      <w:tblPr>
        <w:tblW w:w="5001" w:type="pct"/>
        <w:tblLook w:val="00A0" w:firstRow="1" w:lastRow="0" w:firstColumn="1" w:lastColumn="0" w:noHBand="0" w:noVBand="0"/>
      </w:tblPr>
      <w:tblGrid>
        <w:gridCol w:w="2999"/>
        <w:gridCol w:w="11268"/>
      </w:tblGrid>
      <w:tr w:rsidR="00D16DF0" w:rsidRPr="00EB5872" w:rsidTr="00EA76FE">
        <w:tc>
          <w:tcPr>
            <w:tcW w:w="1051" w:type="pct"/>
          </w:tcPr>
          <w:p w:rsidR="00D16DF0" w:rsidRPr="00EB5872" w:rsidRDefault="00D16DF0" w:rsidP="00EA76FE">
            <w:pPr>
              <w:pStyle w:val="naisf"/>
              <w:spacing w:before="0" w:after="0"/>
              <w:ind w:firstLine="0"/>
            </w:pPr>
            <w:r w:rsidRPr="00EB5872">
              <w:t>Datums</w:t>
            </w:r>
          </w:p>
        </w:tc>
        <w:tc>
          <w:tcPr>
            <w:tcW w:w="3949" w:type="pct"/>
            <w:tcBorders>
              <w:bottom w:val="single" w:sz="4" w:space="0" w:color="auto"/>
            </w:tcBorders>
          </w:tcPr>
          <w:p w:rsidR="00D16DF0" w:rsidRPr="0077219B" w:rsidRDefault="00D16DF0" w:rsidP="00EA76FE">
            <w:pPr>
              <w:rPr>
                <w:highlight w:val="yellow"/>
              </w:rPr>
            </w:pPr>
            <w:r w:rsidRPr="00E142DF">
              <w:t>20</w:t>
            </w:r>
            <w:r>
              <w:t>20.</w:t>
            </w:r>
            <w:r w:rsidR="00D7061E">
              <w:t> </w:t>
            </w:r>
            <w:r>
              <w:t xml:space="preserve">gada </w:t>
            </w:r>
            <w:r w:rsidR="00D7061E">
              <w:t>4. decembrī</w:t>
            </w:r>
            <w:r>
              <w:t xml:space="preserve"> elektroniski nosūtīts saskaņošanai</w:t>
            </w:r>
            <w:r w:rsidR="00D7061E">
              <w:t>.</w:t>
            </w:r>
          </w:p>
        </w:tc>
      </w:tr>
      <w:tr w:rsidR="00D16DF0" w:rsidRPr="00EB5872" w:rsidTr="00EA76FE">
        <w:tc>
          <w:tcPr>
            <w:tcW w:w="1051" w:type="pct"/>
          </w:tcPr>
          <w:p w:rsidR="00D16DF0" w:rsidRPr="00EB5872" w:rsidRDefault="00D16DF0" w:rsidP="00EA76FE">
            <w:pPr>
              <w:pStyle w:val="naisf"/>
              <w:spacing w:before="0" w:after="0"/>
              <w:ind w:firstLine="0"/>
            </w:pPr>
          </w:p>
        </w:tc>
        <w:tc>
          <w:tcPr>
            <w:tcW w:w="3949" w:type="pct"/>
            <w:tcBorders>
              <w:top w:val="single" w:sz="4" w:space="0" w:color="auto"/>
            </w:tcBorders>
          </w:tcPr>
          <w:p w:rsidR="00D16DF0" w:rsidRPr="0077219B" w:rsidRDefault="00D16DF0" w:rsidP="00EA76FE">
            <w:pPr>
              <w:pStyle w:val="NormalWeb"/>
              <w:spacing w:before="0" w:beforeAutospacing="0" w:after="0" w:afterAutospacing="0"/>
              <w:ind w:firstLine="720"/>
              <w:rPr>
                <w:highlight w:val="yellow"/>
              </w:rPr>
            </w:pPr>
          </w:p>
        </w:tc>
      </w:tr>
      <w:tr w:rsidR="00D16DF0" w:rsidRPr="00EB5872" w:rsidTr="00EA76FE">
        <w:tc>
          <w:tcPr>
            <w:tcW w:w="1051" w:type="pct"/>
          </w:tcPr>
          <w:p w:rsidR="00D16DF0" w:rsidRPr="00EB5872" w:rsidRDefault="00D16DF0" w:rsidP="00EA76FE">
            <w:pPr>
              <w:pStyle w:val="naiskr"/>
              <w:spacing w:before="0" w:after="0"/>
            </w:pPr>
            <w:r w:rsidRPr="00EB5872">
              <w:t>Saskaņošanas dalībnieki</w:t>
            </w:r>
          </w:p>
        </w:tc>
        <w:tc>
          <w:tcPr>
            <w:tcW w:w="3949" w:type="pct"/>
          </w:tcPr>
          <w:p w:rsidR="00D16DF0" w:rsidRPr="0077219B" w:rsidRDefault="00D16DF0" w:rsidP="00EA76FE">
            <w:pPr>
              <w:autoSpaceDE w:val="0"/>
              <w:autoSpaceDN w:val="0"/>
              <w:adjustRightInd w:val="0"/>
              <w:jc w:val="both"/>
              <w:rPr>
                <w:color w:val="000000"/>
                <w:highlight w:val="yellow"/>
              </w:rPr>
            </w:pPr>
            <w:r w:rsidRPr="00E142DF">
              <w:t>Finanšu ministrij</w:t>
            </w:r>
            <w:r>
              <w:t>a</w:t>
            </w:r>
            <w:r w:rsidRPr="00E142DF">
              <w:t xml:space="preserve">, </w:t>
            </w:r>
            <w:r>
              <w:t xml:space="preserve">Tieslietu ministrija, </w:t>
            </w:r>
            <w:r w:rsidR="00D7061E">
              <w:t>Ekonomikas ministrija.</w:t>
            </w:r>
          </w:p>
        </w:tc>
      </w:tr>
      <w:tr w:rsidR="00D16DF0" w:rsidRPr="0077219B" w:rsidTr="00EA76FE">
        <w:trPr>
          <w:gridAfter w:val="1"/>
          <w:wAfter w:w="3949" w:type="pct"/>
        </w:trPr>
        <w:tc>
          <w:tcPr>
            <w:tcW w:w="1051" w:type="pct"/>
          </w:tcPr>
          <w:p w:rsidR="00D16DF0" w:rsidRPr="00EB5872" w:rsidRDefault="00D16DF0" w:rsidP="00EA76FE">
            <w:pPr>
              <w:pStyle w:val="naiskr"/>
              <w:spacing w:before="0" w:after="0"/>
            </w:pPr>
          </w:p>
        </w:tc>
      </w:tr>
      <w:tr w:rsidR="00D16DF0" w:rsidRPr="00EB5872" w:rsidTr="00EA76FE">
        <w:trPr>
          <w:trHeight w:val="285"/>
        </w:trPr>
        <w:tc>
          <w:tcPr>
            <w:tcW w:w="1051" w:type="pct"/>
          </w:tcPr>
          <w:p w:rsidR="00D16DF0" w:rsidRPr="00EB5872" w:rsidRDefault="00D16DF0" w:rsidP="00EA76FE">
            <w:pPr>
              <w:pStyle w:val="naiskr"/>
              <w:spacing w:before="0" w:after="0"/>
            </w:pPr>
            <w:r w:rsidRPr="00EB5872">
              <w:t>Saskaņošanas dalībnieki izskatīja šādu ministriju (citu institūciju) iebildumus</w:t>
            </w:r>
          </w:p>
        </w:tc>
        <w:tc>
          <w:tcPr>
            <w:tcW w:w="3949" w:type="pct"/>
            <w:tcBorders>
              <w:bottom w:val="single" w:sz="4" w:space="0" w:color="auto"/>
            </w:tcBorders>
          </w:tcPr>
          <w:p w:rsidR="00D16DF0" w:rsidRPr="0077219B" w:rsidRDefault="00D16DF0" w:rsidP="00EA76FE">
            <w:pPr>
              <w:pStyle w:val="naiskr"/>
              <w:spacing w:before="0" w:after="0"/>
              <w:ind w:firstLine="12"/>
              <w:rPr>
                <w:highlight w:val="yellow"/>
              </w:rPr>
            </w:pPr>
            <w:r>
              <w:t>Tieslietu ministrijas,</w:t>
            </w:r>
            <w:r w:rsidR="00D7061E">
              <w:t xml:space="preserve"> Ekonomikas ministrija.</w:t>
            </w:r>
          </w:p>
        </w:tc>
      </w:tr>
      <w:tr w:rsidR="00D16DF0" w:rsidRPr="00EB5872" w:rsidTr="00EA76FE">
        <w:trPr>
          <w:trHeight w:val="285"/>
        </w:trPr>
        <w:tc>
          <w:tcPr>
            <w:tcW w:w="1051" w:type="pct"/>
          </w:tcPr>
          <w:p w:rsidR="00D16DF0" w:rsidRPr="00EB5872" w:rsidRDefault="00D16DF0" w:rsidP="00EA76FE">
            <w:pPr>
              <w:pStyle w:val="naiskr"/>
              <w:spacing w:before="0" w:after="0"/>
            </w:pPr>
          </w:p>
        </w:tc>
        <w:tc>
          <w:tcPr>
            <w:tcW w:w="3949" w:type="pct"/>
            <w:tcBorders>
              <w:top w:val="single" w:sz="4" w:space="0" w:color="auto"/>
            </w:tcBorders>
          </w:tcPr>
          <w:p w:rsidR="00D16DF0" w:rsidRPr="00EB5872" w:rsidRDefault="00D16DF0" w:rsidP="00EA76FE">
            <w:pPr>
              <w:pStyle w:val="naiskr"/>
              <w:spacing w:before="0" w:after="0"/>
              <w:ind w:firstLine="12"/>
            </w:pPr>
          </w:p>
        </w:tc>
      </w:tr>
      <w:tr w:rsidR="00D16DF0" w:rsidRPr="00EB5872" w:rsidTr="00EA76FE">
        <w:trPr>
          <w:trHeight w:val="465"/>
        </w:trPr>
        <w:tc>
          <w:tcPr>
            <w:tcW w:w="5000" w:type="pct"/>
            <w:gridSpan w:val="2"/>
          </w:tcPr>
          <w:p w:rsidR="00D16DF0" w:rsidRPr="00EB5872" w:rsidRDefault="00D16DF0" w:rsidP="00EA76FE">
            <w:pPr>
              <w:pStyle w:val="naisc"/>
              <w:spacing w:before="0" w:after="0"/>
              <w:ind w:left="4820" w:firstLine="720"/>
            </w:pPr>
          </w:p>
        </w:tc>
      </w:tr>
      <w:tr w:rsidR="00D16DF0" w:rsidRPr="00D7457E" w:rsidTr="00EA76FE">
        <w:tc>
          <w:tcPr>
            <w:tcW w:w="1051" w:type="pct"/>
          </w:tcPr>
          <w:p w:rsidR="00D16DF0" w:rsidRPr="00D7457E" w:rsidRDefault="00D16DF0" w:rsidP="00EA76FE">
            <w:pPr>
              <w:pStyle w:val="naiskr"/>
              <w:spacing w:before="0" w:after="0"/>
            </w:pPr>
            <w:r w:rsidRPr="00EB5872">
              <w:t>Ministrijas (citas institūcijas), kuras nav ieradušās uz sanāksmi vai kuras nav atbildējušas uz uzaicinājumu piedalīties elektroniskajā saskaņošanā</w:t>
            </w:r>
          </w:p>
        </w:tc>
        <w:tc>
          <w:tcPr>
            <w:tcW w:w="3949" w:type="pct"/>
            <w:tcBorders>
              <w:bottom w:val="single" w:sz="4" w:space="0" w:color="auto"/>
            </w:tcBorders>
          </w:tcPr>
          <w:p w:rsidR="00D16DF0" w:rsidRPr="002704E9" w:rsidRDefault="00D16DF0" w:rsidP="00EA76FE">
            <w:pPr>
              <w:pStyle w:val="naiskr"/>
              <w:spacing w:before="0" w:after="0"/>
              <w:rPr>
                <w:highlight w:val="lightGray"/>
              </w:rPr>
            </w:pPr>
          </w:p>
          <w:p w:rsidR="00D16DF0" w:rsidRPr="002704E9" w:rsidRDefault="00D16DF0" w:rsidP="00EA76FE">
            <w:pPr>
              <w:rPr>
                <w:highlight w:val="lightGray"/>
              </w:rPr>
            </w:pPr>
          </w:p>
          <w:p w:rsidR="00D16DF0" w:rsidRPr="002704E9" w:rsidRDefault="00D16DF0" w:rsidP="00EA76FE">
            <w:pPr>
              <w:rPr>
                <w:highlight w:val="lightGray"/>
              </w:rPr>
            </w:pPr>
          </w:p>
          <w:p w:rsidR="00D16DF0" w:rsidRPr="002704E9" w:rsidRDefault="00D16DF0" w:rsidP="00EA76FE">
            <w:pPr>
              <w:rPr>
                <w:highlight w:val="lightGray"/>
              </w:rPr>
            </w:pPr>
          </w:p>
        </w:tc>
      </w:tr>
    </w:tbl>
    <w:p w:rsidR="00D16DF0" w:rsidRDefault="00D16DF0" w:rsidP="00D16DF0">
      <w:pPr>
        <w:pStyle w:val="naisf"/>
        <w:spacing w:before="0" w:after="0"/>
        <w:ind w:firstLine="0"/>
      </w:pPr>
    </w:p>
    <w:p w:rsidR="00D16DF0" w:rsidRPr="00DB2F96" w:rsidRDefault="00D16DF0" w:rsidP="00D16DF0">
      <w:pPr>
        <w:pStyle w:val="naisf"/>
        <w:spacing w:before="0" w:after="0"/>
        <w:jc w:val="center"/>
        <w:rPr>
          <w:b/>
        </w:rPr>
      </w:pPr>
    </w:p>
    <w:p w:rsidR="00D16DF0" w:rsidRPr="00D7457E" w:rsidRDefault="00D16DF0" w:rsidP="00D16DF0">
      <w:pPr>
        <w:pStyle w:val="naisf"/>
        <w:spacing w:before="0" w:after="0"/>
        <w:ind w:firstLine="0"/>
        <w:jc w:val="center"/>
        <w:rPr>
          <w:b/>
        </w:rPr>
      </w:pPr>
      <w:r w:rsidRPr="00D7457E">
        <w:rPr>
          <w:b/>
        </w:rPr>
        <w:t>II. Jautājumi, par kuriem saskaņošanā vienošanās ir panākta</w:t>
      </w:r>
    </w:p>
    <w:p w:rsidR="00D16DF0" w:rsidRPr="00D7457E" w:rsidRDefault="00D16DF0" w:rsidP="00D16DF0">
      <w:pPr>
        <w:pStyle w:val="naisf"/>
        <w:spacing w:before="0" w:after="0"/>
        <w:ind w:firstLine="720"/>
      </w:pPr>
    </w:p>
    <w:p w:rsidR="00D16DF0" w:rsidRDefault="00D16DF0" w:rsidP="00D16DF0">
      <w:pPr>
        <w:pStyle w:val="Footer"/>
        <w:tabs>
          <w:tab w:val="clear" w:pos="4153"/>
          <w:tab w:val="clear" w:pos="8306"/>
        </w:tabs>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36"/>
        <w:gridCol w:w="2896"/>
        <w:gridCol w:w="4406"/>
        <w:gridCol w:w="2910"/>
        <w:gridCol w:w="3403"/>
      </w:tblGrid>
      <w:tr w:rsidR="00D16DF0" w:rsidRPr="00D7457E" w:rsidTr="00EA76FE">
        <w:tc>
          <w:tcPr>
            <w:tcW w:w="223" w:type="pct"/>
            <w:tcBorders>
              <w:top w:val="single" w:sz="6" w:space="0" w:color="000000"/>
              <w:left w:val="single" w:sz="6" w:space="0" w:color="000000"/>
              <w:bottom w:val="single" w:sz="6" w:space="0" w:color="000000"/>
              <w:right w:val="single" w:sz="6" w:space="0" w:color="000000"/>
            </w:tcBorders>
            <w:vAlign w:val="center"/>
          </w:tcPr>
          <w:p w:rsidR="00D16DF0" w:rsidRPr="00D7457E" w:rsidRDefault="00D16DF0" w:rsidP="00EA76FE">
            <w:pPr>
              <w:pStyle w:val="naisc"/>
              <w:spacing w:before="0" w:after="0"/>
            </w:pPr>
            <w:r w:rsidRPr="00D7457E">
              <w:t>Nr. p.k.</w:t>
            </w:r>
          </w:p>
        </w:tc>
        <w:tc>
          <w:tcPr>
            <w:tcW w:w="1016" w:type="pct"/>
            <w:tcBorders>
              <w:top w:val="single" w:sz="6" w:space="0" w:color="000000"/>
              <w:left w:val="single" w:sz="6" w:space="0" w:color="000000"/>
              <w:bottom w:val="single" w:sz="6" w:space="0" w:color="000000"/>
              <w:right w:val="single" w:sz="6" w:space="0" w:color="000000"/>
            </w:tcBorders>
            <w:vAlign w:val="center"/>
          </w:tcPr>
          <w:p w:rsidR="00D16DF0" w:rsidRPr="00D7457E" w:rsidRDefault="00D16DF0" w:rsidP="00EA76FE">
            <w:pPr>
              <w:pStyle w:val="naisc"/>
              <w:spacing w:before="0" w:after="0"/>
              <w:ind w:firstLine="12"/>
            </w:pPr>
            <w:r w:rsidRPr="00D7457E">
              <w:t xml:space="preserve">Saskaņošanai nosūtītā projekta redakcija </w:t>
            </w:r>
            <w:r w:rsidRPr="00D7457E">
              <w:lastRenderedPageBreak/>
              <w:t>(konkrēta punkta (panta) redakcija)</w:t>
            </w:r>
          </w:p>
        </w:tc>
        <w:tc>
          <w:tcPr>
            <w:tcW w:w="1546" w:type="pct"/>
            <w:tcBorders>
              <w:top w:val="single" w:sz="6" w:space="0" w:color="000000"/>
              <w:left w:val="single" w:sz="6" w:space="0" w:color="000000"/>
              <w:bottom w:val="single" w:sz="6" w:space="0" w:color="000000"/>
              <w:right w:val="single" w:sz="6" w:space="0" w:color="000000"/>
            </w:tcBorders>
            <w:vAlign w:val="center"/>
          </w:tcPr>
          <w:p w:rsidR="00D16DF0" w:rsidRPr="00D7457E" w:rsidRDefault="00D16DF0" w:rsidP="00EA76FE">
            <w:pPr>
              <w:pStyle w:val="naisc"/>
              <w:spacing w:before="0" w:after="0"/>
              <w:ind w:right="3"/>
            </w:pPr>
            <w:r w:rsidRPr="00D7457E">
              <w:lastRenderedPageBreak/>
              <w:t xml:space="preserve">Atzinumā norādītais ministrijas (citas institūcijas) iebildums, kā arī saskaņošanā </w:t>
            </w:r>
            <w:r w:rsidRPr="00D7457E">
              <w:lastRenderedPageBreak/>
              <w:t>papildus izteiktais iebildums par projekta konkrēto punktu (pantu)</w:t>
            </w:r>
          </w:p>
        </w:tc>
        <w:tc>
          <w:tcPr>
            <w:tcW w:w="1021" w:type="pct"/>
            <w:tcBorders>
              <w:top w:val="single" w:sz="6" w:space="0" w:color="000000"/>
              <w:left w:val="single" w:sz="6" w:space="0" w:color="000000"/>
              <w:bottom w:val="single" w:sz="6" w:space="0" w:color="000000"/>
              <w:right w:val="single" w:sz="6" w:space="0" w:color="000000"/>
            </w:tcBorders>
            <w:vAlign w:val="center"/>
          </w:tcPr>
          <w:p w:rsidR="00D16DF0" w:rsidRPr="00D7457E" w:rsidRDefault="00D16DF0" w:rsidP="00EA76FE">
            <w:pPr>
              <w:pStyle w:val="naisc"/>
              <w:spacing w:before="0" w:after="0"/>
              <w:ind w:firstLine="21"/>
            </w:pPr>
            <w:r w:rsidRPr="00D7457E">
              <w:lastRenderedPageBreak/>
              <w:t xml:space="preserve">Atbildīgās ministrijas norāde par to, ka iebildums </w:t>
            </w:r>
            <w:r w:rsidRPr="00D7457E">
              <w:lastRenderedPageBreak/>
              <w:t>ir ņemts vērā, vai informācija par saskaņošanā panākto alternatīvo risinājumu</w:t>
            </w:r>
          </w:p>
        </w:tc>
        <w:tc>
          <w:tcPr>
            <w:tcW w:w="1194" w:type="pct"/>
            <w:tcBorders>
              <w:top w:val="single" w:sz="4" w:space="0" w:color="auto"/>
              <w:left w:val="single" w:sz="4" w:space="0" w:color="auto"/>
              <w:bottom w:val="single" w:sz="4" w:space="0" w:color="auto"/>
            </w:tcBorders>
            <w:vAlign w:val="center"/>
          </w:tcPr>
          <w:p w:rsidR="00D16DF0" w:rsidRPr="00D7457E" w:rsidRDefault="00D16DF0" w:rsidP="00EA76FE">
            <w:pPr>
              <w:jc w:val="center"/>
            </w:pPr>
            <w:r w:rsidRPr="00D7457E">
              <w:lastRenderedPageBreak/>
              <w:t>Projekta attiecīgā punkta (panta) galīgā redakcija</w:t>
            </w:r>
          </w:p>
        </w:tc>
      </w:tr>
      <w:tr w:rsidR="00D16DF0" w:rsidRPr="00D7457E" w:rsidTr="00EA76FE">
        <w:tc>
          <w:tcPr>
            <w:tcW w:w="223" w:type="pct"/>
            <w:tcBorders>
              <w:top w:val="single" w:sz="6" w:space="0" w:color="000000"/>
              <w:left w:val="single" w:sz="6" w:space="0" w:color="000000"/>
              <w:bottom w:val="single" w:sz="6" w:space="0" w:color="000000"/>
              <w:right w:val="single" w:sz="6" w:space="0" w:color="000000"/>
            </w:tcBorders>
          </w:tcPr>
          <w:p w:rsidR="00D16DF0" w:rsidRPr="00D7457E" w:rsidRDefault="00D16DF0" w:rsidP="00EA76FE">
            <w:pPr>
              <w:pStyle w:val="naisc"/>
              <w:spacing w:before="0" w:after="0"/>
            </w:pPr>
            <w:r w:rsidRPr="00D7457E">
              <w:t>1</w:t>
            </w:r>
          </w:p>
        </w:tc>
        <w:tc>
          <w:tcPr>
            <w:tcW w:w="1016" w:type="pct"/>
            <w:tcBorders>
              <w:top w:val="single" w:sz="6" w:space="0" w:color="000000"/>
              <w:left w:val="single" w:sz="6" w:space="0" w:color="000000"/>
              <w:bottom w:val="single" w:sz="6" w:space="0" w:color="000000"/>
              <w:right w:val="single" w:sz="6" w:space="0" w:color="000000"/>
            </w:tcBorders>
          </w:tcPr>
          <w:p w:rsidR="00D16DF0" w:rsidRPr="00D7457E" w:rsidRDefault="00D16DF0" w:rsidP="00EA76FE">
            <w:pPr>
              <w:pStyle w:val="naisc"/>
              <w:spacing w:before="0" w:after="0"/>
              <w:ind w:firstLine="720"/>
            </w:pPr>
            <w:r w:rsidRPr="00D7457E">
              <w:t>2</w:t>
            </w:r>
          </w:p>
        </w:tc>
        <w:tc>
          <w:tcPr>
            <w:tcW w:w="1546" w:type="pct"/>
            <w:tcBorders>
              <w:top w:val="single" w:sz="6" w:space="0" w:color="000000"/>
              <w:left w:val="single" w:sz="6" w:space="0" w:color="000000"/>
              <w:bottom w:val="single" w:sz="6" w:space="0" w:color="000000"/>
              <w:right w:val="single" w:sz="6" w:space="0" w:color="000000"/>
            </w:tcBorders>
          </w:tcPr>
          <w:p w:rsidR="00D16DF0" w:rsidRPr="00D7457E" w:rsidRDefault="00D16DF0" w:rsidP="00EA76FE">
            <w:pPr>
              <w:pStyle w:val="naisc"/>
              <w:spacing w:before="0" w:after="0"/>
              <w:ind w:firstLine="720"/>
            </w:pPr>
            <w:r w:rsidRPr="00D7457E">
              <w:t>3</w:t>
            </w:r>
          </w:p>
        </w:tc>
        <w:tc>
          <w:tcPr>
            <w:tcW w:w="1021" w:type="pct"/>
            <w:tcBorders>
              <w:top w:val="single" w:sz="6" w:space="0" w:color="000000"/>
              <w:left w:val="single" w:sz="6" w:space="0" w:color="000000"/>
              <w:bottom w:val="single" w:sz="6" w:space="0" w:color="000000"/>
              <w:right w:val="single" w:sz="6" w:space="0" w:color="000000"/>
            </w:tcBorders>
          </w:tcPr>
          <w:p w:rsidR="00D16DF0" w:rsidRPr="00D7457E" w:rsidRDefault="00D16DF0" w:rsidP="00EA76FE">
            <w:pPr>
              <w:pStyle w:val="naisc"/>
              <w:spacing w:before="0" w:after="0"/>
              <w:ind w:firstLine="720"/>
            </w:pPr>
            <w:r w:rsidRPr="00D7457E">
              <w:t>4</w:t>
            </w:r>
          </w:p>
        </w:tc>
        <w:tc>
          <w:tcPr>
            <w:tcW w:w="1194" w:type="pct"/>
            <w:tcBorders>
              <w:top w:val="single" w:sz="4" w:space="0" w:color="auto"/>
              <w:left w:val="single" w:sz="4" w:space="0" w:color="auto"/>
              <w:bottom w:val="single" w:sz="4" w:space="0" w:color="auto"/>
            </w:tcBorders>
          </w:tcPr>
          <w:p w:rsidR="00D16DF0" w:rsidRPr="00D7457E" w:rsidRDefault="00D16DF0" w:rsidP="00EA76FE">
            <w:pPr>
              <w:jc w:val="center"/>
            </w:pPr>
            <w:r w:rsidRPr="00D7457E">
              <w:t>5</w:t>
            </w:r>
          </w:p>
        </w:tc>
      </w:tr>
      <w:tr w:rsidR="00D16DF0" w:rsidRPr="00D7457E" w:rsidTr="00EA76FE">
        <w:tc>
          <w:tcPr>
            <w:tcW w:w="5000" w:type="pct"/>
            <w:gridSpan w:val="5"/>
            <w:tcBorders>
              <w:left w:val="single" w:sz="6" w:space="0" w:color="000000"/>
              <w:bottom w:val="single" w:sz="4" w:space="0" w:color="auto"/>
            </w:tcBorders>
          </w:tcPr>
          <w:p w:rsidR="00D16DF0" w:rsidRPr="00D00143" w:rsidRDefault="00D16DF0" w:rsidP="00EA76FE">
            <w:pPr>
              <w:jc w:val="center"/>
              <w:rPr>
                <w:b/>
              </w:rPr>
            </w:pPr>
            <w:r>
              <w:rPr>
                <w:b/>
              </w:rPr>
              <w:t>Tieslietu ministrija</w:t>
            </w:r>
          </w:p>
        </w:tc>
      </w:tr>
      <w:tr w:rsidR="00D16DF0" w:rsidRPr="00D7457E" w:rsidTr="00EA76FE">
        <w:tc>
          <w:tcPr>
            <w:tcW w:w="223" w:type="pct"/>
            <w:tcBorders>
              <w:left w:val="single" w:sz="6" w:space="0" w:color="000000"/>
              <w:bottom w:val="single" w:sz="4" w:space="0" w:color="auto"/>
              <w:right w:val="single" w:sz="6" w:space="0" w:color="000000"/>
            </w:tcBorders>
          </w:tcPr>
          <w:p w:rsidR="00D16DF0" w:rsidRPr="00FD0810" w:rsidRDefault="00D16DF0" w:rsidP="00EA76FE">
            <w:pPr>
              <w:pStyle w:val="naisc"/>
              <w:spacing w:before="60" w:after="0"/>
            </w:pPr>
            <w:r>
              <w:t>1.</w:t>
            </w:r>
          </w:p>
        </w:tc>
        <w:tc>
          <w:tcPr>
            <w:tcW w:w="1016" w:type="pct"/>
            <w:tcBorders>
              <w:left w:val="single" w:sz="6" w:space="0" w:color="000000"/>
              <w:bottom w:val="single" w:sz="4" w:space="0" w:color="auto"/>
              <w:right w:val="single" w:sz="6" w:space="0" w:color="000000"/>
            </w:tcBorders>
          </w:tcPr>
          <w:p w:rsidR="00D16DF0" w:rsidRPr="00D7457E" w:rsidRDefault="00D16DF0" w:rsidP="00EA76FE">
            <w:pPr>
              <w:jc w:val="both"/>
            </w:pPr>
            <w:r>
              <w:t>Skat. noteikumu projekt</w:t>
            </w:r>
            <w:r w:rsidR="0089519B">
              <w:t>u un anotāciju.</w:t>
            </w:r>
          </w:p>
        </w:tc>
        <w:tc>
          <w:tcPr>
            <w:tcW w:w="1546" w:type="pct"/>
            <w:tcBorders>
              <w:left w:val="single" w:sz="6" w:space="0" w:color="000000"/>
              <w:bottom w:val="single" w:sz="4" w:space="0" w:color="auto"/>
              <w:right w:val="single" w:sz="6" w:space="0" w:color="000000"/>
            </w:tcBorders>
          </w:tcPr>
          <w:p w:rsidR="00D7061E" w:rsidRPr="00D7061E" w:rsidRDefault="00D7061E" w:rsidP="00D7061E">
            <w:pPr>
              <w:widowControl w:val="0"/>
              <w:jc w:val="both"/>
              <w:rPr>
                <w:rFonts w:eastAsia="Calibri"/>
                <w:lang w:eastAsia="en-US"/>
              </w:rPr>
            </w:pPr>
            <w:r w:rsidRPr="00D7061E">
              <w:rPr>
                <w:rFonts w:eastAsia="Calibri"/>
                <w:lang w:eastAsia="en-US"/>
              </w:rPr>
              <w:t>Projekta 1.4.apakšpunktā paredzēts papildināt grozāmos Ministru kabineta noteikumus ar 22.</w:t>
            </w:r>
            <w:r w:rsidRPr="00D7061E">
              <w:rPr>
                <w:rFonts w:eastAsia="Calibri"/>
                <w:vertAlign w:val="superscript"/>
                <w:lang w:eastAsia="en-US"/>
              </w:rPr>
              <w:t xml:space="preserve">7 </w:t>
            </w:r>
            <w:r w:rsidRPr="00D7061E">
              <w:rPr>
                <w:rFonts w:eastAsia="Calibri"/>
                <w:lang w:eastAsia="en-US"/>
              </w:rPr>
              <w:t xml:space="preserve">punktu, paredzot, ka laika periodu, par kuru personai piešķirts dīkstāves pabalsts, dīkstāves palīdzības pabalsts, vecāku pabalsta turpinājums, slimības palīdzības pabalsts, atbalsts par dīkstāvē esošu darbinieku, </w:t>
            </w:r>
            <w:proofErr w:type="spellStart"/>
            <w:r w:rsidRPr="00D7061E">
              <w:rPr>
                <w:rFonts w:eastAsia="Calibri"/>
                <w:lang w:eastAsia="en-US"/>
              </w:rPr>
              <w:t>pašnodarbināto</w:t>
            </w:r>
            <w:proofErr w:type="spellEnd"/>
            <w:r w:rsidRPr="00D7061E">
              <w:rPr>
                <w:rFonts w:eastAsia="Calibri"/>
                <w:lang w:eastAsia="en-US"/>
              </w:rPr>
              <w:t xml:space="preserve"> personu un </w:t>
            </w:r>
            <w:proofErr w:type="spellStart"/>
            <w:r w:rsidRPr="00D7061E">
              <w:rPr>
                <w:rFonts w:eastAsia="Calibri"/>
                <w:lang w:eastAsia="en-US"/>
              </w:rPr>
              <w:t>patentmaksātāju</w:t>
            </w:r>
            <w:proofErr w:type="spellEnd"/>
            <w:r w:rsidRPr="00D7061E">
              <w:rPr>
                <w:rFonts w:eastAsia="Calibri"/>
                <w:lang w:eastAsia="en-US"/>
              </w:rPr>
              <w:t xml:space="preserve"> atlīdzības kompensēšanai, ieskaita kvalifikācijas periodā, nosakot tiesības uz bezdarbnieka pabalstu.</w:t>
            </w:r>
          </w:p>
          <w:p w:rsidR="00D7061E" w:rsidRPr="00D7061E" w:rsidRDefault="00D7061E" w:rsidP="00D7061E">
            <w:pPr>
              <w:widowControl w:val="0"/>
              <w:jc w:val="both"/>
              <w:rPr>
                <w:rFonts w:eastAsia="Calibri"/>
                <w:lang w:eastAsia="en-US"/>
              </w:rPr>
            </w:pPr>
            <w:r w:rsidRPr="00D7061E">
              <w:rPr>
                <w:rFonts w:eastAsia="Calibri"/>
                <w:lang w:eastAsia="en-US"/>
              </w:rPr>
              <w:tab/>
              <w:t xml:space="preserve">Likuma “Par apdrošināšanu bezdarba gadījumam” 6.panta pirmā daļa paredz, ka apdrošināšanas stāžu (laikā pēc 1997.gada 31.decembrim), kas dod tiesības uz bezdarbnieka pabalstu, veido periodi, </w:t>
            </w:r>
            <w:r w:rsidRPr="00D7061E">
              <w:rPr>
                <w:rFonts w:eastAsia="Calibri"/>
                <w:u w:val="single"/>
                <w:lang w:eastAsia="en-US"/>
              </w:rPr>
              <w:t>par kuriem veiktas iemaksas bezdarba gadījumam saskaņā ar likumu “Par valsts sociālo apdrošināšanu”.</w:t>
            </w:r>
            <w:r w:rsidRPr="00D7061E">
              <w:rPr>
                <w:rFonts w:eastAsia="Calibri"/>
                <w:lang w:eastAsia="en-US"/>
              </w:rPr>
              <w:t xml:space="preserve"> Likuma “Par apdrošināšanu bezdarba gadījumam” neparedz pilnvarojumu Ministru kabinetam noteikt citus periodus, kas veido apdrošināšanas stāžu bezdarbnieka pabalsta saņemšanai. Tādējādi pastāv šaubas par iepriekš minētās normas atbilstību Ministru </w:t>
            </w:r>
            <w:r w:rsidRPr="00D7061E">
              <w:rPr>
                <w:rFonts w:eastAsia="Calibri"/>
                <w:lang w:eastAsia="en-US"/>
              </w:rPr>
              <w:lastRenderedPageBreak/>
              <w:t>kabinetam dotajam pilnvarojumam. Vienlaikus Tieslietu ministrija piekrīt projekta anotācijā norādītajam, ka, ievērojot vienlīdzības un taisnīguma principu, šāds regulējums būtu nepieciešams.</w:t>
            </w:r>
          </w:p>
          <w:p w:rsidR="00D7061E" w:rsidRPr="00D7061E" w:rsidRDefault="00D7061E" w:rsidP="00D7061E">
            <w:pPr>
              <w:widowControl w:val="0"/>
              <w:ind w:firstLine="720"/>
              <w:jc w:val="both"/>
              <w:rPr>
                <w:rFonts w:eastAsia="Calibri"/>
                <w:lang w:eastAsia="en-US"/>
              </w:rPr>
            </w:pPr>
            <w:r w:rsidRPr="00D7061E">
              <w:rPr>
                <w:rFonts w:eastAsia="Calibri"/>
                <w:lang w:eastAsia="en-US"/>
              </w:rPr>
              <w:t>Ievērojot minēto, lūdzam no projekta svītrot 1.4.apakšpunktā paredzēto grozāmo Ministru kabineta noteikumu 22.</w:t>
            </w:r>
            <w:r w:rsidRPr="00D7061E">
              <w:rPr>
                <w:rFonts w:eastAsia="Calibri"/>
                <w:vertAlign w:val="superscript"/>
                <w:lang w:eastAsia="en-US"/>
              </w:rPr>
              <w:t xml:space="preserve">7 </w:t>
            </w:r>
            <w:r w:rsidRPr="00D7061E">
              <w:rPr>
                <w:rFonts w:eastAsia="Calibri"/>
                <w:lang w:eastAsia="en-US"/>
              </w:rPr>
              <w:t xml:space="preserve">punktu un vienlaikus aicinām izstrādāt attiecīgus grozījumus likumā “Par apdrošināšanu bezdarba gadījumam” vai arī izvēlēties citu tiesisku risinājumu šīs normas mērķa sasniegšanai. Pretējā gadījumā lūdzam Labklājības ministriju sniegt pamatojumu minētās normas atbilstībai Ministru kabinetam paredzētajam pilnvarojumam. </w:t>
            </w:r>
          </w:p>
          <w:p w:rsidR="00D16DF0" w:rsidRPr="00D7061E" w:rsidRDefault="00D16DF0" w:rsidP="00EA76FE">
            <w:pPr>
              <w:jc w:val="both"/>
              <w:rPr>
                <w:rFonts w:eastAsia="Calibri"/>
                <w:color w:val="000000"/>
                <w:lang w:eastAsia="en-US"/>
              </w:rPr>
            </w:pPr>
          </w:p>
        </w:tc>
        <w:tc>
          <w:tcPr>
            <w:tcW w:w="1021" w:type="pct"/>
            <w:tcBorders>
              <w:left w:val="single" w:sz="6" w:space="0" w:color="000000"/>
              <w:bottom w:val="single" w:sz="4" w:space="0" w:color="auto"/>
              <w:right w:val="single" w:sz="6" w:space="0" w:color="000000"/>
            </w:tcBorders>
          </w:tcPr>
          <w:p w:rsidR="00D16DF0" w:rsidRPr="002359AB" w:rsidRDefault="0089519B" w:rsidP="00EA76FE">
            <w:pPr>
              <w:autoSpaceDE w:val="0"/>
              <w:autoSpaceDN w:val="0"/>
              <w:adjustRightInd w:val="0"/>
              <w:jc w:val="center"/>
              <w:rPr>
                <w:b/>
              </w:rPr>
            </w:pPr>
            <w:r>
              <w:rPr>
                <w:b/>
              </w:rPr>
              <w:lastRenderedPageBreak/>
              <w:t>Ņemts vērā.</w:t>
            </w:r>
          </w:p>
        </w:tc>
        <w:tc>
          <w:tcPr>
            <w:tcW w:w="1194" w:type="pct"/>
            <w:tcBorders>
              <w:top w:val="single" w:sz="4" w:space="0" w:color="auto"/>
              <w:left w:val="single" w:sz="4" w:space="0" w:color="auto"/>
              <w:bottom w:val="single" w:sz="4" w:space="0" w:color="auto"/>
            </w:tcBorders>
          </w:tcPr>
          <w:p w:rsidR="00D16DF0" w:rsidRPr="000D409B" w:rsidRDefault="00D16DF0" w:rsidP="00EA76FE">
            <w:pPr>
              <w:jc w:val="both"/>
            </w:pPr>
            <w:r>
              <w:t>Skat. noteikumu projekt</w:t>
            </w:r>
            <w:r w:rsidR="0089519B">
              <w:t>u un anotāciju.</w:t>
            </w:r>
          </w:p>
        </w:tc>
      </w:tr>
      <w:tr w:rsidR="00D16DF0" w:rsidRPr="00D7457E" w:rsidTr="00EA76FE">
        <w:tc>
          <w:tcPr>
            <w:tcW w:w="5000" w:type="pct"/>
            <w:gridSpan w:val="5"/>
            <w:tcBorders>
              <w:left w:val="single" w:sz="6" w:space="0" w:color="000000"/>
              <w:bottom w:val="single" w:sz="4" w:space="0" w:color="auto"/>
            </w:tcBorders>
          </w:tcPr>
          <w:p w:rsidR="00D16DF0" w:rsidRPr="006B42E7" w:rsidRDefault="00D7061E" w:rsidP="00EA76FE">
            <w:pPr>
              <w:jc w:val="center"/>
              <w:rPr>
                <w:b/>
              </w:rPr>
            </w:pPr>
            <w:r>
              <w:rPr>
                <w:b/>
              </w:rPr>
              <w:t>Ekonomikas ministrija</w:t>
            </w:r>
          </w:p>
        </w:tc>
      </w:tr>
      <w:tr w:rsidR="00D16DF0" w:rsidRPr="00D7457E" w:rsidTr="00EA76FE">
        <w:tc>
          <w:tcPr>
            <w:tcW w:w="223" w:type="pct"/>
            <w:tcBorders>
              <w:left w:val="single" w:sz="6" w:space="0" w:color="000000"/>
              <w:bottom w:val="single" w:sz="4" w:space="0" w:color="auto"/>
              <w:right w:val="single" w:sz="6" w:space="0" w:color="000000"/>
            </w:tcBorders>
          </w:tcPr>
          <w:p w:rsidR="00D16DF0" w:rsidRDefault="00D16DF0" w:rsidP="00EA76FE">
            <w:pPr>
              <w:pStyle w:val="naisc"/>
              <w:spacing w:before="60" w:after="0"/>
            </w:pPr>
            <w:r>
              <w:t>2.</w:t>
            </w:r>
          </w:p>
        </w:tc>
        <w:tc>
          <w:tcPr>
            <w:tcW w:w="1016" w:type="pct"/>
            <w:tcBorders>
              <w:left w:val="single" w:sz="6" w:space="0" w:color="000000"/>
              <w:bottom w:val="single" w:sz="4" w:space="0" w:color="auto"/>
              <w:right w:val="single" w:sz="6" w:space="0" w:color="000000"/>
            </w:tcBorders>
          </w:tcPr>
          <w:p w:rsidR="00D16DF0" w:rsidRPr="00D7457E" w:rsidRDefault="0089519B" w:rsidP="00EA76FE">
            <w:pPr>
              <w:jc w:val="both"/>
            </w:pPr>
            <w:r>
              <w:t>Skat. noteikumu projektu un anotāciju.</w:t>
            </w:r>
          </w:p>
        </w:tc>
        <w:tc>
          <w:tcPr>
            <w:tcW w:w="1546" w:type="pct"/>
            <w:tcBorders>
              <w:left w:val="single" w:sz="6" w:space="0" w:color="000000"/>
              <w:bottom w:val="single" w:sz="4" w:space="0" w:color="auto"/>
              <w:right w:val="single" w:sz="6" w:space="0" w:color="000000"/>
            </w:tcBorders>
          </w:tcPr>
          <w:p w:rsidR="0089519B" w:rsidRPr="0089519B" w:rsidRDefault="0089519B" w:rsidP="0089519B">
            <w:pPr>
              <w:jc w:val="both"/>
            </w:pPr>
            <w:r w:rsidRPr="0089519B">
              <w:t>Lūdzam precizēt informāciju anotācijas 6.lpp. norādot, laikā, kad saņemts atbalsts algu subsīdijai,</w:t>
            </w:r>
            <w:r>
              <w:t xml:space="preserve"> </w:t>
            </w:r>
            <w:r w:rsidRPr="0089519B">
              <w:t>darba devējs veic sociālās apdrošināšanas iemaksas. Attiecīgi izslēdzot frāzi “no viņa izmaksājamās</w:t>
            </w:r>
            <w:r>
              <w:t xml:space="preserve"> </w:t>
            </w:r>
            <w:r w:rsidRPr="0089519B">
              <w:t>darba algas daļas (no valsts subsīdijas daļas sociālās apdrošināšanas iemaksas netiek veiktas).”</w:t>
            </w:r>
          </w:p>
          <w:p w:rsidR="00D16DF0" w:rsidRPr="005954F1" w:rsidRDefault="00D16DF0" w:rsidP="0089519B">
            <w:pPr>
              <w:jc w:val="both"/>
            </w:pPr>
          </w:p>
        </w:tc>
        <w:tc>
          <w:tcPr>
            <w:tcW w:w="1021" w:type="pct"/>
            <w:tcBorders>
              <w:left w:val="single" w:sz="6" w:space="0" w:color="000000"/>
              <w:bottom w:val="single" w:sz="4" w:space="0" w:color="auto"/>
              <w:right w:val="single" w:sz="6" w:space="0" w:color="000000"/>
            </w:tcBorders>
          </w:tcPr>
          <w:p w:rsidR="00D16DF0" w:rsidRDefault="0089519B" w:rsidP="00EA76FE">
            <w:pPr>
              <w:jc w:val="center"/>
              <w:rPr>
                <w:b/>
              </w:rPr>
            </w:pPr>
            <w:r>
              <w:rPr>
                <w:b/>
              </w:rPr>
              <w:t>Ņemts vērā.</w:t>
            </w:r>
          </w:p>
          <w:p w:rsidR="0089519B" w:rsidRDefault="0089519B" w:rsidP="00EA76FE">
            <w:pPr>
              <w:jc w:val="center"/>
              <w:rPr>
                <w:b/>
              </w:rPr>
            </w:pPr>
          </w:p>
          <w:p w:rsidR="0089519B" w:rsidRPr="001B7A4E" w:rsidRDefault="0089519B" w:rsidP="0089519B">
            <w:pPr>
              <w:jc w:val="both"/>
              <w:rPr>
                <w:lang w:val="en-US"/>
              </w:rPr>
            </w:pPr>
            <w:r w:rsidRPr="001B7A4E">
              <w:t>Noteikumu projekts pēc saskaņošanas tika precizēts, no tā izslēdzot grozījumus par vidējās algas aprēķināšanu gadījumā, kad saņemts atbalsts algu subsīdijai. Problēma vairs nav aktuāla, jo darba devējs veic</w:t>
            </w:r>
            <w:r w:rsidR="00623286">
              <w:t xml:space="preserve"> valsts </w:t>
            </w:r>
            <w:r w:rsidRPr="001B7A4E">
              <w:t xml:space="preserve">sociālās apdrošināšanas </w:t>
            </w:r>
            <w:r w:rsidR="00623286">
              <w:t xml:space="preserve">obligātās </w:t>
            </w:r>
            <w:r w:rsidRPr="001B7A4E">
              <w:t xml:space="preserve">iemaksas no visa darba </w:t>
            </w:r>
            <w:r w:rsidRPr="001B7A4E">
              <w:lastRenderedPageBreak/>
              <w:t>ņēmēja ienākuma, ieskaitot algas subsidētās daļas.</w:t>
            </w:r>
          </w:p>
          <w:p w:rsidR="0089519B" w:rsidRPr="00A60FB4" w:rsidRDefault="0089519B" w:rsidP="00EA76FE">
            <w:pPr>
              <w:jc w:val="center"/>
              <w:rPr>
                <w:b/>
              </w:rPr>
            </w:pPr>
          </w:p>
        </w:tc>
        <w:tc>
          <w:tcPr>
            <w:tcW w:w="1194" w:type="pct"/>
            <w:tcBorders>
              <w:top w:val="single" w:sz="4" w:space="0" w:color="auto"/>
              <w:left w:val="single" w:sz="4" w:space="0" w:color="auto"/>
              <w:bottom w:val="single" w:sz="4" w:space="0" w:color="auto"/>
            </w:tcBorders>
          </w:tcPr>
          <w:p w:rsidR="00D16DF0" w:rsidRPr="000D409B" w:rsidRDefault="0089519B" w:rsidP="00EA76FE">
            <w:pPr>
              <w:jc w:val="both"/>
            </w:pPr>
            <w:r>
              <w:lastRenderedPageBreak/>
              <w:t>Skat. noteikumu projektu un anotāciju.</w:t>
            </w:r>
          </w:p>
        </w:tc>
      </w:tr>
    </w:tbl>
    <w:p w:rsidR="00D16DF0" w:rsidRDefault="00D16DF0" w:rsidP="00D16DF0"/>
    <w:tbl>
      <w:tblPr>
        <w:tblW w:w="5000" w:type="pct"/>
        <w:tblLook w:val="00A0" w:firstRow="1" w:lastRow="0" w:firstColumn="1" w:lastColumn="0" w:noHBand="0" w:noVBand="0"/>
      </w:tblPr>
      <w:tblGrid>
        <w:gridCol w:w="4875"/>
        <w:gridCol w:w="9389"/>
      </w:tblGrid>
      <w:tr w:rsidR="00D16DF0" w:rsidRPr="00DF6A74" w:rsidTr="00EA76FE">
        <w:tc>
          <w:tcPr>
            <w:tcW w:w="1709" w:type="pct"/>
          </w:tcPr>
          <w:p w:rsidR="00D16DF0" w:rsidRPr="00DF6A74" w:rsidRDefault="00D16DF0" w:rsidP="00EA76FE">
            <w:pPr>
              <w:ind w:left="360"/>
            </w:pPr>
          </w:p>
          <w:p w:rsidR="00D16DF0" w:rsidRPr="00DF6A74" w:rsidRDefault="00D16DF0" w:rsidP="00EA76FE">
            <w:pPr>
              <w:ind w:left="360"/>
            </w:pPr>
            <w:r w:rsidRPr="00DF6A74">
              <w:t>Atbildīgā amatpersona</w:t>
            </w:r>
          </w:p>
        </w:tc>
        <w:tc>
          <w:tcPr>
            <w:tcW w:w="3291" w:type="pct"/>
          </w:tcPr>
          <w:p w:rsidR="00D16DF0" w:rsidRPr="00DF6A74" w:rsidRDefault="00D16DF0" w:rsidP="00EA76FE">
            <w:pPr>
              <w:ind w:firstLine="720"/>
            </w:pPr>
            <w:r w:rsidRPr="00DF6A74">
              <w:t>  </w:t>
            </w:r>
          </w:p>
          <w:p w:rsidR="00D16DF0" w:rsidRPr="00DF6A74" w:rsidRDefault="00D16DF0" w:rsidP="00EA76FE">
            <w:pPr>
              <w:ind w:firstLine="720"/>
              <w:jc w:val="center"/>
            </w:pPr>
          </w:p>
          <w:p w:rsidR="00D16DF0" w:rsidRPr="00DF6A74" w:rsidRDefault="00D16DF0" w:rsidP="00EA76FE">
            <w:pPr>
              <w:ind w:firstLine="720"/>
              <w:jc w:val="center"/>
            </w:pPr>
            <w:r w:rsidRPr="00DF6A74">
              <w:t xml:space="preserve">                                                                                   </w:t>
            </w:r>
            <w:r>
              <w:t xml:space="preserve">                               </w:t>
            </w:r>
            <w:r w:rsidRPr="00DF6A74">
              <w:t xml:space="preserve"> </w:t>
            </w:r>
            <w:r>
              <w:t>Irēna Salmane</w:t>
            </w:r>
          </w:p>
        </w:tc>
      </w:tr>
      <w:tr w:rsidR="00D16DF0" w:rsidRPr="00DF6A74" w:rsidTr="00EA76FE">
        <w:tc>
          <w:tcPr>
            <w:tcW w:w="1709" w:type="pct"/>
          </w:tcPr>
          <w:p w:rsidR="00D16DF0" w:rsidRPr="00DF6A74" w:rsidRDefault="00D16DF0" w:rsidP="00EA76FE">
            <w:pPr>
              <w:ind w:left="360"/>
            </w:pPr>
          </w:p>
        </w:tc>
        <w:tc>
          <w:tcPr>
            <w:tcW w:w="3291" w:type="pct"/>
            <w:tcBorders>
              <w:top w:val="single" w:sz="6" w:space="0" w:color="000000"/>
            </w:tcBorders>
          </w:tcPr>
          <w:p w:rsidR="00D16DF0" w:rsidRPr="00DF6A74" w:rsidRDefault="00D16DF0" w:rsidP="00EA76FE">
            <w:pPr>
              <w:ind w:firstLine="720"/>
              <w:jc w:val="right"/>
            </w:pPr>
            <w:r w:rsidRPr="00DF6A74">
              <w:t xml:space="preserve">                                                  (vārds un uzvārds)</w:t>
            </w:r>
          </w:p>
        </w:tc>
      </w:tr>
    </w:tbl>
    <w:p w:rsidR="00D16DF0" w:rsidRDefault="00D16DF0" w:rsidP="00D16DF0"/>
    <w:p w:rsidR="00C6306D" w:rsidRDefault="00C6306D" w:rsidP="00D16DF0">
      <w:pPr>
        <w:rPr>
          <w:sz w:val="22"/>
          <w:szCs w:val="22"/>
        </w:rPr>
      </w:pPr>
    </w:p>
    <w:p w:rsidR="00C6306D" w:rsidRDefault="00C6306D" w:rsidP="00D16DF0">
      <w:pPr>
        <w:rPr>
          <w:sz w:val="22"/>
          <w:szCs w:val="22"/>
        </w:rPr>
      </w:pPr>
    </w:p>
    <w:p w:rsidR="00623286" w:rsidRDefault="00623286" w:rsidP="00D16DF0">
      <w:pPr>
        <w:rPr>
          <w:sz w:val="22"/>
          <w:szCs w:val="22"/>
        </w:rPr>
      </w:pPr>
      <w:r>
        <w:rPr>
          <w:sz w:val="22"/>
          <w:szCs w:val="22"/>
        </w:rPr>
        <w:t>09.12.2020 20:54</w:t>
      </w:r>
    </w:p>
    <w:p w:rsidR="00D16DF0" w:rsidRPr="00DF6A74" w:rsidRDefault="0089519B" w:rsidP="00D16DF0">
      <w:pPr>
        <w:rPr>
          <w:sz w:val="22"/>
          <w:szCs w:val="22"/>
        </w:rPr>
      </w:pPr>
      <w:bookmarkStart w:id="0" w:name="_GoBack"/>
      <w:bookmarkEnd w:id="0"/>
      <w:r>
        <w:rPr>
          <w:sz w:val="22"/>
          <w:szCs w:val="22"/>
        </w:rPr>
        <w:t>4</w:t>
      </w:r>
      <w:r w:rsidR="00623286">
        <w:rPr>
          <w:sz w:val="22"/>
          <w:szCs w:val="22"/>
        </w:rPr>
        <w:t>70</w:t>
      </w:r>
    </w:p>
    <w:p w:rsidR="00D16DF0" w:rsidRPr="00DF6A74" w:rsidRDefault="00D16DF0" w:rsidP="00D16DF0">
      <w:pPr>
        <w:jc w:val="both"/>
        <w:rPr>
          <w:sz w:val="22"/>
          <w:szCs w:val="22"/>
        </w:rPr>
      </w:pPr>
      <w:proofErr w:type="spellStart"/>
      <w:r>
        <w:rPr>
          <w:sz w:val="22"/>
          <w:szCs w:val="22"/>
        </w:rPr>
        <w:t>I.Salmane</w:t>
      </w:r>
      <w:proofErr w:type="spellEnd"/>
    </w:p>
    <w:p w:rsidR="00D16DF0" w:rsidRPr="00DF6A74" w:rsidRDefault="00D16DF0" w:rsidP="00D16DF0">
      <w:pPr>
        <w:jc w:val="both"/>
        <w:rPr>
          <w:sz w:val="22"/>
          <w:szCs w:val="22"/>
        </w:rPr>
      </w:pPr>
      <w:r w:rsidRPr="00DF6A74">
        <w:rPr>
          <w:sz w:val="22"/>
          <w:szCs w:val="22"/>
        </w:rPr>
        <w:t>Labklājības ministrijas</w:t>
      </w:r>
    </w:p>
    <w:p w:rsidR="00D16DF0" w:rsidRPr="00DF6A74" w:rsidRDefault="00D16DF0" w:rsidP="00D16DF0">
      <w:pPr>
        <w:jc w:val="both"/>
        <w:rPr>
          <w:sz w:val="22"/>
          <w:szCs w:val="22"/>
        </w:rPr>
      </w:pPr>
      <w:r w:rsidRPr="00DF6A74">
        <w:rPr>
          <w:sz w:val="22"/>
          <w:szCs w:val="22"/>
        </w:rPr>
        <w:t>Sociālās apdrošināšanas departamenta vecākā eksperte</w:t>
      </w:r>
    </w:p>
    <w:p w:rsidR="00D16DF0" w:rsidRPr="00DF6A74" w:rsidRDefault="00D16DF0" w:rsidP="00D16DF0">
      <w:pPr>
        <w:jc w:val="both"/>
        <w:rPr>
          <w:sz w:val="22"/>
          <w:szCs w:val="22"/>
        </w:rPr>
      </w:pPr>
      <w:r w:rsidRPr="00DF6A74">
        <w:rPr>
          <w:sz w:val="22"/>
          <w:szCs w:val="22"/>
        </w:rPr>
        <w:t>Tālr.6702155</w:t>
      </w:r>
      <w:r>
        <w:rPr>
          <w:sz w:val="22"/>
          <w:szCs w:val="22"/>
        </w:rPr>
        <w:t>6</w:t>
      </w:r>
      <w:r w:rsidRPr="00DF6A74">
        <w:rPr>
          <w:sz w:val="22"/>
          <w:szCs w:val="22"/>
        </w:rPr>
        <w:t xml:space="preserve">, </w:t>
      </w:r>
      <w:r>
        <w:rPr>
          <w:sz w:val="22"/>
          <w:szCs w:val="22"/>
        </w:rPr>
        <w:t>Irena.Salmane</w:t>
      </w:r>
      <w:r w:rsidRPr="00DF6A74">
        <w:rPr>
          <w:sz w:val="22"/>
          <w:szCs w:val="22"/>
        </w:rPr>
        <w:t>@lm.gov.lv</w:t>
      </w:r>
    </w:p>
    <w:p w:rsidR="00D16DF0" w:rsidRPr="00DF6A74" w:rsidRDefault="00D16DF0" w:rsidP="00D16DF0">
      <w:pPr>
        <w:rPr>
          <w:sz w:val="22"/>
          <w:szCs w:val="22"/>
        </w:rPr>
      </w:pPr>
    </w:p>
    <w:p w:rsidR="00D16DF0" w:rsidRDefault="00D16DF0" w:rsidP="00D16DF0"/>
    <w:p w:rsidR="00D16DF0" w:rsidRDefault="00D16DF0" w:rsidP="00D16DF0"/>
    <w:p w:rsidR="00E73A25" w:rsidRDefault="00E73A25"/>
    <w:sectPr w:rsidR="00E73A25" w:rsidSect="00461194">
      <w:headerReference w:type="default" r:id="rId6"/>
      <w:footerReference w:type="default" r:id="rId7"/>
      <w:footerReference w:type="first" r:id="rId8"/>
      <w:pgSz w:w="16838" w:h="11906" w:orient="landscape"/>
      <w:pgMar w:top="1701" w:right="1440"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061E" w:rsidRDefault="00D7061E" w:rsidP="00D7061E">
      <w:r>
        <w:separator/>
      </w:r>
    </w:p>
  </w:endnote>
  <w:endnote w:type="continuationSeparator" w:id="0">
    <w:p w:rsidR="00D7061E" w:rsidRDefault="00D7061E" w:rsidP="00D70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61E" w:rsidRPr="00D61686" w:rsidRDefault="00D7061E" w:rsidP="00D7061E">
    <w:pPr>
      <w:pStyle w:val="Footer"/>
      <w:jc w:val="both"/>
      <w:rPr>
        <w:sz w:val="20"/>
        <w:szCs w:val="20"/>
      </w:rPr>
    </w:pPr>
    <w:r w:rsidRPr="00D61686">
      <w:rPr>
        <w:sz w:val="20"/>
        <w:szCs w:val="20"/>
      </w:rPr>
      <w:t>LMizz_</w:t>
    </w:r>
    <w:r>
      <w:rPr>
        <w:sz w:val="20"/>
        <w:szCs w:val="20"/>
      </w:rPr>
      <w:t>091220_866</w:t>
    </w:r>
  </w:p>
  <w:p w:rsidR="00CE26C1" w:rsidRPr="009C1277" w:rsidRDefault="00623286" w:rsidP="009C12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C1" w:rsidRPr="00D61686" w:rsidRDefault="0089519B" w:rsidP="00CE26C1">
    <w:pPr>
      <w:pStyle w:val="Footer"/>
      <w:jc w:val="both"/>
      <w:rPr>
        <w:sz w:val="20"/>
        <w:szCs w:val="20"/>
      </w:rPr>
    </w:pPr>
    <w:bookmarkStart w:id="1" w:name="_Hlk40191665"/>
    <w:bookmarkStart w:id="2" w:name="_Hlk40191666"/>
    <w:r w:rsidRPr="00D61686">
      <w:rPr>
        <w:sz w:val="20"/>
        <w:szCs w:val="20"/>
      </w:rPr>
      <w:t>LMizz_</w:t>
    </w:r>
    <w:bookmarkEnd w:id="1"/>
    <w:bookmarkEnd w:id="2"/>
    <w:r w:rsidR="00D7061E">
      <w:rPr>
        <w:sz w:val="20"/>
        <w:szCs w:val="20"/>
      </w:rPr>
      <w:t>091220_866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061E" w:rsidRDefault="00D7061E" w:rsidP="00D7061E">
      <w:r>
        <w:separator/>
      </w:r>
    </w:p>
  </w:footnote>
  <w:footnote w:type="continuationSeparator" w:id="0">
    <w:p w:rsidR="00D7061E" w:rsidRDefault="00D7061E" w:rsidP="00D70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3674310"/>
      <w:docPartObj>
        <w:docPartGallery w:val="Page Numbers (Top of Page)"/>
        <w:docPartUnique/>
      </w:docPartObj>
    </w:sdtPr>
    <w:sdtEndPr>
      <w:rPr>
        <w:noProof/>
      </w:rPr>
    </w:sdtEndPr>
    <w:sdtContent>
      <w:p w:rsidR="00461194" w:rsidRDefault="0089519B">
        <w:pPr>
          <w:pStyle w:val="Header"/>
          <w:jc w:val="center"/>
        </w:pPr>
        <w:r>
          <w:fldChar w:fldCharType="begin"/>
        </w:r>
        <w:r>
          <w:instrText xml:space="preserve"> PAGE   \* MERGEFORMAT </w:instrText>
        </w:r>
        <w:r>
          <w:fldChar w:fldCharType="separate"/>
        </w:r>
        <w:r>
          <w:rPr>
            <w:noProof/>
          </w:rPr>
          <w:t>6</w:t>
        </w:r>
        <w:r>
          <w:rPr>
            <w:noProof/>
          </w:rPr>
          <w:fldChar w:fldCharType="end"/>
        </w:r>
      </w:p>
    </w:sdtContent>
  </w:sdt>
  <w:p w:rsidR="00461194" w:rsidRDefault="006232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DF0"/>
    <w:rsid w:val="00623286"/>
    <w:rsid w:val="0089519B"/>
    <w:rsid w:val="00C6306D"/>
    <w:rsid w:val="00D16DF0"/>
    <w:rsid w:val="00D7061E"/>
    <w:rsid w:val="00E73A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09C5D"/>
  <w15:chartTrackingRefBased/>
  <w15:docId w15:val="{FDAB3488-2C1D-4172-92EE-60915203A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6DF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D16DF0"/>
    <w:pPr>
      <w:spacing w:before="75" w:after="75"/>
      <w:ind w:firstLine="375"/>
      <w:jc w:val="both"/>
    </w:pPr>
  </w:style>
  <w:style w:type="paragraph" w:customStyle="1" w:styleId="naisc">
    <w:name w:val="naisc"/>
    <w:basedOn w:val="Normal"/>
    <w:rsid w:val="00D16DF0"/>
    <w:pPr>
      <w:spacing w:before="75" w:after="75"/>
      <w:jc w:val="center"/>
    </w:pPr>
  </w:style>
  <w:style w:type="paragraph" w:styleId="NormalWeb">
    <w:name w:val="Normal (Web)"/>
    <w:aliases w:val="sākums"/>
    <w:basedOn w:val="Normal"/>
    <w:rsid w:val="00D16DF0"/>
    <w:pPr>
      <w:spacing w:before="100" w:beforeAutospacing="1" w:after="100" w:afterAutospacing="1"/>
    </w:pPr>
  </w:style>
  <w:style w:type="paragraph" w:styleId="Header">
    <w:name w:val="header"/>
    <w:basedOn w:val="Normal"/>
    <w:link w:val="HeaderChar"/>
    <w:uiPriority w:val="99"/>
    <w:unhideWhenUsed/>
    <w:rsid w:val="00D16DF0"/>
    <w:pPr>
      <w:tabs>
        <w:tab w:val="center" w:pos="4153"/>
        <w:tab w:val="right" w:pos="8306"/>
      </w:tabs>
    </w:pPr>
  </w:style>
  <w:style w:type="character" w:customStyle="1" w:styleId="HeaderChar">
    <w:name w:val="Header Char"/>
    <w:basedOn w:val="DefaultParagraphFont"/>
    <w:link w:val="Header"/>
    <w:uiPriority w:val="99"/>
    <w:rsid w:val="00D16DF0"/>
    <w:rPr>
      <w:rFonts w:ascii="Times New Roman" w:eastAsia="Times New Roman" w:hAnsi="Times New Roman" w:cs="Times New Roman"/>
      <w:sz w:val="24"/>
      <w:szCs w:val="24"/>
      <w:lang w:eastAsia="lv-LV"/>
    </w:rPr>
  </w:style>
  <w:style w:type="paragraph" w:styleId="Footer">
    <w:name w:val="footer"/>
    <w:basedOn w:val="Normal"/>
    <w:link w:val="FooterChar"/>
    <w:unhideWhenUsed/>
    <w:rsid w:val="00D16DF0"/>
    <w:pPr>
      <w:tabs>
        <w:tab w:val="center" w:pos="4153"/>
        <w:tab w:val="right" w:pos="8306"/>
      </w:tabs>
    </w:pPr>
  </w:style>
  <w:style w:type="character" w:customStyle="1" w:styleId="FooterChar">
    <w:name w:val="Footer Char"/>
    <w:basedOn w:val="DefaultParagraphFont"/>
    <w:link w:val="Footer"/>
    <w:rsid w:val="00D16DF0"/>
    <w:rPr>
      <w:rFonts w:ascii="Times New Roman" w:eastAsia="Times New Roman" w:hAnsi="Times New Roman" w:cs="Times New Roman"/>
      <w:sz w:val="24"/>
      <w:szCs w:val="24"/>
      <w:lang w:eastAsia="lv-LV"/>
    </w:rPr>
  </w:style>
  <w:style w:type="paragraph" w:customStyle="1" w:styleId="naiskr">
    <w:name w:val="naiskr"/>
    <w:basedOn w:val="Normal"/>
    <w:rsid w:val="00D16DF0"/>
    <w:pPr>
      <w:spacing w:before="75" w:after="75"/>
    </w:pPr>
  </w:style>
  <w:style w:type="character" w:styleId="Hyperlink">
    <w:name w:val="Hyperlink"/>
    <w:basedOn w:val="DefaultParagraphFont"/>
    <w:uiPriority w:val="99"/>
    <w:unhideWhenUsed/>
    <w:rsid w:val="00D16D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2716</Words>
  <Characters>1549</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Grozījumi Ministru kabineta 2008. gada 21. oktobra noteikumos Nr. 866 “Vidējās apdrošināšanas iemaksu algas aprēķināšanas kārtība bezdarbnieka pabalsta apmēra noteikšanai un bezdarbnieka pabalsta un apbedīšanas pabalsta piešķiršanas, aprēķināšanas un izma</vt:lpstr>
    </vt:vector>
  </TitlesOfParts>
  <Company>LM</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2008. gada 21. oktobra noteikumos Nr. 866 “Vidējās apdrošināšanas iemaksu algas aprēķināšanas kārtība bezdarbnieka pabalsta apmēra noteikšanai un bezdarbnieka pabalsta un apbedīšanas pabalsta piešķiršanas, aprēķināšanas un izmaksas kārtība”</dc:title>
  <dc:subject>Izziņa par atzinumos sniegtajiem iebildumiem</dc:subject>
  <dc:creator>Irena Salmane</dc:creator>
  <cp:keywords/>
  <dc:description>irena.salmane@lm.gov.lv, tel.67021556</dc:description>
  <cp:lastModifiedBy>Irena Salmane</cp:lastModifiedBy>
  <cp:revision>3</cp:revision>
  <dcterms:created xsi:type="dcterms:W3CDTF">2020-12-09T08:16:00Z</dcterms:created>
  <dcterms:modified xsi:type="dcterms:W3CDTF">2020-12-09T18:54:00Z</dcterms:modified>
</cp:coreProperties>
</file>