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6020251" w:displacedByCustomXml="next"/>
    <w:bookmarkEnd w:id="0" w:displacedByCustomXml="next"/>
    <w:sdt>
      <w:sdtPr>
        <w:rPr>
          <w:rFonts w:ascii="Arial" w:hAnsi="Arial" w:cs="Arial"/>
          <w:color w:val="262626" w:themeColor="text1" w:themeTint="D9"/>
          <w:sz w:val="40"/>
          <w:szCs w:val="40"/>
        </w:rPr>
        <w:id w:val="1098750413"/>
        <w:docPartObj>
          <w:docPartGallery w:val="Cover Pages"/>
          <w:docPartUnique/>
        </w:docPartObj>
      </w:sdtPr>
      <w:sdtEndPr/>
      <w:sdtContent>
        <w:p w14:paraId="720990EB" w14:textId="4FFC6515" w:rsidR="0008324D" w:rsidRPr="00B9122B" w:rsidRDefault="0008324D" w:rsidP="00F46ADB">
          <w:pPr>
            <w:spacing w:before="120" w:after="0" w:line="320" w:lineRule="exact"/>
            <w:jc w:val="both"/>
            <w:rPr>
              <w:rFonts w:ascii="Arial" w:hAnsi="Arial" w:cs="Arial"/>
              <w:color w:val="262626" w:themeColor="text1" w:themeTint="D9"/>
              <w:sz w:val="40"/>
              <w:szCs w:val="40"/>
            </w:rPr>
          </w:pPr>
          <w:r w:rsidRPr="00B9122B">
            <w:rPr>
              <w:rFonts w:ascii="Arial" w:hAnsi="Arial" w:cs="Arial"/>
              <w:noProof/>
              <w:color w:val="262626" w:themeColor="text1" w:themeTint="D9"/>
              <w:sz w:val="40"/>
              <w:szCs w:val="40"/>
              <w:lang w:val="en-US"/>
            </w:rPr>
            <mc:AlternateContent>
              <mc:Choice Requires="wps">
                <w:drawing>
                  <wp:anchor distT="0" distB="0" distL="114300" distR="114300" simplePos="0" relativeHeight="251678720" behindDoc="0" locked="0" layoutInCell="1" allowOverlap="1" wp14:anchorId="219B05C4" wp14:editId="673CA704">
                    <wp:simplePos x="0" y="0"/>
                    <wp:positionH relativeFrom="page">
                      <wp:posOffset>225631</wp:posOffset>
                    </wp:positionH>
                    <wp:positionV relativeFrom="page">
                      <wp:posOffset>1413164</wp:posOffset>
                    </wp:positionV>
                    <wp:extent cx="7184572" cy="8562043"/>
                    <wp:effectExtent l="0" t="0" r="0" b="0"/>
                    <wp:wrapNone/>
                    <wp:docPr id="138" name="Tekstlodziņš 138"/>
                    <wp:cNvGraphicFramePr/>
                    <a:graphic xmlns:a="http://schemas.openxmlformats.org/drawingml/2006/main">
                      <a:graphicData uri="http://schemas.microsoft.com/office/word/2010/wordprocessingShape">
                        <wps:wsp>
                          <wps:cNvSpPr txBox="1"/>
                          <wps:spPr>
                            <a:xfrm>
                              <a:off x="0" y="0"/>
                              <a:ext cx="7184572" cy="85620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H w:val="single" w:sz="12" w:space="0" w:color="404040" w:themeColor="text1" w:themeTint="BF"/>
                                    <w:insideV w:val="single" w:sz="12" w:space="0" w:color="404040" w:themeColor="text1" w:themeTint="BF"/>
                                  </w:tblBorders>
                                  <w:tblCellMar>
                                    <w:top w:w="1296" w:type="dxa"/>
                                    <w:left w:w="360" w:type="dxa"/>
                                    <w:bottom w:w="1296" w:type="dxa"/>
                                    <w:right w:w="360" w:type="dxa"/>
                                  </w:tblCellMar>
                                  <w:tblLook w:val="04A0" w:firstRow="1" w:lastRow="0" w:firstColumn="1" w:lastColumn="0" w:noHBand="0" w:noVBand="1"/>
                                </w:tblPr>
                                <w:tblGrid>
                                  <w:gridCol w:w="5806"/>
                                  <w:gridCol w:w="5498"/>
                                </w:tblGrid>
                                <w:tr w:rsidR="001D583F" w14:paraId="624AB1FA" w14:textId="77777777" w:rsidTr="0008324D">
                                  <w:trPr>
                                    <w:trHeight w:val="10290"/>
                                    <w:jc w:val="center"/>
                                  </w:trPr>
                                  <w:tc>
                                    <w:tcPr>
                                      <w:tcW w:w="2568" w:type="pct"/>
                                      <w:tcBorders>
                                        <w:right w:val="single" w:sz="12" w:space="0" w:color="9D2235"/>
                                      </w:tcBorders>
                                      <w:vAlign w:val="center"/>
                                    </w:tcPr>
                                    <w:p w14:paraId="74097776" w14:textId="65898387" w:rsidR="001D583F" w:rsidRDefault="001D583F">
                                      <w:pPr>
                                        <w:jc w:val="right"/>
                                      </w:pPr>
                                    </w:p>
                                    <w:sdt>
                                      <w:sdtPr>
                                        <w:rPr>
                                          <w:rFonts w:ascii="Verdana" w:hAnsi="Verdana"/>
                                          <w:b/>
                                          <w:bCs/>
                                          <w:caps/>
                                          <w:color w:val="9D2235"/>
                                          <w:sz w:val="48"/>
                                          <w:szCs w:val="48"/>
                                        </w:rPr>
                                        <w:alias w:val="Virsraksts"/>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A38DFE2" w14:textId="670AC667" w:rsidR="001D583F" w:rsidRPr="0008324D" w:rsidRDefault="001D583F" w:rsidP="009E3B80">
                                          <w:pPr>
                                            <w:pStyle w:val="NoSpacing"/>
                                            <w:jc w:val="right"/>
                                            <w:rPr>
                                              <w:rFonts w:ascii="Verdana" w:hAnsi="Verdana"/>
                                              <w:b/>
                                              <w:bCs/>
                                              <w:caps/>
                                              <w:color w:val="9D2235"/>
                                              <w:sz w:val="72"/>
                                              <w:szCs w:val="72"/>
                                            </w:rPr>
                                          </w:pPr>
                                          <w:r>
                                            <w:rPr>
                                              <w:rFonts w:ascii="Verdana" w:hAnsi="Verdana"/>
                                              <w:b/>
                                              <w:bCs/>
                                              <w:caps/>
                                              <w:color w:val="9D2235"/>
                                              <w:sz w:val="48"/>
                                              <w:szCs w:val="48"/>
                                            </w:rPr>
                                            <w:t>Par ietekmes</w:t>
                                          </w:r>
                                          <w:r w:rsidR="00513027">
                                            <w:rPr>
                                              <w:rFonts w:ascii="Verdana" w:hAnsi="Verdana"/>
                                              <w:b/>
                                              <w:bCs/>
                                              <w:caps/>
                                              <w:color w:val="9D2235"/>
                                              <w:sz w:val="48"/>
                                              <w:szCs w:val="48"/>
                                            </w:rPr>
                                            <w:t xml:space="preserve"> novērtējuma sistēmas pilnveidi</w:t>
                                          </w:r>
                                        </w:p>
                                      </w:sdtContent>
                                    </w:sdt>
                                    <w:sdt>
                                      <w:sdtPr>
                                        <w:rPr>
                                          <w:rFonts w:ascii="Verdana" w:hAnsi="Verdana"/>
                                          <w:b/>
                                          <w:bCs/>
                                          <w:color w:val="453D2C" w:themeColor="background2" w:themeShade="40"/>
                                          <w:sz w:val="40"/>
                                          <w:szCs w:val="40"/>
                                        </w:rPr>
                                        <w:alias w:val="Apakšvirsraksts"/>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2F197DF" w14:textId="6E1E9846" w:rsidR="001D583F" w:rsidRPr="009E3B80" w:rsidRDefault="001D583F" w:rsidP="00F229CA">
                                          <w:pPr>
                                            <w:jc w:val="right"/>
                                            <w:rPr>
                                              <w:rFonts w:ascii="Verdana" w:hAnsi="Verdana"/>
                                              <w:b/>
                                              <w:bCs/>
                                              <w:sz w:val="44"/>
                                              <w:szCs w:val="44"/>
                                            </w:rPr>
                                          </w:pPr>
                                          <w:r>
                                            <w:rPr>
                                              <w:rFonts w:ascii="Verdana" w:hAnsi="Verdana"/>
                                              <w:b/>
                                              <w:bCs/>
                                              <w:color w:val="453D2C" w:themeColor="background2" w:themeShade="40"/>
                                              <w:sz w:val="40"/>
                                              <w:szCs w:val="40"/>
                                            </w:rPr>
                                            <w:t>Informatīvais ziņojums</w:t>
                                          </w:r>
                                        </w:p>
                                      </w:sdtContent>
                                    </w:sdt>
                                  </w:tc>
                                  <w:tc>
                                    <w:tcPr>
                                      <w:tcW w:w="2432" w:type="pct"/>
                                      <w:tcBorders>
                                        <w:left w:val="single" w:sz="12" w:space="0" w:color="9D2235"/>
                                      </w:tcBorders>
                                      <w:vAlign w:val="center"/>
                                    </w:tcPr>
                                    <w:p w14:paraId="0EAC0444" w14:textId="77777777" w:rsidR="001D583F" w:rsidRDefault="001D583F">
                                      <w:pPr>
                                        <w:pStyle w:val="NoSpacing"/>
                                        <w:rPr>
                                          <w:color w:val="000000" w:themeColor="text1"/>
                                        </w:rPr>
                                      </w:pPr>
                                    </w:p>
                                    <w:p w14:paraId="5A285865" w14:textId="77777777" w:rsidR="001D583F" w:rsidRDefault="001D583F">
                                      <w:pPr>
                                        <w:pStyle w:val="NoSpacing"/>
                                        <w:rPr>
                                          <w:color w:val="000000" w:themeColor="text1"/>
                                        </w:rPr>
                                      </w:pPr>
                                    </w:p>
                                    <w:p w14:paraId="5A8626F8" w14:textId="77777777" w:rsidR="001D583F" w:rsidRDefault="001D583F">
                                      <w:pPr>
                                        <w:pStyle w:val="NoSpacing"/>
                                        <w:rPr>
                                          <w:color w:val="000000" w:themeColor="text1"/>
                                        </w:rPr>
                                      </w:pPr>
                                    </w:p>
                                    <w:p w14:paraId="6057CDAF" w14:textId="77777777" w:rsidR="001D583F" w:rsidRDefault="001D583F">
                                      <w:pPr>
                                        <w:pStyle w:val="NoSpacing"/>
                                        <w:rPr>
                                          <w:color w:val="000000" w:themeColor="text1"/>
                                        </w:rPr>
                                      </w:pPr>
                                    </w:p>
                                    <w:p w14:paraId="3232701C" w14:textId="77777777" w:rsidR="001D583F" w:rsidRDefault="001D583F">
                                      <w:pPr>
                                        <w:pStyle w:val="NoSpacing"/>
                                        <w:rPr>
                                          <w:color w:val="000000" w:themeColor="text1"/>
                                        </w:rPr>
                                      </w:pPr>
                                    </w:p>
                                    <w:p w14:paraId="2A907BF5" w14:textId="77777777" w:rsidR="001D583F" w:rsidRDefault="001D583F">
                                      <w:pPr>
                                        <w:pStyle w:val="NoSpacing"/>
                                        <w:rPr>
                                          <w:color w:val="000000" w:themeColor="text1"/>
                                        </w:rPr>
                                      </w:pPr>
                                    </w:p>
                                    <w:p w14:paraId="320A9BF0" w14:textId="77777777" w:rsidR="001D583F" w:rsidRDefault="001D583F">
                                      <w:pPr>
                                        <w:pStyle w:val="NoSpacing"/>
                                        <w:rPr>
                                          <w:color w:val="000000" w:themeColor="text1"/>
                                        </w:rPr>
                                      </w:pPr>
                                    </w:p>
                                    <w:p w14:paraId="7A81ED07" w14:textId="77777777" w:rsidR="001D583F" w:rsidRDefault="001D583F">
                                      <w:pPr>
                                        <w:pStyle w:val="NoSpacing"/>
                                        <w:rPr>
                                          <w:color w:val="000000" w:themeColor="text1"/>
                                        </w:rPr>
                                      </w:pPr>
                                    </w:p>
                                    <w:p w14:paraId="734FEA68" w14:textId="77777777" w:rsidR="001D583F" w:rsidRDefault="001D583F">
                                      <w:pPr>
                                        <w:pStyle w:val="NoSpacing"/>
                                        <w:rPr>
                                          <w:color w:val="000000" w:themeColor="text1"/>
                                        </w:rPr>
                                      </w:pPr>
                                    </w:p>
                                    <w:p w14:paraId="52758D65" w14:textId="77777777" w:rsidR="001D583F" w:rsidRDefault="001D583F">
                                      <w:pPr>
                                        <w:pStyle w:val="NoSpacing"/>
                                        <w:rPr>
                                          <w:color w:val="000000" w:themeColor="text1"/>
                                        </w:rPr>
                                      </w:pPr>
                                    </w:p>
                                    <w:p w14:paraId="55691BF7" w14:textId="106E2494" w:rsidR="001D583F" w:rsidRDefault="001D583F">
                                      <w:pPr>
                                        <w:pStyle w:val="NoSpacing"/>
                                        <w:rPr>
                                          <w:color w:val="000000" w:themeColor="text1"/>
                                        </w:rPr>
                                      </w:pPr>
                                    </w:p>
                                    <w:p w14:paraId="6C7E013A" w14:textId="39020881" w:rsidR="001D583F" w:rsidRDefault="001D583F">
                                      <w:pPr>
                                        <w:pStyle w:val="NoSpacing"/>
                                        <w:rPr>
                                          <w:color w:val="000000" w:themeColor="text1"/>
                                        </w:rPr>
                                      </w:pPr>
                                    </w:p>
                                    <w:p w14:paraId="1E0D0F36" w14:textId="760D55FE" w:rsidR="001D583F" w:rsidRDefault="001D583F">
                                      <w:pPr>
                                        <w:pStyle w:val="NoSpacing"/>
                                        <w:rPr>
                                          <w:color w:val="000000" w:themeColor="text1"/>
                                        </w:rPr>
                                      </w:pPr>
                                    </w:p>
                                    <w:p w14:paraId="78A8E722" w14:textId="02B7F8EB" w:rsidR="001D583F" w:rsidRDefault="001D583F">
                                      <w:pPr>
                                        <w:pStyle w:val="NoSpacing"/>
                                        <w:rPr>
                                          <w:color w:val="000000" w:themeColor="text1"/>
                                        </w:rPr>
                                      </w:pPr>
                                    </w:p>
                                    <w:p w14:paraId="66D502B2" w14:textId="14D550C5" w:rsidR="001D583F" w:rsidRDefault="001D583F">
                                      <w:pPr>
                                        <w:pStyle w:val="NoSpacing"/>
                                        <w:rPr>
                                          <w:color w:val="000000" w:themeColor="text1"/>
                                        </w:rPr>
                                      </w:pPr>
                                    </w:p>
                                    <w:p w14:paraId="56884179" w14:textId="4444A9BB" w:rsidR="001D583F" w:rsidRDefault="001D583F">
                                      <w:pPr>
                                        <w:pStyle w:val="NoSpacing"/>
                                        <w:rPr>
                                          <w:color w:val="000000" w:themeColor="text1"/>
                                        </w:rPr>
                                      </w:pPr>
                                    </w:p>
                                    <w:p w14:paraId="19303E8E" w14:textId="6ADC9C55" w:rsidR="001D583F" w:rsidRDefault="001D583F">
                                      <w:pPr>
                                        <w:pStyle w:val="NoSpacing"/>
                                        <w:rPr>
                                          <w:color w:val="000000" w:themeColor="text1"/>
                                        </w:rPr>
                                      </w:pPr>
                                    </w:p>
                                    <w:p w14:paraId="2C666569" w14:textId="6F4D42C9" w:rsidR="001D583F" w:rsidRDefault="001D583F">
                                      <w:pPr>
                                        <w:pStyle w:val="NoSpacing"/>
                                        <w:rPr>
                                          <w:color w:val="000000" w:themeColor="text1"/>
                                        </w:rPr>
                                      </w:pPr>
                                    </w:p>
                                    <w:p w14:paraId="02080A77" w14:textId="09862B02" w:rsidR="001D583F" w:rsidRDefault="001D583F">
                                      <w:pPr>
                                        <w:pStyle w:val="NoSpacing"/>
                                        <w:rPr>
                                          <w:color w:val="000000" w:themeColor="text1"/>
                                        </w:rPr>
                                      </w:pPr>
                                    </w:p>
                                    <w:p w14:paraId="7B2CB2E8" w14:textId="7CD8748A" w:rsidR="001D583F" w:rsidRDefault="001D583F">
                                      <w:pPr>
                                        <w:pStyle w:val="NoSpacing"/>
                                        <w:rPr>
                                          <w:color w:val="000000" w:themeColor="text1"/>
                                        </w:rPr>
                                      </w:pPr>
                                    </w:p>
                                    <w:p w14:paraId="16FBD662" w14:textId="565C3801" w:rsidR="001D583F" w:rsidRDefault="001D583F">
                                      <w:pPr>
                                        <w:pStyle w:val="NoSpacing"/>
                                        <w:rPr>
                                          <w:color w:val="000000" w:themeColor="text1"/>
                                        </w:rPr>
                                      </w:pPr>
                                    </w:p>
                                    <w:p w14:paraId="2ADD665E" w14:textId="0AACDC20" w:rsidR="001D583F" w:rsidRDefault="001D583F">
                                      <w:pPr>
                                        <w:pStyle w:val="NoSpacing"/>
                                        <w:rPr>
                                          <w:color w:val="000000" w:themeColor="text1"/>
                                        </w:rPr>
                                      </w:pPr>
                                    </w:p>
                                    <w:p w14:paraId="24855F0A" w14:textId="2B9BCAF1" w:rsidR="001D583F" w:rsidRDefault="001D583F">
                                      <w:pPr>
                                        <w:pStyle w:val="NoSpacing"/>
                                        <w:rPr>
                                          <w:color w:val="000000" w:themeColor="text1"/>
                                        </w:rPr>
                                      </w:pPr>
                                    </w:p>
                                    <w:p w14:paraId="12C53DE5" w14:textId="33E43277" w:rsidR="001D583F" w:rsidRDefault="001D583F">
                                      <w:pPr>
                                        <w:pStyle w:val="NoSpacing"/>
                                        <w:rPr>
                                          <w:color w:val="000000" w:themeColor="text1"/>
                                        </w:rPr>
                                      </w:pPr>
                                    </w:p>
                                    <w:p w14:paraId="5470C284" w14:textId="77777777" w:rsidR="001D583F" w:rsidRDefault="001D583F">
                                      <w:pPr>
                                        <w:pStyle w:val="NoSpacing"/>
                                        <w:rPr>
                                          <w:color w:val="000000" w:themeColor="text1"/>
                                        </w:rPr>
                                      </w:pPr>
                                    </w:p>
                                    <w:p w14:paraId="339F81E4" w14:textId="580565E7" w:rsidR="001D583F" w:rsidRDefault="001D583F">
                                      <w:pPr>
                                        <w:pStyle w:val="NoSpacing"/>
                                        <w:rPr>
                                          <w:color w:val="000000" w:themeColor="text1"/>
                                        </w:rPr>
                                      </w:pPr>
                                    </w:p>
                                    <w:p w14:paraId="62232E4D" w14:textId="7AB42293" w:rsidR="001D583F" w:rsidRDefault="001D583F">
                                      <w:pPr>
                                        <w:pStyle w:val="NoSpacing"/>
                                        <w:rPr>
                                          <w:color w:val="000000" w:themeColor="text1"/>
                                        </w:rPr>
                                      </w:pPr>
                                    </w:p>
                                    <w:p w14:paraId="6B9F631A" w14:textId="5CA9C678" w:rsidR="001D583F" w:rsidRDefault="001D583F">
                                      <w:pPr>
                                        <w:pStyle w:val="NoSpacing"/>
                                        <w:rPr>
                                          <w:color w:val="000000" w:themeColor="text1"/>
                                        </w:rPr>
                                      </w:pPr>
                                    </w:p>
                                    <w:p w14:paraId="782FC454" w14:textId="5B8BC971" w:rsidR="001D583F" w:rsidRDefault="001D583F">
                                      <w:pPr>
                                        <w:pStyle w:val="NoSpacing"/>
                                        <w:rPr>
                                          <w:color w:val="000000" w:themeColor="text1"/>
                                        </w:rPr>
                                      </w:pPr>
                                    </w:p>
                                    <w:p w14:paraId="47A5C1DD" w14:textId="3D0B1E7E" w:rsidR="001D583F" w:rsidRPr="009E3B80" w:rsidRDefault="001D583F">
                                      <w:pPr>
                                        <w:pStyle w:val="NoSpacing"/>
                                      </w:pPr>
                                      <w:r>
                                        <w:object w:dxaOrig="4546" w:dyaOrig="3540" w14:anchorId="59A17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04.25pt" o:ole="">
                                            <v:imagedata r:id="rId12" o:title=""/>
                                          </v:shape>
                                          <o:OLEObject Type="Embed" ProgID="PBrush" ShapeID="_x0000_i1025" DrawAspect="Content" ObjectID="_1669470905" r:id="rId13"/>
                                        </w:object>
                                      </w:r>
                                    </w:p>
                                    <w:p w14:paraId="306B7188" w14:textId="24EF2A20" w:rsidR="001D583F" w:rsidRDefault="001D583F">
                                      <w:pPr>
                                        <w:pStyle w:val="NoSpacing"/>
                                        <w:rPr>
                                          <w:color w:val="000000" w:themeColor="text1"/>
                                        </w:rPr>
                                      </w:pPr>
                                    </w:p>
                                    <w:p w14:paraId="7F466F0C" w14:textId="3C6C8C15" w:rsidR="001D583F" w:rsidRPr="009E3B80" w:rsidRDefault="001D583F" w:rsidP="009E3B80">
                                      <w:pPr>
                                        <w:pStyle w:val="NoSpacing"/>
                                        <w:tabs>
                                          <w:tab w:val="left" w:pos="66"/>
                                        </w:tabs>
                                        <w:rPr>
                                          <w:rFonts w:ascii="Verdana" w:hAnsi="Verdana"/>
                                          <w:color w:val="000000" w:themeColor="text1"/>
                                          <w:sz w:val="28"/>
                                          <w:szCs w:val="28"/>
                                        </w:rPr>
                                      </w:pPr>
                                      <w:r>
                                        <w:rPr>
                                          <w:rFonts w:ascii="Verdana" w:hAnsi="Verdana"/>
                                          <w:color w:val="000000" w:themeColor="text1"/>
                                          <w:sz w:val="28"/>
                                          <w:szCs w:val="28"/>
                                        </w:rPr>
                                        <w:t xml:space="preserve">  </w:t>
                                      </w:r>
                                      <w:r w:rsidRPr="009E3B80">
                                        <w:rPr>
                                          <w:rFonts w:ascii="Verdana" w:hAnsi="Verdana"/>
                                          <w:color w:val="000000" w:themeColor="text1"/>
                                          <w:sz w:val="28"/>
                                          <w:szCs w:val="28"/>
                                        </w:rPr>
                                        <w:t>Valsts kanceleja</w:t>
                                      </w:r>
                                    </w:p>
                                    <w:p w14:paraId="7A7B2BC2" w14:textId="365EC791" w:rsidR="001D583F" w:rsidRPr="0008324D" w:rsidRDefault="001D583F" w:rsidP="009E3B80">
                                      <w:pPr>
                                        <w:pStyle w:val="NoSpacing"/>
                                        <w:tabs>
                                          <w:tab w:val="left" w:pos="66"/>
                                        </w:tabs>
                                        <w:rPr>
                                          <w:color w:val="000000" w:themeColor="text1"/>
                                        </w:rPr>
                                      </w:pPr>
                                      <w:r>
                                        <w:rPr>
                                          <w:rFonts w:ascii="Verdana" w:hAnsi="Verdana"/>
                                          <w:color w:val="000000" w:themeColor="text1"/>
                                          <w:sz w:val="28"/>
                                          <w:szCs w:val="28"/>
                                        </w:rPr>
                                        <w:t xml:space="preserve">      </w:t>
                                      </w:r>
                                      <w:r w:rsidRPr="009E3B80">
                                        <w:rPr>
                                          <w:rFonts w:ascii="Verdana" w:hAnsi="Verdana"/>
                                          <w:color w:val="000000" w:themeColor="text1"/>
                                          <w:sz w:val="28"/>
                                          <w:szCs w:val="28"/>
                                        </w:rPr>
                                        <w:t>Rīga 20</w:t>
                                      </w:r>
                                      <w:r>
                                        <w:rPr>
                                          <w:rFonts w:ascii="Verdana" w:hAnsi="Verdana"/>
                                          <w:color w:val="000000" w:themeColor="text1"/>
                                          <w:sz w:val="28"/>
                                          <w:szCs w:val="28"/>
                                        </w:rPr>
                                        <w:t>20</w:t>
                                      </w:r>
                                    </w:p>
                                  </w:tc>
                                </w:tr>
                              </w:tbl>
                              <w:p w14:paraId="669AB170" w14:textId="77777777" w:rsidR="001D583F" w:rsidRDefault="001D583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9B05C4" id="_x0000_t202" coordsize="21600,21600" o:spt="202" path="m,l,21600r21600,l21600,xe">
                    <v:stroke joinstyle="miter"/>
                    <v:path gradientshapeok="t" o:connecttype="rect"/>
                  </v:shapetype>
                  <v:shape id="Tekstlodziņš 138" o:spid="_x0000_s1026" type="#_x0000_t202" style="position:absolute;left:0;text-align:left;margin-left:17.75pt;margin-top:111.25pt;width:565.7pt;height:674.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" fillcolor="white [3201]" stroked="f" strokeweight=".5pt">
                    <v:textbox inset="0,0,0,0">
                      <w:txbxContent>
                        <w:tbl>
                          <w:tblPr>
                            <w:tblW w:w="5000" w:type="pct"/>
                            <w:jc w:val="center"/>
                            <w:tblBorders>
                              <w:insideH w:val="single" w:sz="12" w:space="0" w:color="404040" w:themeColor="text1" w:themeTint="BF"/>
                              <w:insideV w:val="single" w:sz="12" w:space="0" w:color="404040" w:themeColor="text1" w:themeTint="BF"/>
                            </w:tblBorders>
                            <w:tblCellMar>
                              <w:top w:w="1296" w:type="dxa"/>
                              <w:left w:w="360" w:type="dxa"/>
                              <w:bottom w:w="1296" w:type="dxa"/>
                              <w:right w:w="360" w:type="dxa"/>
                            </w:tblCellMar>
                            <w:tblLook w:val="04A0" w:firstRow="1" w:lastRow="0" w:firstColumn="1" w:lastColumn="0" w:noHBand="0" w:noVBand="1"/>
                          </w:tblPr>
                          <w:tblGrid>
                            <w:gridCol w:w="5806"/>
                            <w:gridCol w:w="5498"/>
                          </w:tblGrid>
                          <w:tr w:rsidR="001D583F" w14:paraId="624AB1FA" w14:textId="77777777" w:rsidTr="0008324D">
                            <w:trPr>
                              <w:trHeight w:val="10290"/>
                              <w:jc w:val="center"/>
                            </w:trPr>
                            <w:tc>
                              <w:tcPr>
                                <w:tcW w:w="2568" w:type="pct"/>
                                <w:tcBorders>
                                  <w:right w:val="single" w:sz="12" w:space="0" w:color="9D2235"/>
                                </w:tcBorders>
                                <w:vAlign w:val="center"/>
                              </w:tcPr>
                              <w:p w14:paraId="74097776" w14:textId="65898387" w:rsidR="001D583F" w:rsidRDefault="001D583F">
                                <w:pPr>
                                  <w:jc w:val="right"/>
                                </w:pPr>
                              </w:p>
                              <w:sdt>
                                <w:sdtPr>
                                  <w:rPr>
                                    <w:rFonts w:ascii="Verdana" w:hAnsi="Verdana"/>
                                    <w:b/>
                                    <w:bCs/>
                                    <w:caps/>
                                    <w:color w:val="9D2235"/>
                                    <w:sz w:val="48"/>
                                    <w:szCs w:val="48"/>
                                  </w:rPr>
                                  <w:alias w:val="Virsraksts"/>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A38DFE2" w14:textId="670AC667" w:rsidR="001D583F" w:rsidRPr="0008324D" w:rsidRDefault="001D583F" w:rsidP="009E3B80">
                                    <w:pPr>
                                      <w:pStyle w:val="NoSpacing"/>
                                      <w:jc w:val="right"/>
                                      <w:rPr>
                                        <w:rFonts w:ascii="Verdana" w:hAnsi="Verdana"/>
                                        <w:b/>
                                        <w:bCs/>
                                        <w:caps/>
                                        <w:color w:val="9D2235"/>
                                        <w:sz w:val="72"/>
                                        <w:szCs w:val="72"/>
                                      </w:rPr>
                                    </w:pPr>
                                    <w:r>
                                      <w:rPr>
                                        <w:rFonts w:ascii="Verdana" w:hAnsi="Verdana"/>
                                        <w:b/>
                                        <w:bCs/>
                                        <w:caps/>
                                        <w:color w:val="9D2235"/>
                                        <w:sz w:val="48"/>
                                        <w:szCs w:val="48"/>
                                      </w:rPr>
                                      <w:t>Par ietekmes</w:t>
                                    </w:r>
                                    <w:r w:rsidR="00513027">
                                      <w:rPr>
                                        <w:rFonts w:ascii="Verdana" w:hAnsi="Verdana"/>
                                        <w:b/>
                                        <w:bCs/>
                                        <w:caps/>
                                        <w:color w:val="9D2235"/>
                                        <w:sz w:val="48"/>
                                        <w:szCs w:val="48"/>
                                      </w:rPr>
                                      <w:t xml:space="preserve"> novērtējuma sistēmas pilnveidi</w:t>
                                    </w:r>
                                  </w:p>
                                </w:sdtContent>
                              </w:sdt>
                              <w:sdt>
                                <w:sdtPr>
                                  <w:rPr>
                                    <w:rFonts w:ascii="Verdana" w:hAnsi="Verdana"/>
                                    <w:b/>
                                    <w:bCs/>
                                    <w:color w:val="453D2C" w:themeColor="background2" w:themeShade="40"/>
                                    <w:sz w:val="40"/>
                                    <w:szCs w:val="40"/>
                                  </w:rPr>
                                  <w:alias w:val="Apakšvirsraksts"/>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2F197DF" w14:textId="6E1E9846" w:rsidR="001D583F" w:rsidRPr="009E3B80" w:rsidRDefault="001D583F" w:rsidP="00F229CA">
                                    <w:pPr>
                                      <w:jc w:val="right"/>
                                      <w:rPr>
                                        <w:rFonts w:ascii="Verdana" w:hAnsi="Verdana"/>
                                        <w:b/>
                                        <w:bCs/>
                                        <w:sz w:val="44"/>
                                        <w:szCs w:val="44"/>
                                      </w:rPr>
                                    </w:pPr>
                                    <w:r>
                                      <w:rPr>
                                        <w:rFonts w:ascii="Verdana" w:hAnsi="Verdana"/>
                                        <w:b/>
                                        <w:bCs/>
                                        <w:color w:val="453D2C" w:themeColor="background2" w:themeShade="40"/>
                                        <w:sz w:val="40"/>
                                        <w:szCs w:val="40"/>
                                      </w:rPr>
                                      <w:t>Informatīvais ziņojums</w:t>
                                    </w:r>
                                  </w:p>
                                </w:sdtContent>
                              </w:sdt>
                            </w:tc>
                            <w:tc>
                              <w:tcPr>
                                <w:tcW w:w="2432" w:type="pct"/>
                                <w:tcBorders>
                                  <w:left w:val="single" w:sz="12" w:space="0" w:color="9D2235"/>
                                </w:tcBorders>
                                <w:vAlign w:val="center"/>
                              </w:tcPr>
                              <w:p w14:paraId="0EAC0444" w14:textId="77777777" w:rsidR="001D583F" w:rsidRDefault="001D583F">
                                <w:pPr>
                                  <w:pStyle w:val="NoSpacing"/>
                                  <w:rPr>
                                    <w:color w:val="000000" w:themeColor="text1"/>
                                  </w:rPr>
                                </w:pPr>
                              </w:p>
                              <w:p w14:paraId="5A285865" w14:textId="77777777" w:rsidR="001D583F" w:rsidRDefault="001D583F">
                                <w:pPr>
                                  <w:pStyle w:val="NoSpacing"/>
                                  <w:rPr>
                                    <w:color w:val="000000" w:themeColor="text1"/>
                                  </w:rPr>
                                </w:pPr>
                              </w:p>
                              <w:p w14:paraId="5A8626F8" w14:textId="77777777" w:rsidR="001D583F" w:rsidRDefault="001D583F">
                                <w:pPr>
                                  <w:pStyle w:val="NoSpacing"/>
                                  <w:rPr>
                                    <w:color w:val="000000" w:themeColor="text1"/>
                                  </w:rPr>
                                </w:pPr>
                              </w:p>
                              <w:p w14:paraId="6057CDAF" w14:textId="77777777" w:rsidR="001D583F" w:rsidRDefault="001D583F">
                                <w:pPr>
                                  <w:pStyle w:val="NoSpacing"/>
                                  <w:rPr>
                                    <w:color w:val="000000" w:themeColor="text1"/>
                                  </w:rPr>
                                </w:pPr>
                              </w:p>
                              <w:p w14:paraId="3232701C" w14:textId="77777777" w:rsidR="001D583F" w:rsidRDefault="001D583F">
                                <w:pPr>
                                  <w:pStyle w:val="NoSpacing"/>
                                  <w:rPr>
                                    <w:color w:val="000000" w:themeColor="text1"/>
                                  </w:rPr>
                                </w:pPr>
                              </w:p>
                              <w:p w14:paraId="2A907BF5" w14:textId="77777777" w:rsidR="001D583F" w:rsidRDefault="001D583F">
                                <w:pPr>
                                  <w:pStyle w:val="NoSpacing"/>
                                  <w:rPr>
                                    <w:color w:val="000000" w:themeColor="text1"/>
                                  </w:rPr>
                                </w:pPr>
                              </w:p>
                              <w:p w14:paraId="320A9BF0" w14:textId="77777777" w:rsidR="001D583F" w:rsidRDefault="001D583F">
                                <w:pPr>
                                  <w:pStyle w:val="NoSpacing"/>
                                  <w:rPr>
                                    <w:color w:val="000000" w:themeColor="text1"/>
                                  </w:rPr>
                                </w:pPr>
                              </w:p>
                              <w:p w14:paraId="7A81ED07" w14:textId="77777777" w:rsidR="001D583F" w:rsidRDefault="001D583F">
                                <w:pPr>
                                  <w:pStyle w:val="NoSpacing"/>
                                  <w:rPr>
                                    <w:color w:val="000000" w:themeColor="text1"/>
                                  </w:rPr>
                                </w:pPr>
                              </w:p>
                              <w:p w14:paraId="734FEA68" w14:textId="77777777" w:rsidR="001D583F" w:rsidRDefault="001D583F">
                                <w:pPr>
                                  <w:pStyle w:val="NoSpacing"/>
                                  <w:rPr>
                                    <w:color w:val="000000" w:themeColor="text1"/>
                                  </w:rPr>
                                </w:pPr>
                              </w:p>
                              <w:p w14:paraId="52758D65" w14:textId="77777777" w:rsidR="001D583F" w:rsidRDefault="001D583F">
                                <w:pPr>
                                  <w:pStyle w:val="NoSpacing"/>
                                  <w:rPr>
                                    <w:color w:val="000000" w:themeColor="text1"/>
                                  </w:rPr>
                                </w:pPr>
                              </w:p>
                              <w:p w14:paraId="55691BF7" w14:textId="106E2494" w:rsidR="001D583F" w:rsidRDefault="001D583F">
                                <w:pPr>
                                  <w:pStyle w:val="NoSpacing"/>
                                  <w:rPr>
                                    <w:color w:val="000000" w:themeColor="text1"/>
                                  </w:rPr>
                                </w:pPr>
                              </w:p>
                              <w:p w14:paraId="6C7E013A" w14:textId="39020881" w:rsidR="001D583F" w:rsidRDefault="001D583F">
                                <w:pPr>
                                  <w:pStyle w:val="NoSpacing"/>
                                  <w:rPr>
                                    <w:color w:val="000000" w:themeColor="text1"/>
                                  </w:rPr>
                                </w:pPr>
                              </w:p>
                              <w:p w14:paraId="1E0D0F36" w14:textId="760D55FE" w:rsidR="001D583F" w:rsidRDefault="001D583F">
                                <w:pPr>
                                  <w:pStyle w:val="NoSpacing"/>
                                  <w:rPr>
                                    <w:color w:val="000000" w:themeColor="text1"/>
                                  </w:rPr>
                                </w:pPr>
                              </w:p>
                              <w:p w14:paraId="78A8E722" w14:textId="02B7F8EB" w:rsidR="001D583F" w:rsidRDefault="001D583F">
                                <w:pPr>
                                  <w:pStyle w:val="NoSpacing"/>
                                  <w:rPr>
                                    <w:color w:val="000000" w:themeColor="text1"/>
                                  </w:rPr>
                                </w:pPr>
                              </w:p>
                              <w:p w14:paraId="66D502B2" w14:textId="14D550C5" w:rsidR="001D583F" w:rsidRDefault="001D583F">
                                <w:pPr>
                                  <w:pStyle w:val="NoSpacing"/>
                                  <w:rPr>
                                    <w:color w:val="000000" w:themeColor="text1"/>
                                  </w:rPr>
                                </w:pPr>
                              </w:p>
                              <w:p w14:paraId="56884179" w14:textId="4444A9BB" w:rsidR="001D583F" w:rsidRDefault="001D583F">
                                <w:pPr>
                                  <w:pStyle w:val="NoSpacing"/>
                                  <w:rPr>
                                    <w:color w:val="000000" w:themeColor="text1"/>
                                  </w:rPr>
                                </w:pPr>
                              </w:p>
                              <w:p w14:paraId="19303E8E" w14:textId="6ADC9C55" w:rsidR="001D583F" w:rsidRDefault="001D583F">
                                <w:pPr>
                                  <w:pStyle w:val="NoSpacing"/>
                                  <w:rPr>
                                    <w:color w:val="000000" w:themeColor="text1"/>
                                  </w:rPr>
                                </w:pPr>
                              </w:p>
                              <w:p w14:paraId="2C666569" w14:textId="6F4D42C9" w:rsidR="001D583F" w:rsidRDefault="001D583F">
                                <w:pPr>
                                  <w:pStyle w:val="NoSpacing"/>
                                  <w:rPr>
                                    <w:color w:val="000000" w:themeColor="text1"/>
                                  </w:rPr>
                                </w:pPr>
                              </w:p>
                              <w:p w14:paraId="02080A77" w14:textId="09862B02" w:rsidR="001D583F" w:rsidRDefault="001D583F">
                                <w:pPr>
                                  <w:pStyle w:val="NoSpacing"/>
                                  <w:rPr>
                                    <w:color w:val="000000" w:themeColor="text1"/>
                                  </w:rPr>
                                </w:pPr>
                              </w:p>
                              <w:p w14:paraId="7B2CB2E8" w14:textId="7CD8748A" w:rsidR="001D583F" w:rsidRDefault="001D583F">
                                <w:pPr>
                                  <w:pStyle w:val="NoSpacing"/>
                                  <w:rPr>
                                    <w:color w:val="000000" w:themeColor="text1"/>
                                  </w:rPr>
                                </w:pPr>
                              </w:p>
                              <w:p w14:paraId="16FBD662" w14:textId="565C3801" w:rsidR="001D583F" w:rsidRDefault="001D583F">
                                <w:pPr>
                                  <w:pStyle w:val="NoSpacing"/>
                                  <w:rPr>
                                    <w:color w:val="000000" w:themeColor="text1"/>
                                  </w:rPr>
                                </w:pPr>
                              </w:p>
                              <w:p w14:paraId="2ADD665E" w14:textId="0AACDC20" w:rsidR="001D583F" w:rsidRDefault="001D583F">
                                <w:pPr>
                                  <w:pStyle w:val="NoSpacing"/>
                                  <w:rPr>
                                    <w:color w:val="000000" w:themeColor="text1"/>
                                  </w:rPr>
                                </w:pPr>
                              </w:p>
                              <w:p w14:paraId="24855F0A" w14:textId="2B9BCAF1" w:rsidR="001D583F" w:rsidRDefault="001D583F">
                                <w:pPr>
                                  <w:pStyle w:val="NoSpacing"/>
                                  <w:rPr>
                                    <w:color w:val="000000" w:themeColor="text1"/>
                                  </w:rPr>
                                </w:pPr>
                              </w:p>
                              <w:p w14:paraId="12C53DE5" w14:textId="33E43277" w:rsidR="001D583F" w:rsidRDefault="001D583F">
                                <w:pPr>
                                  <w:pStyle w:val="NoSpacing"/>
                                  <w:rPr>
                                    <w:color w:val="000000" w:themeColor="text1"/>
                                  </w:rPr>
                                </w:pPr>
                              </w:p>
                              <w:p w14:paraId="5470C284" w14:textId="77777777" w:rsidR="001D583F" w:rsidRDefault="001D583F">
                                <w:pPr>
                                  <w:pStyle w:val="NoSpacing"/>
                                  <w:rPr>
                                    <w:color w:val="000000" w:themeColor="text1"/>
                                  </w:rPr>
                                </w:pPr>
                              </w:p>
                              <w:p w14:paraId="339F81E4" w14:textId="580565E7" w:rsidR="001D583F" w:rsidRDefault="001D583F">
                                <w:pPr>
                                  <w:pStyle w:val="NoSpacing"/>
                                  <w:rPr>
                                    <w:color w:val="000000" w:themeColor="text1"/>
                                  </w:rPr>
                                </w:pPr>
                              </w:p>
                              <w:p w14:paraId="62232E4D" w14:textId="7AB42293" w:rsidR="001D583F" w:rsidRDefault="001D583F">
                                <w:pPr>
                                  <w:pStyle w:val="NoSpacing"/>
                                  <w:rPr>
                                    <w:color w:val="000000" w:themeColor="text1"/>
                                  </w:rPr>
                                </w:pPr>
                              </w:p>
                              <w:p w14:paraId="6B9F631A" w14:textId="5CA9C678" w:rsidR="001D583F" w:rsidRDefault="001D583F">
                                <w:pPr>
                                  <w:pStyle w:val="NoSpacing"/>
                                  <w:rPr>
                                    <w:color w:val="000000" w:themeColor="text1"/>
                                  </w:rPr>
                                </w:pPr>
                              </w:p>
                              <w:p w14:paraId="782FC454" w14:textId="5B8BC971" w:rsidR="001D583F" w:rsidRDefault="001D583F">
                                <w:pPr>
                                  <w:pStyle w:val="NoSpacing"/>
                                  <w:rPr>
                                    <w:color w:val="000000" w:themeColor="text1"/>
                                  </w:rPr>
                                </w:pPr>
                              </w:p>
                              <w:p w14:paraId="47A5C1DD" w14:textId="3D0B1E7E" w:rsidR="001D583F" w:rsidRPr="009E3B80" w:rsidRDefault="001D583F">
                                <w:pPr>
                                  <w:pStyle w:val="NoSpacing"/>
                                </w:pPr>
                                <w:r>
                                  <w:object w:dxaOrig="4546" w:dyaOrig="3540" w14:anchorId="59A17B33">
                                    <v:shape id="_x0000_i1025" type="#_x0000_t75" style="width:135.75pt;height:104.25pt" o:ole="">
                                      <v:imagedata r:id="rId12" o:title=""/>
                                    </v:shape>
                                    <o:OLEObject Type="Embed" ProgID="PBrush" ShapeID="_x0000_i1025" DrawAspect="Content" ObjectID="_1669470905" r:id="rId14"/>
                                  </w:object>
                                </w:r>
                              </w:p>
                              <w:p w14:paraId="306B7188" w14:textId="24EF2A20" w:rsidR="001D583F" w:rsidRDefault="001D583F">
                                <w:pPr>
                                  <w:pStyle w:val="NoSpacing"/>
                                  <w:rPr>
                                    <w:color w:val="000000" w:themeColor="text1"/>
                                  </w:rPr>
                                </w:pPr>
                              </w:p>
                              <w:p w14:paraId="7F466F0C" w14:textId="3C6C8C15" w:rsidR="001D583F" w:rsidRPr="009E3B80" w:rsidRDefault="001D583F" w:rsidP="009E3B80">
                                <w:pPr>
                                  <w:pStyle w:val="NoSpacing"/>
                                  <w:tabs>
                                    <w:tab w:val="left" w:pos="66"/>
                                  </w:tabs>
                                  <w:rPr>
                                    <w:rFonts w:ascii="Verdana" w:hAnsi="Verdana"/>
                                    <w:color w:val="000000" w:themeColor="text1"/>
                                    <w:sz w:val="28"/>
                                    <w:szCs w:val="28"/>
                                  </w:rPr>
                                </w:pPr>
                                <w:r>
                                  <w:rPr>
                                    <w:rFonts w:ascii="Verdana" w:hAnsi="Verdana"/>
                                    <w:color w:val="000000" w:themeColor="text1"/>
                                    <w:sz w:val="28"/>
                                    <w:szCs w:val="28"/>
                                  </w:rPr>
                                  <w:t xml:space="preserve">  </w:t>
                                </w:r>
                                <w:r w:rsidRPr="009E3B80">
                                  <w:rPr>
                                    <w:rFonts w:ascii="Verdana" w:hAnsi="Verdana"/>
                                    <w:color w:val="000000" w:themeColor="text1"/>
                                    <w:sz w:val="28"/>
                                    <w:szCs w:val="28"/>
                                  </w:rPr>
                                  <w:t>Valsts kanceleja</w:t>
                                </w:r>
                              </w:p>
                              <w:p w14:paraId="7A7B2BC2" w14:textId="365EC791" w:rsidR="001D583F" w:rsidRPr="0008324D" w:rsidRDefault="001D583F" w:rsidP="009E3B80">
                                <w:pPr>
                                  <w:pStyle w:val="NoSpacing"/>
                                  <w:tabs>
                                    <w:tab w:val="left" w:pos="66"/>
                                  </w:tabs>
                                  <w:rPr>
                                    <w:color w:val="000000" w:themeColor="text1"/>
                                  </w:rPr>
                                </w:pPr>
                                <w:r>
                                  <w:rPr>
                                    <w:rFonts w:ascii="Verdana" w:hAnsi="Verdana"/>
                                    <w:color w:val="000000" w:themeColor="text1"/>
                                    <w:sz w:val="28"/>
                                    <w:szCs w:val="28"/>
                                  </w:rPr>
                                  <w:t xml:space="preserve">      </w:t>
                                </w:r>
                                <w:r w:rsidRPr="009E3B80">
                                  <w:rPr>
                                    <w:rFonts w:ascii="Verdana" w:hAnsi="Verdana"/>
                                    <w:color w:val="000000" w:themeColor="text1"/>
                                    <w:sz w:val="28"/>
                                    <w:szCs w:val="28"/>
                                  </w:rPr>
                                  <w:t>Rīga 20</w:t>
                                </w:r>
                                <w:r>
                                  <w:rPr>
                                    <w:rFonts w:ascii="Verdana" w:hAnsi="Verdana"/>
                                    <w:color w:val="000000" w:themeColor="text1"/>
                                    <w:sz w:val="28"/>
                                    <w:szCs w:val="28"/>
                                  </w:rPr>
                                  <w:t>20</w:t>
                                </w:r>
                              </w:p>
                            </w:tc>
                          </w:tr>
                        </w:tbl>
                        <w:p w14:paraId="669AB170" w14:textId="77777777" w:rsidR="001D583F" w:rsidRDefault="001D583F"/>
                      </w:txbxContent>
                    </v:textbox>
                    <w10:wrap anchorx="page" anchory="page"/>
                  </v:shape>
                </w:pict>
              </mc:Fallback>
            </mc:AlternateContent>
          </w:r>
          <w:r w:rsidRPr="00B9122B">
            <w:rPr>
              <w:rFonts w:ascii="Arial" w:hAnsi="Arial" w:cs="Arial"/>
              <w:color w:val="262626" w:themeColor="text1" w:themeTint="D9"/>
              <w:sz w:val="40"/>
              <w:szCs w:val="40"/>
            </w:rPr>
            <w:br w:type="page"/>
          </w:r>
        </w:p>
      </w:sdtContent>
    </w:sdt>
    <w:p w14:paraId="3CA712F4" w14:textId="78838655" w:rsidR="005B278B" w:rsidRPr="005F5939" w:rsidRDefault="00B9122B" w:rsidP="005B278B">
      <w:pPr>
        <w:spacing w:before="120" w:after="0" w:line="320" w:lineRule="exact"/>
        <w:jc w:val="both"/>
        <w:rPr>
          <w:rFonts w:ascii="Verdana" w:hAnsi="Verdana" w:cs="Arial"/>
          <w:b/>
          <w:bCs/>
          <w:color w:val="262626" w:themeColor="text1" w:themeTint="D9"/>
        </w:rPr>
      </w:pPr>
      <w:r w:rsidRPr="005F5939">
        <w:rPr>
          <w:rFonts w:ascii="Verdana" w:hAnsi="Verdana" w:cs="Arial"/>
          <w:b/>
          <w:bCs/>
          <w:color w:val="262626" w:themeColor="text1" w:themeTint="D9"/>
        </w:rPr>
        <w:lastRenderedPageBreak/>
        <w:t>Ievads</w:t>
      </w:r>
    </w:p>
    <w:p w14:paraId="30A89567" w14:textId="77777777" w:rsidR="00B9122B" w:rsidRPr="005F5939" w:rsidRDefault="00B9122B" w:rsidP="005B278B">
      <w:pPr>
        <w:spacing w:before="120" w:after="0" w:line="320" w:lineRule="exact"/>
        <w:jc w:val="both"/>
        <w:rPr>
          <w:rFonts w:ascii="Verdana" w:hAnsi="Verdana" w:cs="Arial"/>
          <w:color w:val="262626" w:themeColor="text1" w:themeTint="D9"/>
        </w:rPr>
      </w:pPr>
    </w:p>
    <w:p w14:paraId="00F2CE2C" w14:textId="7160A614" w:rsidR="00803E29" w:rsidRPr="005F5939" w:rsidRDefault="00F229CA" w:rsidP="00803E29">
      <w:pPr>
        <w:jc w:val="both"/>
        <w:rPr>
          <w:rFonts w:ascii="Verdana" w:hAnsi="Verdana" w:cs="Arial"/>
        </w:rPr>
      </w:pPr>
      <w:r w:rsidRPr="3193F4EF">
        <w:rPr>
          <w:rFonts w:ascii="Verdana" w:hAnsi="Verdana" w:cs="Arial"/>
        </w:rPr>
        <w:t xml:space="preserve">Valsts kanceleja ir sagatavojusi </w:t>
      </w:r>
      <w:r>
        <w:rPr>
          <w:rFonts w:ascii="Verdana" w:hAnsi="Verdana" w:cs="Arial"/>
        </w:rPr>
        <w:t xml:space="preserve">šo </w:t>
      </w:r>
      <w:r w:rsidRPr="3193F4EF">
        <w:rPr>
          <w:rFonts w:ascii="Verdana" w:hAnsi="Verdana" w:cs="Arial"/>
        </w:rPr>
        <w:t>informatīvo ziņojumu</w:t>
      </w:r>
      <w:r>
        <w:rPr>
          <w:rFonts w:ascii="Verdana" w:hAnsi="Verdana" w:cs="Arial"/>
        </w:rPr>
        <w:t>, i</w:t>
      </w:r>
      <w:r w:rsidR="00D122D4" w:rsidRPr="3193F4EF">
        <w:rPr>
          <w:rFonts w:ascii="Verdana" w:hAnsi="Verdana" w:cs="Arial"/>
        </w:rPr>
        <w:t xml:space="preserve">zpildot </w:t>
      </w:r>
      <w:r w:rsidR="00145DDF">
        <w:rPr>
          <w:rFonts w:ascii="Verdana" w:hAnsi="Verdana" w:cs="Arial"/>
        </w:rPr>
        <w:t xml:space="preserve">Ministru kabineta </w:t>
      </w:r>
      <w:r w:rsidR="00D122D4" w:rsidRPr="3193F4EF">
        <w:rPr>
          <w:rFonts w:ascii="Verdana" w:hAnsi="Verdana" w:cs="Arial"/>
        </w:rPr>
        <w:t>2016.</w:t>
      </w:r>
      <w:r w:rsidR="00B9122B" w:rsidRPr="3193F4EF">
        <w:rPr>
          <w:rFonts w:ascii="Verdana" w:hAnsi="Verdana" w:cs="Arial"/>
        </w:rPr>
        <w:t> </w:t>
      </w:r>
      <w:r w:rsidR="00D122D4" w:rsidRPr="3193F4EF">
        <w:rPr>
          <w:rFonts w:ascii="Verdana" w:hAnsi="Verdana" w:cs="Arial"/>
        </w:rPr>
        <w:t xml:space="preserve">gada </w:t>
      </w:r>
      <w:r w:rsidR="00145DDF">
        <w:rPr>
          <w:rFonts w:ascii="Verdana" w:hAnsi="Verdana" w:cs="Arial"/>
        </w:rPr>
        <w:t>31</w:t>
      </w:r>
      <w:r w:rsidR="00D122D4" w:rsidRPr="3193F4EF">
        <w:rPr>
          <w:rFonts w:ascii="Verdana" w:hAnsi="Verdana" w:cs="Arial"/>
        </w:rPr>
        <w:t>.</w:t>
      </w:r>
      <w:r w:rsidR="00B9122B" w:rsidRPr="3193F4EF">
        <w:rPr>
          <w:rFonts w:ascii="Verdana" w:hAnsi="Verdana" w:cs="Arial"/>
        </w:rPr>
        <w:t> </w:t>
      </w:r>
      <w:r w:rsidR="00145DDF">
        <w:rPr>
          <w:rFonts w:ascii="Verdana" w:hAnsi="Verdana" w:cs="Arial"/>
        </w:rPr>
        <w:t>augusta</w:t>
      </w:r>
      <w:r w:rsidR="00145DDF" w:rsidRPr="3193F4EF">
        <w:rPr>
          <w:rFonts w:ascii="Verdana" w:hAnsi="Verdana" w:cs="Arial"/>
        </w:rPr>
        <w:t xml:space="preserve"> </w:t>
      </w:r>
      <w:r w:rsidR="00D122D4" w:rsidRPr="3193F4EF">
        <w:rPr>
          <w:rFonts w:ascii="Verdana" w:hAnsi="Verdana" w:cs="Arial"/>
        </w:rPr>
        <w:t xml:space="preserve">rīkojumā </w:t>
      </w:r>
      <w:r w:rsidR="00145DDF">
        <w:rPr>
          <w:rFonts w:ascii="Verdana" w:hAnsi="Verdana" w:cs="Arial"/>
        </w:rPr>
        <w:t>Nr.</w:t>
      </w:r>
      <w:r w:rsidR="00D122D4" w:rsidRPr="3193F4EF">
        <w:rPr>
          <w:rFonts w:ascii="Verdana" w:hAnsi="Verdana" w:cs="Arial"/>
        </w:rPr>
        <w:t xml:space="preserve">495 </w:t>
      </w:r>
      <w:r w:rsidR="00145DDF">
        <w:rPr>
          <w:rFonts w:ascii="Verdana" w:hAnsi="Verdana" w:cs="Arial"/>
        </w:rPr>
        <w:t>"</w:t>
      </w:r>
      <w:r w:rsidR="00D122D4" w:rsidRPr="3193F4EF">
        <w:rPr>
          <w:rFonts w:ascii="Verdana" w:eastAsia="Times New Roman" w:hAnsi="Verdana" w:cs="Arial"/>
        </w:rPr>
        <w:t xml:space="preserve">Par konceptuālo ziņojumu "Ietekmes pēcpārbaudes ieviešana" </w:t>
      </w:r>
      <w:r w:rsidR="00D122D4" w:rsidRPr="3193F4EF">
        <w:rPr>
          <w:rFonts w:ascii="Verdana" w:hAnsi="Verdana" w:cs="Arial"/>
        </w:rPr>
        <w:t>dotos uzdevumus</w:t>
      </w:r>
      <w:r w:rsidR="00803E29">
        <w:rPr>
          <w:rFonts w:ascii="Verdana" w:hAnsi="Verdana" w:cs="Arial"/>
        </w:rPr>
        <w:t xml:space="preserve">: </w:t>
      </w:r>
      <w:r w:rsidR="00D122D4" w:rsidRPr="3193F4EF">
        <w:rPr>
          <w:rFonts w:ascii="Verdana" w:hAnsi="Verdana" w:cs="Arial"/>
        </w:rPr>
        <w:t>6. sagatavot un iesniegt noteiktā kārtībā informatīvo ziņojumu par izmēģinājumprojektu (pilotprojektu) īstenošanas rezultātiem un turpmāko rīcību ietekmes pēcpārbaudes ieviešanā; 7. izstrādāt vienotu metodoloģiju – vadlīnijas ietekmes pēcpārbaudes veikšanai</w:t>
      </w:r>
      <w:r w:rsidR="00803E29">
        <w:rPr>
          <w:rFonts w:ascii="Verdana" w:hAnsi="Verdana" w:cs="Arial"/>
        </w:rPr>
        <w:t xml:space="preserve">. </w:t>
      </w:r>
    </w:p>
    <w:p w14:paraId="2C44E401" w14:textId="288CB473" w:rsidR="00D122D4" w:rsidRPr="009573EB" w:rsidRDefault="00D122D4" w:rsidP="00D122D4">
      <w:pPr>
        <w:jc w:val="both"/>
        <w:rPr>
          <w:rFonts w:ascii="Verdana" w:eastAsia="Times New Roman" w:hAnsi="Verdana" w:cs="Arial"/>
        </w:rPr>
      </w:pPr>
      <w:r w:rsidRPr="005F5939">
        <w:rPr>
          <w:rFonts w:ascii="Verdana" w:eastAsia="Times New Roman" w:hAnsi="Verdana" w:cs="Arial"/>
        </w:rPr>
        <w:t>Div</w:t>
      </w:r>
      <w:r w:rsidR="00E25F95">
        <w:rPr>
          <w:rFonts w:ascii="Verdana" w:eastAsia="Times New Roman" w:hAnsi="Verdana" w:cs="Arial"/>
        </w:rPr>
        <w:t>i</w:t>
      </w:r>
      <w:r w:rsidRPr="005F5939">
        <w:rPr>
          <w:rFonts w:ascii="Verdana" w:eastAsia="Times New Roman" w:hAnsi="Verdana" w:cs="Arial"/>
        </w:rPr>
        <w:t xml:space="preserve"> </w:t>
      </w:r>
      <w:r w:rsidR="00E25F95" w:rsidRPr="3193F4EF">
        <w:rPr>
          <w:rFonts w:ascii="Verdana" w:hAnsi="Verdana" w:cs="Arial"/>
        </w:rPr>
        <w:t>izmēģinājumprojekt</w:t>
      </w:r>
      <w:r w:rsidR="00E25F95">
        <w:rPr>
          <w:rFonts w:ascii="Verdana" w:hAnsi="Verdana" w:cs="Arial"/>
        </w:rPr>
        <w:t>i -</w:t>
      </w:r>
      <w:r w:rsidR="00E25F95" w:rsidRPr="005F5939">
        <w:rPr>
          <w:rFonts w:ascii="Verdana" w:eastAsia="Times New Roman" w:hAnsi="Verdana" w:cs="Arial"/>
        </w:rPr>
        <w:t xml:space="preserve"> </w:t>
      </w:r>
      <w:r w:rsidRPr="005F5939">
        <w:rPr>
          <w:rFonts w:ascii="Verdana" w:eastAsia="Times New Roman" w:hAnsi="Verdana" w:cs="Arial"/>
        </w:rPr>
        <w:t>Brīvprātīgā darba likuma un Ministru kabineta 2012.</w:t>
      </w:r>
      <w:r w:rsidR="00C870B0">
        <w:rPr>
          <w:rFonts w:ascii="Verdana" w:eastAsia="Times New Roman" w:hAnsi="Verdana" w:cs="Arial"/>
        </w:rPr>
        <w:t> </w:t>
      </w:r>
      <w:r w:rsidRPr="005F5939">
        <w:rPr>
          <w:rFonts w:ascii="Verdana" w:eastAsia="Times New Roman" w:hAnsi="Verdana" w:cs="Arial"/>
        </w:rPr>
        <w:t>gada 10.</w:t>
      </w:r>
      <w:r w:rsidR="00C870B0">
        <w:rPr>
          <w:rFonts w:ascii="Verdana" w:eastAsia="Times New Roman" w:hAnsi="Verdana" w:cs="Arial"/>
        </w:rPr>
        <w:t> </w:t>
      </w:r>
      <w:r w:rsidRPr="005F5939">
        <w:rPr>
          <w:rFonts w:ascii="Verdana" w:eastAsia="Times New Roman" w:hAnsi="Verdana" w:cs="Arial"/>
        </w:rPr>
        <w:t>jūlija noteikumu Nr.494 “Noteikumi par valsts tiešās pārvaldes iestādēs nodarbin</w:t>
      </w:r>
      <w:r w:rsidR="00726069">
        <w:rPr>
          <w:rFonts w:ascii="Verdana" w:eastAsia="Times New Roman" w:hAnsi="Verdana" w:cs="Arial"/>
        </w:rPr>
        <w:t>āto darba izpildes novērtēšanu”</w:t>
      </w:r>
      <w:r w:rsidRPr="005F5939">
        <w:rPr>
          <w:rFonts w:ascii="Verdana" w:eastAsia="Times New Roman" w:hAnsi="Verdana" w:cs="Arial"/>
        </w:rPr>
        <w:t xml:space="preserve"> i</w:t>
      </w:r>
      <w:r w:rsidR="00726069">
        <w:rPr>
          <w:rFonts w:ascii="Verdana" w:eastAsia="Times New Roman" w:hAnsi="Verdana" w:cs="Arial"/>
        </w:rPr>
        <w:t>etekmes pēcpārbaudes novērtējumi tika veikti</w:t>
      </w:r>
      <w:r w:rsidRPr="005F5939">
        <w:rPr>
          <w:rFonts w:ascii="Verdana" w:eastAsia="Times New Roman" w:hAnsi="Verdana" w:cs="Arial"/>
        </w:rPr>
        <w:t xml:space="preserve"> </w:t>
      </w:r>
      <w:r w:rsidR="00E24B08">
        <w:rPr>
          <w:rFonts w:ascii="Verdana" w:eastAsia="Times New Roman" w:hAnsi="Verdana" w:cs="Arial"/>
        </w:rPr>
        <w:t xml:space="preserve">jau </w:t>
      </w:r>
      <w:r w:rsidRPr="005F5939">
        <w:rPr>
          <w:rFonts w:ascii="Verdana" w:eastAsia="Times New Roman" w:hAnsi="Verdana" w:cs="Arial"/>
        </w:rPr>
        <w:t>2018.</w:t>
      </w:r>
      <w:r w:rsidR="00C870B0">
        <w:rPr>
          <w:rFonts w:ascii="Verdana" w:eastAsia="Times New Roman" w:hAnsi="Verdana" w:cs="Arial"/>
        </w:rPr>
        <w:t> </w:t>
      </w:r>
      <w:r w:rsidRPr="005F5939">
        <w:rPr>
          <w:rFonts w:ascii="Verdana" w:eastAsia="Times New Roman" w:hAnsi="Verdana" w:cs="Arial"/>
        </w:rPr>
        <w:t>gadā. Par novērtējumu norisi un rezultātiem tika sagatavots ziņojuma projekts</w:t>
      </w:r>
      <w:r w:rsidR="00726069">
        <w:rPr>
          <w:rFonts w:ascii="Verdana" w:eastAsia="Times New Roman" w:hAnsi="Verdana" w:cs="Arial"/>
        </w:rPr>
        <w:t xml:space="preserve"> (p</w:t>
      </w:r>
      <w:r w:rsidR="00D919CB">
        <w:rPr>
          <w:rFonts w:ascii="Verdana" w:eastAsia="Times New Roman" w:hAnsi="Verdana" w:cs="Arial"/>
        </w:rPr>
        <w:t>ielikums</w:t>
      </w:r>
      <w:r w:rsidR="00726069" w:rsidRPr="005F5939">
        <w:rPr>
          <w:rFonts w:ascii="Verdana" w:eastAsia="Times New Roman" w:hAnsi="Verdana" w:cs="Arial"/>
        </w:rPr>
        <w:t>)</w:t>
      </w:r>
      <w:r w:rsidRPr="005F5939">
        <w:rPr>
          <w:rFonts w:ascii="Verdana" w:eastAsia="Times New Roman" w:hAnsi="Verdana" w:cs="Arial"/>
        </w:rPr>
        <w:t>, kas tika izskatīts Saeimas Nodarbinātības apakškomisijas 2018.</w:t>
      </w:r>
      <w:r w:rsidR="005F5939">
        <w:rPr>
          <w:rFonts w:ascii="Verdana" w:eastAsia="Times New Roman" w:hAnsi="Verdana" w:cs="Arial"/>
        </w:rPr>
        <w:t> </w:t>
      </w:r>
      <w:r w:rsidRPr="005F5939">
        <w:rPr>
          <w:rFonts w:ascii="Verdana" w:eastAsia="Times New Roman" w:hAnsi="Verdana" w:cs="Arial"/>
        </w:rPr>
        <w:t>gada 16.</w:t>
      </w:r>
      <w:r w:rsidR="005F5939">
        <w:rPr>
          <w:rFonts w:ascii="Verdana" w:eastAsia="Times New Roman" w:hAnsi="Verdana" w:cs="Arial"/>
        </w:rPr>
        <w:t> </w:t>
      </w:r>
      <w:r w:rsidRPr="005F5939">
        <w:rPr>
          <w:rFonts w:ascii="Verdana" w:eastAsia="Times New Roman" w:hAnsi="Verdana" w:cs="Arial"/>
        </w:rPr>
        <w:t xml:space="preserve">oktobra sēdē. </w:t>
      </w:r>
      <w:r w:rsidRPr="009573EB">
        <w:rPr>
          <w:rFonts w:ascii="Verdana" w:eastAsia="Times New Roman" w:hAnsi="Verdana" w:cs="Arial"/>
        </w:rPr>
        <w:t xml:space="preserve">Jāatzīmē, ka </w:t>
      </w:r>
      <w:r w:rsidR="00FB123F">
        <w:rPr>
          <w:rFonts w:ascii="Verdana" w:eastAsia="Times New Roman" w:hAnsi="Verdana" w:cs="Arial"/>
        </w:rPr>
        <w:t xml:space="preserve">veikto </w:t>
      </w:r>
      <w:r w:rsidR="00FB123F" w:rsidRPr="005F5939">
        <w:rPr>
          <w:rFonts w:ascii="Verdana" w:eastAsia="Times New Roman" w:hAnsi="Verdana" w:cs="Arial"/>
        </w:rPr>
        <w:t>i</w:t>
      </w:r>
      <w:r w:rsidR="00FB123F">
        <w:rPr>
          <w:rFonts w:ascii="Verdana" w:eastAsia="Times New Roman" w:hAnsi="Verdana" w:cs="Arial"/>
        </w:rPr>
        <w:t xml:space="preserve">etekmes pēcpārbaudes </w:t>
      </w:r>
      <w:r w:rsidR="00B600CE">
        <w:rPr>
          <w:rFonts w:ascii="Verdana" w:eastAsia="Times New Roman" w:hAnsi="Verdana" w:cs="Arial"/>
        </w:rPr>
        <w:t>pilotprojektu</w:t>
      </w:r>
      <w:r w:rsidR="00FB123F">
        <w:rPr>
          <w:rFonts w:ascii="Verdana" w:eastAsia="Times New Roman" w:hAnsi="Verdana" w:cs="Arial"/>
        </w:rPr>
        <w:t xml:space="preserve"> rezultāti, </w:t>
      </w:r>
      <w:r w:rsidR="00E24B08">
        <w:rPr>
          <w:rFonts w:ascii="Verdana" w:eastAsia="Times New Roman" w:hAnsi="Verdana" w:cs="Arial"/>
        </w:rPr>
        <w:t xml:space="preserve">kā arī </w:t>
      </w:r>
      <w:r w:rsidR="00FB123F">
        <w:rPr>
          <w:rFonts w:ascii="Verdana" w:eastAsia="Times New Roman" w:hAnsi="Verdana" w:cs="Arial"/>
        </w:rPr>
        <w:t xml:space="preserve">esošās </w:t>
      </w:r>
      <w:r w:rsidR="001D723B">
        <w:rPr>
          <w:rFonts w:ascii="Verdana" w:eastAsia="Times New Roman" w:hAnsi="Verdana" w:cs="Arial"/>
        </w:rPr>
        <w:t xml:space="preserve">ietekmes </w:t>
      </w:r>
      <w:r w:rsidR="00FB123F">
        <w:rPr>
          <w:rFonts w:ascii="Verdana" w:eastAsia="Times New Roman" w:hAnsi="Verdana" w:cs="Arial"/>
        </w:rPr>
        <w:t>novērtējumu veikšanas prakse</w:t>
      </w:r>
      <w:r w:rsidR="00E24B08">
        <w:rPr>
          <w:rFonts w:ascii="Verdana" w:eastAsia="Times New Roman" w:hAnsi="Verdana" w:cs="Arial"/>
        </w:rPr>
        <w:t>s monitorings,</w:t>
      </w:r>
      <w:r w:rsidR="00BC03F4">
        <w:rPr>
          <w:rFonts w:ascii="Verdana" w:eastAsia="Times New Roman" w:hAnsi="Verdana" w:cs="Arial"/>
        </w:rPr>
        <w:t xml:space="preserve"> </w:t>
      </w:r>
      <w:r w:rsidR="00FB123F">
        <w:rPr>
          <w:rFonts w:ascii="Verdana" w:eastAsia="Times New Roman" w:hAnsi="Verdana" w:cs="Arial"/>
        </w:rPr>
        <w:t xml:space="preserve">OECD metodoloģiskie ieteikumi un citu valstu prakse </w:t>
      </w:r>
      <w:r w:rsidR="00FB123F">
        <w:rPr>
          <w:rFonts w:ascii="Verdana" w:hAnsi="Verdana" w:cs="Arial"/>
          <w:shd w:val="clear" w:color="auto" w:fill="FFFFFF"/>
        </w:rPr>
        <w:t>norād</w:t>
      </w:r>
      <w:r w:rsidR="00C142FB">
        <w:rPr>
          <w:rFonts w:ascii="Verdana" w:hAnsi="Verdana" w:cs="Arial"/>
          <w:shd w:val="clear" w:color="auto" w:fill="FFFFFF"/>
        </w:rPr>
        <w:t xml:space="preserve">a uz nepieciešamību pārskatīt 2016. gadā </w:t>
      </w:r>
      <w:r w:rsidR="00B600CE">
        <w:rPr>
          <w:rFonts w:ascii="Verdana" w:hAnsi="Verdana" w:cs="Arial"/>
          <w:shd w:val="clear" w:color="auto" w:fill="FFFFFF"/>
        </w:rPr>
        <w:t>pieņemto</w:t>
      </w:r>
      <w:r w:rsidR="00C142FB">
        <w:rPr>
          <w:rFonts w:ascii="Verdana" w:hAnsi="Verdana" w:cs="Arial"/>
          <w:shd w:val="clear" w:color="auto" w:fill="FFFFFF"/>
        </w:rPr>
        <w:t xml:space="preserve"> lēmumu īstenot </w:t>
      </w:r>
      <w:r w:rsidR="00C142FB" w:rsidRPr="00C142FB">
        <w:rPr>
          <w:rFonts w:ascii="Verdana" w:hAnsi="Verdana" w:cs="Arial"/>
          <w:shd w:val="clear" w:color="auto" w:fill="FFFFFF"/>
        </w:rPr>
        <w:t>ietekmes pēcpārbaudi kā iekšējo novērtējumu</w:t>
      </w:r>
      <w:r w:rsidR="001D723B">
        <w:rPr>
          <w:rStyle w:val="FootnoteReference"/>
          <w:rFonts w:ascii="Verdana" w:hAnsi="Verdana" w:cs="Arial"/>
          <w:shd w:val="clear" w:color="auto" w:fill="FFFFFF"/>
        </w:rPr>
        <w:footnoteReference w:id="1"/>
      </w:r>
      <w:r w:rsidRPr="009573EB">
        <w:rPr>
          <w:rFonts w:ascii="Verdana" w:eastAsia="Times New Roman" w:hAnsi="Verdana" w:cs="Arial"/>
        </w:rPr>
        <w:t xml:space="preserve">. </w:t>
      </w:r>
      <w:r w:rsidR="00803E29">
        <w:rPr>
          <w:rFonts w:ascii="Verdana" w:hAnsi="Verdana" w:cs="Arial"/>
        </w:rPr>
        <w:t>E</w:t>
      </w:r>
      <w:r w:rsidR="00803E29" w:rsidRPr="005F5939">
        <w:rPr>
          <w:rFonts w:ascii="Verdana" w:hAnsi="Verdana" w:cs="Arial"/>
        </w:rPr>
        <w:t>soš</w:t>
      </w:r>
      <w:r w:rsidR="00803E29">
        <w:rPr>
          <w:rFonts w:ascii="Verdana" w:hAnsi="Verdana" w:cs="Arial"/>
        </w:rPr>
        <w:t>ās ietekmes novērtējuma prakses un kvalitātes</w:t>
      </w:r>
      <w:r w:rsidR="00803E29" w:rsidRPr="00E406CB">
        <w:rPr>
          <w:rFonts w:ascii="Verdana" w:hAnsi="Verdana" w:cs="Arial"/>
        </w:rPr>
        <w:t xml:space="preserve"> </w:t>
      </w:r>
      <w:r w:rsidR="00803E29" w:rsidRPr="005F5939">
        <w:rPr>
          <w:rFonts w:ascii="Verdana" w:hAnsi="Verdana" w:cs="Arial"/>
        </w:rPr>
        <w:t>analīze, kā arī ārēj</w:t>
      </w:r>
      <w:r w:rsidR="00803E29">
        <w:rPr>
          <w:rFonts w:ascii="Verdana" w:hAnsi="Verdana" w:cs="Arial"/>
        </w:rPr>
        <w:t>ie</w:t>
      </w:r>
      <w:r w:rsidR="00803E29" w:rsidRPr="005F5939">
        <w:rPr>
          <w:rFonts w:ascii="Verdana" w:hAnsi="Verdana" w:cs="Arial"/>
        </w:rPr>
        <w:t xml:space="preserve"> (OECD un Pasaules ekonomikas foruma) vērtējum</w:t>
      </w:r>
      <w:r w:rsidR="00803E29">
        <w:rPr>
          <w:rFonts w:ascii="Verdana" w:hAnsi="Verdana" w:cs="Arial"/>
        </w:rPr>
        <w:t>i</w:t>
      </w:r>
      <w:r w:rsidR="00803E29" w:rsidRPr="005F5939">
        <w:rPr>
          <w:rFonts w:ascii="Verdana" w:hAnsi="Verdana" w:cs="Arial"/>
        </w:rPr>
        <w:t xml:space="preserve"> un ieteikum</w:t>
      </w:r>
      <w:r w:rsidR="00803E29">
        <w:rPr>
          <w:rFonts w:ascii="Verdana" w:hAnsi="Verdana" w:cs="Arial"/>
        </w:rPr>
        <w:t>i</w:t>
      </w:r>
      <w:r w:rsidR="00803E29" w:rsidRPr="005F5939">
        <w:rPr>
          <w:rFonts w:ascii="Verdana" w:hAnsi="Verdana" w:cs="Arial"/>
        </w:rPr>
        <w:t xml:space="preserve">, </w:t>
      </w:r>
      <w:r w:rsidR="00803E29">
        <w:rPr>
          <w:rFonts w:ascii="Verdana" w:hAnsi="Verdana" w:cs="Arial"/>
        </w:rPr>
        <w:t>no</w:t>
      </w:r>
      <w:r w:rsidR="00803E29" w:rsidRPr="005F5939">
        <w:rPr>
          <w:rFonts w:ascii="Verdana" w:hAnsi="Verdana" w:cs="Arial"/>
        </w:rPr>
        <w:t>rāda, ka</w:t>
      </w:r>
      <w:r w:rsidR="00803E29">
        <w:rPr>
          <w:rFonts w:ascii="Verdana" w:hAnsi="Verdana" w:cs="Arial"/>
        </w:rPr>
        <w:t xml:space="preserve"> formāla</w:t>
      </w:r>
      <w:r w:rsidR="00803E29" w:rsidRPr="005F5939">
        <w:rPr>
          <w:rFonts w:ascii="Verdana" w:hAnsi="Verdana" w:cs="Arial"/>
        </w:rPr>
        <w:t xml:space="preserve"> ietekmes pēcpārbaude</w:t>
      </w:r>
      <w:r w:rsidR="00803E29">
        <w:rPr>
          <w:rFonts w:ascii="Verdana" w:hAnsi="Verdana" w:cs="Arial"/>
        </w:rPr>
        <w:t>s kā vēl viena</w:t>
      </w:r>
      <w:r w:rsidR="00803E29" w:rsidRPr="005F5939">
        <w:rPr>
          <w:rFonts w:ascii="Verdana" w:hAnsi="Verdana" w:cs="Arial"/>
        </w:rPr>
        <w:t xml:space="preserve"> </w:t>
      </w:r>
      <w:r w:rsidR="00803E29">
        <w:rPr>
          <w:rFonts w:ascii="Verdana" w:hAnsi="Verdana" w:cs="Arial"/>
        </w:rPr>
        <w:t xml:space="preserve">ietekmes izvērtējuma uzdevuma noteikšana normatīvo aktu izstrādātājiem </w:t>
      </w:r>
      <w:r w:rsidR="00803E29" w:rsidRPr="005F5939">
        <w:rPr>
          <w:rFonts w:ascii="Verdana" w:hAnsi="Verdana" w:cs="Arial"/>
        </w:rPr>
        <w:t xml:space="preserve">nebūtu pietiekams risinājums, kas </w:t>
      </w:r>
      <w:r w:rsidR="001D723B">
        <w:rPr>
          <w:rFonts w:ascii="Verdana" w:hAnsi="Verdana" w:cs="Arial"/>
        </w:rPr>
        <w:t xml:space="preserve">pēc būtības </w:t>
      </w:r>
      <w:r w:rsidR="00803E29" w:rsidRPr="005F5939">
        <w:rPr>
          <w:rFonts w:ascii="Verdana" w:hAnsi="Verdana" w:cs="Arial"/>
        </w:rPr>
        <w:t xml:space="preserve">mainītu esošo situāciju un uzlabotu </w:t>
      </w:r>
      <w:r w:rsidR="00803E29">
        <w:rPr>
          <w:rFonts w:ascii="Verdana" w:hAnsi="Verdana" w:cs="Arial"/>
        </w:rPr>
        <w:t xml:space="preserve">ietekmes novērtējuma </w:t>
      </w:r>
      <w:r w:rsidR="00803E29" w:rsidRPr="005F5939">
        <w:rPr>
          <w:rFonts w:ascii="Verdana" w:hAnsi="Verdana" w:cs="Arial"/>
        </w:rPr>
        <w:t>kvalitāti.</w:t>
      </w:r>
    </w:p>
    <w:p w14:paraId="09FC3D8D" w14:textId="77777777" w:rsidR="00F037C0" w:rsidRDefault="00803E29" w:rsidP="00F037C0">
      <w:pPr>
        <w:jc w:val="both"/>
        <w:rPr>
          <w:rFonts w:ascii="Verdana" w:eastAsia="Times New Roman" w:hAnsi="Verdana" w:cs="Arial"/>
        </w:rPr>
      </w:pPr>
      <w:r>
        <w:rPr>
          <w:rFonts w:ascii="Verdana" w:hAnsi="Verdana" w:cs="Arial"/>
        </w:rPr>
        <w:t>Ietekmes novērtējuma sistēmas pilnveidē j</w:t>
      </w:r>
      <w:r w:rsidR="00D122D4" w:rsidRPr="005F5939">
        <w:rPr>
          <w:rFonts w:ascii="Verdana" w:hAnsi="Verdana" w:cs="Arial"/>
        </w:rPr>
        <w:t>āņem vērā</w:t>
      </w:r>
      <w:r w:rsidR="00E406CB">
        <w:rPr>
          <w:rFonts w:ascii="Verdana" w:hAnsi="Verdana" w:cs="Arial"/>
        </w:rPr>
        <w:t xml:space="preserve"> </w:t>
      </w:r>
      <w:r>
        <w:rPr>
          <w:rFonts w:ascii="Verdana" w:hAnsi="Verdana" w:cs="Arial"/>
        </w:rPr>
        <w:t xml:space="preserve">vēl </w:t>
      </w:r>
      <w:r w:rsidR="00E406CB">
        <w:rPr>
          <w:rFonts w:ascii="Verdana" w:hAnsi="Verdana" w:cs="Arial"/>
        </w:rPr>
        <w:t xml:space="preserve">divi </w:t>
      </w:r>
      <w:r>
        <w:rPr>
          <w:rFonts w:ascii="Verdana" w:hAnsi="Verdana" w:cs="Arial"/>
        </w:rPr>
        <w:t xml:space="preserve">būtiski </w:t>
      </w:r>
      <w:r w:rsidR="00E406CB">
        <w:rPr>
          <w:rFonts w:ascii="Verdana" w:hAnsi="Verdana" w:cs="Arial"/>
        </w:rPr>
        <w:t xml:space="preserve">aspekti: nepieciešamība </w:t>
      </w:r>
      <w:r w:rsidR="000F4FB7">
        <w:rPr>
          <w:rFonts w:ascii="Verdana" w:hAnsi="Verdana" w:cs="Arial"/>
        </w:rPr>
        <w:t xml:space="preserve">kvalitatīvi </w:t>
      </w:r>
      <w:r w:rsidR="00E406CB">
        <w:rPr>
          <w:rFonts w:ascii="Verdana" w:hAnsi="Verdana" w:cs="Arial"/>
        </w:rPr>
        <w:t>uzlabot sabiedrības līdzdalības īstenošanas praksi</w:t>
      </w:r>
      <w:r w:rsidR="00D122D4" w:rsidRPr="005F5939">
        <w:rPr>
          <w:rFonts w:ascii="Verdana" w:hAnsi="Verdana" w:cs="Arial"/>
        </w:rPr>
        <w:t>, k</w:t>
      </w:r>
      <w:r w:rsidR="000F4FB7">
        <w:rPr>
          <w:rFonts w:ascii="Verdana" w:hAnsi="Verdana" w:cs="Arial"/>
        </w:rPr>
        <w:t xml:space="preserve">ā arī </w:t>
      </w:r>
      <w:r w:rsidR="00A22EBD">
        <w:rPr>
          <w:rFonts w:ascii="Verdana" w:hAnsi="Verdana" w:cs="Arial"/>
        </w:rPr>
        <w:t>v</w:t>
      </w:r>
      <w:r w:rsidR="00D122D4" w:rsidRPr="005F5939">
        <w:rPr>
          <w:rFonts w:ascii="Verdana" w:hAnsi="Verdana" w:cs="Arial"/>
        </w:rPr>
        <w:t xml:space="preserve">ienotā tiesību aktu projektu izstrādes un saskaņošanas portāla </w:t>
      </w:r>
      <w:r w:rsidR="00466F88">
        <w:rPr>
          <w:rFonts w:ascii="Verdana" w:hAnsi="Verdana" w:cs="Arial"/>
        </w:rPr>
        <w:t>ieviešan</w:t>
      </w:r>
      <w:r w:rsidR="00E24B08">
        <w:rPr>
          <w:rFonts w:ascii="Verdana" w:hAnsi="Verdana" w:cs="Arial"/>
        </w:rPr>
        <w:t>a, kas nesīs ievērojam</w:t>
      </w:r>
      <w:r w:rsidR="005C2293">
        <w:rPr>
          <w:rFonts w:ascii="Verdana" w:hAnsi="Verdana" w:cs="Arial"/>
        </w:rPr>
        <w:t>a</w:t>
      </w:r>
      <w:r w:rsidR="00E24B08">
        <w:rPr>
          <w:rFonts w:ascii="Verdana" w:hAnsi="Verdana" w:cs="Arial"/>
        </w:rPr>
        <w:t>s</w:t>
      </w:r>
      <w:r w:rsidR="00D122D4" w:rsidRPr="005F5939">
        <w:rPr>
          <w:rFonts w:ascii="Verdana" w:hAnsi="Verdana" w:cs="Arial"/>
        </w:rPr>
        <w:t xml:space="preserve"> </w:t>
      </w:r>
      <w:r w:rsidR="00E24B08">
        <w:rPr>
          <w:rFonts w:ascii="Verdana" w:hAnsi="Verdana" w:cs="Arial"/>
        </w:rPr>
        <w:t xml:space="preserve">izmaiņas </w:t>
      </w:r>
      <w:r w:rsidR="00E24B08" w:rsidRPr="005F5939">
        <w:rPr>
          <w:rFonts w:ascii="Verdana" w:hAnsi="Verdana" w:cs="Arial"/>
        </w:rPr>
        <w:t xml:space="preserve">esošajā </w:t>
      </w:r>
      <w:r w:rsidR="00E24B08">
        <w:rPr>
          <w:rFonts w:ascii="Verdana" w:hAnsi="Verdana" w:cs="Arial"/>
        </w:rPr>
        <w:t xml:space="preserve">ietekmes novērtējuma </w:t>
      </w:r>
      <w:r w:rsidR="0077017D">
        <w:rPr>
          <w:rFonts w:ascii="Verdana" w:hAnsi="Verdana" w:cs="Arial"/>
        </w:rPr>
        <w:t>pr</w:t>
      </w:r>
      <w:r w:rsidR="00F037C0">
        <w:rPr>
          <w:rFonts w:ascii="Verdana" w:hAnsi="Verdana" w:cs="Arial"/>
        </w:rPr>
        <w:t>ocesa organizēšanā</w:t>
      </w:r>
      <w:r w:rsidR="00E24B08">
        <w:rPr>
          <w:rFonts w:ascii="Verdana" w:hAnsi="Verdana" w:cs="Arial"/>
        </w:rPr>
        <w:t xml:space="preserve">. Līdz ar portāla ieviešanu </w:t>
      </w:r>
      <w:r w:rsidR="00E406CB">
        <w:rPr>
          <w:rFonts w:ascii="Verdana" w:hAnsi="Verdana" w:cs="Arial"/>
        </w:rPr>
        <w:t xml:space="preserve">tiks </w:t>
      </w:r>
      <w:r w:rsidR="00B34E4E">
        <w:rPr>
          <w:rFonts w:ascii="Verdana" w:hAnsi="Verdana" w:cs="Arial"/>
        </w:rPr>
        <w:t>digitalizēts</w:t>
      </w:r>
      <w:r w:rsidR="00D122D4" w:rsidRPr="005F5939">
        <w:rPr>
          <w:rFonts w:ascii="Verdana" w:eastAsia="Times New Roman" w:hAnsi="Verdana" w:cs="Arial"/>
        </w:rPr>
        <w:t xml:space="preserve"> </w:t>
      </w:r>
      <w:r w:rsidR="000F4FB7">
        <w:rPr>
          <w:rFonts w:ascii="Verdana" w:eastAsia="Times New Roman" w:hAnsi="Verdana" w:cs="Arial"/>
        </w:rPr>
        <w:t xml:space="preserve">viss </w:t>
      </w:r>
      <w:r w:rsidR="00D122D4" w:rsidRPr="005F5939">
        <w:rPr>
          <w:rFonts w:ascii="Verdana" w:eastAsia="Times New Roman" w:hAnsi="Verdana" w:cs="Arial"/>
        </w:rPr>
        <w:t>tiesību aktu projektu izstrādes un saskaņošanas proces</w:t>
      </w:r>
      <w:r w:rsidR="00466F88">
        <w:rPr>
          <w:rFonts w:ascii="Verdana" w:eastAsia="Times New Roman" w:hAnsi="Verdana" w:cs="Arial"/>
        </w:rPr>
        <w:t>s</w:t>
      </w:r>
      <w:r w:rsidR="00D122D4" w:rsidRPr="005F5939">
        <w:rPr>
          <w:rFonts w:ascii="Verdana" w:eastAsia="Times New Roman" w:hAnsi="Verdana" w:cs="Arial"/>
        </w:rPr>
        <w:t>,</w:t>
      </w:r>
      <w:r w:rsidR="00D122D4" w:rsidRPr="005F5939">
        <w:rPr>
          <w:rFonts w:ascii="Verdana" w:hAnsi="Verdana" w:cs="Arial"/>
        </w:rPr>
        <w:t xml:space="preserve"> </w:t>
      </w:r>
      <w:r w:rsidR="000F4FB7">
        <w:rPr>
          <w:rFonts w:ascii="Verdana" w:hAnsi="Verdana" w:cs="Arial"/>
        </w:rPr>
        <w:t>t.sk.</w:t>
      </w:r>
      <w:r w:rsidR="00A22EBD" w:rsidRPr="005F5939">
        <w:rPr>
          <w:rFonts w:ascii="Verdana" w:eastAsia="Times New Roman" w:hAnsi="Verdana" w:cs="Arial"/>
        </w:rPr>
        <w:t xml:space="preserve"> </w:t>
      </w:r>
      <w:r w:rsidR="00E24B08">
        <w:rPr>
          <w:rFonts w:ascii="Verdana" w:eastAsia="Times New Roman" w:hAnsi="Verdana" w:cs="Arial"/>
        </w:rPr>
        <w:t xml:space="preserve">sākotnējas ietekmes novērtējuma </w:t>
      </w:r>
      <w:r w:rsidR="00F037C0">
        <w:rPr>
          <w:rFonts w:ascii="Verdana" w:eastAsia="Times New Roman" w:hAnsi="Verdana" w:cs="Arial"/>
        </w:rPr>
        <w:t>sagatavošana</w:t>
      </w:r>
      <w:r w:rsidR="00E24B08">
        <w:rPr>
          <w:rFonts w:ascii="Verdana" w:eastAsia="Times New Roman" w:hAnsi="Verdana" w:cs="Arial"/>
        </w:rPr>
        <w:t xml:space="preserve"> un </w:t>
      </w:r>
      <w:r w:rsidR="00A22EBD" w:rsidRPr="005F5939">
        <w:rPr>
          <w:rFonts w:ascii="Verdana" w:eastAsia="Times New Roman" w:hAnsi="Verdana" w:cs="Arial"/>
        </w:rPr>
        <w:t>sabiedrība</w:t>
      </w:r>
      <w:r w:rsidR="00A22EBD">
        <w:rPr>
          <w:rFonts w:ascii="Verdana" w:eastAsia="Times New Roman" w:hAnsi="Verdana" w:cs="Arial"/>
        </w:rPr>
        <w:t>s</w:t>
      </w:r>
      <w:r w:rsidR="00A22EBD" w:rsidRPr="005F5939">
        <w:rPr>
          <w:rFonts w:ascii="Verdana" w:eastAsia="Times New Roman" w:hAnsi="Verdana" w:cs="Arial"/>
        </w:rPr>
        <w:t xml:space="preserve"> līdzdalīb</w:t>
      </w:r>
      <w:r w:rsidR="00466F88">
        <w:rPr>
          <w:rFonts w:ascii="Verdana" w:eastAsia="Times New Roman" w:hAnsi="Verdana" w:cs="Arial"/>
        </w:rPr>
        <w:t>a</w:t>
      </w:r>
      <w:r w:rsidR="00141433">
        <w:rPr>
          <w:rFonts w:ascii="Verdana" w:eastAsia="Times New Roman" w:hAnsi="Verdana" w:cs="Arial"/>
        </w:rPr>
        <w:t>s organizēšana</w:t>
      </w:r>
      <w:r w:rsidR="00CD61FE">
        <w:rPr>
          <w:rFonts w:ascii="Verdana" w:eastAsia="Times New Roman" w:hAnsi="Verdana" w:cs="Arial"/>
        </w:rPr>
        <w:t xml:space="preserve">. </w:t>
      </w:r>
      <w:r w:rsidR="00AE3927">
        <w:rPr>
          <w:rFonts w:ascii="Verdana" w:eastAsia="Times New Roman" w:hAnsi="Verdana" w:cs="Arial"/>
        </w:rPr>
        <w:t xml:space="preserve">Portālā </w:t>
      </w:r>
      <w:r w:rsidR="001F161D">
        <w:rPr>
          <w:rFonts w:ascii="Verdana" w:eastAsia="Times New Roman" w:hAnsi="Verdana" w:cs="Arial"/>
        </w:rPr>
        <w:t>iecerēta</w:t>
      </w:r>
      <w:r w:rsidR="00AE3927">
        <w:rPr>
          <w:rFonts w:ascii="Verdana" w:eastAsia="Times New Roman" w:hAnsi="Verdana" w:cs="Arial"/>
        </w:rPr>
        <w:t xml:space="preserve"> sākotnējās ietekmes novērtējuma forma paredz virkni strukturēto datu, kas ļaus nodrošināt </w:t>
      </w:r>
      <w:r w:rsidR="00141433">
        <w:rPr>
          <w:rFonts w:ascii="Verdana" w:hAnsi="Verdana" w:cs="Arial"/>
        </w:rPr>
        <w:t xml:space="preserve">informācijas </w:t>
      </w:r>
      <w:r w:rsidR="00AE3927" w:rsidRPr="3193F4EF">
        <w:rPr>
          <w:rFonts w:ascii="Verdana" w:hAnsi="Verdana" w:cs="Arial"/>
        </w:rPr>
        <w:t>sistematizēšanu</w:t>
      </w:r>
      <w:r w:rsidR="001F161D">
        <w:rPr>
          <w:rFonts w:ascii="Verdana" w:hAnsi="Verdana" w:cs="Arial"/>
        </w:rPr>
        <w:t xml:space="preserve">, </w:t>
      </w:r>
      <w:r w:rsidR="00AE3927">
        <w:rPr>
          <w:rFonts w:ascii="Verdana" w:hAnsi="Verdana" w:cs="Arial"/>
        </w:rPr>
        <w:t>uzkrāšanu</w:t>
      </w:r>
      <w:r w:rsidR="00F037C0">
        <w:rPr>
          <w:rFonts w:ascii="Verdana" w:hAnsi="Verdana" w:cs="Arial"/>
        </w:rPr>
        <w:t xml:space="preserve"> un izmantošanu</w:t>
      </w:r>
      <w:r w:rsidR="00AE3927">
        <w:rPr>
          <w:rFonts w:ascii="Verdana" w:hAnsi="Verdana" w:cs="Arial"/>
        </w:rPr>
        <w:t>.</w:t>
      </w:r>
    </w:p>
    <w:p w14:paraId="0E3836A0" w14:textId="77777777" w:rsidR="00F037C0" w:rsidRPr="005F5939" w:rsidRDefault="00F037C0" w:rsidP="00F037C0">
      <w:pPr>
        <w:jc w:val="both"/>
        <w:rPr>
          <w:rFonts w:ascii="Verdana" w:hAnsi="Verdana" w:cs="Arial"/>
        </w:rPr>
      </w:pPr>
      <w:r>
        <w:rPr>
          <w:rFonts w:ascii="Verdana" w:hAnsi="Verdana" w:cs="Arial"/>
        </w:rPr>
        <w:t xml:space="preserve">Vienlaikus ar šo ziņojumu tiek </w:t>
      </w:r>
      <w:r w:rsidRPr="000F538E">
        <w:rPr>
          <w:rFonts w:ascii="Verdana" w:hAnsi="Verdana" w:cs="Arial"/>
        </w:rPr>
        <w:t>pieteikt</w:t>
      </w:r>
      <w:r>
        <w:rPr>
          <w:rFonts w:ascii="Verdana" w:hAnsi="Verdana" w:cs="Arial"/>
        </w:rPr>
        <w:t>a</w:t>
      </w:r>
      <w:r w:rsidRPr="000F538E">
        <w:rPr>
          <w:rFonts w:ascii="Verdana" w:hAnsi="Verdana" w:cs="Arial"/>
        </w:rPr>
        <w:t xml:space="preserve"> mērķtiecīgu un jēgpilnu pārmaiņu nepieciešamīb</w:t>
      </w:r>
      <w:r>
        <w:rPr>
          <w:rFonts w:ascii="Verdana" w:hAnsi="Verdana" w:cs="Arial"/>
        </w:rPr>
        <w:t>a</w:t>
      </w:r>
      <w:r w:rsidRPr="000F538E">
        <w:rPr>
          <w:rFonts w:ascii="Verdana" w:hAnsi="Verdana" w:cs="Arial"/>
        </w:rPr>
        <w:t xml:space="preserve"> esošajā tiesību aktu ietekmes novērtējuma sistēmā, lai panāktu, ka </w:t>
      </w:r>
      <w:r>
        <w:rPr>
          <w:rFonts w:ascii="Verdana" w:hAnsi="Verdana" w:cs="Arial"/>
        </w:rPr>
        <w:t>tā</w:t>
      </w:r>
      <w:r w:rsidRPr="000F538E">
        <w:rPr>
          <w:rFonts w:ascii="Verdana" w:hAnsi="Verdana" w:cs="Arial"/>
        </w:rPr>
        <w:t xml:space="preserve"> kļūst par optimālu un efektīvu procesu, kurš sekmē regulējuma kvalitātes uzlabošanos un nosprausto valsts attīstības mērķu sasniegšanu</w:t>
      </w:r>
      <w:r w:rsidRPr="3193F4EF">
        <w:rPr>
          <w:rFonts w:ascii="Verdana" w:hAnsi="Verdana" w:cs="Arial"/>
        </w:rPr>
        <w:t xml:space="preserve">. </w:t>
      </w:r>
    </w:p>
    <w:p w14:paraId="2DC8167F" w14:textId="2CD1F888" w:rsidR="00607FA5" w:rsidRPr="00F037C0" w:rsidRDefault="00607FA5" w:rsidP="00F037C0">
      <w:pPr>
        <w:jc w:val="both"/>
        <w:rPr>
          <w:rFonts w:ascii="Verdana" w:eastAsia="Times New Roman" w:hAnsi="Verdana" w:cs="Arial"/>
        </w:rPr>
      </w:pPr>
      <w:r>
        <w:rPr>
          <w:rFonts w:ascii="Verdana" w:hAnsi="Verdana" w:cs="Arial"/>
          <w:b/>
          <w:bCs/>
        </w:rPr>
        <w:br w:type="page"/>
      </w:r>
    </w:p>
    <w:p w14:paraId="5124C3DB" w14:textId="77777777" w:rsidR="002D49E6" w:rsidRDefault="002D49E6" w:rsidP="002D49E6">
      <w:pPr>
        <w:pStyle w:val="ListParagraph"/>
        <w:spacing w:after="200" w:line="276" w:lineRule="auto"/>
        <w:jc w:val="both"/>
        <w:rPr>
          <w:rFonts w:ascii="Verdana" w:hAnsi="Verdana" w:cs="Arial"/>
          <w:b/>
          <w:bCs/>
        </w:rPr>
      </w:pPr>
    </w:p>
    <w:p w14:paraId="3016AC09" w14:textId="06956ECB" w:rsidR="00D122D4" w:rsidRDefault="00D122D4" w:rsidP="008B1029">
      <w:pPr>
        <w:pStyle w:val="ListParagraph"/>
        <w:numPr>
          <w:ilvl w:val="0"/>
          <w:numId w:val="1"/>
        </w:numPr>
        <w:spacing w:after="200" w:line="276" w:lineRule="auto"/>
        <w:jc w:val="both"/>
        <w:rPr>
          <w:rFonts w:ascii="Verdana" w:hAnsi="Verdana" w:cs="Arial"/>
          <w:b/>
          <w:bCs/>
        </w:rPr>
      </w:pPr>
      <w:r w:rsidRPr="005F5939">
        <w:rPr>
          <w:rFonts w:ascii="Verdana" w:hAnsi="Verdana" w:cs="Arial"/>
          <w:b/>
          <w:bCs/>
        </w:rPr>
        <w:t xml:space="preserve">Esošās situācijas </w:t>
      </w:r>
      <w:r w:rsidR="00B34E4E">
        <w:rPr>
          <w:rFonts w:ascii="Verdana" w:hAnsi="Verdana" w:cs="Arial"/>
          <w:b/>
          <w:bCs/>
        </w:rPr>
        <w:t>raksturojums</w:t>
      </w:r>
    </w:p>
    <w:p w14:paraId="3DA614C0" w14:textId="0049C834" w:rsidR="00E406CB" w:rsidRPr="00E406CB" w:rsidRDefault="00DB166F" w:rsidP="00E406CB">
      <w:pPr>
        <w:jc w:val="both"/>
        <w:rPr>
          <w:rFonts w:ascii="Verdana" w:hAnsi="Verdana" w:cs="Times New Roman"/>
          <w:bCs/>
        </w:rPr>
      </w:pPr>
      <w:r>
        <w:rPr>
          <w:rFonts w:ascii="Verdana" w:hAnsi="Verdana" w:cs="Arial"/>
        </w:rPr>
        <w:t>Neskatoties uz</w:t>
      </w:r>
      <w:r w:rsidR="00D122D4" w:rsidRPr="00CA58B9">
        <w:rPr>
          <w:rFonts w:ascii="Verdana" w:hAnsi="Verdana" w:cs="Arial"/>
        </w:rPr>
        <w:t xml:space="preserve"> tiesību akta </w:t>
      </w:r>
      <w:r>
        <w:rPr>
          <w:rFonts w:ascii="Verdana" w:hAnsi="Verdana" w:cs="Arial"/>
        </w:rPr>
        <w:t>izstrādes mērķi, jebkurš</w:t>
      </w:r>
      <w:r w:rsidR="00D122D4" w:rsidRPr="00CA58B9">
        <w:rPr>
          <w:rFonts w:ascii="Verdana" w:hAnsi="Verdana" w:cs="Arial"/>
        </w:rPr>
        <w:t xml:space="preserve"> regulējums var kļūt neaktuāls, radīt pretēju efektu vai citas nevēlamas sekas.</w:t>
      </w:r>
      <w:r w:rsidR="00D122D4" w:rsidRPr="005F5939">
        <w:rPr>
          <w:rFonts w:ascii="Verdana" w:hAnsi="Verdana" w:cs="Arial"/>
        </w:rPr>
        <w:t xml:space="preserve"> </w:t>
      </w:r>
      <w:r w:rsidR="00D122D4" w:rsidRPr="00B34E4E">
        <w:rPr>
          <w:rFonts w:ascii="Verdana" w:hAnsi="Verdana" w:cs="Arial"/>
          <w:bCs/>
        </w:rPr>
        <w:t xml:space="preserve">Regulējuma </w:t>
      </w:r>
      <w:r w:rsidR="00B34E4E" w:rsidRPr="00B34E4E">
        <w:rPr>
          <w:rFonts w:ascii="Verdana" w:hAnsi="Verdana" w:cs="Arial"/>
          <w:bCs/>
        </w:rPr>
        <w:t>ietekmes novērtējums</w:t>
      </w:r>
      <w:r w:rsidR="00D122D4" w:rsidRPr="00B34E4E">
        <w:rPr>
          <w:rFonts w:ascii="Verdana" w:hAnsi="Verdana" w:cs="Arial"/>
          <w:bCs/>
        </w:rPr>
        <w:t xml:space="preserve"> ir sistemātiska regulējuma izstrādes un ieviešanas novērtēšana attiecībā uz regulējuma mērķu sasniegšanu, kas palīdz identificēt nepieciešamo uzlabojumu jomas.</w:t>
      </w:r>
      <w:r w:rsidR="00D122D4" w:rsidRPr="005F5939">
        <w:rPr>
          <w:rFonts w:ascii="Verdana" w:hAnsi="Verdana" w:cs="Arial"/>
        </w:rPr>
        <w:t xml:space="preserve"> Līdz ar to regulārs </w:t>
      </w:r>
      <w:r w:rsidR="00B34E4E">
        <w:rPr>
          <w:rFonts w:ascii="Verdana" w:hAnsi="Verdana" w:cs="Arial"/>
        </w:rPr>
        <w:t>ietekmes novērtējums ir</w:t>
      </w:r>
      <w:r w:rsidR="00D122D4" w:rsidRPr="005F5939">
        <w:rPr>
          <w:rFonts w:ascii="Verdana" w:hAnsi="Verdana" w:cs="Arial"/>
        </w:rPr>
        <w:t xml:space="preserve"> jāveic, lai pārliecinātos, ka regulējums tiešām ir nepieciešams, ka tas nerada nelabvēlīgas sekas un ka tas ir atbilstošs tiesību akta izdošanas mērķim</w:t>
      </w:r>
      <w:r w:rsidR="00D122D4" w:rsidRPr="005F5939">
        <w:rPr>
          <w:rStyle w:val="FootnoteReference"/>
          <w:rFonts w:ascii="Verdana" w:hAnsi="Verdana" w:cs="Arial"/>
        </w:rPr>
        <w:footnoteReference w:id="2"/>
      </w:r>
      <w:r w:rsidR="00D122D4" w:rsidRPr="005F5939">
        <w:rPr>
          <w:rFonts w:ascii="Verdana" w:hAnsi="Verdana" w:cs="Arial"/>
        </w:rPr>
        <w:t>.</w:t>
      </w:r>
      <w:r w:rsidR="00E406CB" w:rsidRPr="00E406CB">
        <w:rPr>
          <w:rFonts w:ascii="Verdana" w:hAnsi="Verdana" w:cs="Arial"/>
        </w:rPr>
        <w:t xml:space="preserve"> </w:t>
      </w:r>
      <w:r w:rsidR="00E406CB" w:rsidRPr="00E406CB">
        <w:rPr>
          <w:rFonts w:ascii="Verdana" w:hAnsi="Verdana" w:cs="Times New Roman"/>
        </w:rPr>
        <w:t xml:space="preserve">Ietekmes novērtējums ir viens no </w:t>
      </w:r>
      <w:r w:rsidR="00E406CB" w:rsidRPr="00E406CB">
        <w:rPr>
          <w:rFonts w:ascii="Verdana" w:hAnsi="Verdana" w:cs="Times New Roman"/>
          <w:bCs/>
        </w:rPr>
        <w:t>labāka regulējuma</w:t>
      </w:r>
      <w:r w:rsidR="00E406CB" w:rsidRPr="00E406CB">
        <w:rPr>
          <w:rFonts w:ascii="Verdana" w:hAnsi="Verdana" w:cs="Times New Roman"/>
        </w:rPr>
        <w:t xml:space="preserve"> galvenajiem instrumentiem, kopā ar vienkāršošanu, administratīvā sloga samazināšanu un konsultāciju procesa uzlabošanu.</w:t>
      </w:r>
    </w:p>
    <w:p w14:paraId="27B9B968" w14:textId="1BB659F7" w:rsidR="0064511D" w:rsidRDefault="00D122D4" w:rsidP="002B77D2">
      <w:pPr>
        <w:spacing w:after="0"/>
        <w:jc w:val="both"/>
        <w:rPr>
          <w:rFonts w:ascii="Verdana" w:hAnsi="Verdana" w:cs="Arial"/>
        </w:rPr>
      </w:pPr>
      <w:r w:rsidRPr="005F5939">
        <w:rPr>
          <w:rFonts w:ascii="Verdana" w:hAnsi="Verdana" w:cs="Arial"/>
        </w:rPr>
        <w:t>Diemžēl jāsecina, ka pēdējos gados</w:t>
      </w:r>
      <w:r w:rsidR="00466F88">
        <w:rPr>
          <w:rFonts w:ascii="Verdana" w:hAnsi="Verdana" w:cs="Arial"/>
        </w:rPr>
        <w:t xml:space="preserve"> Latvijā</w:t>
      </w:r>
      <w:r w:rsidRPr="005F5939">
        <w:rPr>
          <w:rFonts w:ascii="Verdana" w:hAnsi="Verdana" w:cs="Arial"/>
        </w:rPr>
        <w:t xml:space="preserve"> ir vērojama arvien lielāka pieņemto regulējumu negatīvā ietekme</w:t>
      </w:r>
      <w:r w:rsidR="00B34E4E">
        <w:rPr>
          <w:rFonts w:ascii="Verdana" w:hAnsi="Verdana" w:cs="Arial"/>
        </w:rPr>
        <w:t xml:space="preserve"> uz sabiedrību, īpaši</w:t>
      </w:r>
      <w:r w:rsidRPr="005F5939">
        <w:rPr>
          <w:rFonts w:ascii="Verdana" w:hAnsi="Verdana" w:cs="Arial"/>
        </w:rPr>
        <w:t xml:space="preserve"> uz uzņēmējdarbības vidi, par ko liecina pētījumu</w:t>
      </w:r>
      <w:r w:rsidRPr="005F5939">
        <w:rPr>
          <w:rStyle w:val="FootnoteReference"/>
          <w:rFonts w:ascii="Verdana" w:hAnsi="Verdana" w:cs="Arial"/>
        </w:rPr>
        <w:footnoteReference w:id="3"/>
      </w:r>
      <w:r w:rsidRPr="005F5939">
        <w:rPr>
          <w:rFonts w:ascii="Verdana" w:hAnsi="Verdana" w:cs="Arial"/>
        </w:rPr>
        <w:t xml:space="preserve"> un uzņēmēju aptauju</w:t>
      </w:r>
      <w:r w:rsidRPr="005F5939">
        <w:rPr>
          <w:rStyle w:val="FootnoteReference"/>
          <w:rFonts w:ascii="Verdana" w:hAnsi="Verdana" w:cs="Arial"/>
        </w:rPr>
        <w:footnoteReference w:id="4"/>
      </w:r>
      <w:r w:rsidRPr="005F5939">
        <w:rPr>
          <w:rFonts w:ascii="Verdana" w:hAnsi="Verdana" w:cs="Arial"/>
        </w:rPr>
        <w:t xml:space="preserve"> rezultāti.</w:t>
      </w:r>
    </w:p>
    <w:p w14:paraId="4270A5AD" w14:textId="77777777" w:rsidR="002B77D2" w:rsidRDefault="002B77D2" w:rsidP="002B77D2">
      <w:pPr>
        <w:spacing w:after="0"/>
        <w:jc w:val="both"/>
        <w:rPr>
          <w:rFonts w:ascii="Verdana" w:hAnsi="Verdana" w:cs="Arial"/>
        </w:rPr>
      </w:pPr>
    </w:p>
    <w:p w14:paraId="39D58CD0" w14:textId="69E0D53C" w:rsidR="00D122D4" w:rsidRPr="005F5939" w:rsidRDefault="00141433" w:rsidP="002B77D2">
      <w:pPr>
        <w:spacing w:after="0"/>
        <w:jc w:val="both"/>
        <w:rPr>
          <w:rFonts w:ascii="Verdana" w:hAnsi="Verdana" w:cs="Arial"/>
        </w:rPr>
      </w:pPr>
      <w:r>
        <w:rPr>
          <w:rFonts w:ascii="Verdana" w:hAnsi="Verdana" w:cs="Arial"/>
        </w:rPr>
        <w:t>I</w:t>
      </w:r>
      <w:r w:rsidR="004E3CCD">
        <w:rPr>
          <w:rFonts w:ascii="Verdana" w:hAnsi="Verdana" w:cs="Arial"/>
        </w:rPr>
        <w:t>kgadējs</w:t>
      </w:r>
      <w:r w:rsidR="00D122D4" w:rsidRPr="005F5939">
        <w:rPr>
          <w:rFonts w:ascii="Verdana" w:hAnsi="Verdana" w:cs="Arial"/>
        </w:rPr>
        <w:t xml:space="preserve"> Globālās konkurētspējas indeksa (GCI) reiting</w:t>
      </w:r>
      <w:r w:rsidR="004E3CCD">
        <w:rPr>
          <w:rFonts w:ascii="Verdana" w:hAnsi="Verdana" w:cs="Arial"/>
        </w:rPr>
        <w:t>s</w:t>
      </w:r>
      <w:r w:rsidR="00D122D4" w:rsidRPr="005F5939">
        <w:rPr>
          <w:rFonts w:ascii="Verdana" w:hAnsi="Verdana" w:cs="Arial"/>
        </w:rPr>
        <w:t xml:space="preserve"> (</w:t>
      </w:r>
      <w:r>
        <w:rPr>
          <w:rFonts w:ascii="Verdana" w:hAnsi="Verdana" w:cs="Arial"/>
        </w:rPr>
        <w:t xml:space="preserve">Pasaules ekonomikas forums - </w:t>
      </w:r>
      <w:r w:rsidR="00D122D4" w:rsidRPr="005F5939">
        <w:rPr>
          <w:rFonts w:ascii="Verdana" w:hAnsi="Verdana" w:cs="Arial"/>
        </w:rPr>
        <w:t xml:space="preserve">WEF), kas ir pasaulē vispāratzīts rīks valsts konkurētspējas novērtēšanai un sniedz vērtīgu informāciju politikas veidotājiem, palīdzot noteikt tās jomas, kurās valstij ir būtiska atpalicība no citām valstīm, </w:t>
      </w:r>
      <w:r w:rsidR="004E3CCD">
        <w:rPr>
          <w:rFonts w:ascii="Verdana" w:hAnsi="Verdana" w:cs="Arial"/>
        </w:rPr>
        <w:t>uzrāda, ka</w:t>
      </w:r>
      <w:r>
        <w:rPr>
          <w:rFonts w:ascii="Verdana" w:hAnsi="Verdana" w:cs="Arial"/>
        </w:rPr>
        <w:t xml:space="preserve"> n</w:t>
      </w:r>
      <w:r w:rsidRPr="005F5939">
        <w:rPr>
          <w:rFonts w:ascii="Verdana" w:hAnsi="Verdana" w:cs="Arial"/>
        </w:rPr>
        <w:t xml:space="preserve">eskatoties uz jau veiktajām reformām, </w:t>
      </w:r>
      <w:r w:rsidR="00D122D4" w:rsidRPr="005F5939">
        <w:rPr>
          <w:rFonts w:ascii="Verdana" w:hAnsi="Verdana" w:cs="Arial"/>
        </w:rPr>
        <w:t xml:space="preserve">Latvijas konkurētspējas vājās puses ilgstoši ir </w:t>
      </w:r>
      <w:r w:rsidR="00D122D4" w:rsidRPr="00141433">
        <w:rPr>
          <w:rFonts w:ascii="Verdana" w:hAnsi="Verdana" w:cs="Arial"/>
          <w:u w:val="single"/>
        </w:rPr>
        <w:t>institucionālā vide</w:t>
      </w:r>
      <w:r w:rsidR="00D122D4" w:rsidRPr="005F5939">
        <w:rPr>
          <w:rFonts w:ascii="Verdana" w:hAnsi="Verdana" w:cs="Arial"/>
        </w:rPr>
        <w:t xml:space="preserve"> un inovāciju sniegums. </w:t>
      </w:r>
      <w:r w:rsidR="004E3CCD" w:rsidRPr="005F5939">
        <w:rPr>
          <w:rFonts w:ascii="Verdana" w:hAnsi="Verdana" w:cs="Arial"/>
        </w:rPr>
        <w:t>Pēc «institūcijām» Latvija 2018. gada GCI reitingā ir ierindota 49. vietā (starp 140 valstīm). Kā būtiskāk</w:t>
      </w:r>
      <w:r w:rsidR="00071FD7">
        <w:rPr>
          <w:rFonts w:ascii="Verdana" w:hAnsi="Verdana" w:cs="Arial"/>
        </w:rPr>
        <w:t>ā</w:t>
      </w:r>
      <w:r w:rsidR="004E3CCD" w:rsidRPr="005F5939">
        <w:rPr>
          <w:rFonts w:ascii="Verdana" w:hAnsi="Verdana" w:cs="Arial"/>
        </w:rPr>
        <w:t>s institucionālās vides nepilnības, kas ierobežo konkurēt</w:t>
      </w:r>
      <w:r w:rsidR="004E3CCD">
        <w:rPr>
          <w:rFonts w:ascii="Verdana" w:hAnsi="Verdana" w:cs="Arial"/>
        </w:rPr>
        <w:t xml:space="preserve">spēju, </w:t>
      </w:r>
      <w:r>
        <w:rPr>
          <w:rFonts w:ascii="Verdana" w:hAnsi="Verdana" w:cs="Arial"/>
        </w:rPr>
        <w:t xml:space="preserve">tiek </w:t>
      </w:r>
      <w:r w:rsidR="004E3CCD">
        <w:rPr>
          <w:rFonts w:ascii="Verdana" w:hAnsi="Verdana" w:cs="Arial"/>
        </w:rPr>
        <w:t>atzīmē</w:t>
      </w:r>
      <w:r>
        <w:rPr>
          <w:rFonts w:ascii="Verdana" w:hAnsi="Verdana" w:cs="Arial"/>
        </w:rPr>
        <w:t xml:space="preserve">ta </w:t>
      </w:r>
      <w:r w:rsidR="004E3CCD" w:rsidRPr="00141433">
        <w:rPr>
          <w:rFonts w:ascii="Verdana" w:hAnsi="Verdana" w:cs="Arial"/>
          <w:u w:val="single"/>
        </w:rPr>
        <w:t>neefektīv</w:t>
      </w:r>
      <w:r w:rsidRPr="00141433">
        <w:rPr>
          <w:rFonts w:ascii="Verdana" w:hAnsi="Verdana" w:cs="Arial"/>
          <w:u w:val="single"/>
        </w:rPr>
        <w:t>a valdības birokrātija</w:t>
      </w:r>
      <w:r w:rsidR="004E3CCD" w:rsidRPr="00141433">
        <w:rPr>
          <w:rFonts w:ascii="Verdana" w:hAnsi="Verdana" w:cs="Arial"/>
          <w:u w:val="single"/>
        </w:rPr>
        <w:t>,</w:t>
      </w:r>
      <w:r w:rsidR="004E3CCD" w:rsidRPr="004E3CCD">
        <w:rPr>
          <w:rFonts w:ascii="Verdana" w:hAnsi="Verdana" w:cs="Arial"/>
        </w:rPr>
        <w:t xml:space="preserve"> </w:t>
      </w:r>
      <w:r w:rsidR="004E3CCD" w:rsidRPr="00141433">
        <w:rPr>
          <w:rFonts w:ascii="Verdana" w:hAnsi="Verdana" w:cs="Arial"/>
          <w:u w:val="single"/>
        </w:rPr>
        <w:t>nestabil</w:t>
      </w:r>
      <w:r w:rsidRPr="00141433">
        <w:rPr>
          <w:rFonts w:ascii="Verdana" w:hAnsi="Verdana" w:cs="Arial"/>
          <w:u w:val="single"/>
        </w:rPr>
        <w:t>a (tuvredzīga</w:t>
      </w:r>
      <w:r w:rsidR="004E3CCD" w:rsidRPr="00141433">
        <w:rPr>
          <w:rFonts w:ascii="Verdana" w:hAnsi="Verdana" w:cs="Arial"/>
          <w:u w:val="single"/>
        </w:rPr>
        <w:t>) politikas veidošanas praks</w:t>
      </w:r>
      <w:r w:rsidRPr="00141433">
        <w:rPr>
          <w:rFonts w:ascii="Verdana" w:hAnsi="Verdana" w:cs="Arial"/>
          <w:u w:val="single"/>
        </w:rPr>
        <w:t>e</w:t>
      </w:r>
      <w:r w:rsidR="004E3CCD" w:rsidRPr="005F5939">
        <w:rPr>
          <w:rFonts w:ascii="Verdana" w:hAnsi="Verdana" w:cs="Arial"/>
        </w:rPr>
        <w:t xml:space="preserve"> un neefektīv</w:t>
      </w:r>
      <w:r>
        <w:rPr>
          <w:rFonts w:ascii="Verdana" w:hAnsi="Verdana" w:cs="Arial"/>
        </w:rPr>
        <w:t>a</w:t>
      </w:r>
      <w:r w:rsidR="004E3CCD" w:rsidRPr="005F5939">
        <w:rPr>
          <w:rFonts w:ascii="Verdana" w:hAnsi="Verdana" w:cs="Arial"/>
        </w:rPr>
        <w:t xml:space="preserve"> tiesu sistēm</w:t>
      </w:r>
      <w:r>
        <w:rPr>
          <w:rFonts w:ascii="Verdana" w:hAnsi="Verdana" w:cs="Arial"/>
        </w:rPr>
        <w:t>a</w:t>
      </w:r>
      <w:r w:rsidR="004E3CCD" w:rsidRPr="005F5939">
        <w:rPr>
          <w:rFonts w:ascii="Verdana" w:hAnsi="Verdana" w:cs="Arial"/>
        </w:rPr>
        <w:t>.</w:t>
      </w:r>
      <w:r w:rsidR="004E3CCD">
        <w:rPr>
          <w:rFonts w:ascii="Verdana" w:hAnsi="Verdana" w:cs="Arial"/>
        </w:rPr>
        <w:t xml:space="preserve"> </w:t>
      </w:r>
      <w:r>
        <w:rPr>
          <w:rFonts w:ascii="Verdana" w:hAnsi="Verdana" w:cs="Arial"/>
        </w:rPr>
        <w:t>Tāpēc Pasaules ekonomikas forums atzīst, ka izaugsmei, ko balstītu</w:t>
      </w:r>
      <w:r w:rsidR="00D122D4" w:rsidRPr="005F5939">
        <w:rPr>
          <w:rFonts w:ascii="Verdana" w:hAnsi="Verdana" w:cs="Arial"/>
        </w:rPr>
        <w:t xml:space="preserve"> produktivitāte, Latvijai ir nepieciešamas reformas un investīcijas </w:t>
      </w:r>
      <w:r>
        <w:rPr>
          <w:rFonts w:ascii="Verdana" w:hAnsi="Verdana" w:cs="Arial"/>
        </w:rPr>
        <w:t xml:space="preserve">tieši </w:t>
      </w:r>
      <w:r w:rsidR="00D122D4" w:rsidRPr="005F5939">
        <w:rPr>
          <w:rFonts w:ascii="Verdana" w:hAnsi="Verdana" w:cs="Arial"/>
        </w:rPr>
        <w:t>ins</w:t>
      </w:r>
      <w:r w:rsidR="004E3CCD">
        <w:rPr>
          <w:rFonts w:ascii="Verdana" w:hAnsi="Verdana" w:cs="Arial"/>
        </w:rPr>
        <w:t>titucionālās vides pilnveidošanā</w:t>
      </w:r>
      <w:r w:rsidR="00D122D4" w:rsidRPr="005F5939">
        <w:rPr>
          <w:rFonts w:ascii="Verdana" w:hAnsi="Verdana" w:cs="Arial"/>
        </w:rPr>
        <w:t xml:space="preserve"> un inovatīvās kapacitātes stiprināšan</w:t>
      </w:r>
      <w:r w:rsidR="004E3CCD">
        <w:rPr>
          <w:rFonts w:ascii="Verdana" w:hAnsi="Verdana" w:cs="Arial"/>
        </w:rPr>
        <w:t>ā</w:t>
      </w:r>
      <w:r w:rsidR="00D122D4" w:rsidRPr="005F5939">
        <w:rPr>
          <w:rFonts w:ascii="Verdana" w:hAnsi="Verdana" w:cs="Arial"/>
        </w:rPr>
        <w:t xml:space="preserve">. </w:t>
      </w:r>
    </w:p>
    <w:p w14:paraId="5C02520B" w14:textId="77777777" w:rsidR="002B77D2" w:rsidRDefault="002B77D2" w:rsidP="002B77D2">
      <w:pPr>
        <w:spacing w:after="0" w:line="240" w:lineRule="auto"/>
        <w:contextualSpacing/>
        <w:jc w:val="both"/>
        <w:rPr>
          <w:rFonts w:ascii="Verdana" w:hAnsi="Verdana" w:cs="Arial"/>
        </w:rPr>
      </w:pPr>
    </w:p>
    <w:p w14:paraId="73ED914A" w14:textId="71614DC3" w:rsidR="0064511D" w:rsidRDefault="0064511D" w:rsidP="002B77D2">
      <w:pPr>
        <w:spacing w:after="0" w:line="240" w:lineRule="auto"/>
        <w:contextualSpacing/>
        <w:jc w:val="both"/>
        <w:rPr>
          <w:rFonts w:ascii="Verdana" w:hAnsi="Verdana" w:cs="Arial"/>
        </w:rPr>
      </w:pPr>
      <w:r w:rsidRPr="005F5939">
        <w:rPr>
          <w:rFonts w:ascii="Verdana" w:hAnsi="Verdana" w:cs="Arial"/>
        </w:rPr>
        <w:t>OECD regulējuma politikas indikatori (</w:t>
      </w:r>
      <w:r w:rsidRPr="005F5939">
        <w:rPr>
          <w:rFonts w:ascii="Verdana" w:hAnsi="Verdana" w:cs="Arial"/>
          <w:i/>
        </w:rPr>
        <w:t>Indicators of Regulatory Policy and Governance, iREG</w:t>
      </w:r>
      <w:r w:rsidRPr="005F5939">
        <w:rPr>
          <w:rFonts w:ascii="Verdana" w:hAnsi="Verdana" w:cs="Arial"/>
        </w:rPr>
        <w:t>) raksturo regulējuma politiku valstī un sastāv no trim dažādiem indikatoriem, kas mēra šādus regulējuma vadības aspektus: ieinteresēto pušu iesaist</w:t>
      </w:r>
      <w:r w:rsidR="004E3CCD">
        <w:rPr>
          <w:rFonts w:ascii="Verdana" w:hAnsi="Verdana" w:cs="Arial"/>
        </w:rPr>
        <w:t>i</w:t>
      </w:r>
      <w:r w:rsidRPr="005F5939">
        <w:rPr>
          <w:rFonts w:ascii="Verdana" w:hAnsi="Verdana" w:cs="Arial"/>
        </w:rPr>
        <w:t>, regulējuma ietekmes novērtējum</w:t>
      </w:r>
      <w:r w:rsidR="004E3CCD">
        <w:rPr>
          <w:rFonts w:ascii="Verdana" w:hAnsi="Verdana" w:cs="Arial"/>
        </w:rPr>
        <w:t>u</w:t>
      </w:r>
      <w:r w:rsidRPr="005F5939">
        <w:rPr>
          <w:rFonts w:ascii="Verdana" w:hAnsi="Verdana" w:cs="Arial"/>
        </w:rPr>
        <w:t>, ietekmes pēcpārbaud</w:t>
      </w:r>
      <w:r w:rsidR="004E3CCD">
        <w:rPr>
          <w:rFonts w:ascii="Verdana" w:hAnsi="Verdana" w:cs="Arial"/>
        </w:rPr>
        <w:t>i (ex-post novērtējumu</w:t>
      </w:r>
      <w:r w:rsidRPr="005F5939">
        <w:rPr>
          <w:rFonts w:ascii="Verdana" w:hAnsi="Verdana" w:cs="Arial"/>
        </w:rPr>
        <w:t xml:space="preserve">). Diemžēl 2018. gadā Latvijas regulējuma ietekmes novērtēšanas rādītāji divos aspektos (izņemot ieinteresēto pušu iesaisti) </w:t>
      </w:r>
      <w:r>
        <w:rPr>
          <w:rFonts w:ascii="Verdana" w:hAnsi="Verdana" w:cs="Arial"/>
        </w:rPr>
        <w:t>bija</w:t>
      </w:r>
      <w:r w:rsidRPr="005F5939">
        <w:rPr>
          <w:rFonts w:ascii="Verdana" w:hAnsi="Verdana" w:cs="Arial"/>
        </w:rPr>
        <w:t xml:space="preserve"> kritiski zemi</w:t>
      </w:r>
      <w:r w:rsidRPr="005F5939">
        <w:rPr>
          <w:rStyle w:val="FootnoteReference"/>
          <w:rFonts w:ascii="Verdana" w:hAnsi="Verdana" w:cs="Arial"/>
        </w:rPr>
        <w:footnoteReference w:id="5"/>
      </w:r>
      <w:r w:rsidR="002D49E6">
        <w:rPr>
          <w:rFonts w:ascii="Verdana" w:hAnsi="Verdana" w:cs="Arial"/>
        </w:rPr>
        <w:t>:</w:t>
      </w:r>
    </w:p>
    <w:p w14:paraId="1DCBB44F" w14:textId="77777777" w:rsidR="0064511D" w:rsidRDefault="0064511D" w:rsidP="002B77D2">
      <w:pPr>
        <w:spacing w:after="0" w:line="240" w:lineRule="auto"/>
        <w:contextualSpacing/>
        <w:jc w:val="both"/>
        <w:rPr>
          <w:rFonts w:ascii="Verdana" w:hAnsi="Verdana" w:cs="Arial"/>
        </w:rPr>
      </w:pPr>
    </w:p>
    <w:p w14:paraId="28F711EA" w14:textId="77777777" w:rsidR="002D49E6" w:rsidRDefault="002D49E6" w:rsidP="002B77D2">
      <w:pPr>
        <w:spacing w:after="0" w:line="240" w:lineRule="auto"/>
        <w:contextualSpacing/>
        <w:jc w:val="both"/>
        <w:rPr>
          <w:rFonts w:ascii="Verdana" w:hAnsi="Verdana" w:cs="Arial"/>
          <w:color w:val="000000" w:themeColor="text1"/>
        </w:rPr>
      </w:pPr>
      <w:r>
        <w:rPr>
          <w:rFonts w:ascii="Times New Roman" w:hAnsi="Times New Roman" w:cs="Times New Roman"/>
          <w:noProof/>
          <w:sz w:val="24"/>
          <w:szCs w:val="24"/>
          <w:u w:val="single"/>
          <w:lang w:val="en-US"/>
        </w:rPr>
        <w:lastRenderedPageBreak/>
        <mc:AlternateContent>
          <mc:Choice Requires="wps">
            <w:drawing>
              <wp:anchor distT="0" distB="0" distL="114300" distR="114300" simplePos="0" relativeHeight="251682816" behindDoc="0" locked="0" layoutInCell="1" allowOverlap="1" wp14:anchorId="7F6E30E7" wp14:editId="26DB9661">
                <wp:simplePos x="0" y="0"/>
                <wp:positionH relativeFrom="column">
                  <wp:posOffset>139065</wp:posOffset>
                </wp:positionH>
                <wp:positionV relativeFrom="paragraph">
                  <wp:posOffset>5489575</wp:posOffset>
                </wp:positionV>
                <wp:extent cx="409575" cy="866775"/>
                <wp:effectExtent l="19050" t="19050" r="28575" b="28575"/>
                <wp:wrapNone/>
                <wp:docPr id="1" name="Oval 1"/>
                <wp:cNvGraphicFramePr/>
                <a:graphic xmlns:a="http://schemas.openxmlformats.org/drawingml/2006/main">
                  <a:graphicData uri="http://schemas.microsoft.com/office/word/2010/wordprocessingShape">
                    <wps:wsp>
                      <wps:cNvSpPr/>
                      <wps:spPr>
                        <a:xfrm>
                          <a:off x="0" y="0"/>
                          <a:ext cx="409575" cy="866775"/>
                        </a:xfrm>
                        <a:prstGeom prst="ellipse">
                          <a:avLst/>
                        </a:prstGeom>
                        <a:noFill/>
                        <a:ln w="28575"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8B7C76" id="Oval 1" o:spid="_x0000_s1026" style="position:absolute;margin-left:10.95pt;margin-top:432.25pt;width:32.25pt;height:68.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" filled="f" strokecolor="#c00000" strokeweight="2.25pt">
                <v:stroke joinstyle="miter"/>
              </v:oval>
            </w:pict>
          </mc:Fallback>
        </mc:AlternateContent>
      </w:r>
      <w:r>
        <w:rPr>
          <w:rFonts w:ascii="Times New Roman" w:hAnsi="Times New Roman" w:cs="Times New Roman"/>
          <w:noProof/>
          <w:sz w:val="24"/>
          <w:szCs w:val="24"/>
          <w:u w:val="single"/>
          <w:lang w:val="en-US"/>
        </w:rPr>
        <mc:AlternateContent>
          <mc:Choice Requires="wps">
            <w:drawing>
              <wp:anchor distT="0" distB="0" distL="114300" distR="114300" simplePos="0" relativeHeight="251680768" behindDoc="0" locked="0" layoutInCell="1" allowOverlap="1" wp14:anchorId="63755640" wp14:editId="27AD76CF">
                <wp:simplePos x="0" y="0"/>
                <wp:positionH relativeFrom="column">
                  <wp:posOffset>167640</wp:posOffset>
                </wp:positionH>
                <wp:positionV relativeFrom="paragraph">
                  <wp:posOffset>2212975</wp:posOffset>
                </wp:positionV>
                <wp:extent cx="409575" cy="866775"/>
                <wp:effectExtent l="19050" t="19050" r="28575" b="28575"/>
                <wp:wrapNone/>
                <wp:docPr id="6" name="Oval 6"/>
                <wp:cNvGraphicFramePr/>
                <a:graphic xmlns:a="http://schemas.openxmlformats.org/drawingml/2006/main">
                  <a:graphicData uri="http://schemas.microsoft.com/office/word/2010/wordprocessingShape">
                    <wps:wsp>
                      <wps:cNvSpPr/>
                      <wps:spPr>
                        <a:xfrm>
                          <a:off x="0" y="0"/>
                          <a:ext cx="409575" cy="866775"/>
                        </a:xfrm>
                        <a:prstGeom prst="ellipse">
                          <a:avLst/>
                        </a:prstGeom>
                        <a:noFill/>
                        <a:ln w="28575"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4C8AEAD" id="Oval 6" o:spid="_x0000_s1026" style="position:absolute;margin-left:13.2pt;margin-top:174.25pt;width:32.25pt;height:68.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" filled="f" strokecolor="#c00000" strokeweight="2.25pt">
                <v:stroke joinstyle="miter"/>
              </v:oval>
            </w:pict>
          </mc:Fallback>
        </mc:AlternateContent>
      </w:r>
      <w:r w:rsidRPr="002D49E6">
        <w:rPr>
          <w:rFonts w:ascii="Times New Roman" w:hAnsi="Times New Roman" w:cs="Times New Roman"/>
          <w:noProof/>
          <w:sz w:val="24"/>
          <w:szCs w:val="24"/>
          <w:lang w:val="en-US"/>
        </w:rPr>
        <w:drawing>
          <wp:inline distT="0" distB="0" distL="0" distR="0" wp14:anchorId="30FE685E" wp14:editId="2AF6B5D1">
            <wp:extent cx="5591175" cy="6648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A_OECD_2014_2017.JPG"/>
                    <pic:cNvPicPr/>
                  </pic:nvPicPr>
                  <pic:blipFill>
                    <a:blip r:embed="rId15">
                      <a:extLst>
                        <a:ext uri="{28A0092B-C50C-407E-A947-70E740481C1C}">
                          <a14:useLocalDpi xmlns:a14="http://schemas.microsoft.com/office/drawing/2010/main" val="0"/>
                        </a:ext>
                      </a:extLst>
                    </a:blip>
                    <a:stretch>
                      <a:fillRect/>
                    </a:stretch>
                  </pic:blipFill>
                  <pic:spPr>
                    <a:xfrm>
                      <a:off x="0" y="0"/>
                      <a:ext cx="5591175" cy="6648450"/>
                    </a:xfrm>
                    <a:prstGeom prst="rect">
                      <a:avLst/>
                    </a:prstGeom>
                  </pic:spPr>
                </pic:pic>
              </a:graphicData>
            </a:graphic>
          </wp:inline>
        </w:drawing>
      </w:r>
    </w:p>
    <w:p w14:paraId="0715C725" w14:textId="5B9E940D" w:rsidR="00D122D4" w:rsidRPr="005F5939" w:rsidRDefault="00D122D4" w:rsidP="002B77D2">
      <w:pPr>
        <w:spacing w:after="0" w:line="240" w:lineRule="auto"/>
        <w:contextualSpacing/>
        <w:jc w:val="both"/>
        <w:rPr>
          <w:rFonts w:ascii="Verdana" w:hAnsi="Verdana" w:cs="Arial"/>
        </w:rPr>
      </w:pPr>
      <w:r w:rsidRPr="005F5939">
        <w:rPr>
          <w:rFonts w:ascii="Verdana" w:hAnsi="Verdana" w:cs="Arial"/>
          <w:color w:val="000000" w:themeColor="text1"/>
        </w:rPr>
        <w:t xml:space="preserve">Lai nodrošinātu sistēmisku un uz datiem balstītu </w:t>
      </w:r>
      <w:r w:rsidRPr="005F5939">
        <w:rPr>
          <w:rFonts w:ascii="Verdana" w:hAnsi="Verdana" w:cs="Arial"/>
        </w:rPr>
        <w:t>sākotnējās ietekmes novērtējumu analīzi</w:t>
      </w:r>
      <w:r w:rsidRPr="005F5939">
        <w:rPr>
          <w:rFonts w:ascii="Verdana" w:hAnsi="Verdana" w:cs="Arial"/>
          <w:color w:val="000000" w:themeColor="text1"/>
        </w:rPr>
        <w:t xml:space="preserve">, 2019. gadā Valsts kanceleja ir uzsākusi </w:t>
      </w:r>
      <w:r w:rsidR="00CA58B9">
        <w:rPr>
          <w:rFonts w:ascii="Verdana" w:hAnsi="Verdana" w:cs="Arial"/>
          <w:color w:val="000000" w:themeColor="text1"/>
        </w:rPr>
        <w:t>izsludināšanai</w:t>
      </w:r>
      <w:r w:rsidRPr="005F5939">
        <w:rPr>
          <w:rFonts w:ascii="Verdana" w:hAnsi="Verdana" w:cs="Arial"/>
          <w:color w:val="000000" w:themeColor="text1"/>
        </w:rPr>
        <w:t xml:space="preserve"> Valsts sekretāru sanāksmē pieteikto tiesību aktu projektu </w:t>
      </w:r>
      <w:r w:rsidR="004E3CCD" w:rsidRPr="005F5939">
        <w:rPr>
          <w:rFonts w:ascii="Verdana" w:hAnsi="Verdana" w:cs="Arial"/>
          <w:color w:val="000000" w:themeColor="text1"/>
        </w:rPr>
        <w:t>pa</w:t>
      </w:r>
      <w:r w:rsidR="004E3CCD">
        <w:rPr>
          <w:rFonts w:ascii="Verdana" w:hAnsi="Verdana" w:cs="Arial"/>
          <w:color w:val="000000" w:themeColor="text1"/>
        </w:rPr>
        <w:t>dziļinātu un pa</w:t>
      </w:r>
      <w:r w:rsidRPr="005F5939">
        <w:rPr>
          <w:rFonts w:ascii="Verdana" w:hAnsi="Verdana" w:cs="Arial"/>
          <w:color w:val="000000" w:themeColor="text1"/>
        </w:rPr>
        <w:t xml:space="preserve">plašinātu izvērtēšanu. </w:t>
      </w:r>
      <w:r w:rsidR="00141433">
        <w:rPr>
          <w:rFonts w:ascii="Verdana" w:hAnsi="Verdana" w:cs="Arial"/>
          <w:color w:val="000000" w:themeColor="text1"/>
        </w:rPr>
        <w:t>Gandrīz divu gadu</w:t>
      </w:r>
      <w:r w:rsidRPr="005F5939">
        <w:rPr>
          <w:rFonts w:ascii="Verdana" w:hAnsi="Verdana" w:cs="Arial"/>
          <w:color w:val="000000" w:themeColor="text1"/>
        </w:rPr>
        <w:t xml:space="preserve"> laikā (no </w:t>
      </w:r>
      <w:r w:rsidRPr="005F5939">
        <w:rPr>
          <w:rFonts w:ascii="Verdana" w:hAnsi="Verdana" w:cs="Arial"/>
        </w:rPr>
        <w:t>2019. g</w:t>
      </w:r>
      <w:r w:rsidR="00141433">
        <w:rPr>
          <w:rFonts w:ascii="Verdana" w:hAnsi="Verdana" w:cs="Arial"/>
        </w:rPr>
        <w:t xml:space="preserve">ada 1. janvāra līdz 2020. gada </w:t>
      </w:r>
      <w:r w:rsidR="00417A1C">
        <w:rPr>
          <w:rFonts w:ascii="Verdana" w:hAnsi="Verdana" w:cs="Arial"/>
        </w:rPr>
        <w:t>decembrim</w:t>
      </w:r>
      <w:r w:rsidRPr="005F5939">
        <w:rPr>
          <w:rFonts w:ascii="Verdana" w:hAnsi="Verdana" w:cs="Arial"/>
        </w:rPr>
        <w:t xml:space="preserve">) tika izvērtēti </w:t>
      </w:r>
      <w:r w:rsidR="00C5430E">
        <w:rPr>
          <w:rFonts w:ascii="Verdana" w:hAnsi="Verdana" w:cs="Arial"/>
        </w:rPr>
        <w:t xml:space="preserve">1 898 </w:t>
      </w:r>
      <w:r w:rsidRPr="005F5939">
        <w:rPr>
          <w:rFonts w:ascii="Verdana" w:hAnsi="Verdana" w:cs="Arial"/>
        </w:rPr>
        <w:t xml:space="preserve">tiesību aktu projekti, </w:t>
      </w:r>
      <w:r w:rsidRPr="005F5939">
        <w:rPr>
          <w:rFonts w:ascii="Verdana" w:eastAsia="Times New Roman" w:hAnsi="Verdana" w:cs="Arial"/>
          <w:color w:val="000000" w:themeColor="text1"/>
          <w:lang w:eastAsia="lv-LV"/>
        </w:rPr>
        <w:t xml:space="preserve">vērtējot anotāciju aizpildīšanas kvalitāti, primāri fokusējoties uz </w:t>
      </w:r>
      <w:r w:rsidR="004E3CCD">
        <w:rPr>
          <w:rFonts w:ascii="Verdana" w:eastAsia="Times New Roman" w:hAnsi="Verdana" w:cs="Arial"/>
          <w:color w:val="000000" w:themeColor="text1"/>
          <w:lang w:eastAsia="lv-LV"/>
        </w:rPr>
        <w:t xml:space="preserve">īstenoto </w:t>
      </w:r>
      <w:r w:rsidRPr="005F5939">
        <w:rPr>
          <w:rFonts w:ascii="Verdana" w:eastAsia="Times New Roman" w:hAnsi="Verdana" w:cs="Arial"/>
          <w:color w:val="000000" w:themeColor="text1"/>
          <w:lang w:eastAsia="lv-LV"/>
        </w:rPr>
        <w:t>sabiedrības līdzdalību, rādītā administratīvā sloga un atbilstības izmaksu pamatotību un izmaiņām, papildus pieprasītajām štata vietām.</w:t>
      </w:r>
      <w:r w:rsidRPr="005F5939">
        <w:rPr>
          <w:rFonts w:ascii="Verdana" w:hAnsi="Verdana" w:cs="Arial"/>
        </w:rPr>
        <w:t xml:space="preserve"> </w:t>
      </w:r>
    </w:p>
    <w:p w14:paraId="72937D6A" w14:textId="77777777" w:rsidR="002B77D2" w:rsidRDefault="002B77D2" w:rsidP="002B77D2">
      <w:pPr>
        <w:spacing w:after="0"/>
        <w:jc w:val="both"/>
        <w:rPr>
          <w:rFonts w:ascii="Verdana" w:hAnsi="Verdana" w:cs="Arial"/>
        </w:rPr>
      </w:pPr>
    </w:p>
    <w:p w14:paraId="52AB530D" w14:textId="7E3A08F1" w:rsidR="009B67EA" w:rsidRDefault="00D122D4" w:rsidP="002B77D2">
      <w:pPr>
        <w:spacing w:after="0"/>
        <w:jc w:val="both"/>
        <w:rPr>
          <w:rFonts w:ascii="Verdana" w:hAnsi="Verdana" w:cs="Arial"/>
        </w:rPr>
      </w:pPr>
      <w:r w:rsidRPr="005F5939">
        <w:rPr>
          <w:rFonts w:ascii="Verdana" w:hAnsi="Verdana" w:cs="Arial"/>
        </w:rPr>
        <w:t>Regulā</w:t>
      </w:r>
      <w:r w:rsidR="004E3CCD">
        <w:rPr>
          <w:rFonts w:ascii="Verdana" w:hAnsi="Verdana" w:cs="Arial"/>
        </w:rPr>
        <w:t>ri veicot sākotnējās ietekmes no</w:t>
      </w:r>
      <w:r w:rsidRPr="005F5939">
        <w:rPr>
          <w:rFonts w:ascii="Verdana" w:hAnsi="Verdana" w:cs="Arial"/>
        </w:rPr>
        <w:t xml:space="preserve">vērtējumu ziņojumu (anotāciju) analīzi, </w:t>
      </w:r>
      <w:r w:rsidR="0064511D">
        <w:rPr>
          <w:rFonts w:ascii="Verdana" w:hAnsi="Verdana" w:cs="Arial"/>
        </w:rPr>
        <w:t>tika</w:t>
      </w:r>
      <w:r w:rsidRPr="005F5939">
        <w:rPr>
          <w:rFonts w:ascii="Verdana" w:hAnsi="Verdana" w:cs="Arial"/>
        </w:rPr>
        <w:t xml:space="preserve"> konstatē</w:t>
      </w:r>
      <w:r w:rsidR="0064511D">
        <w:rPr>
          <w:rFonts w:ascii="Verdana" w:hAnsi="Verdana" w:cs="Arial"/>
        </w:rPr>
        <w:t>ts</w:t>
      </w:r>
      <w:r w:rsidRPr="005F5939">
        <w:rPr>
          <w:rFonts w:ascii="Verdana" w:hAnsi="Verdana" w:cs="Arial"/>
        </w:rPr>
        <w:t>, ka bieži</w:t>
      </w:r>
      <w:r w:rsidR="002B77D2">
        <w:rPr>
          <w:rFonts w:ascii="Verdana" w:hAnsi="Verdana" w:cs="Arial"/>
        </w:rPr>
        <w:t xml:space="preserve"> vien ietekmes novērtējumi ir </w:t>
      </w:r>
      <w:r w:rsidRPr="005F5939">
        <w:rPr>
          <w:rFonts w:ascii="Verdana" w:hAnsi="Verdana" w:cs="Arial"/>
        </w:rPr>
        <w:t xml:space="preserve">veikti formāli, neveicot alternatīvu risinājumu izpēti, izmaksu-ieguvumu vai izmaksu lietderības analīzi, kā arī kopumā neveicot jēgpilnu sabiedrības iesaisti. </w:t>
      </w:r>
      <w:r w:rsidR="00D35765" w:rsidRPr="006563BF">
        <w:rPr>
          <w:rFonts w:ascii="Verdana" w:hAnsi="Verdana" w:cs="Arial"/>
        </w:rPr>
        <w:t xml:space="preserve">Statistiski no tiem tiesību </w:t>
      </w:r>
      <w:r w:rsidR="00D35765" w:rsidRPr="006563BF">
        <w:rPr>
          <w:rFonts w:ascii="Verdana" w:hAnsi="Verdana" w:cs="Arial"/>
        </w:rPr>
        <w:lastRenderedPageBreak/>
        <w:t>aktu projektiem, kurus izstrādājot sabiedrības līdzdalība ir jāveic, tikai vienam no sešiem projektiem tā ir veikta apjomā, kas ir lielāks par minimāli pieļaujamo</w:t>
      </w:r>
      <w:r w:rsidR="009C288B" w:rsidRPr="006563BF">
        <w:rPr>
          <w:rFonts w:ascii="Verdana" w:hAnsi="Verdana" w:cs="Arial"/>
        </w:rPr>
        <w:t xml:space="preserve"> – publicēšanu ministrijas un Valsts kancelejas mājas lapā </w:t>
      </w:r>
      <w:r w:rsidR="006E491C" w:rsidRPr="006563BF">
        <w:rPr>
          <w:rFonts w:ascii="Verdana" w:hAnsi="Verdana" w:cs="Arial"/>
        </w:rPr>
        <w:t>14 dienas pirms izsludināšanas Valsts sekretāru sanāksmē</w:t>
      </w:r>
      <w:r w:rsidR="005933E8">
        <w:rPr>
          <w:rFonts w:ascii="Verdana" w:hAnsi="Verdana" w:cs="Arial"/>
        </w:rPr>
        <w:t xml:space="preserve">. </w:t>
      </w:r>
      <w:r w:rsidR="00D35765" w:rsidRPr="006563BF">
        <w:rPr>
          <w:rFonts w:ascii="Verdana" w:hAnsi="Verdana" w:cs="Arial"/>
        </w:rPr>
        <w:t xml:space="preserve"> </w:t>
      </w:r>
    </w:p>
    <w:p w14:paraId="22C44DD8" w14:textId="77777777" w:rsidR="009C288B" w:rsidRDefault="009C288B" w:rsidP="002B77D2">
      <w:pPr>
        <w:spacing w:after="0"/>
        <w:jc w:val="both"/>
        <w:rPr>
          <w:rFonts w:ascii="Verdana" w:hAnsi="Verdana" w:cs="Arial"/>
        </w:rPr>
      </w:pPr>
    </w:p>
    <w:p w14:paraId="680B3182" w14:textId="119DFD4E" w:rsidR="002D49E6" w:rsidRDefault="00D122D4" w:rsidP="002B77D2">
      <w:pPr>
        <w:spacing w:after="0"/>
        <w:jc w:val="both"/>
        <w:rPr>
          <w:rFonts w:ascii="Verdana" w:eastAsia="Calibri" w:hAnsi="Verdana" w:cs="Arial"/>
        </w:rPr>
      </w:pPr>
      <w:r w:rsidRPr="005F5939">
        <w:rPr>
          <w:rFonts w:ascii="Verdana" w:hAnsi="Verdana" w:cs="Arial"/>
        </w:rPr>
        <w:t xml:space="preserve">Nepietiekamā apjomā tiek izstrādāts administratīvā sloga vai atbilstības izmaksu mazinošais regulējums, kā arī risinājumi horizontālajām </w:t>
      </w:r>
      <w:r w:rsidR="004E3CCD">
        <w:rPr>
          <w:rFonts w:ascii="Verdana" w:hAnsi="Verdana" w:cs="Arial"/>
        </w:rPr>
        <w:t>(pārresoru) problēmām</w:t>
      </w:r>
      <w:r w:rsidRPr="005F5939">
        <w:rPr>
          <w:rFonts w:ascii="Verdana" w:hAnsi="Verdana" w:cs="Arial"/>
        </w:rPr>
        <w:t xml:space="preserve">. Bieži vien </w:t>
      </w:r>
      <w:r w:rsidRPr="005F5939">
        <w:rPr>
          <w:rFonts w:ascii="Verdana" w:eastAsia="Calibri" w:hAnsi="Verdana" w:cs="Arial"/>
        </w:rPr>
        <w:t xml:space="preserve">administratīvais slogs vai atbilstības izmaksas, kas izriet no Eiropas Savienības likumdošanas aktiem, netiek monetāri novērtēti. </w:t>
      </w:r>
    </w:p>
    <w:p w14:paraId="4B3C5478" w14:textId="77777777" w:rsidR="002D49E6" w:rsidRDefault="002D49E6" w:rsidP="002B77D2">
      <w:pPr>
        <w:spacing w:after="0"/>
        <w:jc w:val="both"/>
        <w:rPr>
          <w:rFonts w:ascii="Verdana" w:eastAsia="Calibri" w:hAnsi="Verdana" w:cs="Arial"/>
        </w:rPr>
      </w:pPr>
    </w:p>
    <w:p w14:paraId="53F3481A" w14:textId="7B8239A9" w:rsidR="003C630E" w:rsidRPr="00FF4F65" w:rsidRDefault="00D122D4" w:rsidP="003C630E">
      <w:pPr>
        <w:pStyle w:val="xmsonormal"/>
        <w:shd w:val="clear" w:color="auto" w:fill="FFFFFF"/>
        <w:spacing w:before="0" w:beforeAutospacing="0" w:after="0" w:afterAutospacing="0"/>
        <w:jc w:val="both"/>
        <w:rPr>
          <w:rFonts w:ascii="Verdana" w:hAnsi="Verdana" w:cs="Calibri"/>
          <w:color w:val="212121"/>
          <w:sz w:val="22"/>
          <w:szCs w:val="22"/>
          <w:lang w:val="lv-LV"/>
        </w:rPr>
      </w:pPr>
      <w:r w:rsidRPr="00D35765">
        <w:rPr>
          <w:rFonts w:ascii="Verdana" w:hAnsi="Verdana" w:cs="Arial"/>
          <w:color w:val="000000"/>
          <w:sz w:val="22"/>
          <w:szCs w:val="22"/>
          <w:lang w:val="lv-LV" w:eastAsia="lv-LV"/>
        </w:rPr>
        <w:t xml:space="preserve">Ministrijas </w:t>
      </w:r>
      <w:r w:rsidR="004E3CCD" w:rsidRPr="00D35765">
        <w:rPr>
          <w:rFonts w:ascii="Verdana" w:hAnsi="Verdana" w:cs="Arial"/>
          <w:color w:val="000000"/>
          <w:sz w:val="22"/>
          <w:szCs w:val="22"/>
          <w:lang w:val="lv-LV" w:eastAsia="lv-LV"/>
        </w:rPr>
        <w:t xml:space="preserve">izvairās ievērot </w:t>
      </w:r>
      <w:r w:rsidRPr="00D35765">
        <w:rPr>
          <w:rFonts w:ascii="Verdana" w:hAnsi="Verdana" w:cs="Arial"/>
          <w:color w:val="000000"/>
          <w:sz w:val="22"/>
          <w:szCs w:val="22"/>
          <w:lang w:val="lv-LV" w:eastAsia="lv-LV"/>
        </w:rPr>
        <w:t xml:space="preserve">2019. gada 1. novembrī tiesību aktu izstrādē ieviestās </w:t>
      </w:r>
      <w:r w:rsidRPr="00D35765">
        <w:rPr>
          <w:rFonts w:ascii="Verdana" w:hAnsi="Verdana" w:cs="Arial"/>
          <w:i/>
          <w:iCs/>
          <w:color w:val="000000"/>
          <w:sz w:val="22"/>
          <w:szCs w:val="22"/>
          <w:lang w:val="lv-LV" w:eastAsia="lv-LV"/>
        </w:rPr>
        <w:t>Nulles birokrātijas</w:t>
      </w:r>
      <w:r w:rsidRPr="00D35765">
        <w:rPr>
          <w:rFonts w:ascii="Verdana" w:hAnsi="Verdana" w:cs="Arial"/>
          <w:color w:val="000000"/>
          <w:sz w:val="22"/>
          <w:szCs w:val="22"/>
          <w:lang w:val="lv-LV" w:eastAsia="lv-LV"/>
        </w:rPr>
        <w:t xml:space="preserve"> pieeju. </w:t>
      </w:r>
      <w:r w:rsidR="001D723B" w:rsidRPr="001D723B">
        <w:rPr>
          <w:rFonts w:ascii="Verdana" w:hAnsi="Verdana" w:cs="Arial"/>
          <w:color w:val="000000"/>
          <w:sz w:val="22"/>
          <w:szCs w:val="22"/>
          <w:lang w:val="lv-LV" w:eastAsia="lv-LV"/>
        </w:rPr>
        <w:t>Laikā no 2019. gada 1. novembra līdz 2020. gada 1. novembrim tika izvērtēts 1049  tiesību aktu projekts. Attiecībā uz administratīvo slogu statistika ir šāda: 910 projekti neietekmēja administratīvo slogu un neradīja atbilstības izmaksas, 62 projektos bija paredzēts administratīvā sloga samazinājums, savukārt palielinājums - 32 projektos. Tika izvērtēts, vai šajos projektos ievērota Nulles birokrātijas pieeja - lielākoties tie iekļāvās noteiktajos izņēmumos, taču dažos gadījumos Valsts kancelejas aicinājums pārstrādāt projektu un izstrādāt kompensējošo regulējumu, kas ļautu noturēt administratīvo slogu līdzšinējā līmenī, netika atbalstīts. Rezultātā pirmajā Nulles birokrātijas pieejas darbības gadā netika izstrādāts neviens tiesību aktu projekts, kurā tiktu ievērotas pie</w:t>
      </w:r>
      <w:r w:rsidR="006563BF">
        <w:rPr>
          <w:rFonts w:ascii="Verdana" w:hAnsi="Verdana" w:cs="Arial"/>
          <w:color w:val="000000"/>
          <w:sz w:val="22"/>
          <w:szCs w:val="22"/>
          <w:lang w:val="lv-LV" w:eastAsia="lv-LV"/>
        </w:rPr>
        <w:t>ejas prasības. Neskatoties uz šo,</w:t>
      </w:r>
      <w:r w:rsidR="001D723B" w:rsidRPr="001D723B">
        <w:rPr>
          <w:rFonts w:ascii="Verdana" w:hAnsi="Verdana" w:cs="Arial"/>
          <w:color w:val="000000"/>
          <w:sz w:val="22"/>
          <w:szCs w:val="22"/>
          <w:lang w:val="lv-LV" w:eastAsia="lv-LV"/>
        </w:rPr>
        <w:t xml:space="preserve"> administratīvā sloga izmaiņas finansiālajā izteiksmē </w:t>
      </w:r>
      <w:r w:rsidR="006563BF">
        <w:rPr>
          <w:rFonts w:ascii="Verdana" w:hAnsi="Verdana" w:cs="Arial"/>
          <w:color w:val="000000"/>
          <w:sz w:val="22"/>
          <w:szCs w:val="22"/>
          <w:lang w:val="lv-LV" w:eastAsia="lv-LV"/>
        </w:rPr>
        <w:t xml:space="preserve">gada laikā </w:t>
      </w:r>
      <w:r w:rsidR="001D723B" w:rsidRPr="001D723B">
        <w:rPr>
          <w:rFonts w:ascii="Verdana" w:hAnsi="Verdana" w:cs="Arial"/>
          <w:color w:val="000000"/>
          <w:sz w:val="22"/>
          <w:szCs w:val="22"/>
          <w:lang w:val="lv-LV" w:eastAsia="lv-LV"/>
        </w:rPr>
        <w:t>ir pozitīvas: administratīvais slogs tika samazināts par 2 376 629,86 Eur, bet palielinājies - par 1 272 780 Eur, kas nozīmē, ka administratīvais slogs tika samazināts par 1 103 849,86 Eur</w:t>
      </w:r>
      <w:r w:rsidR="00F71B55">
        <w:rPr>
          <w:rStyle w:val="FootnoteReference"/>
          <w:rFonts w:ascii="Verdana" w:hAnsi="Verdana" w:cs="Arial"/>
          <w:color w:val="000000"/>
          <w:sz w:val="22"/>
          <w:szCs w:val="22"/>
          <w:lang w:val="lv-LV" w:eastAsia="lv-LV"/>
        </w:rPr>
        <w:footnoteReference w:id="6"/>
      </w:r>
      <w:r w:rsidR="001D723B" w:rsidRPr="001D723B">
        <w:rPr>
          <w:rFonts w:ascii="Verdana" w:hAnsi="Verdana" w:cs="Arial"/>
          <w:color w:val="000000"/>
          <w:sz w:val="22"/>
          <w:szCs w:val="22"/>
          <w:lang w:val="lv-LV" w:eastAsia="lv-LV"/>
        </w:rPr>
        <w:t xml:space="preserve">. </w:t>
      </w:r>
    </w:p>
    <w:p w14:paraId="3721ED81" w14:textId="77777777" w:rsidR="003C630E" w:rsidRPr="000B3A52" w:rsidRDefault="003C630E" w:rsidP="003C630E">
      <w:pPr>
        <w:pStyle w:val="xmsonormal"/>
        <w:shd w:val="clear" w:color="auto" w:fill="FFFFFF"/>
        <w:spacing w:before="0" w:beforeAutospacing="0" w:after="0" w:afterAutospacing="0"/>
        <w:jc w:val="both"/>
        <w:rPr>
          <w:rFonts w:ascii="Calibri" w:hAnsi="Calibri" w:cs="Calibri"/>
          <w:color w:val="212121"/>
          <w:sz w:val="22"/>
          <w:szCs w:val="22"/>
          <w:lang w:val="lv-LV"/>
        </w:rPr>
      </w:pPr>
      <w:r w:rsidRPr="000B3A52">
        <w:rPr>
          <w:rFonts w:ascii="Arial" w:hAnsi="Arial" w:cs="Arial"/>
          <w:color w:val="262626"/>
          <w:lang w:val="lv-LV"/>
        </w:rPr>
        <w:t> </w:t>
      </w:r>
    </w:p>
    <w:p w14:paraId="69859D65" w14:textId="6A902C97" w:rsidR="00D122D4" w:rsidRPr="000F72D7" w:rsidRDefault="00095A20" w:rsidP="00F102F3">
      <w:pPr>
        <w:spacing w:after="0" w:line="240" w:lineRule="auto"/>
        <w:jc w:val="both"/>
        <w:rPr>
          <w:rFonts w:ascii="Verdana" w:eastAsia="Times New Roman" w:hAnsi="Verdana" w:cs="Arial"/>
          <w:color w:val="000000"/>
          <w:lang w:eastAsia="lv-LV"/>
        </w:rPr>
      </w:pPr>
      <w:r w:rsidRPr="00F102F3">
        <w:rPr>
          <w:rFonts w:ascii="Verdana" w:eastAsia="Times New Roman" w:hAnsi="Verdana" w:cs="Arial"/>
          <w:color w:val="000000"/>
          <w:lang w:eastAsia="lv-LV"/>
        </w:rPr>
        <w:t>Sākotnēj</w:t>
      </w:r>
      <w:r w:rsidR="006E491C">
        <w:rPr>
          <w:rFonts w:ascii="Verdana" w:eastAsia="Times New Roman" w:hAnsi="Verdana" w:cs="Arial"/>
          <w:color w:val="000000"/>
          <w:lang w:eastAsia="lv-LV"/>
        </w:rPr>
        <w:t>ā</w:t>
      </w:r>
      <w:r w:rsidRPr="00F102F3">
        <w:rPr>
          <w:rFonts w:ascii="Verdana" w:eastAsia="Times New Roman" w:hAnsi="Verdana" w:cs="Arial"/>
          <w:color w:val="000000"/>
          <w:lang w:eastAsia="lv-LV"/>
        </w:rPr>
        <w:t>s ietekmes novērt</w:t>
      </w:r>
      <w:r w:rsidR="008C1C3D" w:rsidRPr="00F102F3">
        <w:rPr>
          <w:rFonts w:ascii="Verdana" w:eastAsia="Times New Roman" w:hAnsi="Verdana" w:cs="Arial"/>
          <w:color w:val="000000"/>
          <w:lang w:eastAsia="lv-LV"/>
        </w:rPr>
        <w:t>ējumu saturs lielākoties</w:t>
      </w:r>
      <w:r w:rsidRPr="00F102F3">
        <w:rPr>
          <w:rFonts w:ascii="Verdana" w:eastAsia="Times New Roman" w:hAnsi="Verdana" w:cs="Arial"/>
          <w:color w:val="000000"/>
          <w:lang w:eastAsia="lv-LV"/>
        </w:rPr>
        <w:t xml:space="preserve"> liecina par to, ka </w:t>
      </w:r>
      <w:r w:rsidR="008C1C3D" w:rsidRPr="00F102F3">
        <w:rPr>
          <w:rFonts w:ascii="Verdana" w:eastAsia="Times New Roman" w:hAnsi="Verdana" w:cs="Arial"/>
          <w:color w:val="000000"/>
          <w:lang w:eastAsia="lv-LV"/>
        </w:rPr>
        <w:t xml:space="preserve">anotācijas </w:t>
      </w:r>
      <w:r w:rsidRPr="00F102F3">
        <w:rPr>
          <w:rFonts w:ascii="Verdana" w:eastAsia="Times New Roman" w:hAnsi="Verdana" w:cs="Arial"/>
          <w:color w:val="000000"/>
          <w:lang w:eastAsia="lv-LV"/>
        </w:rPr>
        <w:t>tie</w:t>
      </w:r>
      <w:r w:rsidR="008C1C3D" w:rsidRPr="00F102F3">
        <w:rPr>
          <w:rFonts w:ascii="Verdana" w:eastAsia="Times New Roman" w:hAnsi="Verdana" w:cs="Arial"/>
          <w:color w:val="000000"/>
          <w:lang w:eastAsia="lv-LV"/>
        </w:rPr>
        <w:t>k</w:t>
      </w:r>
      <w:r w:rsidRPr="00F102F3">
        <w:rPr>
          <w:rFonts w:ascii="Verdana" w:eastAsia="Times New Roman" w:hAnsi="Verdana" w:cs="Arial"/>
          <w:color w:val="000000"/>
          <w:lang w:eastAsia="lv-LV"/>
        </w:rPr>
        <w:t xml:space="preserve"> aizpildīt</w:t>
      </w:r>
      <w:r w:rsidR="008C1C3D" w:rsidRPr="00F102F3">
        <w:rPr>
          <w:rFonts w:ascii="Verdana" w:eastAsia="Times New Roman" w:hAnsi="Verdana" w:cs="Arial"/>
          <w:color w:val="000000"/>
          <w:lang w:eastAsia="lv-LV"/>
        </w:rPr>
        <w:t>as</w:t>
      </w:r>
      <w:r w:rsidRPr="00F102F3">
        <w:rPr>
          <w:rFonts w:ascii="Verdana" w:eastAsia="Times New Roman" w:hAnsi="Verdana" w:cs="Arial"/>
          <w:color w:val="000000"/>
          <w:lang w:eastAsia="lv-LV"/>
        </w:rPr>
        <w:t xml:space="preserve"> </w:t>
      </w:r>
      <w:r w:rsidR="0093431D" w:rsidRPr="000F72D7">
        <w:rPr>
          <w:rFonts w:ascii="Verdana" w:eastAsia="Times New Roman" w:hAnsi="Verdana" w:cs="Arial"/>
          <w:color w:val="000000"/>
          <w:u w:val="single"/>
          <w:lang w:eastAsia="lv-LV"/>
        </w:rPr>
        <w:t xml:space="preserve">jau </w:t>
      </w:r>
      <w:r w:rsidR="000F72D7" w:rsidRPr="000F72D7">
        <w:rPr>
          <w:rFonts w:ascii="Verdana" w:eastAsia="Times New Roman" w:hAnsi="Verdana" w:cs="Arial"/>
          <w:color w:val="000000"/>
          <w:u w:val="single"/>
          <w:lang w:eastAsia="lv-LV"/>
        </w:rPr>
        <w:t>pēc</w:t>
      </w:r>
      <w:r w:rsidRPr="00F102F3">
        <w:rPr>
          <w:rFonts w:ascii="Verdana" w:eastAsia="Times New Roman" w:hAnsi="Verdana" w:cs="Arial"/>
          <w:color w:val="000000"/>
          <w:lang w:eastAsia="lv-LV"/>
        </w:rPr>
        <w:t xml:space="preserve"> </w:t>
      </w:r>
      <w:r w:rsidR="00E650DE" w:rsidRPr="00F102F3">
        <w:rPr>
          <w:rFonts w:ascii="Verdana" w:eastAsia="Times New Roman" w:hAnsi="Verdana" w:cs="Arial"/>
          <w:color w:val="000000"/>
          <w:lang w:eastAsia="lv-LV"/>
        </w:rPr>
        <w:t>tiesību aktu projektu izstrādes</w:t>
      </w:r>
      <w:r w:rsidR="0093431D" w:rsidRPr="00F102F3">
        <w:rPr>
          <w:rFonts w:ascii="Verdana" w:eastAsia="Times New Roman" w:hAnsi="Verdana" w:cs="Arial"/>
          <w:color w:val="000000"/>
          <w:lang w:eastAsia="lv-LV"/>
        </w:rPr>
        <w:t>,</w:t>
      </w:r>
      <w:r w:rsidR="00E650DE" w:rsidRPr="00F102F3">
        <w:rPr>
          <w:rFonts w:ascii="Verdana" w:eastAsia="Times New Roman" w:hAnsi="Verdana" w:cs="Arial"/>
          <w:color w:val="000000"/>
          <w:lang w:eastAsia="lv-LV"/>
        </w:rPr>
        <w:t xml:space="preserve"> izlaižot svarīgus ietekmes novērtējuma sākotnējos posmus: problēmas un mērķa identificēšanu, </w:t>
      </w:r>
      <w:r w:rsidR="00E650DE" w:rsidRPr="00F102F3">
        <w:rPr>
          <w:rFonts w:ascii="Verdana" w:hAnsi="Verdana" w:cs="Times New Roman"/>
        </w:rPr>
        <w:t>iespējamo risinājumu</w:t>
      </w:r>
      <w:r w:rsidR="00F102F3" w:rsidRPr="00F102F3">
        <w:rPr>
          <w:rFonts w:ascii="Verdana" w:hAnsi="Verdana" w:cs="Times New Roman"/>
        </w:rPr>
        <w:t xml:space="preserve"> (alternatīvu)</w:t>
      </w:r>
      <w:r w:rsidR="00E650DE" w:rsidRPr="00F102F3">
        <w:rPr>
          <w:rFonts w:ascii="Verdana" w:hAnsi="Verdana" w:cs="Times New Roman"/>
        </w:rPr>
        <w:t xml:space="preserve"> identificēšanu mērķa sasniegšanai, iespējamo risinājumu analīzi un piemērotākā risinājuma izvēli mērķa sasniegšanai. </w:t>
      </w:r>
      <w:r w:rsidR="00F102F3" w:rsidRPr="00F102F3">
        <w:rPr>
          <w:rFonts w:ascii="Verdana" w:hAnsi="Verdana" w:cs="Times New Roman"/>
        </w:rPr>
        <w:t xml:space="preserve">Tieši šo soļu ietvaros </w:t>
      </w:r>
      <w:r w:rsidR="00F102F3">
        <w:rPr>
          <w:rFonts w:ascii="Verdana" w:hAnsi="Verdana" w:cs="Times New Roman"/>
        </w:rPr>
        <w:t xml:space="preserve">tiek veikta </w:t>
      </w:r>
      <w:r w:rsidR="00F102F3" w:rsidRPr="00F102F3">
        <w:rPr>
          <w:rFonts w:ascii="Verdana" w:hAnsi="Verdana" w:cs="Times New Roman"/>
        </w:rPr>
        <w:t>tādu risinājumu apsvēršan</w:t>
      </w:r>
      <w:r w:rsidR="00F102F3">
        <w:rPr>
          <w:rFonts w:ascii="Verdana" w:hAnsi="Verdana" w:cs="Times New Roman"/>
        </w:rPr>
        <w:t>a</w:t>
      </w:r>
      <w:r w:rsidR="00F102F3" w:rsidRPr="00F102F3">
        <w:rPr>
          <w:rFonts w:ascii="Verdana" w:hAnsi="Verdana" w:cs="Times New Roman"/>
        </w:rPr>
        <w:t xml:space="preserve">, kas </w:t>
      </w:r>
      <w:r w:rsidR="00F102F3">
        <w:rPr>
          <w:rFonts w:ascii="Verdana" w:hAnsi="Verdana" w:cs="Times New Roman"/>
        </w:rPr>
        <w:t>neparedz</w:t>
      </w:r>
      <w:r w:rsidR="00F102F3" w:rsidRPr="00F102F3">
        <w:rPr>
          <w:rFonts w:ascii="Verdana" w:hAnsi="Verdana" w:cs="Times New Roman"/>
        </w:rPr>
        <w:t xml:space="preserve"> nepieciešamību izstrādāt</w:t>
      </w:r>
      <w:r w:rsidR="00F102F3">
        <w:rPr>
          <w:rFonts w:ascii="Verdana" w:hAnsi="Verdana" w:cs="Times New Roman"/>
        </w:rPr>
        <w:t xml:space="preserve"> jaunu vai </w:t>
      </w:r>
      <w:r w:rsidR="00F102F3" w:rsidRPr="00F102F3">
        <w:rPr>
          <w:rFonts w:ascii="Verdana" w:hAnsi="Verdana" w:cs="Times New Roman"/>
        </w:rPr>
        <w:t xml:space="preserve">grozīt </w:t>
      </w:r>
      <w:r w:rsidR="00F102F3">
        <w:rPr>
          <w:rFonts w:ascii="Verdana" w:hAnsi="Verdana" w:cs="Times New Roman"/>
        </w:rPr>
        <w:t xml:space="preserve">esošu </w:t>
      </w:r>
      <w:r w:rsidR="00F102F3" w:rsidRPr="00F102F3">
        <w:rPr>
          <w:rFonts w:ascii="Verdana" w:hAnsi="Verdana" w:cs="Times New Roman"/>
        </w:rPr>
        <w:t xml:space="preserve">tiesību aktu. </w:t>
      </w:r>
      <w:r w:rsidR="00F102F3">
        <w:rPr>
          <w:rFonts w:ascii="Verdana" w:hAnsi="Verdana" w:cs="Times New Roman"/>
        </w:rPr>
        <w:t>Kopumā tas i</w:t>
      </w:r>
      <w:r w:rsidR="00F102F3" w:rsidRPr="00F102F3">
        <w:rPr>
          <w:rFonts w:ascii="Verdana" w:hAnsi="Verdana" w:cs="Times New Roman"/>
        </w:rPr>
        <w:t xml:space="preserve">r </w:t>
      </w:r>
      <w:r w:rsidR="006E491C">
        <w:rPr>
          <w:rFonts w:ascii="Verdana" w:hAnsi="Verdana" w:cs="Times New Roman"/>
        </w:rPr>
        <w:t xml:space="preserve">nozīmīgs </w:t>
      </w:r>
      <w:r w:rsidR="009C288B">
        <w:rPr>
          <w:rFonts w:ascii="Verdana" w:hAnsi="Verdana" w:cs="Times New Roman"/>
        </w:rPr>
        <w:t xml:space="preserve">iemesls </w:t>
      </w:r>
      <w:r w:rsidR="006E491C">
        <w:rPr>
          <w:rFonts w:ascii="Verdana" w:hAnsi="Verdana" w:cs="Times New Roman"/>
        </w:rPr>
        <w:t>nepietiekamai</w:t>
      </w:r>
      <w:r w:rsidR="006E491C" w:rsidRPr="00F102F3">
        <w:rPr>
          <w:rFonts w:ascii="Verdana" w:hAnsi="Verdana" w:cs="Times New Roman"/>
        </w:rPr>
        <w:t xml:space="preserve"> </w:t>
      </w:r>
      <w:r w:rsidR="00F102F3" w:rsidRPr="00F102F3">
        <w:rPr>
          <w:rFonts w:ascii="Verdana" w:hAnsi="Verdana" w:cs="Times New Roman"/>
        </w:rPr>
        <w:t>regulējuma kvalitātei un normatīvisma pieaugumam.</w:t>
      </w:r>
    </w:p>
    <w:p w14:paraId="0424DBA1" w14:textId="77777777" w:rsidR="00C42F1A" w:rsidRDefault="00C42F1A" w:rsidP="005178D5">
      <w:pPr>
        <w:pBdr>
          <w:top w:val="nil"/>
          <w:left w:val="nil"/>
          <w:bottom w:val="nil"/>
          <w:right w:val="nil"/>
          <w:between w:val="nil"/>
          <w:bar w:val="nil"/>
        </w:pBdr>
        <w:tabs>
          <w:tab w:val="left" w:pos="6521"/>
        </w:tabs>
        <w:spacing w:after="0" w:line="240" w:lineRule="auto"/>
        <w:jc w:val="both"/>
        <w:rPr>
          <w:rFonts w:ascii="Verdana" w:eastAsia="Arial Unicode MS" w:hAnsi="Verdana" w:cs="Arial"/>
          <w:color w:val="000000"/>
          <w:u w:color="000000"/>
          <w:bdr w:val="nil"/>
          <w:lang w:eastAsia="lv-LV"/>
        </w:rPr>
      </w:pPr>
    </w:p>
    <w:p w14:paraId="328F3154" w14:textId="48062BC6" w:rsidR="00292548" w:rsidRDefault="005178D5" w:rsidP="005178D5">
      <w:pPr>
        <w:pBdr>
          <w:top w:val="nil"/>
          <w:left w:val="nil"/>
          <w:bottom w:val="nil"/>
          <w:right w:val="nil"/>
          <w:between w:val="nil"/>
          <w:bar w:val="nil"/>
        </w:pBdr>
        <w:tabs>
          <w:tab w:val="left" w:pos="6521"/>
        </w:tabs>
        <w:spacing w:after="0" w:line="240" w:lineRule="auto"/>
        <w:jc w:val="both"/>
        <w:rPr>
          <w:rFonts w:ascii="Verdana" w:eastAsia="Arial Unicode MS" w:hAnsi="Verdana" w:cs="Arial"/>
          <w:color w:val="000000"/>
          <w:u w:color="000000"/>
          <w:bdr w:val="nil"/>
          <w:lang w:eastAsia="lv-LV"/>
        </w:rPr>
      </w:pPr>
      <w:r>
        <w:rPr>
          <w:rFonts w:ascii="Verdana" w:eastAsia="Arial Unicode MS" w:hAnsi="Verdana" w:cs="Arial"/>
          <w:color w:val="000000"/>
          <w:u w:color="000000"/>
          <w:bdr w:val="nil"/>
          <w:lang w:eastAsia="lv-LV"/>
        </w:rPr>
        <w:t xml:space="preserve">Analizējot ietekmes novērtējuma sistēmu Latvijā, tika konstatētas vairākas </w:t>
      </w:r>
      <w:r w:rsidR="00292548">
        <w:rPr>
          <w:rFonts w:ascii="Verdana" w:eastAsia="Arial Unicode MS" w:hAnsi="Verdana" w:cs="Arial"/>
          <w:color w:val="000000"/>
          <w:u w:color="000000"/>
          <w:bdr w:val="nil"/>
          <w:lang w:eastAsia="lv-LV"/>
        </w:rPr>
        <w:t xml:space="preserve">tās </w:t>
      </w:r>
      <w:r>
        <w:rPr>
          <w:rFonts w:ascii="Verdana" w:eastAsia="Arial Unicode MS" w:hAnsi="Verdana" w:cs="Arial"/>
          <w:color w:val="000000"/>
          <w:u w:color="000000"/>
          <w:bdr w:val="nil"/>
          <w:lang w:eastAsia="lv-LV"/>
        </w:rPr>
        <w:t xml:space="preserve">nepilnības: </w:t>
      </w:r>
    </w:p>
    <w:p w14:paraId="237C80A0" w14:textId="7041CB17" w:rsidR="00C3627E" w:rsidRPr="00292548" w:rsidRDefault="00292548" w:rsidP="00292548">
      <w:pPr>
        <w:pStyle w:val="ListParagraph"/>
        <w:numPr>
          <w:ilvl w:val="0"/>
          <w:numId w:val="21"/>
        </w:numPr>
        <w:pBdr>
          <w:top w:val="nil"/>
          <w:left w:val="nil"/>
          <w:bottom w:val="nil"/>
          <w:right w:val="nil"/>
          <w:between w:val="nil"/>
          <w:bar w:val="nil"/>
        </w:pBdr>
        <w:tabs>
          <w:tab w:val="left" w:pos="6521"/>
        </w:tabs>
        <w:spacing w:after="0" w:line="240" w:lineRule="auto"/>
        <w:jc w:val="both"/>
        <w:rPr>
          <w:rFonts w:ascii="Verdana" w:hAnsi="Verdana" w:cs="Arial"/>
          <w:bCs/>
        </w:rPr>
      </w:pPr>
      <w:r w:rsidRPr="00292548">
        <w:rPr>
          <w:rFonts w:ascii="Verdana" w:hAnsi="Verdana" w:cs="Arial"/>
          <w:bCs/>
        </w:rPr>
        <w:t>Rīku, metožu un bi</w:t>
      </w:r>
      <w:r w:rsidR="002079D6">
        <w:rPr>
          <w:rFonts w:ascii="Verdana" w:hAnsi="Verdana" w:cs="Arial"/>
          <w:bCs/>
        </w:rPr>
        <w:t>eži vien arī kapacitātes trūkums</w:t>
      </w:r>
      <w:r w:rsidRPr="00292548">
        <w:rPr>
          <w:rFonts w:ascii="Verdana" w:hAnsi="Verdana" w:cs="Arial"/>
          <w:bCs/>
        </w:rPr>
        <w:t xml:space="preserve"> gan valsts un pašvaldību institūcijās, gan sabiedriskajās organizācijās tieši praktiskas sabiedrības līdzdalības nodrošināšanai;</w:t>
      </w:r>
    </w:p>
    <w:p w14:paraId="2EF22781" w14:textId="1ED11CDC" w:rsidR="00292548" w:rsidRPr="00292548" w:rsidRDefault="00292548" w:rsidP="00292548">
      <w:pPr>
        <w:pStyle w:val="ListParagraph"/>
        <w:numPr>
          <w:ilvl w:val="0"/>
          <w:numId w:val="21"/>
        </w:numPr>
        <w:pBdr>
          <w:top w:val="nil"/>
          <w:left w:val="nil"/>
          <w:bottom w:val="nil"/>
          <w:right w:val="nil"/>
          <w:between w:val="nil"/>
          <w:bar w:val="nil"/>
        </w:pBdr>
        <w:tabs>
          <w:tab w:val="left" w:pos="6521"/>
        </w:tabs>
        <w:spacing w:after="0" w:line="240" w:lineRule="auto"/>
        <w:jc w:val="both"/>
        <w:rPr>
          <w:rFonts w:ascii="Verdana" w:hAnsi="Verdana" w:cs="Arial"/>
          <w:bCs/>
        </w:rPr>
      </w:pPr>
      <w:r w:rsidRPr="00292548">
        <w:rPr>
          <w:rFonts w:ascii="Verdana" w:hAnsi="Verdana" w:cs="Arial"/>
          <w:bCs/>
        </w:rPr>
        <w:t xml:space="preserve">Politiskās gribas trūkums iesaistīt sabiedrību lēmuma pieņemšanā; </w:t>
      </w:r>
    </w:p>
    <w:p w14:paraId="6A8F843E" w14:textId="163ADFB9" w:rsidR="00292548" w:rsidRPr="00292548" w:rsidRDefault="00292548" w:rsidP="00292548">
      <w:pPr>
        <w:pStyle w:val="ListParagraph"/>
        <w:numPr>
          <w:ilvl w:val="0"/>
          <w:numId w:val="21"/>
        </w:numPr>
        <w:pBdr>
          <w:top w:val="nil"/>
          <w:left w:val="nil"/>
          <w:bottom w:val="nil"/>
          <w:right w:val="nil"/>
          <w:between w:val="nil"/>
          <w:bar w:val="nil"/>
        </w:pBdr>
        <w:tabs>
          <w:tab w:val="left" w:pos="6521"/>
        </w:tabs>
        <w:spacing w:after="0" w:line="240" w:lineRule="auto"/>
        <w:jc w:val="both"/>
        <w:rPr>
          <w:rFonts w:ascii="Verdana" w:hAnsi="Verdana" w:cs="Arial"/>
          <w:bCs/>
        </w:rPr>
      </w:pPr>
      <w:r w:rsidRPr="00292548">
        <w:rPr>
          <w:rFonts w:ascii="Verdana" w:hAnsi="Verdana" w:cs="Arial"/>
          <w:bCs/>
        </w:rPr>
        <w:t>Resursu un kompetences trūkums ministrijās veikt pilnvērtīgu un objektīvu ietekmes novērtējumu;</w:t>
      </w:r>
    </w:p>
    <w:p w14:paraId="2F381999" w14:textId="5F078F1B" w:rsidR="00292548" w:rsidRPr="00292548" w:rsidRDefault="000F72D7" w:rsidP="00292548">
      <w:pPr>
        <w:pStyle w:val="ListParagraph"/>
        <w:numPr>
          <w:ilvl w:val="0"/>
          <w:numId w:val="21"/>
        </w:numPr>
        <w:pBdr>
          <w:top w:val="nil"/>
          <w:left w:val="nil"/>
          <w:bottom w:val="nil"/>
          <w:right w:val="nil"/>
          <w:between w:val="nil"/>
          <w:bar w:val="nil"/>
        </w:pBdr>
        <w:tabs>
          <w:tab w:val="left" w:pos="6521"/>
        </w:tabs>
        <w:spacing w:after="0" w:line="240" w:lineRule="auto"/>
        <w:jc w:val="both"/>
        <w:rPr>
          <w:rFonts w:ascii="Verdana" w:hAnsi="Verdana" w:cs="Arial"/>
          <w:bCs/>
        </w:rPr>
      </w:pPr>
      <w:r>
        <w:rPr>
          <w:rFonts w:ascii="Verdana" w:hAnsi="Verdana" w:cs="Arial"/>
          <w:bCs/>
        </w:rPr>
        <w:t>Nekonsekventa un trūcīga ietekmes novērtējuma rezultātu izmantošana;</w:t>
      </w:r>
      <w:r w:rsidRPr="00292548">
        <w:rPr>
          <w:rFonts w:ascii="Verdana" w:hAnsi="Verdana" w:cs="Arial"/>
          <w:bCs/>
        </w:rPr>
        <w:t xml:space="preserve"> </w:t>
      </w:r>
      <w:r w:rsidR="00292548" w:rsidRPr="00292548">
        <w:rPr>
          <w:rFonts w:ascii="Verdana" w:hAnsi="Verdana" w:cs="Arial"/>
          <w:bCs/>
        </w:rPr>
        <w:t>Metodiskās informācijas nepilnības, pārskatāmības trūkums;</w:t>
      </w:r>
    </w:p>
    <w:p w14:paraId="7C399AF9" w14:textId="515E5A8B" w:rsidR="00292548" w:rsidRPr="00292548" w:rsidRDefault="00292548" w:rsidP="00292548">
      <w:pPr>
        <w:pStyle w:val="ListParagraph"/>
        <w:numPr>
          <w:ilvl w:val="0"/>
          <w:numId w:val="21"/>
        </w:numPr>
        <w:pBdr>
          <w:top w:val="nil"/>
          <w:left w:val="nil"/>
          <w:bottom w:val="nil"/>
          <w:right w:val="nil"/>
          <w:between w:val="nil"/>
          <w:bar w:val="nil"/>
        </w:pBdr>
        <w:tabs>
          <w:tab w:val="left" w:pos="6521"/>
        </w:tabs>
        <w:spacing w:after="0" w:line="240" w:lineRule="auto"/>
        <w:jc w:val="both"/>
        <w:rPr>
          <w:rFonts w:ascii="Verdana" w:eastAsia="Calibri" w:hAnsi="Verdana" w:cs="Arial"/>
        </w:rPr>
      </w:pPr>
      <w:r w:rsidRPr="00292548">
        <w:rPr>
          <w:rFonts w:ascii="Verdana" w:eastAsia="Calibri" w:hAnsi="Verdana" w:cs="Arial"/>
        </w:rPr>
        <w:lastRenderedPageBreak/>
        <w:t>Izpratnes trūkums gan publiskajā pārvaldē, gan politiskajā līmenī par ietekmes novērtējuma nozīmi, veidojot uz pierādījumiem balstītu  politiku.</w:t>
      </w:r>
    </w:p>
    <w:p w14:paraId="2BC45519" w14:textId="77777777" w:rsidR="000F72D7" w:rsidRDefault="000F72D7" w:rsidP="005178D5">
      <w:pPr>
        <w:pBdr>
          <w:top w:val="nil"/>
          <w:left w:val="nil"/>
          <w:bottom w:val="nil"/>
          <w:right w:val="nil"/>
          <w:between w:val="nil"/>
          <w:bar w:val="nil"/>
        </w:pBdr>
        <w:tabs>
          <w:tab w:val="left" w:pos="6521"/>
        </w:tabs>
        <w:spacing w:after="0" w:line="240" w:lineRule="auto"/>
        <w:jc w:val="both"/>
        <w:rPr>
          <w:rFonts w:ascii="Verdana" w:eastAsia="Calibri" w:hAnsi="Verdana" w:cs="Arial"/>
        </w:rPr>
      </w:pPr>
    </w:p>
    <w:p w14:paraId="79884AAF" w14:textId="5F787429" w:rsidR="00292548" w:rsidRPr="000F72D7" w:rsidRDefault="00292548" w:rsidP="005178D5">
      <w:pPr>
        <w:pBdr>
          <w:top w:val="nil"/>
          <w:left w:val="nil"/>
          <w:bottom w:val="nil"/>
          <w:right w:val="nil"/>
          <w:between w:val="nil"/>
          <w:bar w:val="nil"/>
        </w:pBdr>
        <w:tabs>
          <w:tab w:val="left" w:pos="6521"/>
        </w:tabs>
        <w:spacing w:after="0" w:line="240" w:lineRule="auto"/>
        <w:jc w:val="both"/>
        <w:rPr>
          <w:rFonts w:ascii="Verdana" w:hAnsi="Verdana" w:cs="Arial"/>
          <w:bCs/>
        </w:rPr>
      </w:pPr>
      <w:r>
        <w:rPr>
          <w:rFonts w:ascii="Verdana" w:eastAsia="Calibri" w:hAnsi="Verdana" w:cs="Arial"/>
        </w:rPr>
        <w:t xml:space="preserve">Tā rezultātā </w:t>
      </w:r>
      <w:r w:rsidR="00F114E4">
        <w:rPr>
          <w:rFonts w:ascii="Verdana" w:eastAsia="Calibri" w:hAnsi="Verdana" w:cs="Arial"/>
        </w:rPr>
        <w:t>i</w:t>
      </w:r>
      <w:r w:rsidR="00F114E4">
        <w:rPr>
          <w:rFonts w:ascii="Verdana" w:hAnsi="Verdana" w:cs="Arial"/>
          <w:bCs/>
        </w:rPr>
        <w:t>etekmes novērtējuma sistēma ir</w:t>
      </w:r>
      <w:r w:rsidR="00F114E4" w:rsidRPr="001625CF">
        <w:rPr>
          <w:rFonts w:ascii="Verdana" w:hAnsi="Verdana" w:cs="Arial"/>
          <w:bCs/>
        </w:rPr>
        <w:t xml:space="preserve"> </w:t>
      </w:r>
      <w:r w:rsidR="000F72D7">
        <w:rPr>
          <w:rFonts w:ascii="Verdana" w:hAnsi="Verdana" w:cs="Arial"/>
          <w:bCs/>
        </w:rPr>
        <w:t xml:space="preserve">sadrumstalota, </w:t>
      </w:r>
      <w:r w:rsidR="00F114E4">
        <w:rPr>
          <w:rFonts w:ascii="Verdana" w:hAnsi="Verdana" w:cs="Arial"/>
          <w:bCs/>
        </w:rPr>
        <w:t>trūkst sasaistes starp dažādiem tās posmiem, savukārt sabiedrības līdzdalība ir formāla un nepietiekama.</w:t>
      </w:r>
      <w:r w:rsidR="002079D6">
        <w:rPr>
          <w:rFonts w:ascii="Verdana" w:hAnsi="Verdana" w:cs="Arial"/>
          <w:bCs/>
        </w:rPr>
        <w:t xml:space="preserve"> </w:t>
      </w:r>
      <w:r w:rsidR="002079D6" w:rsidRPr="000F72D7">
        <w:rPr>
          <w:rFonts w:ascii="Verdana" w:hAnsi="Verdana" w:cs="Arial"/>
          <w:bCs/>
        </w:rPr>
        <w:t>Šo problēmu sekas ir</w:t>
      </w:r>
      <w:r w:rsidR="000F72D7" w:rsidRPr="000F72D7">
        <w:rPr>
          <w:rFonts w:ascii="Verdana" w:hAnsi="Verdana" w:cs="Arial"/>
          <w:bCs/>
        </w:rPr>
        <w:t xml:space="preserve"> </w:t>
      </w:r>
      <w:r w:rsidR="00A53344">
        <w:rPr>
          <w:rFonts w:ascii="Verdana" w:hAnsi="Verdana" w:cs="Arial"/>
          <w:bCs/>
        </w:rPr>
        <w:t xml:space="preserve">nekonsekventa vai trūcīga ietekmes novērtējuma rezultātu izmantošana, kā rezultātā ir vērojams uz </w:t>
      </w:r>
      <w:r w:rsidR="00FC7693">
        <w:rPr>
          <w:rFonts w:ascii="Verdana" w:hAnsi="Verdana" w:cs="Arial"/>
          <w:bCs/>
        </w:rPr>
        <w:t>pierādījumiem balstītas politikas veidošanas trūkums.</w:t>
      </w:r>
    </w:p>
    <w:p w14:paraId="73F65FCA" w14:textId="77777777" w:rsidR="005178D5" w:rsidRDefault="005178D5" w:rsidP="005178D5">
      <w:pPr>
        <w:pBdr>
          <w:top w:val="nil"/>
          <w:left w:val="nil"/>
          <w:bottom w:val="nil"/>
          <w:right w:val="nil"/>
          <w:between w:val="nil"/>
          <w:bar w:val="nil"/>
        </w:pBdr>
        <w:tabs>
          <w:tab w:val="left" w:pos="6521"/>
        </w:tabs>
        <w:spacing w:after="0" w:line="240" w:lineRule="auto"/>
        <w:jc w:val="both"/>
        <w:rPr>
          <w:rFonts w:ascii="Verdana" w:eastAsia="Arial Unicode MS" w:hAnsi="Verdana" w:cs="Arial"/>
          <w:color w:val="000000"/>
          <w:u w:color="000000"/>
          <w:bdr w:val="nil"/>
          <w:lang w:eastAsia="lv-LV"/>
        </w:rPr>
      </w:pPr>
    </w:p>
    <w:p w14:paraId="3DBE1C57" w14:textId="77777777" w:rsidR="005B460C" w:rsidRPr="000F72D7" w:rsidRDefault="005B460C" w:rsidP="000F72D7">
      <w:pPr>
        <w:pBdr>
          <w:top w:val="nil"/>
          <w:left w:val="nil"/>
          <w:bottom w:val="nil"/>
          <w:right w:val="nil"/>
          <w:between w:val="nil"/>
          <w:bar w:val="nil"/>
        </w:pBdr>
        <w:tabs>
          <w:tab w:val="left" w:pos="6521"/>
        </w:tabs>
        <w:spacing w:after="0" w:line="240" w:lineRule="auto"/>
        <w:ind w:left="360"/>
        <w:jc w:val="both"/>
        <w:rPr>
          <w:rFonts w:ascii="Verdana" w:eastAsia="Arial Unicode MS" w:hAnsi="Verdana" w:cs="Arial"/>
          <w:color w:val="000000"/>
          <w:sz w:val="20"/>
          <w:szCs w:val="20"/>
          <w:u w:color="000000"/>
          <w:bdr w:val="nil"/>
          <w:lang w:eastAsia="lv-LV"/>
        </w:rPr>
      </w:pPr>
      <w:r w:rsidRPr="000F72D7">
        <w:rPr>
          <w:rFonts w:ascii="Verdana" w:eastAsia="Arial Unicode MS" w:hAnsi="Verdana" w:cs="Arial"/>
          <w:color w:val="000000"/>
          <w:sz w:val="20"/>
          <w:szCs w:val="20"/>
          <w:u w:color="000000"/>
          <w:bdr w:val="nil"/>
          <w:lang w:eastAsia="lv-LV"/>
        </w:rPr>
        <w:t xml:space="preserve">Problēmu koks. Attēls Nr.1 </w:t>
      </w:r>
    </w:p>
    <w:p w14:paraId="4152113E" w14:textId="77777777" w:rsidR="005B460C" w:rsidRPr="005B460C" w:rsidRDefault="005B460C" w:rsidP="000F72D7">
      <w:pPr>
        <w:pBdr>
          <w:top w:val="nil"/>
          <w:left w:val="nil"/>
          <w:bottom w:val="nil"/>
          <w:right w:val="nil"/>
          <w:between w:val="nil"/>
          <w:bar w:val="nil"/>
        </w:pBdr>
        <w:tabs>
          <w:tab w:val="left" w:pos="6521"/>
        </w:tabs>
        <w:spacing w:after="0" w:line="240" w:lineRule="auto"/>
        <w:ind w:left="360"/>
        <w:jc w:val="both"/>
        <w:rPr>
          <w:rFonts w:ascii="Arial" w:eastAsia="Arial Unicode MS" w:hAnsi="Arial" w:cs="Arial"/>
          <w:color w:val="000000"/>
          <w:sz w:val="18"/>
          <w:szCs w:val="28"/>
          <w:u w:color="000000"/>
          <w:bdr w:val="nil"/>
          <w:lang w:eastAsia="lv-LV"/>
        </w:rPr>
      </w:pPr>
    </w:p>
    <w:p w14:paraId="4B51C4C2" w14:textId="77777777" w:rsidR="005B460C" w:rsidRPr="005B460C" w:rsidRDefault="005B460C" w:rsidP="00C3627E">
      <w:pPr>
        <w:pStyle w:val="ListParagraph"/>
        <w:pBdr>
          <w:top w:val="nil"/>
          <w:left w:val="nil"/>
          <w:bottom w:val="nil"/>
          <w:right w:val="nil"/>
          <w:between w:val="nil"/>
          <w:bar w:val="nil"/>
        </w:pBdr>
        <w:spacing w:after="0" w:line="240" w:lineRule="auto"/>
        <w:ind w:left="0"/>
        <w:jc w:val="both"/>
        <w:rPr>
          <w:rFonts w:ascii="Arial" w:eastAsia="Arial Unicode MS" w:hAnsi="Arial" w:cs="Arial"/>
          <w:color w:val="000000"/>
          <w:sz w:val="18"/>
          <w:szCs w:val="28"/>
          <w:u w:color="000000"/>
          <w:bdr w:val="nil"/>
          <w:lang w:eastAsia="lv-LV"/>
        </w:rPr>
      </w:pPr>
      <w:r>
        <w:rPr>
          <w:noProof/>
          <w:u w:color="000000"/>
          <w:lang w:val="en-US"/>
        </w:rPr>
        <mc:AlternateContent>
          <mc:Choice Requires="wps">
            <w:drawing>
              <wp:anchor distT="0" distB="0" distL="114300" distR="114300" simplePos="0" relativeHeight="251684864" behindDoc="0" locked="0" layoutInCell="1" allowOverlap="1" wp14:anchorId="1AF61DB2" wp14:editId="6EDDF99F">
                <wp:simplePos x="0" y="0"/>
                <wp:positionH relativeFrom="column">
                  <wp:posOffset>1026994</wp:posOffset>
                </wp:positionH>
                <wp:positionV relativeFrom="paragraph">
                  <wp:posOffset>1188009</wp:posOffset>
                </wp:positionV>
                <wp:extent cx="0" cy="470791"/>
                <wp:effectExtent l="0" t="0" r="19050" b="24765"/>
                <wp:wrapNone/>
                <wp:docPr id="2" name="Straight Connector 2"/>
                <wp:cNvGraphicFramePr/>
                <a:graphic xmlns:a="http://schemas.openxmlformats.org/drawingml/2006/main">
                  <a:graphicData uri="http://schemas.microsoft.com/office/word/2010/wordprocessingShape">
                    <wps:wsp>
                      <wps:cNvCnPr/>
                      <wps:spPr>
                        <a:xfrm>
                          <a:off x="0" y="0"/>
                          <a:ext cx="0" cy="470791"/>
                        </a:xfrm>
                        <a:prstGeom prst="line">
                          <a:avLst/>
                        </a:prstGeom>
                        <a:ln w="190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16853E" id="Straight Connector 2"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85pt,93.55pt" to="80.85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" strokecolor="#4a3028 [1607]" strokeweight="1.5pt">
                <v:stroke joinstyle="miter"/>
              </v:line>
            </w:pict>
          </mc:Fallback>
        </mc:AlternateContent>
      </w:r>
      <w:r>
        <w:rPr>
          <w:noProof/>
          <w:u w:color="000000"/>
          <w:lang w:val="en-US"/>
        </w:rPr>
        <mc:AlternateContent>
          <mc:Choice Requires="wps">
            <w:drawing>
              <wp:anchor distT="0" distB="0" distL="114300" distR="114300" simplePos="0" relativeHeight="251686912" behindDoc="0" locked="0" layoutInCell="1" allowOverlap="1" wp14:anchorId="54BE3F4C" wp14:editId="218F2E3D">
                <wp:simplePos x="0" y="0"/>
                <wp:positionH relativeFrom="column">
                  <wp:posOffset>2234821</wp:posOffset>
                </wp:positionH>
                <wp:positionV relativeFrom="paragraph">
                  <wp:posOffset>1188009</wp:posOffset>
                </wp:positionV>
                <wp:extent cx="0" cy="470791"/>
                <wp:effectExtent l="0" t="0" r="19050" b="24765"/>
                <wp:wrapNone/>
                <wp:docPr id="8" name="Straight Connector 8"/>
                <wp:cNvGraphicFramePr/>
                <a:graphic xmlns:a="http://schemas.openxmlformats.org/drawingml/2006/main">
                  <a:graphicData uri="http://schemas.microsoft.com/office/word/2010/wordprocessingShape">
                    <wps:wsp>
                      <wps:cNvCnPr/>
                      <wps:spPr>
                        <a:xfrm>
                          <a:off x="0" y="0"/>
                          <a:ext cx="0" cy="470791"/>
                        </a:xfrm>
                        <a:prstGeom prst="line">
                          <a:avLst/>
                        </a:prstGeom>
                        <a:ln w="190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950F43" id="Straight Connector 8"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95pt,93.55pt" to="175.95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" strokecolor="#4a3028 [1607]" strokeweight="1.5pt">
                <v:stroke joinstyle="miter"/>
              </v:line>
            </w:pict>
          </mc:Fallback>
        </mc:AlternateContent>
      </w:r>
      <w:r>
        <w:rPr>
          <w:noProof/>
          <w:u w:color="000000"/>
          <w:lang w:val="en-US"/>
        </w:rPr>
        <mc:AlternateContent>
          <mc:Choice Requires="wps">
            <w:drawing>
              <wp:anchor distT="0" distB="0" distL="114300" distR="114300" simplePos="0" relativeHeight="251688960" behindDoc="0" locked="0" layoutInCell="1" allowOverlap="1" wp14:anchorId="0CED95A8" wp14:editId="11930A0D">
                <wp:simplePos x="0" y="0"/>
                <wp:positionH relativeFrom="column">
                  <wp:posOffset>5169090</wp:posOffset>
                </wp:positionH>
                <wp:positionV relativeFrom="paragraph">
                  <wp:posOffset>1188009</wp:posOffset>
                </wp:positionV>
                <wp:extent cx="0" cy="470791"/>
                <wp:effectExtent l="0" t="0" r="19050" b="24765"/>
                <wp:wrapNone/>
                <wp:docPr id="9" name="Straight Connector 9"/>
                <wp:cNvGraphicFramePr/>
                <a:graphic xmlns:a="http://schemas.openxmlformats.org/drawingml/2006/main">
                  <a:graphicData uri="http://schemas.microsoft.com/office/word/2010/wordprocessingShape">
                    <wps:wsp>
                      <wps:cNvCnPr/>
                      <wps:spPr>
                        <a:xfrm flipV="1">
                          <a:off x="0" y="0"/>
                          <a:ext cx="0" cy="470791"/>
                        </a:xfrm>
                        <a:prstGeom prst="line">
                          <a:avLst/>
                        </a:prstGeom>
                        <a:ln w="190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4DAD98" id="Straight Connector 9" o:spid="_x0000_s1026" style="position:absolute;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pt,93.55pt" to="407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" strokecolor="#4a3028 [1607]" strokeweight="1.5pt">
                <v:stroke joinstyle="miter"/>
              </v:line>
            </w:pict>
          </mc:Fallback>
        </mc:AlternateContent>
      </w:r>
      <w:r>
        <w:rPr>
          <w:noProof/>
          <w:u w:color="000000"/>
          <w:lang w:val="en-US"/>
        </w:rPr>
        <mc:AlternateContent>
          <mc:Choice Requires="wps">
            <w:drawing>
              <wp:anchor distT="0" distB="0" distL="114300" distR="114300" simplePos="0" relativeHeight="251687936" behindDoc="0" locked="0" layoutInCell="1" allowOverlap="1" wp14:anchorId="50F55B28" wp14:editId="6FB6DD7A">
                <wp:simplePos x="0" y="0"/>
                <wp:positionH relativeFrom="column">
                  <wp:posOffset>3770194</wp:posOffset>
                </wp:positionH>
                <wp:positionV relativeFrom="paragraph">
                  <wp:posOffset>1658800</wp:posOffset>
                </wp:positionV>
                <wp:extent cx="1398896" cy="57"/>
                <wp:effectExtent l="0" t="0" r="30480" b="19050"/>
                <wp:wrapNone/>
                <wp:docPr id="10" name="Straight Connector 10"/>
                <wp:cNvGraphicFramePr/>
                <a:graphic xmlns:a="http://schemas.openxmlformats.org/drawingml/2006/main">
                  <a:graphicData uri="http://schemas.microsoft.com/office/word/2010/wordprocessingShape">
                    <wps:wsp>
                      <wps:cNvCnPr/>
                      <wps:spPr>
                        <a:xfrm flipV="1">
                          <a:off x="0" y="0"/>
                          <a:ext cx="1398896" cy="57"/>
                        </a:xfrm>
                        <a:prstGeom prst="line">
                          <a:avLst/>
                        </a:prstGeom>
                        <a:ln w="190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6FBD74" id="Straight Connector 10"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296.85pt,130.6pt" to="407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" strokecolor="#4a3028 [1607]" strokeweight="1.5pt">
                <v:stroke joinstyle="miter"/>
              </v:line>
            </w:pict>
          </mc:Fallback>
        </mc:AlternateContent>
      </w:r>
      <w:r>
        <w:rPr>
          <w:noProof/>
          <w:u w:color="000000"/>
          <w:lang w:val="en-US"/>
        </w:rPr>
        <mc:AlternateContent>
          <mc:Choice Requires="wps">
            <w:drawing>
              <wp:anchor distT="0" distB="0" distL="114300" distR="114300" simplePos="0" relativeHeight="251685888" behindDoc="0" locked="0" layoutInCell="1" allowOverlap="1" wp14:anchorId="555B8A41" wp14:editId="0B8E3837">
                <wp:simplePos x="0" y="0"/>
                <wp:positionH relativeFrom="column">
                  <wp:posOffset>1026994</wp:posOffset>
                </wp:positionH>
                <wp:positionV relativeFrom="paragraph">
                  <wp:posOffset>1658800</wp:posOffset>
                </wp:positionV>
                <wp:extent cx="2743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743200" cy="0"/>
                        </a:xfrm>
                        <a:prstGeom prst="line">
                          <a:avLst/>
                        </a:prstGeom>
                        <a:ln w="190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57D898" id="Straight Connector 1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80.85pt,130.6pt" to="296.85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" strokecolor="#4a3028 [1607]" strokeweight="1.5pt">
                <v:stroke joinstyle="miter"/>
              </v:line>
            </w:pict>
          </mc:Fallback>
        </mc:AlternateContent>
      </w:r>
      <w:r>
        <w:rPr>
          <w:noProof/>
          <w:u w:color="000000"/>
          <w:bdr w:val="nil"/>
          <w:lang w:val="en-US"/>
        </w:rPr>
        <w:drawing>
          <wp:anchor distT="0" distB="0" distL="114300" distR="114300" simplePos="0" relativeHeight="251689984" behindDoc="0" locked="0" layoutInCell="1" allowOverlap="1" wp14:anchorId="1F1F312D" wp14:editId="5073A0C2">
            <wp:simplePos x="0" y="0"/>
            <wp:positionH relativeFrom="column">
              <wp:posOffset>-3810</wp:posOffset>
            </wp:positionH>
            <wp:positionV relativeFrom="paragraph">
              <wp:posOffset>1905</wp:posOffset>
            </wp:positionV>
            <wp:extent cx="5705475" cy="4171950"/>
            <wp:effectExtent l="0" t="0" r="0" b="0"/>
            <wp:wrapTopAndBottom/>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395E8525" w14:textId="77777777" w:rsidR="00E233EB" w:rsidRDefault="00E233EB" w:rsidP="005B460C">
      <w:pPr>
        <w:spacing w:after="200" w:line="276" w:lineRule="auto"/>
        <w:jc w:val="both"/>
        <w:rPr>
          <w:rFonts w:ascii="Verdana" w:hAnsi="Verdana" w:cs="Arial"/>
          <w:bCs/>
        </w:rPr>
      </w:pPr>
    </w:p>
    <w:p w14:paraId="1BBBBE7D" w14:textId="77777777" w:rsidR="00E31FEB" w:rsidRDefault="00E31FEB" w:rsidP="005B460C">
      <w:pPr>
        <w:spacing w:after="200" w:line="276" w:lineRule="auto"/>
        <w:jc w:val="both"/>
        <w:rPr>
          <w:rFonts w:ascii="Verdana" w:hAnsi="Verdana" w:cs="Arial"/>
          <w:bCs/>
        </w:rPr>
      </w:pPr>
    </w:p>
    <w:p w14:paraId="0C877E8E" w14:textId="77777777" w:rsidR="00E31FEB" w:rsidRDefault="00E31FEB" w:rsidP="005B460C">
      <w:pPr>
        <w:spacing w:after="200" w:line="276" w:lineRule="auto"/>
        <w:jc w:val="both"/>
        <w:rPr>
          <w:rFonts w:ascii="Verdana" w:hAnsi="Verdana" w:cs="Arial"/>
          <w:bCs/>
        </w:rPr>
      </w:pPr>
    </w:p>
    <w:p w14:paraId="450EC974" w14:textId="77777777" w:rsidR="00E31FEB" w:rsidRDefault="00E31FEB" w:rsidP="005B460C">
      <w:pPr>
        <w:spacing w:after="200" w:line="276" w:lineRule="auto"/>
        <w:jc w:val="both"/>
        <w:rPr>
          <w:rFonts w:ascii="Verdana" w:hAnsi="Verdana" w:cs="Arial"/>
          <w:bCs/>
        </w:rPr>
      </w:pPr>
    </w:p>
    <w:p w14:paraId="635345FF" w14:textId="77777777" w:rsidR="00E31FEB" w:rsidRDefault="00E31FEB" w:rsidP="005B460C">
      <w:pPr>
        <w:spacing w:after="200" w:line="276" w:lineRule="auto"/>
        <w:jc w:val="both"/>
        <w:rPr>
          <w:rFonts w:ascii="Verdana" w:hAnsi="Verdana" w:cs="Arial"/>
          <w:bCs/>
        </w:rPr>
      </w:pPr>
    </w:p>
    <w:p w14:paraId="0CB14632" w14:textId="77777777" w:rsidR="00E31FEB" w:rsidRDefault="00E31FEB" w:rsidP="005B460C">
      <w:pPr>
        <w:spacing w:after="200" w:line="276" w:lineRule="auto"/>
        <w:jc w:val="both"/>
        <w:rPr>
          <w:rFonts w:ascii="Verdana" w:hAnsi="Verdana" w:cs="Arial"/>
          <w:bCs/>
        </w:rPr>
      </w:pPr>
    </w:p>
    <w:p w14:paraId="07DE97A0" w14:textId="77777777" w:rsidR="00E31FEB" w:rsidRDefault="00E31FEB" w:rsidP="005B460C">
      <w:pPr>
        <w:spacing w:after="200" w:line="276" w:lineRule="auto"/>
        <w:jc w:val="both"/>
        <w:rPr>
          <w:rFonts w:ascii="Verdana" w:hAnsi="Verdana" w:cs="Arial"/>
          <w:bCs/>
        </w:rPr>
      </w:pPr>
    </w:p>
    <w:p w14:paraId="016B9618" w14:textId="77777777" w:rsidR="00E31FEB" w:rsidRDefault="00E31FEB" w:rsidP="005B460C">
      <w:pPr>
        <w:spacing w:after="200" w:line="276" w:lineRule="auto"/>
        <w:jc w:val="both"/>
        <w:rPr>
          <w:rFonts w:ascii="Verdana" w:hAnsi="Verdana" w:cs="Arial"/>
          <w:bCs/>
        </w:rPr>
      </w:pPr>
    </w:p>
    <w:p w14:paraId="1769B657" w14:textId="77777777" w:rsidR="00E31FEB" w:rsidRDefault="00E31FEB" w:rsidP="005B460C">
      <w:pPr>
        <w:spacing w:after="200" w:line="276" w:lineRule="auto"/>
        <w:jc w:val="both"/>
        <w:rPr>
          <w:rFonts w:ascii="Verdana" w:hAnsi="Verdana" w:cs="Arial"/>
          <w:bCs/>
        </w:rPr>
      </w:pPr>
    </w:p>
    <w:p w14:paraId="4358E0F5" w14:textId="2B282C1F" w:rsidR="00D122D4" w:rsidRPr="001625CF" w:rsidRDefault="00F43B75" w:rsidP="008B1029">
      <w:pPr>
        <w:pStyle w:val="ListParagraph"/>
        <w:numPr>
          <w:ilvl w:val="0"/>
          <w:numId w:val="1"/>
        </w:numPr>
        <w:spacing w:after="200" w:line="276" w:lineRule="auto"/>
        <w:jc w:val="both"/>
        <w:rPr>
          <w:rFonts w:ascii="Verdana" w:hAnsi="Verdana" w:cs="Arial"/>
          <w:b/>
          <w:bCs/>
        </w:rPr>
      </w:pPr>
      <w:r>
        <w:rPr>
          <w:rFonts w:ascii="Verdana" w:hAnsi="Verdana" w:cs="Arial"/>
          <w:b/>
          <w:bCs/>
        </w:rPr>
        <w:lastRenderedPageBreak/>
        <w:t>Risinājumu virzieni</w:t>
      </w:r>
      <w:r w:rsidR="00793291">
        <w:rPr>
          <w:rFonts w:ascii="Verdana" w:hAnsi="Verdana" w:cs="Arial"/>
          <w:b/>
          <w:bCs/>
        </w:rPr>
        <w:t xml:space="preserve"> </w:t>
      </w:r>
      <w:r w:rsidR="00D122D4" w:rsidRPr="001625CF">
        <w:rPr>
          <w:rFonts w:ascii="Verdana" w:hAnsi="Verdana" w:cs="Arial"/>
          <w:b/>
          <w:bCs/>
        </w:rPr>
        <w:t xml:space="preserve">un </w:t>
      </w:r>
      <w:r w:rsidR="00766817">
        <w:rPr>
          <w:rFonts w:ascii="Verdana" w:hAnsi="Verdana" w:cs="Arial"/>
          <w:b/>
          <w:bCs/>
        </w:rPr>
        <w:t xml:space="preserve">turpmākā </w:t>
      </w:r>
      <w:r w:rsidR="00400C6E">
        <w:rPr>
          <w:rFonts w:ascii="Verdana" w:hAnsi="Verdana" w:cs="Arial"/>
          <w:b/>
          <w:bCs/>
        </w:rPr>
        <w:t>rīcība</w:t>
      </w:r>
    </w:p>
    <w:p w14:paraId="47C64116" w14:textId="77777777" w:rsidR="00E31FEB" w:rsidRDefault="00E31FEB" w:rsidP="002B22CA">
      <w:pPr>
        <w:spacing w:after="200" w:line="276" w:lineRule="auto"/>
        <w:jc w:val="both"/>
        <w:rPr>
          <w:rFonts w:ascii="Verdana" w:hAnsi="Verdana" w:cs="Arial"/>
          <w:bCs/>
        </w:rPr>
      </w:pPr>
    </w:p>
    <w:p w14:paraId="650724AB" w14:textId="24318BD2" w:rsidR="002B22CA" w:rsidRDefault="00C42F1A" w:rsidP="002B22CA">
      <w:pPr>
        <w:spacing w:after="200" w:line="276" w:lineRule="auto"/>
        <w:jc w:val="both"/>
        <w:rPr>
          <w:rFonts w:ascii="Verdana" w:hAnsi="Verdana" w:cs="Arial"/>
          <w:bCs/>
        </w:rPr>
      </w:pPr>
      <w:r>
        <w:rPr>
          <w:rFonts w:ascii="Verdana" w:hAnsi="Verdana" w:cs="Arial"/>
          <w:bCs/>
        </w:rPr>
        <w:t>I</w:t>
      </w:r>
      <w:r w:rsidR="002B22CA">
        <w:rPr>
          <w:rFonts w:ascii="Verdana" w:hAnsi="Verdana" w:cs="Arial"/>
          <w:bCs/>
        </w:rPr>
        <w:t>dentificēt</w:t>
      </w:r>
      <w:r>
        <w:rPr>
          <w:rFonts w:ascii="Verdana" w:hAnsi="Verdana" w:cs="Arial"/>
          <w:bCs/>
        </w:rPr>
        <w:t>o problēmu risināšanai</w:t>
      </w:r>
      <w:r w:rsidR="002B22CA">
        <w:rPr>
          <w:rFonts w:ascii="Verdana" w:hAnsi="Verdana" w:cs="Arial"/>
          <w:bCs/>
        </w:rPr>
        <w:t xml:space="preserve"> tiek izvirzīti šādi </w:t>
      </w:r>
      <w:r w:rsidR="002B22CA" w:rsidRPr="00B30BC9">
        <w:rPr>
          <w:rFonts w:ascii="Verdana" w:hAnsi="Verdana" w:cs="Arial"/>
          <w:b/>
          <w:bCs/>
        </w:rPr>
        <w:t>turpmākās rīcības virzieni</w:t>
      </w:r>
      <w:r w:rsidR="002B22CA">
        <w:rPr>
          <w:rFonts w:ascii="Verdana" w:hAnsi="Verdana" w:cs="Arial"/>
          <w:bCs/>
        </w:rPr>
        <w:t>:</w:t>
      </w:r>
    </w:p>
    <w:p w14:paraId="5E169082" w14:textId="789FCE73" w:rsidR="002B22CA" w:rsidRPr="00A84AAA" w:rsidRDefault="002B22CA" w:rsidP="008667EC">
      <w:pPr>
        <w:pStyle w:val="ListParagraph"/>
        <w:numPr>
          <w:ilvl w:val="0"/>
          <w:numId w:val="22"/>
        </w:numPr>
        <w:spacing w:after="200" w:line="276" w:lineRule="auto"/>
        <w:jc w:val="both"/>
        <w:rPr>
          <w:rFonts w:ascii="Verdana" w:hAnsi="Verdana" w:cs="Arial"/>
          <w:bCs/>
        </w:rPr>
      </w:pPr>
      <w:r w:rsidRPr="00A84AAA">
        <w:rPr>
          <w:rFonts w:ascii="Verdana" w:eastAsia="Times New Roman" w:hAnsi="Verdana" w:cs="Arial"/>
        </w:rPr>
        <w:t xml:space="preserve">Valsts kancelejai </w:t>
      </w:r>
      <w:r w:rsidR="008667EC" w:rsidRPr="008667EC">
        <w:rPr>
          <w:rFonts w:ascii="Verdana" w:eastAsia="Times New Roman" w:hAnsi="Verdana" w:cs="Arial"/>
        </w:rPr>
        <w:t>kopīgi ar Pārresoru koordinācijas centru, Tieslietu ministriju, pieaicinot arī Saeimas Analītisko dienestu</w:t>
      </w:r>
      <w:r w:rsidR="008667EC">
        <w:rPr>
          <w:rFonts w:ascii="Verdana" w:eastAsia="Times New Roman" w:hAnsi="Verdana" w:cs="Arial"/>
        </w:rPr>
        <w:t>,</w:t>
      </w:r>
      <w:r w:rsidRPr="00A84AAA">
        <w:rPr>
          <w:rFonts w:ascii="Verdana" w:eastAsia="Times New Roman" w:hAnsi="Verdana" w:cs="Arial"/>
        </w:rPr>
        <w:t xml:space="preserve"> </w:t>
      </w:r>
      <w:r w:rsidRPr="00B30BC9">
        <w:rPr>
          <w:rFonts w:ascii="Verdana" w:eastAsia="Times New Roman" w:hAnsi="Verdana" w:cs="Arial"/>
          <w:b/>
        </w:rPr>
        <w:t xml:space="preserve">pārskatīt esošo ietekmes novērtējuma sistēmu, </w:t>
      </w:r>
      <w:r w:rsidR="007F765F">
        <w:rPr>
          <w:rFonts w:ascii="Verdana" w:eastAsia="Times New Roman" w:hAnsi="Verdana" w:cs="Arial"/>
          <w:b/>
        </w:rPr>
        <w:t xml:space="preserve">lai </w:t>
      </w:r>
      <w:r w:rsidR="00C41237">
        <w:rPr>
          <w:rFonts w:ascii="Verdana" w:eastAsia="Times New Roman" w:hAnsi="Verdana" w:cs="Arial"/>
          <w:b/>
        </w:rPr>
        <w:t>veicinātu</w:t>
      </w:r>
      <w:r w:rsidRPr="00B30BC9">
        <w:rPr>
          <w:rFonts w:ascii="Verdana" w:eastAsia="Times New Roman" w:hAnsi="Verdana" w:cs="Arial"/>
          <w:b/>
        </w:rPr>
        <w:t xml:space="preserve"> tās efektivitāti, samērību un pārskatāmību</w:t>
      </w:r>
      <w:r>
        <w:rPr>
          <w:rFonts w:ascii="Verdana" w:eastAsia="Times New Roman" w:hAnsi="Verdana" w:cs="Arial"/>
        </w:rPr>
        <w:t>.</w:t>
      </w:r>
    </w:p>
    <w:p w14:paraId="3A3CB14E" w14:textId="7F227F82" w:rsidR="002B22CA" w:rsidRPr="00E31FEB" w:rsidRDefault="00C41237" w:rsidP="002B22CA">
      <w:pPr>
        <w:spacing w:after="200" w:line="276" w:lineRule="auto"/>
        <w:jc w:val="both"/>
        <w:rPr>
          <w:rFonts w:ascii="Verdana" w:eastAsia="Times New Roman" w:hAnsi="Verdana" w:cs="Arial"/>
          <w:u w:val="single"/>
        </w:rPr>
      </w:pPr>
      <w:r>
        <w:rPr>
          <w:rFonts w:ascii="Verdana" w:eastAsia="Times New Roman" w:hAnsi="Verdana" w:cs="Arial"/>
        </w:rPr>
        <w:t xml:space="preserve">Ņemot vērā </w:t>
      </w:r>
      <w:r w:rsidR="002B22CA">
        <w:rPr>
          <w:rFonts w:ascii="Verdana" w:eastAsia="Times New Roman" w:hAnsi="Verdana" w:cs="Arial"/>
        </w:rPr>
        <w:t xml:space="preserve">esošo </w:t>
      </w:r>
      <w:r>
        <w:rPr>
          <w:rFonts w:ascii="Verdana" w:eastAsia="Times New Roman" w:hAnsi="Verdana" w:cs="Arial"/>
        </w:rPr>
        <w:t xml:space="preserve">praksi </w:t>
      </w:r>
      <w:r w:rsidR="002B22CA">
        <w:rPr>
          <w:rFonts w:ascii="Verdana" w:eastAsia="Times New Roman" w:hAnsi="Verdana" w:cs="Arial"/>
        </w:rPr>
        <w:t xml:space="preserve">un konstatētas problēmas ietekmes novērtējuma </w:t>
      </w:r>
      <w:r w:rsidR="005933E8">
        <w:rPr>
          <w:rFonts w:ascii="Verdana" w:eastAsia="Times New Roman" w:hAnsi="Verdana" w:cs="Arial"/>
        </w:rPr>
        <w:t>praksē,</w:t>
      </w:r>
      <w:r w:rsidR="00963A32">
        <w:rPr>
          <w:rFonts w:ascii="Verdana" w:eastAsia="Times New Roman" w:hAnsi="Verdana" w:cs="Arial"/>
        </w:rPr>
        <w:t xml:space="preserve"> kā arī starptautisko organizāciju </w:t>
      </w:r>
      <w:r w:rsidR="002B22CA">
        <w:rPr>
          <w:rFonts w:ascii="Verdana" w:eastAsia="Times New Roman" w:hAnsi="Verdana" w:cs="Arial"/>
        </w:rPr>
        <w:t>rekomendācijas</w:t>
      </w:r>
      <w:r w:rsidR="00963A32">
        <w:rPr>
          <w:rFonts w:ascii="Verdana" w:eastAsia="Times New Roman" w:hAnsi="Verdana" w:cs="Arial"/>
        </w:rPr>
        <w:t xml:space="preserve">, ietekmes novērtējuma sistēma tiks pārskatīta, ievērojot sekojošus </w:t>
      </w:r>
      <w:r w:rsidR="00963A32" w:rsidRPr="00E31FEB">
        <w:rPr>
          <w:rFonts w:ascii="Verdana" w:eastAsia="Times New Roman" w:hAnsi="Verdana" w:cs="Arial"/>
          <w:u w:val="single"/>
        </w:rPr>
        <w:t>aspektus</w:t>
      </w:r>
      <w:r w:rsidR="002B22CA" w:rsidRPr="00E31FEB">
        <w:rPr>
          <w:rFonts w:ascii="Verdana" w:eastAsia="Times New Roman" w:hAnsi="Verdana" w:cs="Arial"/>
          <w:u w:val="single"/>
        </w:rPr>
        <w:t>:</w:t>
      </w:r>
    </w:p>
    <w:p w14:paraId="456AD84D" w14:textId="6F3013EB" w:rsidR="002B22CA" w:rsidRPr="00761479" w:rsidRDefault="00963A32" w:rsidP="008D13BC">
      <w:pPr>
        <w:pStyle w:val="ListParagraph"/>
        <w:numPr>
          <w:ilvl w:val="0"/>
          <w:numId w:val="23"/>
        </w:numPr>
        <w:spacing w:after="200" w:line="276" w:lineRule="auto"/>
        <w:ind w:left="284" w:hanging="284"/>
        <w:jc w:val="both"/>
        <w:rPr>
          <w:rFonts w:ascii="Verdana" w:hAnsi="Verdana" w:cs="Arial"/>
          <w:bCs/>
        </w:rPr>
      </w:pPr>
      <w:r>
        <w:rPr>
          <w:rFonts w:ascii="Verdana" w:hAnsi="Verdana" w:cs="Arial"/>
          <w:bCs/>
        </w:rPr>
        <w:t>j</w:t>
      </w:r>
      <w:r w:rsidR="002B22CA" w:rsidRPr="00761479">
        <w:rPr>
          <w:rFonts w:ascii="Verdana" w:hAnsi="Verdana" w:cs="Arial"/>
          <w:bCs/>
        </w:rPr>
        <w:t xml:space="preserve">aunajā ietekmes novērtēšanas regulējumā </w:t>
      </w:r>
      <w:r>
        <w:rPr>
          <w:rFonts w:ascii="Verdana" w:hAnsi="Verdana" w:cs="Arial"/>
          <w:bCs/>
        </w:rPr>
        <w:t xml:space="preserve">tiks </w:t>
      </w:r>
      <w:r w:rsidR="002B22CA" w:rsidRPr="00761479">
        <w:rPr>
          <w:rFonts w:ascii="Verdana" w:hAnsi="Verdana" w:cs="Arial"/>
          <w:bCs/>
        </w:rPr>
        <w:t>iekļau</w:t>
      </w:r>
      <w:r>
        <w:rPr>
          <w:rFonts w:ascii="Verdana" w:hAnsi="Verdana" w:cs="Arial"/>
          <w:bCs/>
        </w:rPr>
        <w:t>ti</w:t>
      </w:r>
      <w:r w:rsidR="002B22CA" w:rsidRPr="00761479">
        <w:rPr>
          <w:rFonts w:ascii="Verdana" w:hAnsi="Verdana" w:cs="Arial"/>
          <w:bCs/>
        </w:rPr>
        <w:t xml:space="preserve"> tikai vispārīgi ietekmes novērtējuma principi</w:t>
      </w:r>
      <w:r w:rsidR="00553550">
        <w:rPr>
          <w:rFonts w:ascii="Verdana" w:hAnsi="Verdana" w:cs="Arial"/>
          <w:bCs/>
        </w:rPr>
        <w:t xml:space="preserve">, tai skaitā pienākums veikt novērtējumu, ietekmes novērtējuma veidi, kritēriji. Savukārt detalizēta anotācijas aizpildīšanas instrukcija tiks ietverta </w:t>
      </w:r>
      <w:r w:rsidR="00553550">
        <w:rPr>
          <w:rFonts w:ascii="Verdana" w:hAnsi="Verdana" w:cs="Arial"/>
        </w:rPr>
        <w:t>v</w:t>
      </w:r>
      <w:r w:rsidR="00553550" w:rsidRPr="005F5939">
        <w:rPr>
          <w:rFonts w:ascii="Verdana" w:hAnsi="Verdana" w:cs="Arial"/>
        </w:rPr>
        <w:t>ienotā tiesību aktu projektu i</w:t>
      </w:r>
      <w:r w:rsidR="00553550">
        <w:rPr>
          <w:rFonts w:ascii="Verdana" w:hAnsi="Verdana" w:cs="Arial"/>
        </w:rPr>
        <w:t>zstrādes un saskaņošanas portāla vadlīnijās</w:t>
      </w:r>
      <w:r>
        <w:rPr>
          <w:rFonts w:ascii="Verdana" w:hAnsi="Verdana" w:cs="Arial"/>
          <w:bCs/>
        </w:rPr>
        <w:t>;</w:t>
      </w:r>
    </w:p>
    <w:p w14:paraId="2EF8C915" w14:textId="6A5C8FF9" w:rsidR="002B22CA" w:rsidRPr="00963A32" w:rsidRDefault="002B22CA" w:rsidP="008D13BC">
      <w:pPr>
        <w:pStyle w:val="ListParagraph"/>
        <w:numPr>
          <w:ilvl w:val="0"/>
          <w:numId w:val="23"/>
        </w:numPr>
        <w:spacing w:after="200" w:line="276" w:lineRule="auto"/>
        <w:ind w:left="284" w:hanging="284"/>
        <w:jc w:val="both"/>
        <w:rPr>
          <w:rFonts w:ascii="Verdana" w:hAnsi="Verdana" w:cs="Arial"/>
          <w:i/>
        </w:rPr>
      </w:pPr>
      <w:r w:rsidRPr="00761479">
        <w:rPr>
          <w:rFonts w:ascii="Verdana" w:hAnsi="Verdana" w:cs="Arial"/>
        </w:rPr>
        <w:t>pēcpārbaudes ietekmes novērtējum</w:t>
      </w:r>
      <w:r w:rsidR="00963A32">
        <w:rPr>
          <w:rFonts w:ascii="Verdana" w:hAnsi="Verdana" w:cs="Arial"/>
        </w:rPr>
        <w:t>s tiks sasaistīts</w:t>
      </w:r>
      <w:r w:rsidRPr="00761479">
        <w:rPr>
          <w:rFonts w:ascii="Verdana" w:hAnsi="Verdana" w:cs="Arial"/>
        </w:rPr>
        <w:t xml:space="preserve"> ar sākotnējās ietekmes novērtējumu, lai novērtētu mērķa sasniegšanas pakāpi</w:t>
      </w:r>
      <w:r w:rsidRPr="005334BF">
        <w:rPr>
          <w:rStyle w:val="FootnoteReference"/>
          <w:rFonts w:ascii="Verdana" w:hAnsi="Verdana" w:cs="Arial"/>
        </w:rPr>
        <w:footnoteReference w:id="7"/>
      </w:r>
      <w:r w:rsidRPr="00761479">
        <w:rPr>
          <w:rFonts w:ascii="Verdana" w:hAnsi="Verdana" w:cs="Arial"/>
        </w:rPr>
        <w:t xml:space="preserve">. </w:t>
      </w:r>
      <w:r w:rsidRPr="00963A32">
        <w:rPr>
          <w:rFonts w:ascii="Verdana" w:hAnsi="Verdana" w:cs="Arial"/>
          <w:i/>
        </w:rPr>
        <w:t>OECD iesaka ex-post analīzi veidot saiknē ar ex-ante novērtēšanas sistēmu</w:t>
      </w:r>
      <w:r w:rsidRPr="00963A32">
        <w:rPr>
          <w:rStyle w:val="FootnoteReference"/>
          <w:rFonts w:ascii="Verdana" w:hAnsi="Verdana" w:cs="Arial"/>
          <w:i/>
        </w:rPr>
        <w:footnoteReference w:id="8"/>
      </w:r>
      <w:r w:rsidRPr="00963A32">
        <w:rPr>
          <w:rFonts w:ascii="Verdana" w:hAnsi="Verdana" w:cs="Arial"/>
          <w:i/>
        </w:rPr>
        <w:t xml:space="preserve">. </w:t>
      </w:r>
      <w:r w:rsidR="00533C55">
        <w:rPr>
          <w:rFonts w:ascii="Verdana" w:hAnsi="Verdana" w:cs="Arial"/>
          <w:i/>
        </w:rPr>
        <w:t>Padziļināts</w:t>
      </w:r>
      <w:r w:rsidRPr="00963A32">
        <w:rPr>
          <w:rFonts w:ascii="Verdana" w:hAnsi="Verdana" w:cs="Arial"/>
          <w:i/>
        </w:rPr>
        <w:t xml:space="preserve"> (jeb ārējais) ex-ante parasti nozīmē arī e</w:t>
      </w:r>
      <w:r w:rsidR="00963A32">
        <w:rPr>
          <w:rFonts w:ascii="Verdana" w:hAnsi="Verdana" w:cs="Arial"/>
          <w:i/>
        </w:rPr>
        <w:t>x-post veikšanas nepieciešamību;</w:t>
      </w:r>
    </w:p>
    <w:p w14:paraId="4044BA62" w14:textId="11FDC6BF" w:rsidR="00C42F1A" w:rsidRPr="009A6164" w:rsidRDefault="009A6164" w:rsidP="009A6164">
      <w:pPr>
        <w:pStyle w:val="ListParagraph"/>
        <w:numPr>
          <w:ilvl w:val="0"/>
          <w:numId w:val="23"/>
        </w:numPr>
        <w:spacing w:after="200" w:line="276" w:lineRule="auto"/>
        <w:ind w:left="284" w:hanging="284"/>
        <w:jc w:val="both"/>
        <w:rPr>
          <w:rFonts w:ascii="Verdana" w:hAnsi="Verdana" w:cs="Arial"/>
          <w:bCs/>
        </w:rPr>
      </w:pPr>
      <w:r>
        <w:rPr>
          <w:rFonts w:ascii="Verdana" w:hAnsi="Verdana" w:cs="Arial"/>
        </w:rPr>
        <w:t>jaunajā ietekmes novērtēšanas regulējumā t</w:t>
      </w:r>
      <w:r w:rsidR="00963A32" w:rsidRPr="009A6164">
        <w:rPr>
          <w:rFonts w:ascii="Verdana" w:hAnsi="Verdana" w:cs="Arial"/>
        </w:rPr>
        <w:t>iks ieviesti</w:t>
      </w:r>
      <w:r w:rsidR="002B22CA" w:rsidRPr="009A6164">
        <w:rPr>
          <w:rFonts w:ascii="Verdana" w:hAnsi="Verdana" w:cs="Arial"/>
        </w:rPr>
        <w:t xml:space="preserve"> novērtējumu līmeņi (</w:t>
      </w:r>
      <w:r w:rsidR="00963A32" w:rsidRPr="009A6164">
        <w:rPr>
          <w:rFonts w:ascii="Verdana" w:hAnsi="Verdana" w:cs="Arial"/>
        </w:rPr>
        <w:t xml:space="preserve">provizoriski: </w:t>
      </w:r>
      <w:r w:rsidR="002B22CA" w:rsidRPr="009A6164">
        <w:rPr>
          <w:rFonts w:ascii="Verdana" w:hAnsi="Verdana" w:cs="Arial"/>
        </w:rPr>
        <w:t xml:space="preserve">bez novērtējuma; iekšējais novērtējums (veic nozaru ministriju eksperti) un </w:t>
      </w:r>
      <w:r w:rsidR="00533C55" w:rsidRPr="009A6164">
        <w:rPr>
          <w:rFonts w:ascii="Verdana" w:hAnsi="Verdana" w:cs="Arial"/>
        </w:rPr>
        <w:t xml:space="preserve">ārējais </w:t>
      </w:r>
      <w:r w:rsidR="002B22CA" w:rsidRPr="009A6164">
        <w:rPr>
          <w:rFonts w:ascii="Verdana" w:hAnsi="Verdana" w:cs="Arial"/>
        </w:rPr>
        <w:t>(</w:t>
      </w:r>
      <w:r w:rsidR="00533C55" w:rsidRPr="009A6164">
        <w:rPr>
          <w:rFonts w:ascii="Verdana" w:hAnsi="Verdana" w:cs="Arial"/>
        </w:rPr>
        <w:t>padziļināts</w:t>
      </w:r>
      <w:r w:rsidR="002B22CA" w:rsidRPr="009A6164">
        <w:rPr>
          <w:rFonts w:ascii="Verdana" w:hAnsi="Verdana" w:cs="Arial"/>
        </w:rPr>
        <w:t>) novērtējums).</w:t>
      </w:r>
      <w:r w:rsidR="00C42F1A" w:rsidRPr="009A6164">
        <w:rPr>
          <w:rFonts w:ascii="Verdana" w:hAnsi="Verdana" w:cs="Arial"/>
        </w:rPr>
        <w:t xml:space="preserve"> </w:t>
      </w:r>
      <w:r w:rsidR="00C42F1A" w:rsidRPr="009A6164">
        <w:rPr>
          <w:rFonts w:ascii="Verdana" w:hAnsi="Verdana" w:cs="Arial"/>
          <w:i/>
        </w:rPr>
        <w:t>OECD negatīvi vērtē situāciju, kad valsts nenosaka kritērijus, kura veida regulējumam veikt pilnvērtīgu ietekmes novērtējumu.</w:t>
      </w:r>
      <w:r w:rsidR="00C42F1A" w:rsidRPr="009A6164">
        <w:rPr>
          <w:rFonts w:ascii="Verdana" w:hAnsi="Verdana" w:cs="Arial"/>
          <w:i/>
          <w:iCs/>
        </w:rPr>
        <w:t xml:space="preserve"> Ja šādi kritēriji neeksistē, tiek uzskatīts, ka dalībvalsts vai nu izšķērdē resursus, mēģinot veikt ietekmes novērtējumu visiem tiesību akta projektiem, vai arī realitātē ietekmes novērtējums nemaz netiek veikts kvalitatīvi, jo to nevar paveikt resursu trūkuma dēļ. Abi variant</w:t>
      </w:r>
      <w:r w:rsidR="00963A32" w:rsidRPr="009A6164">
        <w:rPr>
          <w:rFonts w:ascii="Verdana" w:hAnsi="Verdana" w:cs="Arial"/>
          <w:i/>
          <w:iCs/>
        </w:rPr>
        <w:t>i tiek vērtēti kā slikta prakse;</w:t>
      </w:r>
    </w:p>
    <w:p w14:paraId="50EE4A85" w14:textId="40B0C04C" w:rsidR="002B22CA" w:rsidRPr="00761479" w:rsidRDefault="009A6164" w:rsidP="008D13BC">
      <w:pPr>
        <w:pStyle w:val="ListParagraph"/>
        <w:numPr>
          <w:ilvl w:val="0"/>
          <w:numId w:val="23"/>
        </w:numPr>
        <w:spacing w:after="200" w:line="276" w:lineRule="auto"/>
        <w:ind w:left="284" w:hanging="284"/>
        <w:jc w:val="both"/>
        <w:rPr>
          <w:rFonts w:ascii="Verdana" w:hAnsi="Verdana" w:cs="Arial"/>
          <w:shd w:val="clear" w:color="auto" w:fill="FFFFFF"/>
        </w:rPr>
      </w:pPr>
      <w:r>
        <w:rPr>
          <w:rFonts w:ascii="Verdana" w:eastAsiaTheme="minorEastAsia" w:hAnsi="Verdana" w:cs="Arial"/>
          <w:bCs/>
        </w:rPr>
        <w:t>j</w:t>
      </w:r>
      <w:r w:rsidR="00B57B47">
        <w:rPr>
          <w:rFonts w:ascii="Verdana" w:eastAsiaTheme="minorEastAsia" w:hAnsi="Verdana" w:cs="Arial"/>
          <w:bCs/>
        </w:rPr>
        <w:t>aunajā ietekmes novērtēšanas regulējumā t</w:t>
      </w:r>
      <w:r w:rsidR="00963A32">
        <w:rPr>
          <w:rFonts w:ascii="Verdana" w:eastAsiaTheme="minorEastAsia" w:hAnsi="Verdana" w:cs="Arial"/>
          <w:bCs/>
        </w:rPr>
        <w:t>iks p</w:t>
      </w:r>
      <w:r w:rsidR="002B22CA" w:rsidRPr="00761479">
        <w:rPr>
          <w:rFonts w:ascii="Verdana" w:eastAsiaTheme="minorEastAsia" w:hAnsi="Verdana" w:cs="Arial"/>
          <w:bCs/>
        </w:rPr>
        <w:t>aredz</w:t>
      </w:r>
      <w:r w:rsidR="00963A32">
        <w:rPr>
          <w:rFonts w:ascii="Verdana" w:eastAsiaTheme="minorEastAsia" w:hAnsi="Verdana" w:cs="Arial"/>
          <w:bCs/>
        </w:rPr>
        <w:t>ēts</w:t>
      </w:r>
      <w:r w:rsidR="002B22CA" w:rsidRPr="00761479">
        <w:rPr>
          <w:rFonts w:ascii="Verdana" w:eastAsiaTheme="minorEastAsia" w:hAnsi="Verdana" w:cs="Arial"/>
          <w:bCs/>
        </w:rPr>
        <w:t xml:space="preserve">, ka padziļinātus sākotnējās ietekmes un ietekmes </w:t>
      </w:r>
      <w:r w:rsidR="00963A32">
        <w:rPr>
          <w:rFonts w:ascii="Verdana" w:hAnsi="Verdana" w:cs="Arial"/>
          <w:shd w:val="clear" w:color="auto" w:fill="FFFFFF"/>
        </w:rPr>
        <w:t>pēcpārbaudes novērtējumus veiks</w:t>
      </w:r>
      <w:r w:rsidR="002B22CA" w:rsidRPr="00761479">
        <w:rPr>
          <w:rFonts w:ascii="Verdana" w:hAnsi="Verdana" w:cs="Arial"/>
          <w:shd w:val="clear" w:color="auto" w:fill="FFFFFF"/>
        </w:rPr>
        <w:t xml:space="preserve"> kā ārēju uzdevumu (publisks iepirkums), tos plāno</w:t>
      </w:r>
      <w:r w:rsidR="00963A32">
        <w:rPr>
          <w:rFonts w:ascii="Verdana" w:hAnsi="Verdana" w:cs="Arial"/>
          <w:shd w:val="clear" w:color="auto" w:fill="FFFFFF"/>
        </w:rPr>
        <w:t>jot</w:t>
      </w:r>
      <w:r w:rsidR="002B22CA" w:rsidRPr="00761479">
        <w:rPr>
          <w:rFonts w:ascii="Verdana" w:hAnsi="Verdana" w:cs="Arial"/>
          <w:shd w:val="clear" w:color="auto" w:fill="FFFFFF"/>
        </w:rPr>
        <w:t xml:space="preserve"> centralizēti (vairākus gadus uz priekšu, lai </w:t>
      </w:r>
      <w:r w:rsidR="002B22CA" w:rsidRPr="00761479">
        <w:rPr>
          <w:rFonts w:ascii="Verdana" w:hAnsi="Verdana" w:cs="Arial"/>
          <w:bCs/>
        </w:rPr>
        <w:t xml:space="preserve">nodrošinātu racionālu pieejamo </w:t>
      </w:r>
      <w:r w:rsidR="00963A32">
        <w:rPr>
          <w:rFonts w:ascii="Verdana" w:hAnsi="Verdana" w:cs="Arial"/>
          <w:bCs/>
        </w:rPr>
        <w:t>ierobežoto resursu izmantošanu);</w:t>
      </w:r>
    </w:p>
    <w:p w14:paraId="60ADB3F8" w14:textId="15D9E6EF" w:rsidR="002B22CA" w:rsidRPr="00C95C14" w:rsidRDefault="009A6164" w:rsidP="008D13BC">
      <w:pPr>
        <w:pStyle w:val="ListParagraph"/>
        <w:numPr>
          <w:ilvl w:val="0"/>
          <w:numId w:val="23"/>
        </w:numPr>
        <w:ind w:left="284" w:hanging="284"/>
        <w:jc w:val="both"/>
        <w:rPr>
          <w:rFonts w:ascii="Verdana" w:eastAsiaTheme="minorEastAsia" w:hAnsi="Verdana" w:cs="Arial"/>
          <w:bCs/>
        </w:rPr>
      </w:pPr>
      <w:r>
        <w:rPr>
          <w:rFonts w:ascii="Verdana" w:eastAsiaTheme="minorEastAsia" w:hAnsi="Verdana" w:cs="Arial"/>
          <w:bCs/>
        </w:rPr>
        <w:t>j</w:t>
      </w:r>
      <w:r w:rsidR="00B57B47">
        <w:rPr>
          <w:rFonts w:ascii="Verdana" w:eastAsiaTheme="minorEastAsia" w:hAnsi="Verdana" w:cs="Arial"/>
          <w:bCs/>
        </w:rPr>
        <w:t>aunajā ietekmes novērtēšanas regulējumā t</w:t>
      </w:r>
      <w:r w:rsidR="00963A32">
        <w:rPr>
          <w:rFonts w:ascii="Verdana" w:eastAsiaTheme="minorEastAsia" w:hAnsi="Verdana" w:cs="Arial"/>
          <w:bCs/>
        </w:rPr>
        <w:t>iks noteikti</w:t>
      </w:r>
      <w:r w:rsidR="002B22CA" w:rsidRPr="00C95C14">
        <w:rPr>
          <w:rFonts w:ascii="Verdana" w:eastAsiaTheme="minorEastAsia" w:hAnsi="Verdana" w:cs="Arial"/>
          <w:bCs/>
        </w:rPr>
        <w:t xml:space="preserve"> vispārīgi, bet samērīgi</w:t>
      </w:r>
      <w:r w:rsidR="002B22CA">
        <w:rPr>
          <w:rFonts w:ascii="Verdana" w:eastAsiaTheme="minorEastAsia" w:hAnsi="Verdana" w:cs="Arial"/>
          <w:bCs/>
        </w:rPr>
        <w:t xml:space="preserve"> kritēriji</w:t>
      </w:r>
      <w:r w:rsidR="002B22CA" w:rsidRPr="00C95C14">
        <w:rPr>
          <w:rFonts w:ascii="Verdana" w:eastAsiaTheme="minorEastAsia" w:hAnsi="Verdana" w:cs="Arial"/>
          <w:bCs/>
        </w:rPr>
        <w:t xml:space="preserve"> tiesību aktu atlasei, kuriem </w:t>
      </w:r>
      <w:r w:rsidR="00963A32">
        <w:rPr>
          <w:rFonts w:ascii="Verdana" w:eastAsiaTheme="minorEastAsia" w:hAnsi="Verdana" w:cs="Arial"/>
          <w:bCs/>
        </w:rPr>
        <w:t xml:space="preserve">būs </w:t>
      </w:r>
      <w:r w:rsidR="002B22CA" w:rsidRPr="00C95C14">
        <w:rPr>
          <w:rFonts w:ascii="Verdana" w:eastAsiaTheme="minorEastAsia" w:hAnsi="Verdana" w:cs="Arial"/>
          <w:bCs/>
        </w:rPr>
        <w:t xml:space="preserve">jāveic padziļināti ārējie </w:t>
      </w:r>
      <w:r w:rsidR="00533C55">
        <w:rPr>
          <w:rFonts w:ascii="Verdana" w:eastAsiaTheme="minorEastAsia" w:hAnsi="Verdana" w:cs="Arial"/>
          <w:bCs/>
        </w:rPr>
        <w:t xml:space="preserve">ietekmes </w:t>
      </w:r>
      <w:r w:rsidR="002B22CA" w:rsidRPr="00C95C14">
        <w:rPr>
          <w:rFonts w:ascii="Verdana" w:eastAsiaTheme="minorEastAsia" w:hAnsi="Verdana" w:cs="Arial"/>
          <w:bCs/>
        </w:rPr>
        <w:t xml:space="preserve">novērtējumi. Piemēram, </w:t>
      </w:r>
      <w:r w:rsidR="002B22CA" w:rsidRPr="00C95C14">
        <w:rPr>
          <w:rFonts w:ascii="Verdana" w:hAnsi="Verdana" w:cs="Arial"/>
        </w:rPr>
        <w:t xml:space="preserve">jauns tiesību akts vai grozījumi esošajā regulējumā, kuram ir ievērojama sociālekonomiska ietekme (piemēram, veselības reforma, izglītības reforma, teritoriālā reforma, būtiskas nodokļu izmaiņas). </w:t>
      </w:r>
      <w:r w:rsidR="00963A32">
        <w:rPr>
          <w:rFonts w:ascii="Verdana" w:hAnsi="Verdana" w:cs="Arial"/>
        </w:rPr>
        <w:t>S</w:t>
      </w:r>
      <w:r w:rsidR="00963A32" w:rsidRPr="00C95C14">
        <w:rPr>
          <w:rFonts w:ascii="Verdana" w:hAnsi="Verdana" w:cs="Arial"/>
        </w:rPr>
        <w:t xml:space="preserve">abiedrības līdzdalība </w:t>
      </w:r>
      <w:r w:rsidR="00963A32">
        <w:rPr>
          <w:rFonts w:ascii="Verdana" w:hAnsi="Verdana" w:cs="Arial"/>
        </w:rPr>
        <w:t>tiks noteikta par neatņemamu ietekmes novērtējuma sastāvdaļu</w:t>
      </w:r>
      <w:r w:rsidR="002B22CA" w:rsidRPr="00C95C14">
        <w:rPr>
          <w:rFonts w:ascii="Verdana" w:hAnsi="Verdana" w:cs="Arial"/>
        </w:rPr>
        <w:t xml:space="preserve">. </w:t>
      </w:r>
      <w:r w:rsidR="00963A32">
        <w:rPr>
          <w:rFonts w:ascii="Verdana" w:hAnsi="Verdana" w:cs="Arial"/>
        </w:rPr>
        <w:t>Lielākā</w:t>
      </w:r>
      <w:r w:rsidR="002B22CA" w:rsidRPr="003201A7">
        <w:rPr>
          <w:rFonts w:ascii="Verdana" w:hAnsi="Verdana" w:cs="Arial"/>
        </w:rPr>
        <w:t xml:space="preserve"> atbildība</w:t>
      </w:r>
      <w:r w:rsidR="00963A32">
        <w:rPr>
          <w:rFonts w:ascii="Verdana" w:hAnsi="Verdana" w:cs="Arial"/>
        </w:rPr>
        <w:t xml:space="preserve"> par svarīguma noteikšanu gulsies</w:t>
      </w:r>
      <w:r w:rsidR="002B22CA" w:rsidRPr="003201A7">
        <w:rPr>
          <w:rFonts w:ascii="Verdana" w:hAnsi="Verdana" w:cs="Arial"/>
        </w:rPr>
        <w:t xml:space="preserve"> uz regulējuma autoriem, </w:t>
      </w:r>
      <w:r w:rsidR="00963A32">
        <w:rPr>
          <w:rFonts w:ascii="Verdana" w:hAnsi="Verdana" w:cs="Arial"/>
        </w:rPr>
        <w:t>kuri veiks</w:t>
      </w:r>
      <w:r w:rsidR="002B22CA" w:rsidRPr="003201A7">
        <w:rPr>
          <w:rFonts w:ascii="Verdana" w:hAnsi="Verdana" w:cs="Arial"/>
        </w:rPr>
        <w:t xml:space="preserve"> situācijas izpēti, tāpēc, paredzētā regulējuma </w:t>
      </w:r>
      <w:r w:rsidR="00B57B47">
        <w:rPr>
          <w:rFonts w:ascii="Verdana" w:hAnsi="Verdana" w:cs="Arial"/>
        </w:rPr>
        <w:t xml:space="preserve">nozīmības šaubu </w:t>
      </w:r>
      <w:r w:rsidR="00B57B47">
        <w:rPr>
          <w:rFonts w:ascii="Verdana" w:hAnsi="Verdana" w:cs="Arial"/>
        </w:rPr>
        <w:lastRenderedPageBreak/>
        <w:t>gadījumā</w:t>
      </w:r>
      <w:r w:rsidR="002B22CA" w:rsidRPr="003201A7">
        <w:rPr>
          <w:rFonts w:ascii="Verdana" w:hAnsi="Verdana" w:cs="Arial"/>
        </w:rPr>
        <w:t xml:space="preserve">, </w:t>
      </w:r>
      <w:r w:rsidR="00963A32">
        <w:rPr>
          <w:rFonts w:ascii="Verdana" w:hAnsi="Verdana" w:cs="Arial"/>
        </w:rPr>
        <w:t xml:space="preserve">vajadzēs veikt </w:t>
      </w:r>
      <w:r w:rsidR="002B22CA" w:rsidRPr="003201A7">
        <w:rPr>
          <w:rFonts w:ascii="Verdana" w:hAnsi="Verdana" w:cs="Arial"/>
        </w:rPr>
        <w:t>padziļināt</w:t>
      </w:r>
      <w:r w:rsidR="00963A32">
        <w:rPr>
          <w:rFonts w:ascii="Verdana" w:hAnsi="Verdana" w:cs="Arial"/>
        </w:rPr>
        <w:t>u problēmas izpēti</w:t>
      </w:r>
      <w:r w:rsidR="002B22CA" w:rsidRPr="003201A7">
        <w:rPr>
          <w:rFonts w:ascii="Verdana" w:hAnsi="Verdana" w:cs="Arial"/>
        </w:rPr>
        <w:t>, analizējot pieejamos datus, viedokļus, pētījumus un pārbaudot savus pieņēmumus sabiedrības līdzdalības procesā (ar</w:t>
      </w:r>
      <w:r w:rsidR="00963A32">
        <w:rPr>
          <w:rFonts w:ascii="Verdana" w:hAnsi="Verdana" w:cs="Arial"/>
        </w:rPr>
        <w:t xml:space="preserve"> ietekmējamām mērķa grupām)</w:t>
      </w:r>
      <w:r w:rsidR="002B22CA" w:rsidRPr="003201A7">
        <w:rPr>
          <w:rFonts w:ascii="Verdana" w:hAnsi="Verdana" w:cs="Arial"/>
        </w:rPr>
        <w:t>.</w:t>
      </w:r>
    </w:p>
    <w:p w14:paraId="2A3FD615" w14:textId="056DDA59" w:rsidR="00C41237" w:rsidRPr="00C41237" w:rsidRDefault="00491568" w:rsidP="00C41237">
      <w:pPr>
        <w:pStyle w:val="ListParagraph"/>
        <w:numPr>
          <w:ilvl w:val="0"/>
          <w:numId w:val="23"/>
        </w:numPr>
        <w:spacing w:after="200" w:line="276" w:lineRule="auto"/>
        <w:ind w:left="284" w:hanging="284"/>
        <w:jc w:val="both"/>
        <w:rPr>
          <w:rFonts w:ascii="Verdana" w:hAnsi="Verdana" w:cs="Arial"/>
          <w:bCs/>
        </w:rPr>
      </w:pPr>
      <w:r>
        <w:rPr>
          <w:rFonts w:ascii="Verdana" w:hAnsi="Verdana" w:cs="Arial"/>
          <w:bCs/>
        </w:rPr>
        <w:t>jaunajā ietekmes novērtēšanas regulējumā t</w:t>
      </w:r>
      <w:r w:rsidR="00963A32">
        <w:rPr>
          <w:rFonts w:ascii="Verdana" w:hAnsi="Verdana" w:cs="Arial"/>
          <w:bCs/>
        </w:rPr>
        <w:t>iks paredzēti</w:t>
      </w:r>
      <w:r w:rsidR="002B22CA" w:rsidRPr="00761479">
        <w:rPr>
          <w:rFonts w:ascii="Verdana" w:hAnsi="Verdana" w:cs="Arial"/>
          <w:bCs/>
        </w:rPr>
        <w:t xml:space="preserve"> atbilstoši resursi un </w:t>
      </w:r>
      <w:r>
        <w:rPr>
          <w:rFonts w:ascii="Verdana" w:hAnsi="Verdana" w:cs="Arial"/>
          <w:bCs/>
        </w:rPr>
        <w:t xml:space="preserve">ietekmes novērtējuma sistēmas uzraudzība. </w:t>
      </w:r>
      <w:r w:rsidR="00C42F1A" w:rsidRPr="00C42F1A">
        <w:rPr>
          <w:rFonts w:ascii="Verdana" w:hAnsi="Verdana" w:cs="Times New Roman"/>
          <w:i/>
          <w:iCs/>
        </w:rPr>
        <w:t xml:space="preserve">Pašlaik institūcijas var pasūtīt pētījumus (tostarp ietekmes pēcpārbaudes), ievērojot Publiskas personas finanšu līdzekļu un mantas izšķērdēšanas novēršanas likumā un Ministru kabineta 2013. gada 3. janvāra noteikumos Nr. 1 "Kārtība, kādā publiska persona </w:t>
      </w:r>
      <w:r w:rsidR="00963A32" w:rsidRPr="00C42F1A">
        <w:rPr>
          <w:rFonts w:ascii="Verdana" w:hAnsi="Verdana" w:cs="Times New Roman"/>
          <w:i/>
          <w:iCs/>
        </w:rPr>
        <w:t>pasuta</w:t>
      </w:r>
      <w:r w:rsidR="00C42F1A" w:rsidRPr="00C42F1A">
        <w:rPr>
          <w:rFonts w:ascii="Verdana" w:hAnsi="Verdana" w:cs="Times New Roman"/>
          <w:i/>
          <w:iCs/>
        </w:rPr>
        <w:t xml:space="preserve"> pētījumus" noteikto. Tomēr, lai šī iespēja tiktu pilnvērtīgi izmantota, veicot tieši ietekmes novērtējumus (gan ex-ante, gan ex-post), jāparedz</w:t>
      </w:r>
      <w:r>
        <w:rPr>
          <w:rFonts w:ascii="Verdana" w:hAnsi="Verdana" w:cs="Times New Roman"/>
          <w:i/>
          <w:iCs/>
        </w:rPr>
        <w:t xml:space="preserve"> ministrijām pastāvīgi pieejamo finansējumu</w:t>
      </w:r>
      <w:r w:rsidR="00C42F1A" w:rsidRPr="00C42F1A">
        <w:rPr>
          <w:rFonts w:ascii="Verdana" w:hAnsi="Verdana" w:cs="Times New Roman"/>
          <w:i/>
          <w:iCs/>
        </w:rPr>
        <w:t>.</w:t>
      </w:r>
    </w:p>
    <w:p w14:paraId="6F03B531" w14:textId="60D001E7" w:rsidR="00C41237" w:rsidRPr="00C41237" w:rsidRDefault="00C41237" w:rsidP="00C41237">
      <w:pPr>
        <w:spacing w:after="200" w:line="276" w:lineRule="auto"/>
        <w:jc w:val="both"/>
        <w:rPr>
          <w:rFonts w:ascii="Verdana" w:hAnsi="Verdana" w:cs="Arial"/>
          <w:bCs/>
        </w:rPr>
      </w:pPr>
      <w:r w:rsidRPr="00C41237">
        <w:rPr>
          <w:rFonts w:ascii="Verdana" w:eastAsia="Times New Roman" w:hAnsi="Verdana" w:cs="Arial"/>
        </w:rPr>
        <w:t>Šī risinājuma ietvaros tiks izvērtēta ietekmes novērtē</w:t>
      </w:r>
      <w:r w:rsidR="00963A32">
        <w:rPr>
          <w:rFonts w:ascii="Verdana" w:eastAsia="Times New Roman" w:hAnsi="Verdana" w:cs="Arial"/>
        </w:rPr>
        <w:t>juma</w:t>
      </w:r>
      <w:r w:rsidRPr="00C41237">
        <w:rPr>
          <w:rFonts w:ascii="Verdana" w:eastAsia="Times New Roman" w:hAnsi="Verdana" w:cs="Arial"/>
        </w:rPr>
        <w:t xml:space="preserve"> sistēmas tiesību aktu (</w:t>
      </w:r>
      <w:r w:rsidR="00E31FEB">
        <w:rPr>
          <w:rFonts w:ascii="Verdana" w:eastAsia="Times New Roman" w:hAnsi="Verdana" w:cs="Arial"/>
        </w:rPr>
        <w:t xml:space="preserve">t.sk. </w:t>
      </w:r>
      <w:r w:rsidRPr="00C41237">
        <w:rPr>
          <w:rFonts w:ascii="Verdana" w:hAnsi="Verdana" w:cs="Times New Roman"/>
        </w:rPr>
        <w:t xml:space="preserve">Ministru kabineta 2009. gada 7. aprīļa noteikumi Nr. 300 "Ministru kabineta kārtības rullis”, Ministru kabineta 2009. gada 15. decembra instrukcijā Nr. 19 "Tiesību akta sākotnējās ietekmes izvērtēšanas kārtība", </w:t>
      </w:r>
      <w:r w:rsidRPr="00C41237">
        <w:rPr>
          <w:rFonts w:ascii="Verdana" w:eastAsia="Times New Roman" w:hAnsi="Verdana" w:cs="Arial"/>
          <w:bCs/>
        </w:rPr>
        <w:t xml:space="preserve">Ministru kabineta </w:t>
      </w:r>
      <w:r w:rsidRPr="00C41237">
        <w:rPr>
          <w:rFonts w:ascii="Verdana" w:eastAsia="Times New Roman" w:hAnsi="Verdana" w:cs="Arial"/>
        </w:rPr>
        <w:t xml:space="preserve">2009.gada 25.augusta </w:t>
      </w:r>
      <w:r w:rsidRPr="00C41237">
        <w:rPr>
          <w:rFonts w:ascii="Verdana" w:eastAsia="Times New Roman" w:hAnsi="Verdana" w:cs="Arial"/>
          <w:bCs/>
        </w:rPr>
        <w:t>noteikumi Nr.970</w:t>
      </w:r>
      <w:r w:rsidRPr="00C41237">
        <w:rPr>
          <w:rFonts w:ascii="Verdana" w:eastAsia="Times New Roman" w:hAnsi="Verdana" w:cs="Arial"/>
        </w:rPr>
        <w:t xml:space="preserve"> “</w:t>
      </w:r>
      <w:r w:rsidRPr="00C41237">
        <w:rPr>
          <w:rFonts w:ascii="Verdana" w:eastAsia="Times New Roman" w:hAnsi="Verdana" w:cs="Arial"/>
          <w:bCs/>
        </w:rPr>
        <w:t>Sabiedrības līdzdalības kārtība</w:t>
      </w:r>
      <w:r w:rsidR="00E31FEB">
        <w:rPr>
          <w:rFonts w:ascii="Verdana" w:eastAsia="Times New Roman" w:hAnsi="Verdana" w:cs="Arial"/>
          <w:bCs/>
        </w:rPr>
        <w:t xml:space="preserve"> attīstības plānošanas procesā” u.c.</w:t>
      </w:r>
      <w:r w:rsidRPr="00C41237">
        <w:rPr>
          <w:rFonts w:ascii="Verdana" w:eastAsia="Times New Roman" w:hAnsi="Verdana" w:cs="Arial"/>
        </w:rPr>
        <w:t xml:space="preserve">) </w:t>
      </w:r>
      <w:r>
        <w:rPr>
          <w:rFonts w:ascii="Verdana" w:eastAsia="Times New Roman" w:hAnsi="Verdana" w:cs="Arial"/>
        </w:rPr>
        <w:t xml:space="preserve">atbilstība izstrādātajam </w:t>
      </w:r>
      <w:r w:rsidR="00963A32">
        <w:rPr>
          <w:rFonts w:ascii="Verdana" w:eastAsia="Times New Roman" w:hAnsi="Verdana" w:cs="Arial"/>
        </w:rPr>
        <w:t xml:space="preserve">ietekmes novērtējuma </w:t>
      </w:r>
      <w:r w:rsidRPr="00C41237">
        <w:rPr>
          <w:rFonts w:ascii="Verdana" w:eastAsia="Times New Roman" w:hAnsi="Verdana" w:cs="Arial"/>
        </w:rPr>
        <w:t>sistēma</w:t>
      </w:r>
      <w:r>
        <w:rPr>
          <w:rFonts w:ascii="Verdana" w:eastAsia="Times New Roman" w:hAnsi="Verdana" w:cs="Arial"/>
        </w:rPr>
        <w:t>s risinājumam,</w:t>
      </w:r>
      <w:r w:rsidR="00963A32">
        <w:rPr>
          <w:rFonts w:ascii="Verdana" w:eastAsia="Times New Roman" w:hAnsi="Verdana" w:cs="Arial"/>
        </w:rPr>
        <w:t xml:space="preserve"> to</w:t>
      </w:r>
      <w:r>
        <w:rPr>
          <w:rFonts w:ascii="Verdana" w:eastAsia="Times New Roman" w:hAnsi="Verdana" w:cs="Arial"/>
        </w:rPr>
        <w:t xml:space="preserve"> </w:t>
      </w:r>
      <w:r w:rsidRPr="00C41237">
        <w:rPr>
          <w:rFonts w:ascii="Verdana" w:eastAsia="Times New Roman" w:hAnsi="Verdana" w:cs="Arial"/>
        </w:rPr>
        <w:t>savstarpēja sasaiste un vei</w:t>
      </w:r>
      <w:r>
        <w:rPr>
          <w:rFonts w:ascii="Verdana" w:eastAsia="Times New Roman" w:hAnsi="Verdana" w:cs="Arial"/>
        </w:rPr>
        <w:t xml:space="preserve">kti nepieciešamie </w:t>
      </w:r>
      <w:r w:rsidRPr="00C41237">
        <w:rPr>
          <w:rFonts w:ascii="Verdana" w:eastAsia="Times New Roman" w:hAnsi="Verdana" w:cs="Arial"/>
        </w:rPr>
        <w:t>grozījum</w:t>
      </w:r>
      <w:r>
        <w:rPr>
          <w:rFonts w:ascii="Verdana" w:eastAsia="Times New Roman" w:hAnsi="Verdana" w:cs="Arial"/>
        </w:rPr>
        <w:t>i</w:t>
      </w:r>
      <w:r w:rsidRPr="00C41237">
        <w:rPr>
          <w:rFonts w:ascii="Verdana" w:eastAsia="Times New Roman" w:hAnsi="Verdana" w:cs="Arial"/>
        </w:rPr>
        <w:t xml:space="preserve">. </w:t>
      </w:r>
    </w:p>
    <w:p w14:paraId="1EAEDDF6" w14:textId="77777777" w:rsidR="002B22CA" w:rsidRPr="00761479" w:rsidRDefault="002B22CA" w:rsidP="008D13BC">
      <w:pPr>
        <w:pStyle w:val="ListParagraph"/>
        <w:spacing w:after="200" w:line="276" w:lineRule="auto"/>
        <w:ind w:left="284" w:hanging="284"/>
        <w:jc w:val="both"/>
        <w:rPr>
          <w:rFonts w:ascii="Verdana" w:hAnsi="Verdana" w:cs="Arial"/>
          <w:bCs/>
        </w:rPr>
      </w:pPr>
    </w:p>
    <w:p w14:paraId="3585D8F2" w14:textId="77777777" w:rsidR="002B22CA" w:rsidRDefault="002B22CA" w:rsidP="002B22CA">
      <w:pPr>
        <w:pStyle w:val="ListParagraph"/>
        <w:numPr>
          <w:ilvl w:val="0"/>
          <w:numId w:val="22"/>
        </w:numPr>
        <w:spacing w:after="200" w:line="276" w:lineRule="auto"/>
        <w:jc w:val="both"/>
        <w:rPr>
          <w:rFonts w:ascii="Verdana" w:hAnsi="Verdana" w:cs="Arial"/>
          <w:bCs/>
        </w:rPr>
      </w:pPr>
      <w:r>
        <w:rPr>
          <w:rFonts w:ascii="Verdana" w:hAnsi="Verdana" w:cs="Arial"/>
          <w:bCs/>
        </w:rPr>
        <w:t xml:space="preserve">Valsts kancelejai </w:t>
      </w:r>
      <w:r w:rsidRPr="00F278AE">
        <w:rPr>
          <w:rFonts w:ascii="Verdana" w:hAnsi="Verdana" w:cs="Arial"/>
          <w:b/>
          <w:bCs/>
        </w:rPr>
        <w:t>veicināt izpratni par ietekmes novērtējuma un sabiedrības līdzdalības nozīmi</w:t>
      </w:r>
      <w:r>
        <w:rPr>
          <w:rFonts w:ascii="Verdana" w:hAnsi="Verdana" w:cs="Arial"/>
          <w:bCs/>
        </w:rPr>
        <w:t xml:space="preserve"> politikas plānošanas un tiesību aktu izstrādes procesā.</w:t>
      </w:r>
    </w:p>
    <w:p w14:paraId="6AE09DB1" w14:textId="48388C06" w:rsidR="002B22CA" w:rsidRDefault="002B22CA" w:rsidP="002B22CA">
      <w:pPr>
        <w:spacing w:after="200" w:line="276" w:lineRule="auto"/>
        <w:jc w:val="both"/>
        <w:rPr>
          <w:rFonts w:ascii="Verdana" w:hAnsi="Verdana" w:cs="Arial"/>
        </w:rPr>
      </w:pPr>
      <w:r>
        <w:rPr>
          <w:rFonts w:ascii="Verdana" w:hAnsi="Verdana" w:cs="Arial"/>
          <w:bCs/>
        </w:rPr>
        <w:t>Risinājuma virziena ietvaros nepieciešams s</w:t>
      </w:r>
      <w:r w:rsidRPr="00793291">
        <w:rPr>
          <w:rFonts w:ascii="Verdana" w:hAnsi="Verdana" w:cs="Arial"/>
        </w:rPr>
        <w:t xml:space="preserve">tiprināt ietekmes novērtējuma </w:t>
      </w:r>
      <w:r>
        <w:rPr>
          <w:rFonts w:ascii="Verdana" w:hAnsi="Verdana" w:cs="Arial"/>
        </w:rPr>
        <w:t xml:space="preserve">komponenti Valsts administrācijas skolas īstenotajās apmācībās valsts pārvaldes darbiniekiem, kā arī uzrunāt iestāžu vadītājus par sabiedrības līdzdalības un ietekmes novērtējuma </w:t>
      </w:r>
      <w:r w:rsidR="00A64274">
        <w:rPr>
          <w:rFonts w:ascii="Verdana" w:hAnsi="Verdana" w:cs="Arial"/>
        </w:rPr>
        <w:t xml:space="preserve">nozīmes un īstenošanas </w:t>
      </w:r>
      <w:r>
        <w:rPr>
          <w:rFonts w:ascii="Verdana" w:hAnsi="Verdana" w:cs="Arial"/>
        </w:rPr>
        <w:t>jautājumiem Augstākā līmeņa vadītāju programmas ietvaros.</w:t>
      </w:r>
      <w:r w:rsidR="00C42F1A">
        <w:rPr>
          <w:rFonts w:ascii="Verdana" w:hAnsi="Verdana" w:cs="Arial"/>
        </w:rPr>
        <w:t xml:space="preserve"> </w:t>
      </w:r>
      <w:r w:rsidR="00C42F1A" w:rsidRPr="00A64274">
        <w:rPr>
          <w:rFonts w:ascii="Verdana" w:hAnsi="Verdana" w:cs="Arial"/>
        </w:rPr>
        <w:t xml:space="preserve">Tāpat būtu </w:t>
      </w:r>
      <w:r w:rsidR="00A64274" w:rsidRPr="00A64274">
        <w:rPr>
          <w:rFonts w:ascii="Verdana" w:hAnsi="Verdana" w:cs="Arial"/>
        </w:rPr>
        <w:t xml:space="preserve">nepieciešams </w:t>
      </w:r>
      <w:r w:rsidR="00A64274">
        <w:rPr>
          <w:rFonts w:ascii="Verdana" w:hAnsi="Verdana" w:cs="Arial"/>
        </w:rPr>
        <w:t xml:space="preserve">veicināt </w:t>
      </w:r>
      <w:r w:rsidR="00C42F1A" w:rsidRPr="00A64274">
        <w:rPr>
          <w:rFonts w:ascii="Verdana" w:hAnsi="Verdana" w:cs="Arial"/>
        </w:rPr>
        <w:t>ietekmes novērtējum</w:t>
      </w:r>
      <w:r w:rsidR="00726726" w:rsidRPr="00A64274">
        <w:rPr>
          <w:rFonts w:ascii="Verdana" w:hAnsi="Verdana" w:cs="Arial"/>
        </w:rPr>
        <w:t xml:space="preserve">a </w:t>
      </w:r>
      <w:r w:rsidR="00A64274" w:rsidRPr="00A64274">
        <w:rPr>
          <w:rFonts w:ascii="Verdana" w:hAnsi="Verdana" w:cs="Arial"/>
        </w:rPr>
        <w:t xml:space="preserve">nozīmes (t.i. uz zināšanām un datiem balstīto lēmumu pieņemšana) </w:t>
      </w:r>
      <w:r w:rsidR="00A64274">
        <w:rPr>
          <w:rFonts w:ascii="Verdana" w:hAnsi="Verdana" w:cs="Arial"/>
        </w:rPr>
        <w:t>izpratni</w:t>
      </w:r>
      <w:r w:rsidR="00726726" w:rsidRPr="00A64274">
        <w:rPr>
          <w:rFonts w:ascii="Verdana" w:hAnsi="Verdana" w:cs="Arial"/>
        </w:rPr>
        <w:t xml:space="preserve"> politiķ</w:t>
      </w:r>
      <w:r w:rsidR="00A64274">
        <w:rPr>
          <w:rFonts w:ascii="Verdana" w:hAnsi="Verdana" w:cs="Arial"/>
        </w:rPr>
        <w:t>u vidū (k</w:t>
      </w:r>
      <w:r w:rsidR="00726726" w:rsidRPr="00A64274">
        <w:rPr>
          <w:rFonts w:ascii="Verdana" w:hAnsi="Verdana" w:cs="Arial"/>
        </w:rPr>
        <w:t xml:space="preserve">ā nacionālajā, tā arī pašvaldību </w:t>
      </w:r>
      <w:r w:rsidR="00C42F1A" w:rsidRPr="00A64274">
        <w:rPr>
          <w:rFonts w:ascii="Verdana" w:hAnsi="Verdana" w:cs="Arial"/>
        </w:rPr>
        <w:t>līmenī</w:t>
      </w:r>
      <w:r w:rsidR="00A64274">
        <w:rPr>
          <w:rFonts w:ascii="Verdana" w:hAnsi="Verdana" w:cs="Arial"/>
        </w:rPr>
        <w:t>)</w:t>
      </w:r>
      <w:r w:rsidR="00C42F1A" w:rsidRPr="00A64274">
        <w:rPr>
          <w:rFonts w:ascii="Verdana" w:hAnsi="Verdana" w:cs="Arial"/>
        </w:rPr>
        <w:t>.</w:t>
      </w:r>
    </w:p>
    <w:p w14:paraId="7C464153" w14:textId="77777777" w:rsidR="005933E8" w:rsidRDefault="005933E8" w:rsidP="002B22CA">
      <w:pPr>
        <w:spacing w:after="200" w:line="276" w:lineRule="auto"/>
        <w:jc w:val="both"/>
        <w:rPr>
          <w:rFonts w:ascii="Verdana" w:hAnsi="Verdana" w:cs="Arial"/>
        </w:rPr>
      </w:pPr>
    </w:p>
    <w:p w14:paraId="460E9114" w14:textId="31A0F272" w:rsidR="002B22CA" w:rsidRPr="00A64274" w:rsidRDefault="002B22CA" w:rsidP="002B22CA">
      <w:pPr>
        <w:pStyle w:val="ListParagraph"/>
        <w:numPr>
          <w:ilvl w:val="0"/>
          <w:numId w:val="22"/>
        </w:numPr>
        <w:spacing w:after="200" w:line="276" w:lineRule="auto"/>
        <w:jc w:val="both"/>
        <w:rPr>
          <w:rFonts w:ascii="Verdana" w:hAnsi="Verdana" w:cs="Arial"/>
          <w:bCs/>
        </w:rPr>
      </w:pPr>
      <w:r w:rsidRPr="00760829">
        <w:rPr>
          <w:rFonts w:ascii="Verdana" w:hAnsi="Verdana" w:cs="Arial"/>
          <w:bCs/>
        </w:rPr>
        <w:t xml:space="preserve">Valsts kancelejai sadarbībā ar ministrijām </w:t>
      </w:r>
      <w:r w:rsidRPr="00A64274">
        <w:rPr>
          <w:rFonts w:ascii="Verdana" w:hAnsi="Verdana" w:cs="Arial"/>
          <w:bCs/>
        </w:rPr>
        <w:t xml:space="preserve">nodrošināt </w:t>
      </w:r>
      <w:r w:rsidR="001A6432" w:rsidRPr="00A64274">
        <w:rPr>
          <w:rFonts w:ascii="Verdana" w:hAnsi="Verdana" w:cs="Arial"/>
          <w:bCs/>
        </w:rPr>
        <w:t xml:space="preserve">mūsdienīgu un ērtu </w:t>
      </w:r>
      <w:r w:rsidRPr="00760829">
        <w:rPr>
          <w:rFonts w:ascii="Verdana" w:hAnsi="Verdana" w:cs="Arial"/>
          <w:b/>
          <w:bCs/>
        </w:rPr>
        <w:t xml:space="preserve">metodisko atbalstu </w:t>
      </w:r>
      <w:r w:rsidRPr="00A64274">
        <w:rPr>
          <w:rFonts w:ascii="Verdana" w:hAnsi="Verdana" w:cs="Arial"/>
          <w:bCs/>
        </w:rPr>
        <w:t>ietekmes novērtēj</w:t>
      </w:r>
      <w:r w:rsidR="001A6432" w:rsidRPr="00A64274">
        <w:rPr>
          <w:rFonts w:ascii="Verdana" w:hAnsi="Verdana" w:cs="Arial"/>
          <w:bCs/>
        </w:rPr>
        <w:t>uma un sabiedrības līdzdalības nodrošināšanai</w:t>
      </w:r>
      <w:r w:rsidR="00A64274" w:rsidRPr="00A64274">
        <w:rPr>
          <w:rFonts w:ascii="Verdana" w:hAnsi="Verdana" w:cs="Arial"/>
          <w:bCs/>
        </w:rPr>
        <w:t>.</w:t>
      </w:r>
      <w:r w:rsidR="00A64274">
        <w:rPr>
          <w:rFonts w:ascii="Verdana" w:hAnsi="Verdana" w:cs="Arial"/>
          <w:bCs/>
        </w:rPr>
        <w:t xml:space="preserve"> Nodrošināt, ka </w:t>
      </w:r>
      <w:r w:rsidR="00A64274" w:rsidRPr="00760829">
        <w:rPr>
          <w:rFonts w:ascii="Verdana" w:hAnsi="Verdana" w:cs="Arial"/>
        </w:rPr>
        <w:t>vienot</w:t>
      </w:r>
      <w:r w:rsidR="00A64274">
        <w:rPr>
          <w:rFonts w:ascii="Verdana" w:hAnsi="Verdana" w:cs="Arial"/>
        </w:rPr>
        <w:t>ais</w:t>
      </w:r>
      <w:r w:rsidR="00A64274" w:rsidRPr="00760829">
        <w:rPr>
          <w:rFonts w:ascii="Verdana" w:hAnsi="Verdana" w:cs="Arial"/>
        </w:rPr>
        <w:t xml:space="preserve"> tiesību aktu projektu izstrādes un saskaņošanas portāl</w:t>
      </w:r>
      <w:r w:rsidR="00A64274">
        <w:rPr>
          <w:rFonts w:ascii="Verdana" w:hAnsi="Verdana" w:cs="Arial"/>
        </w:rPr>
        <w:t xml:space="preserve">s kļūst par </w:t>
      </w:r>
      <w:r w:rsidRPr="00A64274">
        <w:rPr>
          <w:rFonts w:ascii="Verdana" w:hAnsi="Verdana" w:cs="Arial"/>
        </w:rPr>
        <w:t xml:space="preserve">lietotājiem ērtu un viegli lietojamu </w:t>
      </w:r>
      <w:r w:rsidR="005933E8">
        <w:rPr>
          <w:rFonts w:ascii="Verdana" w:hAnsi="Verdana" w:cs="Arial"/>
        </w:rPr>
        <w:t xml:space="preserve">politikas plānošanas dokumentu un tiesību aktu ideju </w:t>
      </w:r>
      <w:r w:rsidR="00A64274" w:rsidRPr="00A64274">
        <w:rPr>
          <w:rFonts w:ascii="Verdana" w:hAnsi="Verdana" w:cs="Arial"/>
        </w:rPr>
        <w:t>attīstības, sabiedrības līdzdalības, tiesību aktu izstrādes, saskaņošanas un pieņemšanas instrumentu,</w:t>
      </w:r>
      <w:r w:rsidR="001A6432" w:rsidRPr="00A64274">
        <w:rPr>
          <w:rFonts w:ascii="Verdana" w:hAnsi="Verdana" w:cs="Arial"/>
        </w:rPr>
        <w:t xml:space="preserve"> kā arī </w:t>
      </w:r>
      <w:r w:rsidR="00A64274" w:rsidRPr="00A64274">
        <w:rPr>
          <w:rFonts w:ascii="Verdana" w:hAnsi="Verdana" w:cs="Arial"/>
        </w:rPr>
        <w:t xml:space="preserve">regulējuma izstrādes procesa raksturojošo </w:t>
      </w:r>
      <w:r w:rsidR="001A6432" w:rsidRPr="00A64274">
        <w:rPr>
          <w:rFonts w:ascii="Verdana" w:hAnsi="Verdana" w:cs="Arial"/>
        </w:rPr>
        <w:t xml:space="preserve">datu sistematizēšanas un uzkrāšanas </w:t>
      </w:r>
      <w:r w:rsidR="00A64274" w:rsidRPr="00A64274">
        <w:rPr>
          <w:rFonts w:ascii="Verdana" w:hAnsi="Verdana" w:cs="Arial"/>
        </w:rPr>
        <w:t>avotu</w:t>
      </w:r>
      <w:r w:rsidRPr="00A64274">
        <w:rPr>
          <w:rFonts w:ascii="Verdana" w:hAnsi="Verdana" w:cs="Arial"/>
        </w:rPr>
        <w:t>.</w:t>
      </w:r>
    </w:p>
    <w:p w14:paraId="6108922F" w14:textId="5EE245C9" w:rsidR="001A6432" w:rsidRDefault="002B22CA" w:rsidP="002B22CA">
      <w:pPr>
        <w:spacing w:after="200" w:line="276" w:lineRule="auto"/>
        <w:jc w:val="both"/>
        <w:rPr>
          <w:rFonts w:ascii="Verdana" w:hAnsi="Verdana" w:cs="Arial"/>
        </w:rPr>
      </w:pPr>
      <w:r>
        <w:rPr>
          <w:rFonts w:ascii="Verdana" w:hAnsi="Verdana" w:cs="Arial"/>
          <w:bCs/>
        </w:rPr>
        <w:t xml:space="preserve">Risinājuma ietvaros </w:t>
      </w:r>
      <w:r w:rsidR="007F6B07">
        <w:rPr>
          <w:rFonts w:ascii="Verdana" w:hAnsi="Verdana" w:cs="Arial"/>
          <w:bCs/>
        </w:rPr>
        <w:t xml:space="preserve">Valsts kanceleja veiks izmaiņas </w:t>
      </w:r>
      <w:r w:rsidRPr="004E3EFF">
        <w:rPr>
          <w:rFonts w:ascii="Verdana" w:hAnsi="Verdana" w:cs="Arial"/>
        </w:rPr>
        <w:t>Tiesību aktu izstrādes ceļve</w:t>
      </w:r>
      <w:r w:rsidR="007F6B07">
        <w:rPr>
          <w:rFonts w:ascii="Verdana" w:hAnsi="Verdana" w:cs="Arial"/>
        </w:rPr>
        <w:t>dī</w:t>
      </w:r>
      <w:r w:rsidRPr="004E3EFF">
        <w:rPr>
          <w:rFonts w:ascii="Verdana" w:hAnsi="Verdana" w:cs="Arial"/>
        </w:rPr>
        <w:t xml:space="preserve"> </w:t>
      </w:r>
      <w:r w:rsidRPr="00E31FEB">
        <w:rPr>
          <w:rFonts w:ascii="Verdana" w:hAnsi="Verdana" w:cs="Arial"/>
        </w:rPr>
        <w:t>(</w:t>
      </w:r>
      <w:hyperlink r:id="rId21" w:history="1">
        <w:r w:rsidRPr="00E31FEB">
          <w:rPr>
            <w:rStyle w:val="Hyperlink"/>
            <w:rFonts w:ascii="Verdana" w:hAnsi="Verdana" w:cs="Arial"/>
            <w:color w:val="auto"/>
          </w:rPr>
          <w:t>https://tai.mk.gov.lv/</w:t>
        </w:r>
      </w:hyperlink>
      <w:r w:rsidRPr="00E31FEB">
        <w:rPr>
          <w:rFonts w:ascii="Verdana" w:hAnsi="Verdana" w:cs="Arial"/>
        </w:rPr>
        <w:t>)</w:t>
      </w:r>
      <w:r w:rsidR="007F6B07" w:rsidRPr="00E31FEB">
        <w:rPr>
          <w:rFonts w:ascii="Verdana" w:hAnsi="Verdana" w:cs="Arial"/>
        </w:rPr>
        <w:t xml:space="preserve">, </w:t>
      </w:r>
      <w:r>
        <w:rPr>
          <w:rFonts w:ascii="Verdana" w:hAnsi="Verdana" w:cs="Arial"/>
        </w:rPr>
        <w:t>lai ietekmes novērtē</w:t>
      </w:r>
      <w:r w:rsidR="00E14856">
        <w:rPr>
          <w:rFonts w:ascii="Verdana" w:hAnsi="Verdana" w:cs="Arial"/>
        </w:rPr>
        <w:t xml:space="preserve">šanas </w:t>
      </w:r>
      <w:r>
        <w:rPr>
          <w:rFonts w:ascii="Verdana" w:hAnsi="Verdana" w:cs="Arial"/>
        </w:rPr>
        <w:t xml:space="preserve">nozīme un process tiktu </w:t>
      </w:r>
      <w:r>
        <w:rPr>
          <w:rFonts w:ascii="Verdana" w:hAnsi="Verdana" w:cs="Arial"/>
        </w:rPr>
        <w:lastRenderedPageBreak/>
        <w:t xml:space="preserve">atspoguļoti maksimāli saprotami un ērti, sniedzot aktuālos piemērus un mudinot domāt kritiski. </w:t>
      </w:r>
    </w:p>
    <w:p w14:paraId="37E076D2" w14:textId="26E5D775" w:rsidR="002B22CA" w:rsidRDefault="002B22CA" w:rsidP="002B22CA">
      <w:pPr>
        <w:spacing w:after="200" w:line="276" w:lineRule="auto"/>
        <w:jc w:val="both"/>
        <w:rPr>
          <w:rFonts w:ascii="Verdana" w:hAnsi="Verdana" w:cs="Arial"/>
        </w:rPr>
      </w:pPr>
      <w:r>
        <w:rPr>
          <w:rFonts w:ascii="Verdana" w:hAnsi="Verdana" w:cs="Arial"/>
        </w:rPr>
        <w:t>V</w:t>
      </w:r>
      <w:r w:rsidRPr="00F073DB">
        <w:rPr>
          <w:rFonts w:ascii="Verdana" w:hAnsi="Verdana" w:cs="Arial"/>
        </w:rPr>
        <w:t>ienot</w:t>
      </w:r>
      <w:r>
        <w:rPr>
          <w:rFonts w:ascii="Verdana" w:hAnsi="Verdana" w:cs="Arial"/>
        </w:rPr>
        <w:t>ais</w:t>
      </w:r>
      <w:r w:rsidRPr="00F073DB">
        <w:rPr>
          <w:rFonts w:ascii="Verdana" w:hAnsi="Verdana" w:cs="Arial"/>
        </w:rPr>
        <w:t xml:space="preserve"> tiesību aktu projektu izstrādes un saskaņošanas portāls </w:t>
      </w:r>
      <w:r w:rsidR="00E14856">
        <w:rPr>
          <w:rFonts w:ascii="Verdana" w:hAnsi="Verdana" w:cs="Arial"/>
        </w:rPr>
        <w:t xml:space="preserve">tiek </w:t>
      </w:r>
      <w:r>
        <w:rPr>
          <w:rFonts w:ascii="Verdana" w:hAnsi="Verdana" w:cs="Arial"/>
        </w:rPr>
        <w:t>veido</w:t>
      </w:r>
      <w:r w:rsidR="00E14856">
        <w:rPr>
          <w:rFonts w:ascii="Verdana" w:hAnsi="Verdana" w:cs="Arial"/>
        </w:rPr>
        <w:t>ts</w:t>
      </w:r>
      <w:r>
        <w:rPr>
          <w:rFonts w:ascii="Verdana" w:hAnsi="Verdana" w:cs="Arial"/>
        </w:rPr>
        <w:t xml:space="preserve"> </w:t>
      </w:r>
      <w:r w:rsidRPr="00F073DB">
        <w:rPr>
          <w:rFonts w:ascii="Verdana" w:hAnsi="Verdana" w:cs="Arial"/>
        </w:rPr>
        <w:t>kā uz lietotāju vērst</w:t>
      </w:r>
      <w:r>
        <w:rPr>
          <w:rFonts w:ascii="Verdana" w:hAnsi="Verdana" w:cs="Arial"/>
        </w:rPr>
        <w:t xml:space="preserve">s un uzrunājošs instruments </w:t>
      </w:r>
      <w:r w:rsidR="00E14856">
        <w:rPr>
          <w:rFonts w:ascii="Verdana" w:hAnsi="Verdana" w:cs="Arial"/>
        </w:rPr>
        <w:t xml:space="preserve">gan </w:t>
      </w:r>
      <w:r w:rsidR="00450F75">
        <w:rPr>
          <w:rFonts w:ascii="Verdana" w:hAnsi="Verdana" w:cs="Arial"/>
        </w:rPr>
        <w:t>tiesību aktu projektu izstrādātājiem</w:t>
      </w:r>
      <w:r>
        <w:rPr>
          <w:rFonts w:ascii="Verdana" w:hAnsi="Verdana" w:cs="Arial"/>
        </w:rPr>
        <w:t>,</w:t>
      </w:r>
      <w:r w:rsidR="00E14856">
        <w:rPr>
          <w:rFonts w:ascii="Verdana" w:hAnsi="Verdana" w:cs="Arial"/>
        </w:rPr>
        <w:t xml:space="preserve"> </w:t>
      </w:r>
      <w:r>
        <w:rPr>
          <w:rFonts w:ascii="Verdana" w:hAnsi="Verdana" w:cs="Arial"/>
        </w:rPr>
        <w:t xml:space="preserve">veicot kvalitatīvu un jēgpilnu </w:t>
      </w:r>
      <w:r w:rsidR="00E14856">
        <w:rPr>
          <w:rFonts w:ascii="Verdana" w:hAnsi="Verdana" w:cs="Arial"/>
        </w:rPr>
        <w:t>darbu regulējuma izstrādes un saskaņošanas procesā, gan</w:t>
      </w:r>
      <w:r w:rsidR="001A6432">
        <w:rPr>
          <w:rFonts w:ascii="Verdana" w:hAnsi="Verdana" w:cs="Arial"/>
        </w:rPr>
        <w:t xml:space="preserve"> </w:t>
      </w:r>
      <w:r w:rsidR="00E14856">
        <w:rPr>
          <w:rFonts w:ascii="Verdana" w:hAnsi="Verdana" w:cs="Arial"/>
        </w:rPr>
        <w:t>sabiedrības pārstāvjiem, iesaistoties regulējuma izstrādē un saskaņošanā</w:t>
      </w:r>
      <w:r>
        <w:rPr>
          <w:rFonts w:ascii="Verdana" w:hAnsi="Verdana" w:cs="Arial"/>
        </w:rPr>
        <w:t>. V</w:t>
      </w:r>
      <w:r w:rsidRPr="004C368A">
        <w:rPr>
          <w:rFonts w:ascii="Verdana" w:hAnsi="Verdana" w:cs="Arial"/>
        </w:rPr>
        <w:t>ienot</w:t>
      </w:r>
      <w:r>
        <w:rPr>
          <w:rFonts w:ascii="Verdana" w:hAnsi="Verdana" w:cs="Arial"/>
        </w:rPr>
        <w:t>aj</w:t>
      </w:r>
      <w:r w:rsidRPr="004C368A">
        <w:rPr>
          <w:rFonts w:ascii="Verdana" w:hAnsi="Verdana" w:cs="Arial"/>
        </w:rPr>
        <w:t>ā tiesību aktu projektu izstrādes un saskaņošanas portāl</w:t>
      </w:r>
      <w:r w:rsidR="00E14856">
        <w:rPr>
          <w:rFonts w:ascii="Verdana" w:hAnsi="Verdana" w:cs="Arial"/>
        </w:rPr>
        <w:t>s paredz</w:t>
      </w:r>
      <w:r w:rsidRPr="001D583F">
        <w:rPr>
          <w:rFonts w:ascii="Verdana" w:hAnsi="Verdana" w:cs="Arial"/>
        </w:rPr>
        <w:t xml:space="preserve"> </w:t>
      </w:r>
      <w:r>
        <w:rPr>
          <w:rFonts w:ascii="Verdana" w:hAnsi="Verdana" w:cs="Arial"/>
        </w:rPr>
        <w:t xml:space="preserve">funkcionalitāti, kas ļauj </w:t>
      </w:r>
      <w:r w:rsidR="00E14856">
        <w:rPr>
          <w:rFonts w:ascii="Verdana" w:hAnsi="Verdana" w:cs="Arial"/>
        </w:rPr>
        <w:t>viegli identificēt</w:t>
      </w:r>
      <w:r w:rsidRPr="001D583F">
        <w:rPr>
          <w:rFonts w:ascii="Verdana" w:hAnsi="Verdana" w:cs="Arial"/>
        </w:rPr>
        <w:t xml:space="preserve">, par kurām </w:t>
      </w:r>
      <w:r>
        <w:rPr>
          <w:rFonts w:ascii="Verdana" w:hAnsi="Verdana" w:cs="Arial"/>
        </w:rPr>
        <w:t>ietekmes novērtējuma s</w:t>
      </w:r>
      <w:r w:rsidRPr="001D583F">
        <w:rPr>
          <w:rFonts w:ascii="Verdana" w:hAnsi="Verdana" w:cs="Arial"/>
        </w:rPr>
        <w:t>adaļām tika izteikti iebildumi</w:t>
      </w:r>
      <w:r>
        <w:rPr>
          <w:rFonts w:ascii="Verdana" w:hAnsi="Verdana" w:cs="Arial"/>
        </w:rPr>
        <w:t>, un vai un kādā apjomā tik</w:t>
      </w:r>
      <w:r w:rsidR="001A6432">
        <w:rPr>
          <w:rFonts w:ascii="Verdana" w:hAnsi="Verdana" w:cs="Arial"/>
        </w:rPr>
        <w:t>usi</w:t>
      </w:r>
      <w:r>
        <w:rPr>
          <w:rFonts w:ascii="Verdana" w:hAnsi="Verdana" w:cs="Arial"/>
        </w:rPr>
        <w:t xml:space="preserve"> iesaistīta </w:t>
      </w:r>
      <w:r w:rsidR="001A6432">
        <w:rPr>
          <w:rFonts w:ascii="Verdana" w:hAnsi="Verdana" w:cs="Arial"/>
        </w:rPr>
        <w:t>ietekmējam</w:t>
      </w:r>
      <w:r w:rsidR="005816FE">
        <w:rPr>
          <w:rFonts w:ascii="Verdana" w:hAnsi="Verdana" w:cs="Arial"/>
        </w:rPr>
        <w:t>ā</w:t>
      </w:r>
      <w:r w:rsidR="001A6432">
        <w:rPr>
          <w:rFonts w:ascii="Verdana" w:hAnsi="Verdana" w:cs="Arial"/>
        </w:rPr>
        <w:t xml:space="preserve"> </w:t>
      </w:r>
      <w:r w:rsidR="00E14856">
        <w:rPr>
          <w:rFonts w:ascii="Verdana" w:hAnsi="Verdana" w:cs="Arial"/>
        </w:rPr>
        <w:t>mērķ</w:t>
      </w:r>
      <w:r w:rsidR="00E31FEB">
        <w:rPr>
          <w:rFonts w:ascii="Verdana" w:hAnsi="Verdana" w:cs="Arial"/>
        </w:rPr>
        <w:t xml:space="preserve">a </w:t>
      </w:r>
      <w:r>
        <w:rPr>
          <w:rFonts w:ascii="Verdana" w:hAnsi="Verdana" w:cs="Arial"/>
        </w:rPr>
        <w:t xml:space="preserve">grupa. </w:t>
      </w:r>
      <w:r w:rsidR="00DB166F">
        <w:rPr>
          <w:rFonts w:ascii="Verdana" w:hAnsi="Verdana" w:cs="Arial"/>
        </w:rPr>
        <w:t>V</w:t>
      </w:r>
      <w:r w:rsidR="00E14856">
        <w:rPr>
          <w:rFonts w:ascii="Verdana" w:hAnsi="Verdana" w:cs="Arial"/>
        </w:rPr>
        <w:t xml:space="preserve">eicot analīzi par regulējuma izstrādes praksi, </w:t>
      </w:r>
      <w:r w:rsidR="00317FD0">
        <w:rPr>
          <w:rFonts w:ascii="Verdana" w:hAnsi="Verdana" w:cs="Arial"/>
        </w:rPr>
        <w:t xml:space="preserve"> bū</w:t>
      </w:r>
      <w:r w:rsidR="00E14856">
        <w:rPr>
          <w:rFonts w:ascii="Verdana" w:hAnsi="Verdana" w:cs="Arial"/>
        </w:rPr>
        <w:t>s iespējams identificēt</w:t>
      </w:r>
      <w:r>
        <w:rPr>
          <w:rFonts w:ascii="Verdana" w:hAnsi="Verdana" w:cs="Arial"/>
        </w:rPr>
        <w:t>,</w:t>
      </w:r>
      <w:r w:rsidRPr="001D583F">
        <w:rPr>
          <w:rFonts w:ascii="Verdana" w:hAnsi="Verdana" w:cs="Arial"/>
        </w:rPr>
        <w:t xml:space="preserve"> cik liels skaits </w:t>
      </w:r>
      <w:r w:rsidR="00E14856">
        <w:rPr>
          <w:rFonts w:ascii="Verdana" w:hAnsi="Verdana" w:cs="Arial"/>
        </w:rPr>
        <w:t>no visiem sagatavotajiem sākotnējās ietekmes ziņojumiem jau s</w:t>
      </w:r>
      <w:r w:rsidR="00DB166F">
        <w:rPr>
          <w:rFonts w:ascii="Verdana" w:hAnsi="Verdana" w:cs="Arial"/>
        </w:rPr>
        <w:t xml:space="preserve">ākotnēji, pirms tiesību akta starpinstitūciju saskaņošanas procesa, </w:t>
      </w:r>
      <w:r w:rsidRPr="001D583F">
        <w:rPr>
          <w:rFonts w:ascii="Verdana" w:hAnsi="Verdana" w:cs="Arial"/>
        </w:rPr>
        <w:t xml:space="preserve">atbilst </w:t>
      </w:r>
      <w:r w:rsidR="00E14856">
        <w:rPr>
          <w:rFonts w:ascii="Verdana" w:hAnsi="Verdana" w:cs="Arial"/>
        </w:rPr>
        <w:t>izvirzītajām</w:t>
      </w:r>
      <w:r w:rsidRPr="001D583F">
        <w:rPr>
          <w:rFonts w:ascii="Verdana" w:hAnsi="Verdana" w:cs="Arial"/>
        </w:rPr>
        <w:t xml:space="preserve"> prasībām.</w:t>
      </w:r>
    </w:p>
    <w:p w14:paraId="393B25DD" w14:textId="7EEB0545" w:rsidR="002B22CA" w:rsidRDefault="002B22CA" w:rsidP="002B22CA">
      <w:pPr>
        <w:spacing w:after="200" w:line="276" w:lineRule="auto"/>
        <w:jc w:val="both"/>
        <w:rPr>
          <w:rFonts w:ascii="Verdana" w:eastAsia="Times New Roman" w:hAnsi="Verdana" w:cs="Arial"/>
        </w:rPr>
      </w:pPr>
      <w:r>
        <w:rPr>
          <w:rFonts w:ascii="Verdana" w:eastAsia="Times New Roman" w:hAnsi="Verdana" w:cs="Arial"/>
        </w:rPr>
        <w:t>Piedāvātie risinājumu virzieni</w:t>
      </w:r>
      <w:r w:rsidR="001A6432">
        <w:rPr>
          <w:rFonts w:ascii="Verdana" w:eastAsia="Times New Roman" w:hAnsi="Verdana" w:cs="Arial"/>
        </w:rPr>
        <w:t xml:space="preserve"> veicinās</w:t>
      </w:r>
      <w:r w:rsidRPr="00A84AAA">
        <w:rPr>
          <w:rFonts w:ascii="Verdana" w:eastAsia="Times New Roman" w:hAnsi="Verdana" w:cs="Arial"/>
        </w:rPr>
        <w:t xml:space="preserve"> ietekmes novērtējuma rezultātu secīgu izmantošanu dažādās attīstības plānošanas</w:t>
      </w:r>
      <w:r w:rsidR="00C318C6">
        <w:rPr>
          <w:rFonts w:ascii="Verdana" w:eastAsia="Times New Roman" w:hAnsi="Verdana" w:cs="Arial"/>
        </w:rPr>
        <w:t xml:space="preserve"> dokumentu</w:t>
      </w:r>
      <w:r w:rsidRPr="00A84AAA">
        <w:rPr>
          <w:rFonts w:ascii="Verdana" w:eastAsia="Times New Roman" w:hAnsi="Verdana" w:cs="Arial"/>
        </w:rPr>
        <w:t xml:space="preserve"> un </w:t>
      </w:r>
      <w:r w:rsidR="005933E8">
        <w:rPr>
          <w:rFonts w:ascii="Verdana" w:eastAsia="Times New Roman" w:hAnsi="Verdana" w:cs="Arial"/>
        </w:rPr>
        <w:t>tiesību aktu</w:t>
      </w:r>
      <w:r w:rsidRPr="00A84AAA">
        <w:rPr>
          <w:rFonts w:ascii="Verdana" w:eastAsia="Times New Roman" w:hAnsi="Verdana" w:cs="Arial"/>
        </w:rPr>
        <w:t xml:space="preserve"> izstrādes stadijās</w:t>
      </w:r>
      <w:r>
        <w:rPr>
          <w:rFonts w:ascii="Verdana" w:eastAsia="Times New Roman" w:hAnsi="Verdana" w:cs="Arial"/>
        </w:rPr>
        <w:t>, n</w:t>
      </w:r>
      <w:r w:rsidRPr="00CD61FE">
        <w:rPr>
          <w:rFonts w:ascii="Verdana" w:eastAsia="Times New Roman" w:hAnsi="Verdana" w:cs="Arial"/>
        </w:rPr>
        <w:t>odrošinā</w:t>
      </w:r>
      <w:r w:rsidR="001A6432">
        <w:rPr>
          <w:rFonts w:ascii="Verdana" w:eastAsia="Times New Roman" w:hAnsi="Verdana" w:cs="Arial"/>
        </w:rPr>
        <w:t>s</w:t>
      </w:r>
      <w:r w:rsidR="00E14856">
        <w:rPr>
          <w:rFonts w:ascii="Verdana" w:eastAsia="Times New Roman" w:hAnsi="Verdana" w:cs="Arial"/>
        </w:rPr>
        <w:t xml:space="preserve"> jauna</w:t>
      </w:r>
      <w:r w:rsidRPr="00CD61FE">
        <w:rPr>
          <w:rFonts w:ascii="Verdana" w:eastAsia="Times New Roman" w:hAnsi="Verdana" w:cs="Arial"/>
        </w:rPr>
        <w:t xml:space="preserve">s kārtības un regulējuma </w:t>
      </w:r>
      <w:r>
        <w:rPr>
          <w:rFonts w:ascii="Verdana" w:eastAsia="Times New Roman" w:hAnsi="Verdana" w:cs="Arial"/>
        </w:rPr>
        <w:t>saturisku</w:t>
      </w:r>
      <w:r w:rsidRPr="00CD61FE">
        <w:rPr>
          <w:rFonts w:ascii="Verdana" w:eastAsia="Times New Roman" w:hAnsi="Verdana" w:cs="Arial"/>
        </w:rPr>
        <w:t xml:space="preserve"> un </w:t>
      </w:r>
      <w:r w:rsidR="00E14856">
        <w:rPr>
          <w:rFonts w:ascii="Verdana" w:eastAsia="Times New Roman" w:hAnsi="Verdana" w:cs="Arial"/>
        </w:rPr>
        <w:t xml:space="preserve">laika grafika </w:t>
      </w:r>
      <w:r>
        <w:rPr>
          <w:rFonts w:ascii="Verdana" w:eastAsia="Times New Roman" w:hAnsi="Verdana" w:cs="Arial"/>
        </w:rPr>
        <w:t>sasaisti</w:t>
      </w:r>
      <w:r w:rsidRPr="00CD61FE">
        <w:rPr>
          <w:rFonts w:ascii="Verdana" w:eastAsia="Times New Roman" w:hAnsi="Verdana" w:cs="Arial"/>
        </w:rPr>
        <w:t xml:space="preserve"> ar </w:t>
      </w:r>
      <w:r w:rsidRPr="00CD61FE">
        <w:rPr>
          <w:rFonts w:ascii="Verdana" w:hAnsi="Verdana" w:cs="Arial"/>
        </w:rPr>
        <w:t>vienotā tiesību aktu projektu izstrādes un saskaņošanas portāla projektu</w:t>
      </w:r>
      <w:r w:rsidR="001A6432">
        <w:rPr>
          <w:rFonts w:ascii="Verdana" w:hAnsi="Verdana" w:cs="Arial"/>
        </w:rPr>
        <w:t>, kā arī paredz</w:t>
      </w:r>
      <w:r>
        <w:rPr>
          <w:rFonts w:ascii="Verdana" w:hAnsi="Verdana" w:cs="Arial"/>
        </w:rPr>
        <w:t xml:space="preserve"> nepieciešamo metodoloģisko atbalstu valsts pārvaldē nodarbinātajiem</w:t>
      </w:r>
      <w:r>
        <w:rPr>
          <w:rFonts w:ascii="Verdana" w:eastAsia="Times New Roman" w:hAnsi="Verdana" w:cs="Arial"/>
        </w:rPr>
        <w:t>.</w:t>
      </w:r>
    </w:p>
    <w:p w14:paraId="128CD542" w14:textId="77777777" w:rsidR="00ED2F1D" w:rsidRPr="00ED626E" w:rsidRDefault="00ED2F1D" w:rsidP="00ED626E">
      <w:pPr>
        <w:spacing w:after="200" w:line="276" w:lineRule="auto"/>
        <w:jc w:val="both"/>
        <w:rPr>
          <w:rFonts w:ascii="Verdana" w:hAnsi="Verdana" w:cs="Arial"/>
        </w:rPr>
      </w:pPr>
    </w:p>
    <w:p w14:paraId="589CC375" w14:textId="77777777" w:rsidR="00C8572C" w:rsidRPr="00AE3927" w:rsidRDefault="00C8572C" w:rsidP="007A2A51">
      <w:pPr>
        <w:tabs>
          <w:tab w:val="left" w:pos="6804"/>
        </w:tabs>
        <w:spacing w:after="0" w:line="240" w:lineRule="auto"/>
        <w:ind w:firstLine="709"/>
        <w:jc w:val="both"/>
        <w:rPr>
          <w:rFonts w:ascii="Arial" w:eastAsia="Calibri" w:hAnsi="Arial" w:cs="Arial"/>
          <w:sz w:val="28"/>
        </w:rPr>
      </w:pPr>
    </w:p>
    <w:p w14:paraId="13D9E183" w14:textId="39624253" w:rsidR="007A2A51" w:rsidRPr="00AE21E6" w:rsidRDefault="007A2A51" w:rsidP="007A2A51">
      <w:pPr>
        <w:tabs>
          <w:tab w:val="left" w:pos="6804"/>
        </w:tabs>
        <w:spacing w:after="0" w:line="240" w:lineRule="auto"/>
        <w:ind w:firstLine="709"/>
        <w:jc w:val="both"/>
        <w:rPr>
          <w:rFonts w:ascii="Verdana" w:eastAsia="Calibri" w:hAnsi="Verdana" w:cs="Arial"/>
          <w:sz w:val="24"/>
          <w:szCs w:val="24"/>
          <w:lang w:val="de-DE"/>
        </w:rPr>
      </w:pPr>
      <w:r w:rsidRPr="00AE21E6">
        <w:rPr>
          <w:rFonts w:ascii="Verdana" w:eastAsia="Calibri" w:hAnsi="Verdana" w:cs="Arial"/>
          <w:sz w:val="24"/>
          <w:szCs w:val="24"/>
          <w:lang w:val="de-DE"/>
        </w:rPr>
        <w:t>Ministru prezidents</w:t>
      </w:r>
      <w:r w:rsidRPr="00AE21E6">
        <w:rPr>
          <w:rFonts w:ascii="Verdana" w:eastAsia="Calibri" w:hAnsi="Verdana" w:cs="Arial"/>
          <w:sz w:val="24"/>
          <w:szCs w:val="24"/>
          <w:lang w:val="de-DE"/>
        </w:rPr>
        <w:tab/>
        <w:t>A. K. Kariņš</w:t>
      </w:r>
    </w:p>
    <w:p w14:paraId="28AD143E" w14:textId="437CE1BB" w:rsidR="007A2A51" w:rsidRPr="00AE21E6" w:rsidRDefault="007A2A51" w:rsidP="007A2A51">
      <w:pPr>
        <w:tabs>
          <w:tab w:val="left" w:pos="6096"/>
        </w:tabs>
        <w:spacing w:after="0" w:line="240" w:lineRule="auto"/>
        <w:rPr>
          <w:rFonts w:ascii="Verdana" w:eastAsia="Times New Roman" w:hAnsi="Verdana" w:cs="Arial"/>
          <w:sz w:val="24"/>
          <w:szCs w:val="24"/>
          <w:lang w:eastAsia="lv-LV"/>
        </w:rPr>
      </w:pPr>
    </w:p>
    <w:p w14:paraId="28ECAC82" w14:textId="77777777" w:rsidR="007A2A51" w:rsidRPr="00AE21E6" w:rsidRDefault="007A2A51" w:rsidP="007A2A51">
      <w:pPr>
        <w:tabs>
          <w:tab w:val="left" w:pos="6096"/>
        </w:tabs>
        <w:spacing w:after="0" w:line="240" w:lineRule="auto"/>
        <w:rPr>
          <w:rFonts w:ascii="Verdana" w:eastAsia="Times New Roman" w:hAnsi="Verdana" w:cs="Arial"/>
          <w:sz w:val="24"/>
          <w:szCs w:val="24"/>
          <w:lang w:eastAsia="lv-LV"/>
        </w:rPr>
      </w:pPr>
    </w:p>
    <w:p w14:paraId="12EE441A" w14:textId="77777777" w:rsidR="007A2A51" w:rsidRPr="00AE21E6" w:rsidRDefault="007A2A51" w:rsidP="007A2A51">
      <w:pPr>
        <w:tabs>
          <w:tab w:val="left" w:pos="6096"/>
        </w:tabs>
        <w:spacing w:after="0" w:line="240" w:lineRule="auto"/>
        <w:rPr>
          <w:rFonts w:ascii="Verdana" w:eastAsia="Times New Roman" w:hAnsi="Verdana" w:cs="Arial"/>
          <w:sz w:val="24"/>
          <w:szCs w:val="24"/>
          <w:lang w:eastAsia="lv-LV"/>
        </w:rPr>
      </w:pPr>
    </w:p>
    <w:p w14:paraId="59B7480D" w14:textId="77777777" w:rsidR="007A2A51" w:rsidRPr="00AE21E6" w:rsidRDefault="007A2A51" w:rsidP="007A2A51">
      <w:pPr>
        <w:tabs>
          <w:tab w:val="left" w:pos="6804"/>
        </w:tabs>
        <w:spacing w:after="0" w:line="240" w:lineRule="auto"/>
        <w:ind w:firstLine="709"/>
        <w:jc w:val="both"/>
        <w:rPr>
          <w:rFonts w:ascii="Verdana" w:eastAsia="Calibri" w:hAnsi="Verdana" w:cs="Arial"/>
          <w:b/>
          <w:sz w:val="24"/>
          <w:szCs w:val="24"/>
        </w:rPr>
      </w:pPr>
      <w:r w:rsidRPr="00AE21E6">
        <w:rPr>
          <w:rFonts w:ascii="Verdana" w:eastAsia="Calibri" w:hAnsi="Verdana" w:cs="Arial"/>
          <w:sz w:val="24"/>
          <w:szCs w:val="24"/>
        </w:rPr>
        <w:t xml:space="preserve">Valsts kancelejas direktors </w:t>
      </w:r>
      <w:r w:rsidRPr="00AE21E6">
        <w:rPr>
          <w:rFonts w:ascii="Verdana" w:eastAsia="Calibri" w:hAnsi="Verdana" w:cs="Arial"/>
          <w:sz w:val="24"/>
          <w:szCs w:val="24"/>
        </w:rPr>
        <w:tab/>
        <w:t>J. Citskovskis</w:t>
      </w:r>
    </w:p>
    <w:p w14:paraId="6753F3CF" w14:textId="77777777" w:rsidR="007A2A51" w:rsidRPr="00AE21E6" w:rsidRDefault="007A2A51" w:rsidP="007A2A51">
      <w:pPr>
        <w:tabs>
          <w:tab w:val="left" w:pos="900"/>
          <w:tab w:val="left" w:pos="6521"/>
        </w:tabs>
        <w:spacing w:after="0" w:line="240" w:lineRule="auto"/>
        <w:jc w:val="both"/>
        <w:rPr>
          <w:rFonts w:ascii="Verdana" w:eastAsia="Times New Roman" w:hAnsi="Verdana" w:cs="Arial"/>
          <w:sz w:val="24"/>
          <w:szCs w:val="24"/>
          <w:lang w:eastAsia="lv-LV"/>
        </w:rPr>
      </w:pPr>
    </w:p>
    <w:p w14:paraId="1ABD4B48" w14:textId="77777777" w:rsidR="007A2A51" w:rsidRPr="00AE21E6" w:rsidRDefault="007A2A51" w:rsidP="007A2A51">
      <w:pPr>
        <w:tabs>
          <w:tab w:val="left" w:pos="900"/>
          <w:tab w:val="left" w:pos="6521"/>
        </w:tabs>
        <w:spacing w:after="0" w:line="240" w:lineRule="auto"/>
        <w:jc w:val="both"/>
        <w:rPr>
          <w:rFonts w:ascii="Verdana" w:eastAsia="Times New Roman" w:hAnsi="Verdana" w:cs="Arial"/>
          <w:sz w:val="24"/>
          <w:szCs w:val="24"/>
          <w:lang w:eastAsia="lv-LV"/>
        </w:rPr>
      </w:pPr>
    </w:p>
    <w:p w14:paraId="6AFDBF07" w14:textId="77777777" w:rsidR="007A2A51" w:rsidRPr="00AE21E6" w:rsidRDefault="007A2A51" w:rsidP="007A2A51">
      <w:pPr>
        <w:tabs>
          <w:tab w:val="left" w:pos="900"/>
          <w:tab w:val="left" w:pos="6521"/>
        </w:tabs>
        <w:spacing w:after="0" w:line="240" w:lineRule="auto"/>
        <w:ind w:firstLine="709"/>
        <w:jc w:val="both"/>
        <w:rPr>
          <w:rFonts w:ascii="Verdana" w:eastAsia="Times New Roman" w:hAnsi="Verdana" w:cs="Arial"/>
          <w:sz w:val="24"/>
          <w:szCs w:val="24"/>
          <w:lang w:eastAsia="lv-LV"/>
        </w:rPr>
      </w:pPr>
      <w:r w:rsidRPr="00AE21E6">
        <w:rPr>
          <w:rFonts w:ascii="Verdana" w:eastAsia="Times New Roman" w:hAnsi="Verdana" w:cs="Arial"/>
          <w:sz w:val="24"/>
          <w:szCs w:val="24"/>
          <w:lang w:eastAsia="lv-LV"/>
        </w:rPr>
        <w:t>Iesniedzējs:</w:t>
      </w:r>
    </w:p>
    <w:p w14:paraId="23966063" w14:textId="5B378D95" w:rsidR="007A2A51" w:rsidRPr="00AE21E6" w:rsidRDefault="007A2A51" w:rsidP="007A2A51">
      <w:pPr>
        <w:tabs>
          <w:tab w:val="left" w:pos="6521"/>
        </w:tabs>
        <w:spacing w:after="0" w:line="240" w:lineRule="auto"/>
        <w:ind w:firstLine="709"/>
        <w:jc w:val="both"/>
        <w:rPr>
          <w:rFonts w:ascii="Verdana" w:eastAsia="Arial Unicode MS" w:hAnsi="Verdana" w:cs="Arial"/>
          <w:sz w:val="24"/>
          <w:szCs w:val="24"/>
          <w:u w:color="000000"/>
          <w:lang w:val="de-DE" w:eastAsia="lv-LV"/>
        </w:rPr>
      </w:pPr>
      <w:r w:rsidRPr="00AE21E6">
        <w:rPr>
          <w:rFonts w:ascii="Verdana" w:eastAsia="Calibri" w:hAnsi="Verdana" w:cs="Arial"/>
          <w:color w:val="000000"/>
          <w:sz w:val="24"/>
          <w:szCs w:val="24"/>
          <w:u w:color="000000"/>
          <w:lang w:val="de-DE" w:eastAsia="lv-LV"/>
        </w:rPr>
        <w:t>Ministru prezidents</w:t>
      </w:r>
      <w:r w:rsidRPr="00AE21E6">
        <w:rPr>
          <w:rFonts w:ascii="Verdana" w:eastAsia="Arial Unicode MS" w:hAnsi="Verdana" w:cs="Arial"/>
          <w:sz w:val="24"/>
          <w:szCs w:val="24"/>
          <w:u w:color="000000"/>
          <w:lang w:val="de-DE" w:eastAsia="lv-LV"/>
        </w:rPr>
        <w:t xml:space="preserve"> </w:t>
      </w:r>
      <w:r w:rsidR="00607FA5" w:rsidRPr="00AE21E6">
        <w:rPr>
          <w:rFonts w:ascii="Verdana" w:eastAsia="Arial Unicode MS" w:hAnsi="Verdana" w:cs="Arial"/>
          <w:sz w:val="24"/>
          <w:szCs w:val="24"/>
          <w:u w:color="000000"/>
          <w:lang w:val="de-DE" w:eastAsia="lv-LV"/>
        </w:rPr>
        <w:tab/>
        <w:t xml:space="preserve">    </w:t>
      </w:r>
      <w:r w:rsidRPr="00AE21E6">
        <w:rPr>
          <w:rFonts w:ascii="Verdana" w:eastAsia="Calibri" w:hAnsi="Verdana" w:cs="Arial"/>
          <w:color w:val="000000"/>
          <w:sz w:val="24"/>
          <w:szCs w:val="24"/>
          <w:u w:color="000000"/>
          <w:lang w:val="de-DE" w:eastAsia="lv-LV"/>
        </w:rPr>
        <w:t>A. K. Kariņš</w:t>
      </w:r>
    </w:p>
    <w:p w14:paraId="5AFC7EB8" w14:textId="77777777" w:rsidR="007A2A51" w:rsidRPr="00AE21E6" w:rsidRDefault="007A2A51" w:rsidP="007A2A51">
      <w:pPr>
        <w:tabs>
          <w:tab w:val="left" w:pos="900"/>
          <w:tab w:val="left" w:pos="7088"/>
        </w:tabs>
        <w:spacing w:after="0" w:line="240" w:lineRule="auto"/>
        <w:jc w:val="both"/>
        <w:rPr>
          <w:rFonts w:ascii="Verdana" w:eastAsia="Times New Roman" w:hAnsi="Verdana" w:cs="Arial"/>
          <w:sz w:val="24"/>
          <w:szCs w:val="24"/>
          <w:lang w:val="de-DE" w:eastAsia="lv-LV"/>
        </w:rPr>
      </w:pPr>
    </w:p>
    <w:p w14:paraId="239640FF" w14:textId="77777777" w:rsidR="007A2A51" w:rsidRPr="00AE21E6" w:rsidRDefault="007A2A51" w:rsidP="007A2A51">
      <w:pPr>
        <w:tabs>
          <w:tab w:val="left" w:pos="6096"/>
        </w:tabs>
        <w:spacing w:after="0" w:line="240" w:lineRule="auto"/>
        <w:ind w:firstLine="567"/>
        <w:jc w:val="both"/>
        <w:rPr>
          <w:rFonts w:ascii="Verdana" w:eastAsia="Calibri" w:hAnsi="Verdana" w:cs="Arial"/>
          <w:sz w:val="24"/>
          <w:szCs w:val="24"/>
          <w:lang w:eastAsia="lv-LV"/>
        </w:rPr>
      </w:pPr>
    </w:p>
    <w:p w14:paraId="56483C8B" w14:textId="77777777" w:rsidR="007A2A51" w:rsidRPr="00AE21E6" w:rsidRDefault="007A2A51" w:rsidP="007A2A51">
      <w:pPr>
        <w:tabs>
          <w:tab w:val="left" w:pos="6096"/>
        </w:tabs>
        <w:spacing w:after="0" w:line="240" w:lineRule="auto"/>
        <w:ind w:firstLine="709"/>
        <w:jc w:val="both"/>
        <w:rPr>
          <w:rFonts w:ascii="Verdana" w:eastAsia="Calibri" w:hAnsi="Verdana" w:cs="Arial"/>
          <w:sz w:val="24"/>
          <w:szCs w:val="24"/>
          <w:lang w:eastAsia="lv-LV"/>
        </w:rPr>
      </w:pPr>
      <w:r w:rsidRPr="00AE21E6">
        <w:rPr>
          <w:rFonts w:ascii="Verdana" w:eastAsia="Calibri" w:hAnsi="Verdana" w:cs="Arial"/>
          <w:sz w:val="24"/>
          <w:szCs w:val="24"/>
          <w:lang w:eastAsia="lv-LV"/>
        </w:rPr>
        <w:t>Vizē:</w:t>
      </w:r>
    </w:p>
    <w:p w14:paraId="2C478C65" w14:textId="3EE181E3" w:rsidR="007A2A51" w:rsidRPr="00AE21E6" w:rsidRDefault="007A2A51" w:rsidP="007A2A51">
      <w:pPr>
        <w:tabs>
          <w:tab w:val="left" w:pos="6521"/>
        </w:tabs>
        <w:spacing w:after="0" w:line="240" w:lineRule="auto"/>
        <w:ind w:firstLine="709"/>
        <w:jc w:val="both"/>
        <w:rPr>
          <w:rFonts w:ascii="Verdana" w:eastAsia="Arial Unicode MS" w:hAnsi="Verdana" w:cs="Arial"/>
          <w:color w:val="000000"/>
          <w:sz w:val="24"/>
          <w:szCs w:val="24"/>
          <w:u w:color="000000"/>
          <w:lang w:eastAsia="lv-LV"/>
        </w:rPr>
      </w:pPr>
      <w:r w:rsidRPr="00AE21E6">
        <w:rPr>
          <w:rFonts w:ascii="Verdana" w:eastAsia="Arial Unicode MS" w:hAnsi="Verdana" w:cs="Arial"/>
          <w:color w:val="000000"/>
          <w:sz w:val="24"/>
          <w:szCs w:val="24"/>
          <w:u w:color="000000"/>
          <w:lang w:eastAsia="lv-LV"/>
        </w:rPr>
        <w:t xml:space="preserve">Valsts kancelejas direktors </w:t>
      </w:r>
      <w:r w:rsidR="00607FA5" w:rsidRPr="00AE21E6">
        <w:rPr>
          <w:rFonts w:ascii="Verdana" w:eastAsia="Arial Unicode MS" w:hAnsi="Verdana" w:cs="Arial"/>
          <w:color w:val="000000"/>
          <w:sz w:val="24"/>
          <w:szCs w:val="24"/>
          <w:u w:color="000000"/>
          <w:lang w:eastAsia="lv-LV"/>
        </w:rPr>
        <w:tab/>
        <w:t xml:space="preserve">   </w:t>
      </w:r>
      <w:r w:rsidRPr="00AE21E6">
        <w:rPr>
          <w:rFonts w:ascii="Verdana" w:eastAsia="Arial Unicode MS" w:hAnsi="Verdana" w:cs="Arial"/>
          <w:color w:val="000000"/>
          <w:sz w:val="24"/>
          <w:szCs w:val="24"/>
          <w:u w:color="000000"/>
          <w:lang w:eastAsia="lv-LV"/>
        </w:rPr>
        <w:t>J. Citskovskis</w:t>
      </w:r>
    </w:p>
    <w:p w14:paraId="2E3FDDEE" w14:textId="77777777" w:rsidR="00E31FEB" w:rsidRDefault="00E31FEB" w:rsidP="00513027">
      <w:pPr>
        <w:spacing w:after="0" w:line="240" w:lineRule="auto"/>
        <w:rPr>
          <w:rFonts w:ascii="Verdana" w:eastAsia="Times New Roman" w:hAnsi="Verdana" w:cs="Times New Roman"/>
          <w:sz w:val="16"/>
          <w:szCs w:val="16"/>
          <w:lang w:eastAsia="lv-LV"/>
        </w:rPr>
      </w:pPr>
    </w:p>
    <w:p w14:paraId="6331BBFD" w14:textId="77777777" w:rsidR="00E31FEB" w:rsidRDefault="00E31FEB" w:rsidP="00513027">
      <w:pPr>
        <w:spacing w:after="0" w:line="240" w:lineRule="auto"/>
        <w:rPr>
          <w:rFonts w:ascii="Verdana" w:eastAsia="Times New Roman" w:hAnsi="Verdana" w:cs="Times New Roman"/>
          <w:sz w:val="16"/>
          <w:szCs w:val="16"/>
          <w:lang w:eastAsia="lv-LV"/>
        </w:rPr>
      </w:pPr>
    </w:p>
    <w:p w14:paraId="0605D286" w14:textId="77777777" w:rsidR="00E31FEB" w:rsidRDefault="00E31FEB" w:rsidP="00513027">
      <w:pPr>
        <w:spacing w:after="0" w:line="240" w:lineRule="auto"/>
        <w:rPr>
          <w:rFonts w:ascii="Verdana" w:eastAsia="Times New Roman" w:hAnsi="Verdana" w:cs="Times New Roman"/>
          <w:sz w:val="16"/>
          <w:szCs w:val="16"/>
          <w:lang w:eastAsia="lv-LV"/>
        </w:rPr>
      </w:pPr>
    </w:p>
    <w:p w14:paraId="286A0A97" w14:textId="77777777" w:rsidR="00E31FEB" w:rsidRDefault="00E31FEB" w:rsidP="00513027">
      <w:pPr>
        <w:spacing w:after="0" w:line="240" w:lineRule="auto"/>
        <w:rPr>
          <w:rFonts w:ascii="Verdana" w:eastAsia="Times New Roman" w:hAnsi="Verdana" w:cs="Times New Roman"/>
          <w:sz w:val="16"/>
          <w:szCs w:val="16"/>
          <w:lang w:eastAsia="lv-LV"/>
        </w:rPr>
      </w:pPr>
    </w:p>
    <w:p w14:paraId="07250745" w14:textId="77777777" w:rsidR="00E31FEB" w:rsidRDefault="00E31FEB" w:rsidP="00513027">
      <w:pPr>
        <w:spacing w:after="0" w:line="240" w:lineRule="auto"/>
        <w:rPr>
          <w:rFonts w:ascii="Verdana" w:eastAsia="Times New Roman" w:hAnsi="Verdana" w:cs="Times New Roman"/>
          <w:sz w:val="16"/>
          <w:szCs w:val="16"/>
          <w:lang w:eastAsia="lv-LV"/>
        </w:rPr>
      </w:pPr>
    </w:p>
    <w:p w14:paraId="32948F53" w14:textId="77777777" w:rsidR="00E31FEB" w:rsidRDefault="00E31FEB" w:rsidP="00513027">
      <w:pPr>
        <w:spacing w:after="0" w:line="240" w:lineRule="auto"/>
        <w:rPr>
          <w:rFonts w:ascii="Verdana" w:eastAsia="Times New Roman" w:hAnsi="Verdana" w:cs="Times New Roman"/>
          <w:sz w:val="16"/>
          <w:szCs w:val="16"/>
          <w:lang w:eastAsia="lv-LV"/>
        </w:rPr>
      </w:pPr>
    </w:p>
    <w:p w14:paraId="084B31E8" w14:textId="77777777" w:rsidR="00E31FEB" w:rsidRDefault="00E31FEB" w:rsidP="00513027">
      <w:pPr>
        <w:spacing w:after="0" w:line="240" w:lineRule="auto"/>
        <w:rPr>
          <w:rFonts w:ascii="Verdana" w:eastAsia="Times New Roman" w:hAnsi="Verdana" w:cs="Times New Roman"/>
          <w:sz w:val="16"/>
          <w:szCs w:val="16"/>
          <w:lang w:eastAsia="lv-LV"/>
        </w:rPr>
      </w:pPr>
    </w:p>
    <w:p w14:paraId="307F611B" w14:textId="11833AB1" w:rsidR="00513027" w:rsidRDefault="00E31FEB" w:rsidP="00513027">
      <w:pPr>
        <w:spacing w:after="0" w:line="240" w:lineRule="auto"/>
        <w:rPr>
          <w:rFonts w:ascii="Verdana" w:eastAsia="Times New Roman" w:hAnsi="Verdana" w:cs="Times New Roman"/>
          <w:sz w:val="16"/>
          <w:szCs w:val="16"/>
          <w:lang w:eastAsia="lv-LV"/>
        </w:rPr>
      </w:pPr>
      <w:r>
        <w:rPr>
          <w:rFonts w:ascii="Verdana" w:eastAsia="Times New Roman" w:hAnsi="Verdana" w:cs="Times New Roman"/>
          <w:sz w:val="16"/>
          <w:szCs w:val="16"/>
          <w:lang w:eastAsia="lv-LV"/>
        </w:rPr>
        <w:t>14</w:t>
      </w:r>
      <w:r w:rsidR="00E14856">
        <w:rPr>
          <w:rFonts w:ascii="Verdana" w:eastAsia="Times New Roman" w:hAnsi="Verdana" w:cs="Times New Roman"/>
          <w:sz w:val="16"/>
          <w:szCs w:val="16"/>
          <w:lang w:eastAsia="lv-LV"/>
        </w:rPr>
        <w:t>.</w:t>
      </w:r>
      <w:r w:rsidR="00253C4B">
        <w:rPr>
          <w:rFonts w:ascii="Verdana" w:eastAsia="Times New Roman" w:hAnsi="Verdana" w:cs="Times New Roman"/>
          <w:sz w:val="16"/>
          <w:szCs w:val="16"/>
          <w:lang w:eastAsia="lv-LV"/>
        </w:rPr>
        <w:t>12</w:t>
      </w:r>
      <w:r w:rsidR="00513027">
        <w:rPr>
          <w:rFonts w:ascii="Verdana" w:eastAsia="Times New Roman" w:hAnsi="Verdana" w:cs="Times New Roman"/>
          <w:sz w:val="16"/>
          <w:szCs w:val="16"/>
          <w:lang w:eastAsia="lv-LV"/>
        </w:rPr>
        <w:t>.2020</w:t>
      </w:r>
      <w:r w:rsidR="00513027" w:rsidRPr="00513027">
        <w:rPr>
          <w:rFonts w:ascii="Verdana" w:eastAsia="Times New Roman" w:hAnsi="Verdana" w:cs="Times New Roman"/>
          <w:sz w:val="16"/>
          <w:szCs w:val="16"/>
          <w:lang w:eastAsia="lv-LV"/>
        </w:rPr>
        <w:t>.</w:t>
      </w:r>
    </w:p>
    <w:p w14:paraId="42D04E84" w14:textId="4C0D23C0" w:rsidR="00FB7C72" w:rsidRPr="00513027" w:rsidRDefault="00C318C6" w:rsidP="00513027">
      <w:pPr>
        <w:spacing w:after="0" w:line="240" w:lineRule="auto"/>
        <w:rPr>
          <w:rFonts w:ascii="Verdana" w:eastAsia="Times New Roman" w:hAnsi="Verdana" w:cs="Times New Roman"/>
          <w:sz w:val="16"/>
          <w:szCs w:val="16"/>
          <w:lang w:eastAsia="lv-LV"/>
        </w:rPr>
      </w:pPr>
      <w:r>
        <w:rPr>
          <w:rFonts w:ascii="Verdana" w:eastAsia="Times New Roman" w:hAnsi="Verdana" w:cs="Times New Roman"/>
          <w:sz w:val="16"/>
          <w:szCs w:val="16"/>
          <w:lang w:eastAsia="lv-LV"/>
        </w:rPr>
        <w:t>1964</w:t>
      </w:r>
    </w:p>
    <w:p w14:paraId="6F2C3461" w14:textId="7F955476" w:rsidR="00513027" w:rsidRPr="00513027" w:rsidRDefault="00513027" w:rsidP="00513027">
      <w:pPr>
        <w:spacing w:after="0" w:line="240" w:lineRule="auto"/>
        <w:rPr>
          <w:rFonts w:ascii="Verdana" w:eastAsia="Times New Roman" w:hAnsi="Verdana" w:cs="Times New Roman"/>
          <w:sz w:val="16"/>
          <w:szCs w:val="16"/>
          <w:lang w:eastAsia="lv-LV"/>
        </w:rPr>
      </w:pPr>
      <w:r>
        <w:rPr>
          <w:rFonts w:ascii="Verdana" w:eastAsia="Times New Roman" w:hAnsi="Verdana" w:cs="Times New Roman"/>
          <w:sz w:val="16"/>
          <w:szCs w:val="16"/>
          <w:lang w:eastAsia="lv-LV"/>
        </w:rPr>
        <w:t>Blašķe</w:t>
      </w:r>
      <w:r w:rsidRPr="00513027">
        <w:rPr>
          <w:rFonts w:ascii="Verdana" w:eastAsia="Times New Roman" w:hAnsi="Verdana" w:cs="Times New Roman"/>
          <w:sz w:val="16"/>
          <w:szCs w:val="16"/>
          <w:lang w:eastAsia="lv-LV"/>
        </w:rPr>
        <w:t xml:space="preserve"> </w:t>
      </w:r>
      <w:r w:rsidRPr="00513027">
        <w:rPr>
          <w:rFonts w:ascii="Verdana" w:eastAsia="Times New Roman" w:hAnsi="Verdana" w:cs="Times New Roman"/>
          <w:sz w:val="16"/>
          <w:szCs w:val="16"/>
        </w:rPr>
        <w:t>67082909</w:t>
      </w:r>
    </w:p>
    <w:p w14:paraId="0DE26C52" w14:textId="20566B02" w:rsidR="00513027" w:rsidRDefault="00513027" w:rsidP="00513027">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Marina.Blaske</w:t>
      </w:r>
      <w:r w:rsidRPr="00513027">
        <w:rPr>
          <w:rFonts w:ascii="Verdana" w:eastAsia="Times New Roman" w:hAnsi="Verdana" w:cs="Times New Roman"/>
          <w:sz w:val="16"/>
          <w:szCs w:val="16"/>
        </w:rPr>
        <w:t xml:space="preserve">@mk.gov.lv </w:t>
      </w:r>
    </w:p>
    <w:p w14:paraId="2E53FAA1" w14:textId="3FA0B475" w:rsidR="00513027" w:rsidRPr="00513027" w:rsidRDefault="00513027" w:rsidP="00513027">
      <w:pPr>
        <w:spacing w:after="0" w:line="240" w:lineRule="auto"/>
        <w:rPr>
          <w:rFonts w:ascii="Verdana" w:eastAsia="Times New Roman" w:hAnsi="Verdana" w:cs="Times New Roman"/>
          <w:sz w:val="16"/>
          <w:szCs w:val="16"/>
        </w:rPr>
      </w:pPr>
      <w:r w:rsidRPr="00A30938">
        <w:rPr>
          <w:rFonts w:ascii="Verdana" w:eastAsia="Times New Roman" w:hAnsi="Verdana" w:cs="Times New Roman"/>
          <w:sz w:val="16"/>
          <w:szCs w:val="16"/>
        </w:rPr>
        <w:t>Kosjaka 670829</w:t>
      </w:r>
      <w:r w:rsidR="00A30938" w:rsidRPr="00A30938">
        <w:rPr>
          <w:rFonts w:ascii="Verdana" w:eastAsia="Times New Roman" w:hAnsi="Verdana" w:cs="Times New Roman"/>
          <w:sz w:val="16"/>
          <w:szCs w:val="16"/>
        </w:rPr>
        <w:t>59</w:t>
      </w:r>
    </w:p>
    <w:p w14:paraId="05B066A9" w14:textId="0F028E23" w:rsidR="00C064DB" w:rsidRPr="00513027" w:rsidRDefault="00513027" w:rsidP="00DB2387">
      <w:pPr>
        <w:pBdr>
          <w:top w:val="nil"/>
          <w:left w:val="nil"/>
          <w:bottom w:val="nil"/>
          <w:right w:val="nil"/>
          <w:between w:val="nil"/>
          <w:bar w:val="nil"/>
        </w:pBdr>
        <w:tabs>
          <w:tab w:val="left" w:pos="6521"/>
        </w:tabs>
        <w:spacing w:after="0" w:line="240" w:lineRule="auto"/>
        <w:jc w:val="both"/>
        <w:rPr>
          <w:rFonts w:ascii="Verdana" w:eastAsia="Arial Unicode MS" w:hAnsi="Verdana" w:cs="Arial"/>
          <w:color w:val="000000"/>
          <w:sz w:val="16"/>
          <w:szCs w:val="16"/>
          <w:u w:color="000000"/>
          <w:bdr w:val="nil"/>
          <w:lang w:eastAsia="lv-LV"/>
        </w:rPr>
      </w:pPr>
      <w:r>
        <w:rPr>
          <w:rFonts w:ascii="Verdana" w:eastAsia="Arial Unicode MS" w:hAnsi="Verdana" w:cs="Arial"/>
          <w:color w:val="000000"/>
          <w:sz w:val="16"/>
          <w:szCs w:val="16"/>
          <w:u w:color="000000"/>
          <w:bdr w:val="nil"/>
          <w:lang w:eastAsia="lv-LV"/>
        </w:rPr>
        <w:t>Aleksandra.Kosjaka@mk.gov.lv</w:t>
      </w:r>
    </w:p>
    <w:p w14:paraId="269F6D64" w14:textId="78F2D2C1" w:rsidR="00B9122B" w:rsidRPr="00513027" w:rsidRDefault="00B9122B" w:rsidP="00C3627E">
      <w:pPr>
        <w:rPr>
          <w:rFonts w:ascii="Verdana" w:eastAsia="Arial Unicode MS" w:hAnsi="Verdana" w:cs="Arial"/>
          <w:color w:val="000000"/>
          <w:sz w:val="16"/>
          <w:szCs w:val="16"/>
          <w:u w:color="000000"/>
          <w:bdr w:val="nil"/>
          <w:lang w:eastAsia="lv-LV"/>
        </w:rPr>
      </w:pPr>
      <w:bookmarkStart w:id="1" w:name="_GoBack"/>
      <w:bookmarkEnd w:id="1"/>
    </w:p>
    <w:sectPr w:rsidR="00B9122B" w:rsidRPr="00513027" w:rsidSect="009F5E36">
      <w:headerReference w:type="default" r:id="rId22"/>
      <w:footerReference w:type="default" r:id="rId23"/>
      <w:pgSz w:w="11906" w:h="16838" w:code="9"/>
      <w:pgMar w:top="993" w:right="1274" w:bottom="993" w:left="1701" w:header="567" w:footer="567"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6CFA" w16cex:dateUtc="2020-11-27T10:18:00Z"/>
  <w16cex:commentExtensible w16cex:durableId="2374C73C" w16cex:dateUtc="2020-12-04T12:33:00Z"/>
  <w16cex:commentExtensible w16cex:durableId="236B6E48" w16cex:dateUtc="2020-11-27T10:23:00Z"/>
  <w16cex:commentExtensible w16cex:durableId="236B6D61" w16cex:dateUtc="2020-11-27T10:19:00Z"/>
  <w16cex:commentExtensible w16cex:durableId="2374C795" w16cex:dateUtc="2020-12-04T12:35:00Z"/>
  <w16cex:commentExtensible w16cex:durableId="236B7152" w16cex:dateUtc="2020-11-27T10:36:00Z"/>
  <w16cex:commentExtensible w16cex:durableId="236B72BF" w16cex:dateUtc="2020-11-27T10:42:00Z"/>
  <w16cex:commentExtensible w16cex:durableId="236B724E" w16cex:dateUtc="2020-11-27T10:40:00Z"/>
  <w16cex:commentExtensible w16cex:durableId="236B73B8" w16cex:dateUtc="2020-11-27T10:46:00Z"/>
  <w16cex:commentExtensible w16cex:durableId="236B789B" w16cex:dateUtc="2020-11-27T11:07:00Z"/>
  <w16cex:commentExtensible w16cex:durableId="236B7961" w16cex:dateUtc="2020-11-27T11:10:00Z"/>
  <w16cex:commentExtensible w16cex:durableId="2371DB8E" w16cex:dateUtc="2020-12-02T07:23:00Z"/>
  <w16cex:commentExtensible w16cex:durableId="236B7A14" w16cex:dateUtc="2020-11-27T11:13:00Z"/>
  <w16cex:commentExtensible w16cex:durableId="236B7A6F" w16cex:dateUtc="2020-11-27T11:15:00Z"/>
  <w16cex:commentExtensible w16cex:durableId="2374C85E" w16cex:dateUtc="2020-12-04T12:38:00Z"/>
  <w16cex:commentExtensible w16cex:durableId="236B7F31" w16cex:dateUtc="2020-11-27T11:35:00Z"/>
  <w16cex:commentExtensible w16cex:durableId="236B97CB" w16cex:dateUtc="2020-11-27T13:20:00Z"/>
  <w16cex:commentExtensible w16cex:durableId="236B9813" w16cex:dateUtc="2020-11-27T13:21:00Z"/>
  <w16cex:commentExtensible w16cex:durableId="236B983D" w16cex:dateUtc="2020-11-27T13:22:00Z"/>
  <w16cex:commentExtensible w16cex:durableId="236B802E" w16cex:dateUtc="2020-11-27T11:39:00Z"/>
  <w16cex:commentExtensible w16cex:durableId="236B8099" w16cex:dateUtc="2020-11-27T11:41:00Z"/>
  <w16cex:commentExtensible w16cex:durableId="236B8BA9" w16cex:dateUtc="2020-11-27T12:28:00Z"/>
  <w16cex:commentExtensible w16cex:durableId="236B8164" w16cex:dateUtc="2020-11-27T11:45:00Z"/>
  <w16cex:commentExtensible w16cex:durableId="236B8AC0" w16cex:dateUtc="2020-11-27T12:25:00Z"/>
  <w16cex:commentExtensible w16cex:durableId="2374C8FA" w16cex:dateUtc="2020-12-04T12:40:00Z"/>
  <w16cex:commentExtensible w16cex:durableId="236B8224" w16cex:dateUtc="2020-11-27T11:48:00Z"/>
  <w16cex:commentExtensible w16cex:durableId="236B8355" w16cex:dateUtc="2020-11-27T11:53:00Z"/>
  <w16cex:commentExtensible w16cex:durableId="236B83BA" w16cex:dateUtc="2020-11-27T11:55:00Z"/>
  <w16cex:commentExtensible w16cex:durableId="236B840C" w16cex:dateUtc="2020-11-27T11:56:00Z"/>
  <w16cex:commentExtensible w16cex:durableId="2371DE45" w16cex:dateUtc="2020-12-02T07:35:00Z"/>
  <w16cex:commentExtensible w16cex:durableId="236B857C" w16cex:dateUtc="2020-11-27T12:02:00Z"/>
  <w16cex:commentExtensible w16cex:durableId="236B8818" w16cex:dateUtc="2020-11-27T12:13:00Z"/>
  <w16cex:commentExtensible w16cex:durableId="236B85EE" w16cex:dateUtc="2020-11-27T12:04:00Z"/>
  <w16cex:commentExtensible w16cex:durableId="236B85B8" w16cex:dateUtc="2020-11-27T12:03:00Z"/>
  <w16cex:commentExtensible w16cex:durableId="236B86E9" w16cex:dateUtc="2020-11-27T12:08:00Z"/>
  <w16cex:commentExtensible w16cex:durableId="236B88E6" w16cex:dateUtc="2020-11-27T12:17:00Z"/>
  <w16cex:commentExtensible w16cex:durableId="236B89B7" w16cex:dateUtc="2020-11-27T12:20:00Z"/>
  <w16cex:commentExtensible w16cex:durableId="236B89C6" w16cex:dateUtc="2020-11-27T12:20:00Z"/>
  <w16cex:commentExtensible w16cex:durableId="236B89FC" w16cex:dateUtc="2020-11-27T12:21:00Z"/>
  <w16cex:commentExtensible w16cex:durableId="236B8C33" w16cex:dateUtc="2020-11-27T12:31:00Z"/>
  <w16cex:commentExtensible w16cex:durableId="236B8D05" w16cex:dateUtc="2020-11-27T12:34:00Z"/>
  <w16cex:commentExtensible w16cex:durableId="236B8E2E" w16cex:dateUtc="2020-11-27T12:39:00Z"/>
  <w16cex:commentExtensible w16cex:durableId="236B8EC2" w16cex:dateUtc="2020-11-27T12:42:00Z"/>
  <w16cex:commentExtensible w16cex:durableId="2371E067" w16cex:dateUtc="2020-12-02T07:44:00Z"/>
  <w16cex:commentExtensible w16cex:durableId="236B9125" w16cex:dateUtc="2020-11-27T12:52:00Z"/>
  <w16cex:commentExtensible w16cex:durableId="2371E0BB" w16cex:dateUtc="2020-12-02T0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AC5EF8" w16cid:durableId="236B6CFA"/>
  <w16cid:commentId w16cid:paraId="65904EFE" w16cid:durableId="2374C73C"/>
  <w16cid:commentId w16cid:paraId="6ECAE47A" w16cid:durableId="236B6E48"/>
  <w16cid:commentId w16cid:paraId="3E9F780A" w16cid:durableId="236B6D61"/>
  <w16cid:commentId w16cid:paraId="24ADD64E" w16cid:durableId="2374C795"/>
  <w16cid:commentId w16cid:paraId="0B3D0BDF" w16cid:durableId="236B7152"/>
  <w16cid:commentId w16cid:paraId="305D788B" w16cid:durableId="236B72BF"/>
  <w16cid:commentId w16cid:paraId="2E9AE58C" w16cid:durableId="236B724E"/>
  <w16cid:commentId w16cid:paraId="01D1242F" w16cid:durableId="236B73B8"/>
  <w16cid:commentId w16cid:paraId="0433E363" w16cid:durableId="236B789B"/>
  <w16cid:commentId w16cid:paraId="5AF4A7D7" w16cid:durableId="236B66D5"/>
  <w16cid:commentId w16cid:paraId="7B3CBF05" w16cid:durableId="236B7961"/>
  <w16cid:commentId w16cid:paraId="21C23EF1" w16cid:durableId="236B66D6"/>
  <w16cid:commentId w16cid:paraId="57AE7545" w16cid:durableId="2371DB8E"/>
  <w16cid:commentId w16cid:paraId="1461A0B1" w16cid:durableId="236B7A14"/>
  <w16cid:commentId w16cid:paraId="791DF402" w16cid:durableId="236B66D7"/>
  <w16cid:commentId w16cid:paraId="43121C35" w16cid:durableId="236B7A6F"/>
  <w16cid:commentId w16cid:paraId="4524B9C3" w16cid:durableId="2374C85E"/>
  <w16cid:commentId w16cid:paraId="79C96E5E" w16cid:durableId="236B7F31"/>
  <w16cid:commentId w16cid:paraId="5D5C01DE" w16cid:durableId="236B97CB"/>
  <w16cid:commentId w16cid:paraId="360AB6D2" w16cid:durableId="236B9813"/>
  <w16cid:commentId w16cid:paraId="627BD61B" w16cid:durableId="236B983D"/>
  <w16cid:commentId w16cid:paraId="4E2B7A6F" w16cid:durableId="236B802E"/>
  <w16cid:commentId w16cid:paraId="74E1C662" w16cid:durableId="236B8099"/>
  <w16cid:commentId w16cid:paraId="46ECCDC1" w16cid:durableId="236B8BA9"/>
  <w16cid:commentId w16cid:paraId="2EF92C80" w16cid:durableId="236B8164"/>
  <w16cid:commentId w16cid:paraId="56EC8645" w16cid:durableId="236B8AC0"/>
  <w16cid:commentId w16cid:paraId="2E38D538" w16cid:durableId="2374C8FA"/>
  <w16cid:commentId w16cid:paraId="7CE69878" w16cid:durableId="236B8224"/>
  <w16cid:commentId w16cid:paraId="63CCD786" w16cid:durableId="236B8355"/>
  <w16cid:commentId w16cid:paraId="10209C69" w16cid:durableId="236B83BA"/>
  <w16cid:commentId w16cid:paraId="75A21105" w16cid:durableId="236B840C"/>
  <w16cid:commentId w16cid:paraId="066DA324" w16cid:durableId="2371DE45"/>
  <w16cid:commentId w16cid:paraId="1E7820A6" w16cid:durableId="236B857C"/>
  <w16cid:commentId w16cid:paraId="05D6F3E5" w16cid:durableId="236B8818"/>
  <w16cid:commentId w16cid:paraId="26A24EC3" w16cid:durableId="236B85EE"/>
  <w16cid:commentId w16cid:paraId="4FF44A85" w16cid:durableId="236B85B8"/>
  <w16cid:commentId w16cid:paraId="23B13497" w16cid:durableId="236B86E9"/>
  <w16cid:commentId w16cid:paraId="05C5A7A7" w16cid:durableId="236B88E6"/>
  <w16cid:commentId w16cid:paraId="17BC2880" w16cid:durableId="236B89B7"/>
  <w16cid:commentId w16cid:paraId="4C13CCEC" w16cid:durableId="236B89C6"/>
  <w16cid:commentId w16cid:paraId="3AB6B0D7" w16cid:durableId="236B89FC"/>
  <w16cid:commentId w16cid:paraId="10746564" w16cid:durableId="236B8C33"/>
  <w16cid:commentId w16cid:paraId="5A0034D5" w16cid:durableId="236B8D05"/>
  <w16cid:commentId w16cid:paraId="3203118E" w16cid:durableId="236B8E2E"/>
  <w16cid:commentId w16cid:paraId="2F9B2080" w16cid:durableId="236B8EC2"/>
  <w16cid:commentId w16cid:paraId="7D0FAE0B" w16cid:durableId="2371E067"/>
  <w16cid:commentId w16cid:paraId="7F4C75CB" w16cid:durableId="236B9125"/>
  <w16cid:commentId w16cid:paraId="0E50FF6B" w16cid:durableId="2371E0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EDA13" w14:textId="77777777" w:rsidR="00C2374E" w:rsidRDefault="00C2374E">
      <w:pPr>
        <w:spacing w:after="0" w:line="240" w:lineRule="auto"/>
      </w:pPr>
      <w:r>
        <w:separator/>
      </w:r>
    </w:p>
  </w:endnote>
  <w:endnote w:type="continuationSeparator" w:id="0">
    <w:p w14:paraId="329CFEA0" w14:textId="77777777" w:rsidR="00C2374E" w:rsidRDefault="00C2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57278"/>
      <w:docPartObj>
        <w:docPartGallery w:val="Page Numbers (Bottom of Page)"/>
        <w:docPartUnique/>
      </w:docPartObj>
    </w:sdtPr>
    <w:sdtEndPr>
      <w:rPr>
        <w:rFonts w:ascii="Verdana" w:hAnsi="Verdana"/>
        <w:noProof/>
        <w:color w:val="595959" w:themeColor="text1" w:themeTint="A6"/>
      </w:rPr>
    </w:sdtEndPr>
    <w:sdtContent>
      <w:p w14:paraId="4D1D85E4" w14:textId="77777777" w:rsidR="001D583F" w:rsidRDefault="001D583F" w:rsidP="00043685">
        <w:pPr>
          <w:pStyle w:val="Footer"/>
        </w:pPr>
      </w:p>
      <w:p w14:paraId="5883A745" w14:textId="5CEE06F8" w:rsidR="001D583F" w:rsidRPr="00447257" w:rsidRDefault="001D583F" w:rsidP="00F57285">
        <w:pPr>
          <w:pStyle w:val="Footer"/>
          <w:rPr>
            <w:sz w:val="18"/>
            <w:szCs w:val="18"/>
          </w:rPr>
        </w:pPr>
        <w:r w:rsidRPr="00447257">
          <w:rPr>
            <w:sz w:val="18"/>
            <w:szCs w:val="18"/>
          </w:rPr>
          <w:t>MK</w:t>
        </w:r>
        <w:r>
          <w:rPr>
            <w:sz w:val="18"/>
            <w:szCs w:val="18"/>
          </w:rPr>
          <w:t>info</w:t>
        </w:r>
        <w:r w:rsidRPr="00447257">
          <w:rPr>
            <w:sz w:val="18"/>
            <w:szCs w:val="18"/>
          </w:rPr>
          <w:t>_</w:t>
        </w:r>
        <w:r w:rsidR="001D723B">
          <w:rPr>
            <w:sz w:val="18"/>
            <w:szCs w:val="18"/>
          </w:rPr>
          <w:t>14</w:t>
        </w:r>
        <w:r w:rsidR="0075362B">
          <w:rPr>
            <w:sz w:val="18"/>
            <w:szCs w:val="18"/>
          </w:rPr>
          <w:t>12</w:t>
        </w:r>
        <w:r w:rsidR="00DE377D">
          <w:rPr>
            <w:sz w:val="18"/>
            <w:szCs w:val="18"/>
          </w:rPr>
          <w:t>20_</w:t>
        </w:r>
        <w:r>
          <w:rPr>
            <w:sz w:val="18"/>
            <w:szCs w:val="18"/>
          </w:rPr>
          <w:t>RIA</w:t>
        </w:r>
      </w:p>
      <w:p w14:paraId="62307229" w14:textId="6DC900B2" w:rsidR="001D583F" w:rsidRPr="001B7915" w:rsidRDefault="001D583F">
        <w:pPr>
          <w:pStyle w:val="Footer"/>
          <w:jc w:val="right"/>
          <w:rPr>
            <w:rFonts w:ascii="Verdana" w:hAnsi="Verdana"/>
            <w:color w:val="595959" w:themeColor="text1" w:themeTint="A6"/>
          </w:rPr>
        </w:pPr>
        <w:r w:rsidRPr="001B7915">
          <w:rPr>
            <w:rFonts w:ascii="Verdana" w:hAnsi="Verdana"/>
            <w:color w:val="595959" w:themeColor="text1" w:themeTint="A6"/>
          </w:rPr>
          <w:fldChar w:fldCharType="begin"/>
        </w:r>
        <w:r w:rsidRPr="001B7915">
          <w:rPr>
            <w:rFonts w:ascii="Verdana" w:hAnsi="Verdana"/>
            <w:color w:val="595959" w:themeColor="text1" w:themeTint="A6"/>
          </w:rPr>
          <w:instrText xml:space="preserve"> PAGE   \* MERGEFORMAT </w:instrText>
        </w:r>
        <w:r w:rsidRPr="001B7915">
          <w:rPr>
            <w:rFonts w:ascii="Verdana" w:hAnsi="Verdana"/>
            <w:color w:val="595959" w:themeColor="text1" w:themeTint="A6"/>
          </w:rPr>
          <w:fldChar w:fldCharType="separate"/>
        </w:r>
        <w:r w:rsidR="00C318C6">
          <w:rPr>
            <w:rFonts w:ascii="Verdana" w:hAnsi="Verdana"/>
            <w:noProof/>
            <w:color w:val="595959" w:themeColor="text1" w:themeTint="A6"/>
          </w:rPr>
          <w:t>8</w:t>
        </w:r>
        <w:r w:rsidRPr="001B7915">
          <w:rPr>
            <w:rFonts w:ascii="Verdana" w:hAnsi="Verdana"/>
            <w:noProof/>
            <w:color w:val="595959" w:themeColor="text1" w:themeTint="A6"/>
          </w:rPr>
          <w:fldChar w:fldCharType="end"/>
        </w:r>
      </w:p>
    </w:sdtContent>
  </w:sdt>
  <w:p w14:paraId="331F4E05" w14:textId="12A51557" w:rsidR="001D583F" w:rsidRDefault="001D5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95B89" w14:textId="77777777" w:rsidR="00C2374E" w:rsidRDefault="00C2374E">
      <w:pPr>
        <w:spacing w:after="0" w:line="240" w:lineRule="auto"/>
      </w:pPr>
      <w:r>
        <w:separator/>
      </w:r>
    </w:p>
  </w:footnote>
  <w:footnote w:type="continuationSeparator" w:id="0">
    <w:p w14:paraId="558F323C" w14:textId="77777777" w:rsidR="00C2374E" w:rsidRDefault="00C2374E">
      <w:pPr>
        <w:spacing w:after="0" w:line="240" w:lineRule="auto"/>
      </w:pPr>
      <w:r>
        <w:continuationSeparator/>
      </w:r>
    </w:p>
  </w:footnote>
  <w:footnote w:id="1">
    <w:p w14:paraId="114908A2" w14:textId="53814AF7" w:rsidR="001D723B" w:rsidRDefault="001D723B">
      <w:pPr>
        <w:pStyle w:val="FootnoteText"/>
      </w:pPr>
      <w:r>
        <w:rPr>
          <w:rStyle w:val="FootnoteReference"/>
        </w:rPr>
        <w:footnoteRef/>
      </w:r>
      <w:r>
        <w:t xml:space="preserve"> </w:t>
      </w:r>
      <w:r w:rsidRPr="001D723B">
        <w:t>https://likumi.lv/ta/id/284502-par-konceptualo-zinojumu-ietekmes-pecparbaudes-ieviesana</w:t>
      </w:r>
    </w:p>
  </w:footnote>
  <w:footnote w:id="2">
    <w:p w14:paraId="289D4410" w14:textId="77777777" w:rsidR="001D583F" w:rsidRPr="00C02EC3" w:rsidRDefault="001D583F" w:rsidP="00D122D4">
      <w:pPr>
        <w:pStyle w:val="FootnoteText"/>
        <w:rPr>
          <w:rFonts w:ascii="Verdana" w:hAnsi="Verdana" w:cs="Times New Roman"/>
          <w:sz w:val="16"/>
          <w:szCs w:val="16"/>
        </w:rPr>
      </w:pPr>
      <w:r w:rsidRPr="00C02EC3">
        <w:rPr>
          <w:rStyle w:val="FootnoteReference"/>
          <w:rFonts w:ascii="Verdana" w:hAnsi="Verdana" w:cs="Times New Roman"/>
          <w:sz w:val="16"/>
          <w:szCs w:val="16"/>
        </w:rPr>
        <w:footnoteRef/>
      </w:r>
      <w:r w:rsidRPr="00C02EC3">
        <w:rPr>
          <w:rFonts w:ascii="Verdana" w:hAnsi="Verdana" w:cs="Times New Roman"/>
          <w:sz w:val="16"/>
          <w:szCs w:val="16"/>
        </w:rPr>
        <w:t xml:space="preserve"> OECD (2015), OECD Regulatory Policy Outlook 2015, OECD Publishing, Paris, 120. lpp. </w:t>
      </w:r>
    </w:p>
  </w:footnote>
  <w:footnote w:id="3">
    <w:p w14:paraId="3448DEF9" w14:textId="77777777" w:rsidR="001D583F" w:rsidRPr="00C02EC3" w:rsidRDefault="001D583F" w:rsidP="00D122D4">
      <w:pPr>
        <w:pStyle w:val="FootnoteText"/>
        <w:rPr>
          <w:rFonts w:ascii="Verdana" w:hAnsi="Verdana" w:cs="Times New Roman"/>
          <w:sz w:val="16"/>
          <w:szCs w:val="16"/>
        </w:rPr>
      </w:pPr>
      <w:r w:rsidRPr="00C02EC3">
        <w:rPr>
          <w:rStyle w:val="FootnoteReference"/>
          <w:rFonts w:ascii="Verdana" w:hAnsi="Verdana" w:cs="Times New Roman"/>
          <w:sz w:val="16"/>
          <w:szCs w:val="16"/>
        </w:rPr>
        <w:footnoteRef/>
      </w:r>
      <w:r w:rsidRPr="00C02EC3">
        <w:rPr>
          <w:rFonts w:ascii="Verdana" w:hAnsi="Verdana" w:cs="Times New Roman"/>
          <w:sz w:val="16"/>
          <w:szCs w:val="16"/>
        </w:rPr>
        <w:t xml:space="preserve"> </w:t>
      </w:r>
      <w:hyperlink r:id="rId1" w:history="1">
        <w:r w:rsidRPr="00C02EC3">
          <w:rPr>
            <w:rStyle w:val="Hyperlink"/>
            <w:rFonts w:ascii="Verdana" w:hAnsi="Verdana"/>
            <w:color w:val="auto"/>
            <w:sz w:val="16"/>
            <w:szCs w:val="16"/>
          </w:rPr>
          <w:t>https://www.em.gov.lv/lv/nozares_politika/nacionala_industriala_politika/petijumi/</w:t>
        </w:r>
      </w:hyperlink>
    </w:p>
    <w:p w14:paraId="6A9EC308" w14:textId="77777777" w:rsidR="001D583F" w:rsidRPr="00C02EC3" w:rsidRDefault="00C2374E" w:rsidP="00D122D4">
      <w:pPr>
        <w:pStyle w:val="FootnoteText"/>
        <w:rPr>
          <w:rFonts w:ascii="Verdana" w:hAnsi="Verdana" w:cs="Times New Roman"/>
          <w:sz w:val="16"/>
          <w:szCs w:val="16"/>
        </w:rPr>
      </w:pPr>
      <w:hyperlink r:id="rId2" w:history="1">
        <w:r w:rsidR="001D583F" w:rsidRPr="00C02EC3">
          <w:rPr>
            <w:rStyle w:val="Hyperlink"/>
            <w:rFonts w:ascii="Verdana" w:hAnsi="Verdana"/>
            <w:color w:val="auto"/>
            <w:sz w:val="16"/>
            <w:szCs w:val="16"/>
          </w:rPr>
          <w:t>http://petijumi.mk.gov.lv/node/2917</w:t>
        </w:r>
      </w:hyperlink>
    </w:p>
  </w:footnote>
  <w:footnote w:id="4">
    <w:p w14:paraId="67ACFC2B" w14:textId="77777777" w:rsidR="001D583F" w:rsidRPr="00C02EC3" w:rsidRDefault="001D583F" w:rsidP="00D122D4">
      <w:pPr>
        <w:pStyle w:val="FootnoteText"/>
        <w:rPr>
          <w:rFonts w:ascii="Verdana" w:hAnsi="Verdana" w:cs="Times New Roman"/>
          <w:sz w:val="16"/>
          <w:szCs w:val="16"/>
        </w:rPr>
      </w:pPr>
      <w:r w:rsidRPr="00C02EC3">
        <w:rPr>
          <w:rStyle w:val="FootnoteReference"/>
          <w:rFonts w:ascii="Verdana" w:hAnsi="Verdana"/>
          <w:sz w:val="16"/>
          <w:szCs w:val="16"/>
        </w:rPr>
        <w:footnoteRef/>
      </w:r>
      <w:r w:rsidRPr="00C02EC3">
        <w:rPr>
          <w:rFonts w:ascii="Verdana" w:hAnsi="Verdana"/>
          <w:sz w:val="16"/>
          <w:szCs w:val="16"/>
        </w:rPr>
        <w:t xml:space="preserve"> </w:t>
      </w:r>
      <w:hyperlink r:id="rId3" w:history="1">
        <w:r w:rsidRPr="00C02EC3">
          <w:rPr>
            <w:rStyle w:val="Hyperlink"/>
            <w:rFonts w:ascii="Verdana" w:hAnsi="Verdana"/>
            <w:color w:val="auto"/>
            <w:sz w:val="16"/>
            <w:szCs w:val="16"/>
          </w:rPr>
          <w:t>https://www.sseriga.edu/enu-ekonomika-latvija</w:t>
        </w:r>
      </w:hyperlink>
    </w:p>
    <w:p w14:paraId="7252FDE5" w14:textId="77777777" w:rsidR="001D583F" w:rsidRPr="00C02EC3" w:rsidRDefault="00C2374E" w:rsidP="00D122D4">
      <w:pPr>
        <w:pStyle w:val="FootnoteText"/>
        <w:rPr>
          <w:rFonts w:ascii="Verdana" w:hAnsi="Verdana"/>
          <w:sz w:val="16"/>
          <w:szCs w:val="16"/>
        </w:rPr>
      </w:pPr>
      <w:hyperlink r:id="rId4" w:history="1">
        <w:r w:rsidR="001D583F" w:rsidRPr="00C02EC3">
          <w:rPr>
            <w:rStyle w:val="Hyperlink"/>
            <w:rFonts w:ascii="Verdana" w:hAnsi="Verdana"/>
            <w:color w:val="auto"/>
            <w:sz w:val="16"/>
            <w:szCs w:val="16"/>
          </w:rPr>
          <w:t>http://www.la.lv/kas-bremze-uznemeju-optimismu-atklaj-jaunakie-dati</w:t>
        </w:r>
      </w:hyperlink>
    </w:p>
  </w:footnote>
  <w:footnote w:id="5">
    <w:p w14:paraId="371847B8" w14:textId="77777777" w:rsidR="001D583F" w:rsidRPr="00C02EC3" w:rsidRDefault="001D583F" w:rsidP="0064511D">
      <w:pPr>
        <w:pStyle w:val="FootnoteText"/>
        <w:rPr>
          <w:rFonts w:ascii="Verdana" w:hAnsi="Verdana"/>
          <w:sz w:val="16"/>
          <w:szCs w:val="16"/>
        </w:rPr>
      </w:pPr>
      <w:r w:rsidRPr="00C02EC3">
        <w:rPr>
          <w:rStyle w:val="FootnoteReference"/>
          <w:rFonts w:ascii="Verdana" w:hAnsi="Verdana"/>
          <w:sz w:val="16"/>
          <w:szCs w:val="16"/>
        </w:rPr>
        <w:footnoteRef/>
      </w:r>
      <w:r w:rsidRPr="00C02EC3">
        <w:rPr>
          <w:rFonts w:ascii="Verdana" w:hAnsi="Verdana"/>
          <w:sz w:val="16"/>
          <w:szCs w:val="16"/>
        </w:rPr>
        <w:t xml:space="preserve"> </w:t>
      </w:r>
      <w:hyperlink r:id="rId5" w:history="1">
        <w:r w:rsidRPr="00F037C0">
          <w:rPr>
            <w:rStyle w:val="Hyperlink"/>
            <w:rFonts w:ascii="Verdana" w:hAnsi="Verdana"/>
            <w:color w:val="auto"/>
            <w:sz w:val="16"/>
            <w:szCs w:val="16"/>
          </w:rPr>
          <w:t>https://www.oecd.org/gov/regulatory-policy/oecd-regulatory-policy-outlook-2018-9789264303072-en.htm</w:t>
        </w:r>
      </w:hyperlink>
    </w:p>
  </w:footnote>
  <w:footnote w:id="6">
    <w:p w14:paraId="1966ED6F" w14:textId="052ADD00" w:rsidR="00F71B55" w:rsidRPr="00F71B55" w:rsidRDefault="00F71B55" w:rsidP="00F71B55">
      <w:pPr>
        <w:pStyle w:val="FootnoteText"/>
        <w:jc w:val="both"/>
        <w:rPr>
          <w:sz w:val="16"/>
          <w:szCs w:val="16"/>
        </w:rPr>
      </w:pPr>
      <w:r>
        <w:rPr>
          <w:rStyle w:val="FootnoteReference"/>
        </w:rPr>
        <w:footnoteRef/>
      </w:r>
      <w:r>
        <w:t xml:space="preserve"> </w:t>
      </w:r>
      <w:r w:rsidRPr="00F71B55">
        <w:rPr>
          <w:rFonts w:ascii="Verdana" w:hAnsi="Verdana"/>
          <w:sz w:val="16"/>
          <w:szCs w:val="16"/>
        </w:rPr>
        <w:t xml:space="preserve">2020.gada oktobrī vienā no </w:t>
      </w:r>
      <w:r w:rsidRPr="00F71B55">
        <w:rPr>
          <w:rFonts w:ascii="Verdana" w:hAnsi="Verdana" w:cs="Arial"/>
          <w:color w:val="000000" w:themeColor="text1"/>
          <w:sz w:val="16"/>
          <w:szCs w:val="16"/>
        </w:rPr>
        <w:t>izsludināšanai Valsts sekretāru sanāksmē pieteikt</w:t>
      </w:r>
      <w:r w:rsidRPr="00F71B55">
        <w:rPr>
          <w:rFonts w:ascii="Verdana" w:hAnsi="Verdana" w:cs="Arial"/>
          <w:color w:val="000000" w:themeColor="text1"/>
          <w:sz w:val="16"/>
          <w:szCs w:val="16"/>
        </w:rPr>
        <w:t>ajiem</w:t>
      </w:r>
      <w:r w:rsidRPr="00F71B55">
        <w:rPr>
          <w:rFonts w:ascii="Verdana" w:hAnsi="Verdana" w:cs="Arial"/>
          <w:color w:val="000000" w:themeColor="text1"/>
          <w:sz w:val="16"/>
          <w:szCs w:val="16"/>
        </w:rPr>
        <w:t xml:space="preserve"> tiesību aktu projekt</w:t>
      </w:r>
      <w:r w:rsidRPr="00F71B55">
        <w:rPr>
          <w:rFonts w:ascii="Verdana" w:hAnsi="Verdana" w:cs="Arial"/>
          <w:color w:val="000000" w:themeColor="text1"/>
          <w:sz w:val="16"/>
          <w:szCs w:val="16"/>
        </w:rPr>
        <w:t>iem</w:t>
      </w:r>
      <w:r w:rsidRPr="00F71B55">
        <w:rPr>
          <w:rFonts w:ascii="Verdana" w:hAnsi="Verdana" w:cs="Arial"/>
          <w:color w:val="000000" w:themeColor="text1"/>
          <w:sz w:val="16"/>
          <w:szCs w:val="16"/>
        </w:rPr>
        <w:t xml:space="preserve"> </w:t>
      </w:r>
      <w:r w:rsidRPr="00F71B55">
        <w:rPr>
          <w:rFonts w:ascii="Verdana" w:hAnsi="Verdana"/>
          <w:sz w:val="16"/>
          <w:szCs w:val="16"/>
        </w:rPr>
        <w:t>tika konstatēts atbilstības izmaksu aprēķins 9 216 321 EUR apmērā, tomēr Valsts kancelejas ieskatā, tas iekļaujas Nulles birokrātijas</w:t>
      </w:r>
      <w:r>
        <w:rPr>
          <w:rFonts w:ascii="Verdana" w:hAnsi="Verdana"/>
          <w:sz w:val="16"/>
          <w:szCs w:val="16"/>
        </w:rPr>
        <w:t xml:space="preserve"> pieejas izņēmumos, jo aprēķins pamatā ietver līdz šim pastāvējušo </w:t>
      </w:r>
      <w:r w:rsidRPr="00F71B55">
        <w:rPr>
          <w:rFonts w:ascii="Verdana" w:hAnsi="Verdana"/>
          <w:sz w:val="16"/>
          <w:szCs w:val="16"/>
        </w:rPr>
        <w:t>atbilstības izmaks</w:t>
      </w:r>
      <w:r>
        <w:rPr>
          <w:rFonts w:ascii="Verdana" w:hAnsi="Verdana"/>
          <w:sz w:val="16"/>
          <w:szCs w:val="16"/>
        </w:rPr>
        <w:t>u pirmreizējo fiksāciju</w:t>
      </w:r>
      <w:r w:rsidR="006563BF">
        <w:rPr>
          <w:rFonts w:ascii="Verdana" w:hAnsi="Verdana"/>
          <w:sz w:val="16"/>
          <w:szCs w:val="16"/>
        </w:rPr>
        <w:t>, kā arī</w:t>
      </w:r>
      <w:r>
        <w:rPr>
          <w:rFonts w:ascii="Verdana" w:hAnsi="Verdana"/>
          <w:sz w:val="16"/>
          <w:szCs w:val="16"/>
        </w:rPr>
        <w:t xml:space="preserve"> nelielu palielinājumu, bet tā apjomu nevar precīzi noteikt</w:t>
      </w:r>
      <w:r w:rsidRPr="00F71B55">
        <w:rPr>
          <w:rFonts w:ascii="Verdana" w:hAnsi="Verdana"/>
          <w:sz w:val="16"/>
          <w:szCs w:val="16"/>
        </w:rPr>
        <w:t>, t</w:t>
      </w:r>
      <w:r>
        <w:rPr>
          <w:rFonts w:ascii="Verdana" w:hAnsi="Verdana"/>
          <w:sz w:val="16"/>
          <w:szCs w:val="16"/>
        </w:rPr>
        <w:t xml:space="preserve">urklāt izmaksas attiecas uz </w:t>
      </w:r>
      <w:r w:rsidRPr="00F71B55">
        <w:rPr>
          <w:rFonts w:ascii="Verdana" w:hAnsi="Verdana"/>
          <w:sz w:val="16"/>
          <w:szCs w:val="16"/>
        </w:rPr>
        <w:t>vides aizsardzību</w:t>
      </w:r>
      <w:r>
        <w:rPr>
          <w:rFonts w:ascii="Verdana" w:hAnsi="Verdana"/>
          <w:sz w:val="16"/>
          <w:szCs w:val="16"/>
        </w:rPr>
        <w:t>, kas vērtējama kā būtiskas sabiedrības intereses. Tādējādi šī summa kopējā aprēķinā iekļauta netika.</w:t>
      </w:r>
    </w:p>
  </w:footnote>
  <w:footnote w:id="7">
    <w:p w14:paraId="2D286561" w14:textId="77777777" w:rsidR="002B22CA" w:rsidRPr="00C02EC3" w:rsidRDefault="002B22CA" w:rsidP="00E31FEB">
      <w:pPr>
        <w:pStyle w:val="FootnoteText"/>
        <w:jc w:val="both"/>
        <w:rPr>
          <w:rFonts w:ascii="Verdana" w:hAnsi="Verdana" w:cs="Times New Roman"/>
          <w:sz w:val="16"/>
          <w:szCs w:val="16"/>
        </w:rPr>
      </w:pPr>
      <w:r w:rsidRPr="00C02EC3">
        <w:rPr>
          <w:rStyle w:val="FootnoteReference"/>
          <w:rFonts w:ascii="Verdana" w:hAnsi="Verdana" w:cs="Times New Roman"/>
          <w:sz w:val="16"/>
          <w:szCs w:val="16"/>
        </w:rPr>
        <w:footnoteRef/>
      </w:r>
      <w:r w:rsidRPr="00C02EC3">
        <w:rPr>
          <w:rFonts w:ascii="Verdana" w:hAnsi="Verdana" w:cs="Times New Roman"/>
          <w:sz w:val="16"/>
          <w:szCs w:val="16"/>
        </w:rPr>
        <w:t xml:space="preserve"> OECD (2012), International Practices on ex-post Evaluation,</w:t>
      </w:r>
      <w:r w:rsidRPr="00C02EC3">
        <w:rPr>
          <w:rFonts w:ascii="Verdana" w:hAnsi="Verdana"/>
          <w:sz w:val="16"/>
          <w:szCs w:val="16"/>
        </w:rPr>
        <w:t xml:space="preserve"> </w:t>
      </w:r>
      <w:r w:rsidRPr="00C02EC3">
        <w:rPr>
          <w:rFonts w:ascii="Verdana" w:hAnsi="Verdana" w:cs="Times New Roman"/>
          <w:sz w:val="16"/>
          <w:szCs w:val="16"/>
        </w:rPr>
        <w:t xml:space="preserve">OECD Publications, Paris </w:t>
      </w:r>
      <w:hyperlink r:id="rId6" w:anchor="page3" w:history="1">
        <w:r w:rsidRPr="005933E8">
          <w:rPr>
            <w:rStyle w:val="Hyperlink"/>
            <w:rFonts w:ascii="Verdana" w:hAnsi="Verdana"/>
            <w:color w:val="auto"/>
            <w:sz w:val="16"/>
            <w:szCs w:val="16"/>
          </w:rPr>
          <w:t>http://www.keepeek.com/Digital-Asset-Management/oecd/governance/evaluating-laws-and-regulations/international-practices-on-ex-post-evaluation_9789264176263-3-en#page3</w:t>
        </w:r>
      </w:hyperlink>
      <w:r w:rsidRPr="005933E8">
        <w:rPr>
          <w:rFonts w:ascii="Verdana" w:hAnsi="Verdana" w:cs="Times New Roman"/>
          <w:sz w:val="16"/>
          <w:szCs w:val="16"/>
        </w:rPr>
        <w:t xml:space="preserve">, 10.lpp </w:t>
      </w:r>
    </w:p>
  </w:footnote>
  <w:footnote w:id="8">
    <w:p w14:paraId="01C608C4" w14:textId="77777777" w:rsidR="002B22CA" w:rsidRPr="00C02EC3" w:rsidRDefault="002B22CA" w:rsidP="00E31FEB">
      <w:pPr>
        <w:pStyle w:val="FootnoteText"/>
        <w:jc w:val="both"/>
        <w:rPr>
          <w:rFonts w:ascii="Verdana" w:hAnsi="Verdana" w:cs="Times New Roman"/>
          <w:sz w:val="16"/>
          <w:szCs w:val="16"/>
        </w:rPr>
      </w:pPr>
      <w:r w:rsidRPr="00C02EC3">
        <w:rPr>
          <w:rStyle w:val="FootnoteReference"/>
          <w:rFonts w:ascii="Verdana" w:hAnsi="Verdana" w:cs="Times New Roman"/>
          <w:sz w:val="16"/>
          <w:szCs w:val="16"/>
        </w:rPr>
        <w:footnoteRef/>
      </w:r>
      <w:r w:rsidRPr="00C02EC3">
        <w:rPr>
          <w:rFonts w:ascii="Verdana" w:hAnsi="Verdana" w:cs="Times New Roman"/>
          <w:sz w:val="16"/>
          <w:szCs w:val="16"/>
        </w:rPr>
        <w:t xml:space="preserve"> OECD (2015), OECD Regulatory Policy Outlook 2015, OECD Publishing, Paris, 121. lpp.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DA43E" w14:textId="1B589931" w:rsidR="001D583F" w:rsidRPr="00D122D4" w:rsidRDefault="001D723B" w:rsidP="001B7915">
    <w:pPr>
      <w:pStyle w:val="Footer"/>
      <w:rPr>
        <w:rFonts w:ascii="Verdana" w:hAnsi="Verdana"/>
        <w:b/>
        <w:bCs/>
        <w:color w:val="9D2235"/>
        <w:sz w:val="16"/>
        <w:szCs w:val="16"/>
      </w:rPr>
    </w:pPr>
    <w:r>
      <w:rPr>
        <w:rFonts w:ascii="Verdana" w:hAnsi="Verdana"/>
        <w:b/>
        <w:bCs/>
        <w:color w:val="9D2235"/>
        <w:sz w:val="16"/>
        <w:szCs w:val="16"/>
      </w:rPr>
      <w:t xml:space="preserve">Par </w:t>
    </w:r>
    <w:r w:rsidR="001D583F" w:rsidRPr="00D122D4">
      <w:rPr>
        <w:rFonts w:ascii="Verdana" w:hAnsi="Verdana"/>
        <w:b/>
        <w:bCs/>
        <w:color w:val="9D2235"/>
        <w:sz w:val="16"/>
        <w:szCs w:val="16"/>
      </w:rPr>
      <w:t>ietekmes novērtējuma sistēmas pilnveidi:</w:t>
    </w:r>
    <w:r w:rsidR="001D583F" w:rsidRPr="00D122D4">
      <w:rPr>
        <w:rFonts w:ascii="Verdana" w:hAnsi="Verdana"/>
        <w:b/>
        <w:bCs/>
        <w:color w:val="595959" w:themeColor="text1" w:themeTint="A6"/>
        <w:sz w:val="16"/>
        <w:szCs w:val="16"/>
      </w:rPr>
      <w:t xml:space="preserve"> Informatīvais ziņojums</w:t>
    </w:r>
  </w:p>
  <w:p w14:paraId="3E158BA7" w14:textId="77777777" w:rsidR="001D583F" w:rsidRDefault="001D5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2EAA"/>
    <w:multiLevelType w:val="hybridMultilevel"/>
    <w:tmpl w:val="DB0A9A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40D3A"/>
    <w:multiLevelType w:val="hybridMultilevel"/>
    <w:tmpl w:val="29889148"/>
    <w:lvl w:ilvl="0" w:tplc="7646D8BC">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2E130A"/>
    <w:multiLevelType w:val="hybridMultilevel"/>
    <w:tmpl w:val="2FA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F6D"/>
    <w:multiLevelType w:val="hybridMultilevel"/>
    <w:tmpl w:val="84009A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6351552"/>
    <w:multiLevelType w:val="hybridMultilevel"/>
    <w:tmpl w:val="60483A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574183B"/>
    <w:multiLevelType w:val="hybridMultilevel"/>
    <w:tmpl w:val="E79017E6"/>
    <w:lvl w:ilvl="0" w:tplc="0426000F">
      <w:start w:val="1"/>
      <w:numFmt w:val="decimal"/>
      <w:lvlText w:val="%1."/>
      <w:lvlJc w:val="left"/>
      <w:pPr>
        <w:ind w:left="720" w:hanging="360"/>
      </w:pPr>
      <w:rPr>
        <w:rFonts w:hint="default"/>
      </w:rPr>
    </w:lvl>
    <w:lvl w:ilvl="1" w:tplc="3F6A4720">
      <w:numFmt w:val="bullet"/>
      <w:lvlText w:val="•"/>
      <w:lvlJc w:val="left"/>
      <w:pPr>
        <w:ind w:left="1440" w:hanging="360"/>
      </w:pPr>
      <w:rPr>
        <w:rFonts w:ascii="Verdana" w:eastAsia="Times New Roman" w:hAnsi="Verdana" w:cs="Aria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0E7DEC"/>
    <w:multiLevelType w:val="hybridMultilevel"/>
    <w:tmpl w:val="34A29CA6"/>
    <w:lvl w:ilvl="0" w:tplc="55F86B7C">
      <w:start w:val="1"/>
      <w:numFmt w:val="bullet"/>
      <w:lvlText w:val="-"/>
      <w:lvlJc w:val="left"/>
      <w:pPr>
        <w:ind w:left="720" w:hanging="360"/>
      </w:pPr>
      <w:rPr>
        <w:rFonts w:ascii="Calibri" w:eastAsiaTheme="minorHAnsi" w:hAnsi="Calibr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0C1836"/>
    <w:multiLevelType w:val="hybridMultilevel"/>
    <w:tmpl w:val="884C3DD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84DDF"/>
    <w:multiLevelType w:val="hybridMultilevel"/>
    <w:tmpl w:val="6908B2FA"/>
    <w:lvl w:ilvl="0" w:tplc="1A72E276">
      <w:numFmt w:val="bullet"/>
      <w:lvlText w:val="•"/>
      <w:lvlJc w:val="left"/>
      <w:pPr>
        <w:ind w:left="1440" w:hanging="720"/>
      </w:pPr>
      <w:rPr>
        <w:rFonts w:ascii="Verdana" w:eastAsia="Times New Roman" w:hAnsi="Verdana"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36E3133"/>
    <w:multiLevelType w:val="hybridMultilevel"/>
    <w:tmpl w:val="5E8A2DC2"/>
    <w:lvl w:ilvl="0" w:tplc="04260001">
      <w:start w:val="1"/>
      <w:numFmt w:val="bullet"/>
      <w:lvlText w:val=""/>
      <w:lvlJc w:val="left"/>
      <w:pPr>
        <w:ind w:left="742" w:hanging="360"/>
      </w:pPr>
      <w:rPr>
        <w:rFonts w:ascii="Symbol" w:hAnsi="Symbol" w:hint="default"/>
      </w:rPr>
    </w:lvl>
    <w:lvl w:ilvl="1" w:tplc="04260003" w:tentative="1">
      <w:start w:val="1"/>
      <w:numFmt w:val="bullet"/>
      <w:lvlText w:val="o"/>
      <w:lvlJc w:val="left"/>
      <w:pPr>
        <w:ind w:left="1462" w:hanging="360"/>
      </w:pPr>
      <w:rPr>
        <w:rFonts w:ascii="Courier New" w:hAnsi="Courier New" w:cs="Courier New" w:hint="default"/>
      </w:rPr>
    </w:lvl>
    <w:lvl w:ilvl="2" w:tplc="04260005" w:tentative="1">
      <w:start w:val="1"/>
      <w:numFmt w:val="bullet"/>
      <w:lvlText w:val=""/>
      <w:lvlJc w:val="left"/>
      <w:pPr>
        <w:ind w:left="2182" w:hanging="360"/>
      </w:pPr>
      <w:rPr>
        <w:rFonts w:ascii="Wingdings" w:hAnsi="Wingdings" w:hint="default"/>
      </w:rPr>
    </w:lvl>
    <w:lvl w:ilvl="3" w:tplc="04260001" w:tentative="1">
      <w:start w:val="1"/>
      <w:numFmt w:val="bullet"/>
      <w:lvlText w:val=""/>
      <w:lvlJc w:val="left"/>
      <w:pPr>
        <w:ind w:left="2902" w:hanging="360"/>
      </w:pPr>
      <w:rPr>
        <w:rFonts w:ascii="Symbol" w:hAnsi="Symbol" w:hint="default"/>
      </w:rPr>
    </w:lvl>
    <w:lvl w:ilvl="4" w:tplc="04260003" w:tentative="1">
      <w:start w:val="1"/>
      <w:numFmt w:val="bullet"/>
      <w:lvlText w:val="o"/>
      <w:lvlJc w:val="left"/>
      <w:pPr>
        <w:ind w:left="3622" w:hanging="360"/>
      </w:pPr>
      <w:rPr>
        <w:rFonts w:ascii="Courier New" w:hAnsi="Courier New" w:cs="Courier New" w:hint="default"/>
      </w:rPr>
    </w:lvl>
    <w:lvl w:ilvl="5" w:tplc="04260005" w:tentative="1">
      <w:start w:val="1"/>
      <w:numFmt w:val="bullet"/>
      <w:lvlText w:val=""/>
      <w:lvlJc w:val="left"/>
      <w:pPr>
        <w:ind w:left="4342" w:hanging="360"/>
      </w:pPr>
      <w:rPr>
        <w:rFonts w:ascii="Wingdings" w:hAnsi="Wingdings" w:hint="default"/>
      </w:rPr>
    </w:lvl>
    <w:lvl w:ilvl="6" w:tplc="04260001" w:tentative="1">
      <w:start w:val="1"/>
      <w:numFmt w:val="bullet"/>
      <w:lvlText w:val=""/>
      <w:lvlJc w:val="left"/>
      <w:pPr>
        <w:ind w:left="5062" w:hanging="360"/>
      </w:pPr>
      <w:rPr>
        <w:rFonts w:ascii="Symbol" w:hAnsi="Symbol" w:hint="default"/>
      </w:rPr>
    </w:lvl>
    <w:lvl w:ilvl="7" w:tplc="04260003" w:tentative="1">
      <w:start w:val="1"/>
      <w:numFmt w:val="bullet"/>
      <w:lvlText w:val="o"/>
      <w:lvlJc w:val="left"/>
      <w:pPr>
        <w:ind w:left="5782" w:hanging="360"/>
      </w:pPr>
      <w:rPr>
        <w:rFonts w:ascii="Courier New" w:hAnsi="Courier New" w:cs="Courier New" w:hint="default"/>
      </w:rPr>
    </w:lvl>
    <w:lvl w:ilvl="8" w:tplc="04260005" w:tentative="1">
      <w:start w:val="1"/>
      <w:numFmt w:val="bullet"/>
      <w:lvlText w:val=""/>
      <w:lvlJc w:val="left"/>
      <w:pPr>
        <w:ind w:left="6502" w:hanging="360"/>
      </w:pPr>
      <w:rPr>
        <w:rFonts w:ascii="Wingdings" w:hAnsi="Wingdings" w:hint="default"/>
      </w:rPr>
    </w:lvl>
  </w:abstractNum>
  <w:abstractNum w:abstractNumId="10" w15:restartNumberingAfterBreak="0">
    <w:nsid w:val="34A84ED4"/>
    <w:multiLevelType w:val="hybridMultilevel"/>
    <w:tmpl w:val="A18AB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5C4E41"/>
    <w:multiLevelType w:val="hybridMultilevel"/>
    <w:tmpl w:val="46800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34047"/>
    <w:multiLevelType w:val="hybridMultilevel"/>
    <w:tmpl w:val="5420BBE4"/>
    <w:lvl w:ilvl="0" w:tplc="04260001">
      <w:start w:val="1"/>
      <w:numFmt w:val="bullet"/>
      <w:lvlText w:val=""/>
      <w:lvlJc w:val="left"/>
      <w:pPr>
        <w:ind w:left="720" w:hanging="360"/>
      </w:pPr>
      <w:rPr>
        <w:rFonts w:ascii="Symbol" w:hAnsi="Symbol" w:hint="default"/>
      </w:rPr>
    </w:lvl>
    <w:lvl w:ilvl="1" w:tplc="970E6880">
      <w:numFmt w:val="bullet"/>
      <w:lvlText w:val="•"/>
      <w:lvlJc w:val="left"/>
      <w:pPr>
        <w:ind w:left="1440" w:hanging="360"/>
      </w:pPr>
      <w:rPr>
        <w:rFonts w:ascii="Verdana" w:eastAsia="Times New Roman" w:hAnsi="Verdana" w:cs="Aria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32C2B88"/>
    <w:multiLevelType w:val="hybridMultilevel"/>
    <w:tmpl w:val="6502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D3A84"/>
    <w:multiLevelType w:val="hybridMultilevel"/>
    <w:tmpl w:val="547A66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95AE6"/>
    <w:multiLevelType w:val="hybridMultilevel"/>
    <w:tmpl w:val="D424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C216E"/>
    <w:multiLevelType w:val="hybridMultilevel"/>
    <w:tmpl w:val="DAB8826A"/>
    <w:lvl w:ilvl="0" w:tplc="1A72E276">
      <w:numFmt w:val="bullet"/>
      <w:lvlText w:val="•"/>
      <w:lvlJc w:val="left"/>
      <w:pPr>
        <w:ind w:left="1080" w:hanging="720"/>
      </w:pPr>
      <w:rPr>
        <w:rFonts w:ascii="Verdana" w:eastAsia="Times New Roman" w:hAnsi="Verdana"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DCA519B"/>
    <w:multiLevelType w:val="hybridMultilevel"/>
    <w:tmpl w:val="5F8AA0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EFA5874"/>
    <w:multiLevelType w:val="hybridMultilevel"/>
    <w:tmpl w:val="4F9ECA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5E12F29"/>
    <w:multiLevelType w:val="hybridMultilevel"/>
    <w:tmpl w:val="A678E65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F325A3"/>
    <w:multiLevelType w:val="hybridMultilevel"/>
    <w:tmpl w:val="46022FB4"/>
    <w:lvl w:ilvl="0" w:tplc="55F86B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8400B"/>
    <w:multiLevelType w:val="hybridMultilevel"/>
    <w:tmpl w:val="8A9A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D4A37"/>
    <w:multiLevelType w:val="hybridMultilevel"/>
    <w:tmpl w:val="BE5A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13C8B"/>
    <w:multiLevelType w:val="hybridMultilevel"/>
    <w:tmpl w:val="DB5E3A94"/>
    <w:lvl w:ilvl="0" w:tplc="1A72E276">
      <w:numFmt w:val="bullet"/>
      <w:lvlText w:val="•"/>
      <w:lvlJc w:val="left"/>
      <w:pPr>
        <w:ind w:left="1440" w:hanging="720"/>
      </w:pPr>
      <w:rPr>
        <w:rFonts w:ascii="Verdana" w:eastAsia="Times New Roman" w:hAnsi="Verdana"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DE86E84"/>
    <w:multiLevelType w:val="hybridMultilevel"/>
    <w:tmpl w:val="19EAAC5C"/>
    <w:lvl w:ilvl="0" w:tplc="F3F818B0">
      <w:start w:val="1"/>
      <w:numFmt w:val="bullet"/>
      <w:lvlText w:val="•"/>
      <w:lvlJc w:val="left"/>
      <w:pPr>
        <w:tabs>
          <w:tab w:val="num" w:pos="720"/>
        </w:tabs>
        <w:ind w:left="720" w:hanging="360"/>
      </w:pPr>
      <w:rPr>
        <w:rFonts w:ascii="Times New Roman" w:hAnsi="Times New Roman" w:hint="default"/>
      </w:rPr>
    </w:lvl>
    <w:lvl w:ilvl="1" w:tplc="9BE64F54" w:tentative="1">
      <w:start w:val="1"/>
      <w:numFmt w:val="bullet"/>
      <w:lvlText w:val="•"/>
      <w:lvlJc w:val="left"/>
      <w:pPr>
        <w:tabs>
          <w:tab w:val="num" w:pos="1440"/>
        </w:tabs>
        <w:ind w:left="1440" w:hanging="360"/>
      </w:pPr>
      <w:rPr>
        <w:rFonts w:ascii="Times New Roman" w:hAnsi="Times New Roman" w:hint="default"/>
      </w:rPr>
    </w:lvl>
    <w:lvl w:ilvl="2" w:tplc="B7E8AE14" w:tentative="1">
      <w:start w:val="1"/>
      <w:numFmt w:val="bullet"/>
      <w:lvlText w:val="•"/>
      <w:lvlJc w:val="left"/>
      <w:pPr>
        <w:tabs>
          <w:tab w:val="num" w:pos="2160"/>
        </w:tabs>
        <w:ind w:left="2160" w:hanging="360"/>
      </w:pPr>
      <w:rPr>
        <w:rFonts w:ascii="Times New Roman" w:hAnsi="Times New Roman" w:hint="default"/>
      </w:rPr>
    </w:lvl>
    <w:lvl w:ilvl="3" w:tplc="E198095C" w:tentative="1">
      <w:start w:val="1"/>
      <w:numFmt w:val="bullet"/>
      <w:lvlText w:val="•"/>
      <w:lvlJc w:val="left"/>
      <w:pPr>
        <w:tabs>
          <w:tab w:val="num" w:pos="2880"/>
        </w:tabs>
        <w:ind w:left="2880" w:hanging="360"/>
      </w:pPr>
      <w:rPr>
        <w:rFonts w:ascii="Times New Roman" w:hAnsi="Times New Roman" w:hint="default"/>
      </w:rPr>
    </w:lvl>
    <w:lvl w:ilvl="4" w:tplc="4C04B27C" w:tentative="1">
      <w:start w:val="1"/>
      <w:numFmt w:val="bullet"/>
      <w:lvlText w:val="•"/>
      <w:lvlJc w:val="left"/>
      <w:pPr>
        <w:tabs>
          <w:tab w:val="num" w:pos="3600"/>
        </w:tabs>
        <w:ind w:left="3600" w:hanging="360"/>
      </w:pPr>
      <w:rPr>
        <w:rFonts w:ascii="Times New Roman" w:hAnsi="Times New Roman" w:hint="default"/>
      </w:rPr>
    </w:lvl>
    <w:lvl w:ilvl="5" w:tplc="D7EE57F0" w:tentative="1">
      <w:start w:val="1"/>
      <w:numFmt w:val="bullet"/>
      <w:lvlText w:val="•"/>
      <w:lvlJc w:val="left"/>
      <w:pPr>
        <w:tabs>
          <w:tab w:val="num" w:pos="4320"/>
        </w:tabs>
        <w:ind w:left="4320" w:hanging="360"/>
      </w:pPr>
      <w:rPr>
        <w:rFonts w:ascii="Times New Roman" w:hAnsi="Times New Roman" w:hint="default"/>
      </w:rPr>
    </w:lvl>
    <w:lvl w:ilvl="6" w:tplc="2C041E16" w:tentative="1">
      <w:start w:val="1"/>
      <w:numFmt w:val="bullet"/>
      <w:lvlText w:val="•"/>
      <w:lvlJc w:val="left"/>
      <w:pPr>
        <w:tabs>
          <w:tab w:val="num" w:pos="5040"/>
        </w:tabs>
        <w:ind w:left="5040" w:hanging="360"/>
      </w:pPr>
      <w:rPr>
        <w:rFonts w:ascii="Times New Roman" w:hAnsi="Times New Roman" w:hint="default"/>
      </w:rPr>
    </w:lvl>
    <w:lvl w:ilvl="7" w:tplc="88C69D82" w:tentative="1">
      <w:start w:val="1"/>
      <w:numFmt w:val="bullet"/>
      <w:lvlText w:val="•"/>
      <w:lvlJc w:val="left"/>
      <w:pPr>
        <w:tabs>
          <w:tab w:val="num" w:pos="5760"/>
        </w:tabs>
        <w:ind w:left="5760" w:hanging="360"/>
      </w:pPr>
      <w:rPr>
        <w:rFonts w:ascii="Times New Roman" w:hAnsi="Times New Roman" w:hint="default"/>
      </w:rPr>
    </w:lvl>
    <w:lvl w:ilvl="8" w:tplc="EBEC6E84" w:tentative="1">
      <w:start w:val="1"/>
      <w:numFmt w:val="bullet"/>
      <w:lvlText w:val="•"/>
      <w:lvlJc w:val="left"/>
      <w:pPr>
        <w:tabs>
          <w:tab w:val="num" w:pos="6480"/>
        </w:tabs>
        <w:ind w:left="6480" w:hanging="360"/>
      </w:pPr>
      <w:rPr>
        <w:rFonts w:ascii="Times New Roman" w:hAnsi="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2"/>
  </w:num>
  <w:num w:numId="5">
    <w:abstractNumId w:val="15"/>
  </w:num>
  <w:num w:numId="6">
    <w:abstractNumId w:val="21"/>
  </w:num>
  <w:num w:numId="7">
    <w:abstractNumId w:val="22"/>
  </w:num>
  <w:num w:numId="8">
    <w:abstractNumId w:val="7"/>
  </w:num>
  <w:num w:numId="9">
    <w:abstractNumId w:val="6"/>
  </w:num>
  <w:num w:numId="10">
    <w:abstractNumId w:val="5"/>
  </w:num>
  <w:num w:numId="11">
    <w:abstractNumId w:val="1"/>
  </w:num>
  <w:num w:numId="12">
    <w:abstractNumId w:val="19"/>
  </w:num>
  <w:num w:numId="13">
    <w:abstractNumId w:val="16"/>
  </w:num>
  <w:num w:numId="14">
    <w:abstractNumId w:val="8"/>
  </w:num>
  <w:num w:numId="15">
    <w:abstractNumId w:val="4"/>
  </w:num>
  <w:num w:numId="16">
    <w:abstractNumId w:val="10"/>
  </w:num>
  <w:num w:numId="17">
    <w:abstractNumId w:val="12"/>
  </w:num>
  <w:num w:numId="18">
    <w:abstractNumId w:val="9"/>
  </w:num>
  <w:num w:numId="19">
    <w:abstractNumId w:val="23"/>
  </w:num>
  <w:num w:numId="20">
    <w:abstractNumId w:val="18"/>
  </w:num>
  <w:num w:numId="21">
    <w:abstractNumId w:val="20"/>
  </w:num>
  <w:num w:numId="22">
    <w:abstractNumId w:val="0"/>
  </w:num>
  <w:num w:numId="23">
    <w:abstractNumId w:val="14"/>
  </w:num>
  <w:num w:numId="24">
    <w:abstractNumId w:val="11"/>
  </w:num>
  <w:num w:numId="25">
    <w:abstractNumId w:val="17"/>
  </w:num>
  <w:num w:numId="2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409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0" w:nlCheck="1" w:checkStyle="0"/>
  <w:activeWritingStyle w:appName="MSWord" w:lang="ru-RU" w:vendorID="64" w:dllVersion="0" w:nlCheck="1" w:checkStyle="0"/>
  <w:activeWritingStyle w:appName="MSWord" w:lang="de-DE" w:vendorID="64" w:dllVersion="6" w:nlCheck="1" w:checkStyle="1"/>
  <w:activeWritingStyle w:appName="MSWord" w:lang="lv-LV" w:vendorID="71" w:dllVersion="512" w:checkStyle="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C2"/>
    <w:rsid w:val="00000898"/>
    <w:rsid w:val="0000797A"/>
    <w:rsid w:val="0001037C"/>
    <w:rsid w:val="00010CE1"/>
    <w:rsid w:val="00023283"/>
    <w:rsid w:val="0002406A"/>
    <w:rsid w:val="000252A0"/>
    <w:rsid w:val="00030FA7"/>
    <w:rsid w:val="0003136A"/>
    <w:rsid w:val="0003218A"/>
    <w:rsid w:val="000345EE"/>
    <w:rsid w:val="000364FB"/>
    <w:rsid w:val="000366F3"/>
    <w:rsid w:val="00041919"/>
    <w:rsid w:val="00043132"/>
    <w:rsid w:val="00043685"/>
    <w:rsid w:val="00046CA7"/>
    <w:rsid w:val="00050BC9"/>
    <w:rsid w:val="00055BEC"/>
    <w:rsid w:val="0006055F"/>
    <w:rsid w:val="000617DF"/>
    <w:rsid w:val="000621E1"/>
    <w:rsid w:val="0006340C"/>
    <w:rsid w:val="00064352"/>
    <w:rsid w:val="00067799"/>
    <w:rsid w:val="00070FA0"/>
    <w:rsid w:val="00071FD7"/>
    <w:rsid w:val="00075872"/>
    <w:rsid w:val="000818BF"/>
    <w:rsid w:val="00082678"/>
    <w:rsid w:val="00082D36"/>
    <w:rsid w:val="0008324D"/>
    <w:rsid w:val="00094C87"/>
    <w:rsid w:val="00095A20"/>
    <w:rsid w:val="00096AD7"/>
    <w:rsid w:val="000975E3"/>
    <w:rsid w:val="000A3B25"/>
    <w:rsid w:val="000A45A9"/>
    <w:rsid w:val="000A56DF"/>
    <w:rsid w:val="000B3A52"/>
    <w:rsid w:val="000B449A"/>
    <w:rsid w:val="000B479D"/>
    <w:rsid w:val="000B4CC7"/>
    <w:rsid w:val="000B5CA9"/>
    <w:rsid w:val="000B63A1"/>
    <w:rsid w:val="000C7C40"/>
    <w:rsid w:val="000D1994"/>
    <w:rsid w:val="000D279B"/>
    <w:rsid w:val="000D4CF2"/>
    <w:rsid w:val="000D7A99"/>
    <w:rsid w:val="000E0B75"/>
    <w:rsid w:val="000E1124"/>
    <w:rsid w:val="000E185B"/>
    <w:rsid w:val="000E5089"/>
    <w:rsid w:val="000E5821"/>
    <w:rsid w:val="000F4FB7"/>
    <w:rsid w:val="000F538E"/>
    <w:rsid w:val="000F6F7D"/>
    <w:rsid w:val="000F72D7"/>
    <w:rsid w:val="000F7720"/>
    <w:rsid w:val="00100004"/>
    <w:rsid w:val="001000A6"/>
    <w:rsid w:val="00102E1A"/>
    <w:rsid w:val="001035CF"/>
    <w:rsid w:val="0010442D"/>
    <w:rsid w:val="001058AA"/>
    <w:rsid w:val="001102FC"/>
    <w:rsid w:val="00112099"/>
    <w:rsid w:val="001120D7"/>
    <w:rsid w:val="001141AF"/>
    <w:rsid w:val="00124045"/>
    <w:rsid w:val="00126A58"/>
    <w:rsid w:val="001324D9"/>
    <w:rsid w:val="00133911"/>
    <w:rsid w:val="0013446F"/>
    <w:rsid w:val="00141433"/>
    <w:rsid w:val="00144D9C"/>
    <w:rsid w:val="00145DDF"/>
    <w:rsid w:val="0015189F"/>
    <w:rsid w:val="0015511D"/>
    <w:rsid w:val="001605F7"/>
    <w:rsid w:val="001625BC"/>
    <w:rsid w:val="001625CF"/>
    <w:rsid w:val="0016276D"/>
    <w:rsid w:val="00163EA5"/>
    <w:rsid w:val="00164687"/>
    <w:rsid w:val="00167CA3"/>
    <w:rsid w:val="0018118D"/>
    <w:rsid w:val="00181227"/>
    <w:rsid w:val="00182560"/>
    <w:rsid w:val="00182DE7"/>
    <w:rsid w:val="00183B7F"/>
    <w:rsid w:val="0018429D"/>
    <w:rsid w:val="00184F0C"/>
    <w:rsid w:val="00186961"/>
    <w:rsid w:val="00187C88"/>
    <w:rsid w:val="00194A23"/>
    <w:rsid w:val="00194B86"/>
    <w:rsid w:val="00195456"/>
    <w:rsid w:val="00196FE5"/>
    <w:rsid w:val="001A5450"/>
    <w:rsid w:val="001A6432"/>
    <w:rsid w:val="001B0ED6"/>
    <w:rsid w:val="001B14A4"/>
    <w:rsid w:val="001B2FEE"/>
    <w:rsid w:val="001B451F"/>
    <w:rsid w:val="001B73CC"/>
    <w:rsid w:val="001B7915"/>
    <w:rsid w:val="001C14EE"/>
    <w:rsid w:val="001C69FF"/>
    <w:rsid w:val="001D0CDE"/>
    <w:rsid w:val="001D4640"/>
    <w:rsid w:val="001D583F"/>
    <w:rsid w:val="001D723B"/>
    <w:rsid w:val="001F10F5"/>
    <w:rsid w:val="001F161D"/>
    <w:rsid w:val="001F1CE0"/>
    <w:rsid w:val="001F4A6A"/>
    <w:rsid w:val="00201DBD"/>
    <w:rsid w:val="002022B5"/>
    <w:rsid w:val="00204957"/>
    <w:rsid w:val="00205296"/>
    <w:rsid w:val="00205AE3"/>
    <w:rsid w:val="002079D6"/>
    <w:rsid w:val="00210532"/>
    <w:rsid w:val="00212948"/>
    <w:rsid w:val="0021484D"/>
    <w:rsid w:val="00216741"/>
    <w:rsid w:val="00217BC0"/>
    <w:rsid w:val="002207D7"/>
    <w:rsid w:val="00222DBC"/>
    <w:rsid w:val="00231A1D"/>
    <w:rsid w:val="00241FC2"/>
    <w:rsid w:val="00243E37"/>
    <w:rsid w:val="00244E92"/>
    <w:rsid w:val="00251C1B"/>
    <w:rsid w:val="0025209C"/>
    <w:rsid w:val="00253C4B"/>
    <w:rsid w:val="00256F33"/>
    <w:rsid w:val="00257A00"/>
    <w:rsid w:val="00265A12"/>
    <w:rsid w:val="00273E3B"/>
    <w:rsid w:val="00277EF7"/>
    <w:rsid w:val="00281A1A"/>
    <w:rsid w:val="002905C0"/>
    <w:rsid w:val="002914D8"/>
    <w:rsid w:val="00292548"/>
    <w:rsid w:val="002A1F2D"/>
    <w:rsid w:val="002A756A"/>
    <w:rsid w:val="002B22CA"/>
    <w:rsid w:val="002B701A"/>
    <w:rsid w:val="002B77D2"/>
    <w:rsid w:val="002B7DFC"/>
    <w:rsid w:val="002C06D8"/>
    <w:rsid w:val="002C1C74"/>
    <w:rsid w:val="002C2C0F"/>
    <w:rsid w:val="002C2F35"/>
    <w:rsid w:val="002C3165"/>
    <w:rsid w:val="002C467C"/>
    <w:rsid w:val="002D0BFD"/>
    <w:rsid w:val="002D1E08"/>
    <w:rsid w:val="002D49E6"/>
    <w:rsid w:val="002D54E6"/>
    <w:rsid w:val="002D6E77"/>
    <w:rsid w:val="002D7674"/>
    <w:rsid w:val="002E5097"/>
    <w:rsid w:val="002F07D8"/>
    <w:rsid w:val="002F0809"/>
    <w:rsid w:val="002F2A16"/>
    <w:rsid w:val="002F3C1A"/>
    <w:rsid w:val="002F5888"/>
    <w:rsid w:val="003071AF"/>
    <w:rsid w:val="0030740E"/>
    <w:rsid w:val="00310C03"/>
    <w:rsid w:val="00311092"/>
    <w:rsid w:val="003112CC"/>
    <w:rsid w:val="00312FDF"/>
    <w:rsid w:val="00317FD0"/>
    <w:rsid w:val="003201A7"/>
    <w:rsid w:val="00323FF7"/>
    <w:rsid w:val="00324750"/>
    <w:rsid w:val="00325F72"/>
    <w:rsid w:val="00326590"/>
    <w:rsid w:val="003333AD"/>
    <w:rsid w:val="0033690D"/>
    <w:rsid w:val="00341B74"/>
    <w:rsid w:val="00343B57"/>
    <w:rsid w:val="003459F8"/>
    <w:rsid w:val="00347627"/>
    <w:rsid w:val="00355121"/>
    <w:rsid w:val="0035526B"/>
    <w:rsid w:val="00364C68"/>
    <w:rsid w:val="00366255"/>
    <w:rsid w:val="00367712"/>
    <w:rsid w:val="00370A43"/>
    <w:rsid w:val="003716BE"/>
    <w:rsid w:val="003757C2"/>
    <w:rsid w:val="003859A5"/>
    <w:rsid w:val="0038790A"/>
    <w:rsid w:val="0039012D"/>
    <w:rsid w:val="00391EFC"/>
    <w:rsid w:val="00393316"/>
    <w:rsid w:val="0039634C"/>
    <w:rsid w:val="003A0467"/>
    <w:rsid w:val="003A5B9E"/>
    <w:rsid w:val="003A6118"/>
    <w:rsid w:val="003B2B49"/>
    <w:rsid w:val="003B59CC"/>
    <w:rsid w:val="003B7EF1"/>
    <w:rsid w:val="003C25FA"/>
    <w:rsid w:val="003C3CDD"/>
    <w:rsid w:val="003C630E"/>
    <w:rsid w:val="003D1CB0"/>
    <w:rsid w:val="003D2E45"/>
    <w:rsid w:val="003D352F"/>
    <w:rsid w:val="003E0095"/>
    <w:rsid w:val="003E2689"/>
    <w:rsid w:val="003E669A"/>
    <w:rsid w:val="003F06C1"/>
    <w:rsid w:val="003F19C2"/>
    <w:rsid w:val="003F45C2"/>
    <w:rsid w:val="003F7DD0"/>
    <w:rsid w:val="00400C6E"/>
    <w:rsid w:val="0040149A"/>
    <w:rsid w:val="00402D08"/>
    <w:rsid w:val="0040367E"/>
    <w:rsid w:val="00403B30"/>
    <w:rsid w:val="004146A8"/>
    <w:rsid w:val="00416124"/>
    <w:rsid w:val="00417A1C"/>
    <w:rsid w:val="004321A6"/>
    <w:rsid w:val="00437852"/>
    <w:rsid w:val="004432D9"/>
    <w:rsid w:val="004452CA"/>
    <w:rsid w:val="00445BBB"/>
    <w:rsid w:val="00450F75"/>
    <w:rsid w:val="004514F3"/>
    <w:rsid w:val="00452B17"/>
    <w:rsid w:val="004530F5"/>
    <w:rsid w:val="004538CF"/>
    <w:rsid w:val="00466F88"/>
    <w:rsid w:val="00467680"/>
    <w:rsid w:val="004718DD"/>
    <w:rsid w:val="004734BE"/>
    <w:rsid w:val="00474EBD"/>
    <w:rsid w:val="004751BD"/>
    <w:rsid w:val="00477E60"/>
    <w:rsid w:val="00486ED3"/>
    <w:rsid w:val="0048716B"/>
    <w:rsid w:val="004912E2"/>
    <w:rsid w:val="00491568"/>
    <w:rsid w:val="00491D87"/>
    <w:rsid w:val="004939B1"/>
    <w:rsid w:val="00495BDA"/>
    <w:rsid w:val="004A72E9"/>
    <w:rsid w:val="004B5757"/>
    <w:rsid w:val="004C368A"/>
    <w:rsid w:val="004C4418"/>
    <w:rsid w:val="004D0329"/>
    <w:rsid w:val="004D65BE"/>
    <w:rsid w:val="004E3095"/>
    <w:rsid w:val="004E336D"/>
    <w:rsid w:val="004E3CCD"/>
    <w:rsid w:val="004E3EFF"/>
    <w:rsid w:val="004F1E2B"/>
    <w:rsid w:val="004F7EEC"/>
    <w:rsid w:val="005028FD"/>
    <w:rsid w:val="00505011"/>
    <w:rsid w:val="0050788B"/>
    <w:rsid w:val="0051212C"/>
    <w:rsid w:val="00513027"/>
    <w:rsid w:val="0051376A"/>
    <w:rsid w:val="005178D5"/>
    <w:rsid w:val="00527708"/>
    <w:rsid w:val="00527D87"/>
    <w:rsid w:val="00531A57"/>
    <w:rsid w:val="005334BF"/>
    <w:rsid w:val="00533C55"/>
    <w:rsid w:val="005378C3"/>
    <w:rsid w:val="005442DD"/>
    <w:rsid w:val="00544331"/>
    <w:rsid w:val="00545471"/>
    <w:rsid w:val="00553550"/>
    <w:rsid w:val="00554D85"/>
    <w:rsid w:val="005606B4"/>
    <w:rsid w:val="00560FD5"/>
    <w:rsid w:val="005637C0"/>
    <w:rsid w:val="005638F9"/>
    <w:rsid w:val="005647FF"/>
    <w:rsid w:val="00573D77"/>
    <w:rsid w:val="005816FE"/>
    <w:rsid w:val="00584C2B"/>
    <w:rsid w:val="005915AA"/>
    <w:rsid w:val="005933E8"/>
    <w:rsid w:val="005943C2"/>
    <w:rsid w:val="005958B1"/>
    <w:rsid w:val="0059672A"/>
    <w:rsid w:val="005A3FDF"/>
    <w:rsid w:val="005A5F4D"/>
    <w:rsid w:val="005B0BA4"/>
    <w:rsid w:val="005B1FB0"/>
    <w:rsid w:val="005B278B"/>
    <w:rsid w:val="005B460C"/>
    <w:rsid w:val="005B7B38"/>
    <w:rsid w:val="005C2293"/>
    <w:rsid w:val="005C3D80"/>
    <w:rsid w:val="005C573D"/>
    <w:rsid w:val="005C6443"/>
    <w:rsid w:val="005C78CB"/>
    <w:rsid w:val="005E25A5"/>
    <w:rsid w:val="005E6CD2"/>
    <w:rsid w:val="005E733B"/>
    <w:rsid w:val="005E79DD"/>
    <w:rsid w:val="005F0F71"/>
    <w:rsid w:val="005F5939"/>
    <w:rsid w:val="005F6164"/>
    <w:rsid w:val="006011B4"/>
    <w:rsid w:val="00602843"/>
    <w:rsid w:val="0060337B"/>
    <w:rsid w:val="00607FA5"/>
    <w:rsid w:val="00610083"/>
    <w:rsid w:val="00610302"/>
    <w:rsid w:val="00612594"/>
    <w:rsid w:val="0061267F"/>
    <w:rsid w:val="0061637A"/>
    <w:rsid w:val="00625008"/>
    <w:rsid w:val="00626F01"/>
    <w:rsid w:val="0062724F"/>
    <w:rsid w:val="006275FA"/>
    <w:rsid w:val="00631DF7"/>
    <w:rsid w:val="00634C79"/>
    <w:rsid w:val="0063603B"/>
    <w:rsid w:val="0064511D"/>
    <w:rsid w:val="00645937"/>
    <w:rsid w:val="006460AE"/>
    <w:rsid w:val="00646B71"/>
    <w:rsid w:val="006528AD"/>
    <w:rsid w:val="006563BF"/>
    <w:rsid w:val="006604CB"/>
    <w:rsid w:val="00671C19"/>
    <w:rsid w:val="00672641"/>
    <w:rsid w:val="00674D7D"/>
    <w:rsid w:val="00681935"/>
    <w:rsid w:val="0068592E"/>
    <w:rsid w:val="006868C8"/>
    <w:rsid w:val="00686E94"/>
    <w:rsid w:val="006900CA"/>
    <w:rsid w:val="0069292C"/>
    <w:rsid w:val="00693CFB"/>
    <w:rsid w:val="00695FA3"/>
    <w:rsid w:val="006970A1"/>
    <w:rsid w:val="00697C71"/>
    <w:rsid w:val="006A05B2"/>
    <w:rsid w:val="006A3779"/>
    <w:rsid w:val="006B1881"/>
    <w:rsid w:val="006B2E28"/>
    <w:rsid w:val="006B5CA7"/>
    <w:rsid w:val="006B6045"/>
    <w:rsid w:val="006B6135"/>
    <w:rsid w:val="006B65E1"/>
    <w:rsid w:val="006D7212"/>
    <w:rsid w:val="006E491C"/>
    <w:rsid w:val="006E7FA9"/>
    <w:rsid w:val="006F6987"/>
    <w:rsid w:val="00701456"/>
    <w:rsid w:val="00710D61"/>
    <w:rsid w:val="00712A54"/>
    <w:rsid w:val="00712F08"/>
    <w:rsid w:val="007177CC"/>
    <w:rsid w:val="007229B4"/>
    <w:rsid w:val="00726069"/>
    <w:rsid w:val="00726726"/>
    <w:rsid w:val="00731F42"/>
    <w:rsid w:val="00744E6B"/>
    <w:rsid w:val="0075362B"/>
    <w:rsid w:val="0075389E"/>
    <w:rsid w:val="00753933"/>
    <w:rsid w:val="00753951"/>
    <w:rsid w:val="007574C2"/>
    <w:rsid w:val="00760829"/>
    <w:rsid w:val="00761479"/>
    <w:rsid w:val="00762491"/>
    <w:rsid w:val="0076450D"/>
    <w:rsid w:val="00766817"/>
    <w:rsid w:val="0077017D"/>
    <w:rsid w:val="007725E2"/>
    <w:rsid w:val="00772A02"/>
    <w:rsid w:val="00781406"/>
    <w:rsid w:val="00782D64"/>
    <w:rsid w:val="007832C7"/>
    <w:rsid w:val="0078349E"/>
    <w:rsid w:val="00787013"/>
    <w:rsid w:val="00787E66"/>
    <w:rsid w:val="00793291"/>
    <w:rsid w:val="007964E8"/>
    <w:rsid w:val="007A09FD"/>
    <w:rsid w:val="007A0A77"/>
    <w:rsid w:val="007A2A51"/>
    <w:rsid w:val="007A4316"/>
    <w:rsid w:val="007A63F1"/>
    <w:rsid w:val="007A6B4C"/>
    <w:rsid w:val="007B1E8D"/>
    <w:rsid w:val="007B249A"/>
    <w:rsid w:val="007B35D2"/>
    <w:rsid w:val="007C4D9C"/>
    <w:rsid w:val="007C7DFD"/>
    <w:rsid w:val="007D0433"/>
    <w:rsid w:val="007D1A66"/>
    <w:rsid w:val="007D50E4"/>
    <w:rsid w:val="007E051B"/>
    <w:rsid w:val="007E0D45"/>
    <w:rsid w:val="007E0F7B"/>
    <w:rsid w:val="007E3018"/>
    <w:rsid w:val="007E4087"/>
    <w:rsid w:val="007F0928"/>
    <w:rsid w:val="007F6B07"/>
    <w:rsid w:val="007F765F"/>
    <w:rsid w:val="00803E29"/>
    <w:rsid w:val="0080404C"/>
    <w:rsid w:val="00814D03"/>
    <w:rsid w:val="00820F66"/>
    <w:rsid w:val="00821391"/>
    <w:rsid w:val="00821CA0"/>
    <w:rsid w:val="00822144"/>
    <w:rsid w:val="008307B9"/>
    <w:rsid w:val="0083474E"/>
    <w:rsid w:val="00835D35"/>
    <w:rsid w:val="00836310"/>
    <w:rsid w:val="008414BA"/>
    <w:rsid w:val="00842576"/>
    <w:rsid w:val="00845596"/>
    <w:rsid w:val="00855507"/>
    <w:rsid w:val="008575F6"/>
    <w:rsid w:val="00857725"/>
    <w:rsid w:val="00857784"/>
    <w:rsid w:val="00857C8E"/>
    <w:rsid w:val="0086056B"/>
    <w:rsid w:val="008621C9"/>
    <w:rsid w:val="00862578"/>
    <w:rsid w:val="008627A5"/>
    <w:rsid w:val="008638AB"/>
    <w:rsid w:val="008667EC"/>
    <w:rsid w:val="008755D7"/>
    <w:rsid w:val="008807AD"/>
    <w:rsid w:val="00882B6F"/>
    <w:rsid w:val="008870A4"/>
    <w:rsid w:val="008A03A0"/>
    <w:rsid w:val="008A0C20"/>
    <w:rsid w:val="008A3452"/>
    <w:rsid w:val="008A38B3"/>
    <w:rsid w:val="008A39EF"/>
    <w:rsid w:val="008A53CD"/>
    <w:rsid w:val="008B0488"/>
    <w:rsid w:val="008B1029"/>
    <w:rsid w:val="008B1C91"/>
    <w:rsid w:val="008B20FD"/>
    <w:rsid w:val="008B5EB5"/>
    <w:rsid w:val="008B6E6B"/>
    <w:rsid w:val="008C1C3D"/>
    <w:rsid w:val="008C2B15"/>
    <w:rsid w:val="008C7BC0"/>
    <w:rsid w:val="008D0DD5"/>
    <w:rsid w:val="008D13BC"/>
    <w:rsid w:val="008D1EE0"/>
    <w:rsid w:val="008D3BE4"/>
    <w:rsid w:val="008D3D73"/>
    <w:rsid w:val="008E10BF"/>
    <w:rsid w:val="008E342F"/>
    <w:rsid w:val="008E4268"/>
    <w:rsid w:val="008E6309"/>
    <w:rsid w:val="008F0EF3"/>
    <w:rsid w:val="008F76A9"/>
    <w:rsid w:val="00900849"/>
    <w:rsid w:val="00911987"/>
    <w:rsid w:val="00917DC6"/>
    <w:rsid w:val="00921F89"/>
    <w:rsid w:val="00924A4F"/>
    <w:rsid w:val="0093049C"/>
    <w:rsid w:val="0093431D"/>
    <w:rsid w:val="0094499C"/>
    <w:rsid w:val="00951BF8"/>
    <w:rsid w:val="009528C8"/>
    <w:rsid w:val="009573EB"/>
    <w:rsid w:val="0096091D"/>
    <w:rsid w:val="009632CB"/>
    <w:rsid w:val="009634E8"/>
    <w:rsid w:val="00963A32"/>
    <w:rsid w:val="00963AE0"/>
    <w:rsid w:val="00964832"/>
    <w:rsid w:val="009653B2"/>
    <w:rsid w:val="00966F94"/>
    <w:rsid w:val="00970ADE"/>
    <w:rsid w:val="00972E4A"/>
    <w:rsid w:val="00973B7A"/>
    <w:rsid w:val="00976005"/>
    <w:rsid w:val="0098216E"/>
    <w:rsid w:val="00984052"/>
    <w:rsid w:val="009851A0"/>
    <w:rsid w:val="00990686"/>
    <w:rsid w:val="00992435"/>
    <w:rsid w:val="00992587"/>
    <w:rsid w:val="00994AED"/>
    <w:rsid w:val="009A6164"/>
    <w:rsid w:val="009B67EA"/>
    <w:rsid w:val="009B7758"/>
    <w:rsid w:val="009C027F"/>
    <w:rsid w:val="009C21E9"/>
    <w:rsid w:val="009C288B"/>
    <w:rsid w:val="009C5F9F"/>
    <w:rsid w:val="009C6697"/>
    <w:rsid w:val="009D4D99"/>
    <w:rsid w:val="009D4EA4"/>
    <w:rsid w:val="009D68DC"/>
    <w:rsid w:val="009E0590"/>
    <w:rsid w:val="009E3B80"/>
    <w:rsid w:val="009E5251"/>
    <w:rsid w:val="009E6A19"/>
    <w:rsid w:val="009F0882"/>
    <w:rsid w:val="009F1620"/>
    <w:rsid w:val="009F4934"/>
    <w:rsid w:val="009F5E36"/>
    <w:rsid w:val="009F7C33"/>
    <w:rsid w:val="00A04789"/>
    <w:rsid w:val="00A063AB"/>
    <w:rsid w:val="00A06AAF"/>
    <w:rsid w:val="00A10613"/>
    <w:rsid w:val="00A12E1D"/>
    <w:rsid w:val="00A13DCC"/>
    <w:rsid w:val="00A163C1"/>
    <w:rsid w:val="00A21E6B"/>
    <w:rsid w:val="00A22EBD"/>
    <w:rsid w:val="00A239B4"/>
    <w:rsid w:val="00A27F1A"/>
    <w:rsid w:val="00A301DC"/>
    <w:rsid w:val="00A30938"/>
    <w:rsid w:val="00A3174E"/>
    <w:rsid w:val="00A40462"/>
    <w:rsid w:val="00A404A4"/>
    <w:rsid w:val="00A41370"/>
    <w:rsid w:val="00A41DC5"/>
    <w:rsid w:val="00A42506"/>
    <w:rsid w:val="00A44113"/>
    <w:rsid w:val="00A47BEE"/>
    <w:rsid w:val="00A50436"/>
    <w:rsid w:val="00A53344"/>
    <w:rsid w:val="00A538AF"/>
    <w:rsid w:val="00A54BFE"/>
    <w:rsid w:val="00A64274"/>
    <w:rsid w:val="00A71EA4"/>
    <w:rsid w:val="00A80512"/>
    <w:rsid w:val="00A83649"/>
    <w:rsid w:val="00A846FE"/>
    <w:rsid w:val="00A84AAA"/>
    <w:rsid w:val="00A87B1E"/>
    <w:rsid w:val="00A90C75"/>
    <w:rsid w:val="00A90F05"/>
    <w:rsid w:val="00A93CCA"/>
    <w:rsid w:val="00A95C0A"/>
    <w:rsid w:val="00A9728A"/>
    <w:rsid w:val="00AA0383"/>
    <w:rsid w:val="00AA06B1"/>
    <w:rsid w:val="00AB105F"/>
    <w:rsid w:val="00AB52FB"/>
    <w:rsid w:val="00AB530A"/>
    <w:rsid w:val="00AB71D7"/>
    <w:rsid w:val="00AC08E6"/>
    <w:rsid w:val="00AD5846"/>
    <w:rsid w:val="00AE21E6"/>
    <w:rsid w:val="00AE27E4"/>
    <w:rsid w:val="00AE3927"/>
    <w:rsid w:val="00AE72FD"/>
    <w:rsid w:val="00AF0ECC"/>
    <w:rsid w:val="00B00EC4"/>
    <w:rsid w:val="00B051A6"/>
    <w:rsid w:val="00B07450"/>
    <w:rsid w:val="00B11495"/>
    <w:rsid w:val="00B26048"/>
    <w:rsid w:val="00B30BC9"/>
    <w:rsid w:val="00B318E9"/>
    <w:rsid w:val="00B34E4E"/>
    <w:rsid w:val="00B42E0D"/>
    <w:rsid w:val="00B51FED"/>
    <w:rsid w:val="00B52480"/>
    <w:rsid w:val="00B52D15"/>
    <w:rsid w:val="00B53D39"/>
    <w:rsid w:val="00B5595D"/>
    <w:rsid w:val="00B56227"/>
    <w:rsid w:val="00B57B47"/>
    <w:rsid w:val="00B600CE"/>
    <w:rsid w:val="00B632B8"/>
    <w:rsid w:val="00B64322"/>
    <w:rsid w:val="00B64664"/>
    <w:rsid w:val="00B74078"/>
    <w:rsid w:val="00B76391"/>
    <w:rsid w:val="00B77DE0"/>
    <w:rsid w:val="00B83B21"/>
    <w:rsid w:val="00B9122B"/>
    <w:rsid w:val="00B942C4"/>
    <w:rsid w:val="00B97673"/>
    <w:rsid w:val="00BB0943"/>
    <w:rsid w:val="00BB3C2B"/>
    <w:rsid w:val="00BB3FDD"/>
    <w:rsid w:val="00BB4DA8"/>
    <w:rsid w:val="00BB5897"/>
    <w:rsid w:val="00BB5BD7"/>
    <w:rsid w:val="00BC03F4"/>
    <w:rsid w:val="00BC12B0"/>
    <w:rsid w:val="00BD1E41"/>
    <w:rsid w:val="00BD5560"/>
    <w:rsid w:val="00BD69D3"/>
    <w:rsid w:val="00BE0C77"/>
    <w:rsid w:val="00BE2513"/>
    <w:rsid w:val="00BE7179"/>
    <w:rsid w:val="00BF07F9"/>
    <w:rsid w:val="00BF0B28"/>
    <w:rsid w:val="00BF5697"/>
    <w:rsid w:val="00BF7566"/>
    <w:rsid w:val="00C01157"/>
    <w:rsid w:val="00C01490"/>
    <w:rsid w:val="00C02EC3"/>
    <w:rsid w:val="00C031BA"/>
    <w:rsid w:val="00C064DB"/>
    <w:rsid w:val="00C12A7C"/>
    <w:rsid w:val="00C13406"/>
    <w:rsid w:val="00C1407E"/>
    <w:rsid w:val="00C142FB"/>
    <w:rsid w:val="00C21F4D"/>
    <w:rsid w:val="00C2374E"/>
    <w:rsid w:val="00C25C97"/>
    <w:rsid w:val="00C266BA"/>
    <w:rsid w:val="00C30BCD"/>
    <w:rsid w:val="00C318C6"/>
    <w:rsid w:val="00C338AA"/>
    <w:rsid w:val="00C3627E"/>
    <w:rsid w:val="00C40885"/>
    <w:rsid w:val="00C41237"/>
    <w:rsid w:val="00C42652"/>
    <w:rsid w:val="00C42F1A"/>
    <w:rsid w:val="00C44120"/>
    <w:rsid w:val="00C4489A"/>
    <w:rsid w:val="00C509D9"/>
    <w:rsid w:val="00C5430E"/>
    <w:rsid w:val="00C57979"/>
    <w:rsid w:val="00C645A8"/>
    <w:rsid w:val="00C75340"/>
    <w:rsid w:val="00C75F2F"/>
    <w:rsid w:val="00C768F1"/>
    <w:rsid w:val="00C8572C"/>
    <w:rsid w:val="00C870B0"/>
    <w:rsid w:val="00C92612"/>
    <w:rsid w:val="00C95877"/>
    <w:rsid w:val="00C95C14"/>
    <w:rsid w:val="00CA0994"/>
    <w:rsid w:val="00CA388E"/>
    <w:rsid w:val="00CA4959"/>
    <w:rsid w:val="00CA5104"/>
    <w:rsid w:val="00CA58B9"/>
    <w:rsid w:val="00CB289A"/>
    <w:rsid w:val="00CC7877"/>
    <w:rsid w:val="00CD1B27"/>
    <w:rsid w:val="00CD3481"/>
    <w:rsid w:val="00CD5EBC"/>
    <w:rsid w:val="00CD61FE"/>
    <w:rsid w:val="00CD7034"/>
    <w:rsid w:val="00CE1038"/>
    <w:rsid w:val="00CE71B2"/>
    <w:rsid w:val="00D03D3F"/>
    <w:rsid w:val="00D10F9C"/>
    <w:rsid w:val="00D122D4"/>
    <w:rsid w:val="00D15ACE"/>
    <w:rsid w:val="00D16DE4"/>
    <w:rsid w:val="00D26DCC"/>
    <w:rsid w:val="00D2760C"/>
    <w:rsid w:val="00D316C7"/>
    <w:rsid w:val="00D34653"/>
    <w:rsid w:val="00D35765"/>
    <w:rsid w:val="00D363EC"/>
    <w:rsid w:val="00D41DF2"/>
    <w:rsid w:val="00D472BC"/>
    <w:rsid w:val="00D472F0"/>
    <w:rsid w:val="00D548D0"/>
    <w:rsid w:val="00D553F1"/>
    <w:rsid w:val="00D61921"/>
    <w:rsid w:val="00D649BF"/>
    <w:rsid w:val="00D65CD0"/>
    <w:rsid w:val="00D67A15"/>
    <w:rsid w:val="00D7604E"/>
    <w:rsid w:val="00D82257"/>
    <w:rsid w:val="00D919CB"/>
    <w:rsid w:val="00D92191"/>
    <w:rsid w:val="00D922D1"/>
    <w:rsid w:val="00D93299"/>
    <w:rsid w:val="00D96764"/>
    <w:rsid w:val="00DA2A21"/>
    <w:rsid w:val="00DA6729"/>
    <w:rsid w:val="00DA7C81"/>
    <w:rsid w:val="00DB166F"/>
    <w:rsid w:val="00DB174E"/>
    <w:rsid w:val="00DB2387"/>
    <w:rsid w:val="00DB5413"/>
    <w:rsid w:val="00DB584F"/>
    <w:rsid w:val="00DC5954"/>
    <w:rsid w:val="00DC5FF6"/>
    <w:rsid w:val="00DD601F"/>
    <w:rsid w:val="00DE1814"/>
    <w:rsid w:val="00DE377D"/>
    <w:rsid w:val="00DE3E19"/>
    <w:rsid w:val="00DF54A0"/>
    <w:rsid w:val="00DF6177"/>
    <w:rsid w:val="00E00323"/>
    <w:rsid w:val="00E003B6"/>
    <w:rsid w:val="00E0160E"/>
    <w:rsid w:val="00E02726"/>
    <w:rsid w:val="00E0364D"/>
    <w:rsid w:val="00E104EA"/>
    <w:rsid w:val="00E10A94"/>
    <w:rsid w:val="00E14699"/>
    <w:rsid w:val="00E14856"/>
    <w:rsid w:val="00E17477"/>
    <w:rsid w:val="00E22028"/>
    <w:rsid w:val="00E224A9"/>
    <w:rsid w:val="00E233A0"/>
    <w:rsid w:val="00E233EB"/>
    <w:rsid w:val="00E2431F"/>
    <w:rsid w:val="00E24B08"/>
    <w:rsid w:val="00E25F95"/>
    <w:rsid w:val="00E31FEB"/>
    <w:rsid w:val="00E33439"/>
    <w:rsid w:val="00E406CB"/>
    <w:rsid w:val="00E42DA3"/>
    <w:rsid w:val="00E42DC0"/>
    <w:rsid w:val="00E506C5"/>
    <w:rsid w:val="00E60EBF"/>
    <w:rsid w:val="00E650DE"/>
    <w:rsid w:val="00E72753"/>
    <w:rsid w:val="00E84A04"/>
    <w:rsid w:val="00E85C7C"/>
    <w:rsid w:val="00E8761F"/>
    <w:rsid w:val="00E87E91"/>
    <w:rsid w:val="00E973F9"/>
    <w:rsid w:val="00E9784E"/>
    <w:rsid w:val="00EA10DA"/>
    <w:rsid w:val="00EA2891"/>
    <w:rsid w:val="00EA3E65"/>
    <w:rsid w:val="00EA5156"/>
    <w:rsid w:val="00EA6128"/>
    <w:rsid w:val="00EB1181"/>
    <w:rsid w:val="00EB5479"/>
    <w:rsid w:val="00EB5AD9"/>
    <w:rsid w:val="00EC3245"/>
    <w:rsid w:val="00EC37ED"/>
    <w:rsid w:val="00ED2F1D"/>
    <w:rsid w:val="00ED536B"/>
    <w:rsid w:val="00ED626E"/>
    <w:rsid w:val="00EE0F17"/>
    <w:rsid w:val="00EE149C"/>
    <w:rsid w:val="00EE239F"/>
    <w:rsid w:val="00EE4706"/>
    <w:rsid w:val="00EE4F28"/>
    <w:rsid w:val="00EE606A"/>
    <w:rsid w:val="00EF0FBD"/>
    <w:rsid w:val="00EF60BA"/>
    <w:rsid w:val="00F02047"/>
    <w:rsid w:val="00F034AB"/>
    <w:rsid w:val="00F037C0"/>
    <w:rsid w:val="00F05624"/>
    <w:rsid w:val="00F0629F"/>
    <w:rsid w:val="00F073DB"/>
    <w:rsid w:val="00F1014C"/>
    <w:rsid w:val="00F102F3"/>
    <w:rsid w:val="00F114E4"/>
    <w:rsid w:val="00F1396D"/>
    <w:rsid w:val="00F229CA"/>
    <w:rsid w:val="00F22A54"/>
    <w:rsid w:val="00F278AE"/>
    <w:rsid w:val="00F311EE"/>
    <w:rsid w:val="00F32F3B"/>
    <w:rsid w:val="00F37DB1"/>
    <w:rsid w:val="00F42B95"/>
    <w:rsid w:val="00F431A7"/>
    <w:rsid w:val="00F43B75"/>
    <w:rsid w:val="00F43D0F"/>
    <w:rsid w:val="00F46ADB"/>
    <w:rsid w:val="00F526F3"/>
    <w:rsid w:val="00F55C00"/>
    <w:rsid w:val="00F57285"/>
    <w:rsid w:val="00F60594"/>
    <w:rsid w:val="00F60947"/>
    <w:rsid w:val="00F6096C"/>
    <w:rsid w:val="00F61511"/>
    <w:rsid w:val="00F64FAF"/>
    <w:rsid w:val="00F65EA9"/>
    <w:rsid w:val="00F70390"/>
    <w:rsid w:val="00F71B55"/>
    <w:rsid w:val="00F76AF2"/>
    <w:rsid w:val="00F82E57"/>
    <w:rsid w:val="00F91D25"/>
    <w:rsid w:val="00F9775F"/>
    <w:rsid w:val="00FA2E12"/>
    <w:rsid w:val="00FA4978"/>
    <w:rsid w:val="00FA5461"/>
    <w:rsid w:val="00FA6FCA"/>
    <w:rsid w:val="00FB0FAE"/>
    <w:rsid w:val="00FB123F"/>
    <w:rsid w:val="00FB3C59"/>
    <w:rsid w:val="00FB4F3F"/>
    <w:rsid w:val="00FB7C72"/>
    <w:rsid w:val="00FC0B19"/>
    <w:rsid w:val="00FC4257"/>
    <w:rsid w:val="00FC43B1"/>
    <w:rsid w:val="00FC7693"/>
    <w:rsid w:val="00FC78A4"/>
    <w:rsid w:val="00FD08D3"/>
    <w:rsid w:val="00FD582F"/>
    <w:rsid w:val="00FE43CD"/>
    <w:rsid w:val="00FE7DB8"/>
    <w:rsid w:val="00FF4EB2"/>
    <w:rsid w:val="00FF4F65"/>
    <w:rsid w:val="035487A7"/>
    <w:rsid w:val="051087C0"/>
    <w:rsid w:val="0655773F"/>
    <w:rsid w:val="06E21AAE"/>
    <w:rsid w:val="0AF6FF22"/>
    <w:rsid w:val="10A2BB8B"/>
    <w:rsid w:val="13508302"/>
    <w:rsid w:val="16722661"/>
    <w:rsid w:val="18B3AC31"/>
    <w:rsid w:val="19C673AF"/>
    <w:rsid w:val="1A42C3FA"/>
    <w:rsid w:val="2197EE6B"/>
    <w:rsid w:val="259BB9C6"/>
    <w:rsid w:val="295224A1"/>
    <w:rsid w:val="2D8E1116"/>
    <w:rsid w:val="3193F4EF"/>
    <w:rsid w:val="3258C342"/>
    <w:rsid w:val="34A05B6A"/>
    <w:rsid w:val="353F9C65"/>
    <w:rsid w:val="355A14DF"/>
    <w:rsid w:val="399417DF"/>
    <w:rsid w:val="3D9BF184"/>
    <w:rsid w:val="3DDE38AA"/>
    <w:rsid w:val="3ED4B142"/>
    <w:rsid w:val="41A36D51"/>
    <w:rsid w:val="42779C8B"/>
    <w:rsid w:val="4795AFE0"/>
    <w:rsid w:val="49E1646B"/>
    <w:rsid w:val="4BDA2D32"/>
    <w:rsid w:val="4CD6503E"/>
    <w:rsid w:val="516F9B59"/>
    <w:rsid w:val="51C52C5B"/>
    <w:rsid w:val="52170EDD"/>
    <w:rsid w:val="5DAB2FEC"/>
    <w:rsid w:val="6423A439"/>
    <w:rsid w:val="675BF433"/>
    <w:rsid w:val="68C4D940"/>
    <w:rsid w:val="69DD57FE"/>
    <w:rsid w:val="6C21D010"/>
    <w:rsid w:val="709DDAD1"/>
    <w:rsid w:val="72AA0C68"/>
    <w:rsid w:val="7488AC53"/>
    <w:rsid w:val="7695B5AD"/>
    <w:rsid w:val="78DB18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D8998"/>
  <w15:chartTrackingRefBased/>
  <w15:docId w15:val="{4968557E-703C-4F30-9897-A4070D68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57285"/>
    <w:pPr>
      <w:keepNext/>
      <w:keepLines/>
      <w:spacing w:after="0" w:line="240" w:lineRule="auto"/>
      <w:jc w:val="both"/>
      <w:outlineLvl w:val="0"/>
    </w:pPr>
    <w:rPr>
      <w:rFonts w:ascii="Times New Roman" w:eastAsia="Calibri" w:hAnsi="Times New Roman" w:cs="Times New Roman"/>
      <w:bCs/>
      <w:color w:val="262626" w:themeColor="text1" w:themeTint="D9"/>
      <w:sz w:val="24"/>
      <w:szCs w:val="24"/>
    </w:rPr>
  </w:style>
  <w:style w:type="paragraph" w:styleId="Heading2">
    <w:name w:val="heading 2"/>
    <w:basedOn w:val="Normal"/>
    <w:next w:val="Normal"/>
    <w:link w:val="Heading2Char"/>
    <w:autoRedefine/>
    <w:uiPriority w:val="9"/>
    <w:unhideWhenUsed/>
    <w:qFormat/>
    <w:rsid w:val="00124045"/>
    <w:pPr>
      <w:keepNext/>
      <w:keepLines/>
      <w:spacing w:before="120" w:after="0" w:line="320" w:lineRule="exact"/>
      <w:outlineLvl w:val="1"/>
    </w:pPr>
    <w:rPr>
      <w:rFonts w:ascii="Verdana" w:eastAsia="Times New Roman" w:hAnsi="Verdana" w:cs="Times New Roman"/>
      <w:b/>
      <w:bCs/>
      <w:color w:val="262626" w:themeColor="text1" w:themeTint="D9"/>
      <w:sz w:val="28"/>
    </w:rPr>
  </w:style>
  <w:style w:type="paragraph" w:styleId="Heading3">
    <w:name w:val="heading 3"/>
    <w:basedOn w:val="Normal"/>
    <w:next w:val="Normal"/>
    <w:link w:val="Heading3Char"/>
    <w:uiPriority w:val="9"/>
    <w:unhideWhenUsed/>
    <w:qFormat/>
    <w:rsid w:val="003757C2"/>
    <w:pPr>
      <w:keepNext/>
      <w:keepLines/>
      <w:spacing w:before="40" w:after="0"/>
      <w:outlineLvl w:val="2"/>
    </w:pPr>
    <w:rPr>
      <w:rFonts w:asciiTheme="majorHAnsi" w:eastAsiaTheme="majorEastAsia" w:hAnsiTheme="majorHAnsi" w:cstheme="majorBidi"/>
      <w:color w:val="68230B" w:themeColor="accent1" w:themeShade="7F"/>
      <w:sz w:val="24"/>
      <w:szCs w:val="24"/>
    </w:rPr>
  </w:style>
  <w:style w:type="paragraph" w:styleId="Heading4">
    <w:name w:val="heading 4"/>
    <w:basedOn w:val="Normal"/>
    <w:next w:val="Normal"/>
    <w:link w:val="Heading4Char"/>
    <w:uiPriority w:val="9"/>
    <w:unhideWhenUsed/>
    <w:qFormat/>
    <w:rsid w:val="000345EE"/>
    <w:pPr>
      <w:keepNext/>
      <w:keepLines/>
      <w:spacing w:before="40" w:after="0"/>
      <w:outlineLvl w:val="3"/>
    </w:pPr>
    <w:rPr>
      <w:rFonts w:asciiTheme="majorHAnsi" w:eastAsiaTheme="majorEastAsia" w:hAnsiTheme="majorHAnsi" w:cstheme="majorBidi"/>
      <w:i/>
      <w:iCs/>
      <w:color w:val="9D351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285"/>
    <w:rPr>
      <w:rFonts w:ascii="Times New Roman" w:eastAsia="Calibri" w:hAnsi="Times New Roman" w:cs="Times New Roman"/>
      <w:bCs/>
      <w:color w:val="262626" w:themeColor="text1" w:themeTint="D9"/>
      <w:sz w:val="24"/>
      <w:szCs w:val="24"/>
    </w:rPr>
  </w:style>
  <w:style w:type="character" w:customStyle="1" w:styleId="Heading2Char">
    <w:name w:val="Heading 2 Char"/>
    <w:basedOn w:val="DefaultParagraphFont"/>
    <w:link w:val="Heading2"/>
    <w:uiPriority w:val="9"/>
    <w:rsid w:val="00124045"/>
    <w:rPr>
      <w:rFonts w:ascii="Verdana" w:eastAsia="Times New Roman" w:hAnsi="Verdana" w:cs="Times New Roman"/>
      <w:b/>
      <w:bCs/>
      <w:color w:val="262626" w:themeColor="text1" w:themeTint="D9"/>
      <w:sz w:val="28"/>
    </w:rPr>
  </w:style>
  <w:style w:type="paragraph" w:styleId="TOCHeading">
    <w:name w:val="TOC Heading"/>
    <w:basedOn w:val="Heading1"/>
    <w:next w:val="Normal"/>
    <w:uiPriority w:val="39"/>
    <w:unhideWhenUsed/>
    <w:qFormat/>
    <w:rsid w:val="003757C2"/>
    <w:pPr>
      <w:outlineLvl w:val="9"/>
    </w:pPr>
    <w:rPr>
      <w:lang w:val="en-US"/>
    </w:rPr>
  </w:style>
  <w:style w:type="paragraph" w:styleId="TOC1">
    <w:name w:val="toc 1"/>
    <w:basedOn w:val="Normal"/>
    <w:next w:val="Normal"/>
    <w:autoRedefine/>
    <w:uiPriority w:val="39"/>
    <w:unhideWhenUsed/>
    <w:rsid w:val="0025209C"/>
    <w:pPr>
      <w:tabs>
        <w:tab w:val="right" w:leader="dot" w:pos="9061"/>
      </w:tabs>
      <w:spacing w:after="100"/>
    </w:pPr>
    <w:rPr>
      <w:b/>
      <w:bCs/>
      <w:noProof/>
    </w:rPr>
  </w:style>
  <w:style w:type="paragraph" w:styleId="TOC2">
    <w:name w:val="toc 2"/>
    <w:basedOn w:val="Normal"/>
    <w:next w:val="Normal"/>
    <w:autoRedefine/>
    <w:uiPriority w:val="39"/>
    <w:unhideWhenUsed/>
    <w:rsid w:val="003757C2"/>
    <w:pPr>
      <w:spacing w:after="100"/>
      <w:ind w:left="220"/>
    </w:pPr>
  </w:style>
  <w:style w:type="character" w:styleId="Hyperlink">
    <w:name w:val="Hyperlink"/>
    <w:basedOn w:val="DefaultParagraphFont"/>
    <w:uiPriority w:val="99"/>
    <w:unhideWhenUsed/>
    <w:rsid w:val="003757C2"/>
    <w:rPr>
      <w:color w:val="CC9900" w:themeColor="hyperlink"/>
      <w:u w:val="single"/>
    </w:rPr>
  </w:style>
  <w:style w:type="character" w:customStyle="1" w:styleId="Heading3Char">
    <w:name w:val="Heading 3 Char"/>
    <w:basedOn w:val="DefaultParagraphFont"/>
    <w:link w:val="Heading3"/>
    <w:uiPriority w:val="9"/>
    <w:rsid w:val="003757C2"/>
    <w:rPr>
      <w:rFonts w:asciiTheme="majorHAnsi" w:eastAsiaTheme="majorEastAsia" w:hAnsiTheme="majorHAnsi" w:cstheme="majorBidi"/>
      <w:color w:val="68230B" w:themeColor="accent1" w:themeShade="7F"/>
      <w:sz w:val="24"/>
      <w:szCs w:val="24"/>
    </w:rPr>
  </w:style>
  <w:style w:type="character" w:customStyle="1" w:styleId="Heading4Char">
    <w:name w:val="Heading 4 Char"/>
    <w:basedOn w:val="DefaultParagraphFont"/>
    <w:link w:val="Heading4"/>
    <w:uiPriority w:val="9"/>
    <w:rsid w:val="000345EE"/>
    <w:rPr>
      <w:rFonts w:asciiTheme="majorHAnsi" w:eastAsiaTheme="majorEastAsia" w:hAnsiTheme="majorHAnsi" w:cstheme="majorBidi"/>
      <w:i/>
      <w:iCs/>
      <w:color w:val="9D3511" w:themeColor="accent1" w:themeShade="BF"/>
    </w:rPr>
  </w:style>
  <w:style w:type="paragraph" w:styleId="ListParagraph">
    <w:name w:val="List Paragraph"/>
    <w:aliases w:val="2,Akapit z listą BS,Numbered Para 1,Dot pt,No Spacing1,List Paragraph Char Char Char,Indicator Text,List Paragraph1,Bullet 1,Bullet Points,MAIN CONTENT,IFCL - List Paragraph,List Paragraph12,OBC Bullet,F5 List Paragraph,Strip,Bullet Styl"/>
    <w:basedOn w:val="Normal"/>
    <w:link w:val="ListParagraphChar"/>
    <w:uiPriority w:val="34"/>
    <w:qFormat/>
    <w:rsid w:val="00DC5954"/>
    <w:pPr>
      <w:ind w:left="720"/>
      <w:contextualSpacing/>
    </w:pPr>
  </w:style>
  <w:style w:type="paragraph" w:styleId="BalloonText">
    <w:name w:val="Balloon Text"/>
    <w:basedOn w:val="Normal"/>
    <w:link w:val="BalloonTextChar"/>
    <w:uiPriority w:val="99"/>
    <w:semiHidden/>
    <w:unhideWhenUsed/>
    <w:rsid w:val="00196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E5"/>
    <w:rPr>
      <w:rFonts w:ascii="Segoe UI" w:hAnsi="Segoe UI" w:cs="Segoe UI"/>
      <w:sz w:val="18"/>
      <w:szCs w:val="18"/>
    </w:rPr>
  </w:style>
  <w:style w:type="table" w:styleId="TableGrid">
    <w:name w:val="Table Grid"/>
    <w:basedOn w:val="TableNormal"/>
    <w:uiPriority w:val="39"/>
    <w:rsid w:val="00167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7C7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NormalWeb">
    <w:name w:val="Normal (Web)"/>
    <w:basedOn w:val="Normal"/>
    <w:uiPriority w:val="99"/>
    <w:semiHidden/>
    <w:unhideWhenUsed/>
    <w:rsid w:val="00B52480"/>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EE8C69" w:themeColor="accent1" w:themeTint="99"/>
        <w:bottom w:val="single" w:sz="2" w:space="0" w:color="EE8C69" w:themeColor="accent1" w:themeTint="99"/>
        <w:insideH w:val="single" w:sz="2" w:space="0" w:color="EE8C69" w:themeColor="accent1" w:themeTint="99"/>
        <w:insideV w:val="single" w:sz="2" w:space="0" w:color="EE8C69" w:themeColor="accent1" w:themeTint="99"/>
      </w:tblBorders>
    </w:tblPr>
    <w:tblStylePr w:type="firstRow">
      <w:rPr>
        <w:b/>
        <w:bCs/>
      </w:rPr>
      <w:tblPr/>
      <w:tcPr>
        <w:tcBorders>
          <w:top w:val="nil"/>
          <w:bottom w:val="single" w:sz="12" w:space="0" w:color="EE8C69" w:themeColor="accent1" w:themeTint="99"/>
          <w:insideH w:val="nil"/>
          <w:insideV w:val="nil"/>
        </w:tcBorders>
        <w:shd w:val="clear" w:color="auto" w:fill="FFFFFF" w:themeFill="background1"/>
      </w:tcPr>
    </w:tblStylePr>
    <w:tblStylePr w:type="lastRow">
      <w:rPr>
        <w:b/>
        <w:bCs/>
      </w:rPr>
      <w:tblPr/>
      <w:tcPr>
        <w:tcBorders>
          <w:top w:val="double" w:sz="2" w:space="0" w:color="EE8C6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8CD" w:themeFill="accent1" w:themeFillTint="33"/>
      </w:tcPr>
    </w:tblStylePr>
    <w:tblStylePr w:type="band1Horz">
      <w:tblPr/>
      <w:tcPr>
        <w:shd w:val="clear" w:color="auto" w:fill="F9D8CD" w:themeFill="accent1" w:themeFillTint="33"/>
      </w:tcPr>
    </w:tblStyle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EE8C69" w:themeColor="accent1" w:themeTint="99"/>
        <w:left w:val="single" w:sz="4" w:space="0" w:color="EE8C69" w:themeColor="accent1" w:themeTint="99"/>
        <w:bottom w:val="single" w:sz="4" w:space="0" w:color="EE8C69" w:themeColor="accent1" w:themeTint="99"/>
        <w:right w:val="single" w:sz="4" w:space="0" w:color="EE8C69" w:themeColor="accent1" w:themeTint="99"/>
        <w:insideH w:val="single" w:sz="4" w:space="0" w:color="EE8C69" w:themeColor="accent1" w:themeTint="99"/>
        <w:insideV w:val="single" w:sz="4" w:space="0" w:color="EE8C69" w:themeColor="accent1" w:themeTint="99"/>
      </w:tblBorders>
    </w:tblPr>
    <w:tblStylePr w:type="firstRow">
      <w:rPr>
        <w:b/>
        <w:bCs/>
        <w:color w:val="FFFFFF" w:themeColor="background1"/>
      </w:rPr>
      <w:tblPr/>
      <w:tcPr>
        <w:tcBorders>
          <w:top w:val="single" w:sz="4" w:space="0" w:color="D34817" w:themeColor="accent1"/>
          <w:left w:val="single" w:sz="4" w:space="0" w:color="D34817" w:themeColor="accent1"/>
          <w:bottom w:val="single" w:sz="4" w:space="0" w:color="D34817" w:themeColor="accent1"/>
          <w:right w:val="single" w:sz="4" w:space="0" w:color="D34817" w:themeColor="accent1"/>
          <w:insideH w:val="nil"/>
          <w:insideV w:val="nil"/>
        </w:tcBorders>
        <w:shd w:val="clear" w:color="auto" w:fill="D34817" w:themeFill="accent1"/>
      </w:tcPr>
    </w:tblStylePr>
    <w:tblStylePr w:type="lastRow">
      <w:rPr>
        <w:b/>
        <w:bCs/>
      </w:rPr>
      <w:tblPr/>
      <w:tcPr>
        <w:tcBorders>
          <w:top w:val="double" w:sz="4" w:space="0" w:color="D34817" w:themeColor="accent1"/>
        </w:tcBorders>
      </w:tcPr>
    </w:tblStylePr>
    <w:tblStylePr w:type="firstCol">
      <w:rPr>
        <w:b/>
        <w:bCs/>
      </w:rPr>
    </w:tblStylePr>
    <w:tblStylePr w:type="lastCol">
      <w:rPr>
        <w:b/>
        <w:bCs/>
      </w:rPr>
    </w:tblStylePr>
    <w:tblStylePr w:type="band1Vert">
      <w:tblPr/>
      <w:tcPr>
        <w:shd w:val="clear" w:color="auto" w:fill="F9D8CD" w:themeFill="accent1" w:themeFillTint="33"/>
      </w:tcPr>
    </w:tblStylePr>
    <w:tblStylePr w:type="band1Horz">
      <w:tblPr/>
      <w:tcPr>
        <w:shd w:val="clear" w:color="auto" w:fill="F9D8CD" w:themeFill="accent1" w:themeFillTint="33"/>
      </w:tcPr>
    </w:tblStylePr>
  </w:style>
  <w:style w:type="character" w:styleId="FootnoteReference">
    <w:name w:val="footnote reference"/>
    <w:basedOn w:val="DefaultParagraphFont"/>
    <w:uiPriority w:val="99"/>
    <w:semiHidden/>
    <w:unhideWhenUsed/>
    <w:rPr>
      <w:vertAlign w:val="superscript"/>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customStyle="1" w:styleId="paragraph">
    <w:name w:val="paragraph"/>
    <w:basedOn w:val="Normal"/>
    <w:rsid w:val="00A27F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27F1A"/>
  </w:style>
  <w:style w:type="character" w:customStyle="1" w:styleId="eop">
    <w:name w:val="eop"/>
    <w:basedOn w:val="DefaultParagraphFont"/>
    <w:rsid w:val="00A27F1A"/>
  </w:style>
  <w:style w:type="character" w:customStyle="1" w:styleId="scxw159032706">
    <w:name w:val="scxw159032706"/>
    <w:basedOn w:val="DefaultParagraphFont"/>
    <w:rsid w:val="00A27F1A"/>
  </w:style>
  <w:style w:type="character" w:customStyle="1" w:styleId="spellingerror">
    <w:name w:val="spellingerror"/>
    <w:basedOn w:val="DefaultParagraphFont"/>
    <w:rsid w:val="00A27F1A"/>
  </w:style>
  <w:style w:type="paragraph" w:styleId="Header">
    <w:name w:val="header"/>
    <w:basedOn w:val="Normal"/>
    <w:link w:val="HeaderChar"/>
    <w:uiPriority w:val="99"/>
    <w:unhideWhenUsed/>
    <w:rsid w:val="001B73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73CC"/>
  </w:style>
  <w:style w:type="paragraph" w:styleId="Footer">
    <w:name w:val="footer"/>
    <w:basedOn w:val="Normal"/>
    <w:link w:val="FooterChar"/>
    <w:uiPriority w:val="99"/>
    <w:unhideWhenUsed/>
    <w:rsid w:val="001B73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73CC"/>
  </w:style>
  <w:style w:type="character" w:styleId="CommentReference">
    <w:name w:val="annotation reference"/>
    <w:basedOn w:val="DefaultParagraphFont"/>
    <w:uiPriority w:val="99"/>
    <w:semiHidden/>
    <w:unhideWhenUsed/>
    <w:rsid w:val="00E42DA3"/>
    <w:rPr>
      <w:sz w:val="16"/>
      <w:szCs w:val="16"/>
    </w:rPr>
  </w:style>
  <w:style w:type="paragraph" w:styleId="CommentText">
    <w:name w:val="annotation text"/>
    <w:basedOn w:val="Normal"/>
    <w:link w:val="CommentTextChar"/>
    <w:uiPriority w:val="99"/>
    <w:semiHidden/>
    <w:unhideWhenUsed/>
    <w:rsid w:val="00E42DA3"/>
    <w:pPr>
      <w:spacing w:line="240" w:lineRule="auto"/>
    </w:pPr>
    <w:rPr>
      <w:sz w:val="20"/>
      <w:szCs w:val="20"/>
    </w:rPr>
  </w:style>
  <w:style w:type="character" w:customStyle="1" w:styleId="CommentTextChar">
    <w:name w:val="Comment Text Char"/>
    <w:basedOn w:val="DefaultParagraphFont"/>
    <w:link w:val="CommentText"/>
    <w:uiPriority w:val="99"/>
    <w:semiHidden/>
    <w:rsid w:val="00E42DA3"/>
    <w:rPr>
      <w:sz w:val="20"/>
      <w:szCs w:val="20"/>
    </w:rPr>
  </w:style>
  <w:style w:type="paragraph" w:styleId="CommentSubject">
    <w:name w:val="annotation subject"/>
    <w:basedOn w:val="CommentText"/>
    <w:next w:val="CommentText"/>
    <w:link w:val="CommentSubjectChar"/>
    <w:uiPriority w:val="99"/>
    <w:semiHidden/>
    <w:unhideWhenUsed/>
    <w:rsid w:val="00E42DA3"/>
    <w:rPr>
      <w:b/>
      <w:bCs/>
    </w:rPr>
  </w:style>
  <w:style w:type="character" w:customStyle="1" w:styleId="CommentSubjectChar">
    <w:name w:val="Comment Subject Char"/>
    <w:basedOn w:val="CommentTextChar"/>
    <w:link w:val="CommentSubject"/>
    <w:uiPriority w:val="99"/>
    <w:semiHidden/>
    <w:rsid w:val="00E42DA3"/>
    <w:rPr>
      <w:b/>
      <w:bCs/>
      <w:sz w:val="20"/>
      <w:szCs w:val="20"/>
    </w:rPr>
  </w:style>
  <w:style w:type="character" w:customStyle="1" w:styleId="Noklusjumarindkopasfonts1">
    <w:name w:val="Noklusējuma rindkopas fonts1"/>
    <w:rsid w:val="007D1A66"/>
  </w:style>
  <w:style w:type="character" w:customStyle="1" w:styleId="UnresolvedMention1">
    <w:name w:val="Unresolved Mention1"/>
    <w:basedOn w:val="DefaultParagraphFont"/>
    <w:uiPriority w:val="99"/>
    <w:semiHidden/>
    <w:unhideWhenUsed/>
    <w:rsid w:val="007D0433"/>
    <w:rPr>
      <w:color w:val="605E5C"/>
      <w:shd w:val="clear" w:color="auto" w:fill="E1DFDD"/>
    </w:rPr>
  </w:style>
  <w:style w:type="paragraph" w:customStyle="1" w:styleId="Default">
    <w:name w:val="Default"/>
    <w:rsid w:val="00951BF8"/>
    <w:pPr>
      <w:autoSpaceDE w:val="0"/>
      <w:autoSpaceDN w:val="0"/>
      <w:adjustRightInd w:val="0"/>
      <w:spacing w:after="0" w:line="240" w:lineRule="auto"/>
    </w:pPr>
    <w:rPr>
      <w:rFonts w:ascii="Verdana" w:hAnsi="Verdana" w:cs="Verdana"/>
      <w:color w:val="000000"/>
      <w:sz w:val="24"/>
      <w:szCs w:val="24"/>
    </w:rPr>
  </w:style>
  <w:style w:type="paragraph" w:styleId="NoSpacing">
    <w:name w:val="No Spacing"/>
    <w:link w:val="NoSpacingChar"/>
    <w:uiPriority w:val="1"/>
    <w:qFormat/>
    <w:rsid w:val="0008324D"/>
    <w:pPr>
      <w:spacing w:after="0" w:line="240" w:lineRule="auto"/>
    </w:pPr>
    <w:rPr>
      <w:rFonts w:eastAsiaTheme="minorEastAsia"/>
      <w:lang w:eastAsia="lv-LV"/>
    </w:rPr>
  </w:style>
  <w:style w:type="character" w:customStyle="1" w:styleId="NoSpacingChar">
    <w:name w:val="No Spacing Char"/>
    <w:basedOn w:val="DefaultParagraphFont"/>
    <w:link w:val="NoSpacing"/>
    <w:uiPriority w:val="1"/>
    <w:rsid w:val="0008324D"/>
    <w:rPr>
      <w:rFonts w:eastAsiaTheme="minorEastAsia"/>
      <w:lang w:eastAsia="lv-LV"/>
    </w:rPr>
  </w:style>
  <w:style w:type="table" w:styleId="GridTable4-Accent3">
    <w:name w:val="Grid Table 4 Accent 3"/>
    <w:basedOn w:val="TableNormal"/>
    <w:uiPriority w:val="49"/>
    <w:rsid w:val="00D82257"/>
    <w:pPr>
      <w:spacing w:after="0" w:line="240" w:lineRule="auto"/>
    </w:p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color w:val="FFFFFF" w:themeColor="background1"/>
      </w:rPr>
      <w:tblPr/>
      <w:tcPr>
        <w:tcBorders>
          <w:top w:val="single" w:sz="4" w:space="0" w:color="A28E6A" w:themeColor="accent3"/>
          <w:left w:val="single" w:sz="4" w:space="0" w:color="A28E6A" w:themeColor="accent3"/>
          <w:bottom w:val="single" w:sz="4" w:space="0" w:color="A28E6A" w:themeColor="accent3"/>
          <w:right w:val="single" w:sz="4" w:space="0" w:color="A28E6A" w:themeColor="accent3"/>
          <w:insideH w:val="nil"/>
          <w:insideV w:val="nil"/>
        </w:tcBorders>
        <w:shd w:val="clear" w:color="auto" w:fill="A28E6A" w:themeFill="accent3"/>
      </w:tcPr>
    </w:tblStylePr>
    <w:tblStylePr w:type="lastRow">
      <w:rPr>
        <w:b/>
        <w:bCs/>
      </w:rPr>
      <w:tblPr/>
      <w:tcPr>
        <w:tcBorders>
          <w:top w:val="double" w:sz="4" w:space="0" w:color="A28E6A" w:themeColor="accent3"/>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styleId="TableWeb3">
    <w:name w:val="Table Web 3"/>
    <w:basedOn w:val="TableNormal"/>
    <w:uiPriority w:val="99"/>
    <w:rsid w:val="0018122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stTable3-Accent3">
    <w:name w:val="List Table 3 Accent 3"/>
    <w:basedOn w:val="TableNormal"/>
    <w:uiPriority w:val="48"/>
    <w:rsid w:val="00992435"/>
    <w:pPr>
      <w:spacing w:after="0" w:line="240" w:lineRule="auto"/>
    </w:pPr>
    <w:tblPr>
      <w:tblStyleRowBandSize w:val="1"/>
      <w:tblStyleColBandSize w:val="1"/>
      <w:tblBorders>
        <w:top w:val="single" w:sz="4" w:space="0" w:color="A28E6A" w:themeColor="accent3"/>
        <w:left w:val="single" w:sz="4" w:space="0" w:color="A28E6A" w:themeColor="accent3"/>
        <w:bottom w:val="single" w:sz="4" w:space="0" w:color="A28E6A" w:themeColor="accent3"/>
        <w:right w:val="single" w:sz="4" w:space="0" w:color="A28E6A" w:themeColor="accent3"/>
      </w:tblBorders>
    </w:tblPr>
    <w:tblStylePr w:type="firstRow">
      <w:rPr>
        <w:b/>
        <w:bCs/>
        <w:color w:val="FFFFFF" w:themeColor="background1"/>
      </w:rPr>
      <w:tblPr/>
      <w:tcPr>
        <w:shd w:val="clear" w:color="auto" w:fill="A28E6A" w:themeFill="accent3"/>
      </w:tcPr>
    </w:tblStylePr>
    <w:tblStylePr w:type="lastRow">
      <w:rPr>
        <w:b/>
        <w:bCs/>
      </w:rPr>
      <w:tblPr/>
      <w:tcPr>
        <w:tcBorders>
          <w:top w:val="double" w:sz="4" w:space="0" w:color="A28E6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28E6A" w:themeColor="accent3"/>
          <w:right w:val="single" w:sz="4" w:space="0" w:color="A28E6A" w:themeColor="accent3"/>
        </w:tcBorders>
      </w:tcPr>
    </w:tblStylePr>
    <w:tblStylePr w:type="band1Horz">
      <w:tblPr/>
      <w:tcPr>
        <w:tcBorders>
          <w:top w:val="single" w:sz="4" w:space="0" w:color="A28E6A" w:themeColor="accent3"/>
          <w:bottom w:val="single" w:sz="4" w:space="0" w:color="A28E6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28E6A" w:themeColor="accent3"/>
          <w:left w:val="nil"/>
        </w:tcBorders>
      </w:tcPr>
    </w:tblStylePr>
    <w:tblStylePr w:type="swCell">
      <w:tblPr/>
      <w:tcPr>
        <w:tcBorders>
          <w:top w:val="double" w:sz="4" w:space="0" w:color="A28E6A" w:themeColor="accent3"/>
          <w:right w:val="nil"/>
        </w:tcBorders>
      </w:tcPr>
    </w:tblStylePr>
  </w:style>
  <w:style w:type="table" w:styleId="GridTable5Dark-Accent3">
    <w:name w:val="Grid Table 5 Dark Accent 3"/>
    <w:basedOn w:val="TableNormal"/>
    <w:uiPriority w:val="50"/>
    <w:rsid w:val="00257A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paragraph" w:customStyle="1" w:styleId="naisf">
    <w:name w:val="naisf"/>
    <w:basedOn w:val="Normal"/>
    <w:link w:val="naisfChar"/>
    <w:rsid w:val="003071AF"/>
    <w:pPr>
      <w:spacing w:before="75" w:after="75" w:line="240" w:lineRule="auto"/>
      <w:ind w:firstLine="375"/>
      <w:jc w:val="both"/>
    </w:pPr>
    <w:rPr>
      <w:rFonts w:ascii="Times New Roman" w:hAnsi="Times New Roman" w:cs="Times New Roman"/>
      <w:sz w:val="24"/>
      <w:szCs w:val="24"/>
      <w:lang w:eastAsia="lv-LV"/>
    </w:rPr>
  </w:style>
  <w:style w:type="paragraph" w:customStyle="1" w:styleId="Body">
    <w:name w:val="Body"/>
    <w:uiPriority w:val="99"/>
    <w:rsid w:val="00F57285"/>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customStyle="1" w:styleId="naisfChar">
    <w:name w:val="naisf Char"/>
    <w:link w:val="naisf"/>
    <w:locked/>
    <w:rsid w:val="00F57285"/>
    <w:rPr>
      <w:rFonts w:ascii="Times New Roman" w:hAnsi="Times New Roman" w:cs="Times New Roman"/>
      <w:sz w:val="24"/>
      <w:szCs w:val="24"/>
      <w:lang w:eastAsia="lv-LV"/>
    </w:rPr>
  </w:style>
  <w:style w:type="paragraph" w:styleId="BodyText">
    <w:name w:val="Body Text"/>
    <w:basedOn w:val="Normal"/>
    <w:link w:val="BodyTextChar"/>
    <w:uiPriority w:val="99"/>
    <w:semiHidden/>
    <w:unhideWhenUsed/>
    <w:rsid w:val="007A2A51"/>
    <w:pPr>
      <w:spacing w:after="0" w:line="240" w:lineRule="auto"/>
      <w:jc w:val="both"/>
    </w:pPr>
    <w:rPr>
      <w:rFonts w:ascii="Times New Roman" w:eastAsia="Times New Roman" w:hAnsi="Times New Roman" w:cs="Times New Roman"/>
      <w:sz w:val="28"/>
      <w:szCs w:val="20"/>
      <w:lang w:val="en-AU" w:eastAsia="lv-LV"/>
    </w:rPr>
  </w:style>
  <w:style w:type="character" w:customStyle="1" w:styleId="BodyTextChar">
    <w:name w:val="Body Text Char"/>
    <w:basedOn w:val="DefaultParagraphFont"/>
    <w:link w:val="BodyText"/>
    <w:uiPriority w:val="99"/>
    <w:semiHidden/>
    <w:rsid w:val="007A2A51"/>
    <w:rPr>
      <w:rFonts w:ascii="Times New Roman" w:eastAsia="Times New Roman" w:hAnsi="Times New Roman" w:cs="Times New Roman"/>
      <w:sz w:val="28"/>
      <w:szCs w:val="20"/>
      <w:lang w:val="en-AU" w:eastAsia="lv-LV"/>
    </w:rPr>
  </w:style>
  <w:style w:type="character" w:customStyle="1" w:styleId="ListParagraphChar">
    <w:name w:val="List Paragraph Char"/>
    <w:aliases w:val="2 Char,Akapit z listą BS Char,Numbered Para 1 Char,Dot pt Char,No Spacing1 Char,List Paragraph Char Char Char Char,Indicator Text Char,List Paragraph1 Char,Bullet 1 Char,Bullet Points Char,MAIN CONTENT Char,IFCL - List Paragraph Char"/>
    <w:link w:val="ListParagraph"/>
    <w:uiPriority w:val="34"/>
    <w:qFormat/>
    <w:locked/>
    <w:rsid w:val="00D122D4"/>
  </w:style>
  <w:style w:type="paragraph" w:customStyle="1" w:styleId="xmsonormal">
    <w:name w:val="x_msonormal"/>
    <w:basedOn w:val="Normal"/>
    <w:rsid w:val="003C63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t-translation">
    <w:name w:val="mt-translation"/>
    <w:basedOn w:val="Normal"/>
    <w:rsid w:val="0003136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word">
    <w:name w:val="word"/>
    <w:basedOn w:val="DefaultParagraphFont"/>
    <w:rsid w:val="0003136A"/>
  </w:style>
  <w:style w:type="paragraph" w:styleId="HTMLPreformatted">
    <w:name w:val="HTML Preformatted"/>
    <w:basedOn w:val="Normal"/>
    <w:link w:val="HTMLPreformattedChar"/>
    <w:uiPriority w:val="99"/>
    <w:unhideWhenUsed/>
    <w:rsid w:val="00EF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EF60BA"/>
    <w:rPr>
      <w:rFonts w:ascii="Courier New" w:eastAsia="Times New Roman" w:hAnsi="Courier New" w:cs="Courier New"/>
      <w:sz w:val="20"/>
      <w:szCs w:val="20"/>
      <w:lang w:eastAsia="lv-LV"/>
    </w:rPr>
  </w:style>
  <w:style w:type="character" w:customStyle="1" w:styleId="xnormaltextrun">
    <w:name w:val="x_normaltextrun"/>
    <w:basedOn w:val="DefaultParagraphFont"/>
    <w:rsid w:val="00FF4F65"/>
  </w:style>
  <w:style w:type="character" w:customStyle="1" w:styleId="xspellingerror">
    <w:name w:val="x_spellingerror"/>
    <w:basedOn w:val="DefaultParagraphFont"/>
    <w:rsid w:val="00FF4F65"/>
  </w:style>
  <w:style w:type="character" w:customStyle="1" w:styleId="xeop">
    <w:name w:val="x_eop"/>
    <w:basedOn w:val="DefaultParagraphFont"/>
    <w:rsid w:val="00FF4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7151">
      <w:bodyDiv w:val="1"/>
      <w:marLeft w:val="0"/>
      <w:marRight w:val="0"/>
      <w:marTop w:val="0"/>
      <w:marBottom w:val="0"/>
      <w:divBdr>
        <w:top w:val="none" w:sz="0" w:space="0" w:color="auto"/>
        <w:left w:val="none" w:sz="0" w:space="0" w:color="auto"/>
        <w:bottom w:val="none" w:sz="0" w:space="0" w:color="auto"/>
        <w:right w:val="none" w:sz="0" w:space="0" w:color="auto"/>
      </w:divBdr>
      <w:divsChild>
        <w:div w:id="667053536">
          <w:marLeft w:val="0"/>
          <w:marRight w:val="0"/>
          <w:marTop w:val="0"/>
          <w:marBottom w:val="0"/>
          <w:divBdr>
            <w:top w:val="none" w:sz="0" w:space="0" w:color="auto"/>
            <w:left w:val="none" w:sz="0" w:space="0" w:color="auto"/>
            <w:bottom w:val="none" w:sz="0" w:space="0" w:color="auto"/>
            <w:right w:val="none" w:sz="0" w:space="0" w:color="auto"/>
          </w:divBdr>
        </w:div>
        <w:div w:id="1130589940">
          <w:marLeft w:val="0"/>
          <w:marRight w:val="0"/>
          <w:marTop w:val="0"/>
          <w:marBottom w:val="0"/>
          <w:divBdr>
            <w:top w:val="none" w:sz="0" w:space="0" w:color="auto"/>
            <w:left w:val="none" w:sz="0" w:space="0" w:color="auto"/>
            <w:bottom w:val="none" w:sz="0" w:space="0" w:color="auto"/>
            <w:right w:val="none" w:sz="0" w:space="0" w:color="auto"/>
          </w:divBdr>
        </w:div>
        <w:div w:id="1099909821">
          <w:marLeft w:val="0"/>
          <w:marRight w:val="0"/>
          <w:marTop w:val="0"/>
          <w:marBottom w:val="0"/>
          <w:divBdr>
            <w:top w:val="none" w:sz="0" w:space="0" w:color="auto"/>
            <w:left w:val="none" w:sz="0" w:space="0" w:color="auto"/>
            <w:bottom w:val="none" w:sz="0" w:space="0" w:color="auto"/>
            <w:right w:val="none" w:sz="0" w:space="0" w:color="auto"/>
          </w:divBdr>
        </w:div>
        <w:div w:id="1604873720">
          <w:marLeft w:val="0"/>
          <w:marRight w:val="0"/>
          <w:marTop w:val="0"/>
          <w:marBottom w:val="0"/>
          <w:divBdr>
            <w:top w:val="none" w:sz="0" w:space="0" w:color="auto"/>
            <w:left w:val="none" w:sz="0" w:space="0" w:color="auto"/>
            <w:bottom w:val="none" w:sz="0" w:space="0" w:color="auto"/>
            <w:right w:val="none" w:sz="0" w:space="0" w:color="auto"/>
          </w:divBdr>
        </w:div>
        <w:div w:id="1679426484">
          <w:marLeft w:val="0"/>
          <w:marRight w:val="0"/>
          <w:marTop w:val="0"/>
          <w:marBottom w:val="0"/>
          <w:divBdr>
            <w:top w:val="none" w:sz="0" w:space="0" w:color="auto"/>
            <w:left w:val="none" w:sz="0" w:space="0" w:color="auto"/>
            <w:bottom w:val="none" w:sz="0" w:space="0" w:color="auto"/>
            <w:right w:val="none" w:sz="0" w:space="0" w:color="auto"/>
          </w:divBdr>
        </w:div>
        <w:div w:id="549345321">
          <w:marLeft w:val="0"/>
          <w:marRight w:val="0"/>
          <w:marTop w:val="0"/>
          <w:marBottom w:val="0"/>
          <w:divBdr>
            <w:top w:val="none" w:sz="0" w:space="0" w:color="auto"/>
            <w:left w:val="none" w:sz="0" w:space="0" w:color="auto"/>
            <w:bottom w:val="none" w:sz="0" w:space="0" w:color="auto"/>
            <w:right w:val="none" w:sz="0" w:space="0" w:color="auto"/>
          </w:divBdr>
        </w:div>
        <w:div w:id="1334646729">
          <w:marLeft w:val="0"/>
          <w:marRight w:val="0"/>
          <w:marTop w:val="0"/>
          <w:marBottom w:val="0"/>
          <w:divBdr>
            <w:top w:val="none" w:sz="0" w:space="0" w:color="auto"/>
            <w:left w:val="none" w:sz="0" w:space="0" w:color="auto"/>
            <w:bottom w:val="none" w:sz="0" w:space="0" w:color="auto"/>
            <w:right w:val="none" w:sz="0" w:space="0" w:color="auto"/>
          </w:divBdr>
        </w:div>
        <w:div w:id="16004135">
          <w:marLeft w:val="0"/>
          <w:marRight w:val="0"/>
          <w:marTop w:val="0"/>
          <w:marBottom w:val="0"/>
          <w:divBdr>
            <w:top w:val="none" w:sz="0" w:space="0" w:color="auto"/>
            <w:left w:val="none" w:sz="0" w:space="0" w:color="auto"/>
            <w:bottom w:val="none" w:sz="0" w:space="0" w:color="auto"/>
            <w:right w:val="none" w:sz="0" w:space="0" w:color="auto"/>
          </w:divBdr>
        </w:div>
        <w:div w:id="1291477099">
          <w:marLeft w:val="0"/>
          <w:marRight w:val="0"/>
          <w:marTop w:val="0"/>
          <w:marBottom w:val="0"/>
          <w:divBdr>
            <w:top w:val="none" w:sz="0" w:space="0" w:color="auto"/>
            <w:left w:val="none" w:sz="0" w:space="0" w:color="auto"/>
            <w:bottom w:val="none" w:sz="0" w:space="0" w:color="auto"/>
            <w:right w:val="none" w:sz="0" w:space="0" w:color="auto"/>
          </w:divBdr>
        </w:div>
        <w:div w:id="270669429">
          <w:marLeft w:val="0"/>
          <w:marRight w:val="0"/>
          <w:marTop w:val="0"/>
          <w:marBottom w:val="0"/>
          <w:divBdr>
            <w:top w:val="none" w:sz="0" w:space="0" w:color="auto"/>
            <w:left w:val="none" w:sz="0" w:space="0" w:color="auto"/>
            <w:bottom w:val="none" w:sz="0" w:space="0" w:color="auto"/>
            <w:right w:val="none" w:sz="0" w:space="0" w:color="auto"/>
          </w:divBdr>
        </w:div>
        <w:div w:id="510922056">
          <w:marLeft w:val="0"/>
          <w:marRight w:val="0"/>
          <w:marTop w:val="0"/>
          <w:marBottom w:val="0"/>
          <w:divBdr>
            <w:top w:val="none" w:sz="0" w:space="0" w:color="auto"/>
            <w:left w:val="none" w:sz="0" w:space="0" w:color="auto"/>
            <w:bottom w:val="none" w:sz="0" w:space="0" w:color="auto"/>
            <w:right w:val="none" w:sz="0" w:space="0" w:color="auto"/>
          </w:divBdr>
        </w:div>
        <w:div w:id="207257572">
          <w:marLeft w:val="0"/>
          <w:marRight w:val="0"/>
          <w:marTop w:val="0"/>
          <w:marBottom w:val="0"/>
          <w:divBdr>
            <w:top w:val="none" w:sz="0" w:space="0" w:color="auto"/>
            <w:left w:val="none" w:sz="0" w:space="0" w:color="auto"/>
            <w:bottom w:val="none" w:sz="0" w:space="0" w:color="auto"/>
            <w:right w:val="none" w:sz="0" w:space="0" w:color="auto"/>
          </w:divBdr>
        </w:div>
      </w:divsChild>
    </w:div>
    <w:div w:id="115371618">
      <w:bodyDiv w:val="1"/>
      <w:marLeft w:val="0"/>
      <w:marRight w:val="0"/>
      <w:marTop w:val="0"/>
      <w:marBottom w:val="0"/>
      <w:divBdr>
        <w:top w:val="none" w:sz="0" w:space="0" w:color="auto"/>
        <w:left w:val="none" w:sz="0" w:space="0" w:color="auto"/>
        <w:bottom w:val="none" w:sz="0" w:space="0" w:color="auto"/>
        <w:right w:val="none" w:sz="0" w:space="0" w:color="auto"/>
      </w:divBdr>
      <w:divsChild>
        <w:div w:id="563178782">
          <w:marLeft w:val="360"/>
          <w:marRight w:val="0"/>
          <w:marTop w:val="200"/>
          <w:marBottom w:val="0"/>
          <w:divBdr>
            <w:top w:val="none" w:sz="0" w:space="0" w:color="auto"/>
            <w:left w:val="none" w:sz="0" w:space="0" w:color="auto"/>
            <w:bottom w:val="none" w:sz="0" w:space="0" w:color="auto"/>
            <w:right w:val="none" w:sz="0" w:space="0" w:color="auto"/>
          </w:divBdr>
        </w:div>
        <w:div w:id="334918568">
          <w:marLeft w:val="360"/>
          <w:marRight w:val="0"/>
          <w:marTop w:val="200"/>
          <w:marBottom w:val="0"/>
          <w:divBdr>
            <w:top w:val="none" w:sz="0" w:space="0" w:color="auto"/>
            <w:left w:val="none" w:sz="0" w:space="0" w:color="auto"/>
            <w:bottom w:val="none" w:sz="0" w:space="0" w:color="auto"/>
            <w:right w:val="none" w:sz="0" w:space="0" w:color="auto"/>
          </w:divBdr>
        </w:div>
        <w:div w:id="1528370517">
          <w:marLeft w:val="360"/>
          <w:marRight w:val="0"/>
          <w:marTop w:val="200"/>
          <w:marBottom w:val="0"/>
          <w:divBdr>
            <w:top w:val="none" w:sz="0" w:space="0" w:color="auto"/>
            <w:left w:val="none" w:sz="0" w:space="0" w:color="auto"/>
            <w:bottom w:val="none" w:sz="0" w:space="0" w:color="auto"/>
            <w:right w:val="none" w:sz="0" w:space="0" w:color="auto"/>
          </w:divBdr>
        </w:div>
        <w:div w:id="279723848">
          <w:marLeft w:val="360"/>
          <w:marRight w:val="0"/>
          <w:marTop w:val="200"/>
          <w:marBottom w:val="0"/>
          <w:divBdr>
            <w:top w:val="none" w:sz="0" w:space="0" w:color="auto"/>
            <w:left w:val="none" w:sz="0" w:space="0" w:color="auto"/>
            <w:bottom w:val="none" w:sz="0" w:space="0" w:color="auto"/>
            <w:right w:val="none" w:sz="0" w:space="0" w:color="auto"/>
          </w:divBdr>
        </w:div>
        <w:div w:id="1385594518">
          <w:marLeft w:val="360"/>
          <w:marRight w:val="0"/>
          <w:marTop w:val="200"/>
          <w:marBottom w:val="0"/>
          <w:divBdr>
            <w:top w:val="none" w:sz="0" w:space="0" w:color="auto"/>
            <w:left w:val="none" w:sz="0" w:space="0" w:color="auto"/>
            <w:bottom w:val="none" w:sz="0" w:space="0" w:color="auto"/>
            <w:right w:val="none" w:sz="0" w:space="0" w:color="auto"/>
          </w:divBdr>
        </w:div>
        <w:div w:id="259264336">
          <w:marLeft w:val="360"/>
          <w:marRight w:val="0"/>
          <w:marTop w:val="200"/>
          <w:marBottom w:val="0"/>
          <w:divBdr>
            <w:top w:val="none" w:sz="0" w:space="0" w:color="auto"/>
            <w:left w:val="none" w:sz="0" w:space="0" w:color="auto"/>
            <w:bottom w:val="none" w:sz="0" w:space="0" w:color="auto"/>
            <w:right w:val="none" w:sz="0" w:space="0" w:color="auto"/>
          </w:divBdr>
        </w:div>
        <w:div w:id="759526545">
          <w:marLeft w:val="360"/>
          <w:marRight w:val="0"/>
          <w:marTop w:val="200"/>
          <w:marBottom w:val="0"/>
          <w:divBdr>
            <w:top w:val="none" w:sz="0" w:space="0" w:color="auto"/>
            <w:left w:val="none" w:sz="0" w:space="0" w:color="auto"/>
            <w:bottom w:val="none" w:sz="0" w:space="0" w:color="auto"/>
            <w:right w:val="none" w:sz="0" w:space="0" w:color="auto"/>
          </w:divBdr>
        </w:div>
        <w:div w:id="2049139889">
          <w:marLeft w:val="360"/>
          <w:marRight w:val="0"/>
          <w:marTop w:val="200"/>
          <w:marBottom w:val="0"/>
          <w:divBdr>
            <w:top w:val="none" w:sz="0" w:space="0" w:color="auto"/>
            <w:left w:val="none" w:sz="0" w:space="0" w:color="auto"/>
            <w:bottom w:val="none" w:sz="0" w:space="0" w:color="auto"/>
            <w:right w:val="none" w:sz="0" w:space="0" w:color="auto"/>
          </w:divBdr>
        </w:div>
      </w:divsChild>
    </w:div>
    <w:div w:id="116878167">
      <w:bodyDiv w:val="1"/>
      <w:marLeft w:val="0"/>
      <w:marRight w:val="0"/>
      <w:marTop w:val="0"/>
      <w:marBottom w:val="0"/>
      <w:divBdr>
        <w:top w:val="none" w:sz="0" w:space="0" w:color="auto"/>
        <w:left w:val="none" w:sz="0" w:space="0" w:color="auto"/>
        <w:bottom w:val="none" w:sz="0" w:space="0" w:color="auto"/>
        <w:right w:val="none" w:sz="0" w:space="0" w:color="auto"/>
      </w:divBdr>
    </w:div>
    <w:div w:id="137571084">
      <w:bodyDiv w:val="1"/>
      <w:marLeft w:val="0"/>
      <w:marRight w:val="0"/>
      <w:marTop w:val="0"/>
      <w:marBottom w:val="0"/>
      <w:divBdr>
        <w:top w:val="none" w:sz="0" w:space="0" w:color="auto"/>
        <w:left w:val="none" w:sz="0" w:space="0" w:color="auto"/>
        <w:bottom w:val="none" w:sz="0" w:space="0" w:color="auto"/>
        <w:right w:val="none" w:sz="0" w:space="0" w:color="auto"/>
      </w:divBdr>
      <w:divsChild>
        <w:div w:id="335808070">
          <w:marLeft w:val="0"/>
          <w:marRight w:val="0"/>
          <w:marTop w:val="480"/>
          <w:marBottom w:val="240"/>
          <w:divBdr>
            <w:top w:val="none" w:sz="0" w:space="0" w:color="auto"/>
            <w:left w:val="none" w:sz="0" w:space="0" w:color="auto"/>
            <w:bottom w:val="none" w:sz="0" w:space="0" w:color="auto"/>
            <w:right w:val="none" w:sz="0" w:space="0" w:color="auto"/>
          </w:divBdr>
        </w:div>
        <w:div w:id="834955485">
          <w:marLeft w:val="0"/>
          <w:marRight w:val="0"/>
          <w:marTop w:val="0"/>
          <w:marBottom w:val="567"/>
          <w:divBdr>
            <w:top w:val="none" w:sz="0" w:space="0" w:color="auto"/>
            <w:left w:val="none" w:sz="0" w:space="0" w:color="auto"/>
            <w:bottom w:val="none" w:sz="0" w:space="0" w:color="auto"/>
            <w:right w:val="none" w:sz="0" w:space="0" w:color="auto"/>
          </w:divBdr>
        </w:div>
      </w:divsChild>
    </w:div>
    <w:div w:id="170488365">
      <w:bodyDiv w:val="1"/>
      <w:marLeft w:val="0"/>
      <w:marRight w:val="0"/>
      <w:marTop w:val="0"/>
      <w:marBottom w:val="0"/>
      <w:divBdr>
        <w:top w:val="none" w:sz="0" w:space="0" w:color="auto"/>
        <w:left w:val="none" w:sz="0" w:space="0" w:color="auto"/>
        <w:bottom w:val="none" w:sz="0" w:space="0" w:color="auto"/>
        <w:right w:val="none" w:sz="0" w:space="0" w:color="auto"/>
      </w:divBdr>
    </w:div>
    <w:div w:id="244219590">
      <w:bodyDiv w:val="1"/>
      <w:marLeft w:val="0"/>
      <w:marRight w:val="0"/>
      <w:marTop w:val="0"/>
      <w:marBottom w:val="0"/>
      <w:divBdr>
        <w:top w:val="none" w:sz="0" w:space="0" w:color="auto"/>
        <w:left w:val="none" w:sz="0" w:space="0" w:color="auto"/>
        <w:bottom w:val="none" w:sz="0" w:space="0" w:color="auto"/>
        <w:right w:val="none" w:sz="0" w:space="0" w:color="auto"/>
      </w:divBdr>
    </w:div>
    <w:div w:id="284891467">
      <w:bodyDiv w:val="1"/>
      <w:marLeft w:val="0"/>
      <w:marRight w:val="0"/>
      <w:marTop w:val="0"/>
      <w:marBottom w:val="0"/>
      <w:divBdr>
        <w:top w:val="none" w:sz="0" w:space="0" w:color="auto"/>
        <w:left w:val="none" w:sz="0" w:space="0" w:color="auto"/>
        <w:bottom w:val="none" w:sz="0" w:space="0" w:color="auto"/>
        <w:right w:val="none" w:sz="0" w:space="0" w:color="auto"/>
      </w:divBdr>
    </w:div>
    <w:div w:id="303318373">
      <w:bodyDiv w:val="1"/>
      <w:marLeft w:val="0"/>
      <w:marRight w:val="0"/>
      <w:marTop w:val="0"/>
      <w:marBottom w:val="0"/>
      <w:divBdr>
        <w:top w:val="none" w:sz="0" w:space="0" w:color="auto"/>
        <w:left w:val="none" w:sz="0" w:space="0" w:color="auto"/>
        <w:bottom w:val="none" w:sz="0" w:space="0" w:color="auto"/>
        <w:right w:val="none" w:sz="0" w:space="0" w:color="auto"/>
      </w:divBdr>
    </w:div>
    <w:div w:id="345327396">
      <w:bodyDiv w:val="1"/>
      <w:marLeft w:val="0"/>
      <w:marRight w:val="0"/>
      <w:marTop w:val="0"/>
      <w:marBottom w:val="0"/>
      <w:divBdr>
        <w:top w:val="none" w:sz="0" w:space="0" w:color="auto"/>
        <w:left w:val="none" w:sz="0" w:space="0" w:color="auto"/>
        <w:bottom w:val="none" w:sz="0" w:space="0" w:color="auto"/>
        <w:right w:val="none" w:sz="0" w:space="0" w:color="auto"/>
      </w:divBdr>
    </w:div>
    <w:div w:id="363487167">
      <w:bodyDiv w:val="1"/>
      <w:marLeft w:val="0"/>
      <w:marRight w:val="0"/>
      <w:marTop w:val="0"/>
      <w:marBottom w:val="0"/>
      <w:divBdr>
        <w:top w:val="none" w:sz="0" w:space="0" w:color="auto"/>
        <w:left w:val="none" w:sz="0" w:space="0" w:color="auto"/>
        <w:bottom w:val="none" w:sz="0" w:space="0" w:color="auto"/>
        <w:right w:val="none" w:sz="0" w:space="0" w:color="auto"/>
      </w:divBdr>
    </w:div>
    <w:div w:id="451749437">
      <w:bodyDiv w:val="1"/>
      <w:marLeft w:val="0"/>
      <w:marRight w:val="0"/>
      <w:marTop w:val="0"/>
      <w:marBottom w:val="0"/>
      <w:divBdr>
        <w:top w:val="none" w:sz="0" w:space="0" w:color="auto"/>
        <w:left w:val="none" w:sz="0" w:space="0" w:color="auto"/>
        <w:bottom w:val="none" w:sz="0" w:space="0" w:color="auto"/>
        <w:right w:val="none" w:sz="0" w:space="0" w:color="auto"/>
      </w:divBdr>
      <w:divsChild>
        <w:div w:id="262693809">
          <w:marLeft w:val="547"/>
          <w:marRight w:val="0"/>
          <w:marTop w:val="0"/>
          <w:marBottom w:val="0"/>
          <w:divBdr>
            <w:top w:val="none" w:sz="0" w:space="0" w:color="auto"/>
            <w:left w:val="none" w:sz="0" w:space="0" w:color="auto"/>
            <w:bottom w:val="none" w:sz="0" w:space="0" w:color="auto"/>
            <w:right w:val="none" w:sz="0" w:space="0" w:color="auto"/>
          </w:divBdr>
        </w:div>
      </w:divsChild>
    </w:div>
    <w:div w:id="454832180">
      <w:bodyDiv w:val="1"/>
      <w:marLeft w:val="0"/>
      <w:marRight w:val="0"/>
      <w:marTop w:val="0"/>
      <w:marBottom w:val="0"/>
      <w:divBdr>
        <w:top w:val="none" w:sz="0" w:space="0" w:color="auto"/>
        <w:left w:val="none" w:sz="0" w:space="0" w:color="auto"/>
        <w:bottom w:val="none" w:sz="0" w:space="0" w:color="auto"/>
        <w:right w:val="none" w:sz="0" w:space="0" w:color="auto"/>
      </w:divBdr>
    </w:div>
    <w:div w:id="614604847">
      <w:bodyDiv w:val="1"/>
      <w:marLeft w:val="0"/>
      <w:marRight w:val="0"/>
      <w:marTop w:val="0"/>
      <w:marBottom w:val="0"/>
      <w:divBdr>
        <w:top w:val="none" w:sz="0" w:space="0" w:color="auto"/>
        <w:left w:val="none" w:sz="0" w:space="0" w:color="auto"/>
        <w:bottom w:val="none" w:sz="0" w:space="0" w:color="auto"/>
        <w:right w:val="none" w:sz="0" w:space="0" w:color="auto"/>
      </w:divBdr>
    </w:div>
    <w:div w:id="693725309">
      <w:bodyDiv w:val="1"/>
      <w:marLeft w:val="0"/>
      <w:marRight w:val="0"/>
      <w:marTop w:val="0"/>
      <w:marBottom w:val="0"/>
      <w:divBdr>
        <w:top w:val="none" w:sz="0" w:space="0" w:color="auto"/>
        <w:left w:val="none" w:sz="0" w:space="0" w:color="auto"/>
        <w:bottom w:val="none" w:sz="0" w:space="0" w:color="auto"/>
        <w:right w:val="none" w:sz="0" w:space="0" w:color="auto"/>
      </w:divBdr>
    </w:div>
    <w:div w:id="763233251">
      <w:bodyDiv w:val="1"/>
      <w:marLeft w:val="0"/>
      <w:marRight w:val="0"/>
      <w:marTop w:val="0"/>
      <w:marBottom w:val="0"/>
      <w:divBdr>
        <w:top w:val="none" w:sz="0" w:space="0" w:color="auto"/>
        <w:left w:val="none" w:sz="0" w:space="0" w:color="auto"/>
        <w:bottom w:val="none" w:sz="0" w:space="0" w:color="auto"/>
        <w:right w:val="none" w:sz="0" w:space="0" w:color="auto"/>
      </w:divBdr>
    </w:div>
    <w:div w:id="793183117">
      <w:bodyDiv w:val="1"/>
      <w:marLeft w:val="0"/>
      <w:marRight w:val="0"/>
      <w:marTop w:val="0"/>
      <w:marBottom w:val="0"/>
      <w:divBdr>
        <w:top w:val="none" w:sz="0" w:space="0" w:color="auto"/>
        <w:left w:val="none" w:sz="0" w:space="0" w:color="auto"/>
        <w:bottom w:val="none" w:sz="0" w:space="0" w:color="auto"/>
        <w:right w:val="none" w:sz="0" w:space="0" w:color="auto"/>
      </w:divBdr>
      <w:divsChild>
        <w:div w:id="902761547">
          <w:marLeft w:val="446"/>
          <w:marRight w:val="0"/>
          <w:marTop w:val="0"/>
          <w:marBottom w:val="0"/>
          <w:divBdr>
            <w:top w:val="none" w:sz="0" w:space="0" w:color="auto"/>
            <w:left w:val="none" w:sz="0" w:space="0" w:color="auto"/>
            <w:bottom w:val="none" w:sz="0" w:space="0" w:color="auto"/>
            <w:right w:val="none" w:sz="0" w:space="0" w:color="auto"/>
          </w:divBdr>
        </w:div>
        <w:div w:id="1832210236">
          <w:marLeft w:val="446"/>
          <w:marRight w:val="0"/>
          <w:marTop w:val="0"/>
          <w:marBottom w:val="0"/>
          <w:divBdr>
            <w:top w:val="none" w:sz="0" w:space="0" w:color="auto"/>
            <w:left w:val="none" w:sz="0" w:space="0" w:color="auto"/>
            <w:bottom w:val="none" w:sz="0" w:space="0" w:color="auto"/>
            <w:right w:val="none" w:sz="0" w:space="0" w:color="auto"/>
          </w:divBdr>
        </w:div>
        <w:div w:id="355934675">
          <w:marLeft w:val="446"/>
          <w:marRight w:val="0"/>
          <w:marTop w:val="0"/>
          <w:marBottom w:val="0"/>
          <w:divBdr>
            <w:top w:val="none" w:sz="0" w:space="0" w:color="auto"/>
            <w:left w:val="none" w:sz="0" w:space="0" w:color="auto"/>
            <w:bottom w:val="none" w:sz="0" w:space="0" w:color="auto"/>
            <w:right w:val="none" w:sz="0" w:space="0" w:color="auto"/>
          </w:divBdr>
        </w:div>
        <w:div w:id="942686103">
          <w:marLeft w:val="446"/>
          <w:marRight w:val="0"/>
          <w:marTop w:val="0"/>
          <w:marBottom w:val="0"/>
          <w:divBdr>
            <w:top w:val="none" w:sz="0" w:space="0" w:color="auto"/>
            <w:left w:val="none" w:sz="0" w:space="0" w:color="auto"/>
            <w:bottom w:val="none" w:sz="0" w:space="0" w:color="auto"/>
            <w:right w:val="none" w:sz="0" w:space="0" w:color="auto"/>
          </w:divBdr>
        </w:div>
      </w:divsChild>
    </w:div>
    <w:div w:id="848636171">
      <w:bodyDiv w:val="1"/>
      <w:marLeft w:val="0"/>
      <w:marRight w:val="0"/>
      <w:marTop w:val="0"/>
      <w:marBottom w:val="0"/>
      <w:divBdr>
        <w:top w:val="none" w:sz="0" w:space="0" w:color="auto"/>
        <w:left w:val="none" w:sz="0" w:space="0" w:color="auto"/>
        <w:bottom w:val="none" w:sz="0" w:space="0" w:color="auto"/>
        <w:right w:val="none" w:sz="0" w:space="0" w:color="auto"/>
      </w:divBdr>
    </w:div>
    <w:div w:id="1019430695">
      <w:bodyDiv w:val="1"/>
      <w:marLeft w:val="0"/>
      <w:marRight w:val="0"/>
      <w:marTop w:val="0"/>
      <w:marBottom w:val="0"/>
      <w:divBdr>
        <w:top w:val="none" w:sz="0" w:space="0" w:color="auto"/>
        <w:left w:val="none" w:sz="0" w:space="0" w:color="auto"/>
        <w:bottom w:val="none" w:sz="0" w:space="0" w:color="auto"/>
        <w:right w:val="none" w:sz="0" w:space="0" w:color="auto"/>
      </w:divBdr>
      <w:divsChild>
        <w:div w:id="587469253">
          <w:marLeft w:val="0"/>
          <w:marRight w:val="0"/>
          <w:marTop w:val="480"/>
          <w:marBottom w:val="240"/>
          <w:divBdr>
            <w:top w:val="none" w:sz="0" w:space="0" w:color="auto"/>
            <w:left w:val="none" w:sz="0" w:space="0" w:color="auto"/>
            <w:bottom w:val="none" w:sz="0" w:space="0" w:color="auto"/>
            <w:right w:val="none" w:sz="0" w:space="0" w:color="auto"/>
          </w:divBdr>
        </w:div>
        <w:div w:id="1199204711">
          <w:marLeft w:val="0"/>
          <w:marRight w:val="0"/>
          <w:marTop w:val="0"/>
          <w:marBottom w:val="567"/>
          <w:divBdr>
            <w:top w:val="none" w:sz="0" w:space="0" w:color="auto"/>
            <w:left w:val="none" w:sz="0" w:space="0" w:color="auto"/>
            <w:bottom w:val="none" w:sz="0" w:space="0" w:color="auto"/>
            <w:right w:val="none" w:sz="0" w:space="0" w:color="auto"/>
          </w:divBdr>
        </w:div>
      </w:divsChild>
    </w:div>
    <w:div w:id="1076709547">
      <w:bodyDiv w:val="1"/>
      <w:marLeft w:val="0"/>
      <w:marRight w:val="0"/>
      <w:marTop w:val="0"/>
      <w:marBottom w:val="0"/>
      <w:divBdr>
        <w:top w:val="none" w:sz="0" w:space="0" w:color="auto"/>
        <w:left w:val="none" w:sz="0" w:space="0" w:color="auto"/>
        <w:bottom w:val="none" w:sz="0" w:space="0" w:color="auto"/>
        <w:right w:val="none" w:sz="0" w:space="0" w:color="auto"/>
      </w:divBdr>
    </w:div>
    <w:div w:id="1097404277">
      <w:bodyDiv w:val="1"/>
      <w:marLeft w:val="0"/>
      <w:marRight w:val="0"/>
      <w:marTop w:val="0"/>
      <w:marBottom w:val="0"/>
      <w:divBdr>
        <w:top w:val="none" w:sz="0" w:space="0" w:color="auto"/>
        <w:left w:val="none" w:sz="0" w:space="0" w:color="auto"/>
        <w:bottom w:val="none" w:sz="0" w:space="0" w:color="auto"/>
        <w:right w:val="none" w:sz="0" w:space="0" w:color="auto"/>
      </w:divBdr>
    </w:div>
    <w:div w:id="1114132780">
      <w:bodyDiv w:val="1"/>
      <w:marLeft w:val="0"/>
      <w:marRight w:val="0"/>
      <w:marTop w:val="0"/>
      <w:marBottom w:val="0"/>
      <w:divBdr>
        <w:top w:val="none" w:sz="0" w:space="0" w:color="auto"/>
        <w:left w:val="none" w:sz="0" w:space="0" w:color="auto"/>
        <w:bottom w:val="none" w:sz="0" w:space="0" w:color="auto"/>
        <w:right w:val="none" w:sz="0" w:space="0" w:color="auto"/>
      </w:divBdr>
      <w:divsChild>
        <w:div w:id="1513375213">
          <w:marLeft w:val="547"/>
          <w:marRight w:val="0"/>
          <w:marTop w:val="0"/>
          <w:marBottom w:val="0"/>
          <w:divBdr>
            <w:top w:val="none" w:sz="0" w:space="0" w:color="auto"/>
            <w:left w:val="none" w:sz="0" w:space="0" w:color="auto"/>
            <w:bottom w:val="none" w:sz="0" w:space="0" w:color="auto"/>
            <w:right w:val="none" w:sz="0" w:space="0" w:color="auto"/>
          </w:divBdr>
        </w:div>
      </w:divsChild>
    </w:div>
    <w:div w:id="1239750653">
      <w:bodyDiv w:val="1"/>
      <w:marLeft w:val="0"/>
      <w:marRight w:val="0"/>
      <w:marTop w:val="0"/>
      <w:marBottom w:val="0"/>
      <w:divBdr>
        <w:top w:val="none" w:sz="0" w:space="0" w:color="auto"/>
        <w:left w:val="none" w:sz="0" w:space="0" w:color="auto"/>
        <w:bottom w:val="none" w:sz="0" w:space="0" w:color="auto"/>
        <w:right w:val="none" w:sz="0" w:space="0" w:color="auto"/>
      </w:divBdr>
    </w:div>
    <w:div w:id="1267928707">
      <w:bodyDiv w:val="1"/>
      <w:marLeft w:val="0"/>
      <w:marRight w:val="0"/>
      <w:marTop w:val="0"/>
      <w:marBottom w:val="0"/>
      <w:divBdr>
        <w:top w:val="none" w:sz="0" w:space="0" w:color="auto"/>
        <w:left w:val="none" w:sz="0" w:space="0" w:color="auto"/>
        <w:bottom w:val="none" w:sz="0" w:space="0" w:color="auto"/>
        <w:right w:val="none" w:sz="0" w:space="0" w:color="auto"/>
      </w:divBdr>
    </w:div>
    <w:div w:id="1321494586">
      <w:bodyDiv w:val="1"/>
      <w:marLeft w:val="0"/>
      <w:marRight w:val="0"/>
      <w:marTop w:val="0"/>
      <w:marBottom w:val="0"/>
      <w:divBdr>
        <w:top w:val="none" w:sz="0" w:space="0" w:color="auto"/>
        <w:left w:val="none" w:sz="0" w:space="0" w:color="auto"/>
        <w:bottom w:val="none" w:sz="0" w:space="0" w:color="auto"/>
        <w:right w:val="none" w:sz="0" w:space="0" w:color="auto"/>
      </w:divBdr>
    </w:div>
    <w:div w:id="15042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https://tai.mk.gov.l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diagramColors" Target="diagrams/colors1.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2.bin"/><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seriga.edu/enu-ekonomika-latvija" TargetMode="External"/><Relationship Id="rId2" Type="http://schemas.openxmlformats.org/officeDocument/2006/relationships/hyperlink" Target="http://petijumi.mk.gov.lv/node/2917" TargetMode="External"/><Relationship Id="rId1" Type="http://schemas.openxmlformats.org/officeDocument/2006/relationships/hyperlink" Target="https://www.em.gov.lv/lv/nozares_politika/nacionala_industriala_politika/petijumi/" TargetMode="External"/><Relationship Id="rId6" Type="http://schemas.openxmlformats.org/officeDocument/2006/relationships/hyperlink" Target="http://www.keepeek.com/Digital-Asset-Management/oecd/governance/evaluating-laws-and-regulations/international-practices-on-ex-post-evaluation_9789264176263-3-en" TargetMode="External"/><Relationship Id="rId5" Type="http://schemas.openxmlformats.org/officeDocument/2006/relationships/hyperlink" Target="https://www.oecd.org/gov/regulatory-policy/oecd-regulatory-policy-outlook-2018-9789264303072-en.htm" TargetMode="External"/><Relationship Id="rId4" Type="http://schemas.openxmlformats.org/officeDocument/2006/relationships/hyperlink" Target="http://www.la.lv/kas-bremze-uznemeju-optimismu-atklaj-jaunakie-dat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36EE4B-0FB1-441B-AB6A-4704894730DF}"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AB77EA72-E77C-426F-84DE-9D145E4DC340}">
      <dgm:prSet phldrT="[Text]" custT="1"/>
      <dgm:spPr>
        <a:gradFill rotWithShape="0">
          <a:gsLst>
            <a:gs pos="0">
              <a:srgbClr val="00B050"/>
            </a:gs>
            <a:gs pos="100000">
              <a:srgbClr val="92D050"/>
            </a:gs>
          </a:gsLst>
        </a:gradFill>
      </dgm:spPr>
      <dgm:t>
        <a:bodyPr/>
        <a:lstStyle/>
        <a:p>
          <a:r>
            <a:rPr lang="lv-LV" sz="800"/>
            <a:t>Ietekmes novērtējuma rezultātu nekonsekventa un trūcīga izmantošana</a:t>
          </a:r>
          <a:endParaRPr lang="en-US" sz="800"/>
        </a:p>
      </dgm:t>
    </dgm:pt>
    <dgm:pt modelId="{6CC5859A-6B9F-4DD3-87A9-2C44A26A438C}" type="parTrans" cxnId="{539AD0BB-0908-4012-B63A-683D4A95E87B}">
      <dgm:prSet/>
      <dgm:spPr/>
      <dgm:t>
        <a:bodyPr/>
        <a:lstStyle/>
        <a:p>
          <a:endParaRPr lang="en-US"/>
        </a:p>
      </dgm:t>
    </dgm:pt>
    <dgm:pt modelId="{9A7839A1-5167-4B73-B9A5-08FE5DBC44E9}" type="sibTrans" cxnId="{539AD0BB-0908-4012-B63A-683D4A95E87B}">
      <dgm:prSet/>
      <dgm:spPr/>
      <dgm:t>
        <a:bodyPr/>
        <a:lstStyle/>
        <a:p>
          <a:endParaRPr lang="en-US"/>
        </a:p>
      </dgm:t>
    </dgm:pt>
    <dgm:pt modelId="{6C4C63A5-D63F-4EDE-B5C3-D32FB6F99B3F}" type="asst">
      <dgm:prSet phldrT="[Text]" custT="1"/>
      <dgm:spPr>
        <a:gradFill rotWithShape="0">
          <a:gsLst>
            <a:gs pos="0">
              <a:srgbClr val="92D050"/>
            </a:gs>
            <a:gs pos="40000">
              <a:schemeClr val="accent3">
                <a:lumMod val="60000"/>
                <a:lumOff val="40000"/>
              </a:schemeClr>
            </a:gs>
          </a:gsLst>
        </a:gradFill>
      </dgm:spPr>
      <dgm:t>
        <a:bodyPr/>
        <a:lstStyle/>
        <a:p>
          <a:r>
            <a:rPr lang="lv-LV" sz="800">
              <a:solidFill>
                <a:sysClr val="windowText" lastClr="000000"/>
              </a:solidFill>
            </a:rPr>
            <a:t>Nepietiekama</a:t>
          </a:r>
          <a:r>
            <a:rPr lang="lv-LV" sz="800">
              <a:solidFill>
                <a:schemeClr val="bg1">
                  <a:lumMod val="50000"/>
                </a:schemeClr>
              </a:solidFill>
            </a:rPr>
            <a:t> </a:t>
          </a:r>
          <a:r>
            <a:rPr lang="lv-LV" sz="800">
              <a:solidFill>
                <a:sysClr val="windowText" lastClr="000000"/>
              </a:solidFill>
            </a:rPr>
            <a:t>un formāla sabiedrības līdzdalība</a:t>
          </a:r>
          <a:endParaRPr lang="en-US" sz="800">
            <a:solidFill>
              <a:sysClr val="windowText" lastClr="000000"/>
            </a:solidFill>
          </a:endParaRPr>
        </a:p>
      </dgm:t>
    </dgm:pt>
    <dgm:pt modelId="{32B94927-26EE-4804-BB85-58D9A65B600F}" type="parTrans" cxnId="{8F635177-A5E7-4410-8EA9-A62D86762307}">
      <dgm:prSet/>
      <dgm:spPr>
        <a:ln>
          <a:solidFill>
            <a:schemeClr val="accent4">
              <a:lumMod val="50000"/>
            </a:schemeClr>
          </a:solidFill>
        </a:ln>
      </dgm:spPr>
      <dgm:t>
        <a:bodyPr/>
        <a:lstStyle/>
        <a:p>
          <a:endParaRPr lang="en-US"/>
        </a:p>
      </dgm:t>
    </dgm:pt>
    <dgm:pt modelId="{8B88CAF7-8D51-4D6C-BFAC-DFE887FECA4C}" type="sibTrans" cxnId="{8F635177-A5E7-4410-8EA9-A62D86762307}">
      <dgm:prSet/>
      <dgm:spPr/>
      <dgm:t>
        <a:bodyPr/>
        <a:lstStyle/>
        <a:p>
          <a:endParaRPr lang="en-US"/>
        </a:p>
      </dgm:t>
    </dgm:pt>
    <dgm:pt modelId="{0512372A-4AA2-4DB7-A6CB-99A0E0C85DD3}">
      <dgm:prSet phldrT="[Text]" custT="1"/>
      <dgm:spPr>
        <a:gradFill rotWithShape="0">
          <a:gsLst>
            <a:gs pos="0">
              <a:schemeClr val="accent3">
                <a:lumMod val="60000"/>
                <a:lumOff val="40000"/>
              </a:schemeClr>
            </a:gs>
            <a:gs pos="100000">
              <a:schemeClr val="bg1">
                <a:lumMod val="65000"/>
              </a:schemeClr>
            </a:gs>
          </a:gsLst>
        </a:gradFill>
      </dgm:spPr>
      <dgm:t>
        <a:bodyPr/>
        <a:lstStyle/>
        <a:p>
          <a:r>
            <a:rPr lang="lv-LV" sz="800"/>
            <a:t>Izpratnes trūkums par ietekmes novērtējuma nozīmi</a:t>
          </a:r>
          <a:endParaRPr lang="en-US" sz="800"/>
        </a:p>
      </dgm:t>
    </dgm:pt>
    <dgm:pt modelId="{51E6E4A3-C7F3-47D7-91D6-152D66CE8F8A}" type="parTrans" cxnId="{CAE3DEBB-D880-49FE-8DB9-D306BCEA5E34}">
      <dgm:prSet/>
      <dgm:spPr>
        <a:ln>
          <a:solidFill>
            <a:schemeClr val="accent4">
              <a:lumMod val="50000"/>
            </a:schemeClr>
          </a:solidFill>
        </a:ln>
      </dgm:spPr>
      <dgm:t>
        <a:bodyPr/>
        <a:lstStyle/>
        <a:p>
          <a:endParaRPr lang="en-US"/>
        </a:p>
      </dgm:t>
    </dgm:pt>
    <dgm:pt modelId="{5D241551-1899-41C2-A9F1-C8D84550969B}" type="sibTrans" cxnId="{CAE3DEBB-D880-49FE-8DB9-D306BCEA5E34}">
      <dgm:prSet/>
      <dgm:spPr/>
      <dgm:t>
        <a:bodyPr/>
        <a:lstStyle/>
        <a:p>
          <a:endParaRPr lang="en-US"/>
        </a:p>
      </dgm:t>
    </dgm:pt>
    <dgm:pt modelId="{08460534-9E06-45A8-B0A2-886A3C822F09}">
      <dgm:prSet phldrT="[Text]" custT="1"/>
      <dgm:spPr>
        <a:gradFill rotWithShape="0">
          <a:gsLst>
            <a:gs pos="0">
              <a:schemeClr val="accent3">
                <a:lumMod val="60000"/>
                <a:lumOff val="40000"/>
              </a:schemeClr>
            </a:gs>
            <a:gs pos="100000">
              <a:schemeClr val="bg1">
                <a:lumMod val="75000"/>
              </a:schemeClr>
            </a:gs>
          </a:gsLst>
        </a:gradFill>
      </dgm:spPr>
      <dgm:t>
        <a:bodyPr/>
        <a:lstStyle/>
        <a:p>
          <a:r>
            <a:rPr lang="lv-LV" sz="800">
              <a:solidFill>
                <a:sysClr val="windowText" lastClr="000000"/>
              </a:solidFill>
            </a:rPr>
            <a:t>Politiskās gribas trūkums iesaistīt sabiedrību lēmuma pieņemšanā</a:t>
          </a:r>
          <a:endParaRPr lang="en-US" sz="800">
            <a:solidFill>
              <a:sysClr val="windowText" lastClr="000000"/>
            </a:solidFill>
          </a:endParaRPr>
        </a:p>
      </dgm:t>
    </dgm:pt>
    <dgm:pt modelId="{5573E7AB-1A1A-4D98-9EE7-8B81AA9FED6C}" type="parTrans" cxnId="{51DB7497-77CC-471A-B3BB-0C7B369B7697}">
      <dgm:prSet/>
      <dgm:spPr>
        <a:ln>
          <a:solidFill>
            <a:schemeClr val="accent4">
              <a:lumMod val="50000"/>
            </a:schemeClr>
          </a:solidFill>
        </a:ln>
      </dgm:spPr>
      <dgm:t>
        <a:bodyPr/>
        <a:lstStyle/>
        <a:p>
          <a:endParaRPr lang="en-US"/>
        </a:p>
      </dgm:t>
    </dgm:pt>
    <dgm:pt modelId="{67A74798-329F-4132-9CAF-25DD926D64C2}" type="sibTrans" cxnId="{51DB7497-77CC-471A-B3BB-0C7B369B7697}">
      <dgm:prSet/>
      <dgm:spPr/>
      <dgm:t>
        <a:bodyPr/>
        <a:lstStyle/>
        <a:p>
          <a:endParaRPr lang="en-US"/>
        </a:p>
      </dgm:t>
    </dgm:pt>
    <dgm:pt modelId="{B8AD48EF-C930-4B10-9427-A5C983B1D5F7}">
      <dgm:prSet phldrT="[Text]" custT="1"/>
      <dgm:spPr>
        <a:gradFill rotWithShape="0">
          <a:gsLst>
            <a:gs pos="0">
              <a:schemeClr val="accent3">
                <a:lumMod val="40000"/>
                <a:lumOff val="60000"/>
              </a:schemeClr>
            </a:gs>
            <a:gs pos="100000">
              <a:schemeClr val="bg1">
                <a:lumMod val="75000"/>
              </a:schemeClr>
            </a:gs>
          </a:gsLst>
        </a:gradFill>
      </dgm:spPr>
      <dgm:t>
        <a:bodyPr/>
        <a:lstStyle/>
        <a:p>
          <a:r>
            <a:rPr lang="lv-LV" sz="800"/>
            <a:t>Resursu un kompetences trūkums ministrijās veikt pilnvērtīgu un objektīvu ietekmes novērtējumu</a:t>
          </a:r>
          <a:endParaRPr lang="en-US" sz="800"/>
        </a:p>
      </dgm:t>
    </dgm:pt>
    <dgm:pt modelId="{938BA007-AD39-4B67-BE84-3AB1860E3126}" type="parTrans" cxnId="{20AF9EE1-79AD-48B6-8248-97F0C5652FE5}">
      <dgm:prSet/>
      <dgm:spPr>
        <a:ln>
          <a:solidFill>
            <a:schemeClr val="accent4">
              <a:lumMod val="50000"/>
            </a:schemeClr>
          </a:solidFill>
        </a:ln>
      </dgm:spPr>
      <dgm:t>
        <a:bodyPr/>
        <a:lstStyle/>
        <a:p>
          <a:endParaRPr lang="en-US"/>
        </a:p>
      </dgm:t>
    </dgm:pt>
    <dgm:pt modelId="{8C639058-CEB6-402E-9997-5E569842BC10}" type="sibTrans" cxnId="{20AF9EE1-79AD-48B6-8248-97F0C5652FE5}">
      <dgm:prSet/>
      <dgm:spPr/>
      <dgm:t>
        <a:bodyPr/>
        <a:lstStyle/>
        <a:p>
          <a:endParaRPr lang="en-US"/>
        </a:p>
      </dgm:t>
    </dgm:pt>
    <dgm:pt modelId="{620EC724-2C90-48DD-B10A-4160B983D9B1}">
      <dgm:prSet custT="1"/>
      <dgm:spPr>
        <a:gradFill rotWithShape="0">
          <a:gsLst>
            <a:gs pos="0">
              <a:srgbClr val="00B050"/>
            </a:gs>
            <a:gs pos="100000">
              <a:srgbClr val="92D050"/>
            </a:gs>
          </a:gsLst>
        </a:gradFill>
      </dgm:spPr>
      <dgm:t>
        <a:bodyPr/>
        <a:lstStyle/>
        <a:p>
          <a:r>
            <a:rPr lang="lv-LV" sz="800"/>
            <a:t>Nepilnīgs regulējuma ietekmes novērtēšanas kvalitātes monitorings</a:t>
          </a:r>
          <a:endParaRPr lang="en-US" sz="800"/>
        </a:p>
      </dgm:t>
    </dgm:pt>
    <dgm:pt modelId="{7FCB4D1F-9BC0-4582-90BD-793BF97F20E8}" type="parTrans" cxnId="{C1375547-A80C-48AA-AA5F-38272886B390}">
      <dgm:prSet/>
      <dgm:spPr/>
      <dgm:t>
        <a:bodyPr/>
        <a:lstStyle/>
        <a:p>
          <a:endParaRPr lang="en-US"/>
        </a:p>
      </dgm:t>
    </dgm:pt>
    <dgm:pt modelId="{158B629B-F96C-4B3E-A414-4A6B967B0E26}" type="sibTrans" cxnId="{C1375547-A80C-48AA-AA5F-38272886B390}">
      <dgm:prSet/>
      <dgm:spPr/>
      <dgm:t>
        <a:bodyPr/>
        <a:lstStyle/>
        <a:p>
          <a:endParaRPr lang="en-US"/>
        </a:p>
      </dgm:t>
    </dgm:pt>
    <dgm:pt modelId="{732F18CA-7671-4FD5-A345-997AD9FAD538}">
      <dgm:prSet custT="1"/>
      <dgm:spPr>
        <a:gradFill rotWithShape="0">
          <a:gsLst>
            <a:gs pos="0">
              <a:srgbClr val="00B050"/>
            </a:gs>
            <a:gs pos="100000">
              <a:srgbClr val="92D050"/>
            </a:gs>
          </a:gsLst>
        </a:gradFill>
      </dgm:spPr>
      <dgm:t>
        <a:bodyPr/>
        <a:lstStyle/>
        <a:p>
          <a:r>
            <a:rPr lang="lv-LV" sz="800"/>
            <a:t>Uz pierādījumiem balstītu lēmumu trūkums</a:t>
          </a:r>
          <a:endParaRPr lang="en-US" sz="800"/>
        </a:p>
      </dgm:t>
    </dgm:pt>
    <dgm:pt modelId="{C70E1A6D-EC23-4940-865E-29056BA6650D}" type="parTrans" cxnId="{B6A3E54D-1D7D-49B3-8E79-C9BAC33F7AC9}">
      <dgm:prSet/>
      <dgm:spPr/>
      <dgm:t>
        <a:bodyPr/>
        <a:lstStyle/>
        <a:p>
          <a:endParaRPr lang="en-US"/>
        </a:p>
      </dgm:t>
    </dgm:pt>
    <dgm:pt modelId="{407BD781-AC44-4263-8CCA-B906F17A24C7}" type="sibTrans" cxnId="{B6A3E54D-1D7D-49B3-8E79-C9BAC33F7AC9}">
      <dgm:prSet/>
      <dgm:spPr/>
      <dgm:t>
        <a:bodyPr/>
        <a:lstStyle/>
        <a:p>
          <a:endParaRPr lang="en-US"/>
        </a:p>
      </dgm:t>
    </dgm:pt>
    <dgm:pt modelId="{D80BB455-3FA1-42C2-A080-DA46741771E2}">
      <dgm:prSet custT="1"/>
      <dgm:spPr>
        <a:gradFill rotWithShape="0">
          <a:gsLst>
            <a:gs pos="0">
              <a:srgbClr val="00B050"/>
            </a:gs>
            <a:gs pos="100000">
              <a:srgbClr val="92D050"/>
            </a:gs>
          </a:gsLst>
        </a:gradFill>
      </dgm:spPr>
      <dgm:t>
        <a:bodyPr/>
        <a:lstStyle/>
        <a:p>
          <a:r>
            <a:rPr lang="lv-LV" sz="800" baseline="0"/>
            <a:t>Valsts kontroles negatīvi revīziju rezultāti</a:t>
          </a:r>
          <a:endParaRPr lang="en-US" sz="800" baseline="0"/>
        </a:p>
      </dgm:t>
    </dgm:pt>
    <dgm:pt modelId="{F599566F-59C9-41A9-A741-56D14513CB72}" type="parTrans" cxnId="{AF0893E4-A69F-4C3F-8DF0-755A1BCCB1CE}">
      <dgm:prSet/>
      <dgm:spPr/>
      <dgm:t>
        <a:bodyPr/>
        <a:lstStyle/>
        <a:p>
          <a:endParaRPr lang="en-US"/>
        </a:p>
      </dgm:t>
    </dgm:pt>
    <dgm:pt modelId="{D3B30347-8321-4D85-8000-D75CDCD901A7}" type="sibTrans" cxnId="{AF0893E4-A69F-4C3F-8DF0-755A1BCCB1CE}">
      <dgm:prSet/>
      <dgm:spPr/>
      <dgm:t>
        <a:bodyPr/>
        <a:lstStyle/>
        <a:p>
          <a:endParaRPr lang="en-US"/>
        </a:p>
      </dgm:t>
    </dgm:pt>
    <dgm:pt modelId="{2C1C75AA-630F-4CFB-9229-EF7FC74D6BC7}" type="asst">
      <dgm:prSet custT="1"/>
      <dgm:spPr>
        <a:gradFill rotWithShape="0">
          <a:gsLst>
            <a:gs pos="0">
              <a:srgbClr val="92D050"/>
            </a:gs>
            <a:gs pos="33000">
              <a:schemeClr val="accent3">
                <a:lumMod val="60000"/>
                <a:lumOff val="40000"/>
              </a:schemeClr>
            </a:gs>
          </a:gsLst>
        </a:gradFill>
      </dgm:spPr>
      <dgm:t>
        <a:bodyPr/>
        <a:lstStyle/>
        <a:p>
          <a:r>
            <a:rPr lang="lv-LV" sz="800"/>
            <a:t>Ietekmes novērtējuma sistēmas sadrumstalotība, fragmentārs raksturs un sasaistes starp dažādiem posmiem un veidiem neesamība</a:t>
          </a:r>
          <a:endParaRPr lang="en-US" sz="800"/>
        </a:p>
      </dgm:t>
    </dgm:pt>
    <dgm:pt modelId="{94EB13E7-4BBA-4F9F-88F0-39FD777E21D2}" type="parTrans" cxnId="{45C52750-F0F1-4B9C-B7FD-6B31F2A627CE}">
      <dgm:prSet/>
      <dgm:spPr>
        <a:ln>
          <a:solidFill>
            <a:schemeClr val="accent4">
              <a:lumMod val="50000"/>
            </a:schemeClr>
          </a:solidFill>
        </a:ln>
      </dgm:spPr>
      <dgm:t>
        <a:bodyPr/>
        <a:lstStyle/>
        <a:p>
          <a:endParaRPr lang="en-US"/>
        </a:p>
      </dgm:t>
    </dgm:pt>
    <dgm:pt modelId="{E25B965D-D815-4BB1-8EAE-2FDB649DCB92}" type="sibTrans" cxnId="{45C52750-F0F1-4B9C-B7FD-6B31F2A627CE}">
      <dgm:prSet/>
      <dgm:spPr/>
      <dgm:t>
        <a:bodyPr/>
        <a:lstStyle/>
        <a:p>
          <a:endParaRPr lang="en-US"/>
        </a:p>
      </dgm:t>
    </dgm:pt>
    <dgm:pt modelId="{1B571B75-A4F4-442E-B92F-161C93B95632}">
      <dgm:prSet custT="1"/>
      <dgm:spPr>
        <a:gradFill rotWithShape="0">
          <a:gsLst>
            <a:gs pos="0">
              <a:schemeClr val="accent3">
                <a:lumMod val="60000"/>
                <a:lumOff val="40000"/>
              </a:schemeClr>
            </a:gs>
            <a:gs pos="100000">
              <a:schemeClr val="bg1">
                <a:lumMod val="75000"/>
              </a:schemeClr>
            </a:gs>
          </a:gsLst>
        </a:gradFill>
      </dgm:spPr>
      <dgm:t>
        <a:bodyPr/>
        <a:lstStyle/>
        <a:p>
          <a:r>
            <a:rPr lang="lv-LV" sz="800"/>
            <a:t>Metodiskās informācijas nepilnības, pārskatāmības trūkums</a:t>
          </a:r>
          <a:endParaRPr lang="en-US" sz="800"/>
        </a:p>
      </dgm:t>
    </dgm:pt>
    <dgm:pt modelId="{8FD5789B-665C-4F86-BCCF-40FCB1F1CC65}" type="parTrans" cxnId="{582041B8-1CDE-459A-A545-D56D35AF709A}">
      <dgm:prSet/>
      <dgm:spPr>
        <a:ln>
          <a:solidFill>
            <a:schemeClr val="accent4">
              <a:lumMod val="50000"/>
            </a:schemeClr>
          </a:solidFill>
        </a:ln>
      </dgm:spPr>
      <dgm:t>
        <a:bodyPr/>
        <a:lstStyle/>
        <a:p>
          <a:endParaRPr lang="en-US"/>
        </a:p>
      </dgm:t>
    </dgm:pt>
    <dgm:pt modelId="{7AEA718F-373A-41FE-B747-FFB643BD1F1C}" type="sibTrans" cxnId="{582041B8-1CDE-459A-A545-D56D35AF709A}">
      <dgm:prSet/>
      <dgm:spPr/>
      <dgm:t>
        <a:bodyPr/>
        <a:lstStyle/>
        <a:p>
          <a:endParaRPr lang="en-US"/>
        </a:p>
      </dgm:t>
    </dgm:pt>
    <dgm:pt modelId="{EB56001F-BD5B-4C0B-9FCB-0978E3111AC4}">
      <dgm:prSet custT="1"/>
      <dgm:spPr>
        <a:gradFill rotWithShape="0">
          <a:gsLst>
            <a:gs pos="0">
              <a:schemeClr val="accent3">
                <a:lumMod val="60000"/>
                <a:lumOff val="40000"/>
              </a:schemeClr>
            </a:gs>
            <a:gs pos="100000">
              <a:schemeClr val="bg1">
                <a:lumMod val="75000"/>
              </a:schemeClr>
            </a:gs>
          </a:gsLst>
        </a:gradFill>
      </dgm:spPr>
      <dgm:t>
        <a:bodyPr/>
        <a:lstStyle/>
        <a:p>
          <a:r>
            <a:rPr lang="lv-LV" sz="800">
              <a:solidFill>
                <a:sysClr val="windowText" lastClr="000000"/>
              </a:solidFill>
            </a:rPr>
            <a:t>Izpratnes, rīku, metožu un bieži vien arī kapacitātes trūkums praktiskas sabiedrības līdzdalības nodrošināšanai</a:t>
          </a:r>
          <a:endParaRPr lang="en-US" sz="800">
            <a:solidFill>
              <a:sysClr val="windowText" lastClr="000000"/>
            </a:solidFill>
          </a:endParaRPr>
        </a:p>
      </dgm:t>
    </dgm:pt>
    <dgm:pt modelId="{3C566E1C-15C7-43DB-A152-6637B7CF6E83}" type="parTrans" cxnId="{10D1D6DF-94A4-4E36-B0EB-974B160C89FA}">
      <dgm:prSet/>
      <dgm:spPr>
        <a:ln>
          <a:solidFill>
            <a:schemeClr val="accent4">
              <a:lumMod val="50000"/>
            </a:schemeClr>
          </a:solidFill>
        </a:ln>
      </dgm:spPr>
      <dgm:t>
        <a:bodyPr/>
        <a:lstStyle/>
        <a:p>
          <a:endParaRPr lang="en-US"/>
        </a:p>
      </dgm:t>
    </dgm:pt>
    <dgm:pt modelId="{24B53619-1320-4056-8BDA-843C59E6A7AE}" type="sibTrans" cxnId="{10D1D6DF-94A4-4E36-B0EB-974B160C89FA}">
      <dgm:prSet/>
      <dgm:spPr/>
      <dgm:t>
        <a:bodyPr/>
        <a:lstStyle/>
        <a:p>
          <a:endParaRPr lang="en-US"/>
        </a:p>
      </dgm:t>
    </dgm:pt>
    <dgm:pt modelId="{5BD6011F-6DC5-402F-84EB-4412CD384EFD}" type="pres">
      <dgm:prSet presAssocID="{C036EE4B-0FB1-441B-AB6A-4704894730DF}" presName="hierChild1" presStyleCnt="0">
        <dgm:presLayoutVars>
          <dgm:orgChart val="1"/>
          <dgm:chPref val="1"/>
          <dgm:dir/>
          <dgm:animOne val="branch"/>
          <dgm:animLvl val="lvl"/>
          <dgm:resizeHandles/>
        </dgm:presLayoutVars>
      </dgm:prSet>
      <dgm:spPr/>
      <dgm:t>
        <a:bodyPr/>
        <a:lstStyle/>
        <a:p>
          <a:endParaRPr lang="en-US"/>
        </a:p>
      </dgm:t>
    </dgm:pt>
    <dgm:pt modelId="{6672E7A5-22A5-4C77-8E0C-398DDE11C6F2}" type="pres">
      <dgm:prSet presAssocID="{620EC724-2C90-48DD-B10A-4160B983D9B1}" presName="hierRoot1" presStyleCnt="0">
        <dgm:presLayoutVars>
          <dgm:hierBranch val="init"/>
        </dgm:presLayoutVars>
      </dgm:prSet>
      <dgm:spPr/>
    </dgm:pt>
    <dgm:pt modelId="{04FF0B5A-021D-42C4-8777-7B5B7C1E66BA}" type="pres">
      <dgm:prSet presAssocID="{620EC724-2C90-48DD-B10A-4160B983D9B1}" presName="rootComposite1" presStyleCnt="0"/>
      <dgm:spPr/>
    </dgm:pt>
    <dgm:pt modelId="{198018EE-9826-4AD8-9673-AA8F90B5BC98}" type="pres">
      <dgm:prSet presAssocID="{620EC724-2C90-48DD-B10A-4160B983D9B1}" presName="rootText1" presStyleLbl="node0" presStyleIdx="0" presStyleCnt="4" custScaleX="133806" custLinFactX="19497" custLinFactNeighborX="100000" custLinFactNeighborY="-46236">
        <dgm:presLayoutVars>
          <dgm:chPref val="3"/>
        </dgm:presLayoutVars>
      </dgm:prSet>
      <dgm:spPr/>
      <dgm:t>
        <a:bodyPr/>
        <a:lstStyle/>
        <a:p>
          <a:endParaRPr lang="en-US"/>
        </a:p>
      </dgm:t>
    </dgm:pt>
    <dgm:pt modelId="{9B4A2D25-BACF-4D95-A82E-CBA3C6056010}" type="pres">
      <dgm:prSet presAssocID="{620EC724-2C90-48DD-B10A-4160B983D9B1}" presName="rootConnector1" presStyleLbl="node1" presStyleIdx="0" presStyleCnt="0"/>
      <dgm:spPr/>
      <dgm:t>
        <a:bodyPr/>
        <a:lstStyle/>
        <a:p>
          <a:endParaRPr lang="en-US"/>
        </a:p>
      </dgm:t>
    </dgm:pt>
    <dgm:pt modelId="{B205304D-7653-4E64-A300-763D7CBD1EB1}" type="pres">
      <dgm:prSet presAssocID="{620EC724-2C90-48DD-B10A-4160B983D9B1}" presName="hierChild2" presStyleCnt="0"/>
      <dgm:spPr/>
    </dgm:pt>
    <dgm:pt modelId="{957C4781-CEF8-469E-9C36-D9BDAAD03509}" type="pres">
      <dgm:prSet presAssocID="{620EC724-2C90-48DD-B10A-4160B983D9B1}" presName="hierChild3" presStyleCnt="0"/>
      <dgm:spPr/>
    </dgm:pt>
    <dgm:pt modelId="{7FEC4AD3-A9A1-4BE0-9551-D3C35E65E599}" type="pres">
      <dgm:prSet presAssocID="{AB77EA72-E77C-426F-84DE-9D145E4DC340}" presName="hierRoot1" presStyleCnt="0">
        <dgm:presLayoutVars>
          <dgm:hierBranch val="init"/>
        </dgm:presLayoutVars>
      </dgm:prSet>
      <dgm:spPr/>
    </dgm:pt>
    <dgm:pt modelId="{A93EEB60-11C7-4D0B-B66E-6D44F1882F25}" type="pres">
      <dgm:prSet presAssocID="{AB77EA72-E77C-426F-84DE-9D145E4DC340}" presName="rootComposite1" presStyleCnt="0"/>
      <dgm:spPr/>
    </dgm:pt>
    <dgm:pt modelId="{89528F5F-8844-4AF3-8C1D-C8BD0B569875}" type="pres">
      <dgm:prSet presAssocID="{AB77EA72-E77C-426F-84DE-9D145E4DC340}" presName="rootText1" presStyleLbl="node0" presStyleIdx="1" presStyleCnt="4" custScaleX="145461" custLinFactX="27552" custLinFactNeighborX="100000" custLinFactNeighborY="-44639">
        <dgm:presLayoutVars>
          <dgm:chPref val="3"/>
        </dgm:presLayoutVars>
      </dgm:prSet>
      <dgm:spPr/>
      <dgm:t>
        <a:bodyPr/>
        <a:lstStyle/>
        <a:p>
          <a:endParaRPr lang="en-US"/>
        </a:p>
      </dgm:t>
    </dgm:pt>
    <dgm:pt modelId="{F6BB8B64-6330-4ED2-9024-F70B0F919442}" type="pres">
      <dgm:prSet presAssocID="{AB77EA72-E77C-426F-84DE-9D145E4DC340}" presName="rootConnector1" presStyleLbl="node1" presStyleIdx="0" presStyleCnt="0"/>
      <dgm:spPr/>
      <dgm:t>
        <a:bodyPr/>
        <a:lstStyle/>
        <a:p>
          <a:endParaRPr lang="en-US"/>
        </a:p>
      </dgm:t>
    </dgm:pt>
    <dgm:pt modelId="{AD07FDF3-921C-49A3-8D6D-B30B9C2A17FF}" type="pres">
      <dgm:prSet presAssocID="{AB77EA72-E77C-426F-84DE-9D145E4DC340}" presName="hierChild2" presStyleCnt="0"/>
      <dgm:spPr/>
    </dgm:pt>
    <dgm:pt modelId="{1D567184-BB47-45BE-BE0F-F479A0736658}" type="pres">
      <dgm:prSet presAssocID="{51E6E4A3-C7F3-47D7-91D6-152D66CE8F8A}" presName="Name37" presStyleLbl="parChTrans1D2" presStyleIdx="0" presStyleCnt="7"/>
      <dgm:spPr/>
      <dgm:t>
        <a:bodyPr/>
        <a:lstStyle/>
        <a:p>
          <a:endParaRPr lang="en-US"/>
        </a:p>
      </dgm:t>
    </dgm:pt>
    <dgm:pt modelId="{440BA2C1-CF75-4EAE-A89D-40A79ED25AD9}" type="pres">
      <dgm:prSet presAssocID="{0512372A-4AA2-4DB7-A6CB-99A0E0C85DD3}" presName="hierRoot2" presStyleCnt="0">
        <dgm:presLayoutVars>
          <dgm:hierBranch val="init"/>
        </dgm:presLayoutVars>
      </dgm:prSet>
      <dgm:spPr/>
    </dgm:pt>
    <dgm:pt modelId="{94597AE1-8DDD-4FF6-A1D3-8CD0B0756AE5}" type="pres">
      <dgm:prSet presAssocID="{0512372A-4AA2-4DB7-A6CB-99A0E0C85DD3}" presName="rootComposite" presStyleCnt="0"/>
      <dgm:spPr/>
    </dgm:pt>
    <dgm:pt modelId="{DEB4D3B0-D3A5-48DB-8FA9-6E8799A93ED1}" type="pres">
      <dgm:prSet presAssocID="{0512372A-4AA2-4DB7-A6CB-99A0E0C85DD3}" presName="rootText" presStyleLbl="node2" presStyleIdx="0" presStyleCnt="5" custLinFactY="30166" custLinFactNeighborX="7352" custLinFactNeighborY="100000">
        <dgm:presLayoutVars>
          <dgm:chPref val="3"/>
        </dgm:presLayoutVars>
      </dgm:prSet>
      <dgm:spPr/>
      <dgm:t>
        <a:bodyPr/>
        <a:lstStyle/>
        <a:p>
          <a:endParaRPr lang="en-US"/>
        </a:p>
      </dgm:t>
    </dgm:pt>
    <dgm:pt modelId="{5394DE1F-F8E5-44C2-A0F1-CB7C3D7FFC4E}" type="pres">
      <dgm:prSet presAssocID="{0512372A-4AA2-4DB7-A6CB-99A0E0C85DD3}" presName="rootConnector" presStyleLbl="node2" presStyleIdx="0" presStyleCnt="5"/>
      <dgm:spPr/>
      <dgm:t>
        <a:bodyPr/>
        <a:lstStyle/>
        <a:p>
          <a:endParaRPr lang="en-US"/>
        </a:p>
      </dgm:t>
    </dgm:pt>
    <dgm:pt modelId="{D9CD9269-A8FF-475C-97B3-885425E8C92E}" type="pres">
      <dgm:prSet presAssocID="{0512372A-4AA2-4DB7-A6CB-99A0E0C85DD3}" presName="hierChild4" presStyleCnt="0"/>
      <dgm:spPr/>
    </dgm:pt>
    <dgm:pt modelId="{338F4FE4-F0DD-418E-86FC-98AE3F9E211D}" type="pres">
      <dgm:prSet presAssocID="{0512372A-4AA2-4DB7-A6CB-99A0E0C85DD3}" presName="hierChild5" presStyleCnt="0"/>
      <dgm:spPr/>
    </dgm:pt>
    <dgm:pt modelId="{A8DF0100-0FC4-4562-B7FF-B9BAF57E67C0}" type="pres">
      <dgm:prSet presAssocID="{5573E7AB-1A1A-4D98-9EE7-8B81AA9FED6C}" presName="Name37" presStyleLbl="parChTrans1D2" presStyleIdx="1" presStyleCnt="7"/>
      <dgm:spPr/>
      <dgm:t>
        <a:bodyPr/>
        <a:lstStyle/>
        <a:p>
          <a:endParaRPr lang="en-US"/>
        </a:p>
      </dgm:t>
    </dgm:pt>
    <dgm:pt modelId="{968F5838-E611-4F13-924B-D948D66A2679}" type="pres">
      <dgm:prSet presAssocID="{08460534-9E06-45A8-B0A2-886A3C822F09}" presName="hierRoot2" presStyleCnt="0">
        <dgm:presLayoutVars>
          <dgm:hierBranch val="init"/>
        </dgm:presLayoutVars>
      </dgm:prSet>
      <dgm:spPr/>
    </dgm:pt>
    <dgm:pt modelId="{C067348F-7593-45C6-A9BF-C6840A585511}" type="pres">
      <dgm:prSet presAssocID="{08460534-9E06-45A8-B0A2-886A3C822F09}" presName="rootComposite" presStyleCnt="0"/>
      <dgm:spPr/>
    </dgm:pt>
    <dgm:pt modelId="{DF2E25FF-D4A7-4111-B2F6-E271603ABB3E}" type="pres">
      <dgm:prSet presAssocID="{08460534-9E06-45A8-B0A2-886A3C822F09}" presName="rootText" presStyleLbl="node2" presStyleIdx="1" presStyleCnt="5" custLinFactY="80827" custLinFactNeighborX="2302" custLinFactNeighborY="100000">
        <dgm:presLayoutVars>
          <dgm:chPref val="3"/>
        </dgm:presLayoutVars>
      </dgm:prSet>
      <dgm:spPr/>
      <dgm:t>
        <a:bodyPr/>
        <a:lstStyle/>
        <a:p>
          <a:endParaRPr lang="en-US"/>
        </a:p>
      </dgm:t>
    </dgm:pt>
    <dgm:pt modelId="{4CB04501-8FAF-4C06-952E-017886236BD0}" type="pres">
      <dgm:prSet presAssocID="{08460534-9E06-45A8-B0A2-886A3C822F09}" presName="rootConnector" presStyleLbl="node2" presStyleIdx="1" presStyleCnt="5"/>
      <dgm:spPr/>
      <dgm:t>
        <a:bodyPr/>
        <a:lstStyle/>
        <a:p>
          <a:endParaRPr lang="en-US"/>
        </a:p>
      </dgm:t>
    </dgm:pt>
    <dgm:pt modelId="{659D590E-919C-4BA1-88A5-BED42D4674E0}" type="pres">
      <dgm:prSet presAssocID="{08460534-9E06-45A8-B0A2-886A3C822F09}" presName="hierChild4" presStyleCnt="0"/>
      <dgm:spPr/>
    </dgm:pt>
    <dgm:pt modelId="{FCB9BA38-3DDF-4C0D-A3D8-79B6E813C03F}" type="pres">
      <dgm:prSet presAssocID="{08460534-9E06-45A8-B0A2-886A3C822F09}" presName="hierChild5" presStyleCnt="0"/>
      <dgm:spPr/>
    </dgm:pt>
    <dgm:pt modelId="{48059DBF-DDA9-4786-8C81-671EF83324AE}" type="pres">
      <dgm:prSet presAssocID="{938BA007-AD39-4B67-BE84-3AB1860E3126}" presName="Name37" presStyleLbl="parChTrans1D2" presStyleIdx="2" presStyleCnt="7"/>
      <dgm:spPr/>
      <dgm:t>
        <a:bodyPr/>
        <a:lstStyle/>
        <a:p>
          <a:endParaRPr lang="en-US"/>
        </a:p>
      </dgm:t>
    </dgm:pt>
    <dgm:pt modelId="{A72F2769-32A1-40BA-9D1B-ADFDDD1AA298}" type="pres">
      <dgm:prSet presAssocID="{B8AD48EF-C930-4B10-9427-A5C983B1D5F7}" presName="hierRoot2" presStyleCnt="0">
        <dgm:presLayoutVars>
          <dgm:hierBranch val="init"/>
        </dgm:presLayoutVars>
      </dgm:prSet>
      <dgm:spPr/>
    </dgm:pt>
    <dgm:pt modelId="{16AFA722-3274-4FDE-9D09-04BC6CC7B047}" type="pres">
      <dgm:prSet presAssocID="{B8AD48EF-C930-4B10-9427-A5C983B1D5F7}" presName="rootComposite" presStyleCnt="0"/>
      <dgm:spPr/>
    </dgm:pt>
    <dgm:pt modelId="{F2FD4D56-8F8C-4ADC-88E0-96F372644438}" type="pres">
      <dgm:prSet presAssocID="{B8AD48EF-C930-4B10-9427-A5C983B1D5F7}" presName="rootText" presStyleLbl="node2" presStyleIdx="2" presStyleCnt="5" custScaleY="164990" custLinFactY="100000" custLinFactNeighborX="-3896" custLinFactNeighborY="100798">
        <dgm:presLayoutVars>
          <dgm:chPref val="3"/>
        </dgm:presLayoutVars>
      </dgm:prSet>
      <dgm:spPr/>
      <dgm:t>
        <a:bodyPr/>
        <a:lstStyle/>
        <a:p>
          <a:endParaRPr lang="en-US"/>
        </a:p>
      </dgm:t>
    </dgm:pt>
    <dgm:pt modelId="{DFF9CB6C-8D4D-4542-8FD8-4C7F37AB3061}" type="pres">
      <dgm:prSet presAssocID="{B8AD48EF-C930-4B10-9427-A5C983B1D5F7}" presName="rootConnector" presStyleLbl="node2" presStyleIdx="2" presStyleCnt="5"/>
      <dgm:spPr/>
      <dgm:t>
        <a:bodyPr/>
        <a:lstStyle/>
        <a:p>
          <a:endParaRPr lang="en-US"/>
        </a:p>
      </dgm:t>
    </dgm:pt>
    <dgm:pt modelId="{80E21B1E-81D4-4274-B909-2875ACE28D68}" type="pres">
      <dgm:prSet presAssocID="{B8AD48EF-C930-4B10-9427-A5C983B1D5F7}" presName="hierChild4" presStyleCnt="0"/>
      <dgm:spPr/>
    </dgm:pt>
    <dgm:pt modelId="{B0A9CC48-25A8-4C1B-A210-F1610368B14A}" type="pres">
      <dgm:prSet presAssocID="{B8AD48EF-C930-4B10-9427-A5C983B1D5F7}" presName="hierChild5" presStyleCnt="0"/>
      <dgm:spPr/>
    </dgm:pt>
    <dgm:pt modelId="{34904FBA-95F7-4C56-ACF4-E3B101F0352F}" type="pres">
      <dgm:prSet presAssocID="{8FD5789B-665C-4F86-BCCF-40FCB1F1CC65}" presName="Name37" presStyleLbl="parChTrans1D2" presStyleIdx="3" presStyleCnt="7"/>
      <dgm:spPr/>
      <dgm:t>
        <a:bodyPr/>
        <a:lstStyle/>
        <a:p>
          <a:endParaRPr lang="en-US"/>
        </a:p>
      </dgm:t>
    </dgm:pt>
    <dgm:pt modelId="{81780107-E8A4-49BF-88F3-F8CC6A63493D}" type="pres">
      <dgm:prSet presAssocID="{1B571B75-A4F4-442E-B92F-161C93B95632}" presName="hierRoot2" presStyleCnt="0">
        <dgm:presLayoutVars>
          <dgm:hierBranch val="init"/>
        </dgm:presLayoutVars>
      </dgm:prSet>
      <dgm:spPr/>
    </dgm:pt>
    <dgm:pt modelId="{AFFE8572-A6A2-490B-9194-5C19472B24F6}" type="pres">
      <dgm:prSet presAssocID="{1B571B75-A4F4-442E-B92F-161C93B95632}" presName="rootComposite" presStyleCnt="0"/>
      <dgm:spPr/>
    </dgm:pt>
    <dgm:pt modelId="{F73D7129-20C2-4581-A570-C49F02FEC584}" type="pres">
      <dgm:prSet presAssocID="{1B571B75-A4F4-442E-B92F-161C93B95632}" presName="rootText" presStyleLbl="node2" presStyleIdx="3" presStyleCnt="5" custScaleY="142562" custLinFactY="100000" custLinFactNeighborX="-6138" custLinFactNeighborY="130073">
        <dgm:presLayoutVars>
          <dgm:chPref val="3"/>
        </dgm:presLayoutVars>
      </dgm:prSet>
      <dgm:spPr/>
      <dgm:t>
        <a:bodyPr/>
        <a:lstStyle/>
        <a:p>
          <a:endParaRPr lang="en-US"/>
        </a:p>
      </dgm:t>
    </dgm:pt>
    <dgm:pt modelId="{87645AA3-B06A-4353-8DAA-8B355E25D4E4}" type="pres">
      <dgm:prSet presAssocID="{1B571B75-A4F4-442E-B92F-161C93B95632}" presName="rootConnector" presStyleLbl="node2" presStyleIdx="3" presStyleCnt="5"/>
      <dgm:spPr/>
      <dgm:t>
        <a:bodyPr/>
        <a:lstStyle/>
        <a:p>
          <a:endParaRPr lang="en-US"/>
        </a:p>
      </dgm:t>
    </dgm:pt>
    <dgm:pt modelId="{73F38135-7F77-4FD2-AD35-7985C8B53BC9}" type="pres">
      <dgm:prSet presAssocID="{1B571B75-A4F4-442E-B92F-161C93B95632}" presName="hierChild4" presStyleCnt="0"/>
      <dgm:spPr/>
    </dgm:pt>
    <dgm:pt modelId="{987463B8-B8B8-43D6-B696-31CBF9AA67BB}" type="pres">
      <dgm:prSet presAssocID="{1B571B75-A4F4-442E-B92F-161C93B95632}" presName="hierChild5" presStyleCnt="0"/>
      <dgm:spPr/>
    </dgm:pt>
    <dgm:pt modelId="{C82CF35F-22E9-4A0B-AD81-F27A85E28EC9}" type="pres">
      <dgm:prSet presAssocID="{3C566E1C-15C7-43DB-A152-6637B7CF6E83}" presName="Name37" presStyleLbl="parChTrans1D2" presStyleIdx="4" presStyleCnt="7"/>
      <dgm:spPr/>
      <dgm:t>
        <a:bodyPr/>
        <a:lstStyle/>
        <a:p>
          <a:endParaRPr lang="en-US"/>
        </a:p>
      </dgm:t>
    </dgm:pt>
    <dgm:pt modelId="{DF8A30E4-156A-4767-A220-012CC6A261F2}" type="pres">
      <dgm:prSet presAssocID="{EB56001F-BD5B-4C0B-9FCB-0978E3111AC4}" presName="hierRoot2" presStyleCnt="0">
        <dgm:presLayoutVars>
          <dgm:hierBranch val="init"/>
        </dgm:presLayoutVars>
      </dgm:prSet>
      <dgm:spPr/>
    </dgm:pt>
    <dgm:pt modelId="{4D3DB21A-D9F3-479D-B470-BC90A0BF3711}" type="pres">
      <dgm:prSet presAssocID="{EB56001F-BD5B-4C0B-9FCB-0978E3111AC4}" presName="rootComposite" presStyleCnt="0"/>
      <dgm:spPr/>
    </dgm:pt>
    <dgm:pt modelId="{4C882AE5-5572-4587-B7C4-BBDD0315FB7C}" type="pres">
      <dgm:prSet presAssocID="{EB56001F-BD5B-4C0B-9FCB-0978E3111AC4}" presName="rootText" presStyleLbl="node2" presStyleIdx="4" presStyleCnt="5" custScaleX="122193" custScaleY="160040" custLinFactY="50016" custLinFactNeighborX="9446" custLinFactNeighborY="100000">
        <dgm:presLayoutVars>
          <dgm:chPref val="3"/>
        </dgm:presLayoutVars>
      </dgm:prSet>
      <dgm:spPr/>
      <dgm:t>
        <a:bodyPr/>
        <a:lstStyle/>
        <a:p>
          <a:endParaRPr lang="en-US"/>
        </a:p>
      </dgm:t>
    </dgm:pt>
    <dgm:pt modelId="{55666BDF-F8DD-4668-9167-3CE4694496DB}" type="pres">
      <dgm:prSet presAssocID="{EB56001F-BD5B-4C0B-9FCB-0978E3111AC4}" presName="rootConnector" presStyleLbl="node2" presStyleIdx="4" presStyleCnt="5"/>
      <dgm:spPr/>
      <dgm:t>
        <a:bodyPr/>
        <a:lstStyle/>
        <a:p>
          <a:endParaRPr lang="en-US"/>
        </a:p>
      </dgm:t>
    </dgm:pt>
    <dgm:pt modelId="{0E5825E1-65E0-45E2-9BBF-930CA5FAEEED}" type="pres">
      <dgm:prSet presAssocID="{EB56001F-BD5B-4C0B-9FCB-0978E3111AC4}" presName="hierChild4" presStyleCnt="0"/>
      <dgm:spPr/>
    </dgm:pt>
    <dgm:pt modelId="{534A5040-06AD-41EB-BF16-997F07273D85}" type="pres">
      <dgm:prSet presAssocID="{EB56001F-BD5B-4C0B-9FCB-0978E3111AC4}" presName="hierChild5" presStyleCnt="0"/>
      <dgm:spPr/>
    </dgm:pt>
    <dgm:pt modelId="{D7E4C349-275C-4596-8C16-390B2081661F}" type="pres">
      <dgm:prSet presAssocID="{AB77EA72-E77C-426F-84DE-9D145E4DC340}" presName="hierChild3" presStyleCnt="0"/>
      <dgm:spPr/>
    </dgm:pt>
    <dgm:pt modelId="{F3D45AE6-2717-4A73-957E-D538D69BCF18}" type="pres">
      <dgm:prSet presAssocID="{32B94927-26EE-4804-BB85-58D9A65B600F}" presName="Name111" presStyleLbl="parChTrans1D2" presStyleIdx="5" presStyleCnt="7"/>
      <dgm:spPr/>
      <dgm:t>
        <a:bodyPr/>
        <a:lstStyle/>
        <a:p>
          <a:endParaRPr lang="en-US"/>
        </a:p>
      </dgm:t>
    </dgm:pt>
    <dgm:pt modelId="{F2621DD5-06F5-47D2-9793-7D62B89BC85F}" type="pres">
      <dgm:prSet presAssocID="{6C4C63A5-D63F-4EDE-B5C3-D32FB6F99B3F}" presName="hierRoot3" presStyleCnt="0">
        <dgm:presLayoutVars>
          <dgm:hierBranch val="init"/>
        </dgm:presLayoutVars>
      </dgm:prSet>
      <dgm:spPr/>
    </dgm:pt>
    <dgm:pt modelId="{85534812-C16D-48BF-AF73-FF3F7D920AFF}" type="pres">
      <dgm:prSet presAssocID="{6C4C63A5-D63F-4EDE-B5C3-D32FB6F99B3F}" presName="rootComposite3" presStyleCnt="0"/>
      <dgm:spPr/>
    </dgm:pt>
    <dgm:pt modelId="{D3A098EF-02BF-461C-BB70-185B6D5F75D6}" type="pres">
      <dgm:prSet presAssocID="{6C4C63A5-D63F-4EDE-B5C3-D32FB6F99B3F}" presName="rootText3" presStyleLbl="asst1" presStyleIdx="0" presStyleCnt="2" custScaleX="151362" custScaleY="118564" custLinFactX="30476" custLinFactNeighborX="100000" custLinFactNeighborY="66654">
        <dgm:presLayoutVars>
          <dgm:chPref val="3"/>
        </dgm:presLayoutVars>
      </dgm:prSet>
      <dgm:spPr/>
      <dgm:t>
        <a:bodyPr/>
        <a:lstStyle/>
        <a:p>
          <a:endParaRPr lang="en-US"/>
        </a:p>
      </dgm:t>
    </dgm:pt>
    <dgm:pt modelId="{4EE686A1-6638-477F-8B1B-7A118F014134}" type="pres">
      <dgm:prSet presAssocID="{6C4C63A5-D63F-4EDE-B5C3-D32FB6F99B3F}" presName="rootConnector3" presStyleLbl="asst1" presStyleIdx="0" presStyleCnt="2"/>
      <dgm:spPr/>
      <dgm:t>
        <a:bodyPr/>
        <a:lstStyle/>
        <a:p>
          <a:endParaRPr lang="en-US"/>
        </a:p>
      </dgm:t>
    </dgm:pt>
    <dgm:pt modelId="{CA4D8D45-EB4F-4CC2-A9B6-11EE63519EFC}" type="pres">
      <dgm:prSet presAssocID="{6C4C63A5-D63F-4EDE-B5C3-D32FB6F99B3F}" presName="hierChild6" presStyleCnt="0"/>
      <dgm:spPr/>
    </dgm:pt>
    <dgm:pt modelId="{C12466A3-C6B0-43C5-9C56-CFFE09C0F3D2}" type="pres">
      <dgm:prSet presAssocID="{6C4C63A5-D63F-4EDE-B5C3-D32FB6F99B3F}" presName="hierChild7" presStyleCnt="0"/>
      <dgm:spPr/>
    </dgm:pt>
    <dgm:pt modelId="{A41455D1-A035-4457-A88E-3B5E3354566E}" type="pres">
      <dgm:prSet presAssocID="{94EB13E7-4BBA-4F9F-88F0-39FD777E21D2}" presName="Name111" presStyleLbl="parChTrans1D2" presStyleIdx="6" presStyleCnt="7"/>
      <dgm:spPr/>
      <dgm:t>
        <a:bodyPr/>
        <a:lstStyle/>
        <a:p>
          <a:endParaRPr lang="en-US"/>
        </a:p>
      </dgm:t>
    </dgm:pt>
    <dgm:pt modelId="{831048F8-5E52-4F63-A7BD-585BCA29E95B}" type="pres">
      <dgm:prSet presAssocID="{2C1C75AA-630F-4CFB-9229-EF7FC74D6BC7}" presName="hierRoot3" presStyleCnt="0">
        <dgm:presLayoutVars>
          <dgm:hierBranch val="init"/>
        </dgm:presLayoutVars>
      </dgm:prSet>
      <dgm:spPr/>
    </dgm:pt>
    <dgm:pt modelId="{D532AE36-A4FD-4D8B-9128-104CF64698FE}" type="pres">
      <dgm:prSet presAssocID="{2C1C75AA-630F-4CFB-9229-EF7FC74D6BC7}" presName="rootComposite3" presStyleCnt="0"/>
      <dgm:spPr/>
    </dgm:pt>
    <dgm:pt modelId="{F8FEF526-704B-45C9-98EC-DF4DDADF1A97}" type="pres">
      <dgm:prSet presAssocID="{2C1C75AA-630F-4CFB-9229-EF7FC74D6BC7}" presName="rootText3" presStyleLbl="asst1" presStyleIdx="1" presStyleCnt="2" custScaleX="170571" custScaleY="137468" custLinFactX="24302" custLinFactNeighborX="100000" custLinFactNeighborY="60493">
        <dgm:presLayoutVars>
          <dgm:chPref val="3"/>
        </dgm:presLayoutVars>
      </dgm:prSet>
      <dgm:spPr/>
      <dgm:t>
        <a:bodyPr/>
        <a:lstStyle/>
        <a:p>
          <a:endParaRPr lang="en-US"/>
        </a:p>
      </dgm:t>
    </dgm:pt>
    <dgm:pt modelId="{7D03895C-A9FF-4443-8FBD-FB1BCB43C5CD}" type="pres">
      <dgm:prSet presAssocID="{2C1C75AA-630F-4CFB-9229-EF7FC74D6BC7}" presName="rootConnector3" presStyleLbl="asst1" presStyleIdx="1" presStyleCnt="2"/>
      <dgm:spPr/>
      <dgm:t>
        <a:bodyPr/>
        <a:lstStyle/>
        <a:p>
          <a:endParaRPr lang="en-US"/>
        </a:p>
      </dgm:t>
    </dgm:pt>
    <dgm:pt modelId="{0325ECBA-8C09-473B-8B06-7EE42DD8D896}" type="pres">
      <dgm:prSet presAssocID="{2C1C75AA-630F-4CFB-9229-EF7FC74D6BC7}" presName="hierChild6" presStyleCnt="0"/>
      <dgm:spPr/>
    </dgm:pt>
    <dgm:pt modelId="{EB99848E-A9ED-46F5-93DE-11F6E307536B}" type="pres">
      <dgm:prSet presAssocID="{2C1C75AA-630F-4CFB-9229-EF7FC74D6BC7}" presName="hierChild7" presStyleCnt="0"/>
      <dgm:spPr/>
    </dgm:pt>
    <dgm:pt modelId="{4EDAAD90-AD73-4D68-B999-2940E8382F53}" type="pres">
      <dgm:prSet presAssocID="{D80BB455-3FA1-42C2-A080-DA46741771E2}" presName="hierRoot1" presStyleCnt="0">
        <dgm:presLayoutVars>
          <dgm:hierBranch val="init"/>
        </dgm:presLayoutVars>
      </dgm:prSet>
      <dgm:spPr/>
    </dgm:pt>
    <dgm:pt modelId="{DE7F64E9-DF3D-4F94-BD89-D33397EB6917}" type="pres">
      <dgm:prSet presAssocID="{D80BB455-3FA1-42C2-A080-DA46741771E2}" presName="rootComposite1" presStyleCnt="0"/>
      <dgm:spPr/>
    </dgm:pt>
    <dgm:pt modelId="{42716CD2-B09B-44FA-B95B-644A8BF7FC63}" type="pres">
      <dgm:prSet presAssocID="{D80BB455-3FA1-42C2-A080-DA46741771E2}" presName="rootText1" presStyleLbl="node0" presStyleIdx="2" presStyleCnt="4" custScaleX="136439" custLinFactX="29485" custLinFactNeighborX="100000" custLinFactNeighborY="-46488">
        <dgm:presLayoutVars>
          <dgm:chPref val="3"/>
        </dgm:presLayoutVars>
      </dgm:prSet>
      <dgm:spPr/>
      <dgm:t>
        <a:bodyPr/>
        <a:lstStyle/>
        <a:p>
          <a:endParaRPr lang="en-US"/>
        </a:p>
      </dgm:t>
    </dgm:pt>
    <dgm:pt modelId="{49A499B9-111A-4709-82DE-5AEE9C2C9459}" type="pres">
      <dgm:prSet presAssocID="{D80BB455-3FA1-42C2-A080-DA46741771E2}" presName="rootConnector1" presStyleLbl="node1" presStyleIdx="0" presStyleCnt="0"/>
      <dgm:spPr/>
      <dgm:t>
        <a:bodyPr/>
        <a:lstStyle/>
        <a:p>
          <a:endParaRPr lang="en-US"/>
        </a:p>
      </dgm:t>
    </dgm:pt>
    <dgm:pt modelId="{362C6055-50EE-4DB0-9151-D148699291C5}" type="pres">
      <dgm:prSet presAssocID="{D80BB455-3FA1-42C2-A080-DA46741771E2}" presName="hierChild2" presStyleCnt="0"/>
      <dgm:spPr/>
    </dgm:pt>
    <dgm:pt modelId="{27D3588B-40E6-481B-AD48-664CE5D9BC71}" type="pres">
      <dgm:prSet presAssocID="{D80BB455-3FA1-42C2-A080-DA46741771E2}" presName="hierChild3" presStyleCnt="0"/>
      <dgm:spPr/>
    </dgm:pt>
    <dgm:pt modelId="{94102D8E-972C-419D-A076-10F51A77AB6A}" type="pres">
      <dgm:prSet presAssocID="{732F18CA-7671-4FD5-A345-997AD9FAD538}" presName="hierRoot1" presStyleCnt="0">
        <dgm:presLayoutVars>
          <dgm:hierBranch val="init"/>
        </dgm:presLayoutVars>
      </dgm:prSet>
      <dgm:spPr/>
    </dgm:pt>
    <dgm:pt modelId="{2A7E60AC-4242-4D7E-AE47-F1DC00536A90}" type="pres">
      <dgm:prSet presAssocID="{732F18CA-7671-4FD5-A345-997AD9FAD538}" presName="rootComposite1" presStyleCnt="0"/>
      <dgm:spPr/>
    </dgm:pt>
    <dgm:pt modelId="{FB6626BD-9959-428D-9D37-ADE331D34094}" type="pres">
      <dgm:prSet presAssocID="{732F18CA-7671-4FD5-A345-997AD9FAD538}" presName="rootText1" presStyleLbl="node0" presStyleIdx="3" presStyleCnt="4" custScaleX="128995" custLinFactX="-217149" custLinFactNeighborX="-300000" custLinFactNeighborY="-47567">
        <dgm:presLayoutVars>
          <dgm:chPref val="3"/>
        </dgm:presLayoutVars>
      </dgm:prSet>
      <dgm:spPr/>
      <dgm:t>
        <a:bodyPr/>
        <a:lstStyle/>
        <a:p>
          <a:endParaRPr lang="en-US"/>
        </a:p>
      </dgm:t>
    </dgm:pt>
    <dgm:pt modelId="{4380EEC3-6D79-4F49-84A2-53CADB59C8B1}" type="pres">
      <dgm:prSet presAssocID="{732F18CA-7671-4FD5-A345-997AD9FAD538}" presName="rootConnector1" presStyleLbl="node1" presStyleIdx="0" presStyleCnt="0"/>
      <dgm:spPr/>
      <dgm:t>
        <a:bodyPr/>
        <a:lstStyle/>
        <a:p>
          <a:endParaRPr lang="en-US"/>
        </a:p>
      </dgm:t>
    </dgm:pt>
    <dgm:pt modelId="{83C60C74-53BB-4973-B8C8-A14F7D374ACB}" type="pres">
      <dgm:prSet presAssocID="{732F18CA-7671-4FD5-A345-997AD9FAD538}" presName="hierChild2" presStyleCnt="0"/>
      <dgm:spPr/>
    </dgm:pt>
    <dgm:pt modelId="{E4C25F0A-7306-4C30-A7D1-D052E455E3DC}" type="pres">
      <dgm:prSet presAssocID="{732F18CA-7671-4FD5-A345-997AD9FAD538}" presName="hierChild3" presStyleCnt="0"/>
      <dgm:spPr/>
    </dgm:pt>
  </dgm:ptLst>
  <dgm:cxnLst>
    <dgm:cxn modelId="{F1AE7485-6C71-472A-B3AE-11E3BCCE7E21}" type="presOf" srcId="{1B571B75-A4F4-442E-B92F-161C93B95632}" destId="{87645AA3-B06A-4353-8DAA-8B355E25D4E4}" srcOrd="1" destOrd="0" presId="urn:microsoft.com/office/officeart/2005/8/layout/orgChart1"/>
    <dgm:cxn modelId="{B6A3E54D-1D7D-49B3-8E79-C9BAC33F7AC9}" srcId="{C036EE4B-0FB1-441B-AB6A-4704894730DF}" destId="{732F18CA-7671-4FD5-A345-997AD9FAD538}" srcOrd="3" destOrd="0" parTransId="{C70E1A6D-EC23-4940-865E-29056BA6650D}" sibTransId="{407BD781-AC44-4263-8CCA-B906F17A24C7}"/>
    <dgm:cxn modelId="{54BD1940-B10F-43A9-BB94-0CE4308648E5}" type="presOf" srcId="{3C566E1C-15C7-43DB-A152-6637B7CF6E83}" destId="{C82CF35F-22E9-4A0B-AD81-F27A85E28EC9}" srcOrd="0" destOrd="0" presId="urn:microsoft.com/office/officeart/2005/8/layout/orgChart1"/>
    <dgm:cxn modelId="{20AF9EE1-79AD-48B6-8248-97F0C5652FE5}" srcId="{AB77EA72-E77C-426F-84DE-9D145E4DC340}" destId="{B8AD48EF-C930-4B10-9427-A5C983B1D5F7}" srcOrd="4" destOrd="0" parTransId="{938BA007-AD39-4B67-BE84-3AB1860E3126}" sibTransId="{8C639058-CEB6-402E-9997-5E569842BC10}"/>
    <dgm:cxn modelId="{233F9182-AF6B-46D5-9B7F-39706C43BCDF}" type="presOf" srcId="{08460534-9E06-45A8-B0A2-886A3C822F09}" destId="{DF2E25FF-D4A7-4111-B2F6-E271603ABB3E}" srcOrd="0" destOrd="0" presId="urn:microsoft.com/office/officeart/2005/8/layout/orgChart1"/>
    <dgm:cxn modelId="{AF0893E4-A69F-4C3F-8DF0-755A1BCCB1CE}" srcId="{C036EE4B-0FB1-441B-AB6A-4704894730DF}" destId="{D80BB455-3FA1-42C2-A080-DA46741771E2}" srcOrd="2" destOrd="0" parTransId="{F599566F-59C9-41A9-A741-56D14513CB72}" sibTransId="{D3B30347-8321-4D85-8000-D75CDCD901A7}"/>
    <dgm:cxn modelId="{51DB7497-77CC-471A-B3BB-0C7B369B7697}" srcId="{AB77EA72-E77C-426F-84DE-9D145E4DC340}" destId="{08460534-9E06-45A8-B0A2-886A3C822F09}" srcOrd="3" destOrd="0" parTransId="{5573E7AB-1A1A-4D98-9EE7-8B81AA9FED6C}" sibTransId="{67A74798-329F-4132-9CAF-25DD926D64C2}"/>
    <dgm:cxn modelId="{45C52750-F0F1-4B9C-B7FD-6B31F2A627CE}" srcId="{AB77EA72-E77C-426F-84DE-9D145E4DC340}" destId="{2C1C75AA-630F-4CFB-9229-EF7FC74D6BC7}" srcOrd="1" destOrd="0" parTransId="{94EB13E7-4BBA-4F9F-88F0-39FD777E21D2}" sibTransId="{E25B965D-D815-4BB1-8EAE-2FDB649DCB92}"/>
    <dgm:cxn modelId="{199B3B38-781C-4E71-B96D-BBF31EB2DCFD}" type="presOf" srcId="{6C4C63A5-D63F-4EDE-B5C3-D32FB6F99B3F}" destId="{4EE686A1-6638-477F-8B1B-7A118F014134}" srcOrd="1" destOrd="0" presId="urn:microsoft.com/office/officeart/2005/8/layout/orgChart1"/>
    <dgm:cxn modelId="{28FF9397-CAD9-4674-A9BC-9081A39B161A}" type="presOf" srcId="{2C1C75AA-630F-4CFB-9229-EF7FC74D6BC7}" destId="{F8FEF526-704B-45C9-98EC-DF4DDADF1A97}" srcOrd="0" destOrd="0" presId="urn:microsoft.com/office/officeart/2005/8/layout/orgChart1"/>
    <dgm:cxn modelId="{582041B8-1CDE-459A-A545-D56D35AF709A}" srcId="{AB77EA72-E77C-426F-84DE-9D145E4DC340}" destId="{1B571B75-A4F4-442E-B92F-161C93B95632}" srcOrd="5" destOrd="0" parTransId="{8FD5789B-665C-4F86-BCCF-40FCB1F1CC65}" sibTransId="{7AEA718F-373A-41FE-B747-FFB643BD1F1C}"/>
    <dgm:cxn modelId="{23BCFE48-C1DE-4F8D-B3FE-FC3674D3B1B3}" type="presOf" srcId="{732F18CA-7671-4FD5-A345-997AD9FAD538}" destId="{4380EEC3-6D79-4F49-84A2-53CADB59C8B1}" srcOrd="1" destOrd="0" presId="urn:microsoft.com/office/officeart/2005/8/layout/orgChart1"/>
    <dgm:cxn modelId="{0501C2D4-1EAC-4FEA-9196-B65DC158550D}" type="presOf" srcId="{EB56001F-BD5B-4C0B-9FCB-0978E3111AC4}" destId="{55666BDF-F8DD-4668-9167-3CE4694496DB}" srcOrd="1" destOrd="0" presId="urn:microsoft.com/office/officeart/2005/8/layout/orgChart1"/>
    <dgm:cxn modelId="{21D67DF7-704C-48EA-9B47-AF2443425C04}" type="presOf" srcId="{938BA007-AD39-4B67-BE84-3AB1860E3126}" destId="{48059DBF-DDA9-4786-8C81-671EF83324AE}" srcOrd="0" destOrd="0" presId="urn:microsoft.com/office/officeart/2005/8/layout/orgChart1"/>
    <dgm:cxn modelId="{8F635177-A5E7-4410-8EA9-A62D86762307}" srcId="{AB77EA72-E77C-426F-84DE-9D145E4DC340}" destId="{6C4C63A5-D63F-4EDE-B5C3-D32FB6F99B3F}" srcOrd="0" destOrd="0" parTransId="{32B94927-26EE-4804-BB85-58D9A65B600F}" sibTransId="{8B88CAF7-8D51-4D6C-BFAC-DFE887FECA4C}"/>
    <dgm:cxn modelId="{A5520E98-59FE-46B8-B4B4-E9431BC8D279}" type="presOf" srcId="{0512372A-4AA2-4DB7-A6CB-99A0E0C85DD3}" destId="{5394DE1F-F8E5-44C2-A0F1-CB7C3D7FFC4E}" srcOrd="1" destOrd="0" presId="urn:microsoft.com/office/officeart/2005/8/layout/orgChart1"/>
    <dgm:cxn modelId="{10D1D6DF-94A4-4E36-B0EB-974B160C89FA}" srcId="{AB77EA72-E77C-426F-84DE-9D145E4DC340}" destId="{EB56001F-BD5B-4C0B-9FCB-0978E3111AC4}" srcOrd="6" destOrd="0" parTransId="{3C566E1C-15C7-43DB-A152-6637B7CF6E83}" sibTransId="{24B53619-1320-4056-8BDA-843C59E6A7AE}"/>
    <dgm:cxn modelId="{F35DCC2A-6A88-4487-8459-231CAE476B73}" type="presOf" srcId="{732F18CA-7671-4FD5-A345-997AD9FAD538}" destId="{FB6626BD-9959-428D-9D37-ADE331D34094}" srcOrd="0" destOrd="0" presId="urn:microsoft.com/office/officeart/2005/8/layout/orgChart1"/>
    <dgm:cxn modelId="{72BEEC18-7688-406A-B1AB-670753183F13}" type="presOf" srcId="{6C4C63A5-D63F-4EDE-B5C3-D32FB6F99B3F}" destId="{D3A098EF-02BF-461C-BB70-185B6D5F75D6}" srcOrd="0" destOrd="0" presId="urn:microsoft.com/office/officeart/2005/8/layout/orgChart1"/>
    <dgm:cxn modelId="{539AD0BB-0908-4012-B63A-683D4A95E87B}" srcId="{C036EE4B-0FB1-441B-AB6A-4704894730DF}" destId="{AB77EA72-E77C-426F-84DE-9D145E4DC340}" srcOrd="1" destOrd="0" parTransId="{6CC5859A-6B9F-4DD3-87A9-2C44A26A438C}" sibTransId="{9A7839A1-5167-4B73-B9A5-08FE5DBC44E9}"/>
    <dgm:cxn modelId="{11FCA5F8-8A8D-46B6-B80E-6A8C3B3C5B92}" type="presOf" srcId="{B8AD48EF-C930-4B10-9427-A5C983B1D5F7}" destId="{F2FD4D56-8F8C-4ADC-88E0-96F372644438}" srcOrd="0" destOrd="0" presId="urn:microsoft.com/office/officeart/2005/8/layout/orgChart1"/>
    <dgm:cxn modelId="{1F8F5B0F-4116-419D-998A-F668993C5946}" type="presOf" srcId="{B8AD48EF-C930-4B10-9427-A5C983B1D5F7}" destId="{DFF9CB6C-8D4D-4542-8FD8-4C7F37AB3061}" srcOrd="1" destOrd="0" presId="urn:microsoft.com/office/officeart/2005/8/layout/orgChart1"/>
    <dgm:cxn modelId="{7D16E92C-D85B-44BA-BE48-14268A7CB9D1}" type="presOf" srcId="{AB77EA72-E77C-426F-84DE-9D145E4DC340}" destId="{89528F5F-8844-4AF3-8C1D-C8BD0B569875}" srcOrd="0" destOrd="0" presId="urn:microsoft.com/office/officeart/2005/8/layout/orgChart1"/>
    <dgm:cxn modelId="{CAE3DEBB-D880-49FE-8DB9-D306BCEA5E34}" srcId="{AB77EA72-E77C-426F-84DE-9D145E4DC340}" destId="{0512372A-4AA2-4DB7-A6CB-99A0E0C85DD3}" srcOrd="2" destOrd="0" parTransId="{51E6E4A3-C7F3-47D7-91D6-152D66CE8F8A}" sibTransId="{5D241551-1899-41C2-A9F1-C8D84550969B}"/>
    <dgm:cxn modelId="{5F7B16E4-58AF-4F74-BF9C-944F7BDCDD22}" type="presOf" srcId="{C036EE4B-0FB1-441B-AB6A-4704894730DF}" destId="{5BD6011F-6DC5-402F-84EB-4412CD384EFD}" srcOrd="0" destOrd="0" presId="urn:microsoft.com/office/officeart/2005/8/layout/orgChart1"/>
    <dgm:cxn modelId="{146BD6E7-08B6-4A24-BC75-1C5C1141C51C}" type="presOf" srcId="{D80BB455-3FA1-42C2-A080-DA46741771E2}" destId="{42716CD2-B09B-44FA-B95B-644A8BF7FC63}" srcOrd="0" destOrd="0" presId="urn:microsoft.com/office/officeart/2005/8/layout/orgChart1"/>
    <dgm:cxn modelId="{2C022E44-794F-4514-8930-580872ECD988}" type="presOf" srcId="{08460534-9E06-45A8-B0A2-886A3C822F09}" destId="{4CB04501-8FAF-4C06-952E-017886236BD0}" srcOrd="1" destOrd="0" presId="urn:microsoft.com/office/officeart/2005/8/layout/orgChart1"/>
    <dgm:cxn modelId="{72DC069B-626B-489A-A106-21C196F8C5C0}" type="presOf" srcId="{620EC724-2C90-48DD-B10A-4160B983D9B1}" destId="{198018EE-9826-4AD8-9673-AA8F90B5BC98}" srcOrd="0" destOrd="0" presId="urn:microsoft.com/office/officeart/2005/8/layout/orgChart1"/>
    <dgm:cxn modelId="{8E293610-BF88-4860-B43F-9BCD698CC62E}" type="presOf" srcId="{1B571B75-A4F4-442E-B92F-161C93B95632}" destId="{F73D7129-20C2-4581-A570-C49F02FEC584}" srcOrd="0" destOrd="0" presId="urn:microsoft.com/office/officeart/2005/8/layout/orgChart1"/>
    <dgm:cxn modelId="{143C7DAF-4923-4F9E-8C48-7AF3DABEBA5F}" type="presOf" srcId="{0512372A-4AA2-4DB7-A6CB-99A0E0C85DD3}" destId="{DEB4D3B0-D3A5-48DB-8FA9-6E8799A93ED1}" srcOrd="0" destOrd="0" presId="urn:microsoft.com/office/officeart/2005/8/layout/orgChart1"/>
    <dgm:cxn modelId="{6E8DC0CB-C9C9-4767-B09E-6F493FD20EB7}" type="presOf" srcId="{EB56001F-BD5B-4C0B-9FCB-0978E3111AC4}" destId="{4C882AE5-5572-4587-B7C4-BBDD0315FB7C}" srcOrd="0" destOrd="0" presId="urn:microsoft.com/office/officeart/2005/8/layout/orgChart1"/>
    <dgm:cxn modelId="{38124B42-588B-49AF-9B07-3F3500EFF432}" type="presOf" srcId="{51E6E4A3-C7F3-47D7-91D6-152D66CE8F8A}" destId="{1D567184-BB47-45BE-BE0F-F479A0736658}" srcOrd="0" destOrd="0" presId="urn:microsoft.com/office/officeart/2005/8/layout/orgChart1"/>
    <dgm:cxn modelId="{C1375547-A80C-48AA-AA5F-38272886B390}" srcId="{C036EE4B-0FB1-441B-AB6A-4704894730DF}" destId="{620EC724-2C90-48DD-B10A-4160B983D9B1}" srcOrd="0" destOrd="0" parTransId="{7FCB4D1F-9BC0-4582-90BD-793BF97F20E8}" sibTransId="{158B629B-F96C-4B3E-A414-4A6B967B0E26}"/>
    <dgm:cxn modelId="{926073D9-0657-444D-9751-4CFBFB2FD0BB}" type="presOf" srcId="{32B94927-26EE-4804-BB85-58D9A65B600F}" destId="{F3D45AE6-2717-4A73-957E-D538D69BCF18}" srcOrd="0" destOrd="0" presId="urn:microsoft.com/office/officeart/2005/8/layout/orgChart1"/>
    <dgm:cxn modelId="{A242327B-183B-4057-8FFE-F509FB0C85D0}" type="presOf" srcId="{AB77EA72-E77C-426F-84DE-9D145E4DC340}" destId="{F6BB8B64-6330-4ED2-9024-F70B0F919442}" srcOrd="1" destOrd="0" presId="urn:microsoft.com/office/officeart/2005/8/layout/orgChart1"/>
    <dgm:cxn modelId="{4095A644-652D-4C09-AEA1-94D6BDC5C4AD}" type="presOf" srcId="{D80BB455-3FA1-42C2-A080-DA46741771E2}" destId="{49A499B9-111A-4709-82DE-5AEE9C2C9459}" srcOrd="1" destOrd="0" presId="urn:microsoft.com/office/officeart/2005/8/layout/orgChart1"/>
    <dgm:cxn modelId="{1A0EEA7A-5C43-451C-B657-9E9010A7E5DA}" type="presOf" srcId="{8FD5789B-665C-4F86-BCCF-40FCB1F1CC65}" destId="{34904FBA-95F7-4C56-ACF4-E3B101F0352F}" srcOrd="0" destOrd="0" presId="urn:microsoft.com/office/officeart/2005/8/layout/orgChart1"/>
    <dgm:cxn modelId="{BE369A83-3895-4FD6-AB47-87A1D5EC2A96}" type="presOf" srcId="{620EC724-2C90-48DD-B10A-4160B983D9B1}" destId="{9B4A2D25-BACF-4D95-A82E-CBA3C6056010}" srcOrd="1" destOrd="0" presId="urn:microsoft.com/office/officeart/2005/8/layout/orgChart1"/>
    <dgm:cxn modelId="{1CCB4FCE-E798-4901-85EB-AD33988DFB9B}" type="presOf" srcId="{5573E7AB-1A1A-4D98-9EE7-8B81AA9FED6C}" destId="{A8DF0100-0FC4-4562-B7FF-B9BAF57E67C0}" srcOrd="0" destOrd="0" presId="urn:microsoft.com/office/officeart/2005/8/layout/orgChart1"/>
    <dgm:cxn modelId="{3E73D0EE-3A15-4C9E-A22D-471B8B05EC18}" type="presOf" srcId="{94EB13E7-4BBA-4F9F-88F0-39FD777E21D2}" destId="{A41455D1-A035-4457-A88E-3B5E3354566E}" srcOrd="0" destOrd="0" presId="urn:microsoft.com/office/officeart/2005/8/layout/orgChart1"/>
    <dgm:cxn modelId="{3C2194B3-6851-440D-AD3F-8A20363C4E59}" type="presOf" srcId="{2C1C75AA-630F-4CFB-9229-EF7FC74D6BC7}" destId="{7D03895C-A9FF-4443-8FBD-FB1BCB43C5CD}" srcOrd="1" destOrd="0" presId="urn:microsoft.com/office/officeart/2005/8/layout/orgChart1"/>
    <dgm:cxn modelId="{0815D7CE-AB67-4992-92C2-B5934AC12E96}" type="presParOf" srcId="{5BD6011F-6DC5-402F-84EB-4412CD384EFD}" destId="{6672E7A5-22A5-4C77-8E0C-398DDE11C6F2}" srcOrd="0" destOrd="0" presId="urn:microsoft.com/office/officeart/2005/8/layout/orgChart1"/>
    <dgm:cxn modelId="{F71C62CB-5FE3-421E-8EF2-9D281CDEA1D1}" type="presParOf" srcId="{6672E7A5-22A5-4C77-8E0C-398DDE11C6F2}" destId="{04FF0B5A-021D-42C4-8777-7B5B7C1E66BA}" srcOrd="0" destOrd="0" presId="urn:microsoft.com/office/officeart/2005/8/layout/orgChart1"/>
    <dgm:cxn modelId="{55225E01-4FE1-44B1-BCFF-8AA35D30EE52}" type="presParOf" srcId="{04FF0B5A-021D-42C4-8777-7B5B7C1E66BA}" destId="{198018EE-9826-4AD8-9673-AA8F90B5BC98}" srcOrd="0" destOrd="0" presId="urn:microsoft.com/office/officeart/2005/8/layout/orgChart1"/>
    <dgm:cxn modelId="{43BECCBD-2F3C-4DAB-A243-1904675AC7E8}" type="presParOf" srcId="{04FF0B5A-021D-42C4-8777-7B5B7C1E66BA}" destId="{9B4A2D25-BACF-4D95-A82E-CBA3C6056010}" srcOrd="1" destOrd="0" presId="urn:microsoft.com/office/officeart/2005/8/layout/orgChart1"/>
    <dgm:cxn modelId="{F2BC6BDD-EC6E-40B8-A73F-F9B807A37984}" type="presParOf" srcId="{6672E7A5-22A5-4C77-8E0C-398DDE11C6F2}" destId="{B205304D-7653-4E64-A300-763D7CBD1EB1}" srcOrd="1" destOrd="0" presId="urn:microsoft.com/office/officeart/2005/8/layout/orgChart1"/>
    <dgm:cxn modelId="{026DD7B7-36B1-4CBD-B321-94FA88E83322}" type="presParOf" srcId="{6672E7A5-22A5-4C77-8E0C-398DDE11C6F2}" destId="{957C4781-CEF8-469E-9C36-D9BDAAD03509}" srcOrd="2" destOrd="0" presId="urn:microsoft.com/office/officeart/2005/8/layout/orgChart1"/>
    <dgm:cxn modelId="{9562E8D5-D1E5-428E-AFD0-98907E7C7F49}" type="presParOf" srcId="{5BD6011F-6DC5-402F-84EB-4412CD384EFD}" destId="{7FEC4AD3-A9A1-4BE0-9551-D3C35E65E599}" srcOrd="1" destOrd="0" presId="urn:microsoft.com/office/officeart/2005/8/layout/orgChart1"/>
    <dgm:cxn modelId="{0DC6DD4E-4344-4CA0-94CB-BEF89B85C719}" type="presParOf" srcId="{7FEC4AD3-A9A1-4BE0-9551-D3C35E65E599}" destId="{A93EEB60-11C7-4D0B-B66E-6D44F1882F25}" srcOrd="0" destOrd="0" presId="urn:microsoft.com/office/officeart/2005/8/layout/orgChart1"/>
    <dgm:cxn modelId="{29D2EEFA-0277-4CED-BFA6-EC3F81635CC0}" type="presParOf" srcId="{A93EEB60-11C7-4D0B-B66E-6D44F1882F25}" destId="{89528F5F-8844-4AF3-8C1D-C8BD0B569875}" srcOrd="0" destOrd="0" presId="urn:microsoft.com/office/officeart/2005/8/layout/orgChart1"/>
    <dgm:cxn modelId="{95E6623A-0B81-42B0-8FE4-8E6601E4F260}" type="presParOf" srcId="{A93EEB60-11C7-4D0B-B66E-6D44F1882F25}" destId="{F6BB8B64-6330-4ED2-9024-F70B0F919442}" srcOrd="1" destOrd="0" presId="urn:microsoft.com/office/officeart/2005/8/layout/orgChart1"/>
    <dgm:cxn modelId="{5A188CB8-D4C8-4E0C-A8F6-04BE8E96D39C}" type="presParOf" srcId="{7FEC4AD3-A9A1-4BE0-9551-D3C35E65E599}" destId="{AD07FDF3-921C-49A3-8D6D-B30B9C2A17FF}" srcOrd="1" destOrd="0" presId="urn:microsoft.com/office/officeart/2005/8/layout/orgChart1"/>
    <dgm:cxn modelId="{BF466B37-C5C0-41AD-8EC8-960EE5873FAA}" type="presParOf" srcId="{AD07FDF3-921C-49A3-8D6D-B30B9C2A17FF}" destId="{1D567184-BB47-45BE-BE0F-F479A0736658}" srcOrd="0" destOrd="0" presId="urn:microsoft.com/office/officeart/2005/8/layout/orgChart1"/>
    <dgm:cxn modelId="{456C41F9-088C-4207-A2C0-A3CCBD31754C}" type="presParOf" srcId="{AD07FDF3-921C-49A3-8D6D-B30B9C2A17FF}" destId="{440BA2C1-CF75-4EAE-A89D-40A79ED25AD9}" srcOrd="1" destOrd="0" presId="urn:microsoft.com/office/officeart/2005/8/layout/orgChart1"/>
    <dgm:cxn modelId="{1EF4099A-5FB7-4194-AA56-44071416EF3D}" type="presParOf" srcId="{440BA2C1-CF75-4EAE-A89D-40A79ED25AD9}" destId="{94597AE1-8DDD-4FF6-A1D3-8CD0B0756AE5}" srcOrd="0" destOrd="0" presId="urn:microsoft.com/office/officeart/2005/8/layout/orgChart1"/>
    <dgm:cxn modelId="{84F9DA1D-EE1C-4918-981B-9B6F71726181}" type="presParOf" srcId="{94597AE1-8DDD-4FF6-A1D3-8CD0B0756AE5}" destId="{DEB4D3B0-D3A5-48DB-8FA9-6E8799A93ED1}" srcOrd="0" destOrd="0" presId="urn:microsoft.com/office/officeart/2005/8/layout/orgChart1"/>
    <dgm:cxn modelId="{4F79C750-47BD-46F1-8BF4-A0DCAF466C9B}" type="presParOf" srcId="{94597AE1-8DDD-4FF6-A1D3-8CD0B0756AE5}" destId="{5394DE1F-F8E5-44C2-A0F1-CB7C3D7FFC4E}" srcOrd="1" destOrd="0" presId="urn:microsoft.com/office/officeart/2005/8/layout/orgChart1"/>
    <dgm:cxn modelId="{BC94D34F-815E-4721-A8BA-1D2274186F89}" type="presParOf" srcId="{440BA2C1-CF75-4EAE-A89D-40A79ED25AD9}" destId="{D9CD9269-A8FF-475C-97B3-885425E8C92E}" srcOrd="1" destOrd="0" presId="urn:microsoft.com/office/officeart/2005/8/layout/orgChart1"/>
    <dgm:cxn modelId="{A82B9004-9442-459E-BA8F-E6A19FC6F983}" type="presParOf" srcId="{440BA2C1-CF75-4EAE-A89D-40A79ED25AD9}" destId="{338F4FE4-F0DD-418E-86FC-98AE3F9E211D}" srcOrd="2" destOrd="0" presId="urn:microsoft.com/office/officeart/2005/8/layout/orgChart1"/>
    <dgm:cxn modelId="{5F6686D3-888A-44F5-813E-2775374D02CF}" type="presParOf" srcId="{AD07FDF3-921C-49A3-8D6D-B30B9C2A17FF}" destId="{A8DF0100-0FC4-4562-B7FF-B9BAF57E67C0}" srcOrd="2" destOrd="0" presId="urn:microsoft.com/office/officeart/2005/8/layout/orgChart1"/>
    <dgm:cxn modelId="{2CAE9E0A-2F20-43B2-932F-033AB45A773B}" type="presParOf" srcId="{AD07FDF3-921C-49A3-8D6D-B30B9C2A17FF}" destId="{968F5838-E611-4F13-924B-D948D66A2679}" srcOrd="3" destOrd="0" presId="urn:microsoft.com/office/officeart/2005/8/layout/orgChart1"/>
    <dgm:cxn modelId="{05E0B4F5-0176-4CE0-B0A8-C4950A325344}" type="presParOf" srcId="{968F5838-E611-4F13-924B-D948D66A2679}" destId="{C067348F-7593-45C6-A9BF-C6840A585511}" srcOrd="0" destOrd="0" presId="urn:microsoft.com/office/officeart/2005/8/layout/orgChart1"/>
    <dgm:cxn modelId="{4CE5497A-6698-4A54-9291-03B5D2F86582}" type="presParOf" srcId="{C067348F-7593-45C6-A9BF-C6840A585511}" destId="{DF2E25FF-D4A7-4111-B2F6-E271603ABB3E}" srcOrd="0" destOrd="0" presId="urn:microsoft.com/office/officeart/2005/8/layout/orgChart1"/>
    <dgm:cxn modelId="{479A6405-6C31-4A11-B832-54D2BCDCB9E8}" type="presParOf" srcId="{C067348F-7593-45C6-A9BF-C6840A585511}" destId="{4CB04501-8FAF-4C06-952E-017886236BD0}" srcOrd="1" destOrd="0" presId="urn:microsoft.com/office/officeart/2005/8/layout/orgChart1"/>
    <dgm:cxn modelId="{838A4547-0D72-4F03-9FD3-F61764A51842}" type="presParOf" srcId="{968F5838-E611-4F13-924B-D948D66A2679}" destId="{659D590E-919C-4BA1-88A5-BED42D4674E0}" srcOrd="1" destOrd="0" presId="urn:microsoft.com/office/officeart/2005/8/layout/orgChart1"/>
    <dgm:cxn modelId="{85278766-F642-4B93-B481-01F971EA1844}" type="presParOf" srcId="{968F5838-E611-4F13-924B-D948D66A2679}" destId="{FCB9BA38-3DDF-4C0D-A3D8-79B6E813C03F}" srcOrd="2" destOrd="0" presId="urn:microsoft.com/office/officeart/2005/8/layout/orgChart1"/>
    <dgm:cxn modelId="{9AE5FFD5-FBCC-4468-8331-0AED775D6FFD}" type="presParOf" srcId="{AD07FDF3-921C-49A3-8D6D-B30B9C2A17FF}" destId="{48059DBF-DDA9-4786-8C81-671EF83324AE}" srcOrd="4" destOrd="0" presId="urn:microsoft.com/office/officeart/2005/8/layout/orgChart1"/>
    <dgm:cxn modelId="{5D5D5B68-9D46-4C07-9E01-D77B56446830}" type="presParOf" srcId="{AD07FDF3-921C-49A3-8D6D-B30B9C2A17FF}" destId="{A72F2769-32A1-40BA-9D1B-ADFDDD1AA298}" srcOrd="5" destOrd="0" presId="urn:microsoft.com/office/officeart/2005/8/layout/orgChart1"/>
    <dgm:cxn modelId="{D63DB935-E67C-4C13-8EEC-47FEA53EF3BF}" type="presParOf" srcId="{A72F2769-32A1-40BA-9D1B-ADFDDD1AA298}" destId="{16AFA722-3274-4FDE-9D09-04BC6CC7B047}" srcOrd="0" destOrd="0" presId="urn:microsoft.com/office/officeart/2005/8/layout/orgChart1"/>
    <dgm:cxn modelId="{1960B90F-B9EB-472E-9706-4CCB3D5D0D3C}" type="presParOf" srcId="{16AFA722-3274-4FDE-9D09-04BC6CC7B047}" destId="{F2FD4D56-8F8C-4ADC-88E0-96F372644438}" srcOrd="0" destOrd="0" presId="urn:microsoft.com/office/officeart/2005/8/layout/orgChart1"/>
    <dgm:cxn modelId="{0B1B86B2-3408-44B9-B27F-DDE4506E4E3D}" type="presParOf" srcId="{16AFA722-3274-4FDE-9D09-04BC6CC7B047}" destId="{DFF9CB6C-8D4D-4542-8FD8-4C7F37AB3061}" srcOrd="1" destOrd="0" presId="urn:microsoft.com/office/officeart/2005/8/layout/orgChart1"/>
    <dgm:cxn modelId="{C5627876-0EA2-4F85-B70D-0903927D360C}" type="presParOf" srcId="{A72F2769-32A1-40BA-9D1B-ADFDDD1AA298}" destId="{80E21B1E-81D4-4274-B909-2875ACE28D68}" srcOrd="1" destOrd="0" presId="urn:microsoft.com/office/officeart/2005/8/layout/orgChart1"/>
    <dgm:cxn modelId="{2786BA7A-83B0-463A-8009-FB2B3F8488A8}" type="presParOf" srcId="{A72F2769-32A1-40BA-9D1B-ADFDDD1AA298}" destId="{B0A9CC48-25A8-4C1B-A210-F1610368B14A}" srcOrd="2" destOrd="0" presId="urn:microsoft.com/office/officeart/2005/8/layout/orgChart1"/>
    <dgm:cxn modelId="{9FEA2B29-EC31-456D-9E7A-330431E261EA}" type="presParOf" srcId="{AD07FDF3-921C-49A3-8D6D-B30B9C2A17FF}" destId="{34904FBA-95F7-4C56-ACF4-E3B101F0352F}" srcOrd="6" destOrd="0" presId="urn:microsoft.com/office/officeart/2005/8/layout/orgChart1"/>
    <dgm:cxn modelId="{A0BC8CC2-1C31-4208-BD33-F8B08F6B9680}" type="presParOf" srcId="{AD07FDF3-921C-49A3-8D6D-B30B9C2A17FF}" destId="{81780107-E8A4-49BF-88F3-F8CC6A63493D}" srcOrd="7" destOrd="0" presId="urn:microsoft.com/office/officeart/2005/8/layout/orgChart1"/>
    <dgm:cxn modelId="{0FB00BF4-F773-455E-A4EA-04CCAA9027A8}" type="presParOf" srcId="{81780107-E8A4-49BF-88F3-F8CC6A63493D}" destId="{AFFE8572-A6A2-490B-9194-5C19472B24F6}" srcOrd="0" destOrd="0" presId="urn:microsoft.com/office/officeart/2005/8/layout/orgChart1"/>
    <dgm:cxn modelId="{EA88F1E1-C9D5-42E5-8FC0-AD1A8E1E25F2}" type="presParOf" srcId="{AFFE8572-A6A2-490B-9194-5C19472B24F6}" destId="{F73D7129-20C2-4581-A570-C49F02FEC584}" srcOrd="0" destOrd="0" presId="urn:microsoft.com/office/officeart/2005/8/layout/orgChart1"/>
    <dgm:cxn modelId="{82E3C8FF-6074-448A-B615-F17F0D673F41}" type="presParOf" srcId="{AFFE8572-A6A2-490B-9194-5C19472B24F6}" destId="{87645AA3-B06A-4353-8DAA-8B355E25D4E4}" srcOrd="1" destOrd="0" presId="urn:microsoft.com/office/officeart/2005/8/layout/orgChart1"/>
    <dgm:cxn modelId="{91324949-A6C0-4A5C-AEF1-9EDE736F0B4D}" type="presParOf" srcId="{81780107-E8A4-49BF-88F3-F8CC6A63493D}" destId="{73F38135-7F77-4FD2-AD35-7985C8B53BC9}" srcOrd="1" destOrd="0" presId="urn:microsoft.com/office/officeart/2005/8/layout/orgChart1"/>
    <dgm:cxn modelId="{7CC5AD04-64E8-476D-9431-DA871519924C}" type="presParOf" srcId="{81780107-E8A4-49BF-88F3-F8CC6A63493D}" destId="{987463B8-B8B8-43D6-B696-31CBF9AA67BB}" srcOrd="2" destOrd="0" presId="urn:microsoft.com/office/officeart/2005/8/layout/orgChart1"/>
    <dgm:cxn modelId="{58E06A6B-6B03-40B1-8AD2-B918D87FE925}" type="presParOf" srcId="{AD07FDF3-921C-49A3-8D6D-B30B9C2A17FF}" destId="{C82CF35F-22E9-4A0B-AD81-F27A85E28EC9}" srcOrd="8" destOrd="0" presId="urn:microsoft.com/office/officeart/2005/8/layout/orgChart1"/>
    <dgm:cxn modelId="{85AA56F1-D34D-4B3E-A308-60D8199CCA78}" type="presParOf" srcId="{AD07FDF3-921C-49A3-8D6D-B30B9C2A17FF}" destId="{DF8A30E4-156A-4767-A220-012CC6A261F2}" srcOrd="9" destOrd="0" presId="urn:microsoft.com/office/officeart/2005/8/layout/orgChart1"/>
    <dgm:cxn modelId="{2DE1F825-FEB0-4A6F-883A-A6D16A787288}" type="presParOf" srcId="{DF8A30E4-156A-4767-A220-012CC6A261F2}" destId="{4D3DB21A-D9F3-479D-B470-BC90A0BF3711}" srcOrd="0" destOrd="0" presId="urn:microsoft.com/office/officeart/2005/8/layout/orgChart1"/>
    <dgm:cxn modelId="{A46187A1-F8C7-4C71-8B8D-E49A7871553C}" type="presParOf" srcId="{4D3DB21A-D9F3-479D-B470-BC90A0BF3711}" destId="{4C882AE5-5572-4587-B7C4-BBDD0315FB7C}" srcOrd="0" destOrd="0" presId="urn:microsoft.com/office/officeart/2005/8/layout/orgChart1"/>
    <dgm:cxn modelId="{EEBABED9-3E86-429B-BA54-F477D9492D5F}" type="presParOf" srcId="{4D3DB21A-D9F3-479D-B470-BC90A0BF3711}" destId="{55666BDF-F8DD-4668-9167-3CE4694496DB}" srcOrd="1" destOrd="0" presId="urn:microsoft.com/office/officeart/2005/8/layout/orgChart1"/>
    <dgm:cxn modelId="{25CE0309-9891-452A-B0DA-F00423BD9A3C}" type="presParOf" srcId="{DF8A30E4-156A-4767-A220-012CC6A261F2}" destId="{0E5825E1-65E0-45E2-9BBF-930CA5FAEEED}" srcOrd="1" destOrd="0" presId="urn:microsoft.com/office/officeart/2005/8/layout/orgChart1"/>
    <dgm:cxn modelId="{32F05CFC-5EB7-4C79-8FF2-AFF4F4769CC9}" type="presParOf" srcId="{DF8A30E4-156A-4767-A220-012CC6A261F2}" destId="{534A5040-06AD-41EB-BF16-997F07273D85}" srcOrd="2" destOrd="0" presId="urn:microsoft.com/office/officeart/2005/8/layout/orgChart1"/>
    <dgm:cxn modelId="{524DDAB6-F705-48E1-8C70-7638EE982A50}" type="presParOf" srcId="{7FEC4AD3-A9A1-4BE0-9551-D3C35E65E599}" destId="{D7E4C349-275C-4596-8C16-390B2081661F}" srcOrd="2" destOrd="0" presId="urn:microsoft.com/office/officeart/2005/8/layout/orgChart1"/>
    <dgm:cxn modelId="{FAA36746-460B-4DF3-B856-32CB260B0D44}" type="presParOf" srcId="{D7E4C349-275C-4596-8C16-390B2081661F}" destId="{F3D45AE6-2717-4A73-957E-D538D69BCF18}" srcOrd="0" destOrd="0" presId="urn:microsoft.com/office/officeart/2005/8/layout/orgChart1"/>
    <dgm:cxn modelId="{B9D703AA-A64C-43F9-B771-09DF8D9AD611}" type="presParOf" srcId="{D7E4C349-275C-4596-8C16-390B2081661F}" destId="{F2621DD5-06F5-47D2-9793-7D62B89BC85F}" srcOrd="1" destOrd="0" presId="urn:microsoft.com/office/officeart/2005/8/layout/orgChart1"/>
    <dgm:cxn modelId="{8A2F2C66-360F-4014-B5FA-28C8456CE4DA}" type="presParOf" srcId="{F2621DD5-06F5-47D2-9793-7D62B89BC85F}" destId="{85534812-C16D-48BF-AF73-FF3F7D920AFF}" srcOrd="0" destOrd="0" presId="urn:microsoft.com/office/officeart/2005/8/layout/orgChart1"/>
    <dgm:cxn modelId="{C81FFBD0-0F57-4621-BB9A-84D95592739B}" type="presParOf" srcId="{85534812-C16D-48BF-AF73-FF3F7D920AFF}" destId="{D3A098EF-02BF-461C-BB70-185B6D5F75D6}" srcOrd="0" destOrd="0" presId="urn:microsoft.com/office/officeart/2005/8/layout/orgChart1"/>
    <dgm:cxn modelId="{B302F074-7BEC-481B-A79B-517A6CE1B118}" type="presParOf" srcId="{85534812-C16D-48BF-AF73-FF3F7D920AFF}" destId="{4EE686A1-6638-477F-8B1B-7A118F014134}" srcOrd="1" destOrd="0" presId="urn:microsoft.com/office/officeart/2005/8/layout/orgChart1"/>
    <dgm:cxn modelId="{688D587B-D99E-42B8-B233-FAB9E3E78002}" type="presParOf" srcId="{F2621DD5-06F5-47D2-9793-7D62B89BC85F}" destId="{CA4D8D45-EB4F-4CC2-A9B6-11EE63519EFC}" srcOrd="1" destOrd="0" presId="urn:microsoft.com/office/officeart/2005/8/layout/orgChart1"/>
    <dgm:cxn modelId="{06703177-AF41-448E-A666-47DF1144188D}" type="presParOf" srcId="{F2621DD5-06F5-47D2-9793-7D62B89BC85F}" destId="{C12466A3-C6B0-43C5-9C56-CFFE09C0F3D2}" srcOrd="2" destOrd="0" presId="urn:microsoft.com/office/officeart/2005/8/layout/orgChart1"/>
    <dgm:cxn modelId="{FA88EB00-F642-445B-8E62-FCFEEF208FCB}" type="presParOf" srcId="{D7E4C349-275C-4596-8C16-390B2081661F}" destId="{A41455D1-A035-4457-A88E-3B5E3354566E}" srcOrd="2" destOrd="0" presId="urn:microsoft.com/office/officeart/2005/8/layout/orgChart1"/>
    <dgm:cxn modelId="{AA6E1E6D-A8B5-486A-A1A3-061854D15FBF}" type="presParOf" srcId="{D7E4C349-275C-4596-8C16-390B2081661F}" destId="{831048F8-5E52-4F63-A7BD-585BCA29E95B}" srcOrd="3" destOrd="0" presId="urn:microsoft.com/office/officeart/2005/8/layout/orgChart1"/>
    <dgm:cxn modelId="{DEB9D0F1-568C-41A9-86D3-F5A9D5171875}" type="presParOf" srcId="{831048F8-5E52-4F63-A7BD-585BCA29E95B}" destId="{D532AE36-A4FD-4D8B-9128-104CF64698FE}" srcOrd="0" destOrd="0" presId="urn:microsoft.com/office/officeart/2005/8/layout/orgChart1"/>
    <dgm:cxn modelId="{83A4C398-3C46-4E9E-9F56-D162D237005E}" type="presParOf" srcId="{D532AE36-A4FD-4D8B-9128-104CF64698FE}" destId="{F8FEF526-704B-45C9-98EC-DF4DDADF1A97}" srcOrd="0" destOrd="0" presId="urn:microsoft.com/office/officeart/2005/8/layout/orgChart1"/>
    <dgm:cxn modelId="{DF13F145-7034-454E-ADDB-6384A16AD9CF}" type="presParOf" srcId="{D532AE36-A4FD-4D8B-9128-104CF64698FE}" destId="{7D03895C-A9FF-4443-8FBD-FB1BCB43C5CD}" srcOrd="1" destOrd="0" presId="urn:microsoft.com/office/officeart/2005/8/layout/orgChart1"/>
    <dgm:cxn modelId="{60F8A009-C53B-4B2D-A613-F99A90F758A1}" type="presParOf" srcId="{831048F8-5E52-4F63-A7BD-585BCA29E95B}" destId="{0325ECBA-8C09-473B-8B06-7EE42DD8D896}" srcOrd="1" destOrd="0" presId="urn:microsoft.com/office/officeart/2005/8/layout/orgChart1"/>
    <dgm:cxn modelId="{7E9A771C-210D-49A8-A826-D411F3A7B9BA}" type="presParOf" srcId="{831048F8-5E52-4F63-A7BD-585BCA29E95B}" destId="{EB99848E-A9ED-46F5-93DE-11F6E307536B}" srcOrd="2" destOrd="0" presId="urn:microsoft.com/office/officeart/2005/8/layout/orgChart1"/>
    <dgm:cxn modelId="{4C7FFCB5-8486-432C-A690-43CDDC8F684F}" type="presParOf" srcId="{5BD6011F-6DC5-402F-84EB-4412CD384EFD}" destId="{4EDAAD90-AD73-4D68-B999-2940E8382F53}" srcOrd="2" destOrd="0" presId="urn:microsoft.com/office/officeart/2005/8/layout/orgChart1"/>
    <dgm:cxn modelId="{9D4B6919-8E4D-4A24-B3A0-6ABC3488CEB1}" type="presParOf" srcId="{4EDAAD90-AD73-4D68-B999-2940E8382F53}" destId="{DE7F64E9-DF3D-4F94-BD89-D33397EB6917}" srcOrd="0" destOrd="0" presId="urn:microsoft.com/office/officeart/2005/8/layout/orgChart1"/>
    <dgm:cxn modelId="{F5FAC56A-45F1-499E-9FAA-45DD4BF16735}" type="presParOf" srcId="{DE7F64E9-DF3D-4F94-BD89-D33397EB6917}" destId="{42716CD2-B09B-44FA-B95B-644A8BF7FC63}" srcOrd="0" destOrd="0" presId="urn:microsoft.com/office/officeart/2005/8/layout/orgChart1"/>
    <dgm:cxn modelId="{F5F385E9-8441-4EBF-B81D-8BA1FC24E4D1}" type="presParOf" srcId="{DE7F64E9-DF3D-4F94-BD89-D33397EB6917}" destId="{49A499B9-111A-4709-82DE-5AEE9C2C9459}" srcOrd="1" destOrd="0" presId="urn:microsoft.com/office/officeart/2005/8/layout/orgChart1"/>
    <dgm:cxn modelId="{CA6F2E61-EEE5-4475-9080-792E64E98A23}" type="presParOf" srcId="{4EDAAD90-AD73-4D68-B999-2940E8382F53}" destId="{362C6055-50EE-4DB0-9151-D148699291C5}" srcOrd="1" destOrd="0" presId="urn:microsoft.com/office/officeart/2005/8/layout/orgChart1"/>
    <dgm:cxn modelId="{60FC8738-1552-43C9-9271-C332D8D93CDE}" type="presParOf" srcId="{4EDAAD90-AD73-4D68-B999-2940E8382F53}" destId="{27D3588B-40E6-481B-AD48-664CE5D9BC71}" srcOrd="2" destOrd="0" presId="urn:microsoft.com/office/officeart/2005/8/layout/orgChart1"/>
    <dgm:cxn modelId="{B3E7FD9E-38C9-4097-86F7-8B406061E040}" type="presParOf" srcId="{5BD6011F-6DC5-402F-84EB-4412CD384EFD}" destId="{94102D8E-972C-419D-A076-10F51A77AB6A}" srcOrd="3" destOrd="0" presId="urn:microsoft.com/office/officeart/2005/8/layout/orgChart1"/>
    <dgm:cxn modelId="{E31DE5B6-8A2C-4757-8B7D-94E06B73E3DA}" type="presParOf" srcId="{94102D8E-972C-419D-A076-10F51A77AB6A}" destId="{2A7E60AC-4242-4D7E-AE47-F1DC00536A90}" srcOrd="0" destOrd="0" presId="urn:microsoft.com/office/officeart/2005/8/layout/orgChart1"/>
    <dgm:cxn modelId="{AF72B6CD-AE65-44BF-ADB3-8C405D41BA20}" type="presParOf" srcId="{2A7E60AC-4242-4D7E-AE47-F1DC00536A90}" destId="{FB6626BD-9959-428D-9D37-ADE331D34094}" srcOrd="0" destOrd="0" presId="urn:microsoft.com/office/officeart/2005/8/layout/orgChart1"/>
    <dgm:cxn modelId="{CA850D63-5520-4F95-B93C-EAA99F18D22E}" type="presParOf" srcId="{2A7E60AC-4242-4D7E-AE47-F1DC00536A90}" destId="{4380EEC3-6D79-4F49-84A2-53CADB59C8B1}" srcOrd="1" destOrd="0" presId="urn:microsoft.com/office/officeart/2005/8/layout/orgChart1"/>
    <dgm:cxn modelId="{E06F81E9-4195-4CA6-9516-33277C6A77E6}" type="presParOf" srcId="{94102D8E-972C-419D-A076-10F51A77AB6A}" destId="{83C60C74-53BB-4973-B8C8-A14F7D374ACB}" srcOrd="1" destOrd="0" presId="urn:microsoft.com/office/officeart/2005/8/layout/orgChart1"/>
    <dgm:cxn modelId="{7BD95705-4676-436E-966E-978E4F35426D}" type="presParOf" srcId="{94102D8E-972C-419D-A076-10F51A77AB6A}" destId="{E4C25F0A-7306-4C30-A7D1-D052E455E3DC}"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1455D1-A035-4457-A88E-3B5E3354566E}">
      <dsp:nvSpPr>
        <dsp:cNvPr id="0" name=""/>
        <dsp:cNvSpPr/>
      </dsp:nvSpPr>
      <dsp:spPr>
        <a:xfrm>
          <a:off x="3550221" y="1301727"/>
          <a:ext cx="91440" cy="901124"/>
        </a:xfrm>
        <a:custGeom>
          <a:avLst/>
          <a:gdLst/>
          <a:ahLst/>
          <a:cxnLst/>
          <a:rect l="0" t="0" r="0" b="0"/>
          <a:pathLst>
            <a:path>
              <a:moveTo>
                <a:pt x="45720" y="0"/>
              </a:moveTo>
              <a:lnTo>
                <a:pt x="45720" y="901124"/>
              </a:lnTo>
              <a:lnTo>
                <a:pt x="106249" y="901124"/>
              </a:lnTo>
            </a:path>
          </a:pathLst>
        </a:custGeom>
        <a:noFill/>
        <a:ln w="12700" cap="flat" cmpd="sng" algn="ctr">
          <a:solidFill>
            <a:schemeClr val="accent4">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F3D45AE6-2717-4A73-957E-D538D69BCF18}">
      <dsp:nvSpPr>
        <dsp:cNvPr id="0" name=""/>
        <dsp:cNvSpPr/>
      </dsp:nvSpPr>
      <dsp:spPr>
        <a:xfrm>
          <a:off x="3486970" y="1301727"/>
          <a:ext cx="91440" cy="887386"/>
        </a:xfrm>
        <a:custGeom>
          <a:avLst/>
          <a:gdLst/>
          <a:ahLst/>
          <a:cxnLst/>
          <a:rect l="0" t="0" r="0" b="0"/>
          <a:pathLst>
            <a:path>
              <a:moveTo>
                <a:pt x="108971" y="0"/>
              </a:moveTo>
              <a:lnTo>
                <a:pt x="108971" y="887386"/>
              </a:lnTo>
              <a:lnTo>
                <a:pt x="45720" y="887386"/>
              </a:lnTo>
            </a:path>
          </a:pathLst>
        </a:custGeom>
        <a:noFill/>
        <a:ln w="12700" cap="flat" cmpd="sng" algn="ctr">
          <a:solidFill>
            <a:schemeClr val="accent4">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C82CF35F-22E9-4A0B-AD81-F27A85E28EC9}">
      <dsp:nvSpPr>
        <dsp:cNvPr id="0" name=""/>
        <dsp:cNvSpPr/>
      </dsp:nvSpPr>
      <dsp:spPr>
        <a:xfrm>
          <a:off x="3595941" y="1301727"/>
          <a:ext cx="1034381" cy="1737089"/>
        </a:xfrm>
        <a:custGeom>
          <a:avLst/>
          <a:gdLst/>
          <a:ahLst/>
          <a:cxnLst/>
          <a:rect l="0" t="0" r="0" b="0"/>
          <a:pathLst>
            <a:path>
              <a:moveTo>
                <a:pt x="0" y="0"/>
              </a:moveTo>
              <a:lnTo>
                <a:pt x="0" y="1649425"/>
              </a:lnTo>
              <a:lnTo>
                <a:pt x="1034381" y="1649425"/>
              </a:lnTo>
              <a:lnTo>
                <a:pt x="1034381" y="1737089"/>
              </a:lnTo>
            </a:path>
          </a:pathLst>
        </a:custGeom>
        <a:noFill/>
        <a:ln w="12700" cap="flat" cmpd="sng" algn="ctr">
          <a:solidFill>
            <a:schemeClr val="accent4">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34904FBA-95F7-4C56-ACF4-E3B101F0352F}">
      <dsp:nvSpPr>
        <dsp:cNvPr id="0" name=""/>
        <dsp:cNvSpPr/>
      </dsp:nvSpPr>
      <dsp:spPr>
        <a:xfrm>
          <a:off x="3397350" y="1301727"/>
          <a:ext cx="198591" cy="2071284"/>
        </a:xfrm>
        <a:custGeom>
          <a:avLst/>
          <a:gdLst/>
          <a:ahLst/>
          <a:cxnLst/>
          <a:rect l="0" t="0" r="0" b="0"/>
          <a:pathLst>
            <a:path>
              <a:moveTo>
                <a:pt x="198591" y="0"/>
              </a:moveTo>
              <a:lnTo>
                <a:pt x="198591" y="1983620"/>
              </a:lnTo>
              <a:lnTo>
                <a:pt x="0" y="1983620"/>
              </a:lnTo>
              <a:lnTo>
                <a:pt x="0" y="2071284"/>
              </a:lnTo>
            </a:path>
          </a:pathLst>
        </a:custGeom>
        <a:noFill/>
        <a:ln w="12700" cap="flat" cmpd="sng" algn="ctr">
          <a:solidFill>
            <a:schemeClr val="accent4">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48059DBF-DDA9-4786-8C81-671EF83324AE}">
      <dsp:nvSpPr>
        <dsp:cNvPr id="0" name=""/>
        <dsp:cNvSpPr/>
      </dsp:nvSpPr>
      <dsp:spPr>
        <a:xfrm>
          <a:off x="2405848" y="1301727"/>
          <a:ext cx="1190093" cy="1949077"/>
        </a:xfrm>
        <a:custGeom>
          <a:avLst/>
          <a:gdLst/>
          <a:ahLst/>
          <a:cxnLst/>
          <a:rect l="0" t="0" r="0" b="0"/>
          <a:pathLst>
            <a:path>
              <a:moveTo>
                <a:pt x="1190093" y="0"/>
              </a:moveTo>
              <a:lnTo>
                <a:pt x="1190093" y="1861413"/>
              </a:lnTo>
              <a:lnTo>
                <a:pt x="0" y="1861413"/>
              </a:lnTo>
              <a:lnTo>
                <a:pt x="0" y="1949077"/>
              </a:lnTo>
            </a:path>
          </a:pathLst>
        </a:custGeom>
        <a:noFill/>
        <a:ln w="12700" cap="flat" cmpd="sng" algn="ctr">
          <a:solidFill>
            <a:schemeClr val="accent4">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A8DF0100-0FC4-4562-B7FF-B9BAF57E67C0}">
      <dsp:nvSpPr>
        <dsp:cNvPr id="0" name=""/>
        <dsp:cNvSpPr/>
      </dsp:nvSpPr>
      <dsp:spPr>
        <a:xfrm>
          <a:off x="1447375" y="1301727"/>
          <a:ext cx="2148566" cy="1865708"/>
        </a:xfrm>
        <a:custGeom>
          <a:avLst/>
          <a:gdLst/>
          <a:ahLst/>
          <a:cxnLst/>
          <a:rect l="0" t="0" r="0" b="0"/>
          <a:pathLst>
            <a:path>
              <a:moveTo>
                <a:pt x="2148566" y="0"/>
              </a:moveTo>
              <a:lnTo>
                <a:pt x="2148566" y="1778045"/>
              </a:lnTo>
              <a:lnTo>
                <a:pt x="0" y="1778045"/>
              </a:lnTo>
              <a:lnTo>
                <a:pt x="0" y="1865708"/>
              </a:lnTo>
            </a:path>
          </a:pathLst>
        </a:custGeom>
        <a:noFill/>
        <a:ln w="12700" cap="flat" cmpd="sng" algn="ctr">
          <a:solidFill>
            <a:schemeClr val="accent4">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1D567184-BB47-45BE-BE0F-F479A0736658}">
      <dsp:nvSpPr>
        <dsp:cNvPr id="0" name=""/>
        <dsp:cNvSpPr/>
      </dsp:nvSpPr>
      <dsp:spPr>
        <a:xfrm>
          <a:off x="479318" y="1301727"/>
          <a:ext cx="3116623" cy="1654226"/>
        </a:xfrm>
        <a:custGeom>
          <a:avLst/>
          <a:gdLst/>
          <a:ahLst/>
          <a:cxnLst/>
          <a:rect l="0" t="0" r="0" b="0"/>
          <a:pathLst>
            <a:path>
              <a:moveTo>
                <a:pt x="3116623" y="0"/>
              </a:moveTo>
              <a:lnTo>
                <a:pt x="3116623" y="1566562"/>
              </a:lnTo>
              <a:lnTo>
                <a:pt x="0" y="1566562"/>
              </a:lnTo>
              <a:lnTo>
                <a:pt x="0" y="1654226"/>
              </a:lnTo>
            </a:path>
          </a:pathLst>
        </a:custGeom>
        <a:noFill/>
        <a:ln w="12700" cap="flat" cmpd="sng" algn="ctr">
          <a:solidFill>
            <a:schemeClr val="accent4">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198018EE-9826-4AD8-9673-AA8F90B5BC98}">
      <dsp:nvSpPr>
        <dsp:cNvPr id="0" name=""/>
        <dsp:cNvSpPr/>
      </dsp:nvSpPr>
      <dsp:spPr>
        <a:xfrm>
          <a:off x="1629006" y="877614"/>
          <a:ext cx="1117136" cy="417446"/>
        </a:xfrm>
        <a:prstGeom prst="rect">
          <a:avLst/>
        </a:prstGeom>
        <a:gradFill rotWithShape="0">
          <a:gsLst>
            <a:gs pos="0">
              <a:srgbClr val="00B050"/>
            </a:gs>
            <a:gs pos="100000">
              <a:srgbClr val="92D050"/>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t>Nepilnīgs regulējuma ietekmes novērtēšanas kvalitātes monitorings</a:t>
          </a:r>
          <a:endParaRPr lang="en-US" sz="800" kern="1200"/>
        </a:p>
      </dsp:txBody>
      <dsp:txXfrm>
        <a:off x="1629006" y="877614"/>
        <a:ext cx="1117136" cy="417446"/>
      </dsp:txXfrm>
    </dsp:sp>
    <dsp:sp modelId="{89528F5F-8844-4AF3-8C1D-C8BD0B569875}">
      <dsp:nvSpPr>
        <dsp:cNvPr id="0" name=""/>
        <dsp:cNvSpPr/>
      </dsp:nvSpPr>
      <dsp:spPr>
        <a:xfrm>
          <a:off x="2988720" y="884281"/>
          <a:ext cx="1214442" cy="417446"/>
        </a:xfrm>
        <a:prstGeom prst="rect">
          <a:avLst/>
        </a:prstGeom>
        <a:gradFill rotWithShape="0">
          <a:gsLst>
            <a:gs pos="0">
              <a:srgbClr val="00B050"/>
            </a:gs>
            <a:gs pos="100000">
              <a:srgbClr val="92D050"/>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t>Ietekmes novērtējuma rezultātu nekonsekventa un trūcīga izmantošana</a:t>
          </a:r>
          <a:endParaRPr lang="en-US" sz="800" kern="1200"/>
        </a:p>
      </dsp:txBody>
      <dsp:txXfrm>
        <a:off x="2988720" y="884281"/>
        <a:ext cx="1214442" cy="417446"/>
      </dsp:txXfrm>
    </dsp:sp>
    <dsp:sp modelId="{DEB4D3B0-D3A5-48DB-8FA9-6E8799A93ED1}">
      <dsp:nvSpPr>
        <dsp:cNvPr id="0" name=""/>
        <dsp:cNvSpPr/>
      </dsp:nvSpPr>
      <dsp:spPr>
        <a:xfrm>
          <a:off x="61871" y="2955953"/>
          <a:ext cx="834892" cy="417446"/>
        </a:xfrm>
        <a:prstGeom prst="rect">
          <a:avLst/>
        </a:prstGeom>
        <a:gradFill rotWithShape="0">
          <a:gsLst>
            <a:gs pos="0">
              <a:schemeClr val="accent3">
                <a:lumMod val="60000"/>
                <a:lumOff val="40000"/>
              </a:schemeClr>
            </a:gs>
            <a:gs pos="100000">
              <a:schemeClr val="bg1">
                <a:lumMod val="65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t>Izpratnes trūkums par ietekmes novērtējuma nozīmi</a:t>
          </a:r>
          <a:endParaRPr lang="en-US" sz="800" kern="1200"/>
        </a:p>
      </dsp:txBody>
      <dsp:txXfrm>
        <a:off x="61871" y="2955953"/>
        <a:ext cx="834892" cy="417446"/>
      </dsp:txXfrm>
    </dsp:sp>
    <dsp:sp modelId="{DF2E25FF-D4A7-4111-B2F6-E271603ABB3E}">
      <dsp:nvSpPr>
        <dsp:cNvPr id="0" name=""/>
        <dsp:cNvSpPr/>
      </dsp:nvSpPr>
      <dsp:spPr>
        <a:xfrm>
          <a:off x="1029929" y="3167436"/>
          <a:ext cx="834892" cy="417446"/>
        </a:xfrm>
        <a:prstGeom prst="rect">
          <a:avLst/>
        </a:prstGeom>
        <a:gradFill rotWithShape="0">
          <a:gsLst>
            <a:gs pos="0">
              <a:schemeClr val="accent3">
                <a:lumMod val="60000"/>
                <a:lumOff val="40000"/>
              </a:schemeClr>
            </a:gs>
            <a:gs pos="100000">
              <a:schemeClr val="bg1">
                <a:lumMod val="75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solidFill>
                <a:sysClr val="windowText" lastClr="000000"/>
              </a:solidFill>
            </a:rPr>
            <a:t>Politiskās gribas trūkums iesaistīt sabiedrību lēmuma pieņemšanā</a:t>
          </a:r>
          <a:endParaRPr lang="en-US" sz="800" kern="1200">
            <a:solidFill>
              <a:sysClr val="windowText" lastClr="000000"/>
            </a:solidFill>
          </a:endParaRPr>
        </a:p>
      </dsp:txBody>
      <dsp:txXfrm>
        <a:off x="1029929" y="3167436"/>
        <a:ext cx="834892" cy="417446"/>
      </dsp:txXfrm>
    </dsp:sp>
    <dsp:sp modelId="{F2FD4D56-8F8C-4ADC-88E0-96F372644438}">
      <dsp:nvSpPr>
        <dsp:cNvPr id="0" name=""/>
        <dsp:cNvSpPr/>
      </dsp:nvSpPr>
      <dsp:spPr>
        <a:xfrm>
          <a:off x="1988402" y="3250804"/>
          <a:ext cx="834892" cy="688744"/>
        </a:xfrm>
        <a:prstGeom prst="rect">
          <a:avLst/>
        </a:prstGeom>
        <a:gradFill rotWithShape="0">
          <a:gsLst>
            <a:gs pos="0">
              <a:schemeClr val="accent3">
                <a:lumMod val="40000"/>
                <a:lumOff val="60000"/>
              </a:schemeClr>
            </a:gs>
            <a:gs pos="100000">
              <a:schemeClr val="bg1">
                <a:lumMod val="75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t>Resursu un kompetences trūkums ministrijās veikt pilnvērtīgu un objektīvu ietekmes novērtējumu</a:t>
          </a:r>
          <a:endParaRPr lang="en-US" sz="800" kern="1200"/>
        </a:p>
      </dsp:txBody>
      <dsp:txXfrm>
        <a:off x="1988402" y="3250804"/>
        <a:ext cx="834892" cy="688744"/>
      </dsp:txXfrm>
    </dsp:sp>
    <dsp:sp modelId="{F73D7129-20C2-4581-A570-C49F02FEC584}">
      <dsp:nvSpPr>
        <dsp:cNvPr id="0" name=""/>
        <dsp:cNvSpPr/>
      </dsp:nvSpPr>
      <dsp:spPr>
        <a:xfrm>
          <a:off x="2979904" y="3373011"/>
          <a:ext cx="834892" cy="595119"/>
        </a:xfrm>
        <a:prstGeom prst="rect">
          <a:avLst/>
        </a:prstGeom>
        <a:gradFill rotWithShape="0">
          <a:gsLst>
            <a:gs pos="0">
              <a:schemeClr val="accent3">
                <a:lumMod val="60000"/>
                <a:lumOff val="40000"/>
              </a:schemeClr>
            </a:gs>
            <a:gs pos="100000">
              <a:schemeClr val="bg1">
                <a:lumMod val="75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t>Metodiskās informācijas nepilnības, pārskatāmības trūkums</a:t>
          </a:r>
          <a:endParaRPr lang="en-US" sz="800" kern="1200"/>
        </a:p>
      </dsp:txBody>
      <dsp:txXfrm>
        <a:off x="2979904" y="3373011"/>
        <a:ext cx="834892" cy="595119"/>
      </dsp:txXfrm>
    </dsp:sp>
    <dsp:sp modelId="{4C882AE5-5572-4587-B7C4-BBDD0315FB7C}">
      <dsp:nvSpPr>
        <dsp:cNvPr id="0" name=""/>
        <dsp:cNvSpPr/>
      </dsp:nvSpPr>
      <dsp:spPr>
        <a:xfrm>
          <a:off x="4120233" y="3038816"/>
          <a:ext cx="1020180" cy="668080"/>
        </a:xfrm>
        <a:prstGeom prst="rect">
          <a:avLst/>
        </a:prstGeom>
        <a:gradFill rotWithShape="0">
          <a:gsLst>
            <a:gs pos="0">
              <a:schemeClr val="accent3">
                <a:lumMod val="60000"/>
                <a:lumOff val="40000"/>
              </a:schemeClr>
            </a:gs>
            <a:gs pos="100000">
              <a:schemeClr val="bg1">
                <a:lumMod val="75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solidFill>
                <a:sysClr val="windowText" lastClr="000000"/>
              </a:solidFill>
            </a:rPr>
            <a:t>Izpratnes, rīku, metožu un bieži vien arī kapacitātes trūkums praktiskas sabiedrības līdzdalības nodrošināšanai</a:t>
          </a:r>
          <a:endParaRPr lang="en-US" sz="800" kern="1200">
            <a:solidFill>
              <a:sysClr val="windowText" lastClr="000000"/>
            </a:solidFill>
          </a:endParaRPr>
        </a:p>
      </dsp:txBody>
      <dsp:txXfrm>
        <a:off x="4120233" y="3038816"/>
        <a:ext cx="1020180" cy="668080"/>
      </dsp:txXfrm>
    </dsp:sp>
    <dsp:sp modelId="{D3A098EF-02BF-461C-BB70-185B6D5F75D6}">
      <dsp:nvSpPr>
        <dsp:cNvPr id="0" name=""/>
        <dsp:cNvSpPr/>
      </dsp:nvSpPr>
      <dsp:spPr>
        <a:xfrm>
          <a:off x="2268980" y="1941642"/>
          <a:ext cx="1263709" cy="494940"/>
        </a:xfrm>
        <a:prstGeom prst="rect">
          <a:avLst/>
        </a:prstGeom>
        <a:gradFill rotWithShape="0">
          <a:gsLst>
            <a:gs pos="0">
              <a:srgbClr val="92D050"/>
            </a:gs>
            <a:gs pos="40000">
              <a:schemeClr val="accent3">
                <a:lumMod val="60000"/>
                <a:lumOff val="4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solidFill>
                <a:sysClr val="windowText" lastClr="000000"/>
              </a:solidFill>
            </a:rPr>
            <a:t>Nepietiekama</a:t>
          </a:r>
          <a:r>
            <a:rPr lang="lv-LV" sz="800" kern="1200">
              <a:solidFill>
                <a:schemeClr val="bg1">
                  <a:lumMod val="50000"/>
                </a:schemeClr>
              </a:solidFill>
            </a:rPr>
            <a:t> </a:t>
          </a:r>
          <a:r>
            <a:rPr lang="lv-LV" sz="800" kern="1200">
              <a:solidFill>
                <a:sysClr val="windowText" lastClr="000000"/>
              </a:solidFill>
            </a:rPr>
            <a:t>un formāla sabiedrības līdzdalība</a:t>
          </a:r>
          <a:endParaRPr lang="en-US" sz="800" kern="1200">
            <a:solidFill>
              <a:sysClr val="windowText" lastClr="000000"/>
            </a:solidFill>
          </a:endParaRPr>
        </a:p>
      </dsp:txBody>
      <dsp:txXfrm>
        <a:off x="2268980" y="1941642"/>
        <a:ext cx="1263709" cy="494940"/>
      </dsp:txXfrm>
    </dsp:sp>
    <dsp:sp modelId="{F8FEF526-704B-45C9-98EC-DF4DDADF1A97}">
      <dsp:nvSpPr>
        <dsp:cNvPr id="0" name=""/>
        <dsp:cNvSpPr/>
      </dsp:nvSpPr>
      <dsp:spPr>
        <a:xfrm>
          <a:off x="3656471" y="1915924"/>
          <a:ext cx="1424084" cy="573854"/>
        </a:xfrm>
        <a:prstGeom prst="rect">
          <a:avLst/>
        </a:prstGeom>
        <a:gradFill rotWithShape="0">
          <a:gsLst>
            <a:gs pos="0">
              <a:srgbClr val="92D050"/>
            </a:gs>
            <a:gs pos="33000">
              <a:schemeClr val="accent3">
                <a:lumMod val="60000"/>
                <a:lumOff val="4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t>Ietekmes novērtējuma sistēmas sadrumstalotība, fragmentārs raksturs un sasaistes starp dažādiem posmiem un veidiem neesamība</a:t>
          </a:r>
          <a:endParaRPr lang="en-US" sz="800" kern="1200"/>
        </a:p>
      </dsp:txBody>
      <dsp:txXfrm>
        <a:off x="3656471" y="1915924"/>
        <a:ext cx="1424084" cy="573854"/>
      </dsp:txXfrm>
    </dsp:sp>
    <dsp:sp modelId="{42716CD2-B09B-44FA-B95B-644A8BF7FC63}">
      <dsp:nvSpPr>
        <dsp:cNvPr id="0" name=""/>
        <dsp:cNvSpPr/>
      </dsp:nvSpPr>
      <dsp:spPr>
        <a:xfrm>
          <a:off x="4394629" y="876562"/>
          <a:ext cx="1139118" cy="417446"/>
        </a:xfrm>
        <a:prstGeom prst="rect">
          <a:avLst/>
        </a:prstGeom>
        <a:gradFill rotWithShape="0">
          <a:gsLst>
            <a:gs pos="0">
              <a:srgbClr val="00B050"/>
            </a:gs>
            <a:gs pos="100000">
              <a:srgbClr val="92D050"/>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baseline="0"/>
            <a:t>Valsts kontroles negatīvi revīziju rezultāti</a:t>
          </a:r>
          <a:endParaRPr lang="en-US" sz="800" kern="1200" baseline="0"/>
        </a:p>
      </dsp:txBody>
      <dsp:txXfrm>
        <a:off x="4394629" y="876562"/>
        <a:ext cx="1139118" cy="417446"/>
      </dsp:txXfrm>
    </dsp:sp>
    <dsp:sp modelId="{FB6626BD-9959-428D-9D37-ADE331D34094}">
      <dsp:nvSpPr>
        <dsp:cNvPr id="0" name=""/>
        <dsp:cNvSpPr/>
      </dsp:nvSpPr>
      <dsp:spPr>
        <a:xfrm>
          <a:off x="310377" y="872058"/>
          <a:ext cx="1076969" cy="417446"/>
        </a:xfrm>
        <a:prstGeom prst="rect">
          <a:avLst/>
        </a:prstGeom>
        <a:gradFill rotWithShape="0">
          <a:gsLst>
            <a:gs pos="0">
              <a:srgbClr val="00B050"/>
            </a:gs>
            <a:gs pos="100000">
              <a:srgbClr val="92D050"/>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t>Uz pierādījumiem balstītu lēmumu trūkums</a:t>
          </a:r>
          <a:endParaRPr lang="en-US" sz="800" kern="1200"/>
        </a:p>
      </dsp:txBody>
      <dsp:txXfrm>
        <a:off x="310377" y="872058"/>
        <a:ext cx="1076969" cy="4174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1EBBB2-7B51-440E-AF87-9CA8587C964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Valsts kanceleja</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9" ma:contentTypeDescription="Izveidot jaunu dokumentu." ma:contentTypeScope="" ma:versionID="c4e597fed0c2f178f53c3bdeb56d456a">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fa1def0f54ed8cd9d7775f875871a0ad"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BCFF97-9346-4B18-A2CD-5042253A0894}">
  <ds:schemaRefs>
    <ds:schemaRef ds:uri="http://schemas.microsoft.com/sharepoint/v3/contenttype/forms"/>
  </ds:schemaRefs>
</ds:datastoreItem>
</file>

<file path=customXml/itemProps3.xml><?xml version="1.0" encoding="utf-8"?>
<ds:datastoreItem xmlns:ds="http://schemas.openxmlformats.org/officeDocument/2006/customXml" ds:itemID="{336E5E1C-3882-4FC1-97A7-9785552BD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D26A72-CC59-4498-B86D-58DBFDBF67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B06AE95-3AB1-4FAA-9C37-B0B7A606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1975</Words>
  <Characters>14399</Characters>
  <Application>Microsoft Office Word</Application>
  <DocSecurity>0</DocSecurity>
  <Lines>287</Lines>
  <Paragraphs>59</Paragraphs>
  <ScaleCrop>false</ScaleCrop>
  <HeadingPairs>
    <vt:vector size="2" baseType="variant">
      <vt:variant>
        <vt:lpstr>Title</vt:lpstr>
      </vt:variant>
      <vt:variant>
        <vt:i4>1</vt:i4>
      </vt:variant>
    </vt:vector>
  </HeadingPairs>
  <TitlesOfParts>
    <vt:vector size="1" baseType="lpstr">
      <vt:lpstr>Par tiesību aktu ietekmes novērtējuma sistēmas pilnveidi</vt:lpstr>
    </vt:vector>
  </TitlesOfParts>
  <Company/>
  <LinksUpToDate>false</LinksUpToDate>
  <CharactersWithSpaces>16315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ietekmes novērtējuma sistēmas pilnveidi</dc:title>
  <dc:subject>Informatīvais ziņojums</dc:subject>
  <dc:creator>2019</dc:creator>
  <cp:keywords/>
  <dc:description/>
  <cp:lastModifiedBy>Marisha</cp:lastModifiedBy>
  <cp:revision>2</cp:revision>
  <cp:lastPrinted>2020-09-29T12:20:00Z</cp:lastPrinted>
  <dcterms:created xsi:type="dcterms:W3CDTF">2020-12-14T15:09:00Z</dcterms:created>
  <dcterms:modified xsi:type="dcterms:W3CDTF">2020-12-14T15:09:00Z</dcterms:modified>
  <cp:category>Valsts kanceleja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