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577D6"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3CC31C77"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299301A0" w14:textId="77777777">
        <w:trPr>
          <w:jc w:val="center"/>
        </w:trPr>
        <w:tc>
          <w:tcPr>
            <w:tcW w:w="10188" w:type="dxa"/>
            <w:tcBorders>
              <w:bottom w:val="single" w:sz="6" w:space="0" w:color="000000"/>
            </w:tcBorders>
          </w:tcPr>
          <w:p w14:paraId="2427E543" w14:textId="77777777" w:rsidR="007116C7" w:rsidRPr="00EC2D88" w:rsidRDefault="00C451B3" w:rsidP="00C451B3">
            <w:pPr>
              <w:jc w:val="center"/>
              <w:rPr>
                <w:b/>
              </w:rPr>
            </w:pPr>
            <w:r>
              <w:rPr>
                <w:b/>
              </w:rPr>
              <w:t>Ministru kabineta n</w:t>
            </w:r>
            <w:r w:rsidR="00EC2D88" w:rsidRPr="00EC2D88">
              <w:rPr>
                <w:b/>
              </w:rPr>
              <w:t>oteikumu projekts “</w:t>
            </w:r>
            <w:r>
              <w:rPr>
                <w:b/>
              </w:rPr>
              <w:t>Eiropas Ekonomikas zonas finanšu instrumenta 2014.</w:t>
            </w:r>
            <w:r w:rsidR="009B5AA2">
              <w:rPr>
                <w:b/>
              </w:rPr>
              <w:noBreakHyphen/>
            </w:r>
            <w:r>
              <w:rPr>
                <w:b/>
              </w:rPr>
              <w:t xml:space="preserve">2021.gada perioda programmas “Vietējā attīstība, nabadzības mazināšana un kultūra sadarbība” </w:t>
            </w:r>
            <w:r w:rsidR="00A042B1">
              <w:rPr>
                <w:b/>
              </w:rPr>
              <w:t xml:space="preserve">vispārīgie un iepriekš noteikto projektu </w:t>
            </w:r>
            <w:r>
              <w:rPr>
                <w:b/>
              </w:rPr>
              <w:t>īstenošanas noteikumi” VSS-505</w:t>
            </w:r>
          </w:p>
        </w:tc>
      </w:tr>
    </w:tbl>
    <w:p w14:paraId="07B21924" w14:textId="77777777" w:rsidR="007116C7" w:rsidRPr="00712B66" w:rsidRDefault="007116C7" w:rsidP="009623BC">
      <w:pPr>
        <w:pStyle w:val="naisc"/>
        <w:spacing w:before="0" w:after="0"/>
        <w:ind w:firstLine="1080"/>
      </w:pPr>
      <w:r w:rsidRPr="00712B66">
        <w:t>(dokumenta veids un nosaukums)</w:t>
      </w:r>
    </w:p>
    <w:p w14:paraId="567B2E87" w14:textId="77777777" w:rsidR="007B4C0F" w:rsidRPr="00712B66" w:rsidRDefault="007B4C0F" w:rsidP="00DB7395">
      <w:pPr>
        <w:pStyle w:val="naisf"/>
        <w:spacing w:before="0" w:after="0"/>
        <w:ind w:firstLine="720"/>
      </w:pPr>
    </w:p>
    <w:p w14:paraId="4EB4D093"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09B287F3"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1B134532"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21162203"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6923916C"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48ECF41"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5B19D1F"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9E5840E"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507E61B" w14:textId="77777777" w:rsidR="005F4BFD" w:rsidRPr="00712B66" w:rsidRDefault="005F4BFD" w:rsidP="00364BB6">
            <w:pPr>
              <w:jc w:val="center"/>
            </w:pPr>
            <w:r w:rsidRPr="00712B66">
              <w:t>Projekta attiecīgā punkta (panta) galīgā redakcija</w:t>
            </w:r>
          </w:p>
        </w:tc>
      </w:tr>
      <w:tr w:rsidR="005F4BFD" w:rsidRPr="008A36C9" w14:paraId="324217B3" w14:textId="77777777">
        <w:tc>
          <w:tcPr>
            <w:tcW w:w="708" w:type="dxa"/>
            <w:tcBorders>
              <w:top w:val="single" w:sz="6" w:space="0" w:color="000000"/>
              <w:left w:val="single" w:sz="6" w:space="0" w:color="000000"/>
              <w:bottom w:val="single" w:sz="6" w:space="0" w:color="000000"/>
              <w:right w:val="single" w:sz="6" w:space="0" w:color="000000"/>
            </w:tcBorders>
          </w:tcPr>
          <w:p w14:paraId="4D524928"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8CD73FF" w14:textId="77777777" w:rsidR="005F4BFD" w:rsidRPr="008A36C9" w:rsidRDefault="008A36C9" w:rsidP="00E535E1">
            <w:pPr>
              <w:pStyle w:val="naisc"/>
              <w:spacing w:before="0" w:after="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CE7F021" w14:textId="77777777" w:rsidR="005F4BFD" w:rsidRPr="008A36C9" w:rsidRDefault="008A36C9" w:rsidP="00E535E1">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58F3EA71" w14:textId="77777777" w:rsidR="005F4BFD" w:rsidRPr="008A36C9" w:rsidRDefault="008A36C9" w:rsidP="00E535E1">
            <w:pPr>
              <w:pStyle w:val="naisc"/>
              <w:spacing w:before="0" w:after="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2075E3B1"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5ACD3B1" w14:textId="77777777" w:rsidR="005F4BFD" w:rsidRPr="008A36C9" w:rsidRDefault="008A36C9" w:rsidP="008A36C9">
            <w:pPr>
              <w:jc w:val="center"/>
              <w:rPr>
                <w:sz w:val="20"/>
                <w:szCs w:val="20"/>
              </w:rPr>
            </w:pPr>
            <w:r w:rsidRPr="008A36C9">
              <w:rPr>
                <w:sz w:val="20"/>
                <w:szCs w:val="20"/>
              </w:rPr>
              <w:t>6</w:t>
            </w:r>
          </w:p>
        </w:tc>
      </w:tr>
      <w:tr w:rsidR="005F4BFD" w:rsidRPr="00712B66" w14:paraId="7C17275D" w14:textId="77777777">
        <w:tc>
          <w:tcPr>
            <w:tcW w:w="708" w:type="dxa"/>
            <w:tcBorders>
              <w:left w:val="single" w:sz="6" w:space="0" w:color="000000"/>
              <w:bottom w:val="single" w:sz="4" w:space="0" w:color="auto"/>
              <w:right w:val="single" w:sz="6" w:space="0" w:color="000000"/>
            </w:tcBorders>
          </w:tcPr>
          <w:p w14:paraId="2C94052C"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59725FA"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5298BC1D"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8758BA3"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607AC3A8"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60B0DCE5" w14:textId="77777777" w:rsidR="005F4BFD" w:rsidRPr="00712B66" w:rsidRDefault="005F4BFD" w:rsidP="0036160E"/>
        </w:tc>
      </w:tr>
      <w:tr w:rsidR="008A36C9" w:rsidRPr="00712B66" w14:paraId="4D903430" w14:textId="77777777">
        <w:tc>
          <w:tcPr>
            <w:tcW w:w="708" w:type="dxa"/>
            <w:tcBorders>
              <w:left w:val="single" w:sz="6" w:space="0" w:color="000000"/>
              <w:bottom w:val="single" w:sz="4" w:space="0" w:color="auto"/>
              <w:right w:val="single" w:sz="6" w:space="0" w:color="000000"/>
            </w:tcBorders>
          </w:tcPr>
          <w:p w14:paraId="1F4E0363"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0EE4B653"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77333AF5"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369BAAD"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A2B2118"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33A14992" w14:textId="77777777" w:rsidR="008A36C9" w:rsidRPr="00712B66" w:rsidRDefault="008A36C9" w:rsidP="008A36C9"/>
        </w:tc>
      </w:tr>
    </w:tbl>
    <w:p w14:paraId="302F0096" w14:textId="77777777" w:rsidR="007B4C0F" w:rsidRPr="00712B66" w:rsidRDefault="007B4C0F" w:rsidP="007B4C0F">
      <w:pPr>
        <w:pStyle w:val="naisf"/>
        <w:spacing w:before="0" w:after="0"/>
        <w:ind w:firstLine="0"/>
      </w:pPr>
    </w:p>
    <w:p w14:paraId="16364A98" w14:textId="77777777" w:rsidR="005D67F7" w:rsidRPr="00712B66" w:rsidRDefault="005D67F7" w:rsidP="005D67F7">
      <w:pPr>
        <w:pStyle w:val="naisf"/>
        <w:spacing w:before="0" w:after="0"/>
        <w:ind w:firstLine="0"/>
        <w:rPr>
          <w:b/>
        </w:rPr>
      </w:pPr>
      <w:r w:rsidRPr="00712B66">
        <w:rPr>
          <w:b/>
        </w:rPr>
        <w:t xml:space="preserve">Informācija par starpministriju (starpinstitūciju) sanāksmi vai </w:t>
      </w:r>
      <w:r w:rsidRPr="00BE24BE">
        <w:rPr>
          <w:b/>
          <w:u w:val="single"/>
        </w:rPr>
        <w:t>elektronisko saskaņošanu</w:t>
      </w:r>
    </w:p>
    <w:p w14:paraId="3BD8635D" w14:textId="77777777" w:rsidR="005D67F7" w:rsidRPr="00712B66" w:rsidRDefault="005D67F7" w:rsidP="005D67F7">
      <w:pPr>
        <w:pStyle w:val="naisf"/>
        <w:spacing w:before="0" w:after="0"/>
        <w:ind w:firstLine="0"/>
        <w:rPr>
          <w:b/>
        </w:rPr>
      </w:pPr>
    </w:p>
    <w:tbl>
      <w:tblPr>
        <w:tblW w:w="5000" w:type="pct"/>
        <w:tblLook w:val="00A0" w:firstRow="1" w:lastRow="0" w:firstColumn="1" w:lastColumn="0" w:noHBand="0" w:noVBand="0"/>
      </w:tblPr>
      <w:tblGrid>
        <w:gridCol w:w="7170"/>
        <w:gridCol w:w="1359"/>
        <w:gridCol w:w="5690"/>
      </w:tblGrid>
      <w:tr w:rsidR="007B4C0F" w:rsidRPr="00712B66" w14:paraId="6E0FFD45" w14:textId="77777777" w:rsidTr="00E779EF">
        <w:tc>
          <w:tcPr>
            <w:tcW w:w="2521" w:type="pct"/>
          </w:tcPr>
          <w:p w14:paraId="7768BED3" w14:textId="77777777" w:rsidR="007B4C0F" w:rsidRPr="00712B66" w:rsidRDefault="005D67F7" w:rsidP="005D67F7">
            <w:pPr>
              <w:pStyle w:val="naisf"/>
              <w:spacing w:before="0" w:after="0"/>
              <w:ind w:firstLine="0"/>
            </w:pPr>
            <w:r w:rsidRPr="00712B66">
              <w:t>D</w:t>
            </w:r>
            <w:r w:rsidR="007B4C0F" w:rsidRPr="00712B66">
              <w:t>atums</w:t>
            </w:r>
          </w:p>
        </w:tc>
        <w:tc>
          <w:tcPr>
            <w:tcW w:w="2479" w:type="pct"/>
            <w:gridSpan w:val="2"/>
            <w:tcBorders>
              <w:bottom w:val="single" w:sz="4" w:space="0" w:color="auto"/>
            </w:tcBorders>
          </w:tcPr>
          <w:p w14:paraId="086D8EE8" w14:textId="77777777" w:rsidR="007B4C0F" w:rsidRPr="00712B66" w:rsidRDefault="007B4C0F" w:rsidP="0036160E">
            <w:pPr>
              <w:pStyle w:val="NormalWeb"/>
              <w:spacing w:before="0" w:beforeAutospacing="0" w:after="0" w:afterAutospacing="0"/>
              <w:ind w:firstLine="720"/>
            </w:pPr>
          </w:p>
        </w:tc>
      </w:tr>
      <w:tr w:rsidR="003C27A2" w:rsidRPr="00712B66" w14:paraId="2093E399" w14:textId="77777777" w:rsidTr="00E779EF">
        <w:tc>
          <w:tcPr>
            <w:tcW w:w="2521" w:type="pct"/>
          </w:tcPr>
          <w:p w14:paraId="76743999" w14:textId="77777777" w:rsidR="003C27A2" w:rsidRPr="00712B66" w:rsidRDefault="003C27A2" w:rsidP="007B4C0F">
            <w:pPr>
              <w:pStyle w:val="naisf"/>
              <w:spacing w:before="0" w:after="0"/>
              <w:ind w:firstLine="0"/>
            </w:pPr>
          </w:p>
        </w:tc>
        <w:tc>
          <w:tcPr>
            <w:tcW w:w="2479" w:type="pct"/>
            <w:gridSpan w:val="2"/>
            <w:tcBorders>
              <w:top w:val="single" w:sz="4" w:space="0" w:color="auto"/>
            </w:tcBorders>
          </w:tcPr>
          <w:p w14:paraId="63D29465" w14:textId="77777777" w:rsidR="003C27A2" w:rsidRPr="00712B66" w:rsidRDefault="003C27A2" w:rsidP="0036160E">
            <w:pPr>
              <w:pStyle w:val="NormalWeb"/>
              <w:spacing w:before="0" w:beforeAutospacing="0" w:after="0" w:afterAutospacing="0"/>
              <w:ind w:firstLine="720"/>
            </w:pPr>
          </w:p>
        </w:tc>
      </w:tr>
      <w:tr w:rsidR="007B4C0F" w:rsidRPr="00712B66" w14:paraId="7F14DD26" w14:textId="77777777" w:rsidTr="00E779EF">
        <w:tc>
          <w:tcPr>
            <w:tcW w:w="2521" w:type="pct"/>
          </w:tcPr>
          <w:p w14:paraId="648F368D" w14:textId="77777777" w:rsidR="007B4C0F" w:rsidRPr="00712B66" w:rsidRDefault="00365CC0" w:rsidP="003C27A2">
            <w:pPr>
              <w:pStyle w:val="naiskr"/>
              <w:spacing w:before="0" w:after="0"/>
            </w:pPr>
            <w:r>
              <w:t>Saskaņošanas d</w:t>
            </w:r>
            <w:r w:rsidRPr="00712B66">
              <w:t>alībnieki</w:t>
            </w:r>
          </w:p>
        </w:tc>
        <w:tc>
          <w:tcPr>
            <w:tcW w:w="2479" w:type="pct"/>
            <w:gridSpan w:val="2"/>
          </w:tcPr>
          <w:p w14:paraId="652CB47C" w14:textId="77777777" w:rsidR="007B4C0F" w:rsidRPr="00712B66" w:rsidRDefault="00C451B3" w:rsidP="00C451B3">
            <w:pPr>
              <w:pStyle w:val="NormalWeb"/>
              <w:spacing w:before="0" w:beforeAutospacing="0" w:after="0" w:afterAutospacing="0"/>
            </w:pPr>
            <w:r>
              <w:t xml:space="preserve">Tieslietu ministrija, Finanšu ministrija, </w:t>
            </w:r>
            <w:r w:rsidR="007A0EA7">
              <w:t xml:space="preserve">Kultūras ministrija, </w:t>
            </w:r>
            <w:r>
              <w:t>Latvijas Pašvaldību savienība</w:t>
            </w:r>
            <w:r w:rsidR="00C803F0">
              <w:t>, Labklājības ministrija</w:t>
            </w:r>
          </w:p>
        </w:tc>
      </w:tr>
      <w:tr w:rsidR="007B4C0F" w:rsidRPr="00712B66" w14:paraId="4F497DAF" w14:textId="77777777" w:rsidTr="00E779EF">
        <w:tc>
          <w:tcPr>
            <w:tcW w:w="2521" w:type="pct"/>
          </w:tcPr>
          <w:p w14:paraId="5E74EE6B" w14:textId="77777777" w:rsidR="007B4C0F" w:rsidRPr="00712B66" w:rsidRDefault="007B4C0F" w:rsidP="0036160E">
            <w:pPr>
              <w:pStyle w:val="naiskr"/>
              <w:spacing w:before="0" w:after="0"/>
              <w:ind w:firstLine="720"/>
            </w:pPr>
            <w:r w:rsidRPr="00712B66">
              <w:t>  </w:t>
            </w:r>
          </w:p>
        </w:tc>
        <w:tc>
          <w:tcPr>
            <w:tcW w:w="2479" w:type="pct"/>
            <w:gridSpan w:val="2"/>
            <w:tcBorders>
              <w:top w:val="single" w:sz="6" w:space="0" w:color="000000"/>
              <w:bottom w:val="single" w:sz="6" w:space="0" w:color="000000"/>
            </w:tcBorders>
          </w:tcPr>
          <w:p w14:paraId="46EB6333" w14:textId="77777777" w:rsidR="007B4C0F" w:rsidRPr="00712B66" w:rsidRDefault="007B4C0F" w:rsidP="0036160E">
            <w:pPr>
              <w:pStyle w:val="naiskr"/>
              <w:spacing w:before="0" w:after="0"/>
              <w:ind w:firstLine="720"/>
            </w:pPr>
          </w:p>
        </w:tc>
      </w:tr>
      <w:tr w:rsidR="000D0AED" w:rsidRPr="00712B66" w14:paraId="74035465" w14:textId="77777777" w:rsidTr="00E779EF">
        <w:trPr>
          <w:trHeight w:val="285"/>
        </w:trPr>
        <w:tc>
          <w:tcPr>
            <w:tcW w:w="2521" w:type="pct"/>
          </w:tcPr>
          <w:p w14:paraId="51677A77" w14:textId="77777777" w:rsidR="000D0AED" w:rsidRPr="00712B66" w:rsidRDefault="000D0AED" w:rsidP="000D0AED">
            <w:pPr>
              <w:pStyle w:val="naiskr"/>
              <w:spacing w:before="0" w:after="0"/>
            </w:pPr>
          </w:p>
        </w:tc>
        <w:tc>
          <w:tcPr>
            <w:tcW w:w="478" w:type="pct"/>
          </w:tcPr>
          <w:p w14:paraId="09D2038C" w14:textId="77777777" w:rsidR="000D0AED" w:rsidRPr="00712B66" w:rsidRDefault="000D0AED" w:rsidP="0036160E">
            <w:pPr>
              <w:pStyle w:val="naiskr"/>
              <w:spacing w:before="0" w:after="0"/>
              <w:ind w:firstLine="720"/>
            </w:pPr>
          </w:p>
        </w:tc>
        <w:tc>
          <w:tcPr>
            <w:tcW w:w="2000" w:type="pct"/>
          </w:tcPr>
          <w:p w14:paraId="58DEBCF1" w14:textId="77777777" w:rsidR="000D0AED" w:rsidRPr="00712B66" w:rsidRDefault="000D0AED" w:rsidP="0036160E">
            <w:pPr>
              <w:pStyle w:val="naiskr"/>
              <w:spacing w:before="0" w:after="0"/>
              <w:ind w:firstLine="12"/>
            </w:pPr>
          </w:p>
        </w:tc>
      </w:tr>
    </w:tbl>
    <w:p w14:paraId="3EC9A7A5" w14:textId="77777777" w:rsidR="008A36C9" w:rsidRDefault="008A36C9"/>
    <w:tbl>
      <w:tblPr>
        <w:tblW w:w="6876" w:type="pct"/>
        <w:tblLook w:val="00A0" w:firstRow="1" w:lastRow="0" w:firstColumn="1" w:lastColumn="0" w:noHBand="0" w:noVBand="0"/>
      </w:tblPr>
      <w:tblGrid>
        <w:gridCol w:w="6969"/>
        <w:gridCol w:w="7137"/>
        <w:gridCol w:w="5448"/>
      </w:tblGrid>
      <w:tr w:rsidR="007B4C0F" w:rsidRPr="00712B66" w14:paraId="11D06C8D" w14:textId="77777777" w:rsidTr="007A0EA7">
        <w:trPr>
          <w:trHeight w:val="285"/>
        </w:trPr>
        <w:tc>
          <w:tcPr>
            <w:tcW w:w="1782" w:type="pct"/>
          </w:tcPr>
          <w:p w14:paraId="59312FA5"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1825" w:type="pct"/>
          </w:tcPr>
          <w:p w14:paraId="4EFDAA74" w14:textId="77777777" w:rsidR="007B4C0F" w:rsidRPr="00712B66" w:rsidRDefault="007A0EA7" w:rsidP="007A0EA7">
            <w:pPr>
              <w:pStyle w:val="naiskr"/>
              <w:spacing w:before="0" w:after="0"/>
              <w:ind w:firstLine="255"/>
            </w:pPr>
            <w:r>
              <w:t>Tieslietu ministrijas, Finanšu ministrijas, Kultūras ministrijas</w:t>
            </w:r>
          </w:p>
        </w:tc>
        <w:tc>
          <w:tcPr>
            <w:tcW w:w="1393" w:type="pct"/>
          </w:tcPr>
          <w:p w14:paraId="7480F1FD" w14:textId="77777777" w:rsidR="007B4C0F" w:rsidRPr="00712B66" w:rsidRDefault="007B4C0F" w:rsidP="0036160E">
            <w:pPr>
              <w:pStyle w:val="naiskr"/>
              <w:spacing w:before="0" w:after="0"/>
              <w:ind w:firstLine="12"/>
            </w:pPr>
          </w:p>
        </w:tc>
      </w:tr>
      <w:tr w:rsidR="003C27A2" w:rsidRPr="00712B66" w14:paraId="20B9DE5C" w14:textId="77777777" w:rsidTr="007A0EA7">
        <w:trPr>
          <w:trHeight w:val="465"/>
        </w:trPr>
        <w:tc>
          <w:tcPr>
            <w:tcW w:w="1782" w:type="pct"/>
          </w:tcPr>
          <w:p w14:paraId="03E11799" w14:textId="77777777" w:rsidR="003C27A2" w:rsidRPr="00712B66" w:rsidRDefault="003C27A2" w:rsidP="0036160E">
            <w:pPr>
              <w:pStyle w:val="naiskr"/>
              <w:spacing w:before="0" w:after="0"/>
              <w:ind w:firstLine="720"/>
            </w:pPr>
            <w:r w:rsidRPr="00712B66">
              <w:t>  </w:t>
            </w:r>
          </w:p>
        </w:tc>
        <w:tc>
          <w:tcPr>
            <w:tcW w:w="3218" w:type="pct"/>
            <w:gridSpan w:val="2"/>
            <w:tcBorders>
              <w:top w:val="single" w:sz="6" w:space="0" w:color="000000"/>
              <w:bottom w:val="single" w:sz="6" w:space="0" w:color="000000"/>
            </w:tcBorders>
          </w:tcPr>
          <w:p w14:paraId="6D52E8CC" w14:textId="77777777" w:rsidR="003C27A2" w:rsidRPr="00712B66" w:rsidRDefault="003C27A2" w:rsidP="0036160E">
            <w:pPr>
              <w:pStyle w:val="NormalWeb"/>
              <w:spacing w:before="0" w:beforeAutospacing="0" w:after="0" w:afterAutospacing="0"/>
              <w:ind w:firstLine="720"/>
            </w:pPr>
          </w:p>
        </w:tc>
      </w:tr>
      <w:tr w:rsidR="007B4C0F" w:rsidRPr="00712B66" w14:paraId="727B3BA6" w14:textId="77777777" w:rsidTr="007A0EA7">
        <w:trPr>
          <w:trHeight w:val="465"/>
        </w:trPr>
        <w:tc>
          <w:tcPr>
            <w:tcW w:w="5000" w:type="pct"/>
            <w:gridSpan w:val="3"/>
          </w:tcPr>
          <w:p w14:paraId="159439D4" w14:textId="77777777" w:rsidR="007B4C0F" w:rsidRPr="00712B66" w:rsidRDefault="007B4C0F" w:rsidP="003C27A2">
            <w:pPr>
              <w:pStyle w:val="naisc"/>
              <w:spacing w:before="0" w:after="0"/>
              <w:ind w:left="4820" w:firstLine="720"/>
            </w:pPr>
          </w:p>
        </w:tc>
      </w:tr>
      <w:tr w:rsidR="007B4C0F" w:rsidRPr="00712B66" w14:paraId="2453A555" w14:textId="77777777" w:rsidTr="007A0EA7">
        <w:tc>
          <w:tcPr>
            <w:tcW w:w="1782" w:type="pct"/>
          </w:tcPr>
          <w:p w14:paraId="7CAC5400"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3218" w:type="pct"/>
            <w:gridSpan w:val="2"/>
          </w:tcPr>
          <w:p w14:paraId="7A1F7836" w14:textId="77777777" w:rsidR="007B4C0F" w:rsidRPr="00712B66" w:rsidRDefault="007B4C0F" w:rsidP="0036160E">
            <w:pPr>
              <w:pStyle w:val="naiskr"/>
              <w:spacing w:before="0" w:after="0"/>
              <w:ind w:firstLine="720"/>
            </w:pPr>
          </w:p>
        </w:tc>
      </w:tr>
      <w:tr w:rsidR="007B4C0F" w:rsidRPr="00712B66" w14:paraId="4FCC4834" w14:textId="77777777" w:rsidTr="007A0EA7">
        <w:tc>
          <w:tcPr>
            <w:tcW w:w="1782" w:type="pct"/>
          </w:tcPr>
          <w:p w14:paraId="37FA6F24" w14:textId="77777777" w:rsidR="007B4C0F" w:rsidRPr="00712B66" w:rsidRDefault="007B4C0F" w:rsidP="0036160E">
            <w:pPr>
              <w:pStyle w:val="naiskr"/>
              <w:spacing w:before="0" w:after="0"/>
              <w:ind w:firstLine="720"/>
            </w:pPr>
            <w:r w:rsidRPr="00712B66">
              <w:lastRenderedPageBreak/>
              <w:t>  </w:t>
            </w:r>
          </w:p>
        </w:tc>
        <w:tc>
          <w:tcPr>
            <w:tcW w:w="3218" w:type="pct"/>
            <w:gridSpan w:val="2"/>
            <w:tcBorders>
              <w:top w:val="single" w:sz="6" w:space="0" w:color="000000"/>
              <w:bottom w:val="single" w:sz="6" w:space="0" w:color="000000"/>
            </w:tcBorders>
          </w:tcPr>
          <w:p w14:paraId="1D8699F0" w14:textId="77777777" w:rsidR="007B4C0F" w:rsidRPr="00712B66" w:rsidRDefault="007B4C0F" w:rsidP="0036160E">
            <w:pPr>
              <w:pStyle w:val="naiskr"/>
              <w:spacing w:before="0" w:after="0"/>
              <w:ind w:firstLine="720"/>
            </w:pPr>
          </w:p>
        </w:tc>
      </w:tr>
    </w:tbl>
    <w:p w14:paraId="6AFADFAF" w14:textId="77777777" w:rsidR="00683081" w:rsidRPr="00712B66" w:rsidRDefault="00683081" w:rsidP="00683081">
      <w:pPr>
        <w:pStyle w:val="naisf"/>
        <w:spacing w:before="0" w:after="0"/>
        <w:ind w:firstLine="720"/>
      </w:pPr>
    </w:p>
    <w:p w14:paraId="356432E3"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6001011C" w14:textId="77777777" w:rsidR="007B4C0F" w:rsidRPr="00712B66" w:rsidRDefault="007B4C0F" w:rsidP="00DB7395">
      <w:pPr>
        <w:pStyle w:val="naisf"/>
        <w:spacing w:before="0" w:after="0"/>
        <w:ind w:firstLine="720"/>
      </w:pPr>
    </w:p>
    <w:tbl>
      <w:tblPr>
        <w:tblW w:w="516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4"/>
        <w:gridCol w:w="3146"/>
        <w:gridCol w:w="5188"/>
        <w:gridCol w:w="2594"/>
        <w:gridCol w:w="3026"/>
      </w:tblGrid>
      <w:tr w:rsidR="00600495" w:rsidRPr="009B58C5" w14:paraId="336A2930" w14:textId="77777777" w:rsidTr="0013745A">
        <w:tc>
          <w:tcPr>
            <w:tcW w:w="25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94766D" w14:textId="77777777" w:rsidR="00134188" w:rsidRPr="009B58C5" w:rsidRDefault="00134188" w:rsidP="003703EC">
            <w:pPr>
              <w:pStyle w:val="naisc"/>
              <w:spacing w:before="0" w:after="0"/>
              <w:rPr>
                <w:sz w:val="22"/>
                <w:szCs w:val="22"/>
              </w:rPr>
            </w:pPr>
            <w:r w:rsidRPr="009B58C5">
              <w:rPr>
                <w:sz w:val="22"/>
                <w:szCs w:val="22"/>
              </w:rPr>
              <w:t>Nr. p.</w:t>
            </w:r>
            <w:r w:rsidR="00D64FB0" w:rsidRPr="009B58C5">
              <w:rPr>
                <w:sz w:val="22"/>
                <w:szCs w:val="22"/>
              </w:rPr>
              <w:t> </w:t>
            </w:r>
            <w:r w:rsidRPr="009B58C5">
              <w:rPr>
                <w:sz w:val="22"/>
                <w:szCs w:val="22"/>
              </w:rPr>
              <w:t>k.</w:t>
            </w:r>
          </w:p>
        </w:tc>
        <w:tc>
          <w:tcPr>
            <w:tcW w:w="107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8FF29C" w14:textId="77777777" w:rsidR="00134188" w:rsidRPr="009B58C5" w:rsidRDefault="00134188" w:rsidP="003703EC">
            <w:pPr>
              <w:pStyle w:val="naisc"/>
              <w:spacing w:before="0" w:after="0"/>
              <w:ind w:firstLine="12"/>
              <w:rPr>
                <w:sz w:val="22"/>
                <w:szCs w:val="22"/>
              </w:rPr>
            </w:pPr>
            <w:r w:rsidRPr="009B58C5">
              <w:rPr>
                <w:sz w:val="22"/>
                <w:szCs w:val="22"/>
              </w:rPr>
              <w:t>Saskaņošanai nosūtītā projekta redakcija (konkrēta punkta (panta) redakcija)</w:t>
            </w:r>
          </w:p>
        </w:tc>
        <w:tc>
          <w:tcPr>
            <w:tcW w:w="1766"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5B41A8" w14:textId="77777777" w:rsidR="00134188" w:rsidRPr="009B58C5" w:rsidRDefault="00134188" w:rsidP="003703EC">
            <w:pPr>
              <w:pStyle w:val="naisc"/>
              <w:spacing w:before="0" w:after="0"/>
              <w:ind w:right="3"/>
              <w:rPr>
                <w:sz w:val="22"/>
                <w:szCs w:val="22"/>
              </w:rPr>
            </w:pPr>
            <w:r w:rsidRPr="009B58C5">
              <w:rPr>
                <w:sz w:val="22"/>
                <w:szCs w:val="22"/>
              </w:rPr>
              <w:t>Atzinumā norādītais ministrijas (citas institūcijas) iebildums, kā arī saskaņošanā papildus izteiktais iebildums par projekta konkrēto punktu (pantu)</w:t>
            </w:r>
          </w:p>
        </w:tc>
        <w:tc>
          <w:tcPr>
            <w:tcW w:w="883"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F2B4F4" w14:textId="77777777" w:rsidR="00134188" w:rsidRPr="009B58C5" w:rsidRDefault="00134188" w:rsidP="003703EC">
            <w:pPr>
              <w:pStyle w:val="naisc"/>
              <w:spacing w:before="0" w:after="0"/>
              <w:ind w:firstLine="21"/>
              <w:rPr>
                <w:sz w:val="22"/>
                <w:szCs w:val="22"/>
              </w:rPr>
            </w:pPr>
            <w:r w:rsidRPr="009B58C5">
              <w:rPr>
                <w:sz w:val="22"/>
                <w:szCs w:val="22"/>
              </w:rPr>
              <w:t>Atbildīgās ministrijas norāde</w:t>
            </w:r>
            <w:r w:rsidR="006C1C48" w:rsidRPr="009B58C5">
              <w:rPr>
                <w:sz w:val="22"/>
                <w:szCs w:val="22"/>
              </w:rPr>
              <w:t xml:space="preserve"> par to, ka </w:t>
            </w:r>
            <w:r w:rsidRPr="009B58C5">
              <w:rPr>
                <w:sz w:val="22"/>
                <w:szCs w:val="22"/>
              </w:rPr>
              <w:t>iebildums ir ņemts vērā</w:t>
            </w:r>
            <w:r w:rsidR="006455E7" w:rsidRPr="009B58C5">
              <w:rPr>
                <w:sz w:val="22"/>
                <w:szCs w:val="22"/>
              </w:rPr>
              <w:t>,</w:t>
            </w:r>
            <w:r w:rsidRPr="009B58C5">
              <w:rPr>
                <w:sz w:val="22"/>
                <w:szCs w:val="22"/>
              </w:rPr>
              <w:t xml:space="preserve"> vai </w:t>
            </w:r>
            <w:r w:rsidR="006C1C48" w:rsidRPr="009B58C5">
              <w:rPr>
                <w:sz w:val="22"/>
                <w:szCs w:val="22"/>
              </w:rPr>
              <w:t xml:space="preserve">informācija par saskaņošanā </w:t>
            </w:r>
            <w:r w:rsidR="00022B0F" w:rsidRPr="009B58C5">
              <w:rPr>
                <w:sz w:val="22"/>
                <w:szCs w:val="22"/>
              </w:rPr>
              <w:t>panākto alternatīvo risinājumu</w:t>
            </w:r>
          </w:p>
        </w:tc>
        <w:tc>
          <w:tcPr>
            <w:tcW w:w="1030" w:type="pct"/>
            <w:tcBorders>
              <w:top w:val="single" w:sz="4" w:space="0" w:color="auto"/>
              <w:left w:val="single" w:sz="4" w:space="0" w:color="auto"/>
              <w:bottom w:val="single" w:sz="4" w:space="0" w:color="auto"/>
            </w:tcBorders>
            <w:vAlign w:val="center"/>
          </w:tcPr>
          <w:p w14:paraId="4D14D632" w14:textId="77777777" w:rsidR="00134188" w:rsidRPr="009B58C5" w:rsidRDefault="00134188" w:rsidP="003703EC">
            <w:pPr>
              <w:jc w:val="center"/>
              <w:rPr>
                <w:sz w:val="22"/>
                <w:szCs w:val="22"/>
              </w:rPr>
            </w:pPr>
            <w:r w:rsidRPr="009B58C5">
              <w:rPr>
                <w:sz w:val="22"/>
                <w:szCs w:val="22"/>
              </w:rPr>
              <w:t>Projekta attiecīgā punkta (panta) galīgā redakcija</w:t>
            </w:r>
          </w:p>
        </w:tc>
      </w:tr>
      <w:tr w:rsidR="00600495" w:rsidRPr="009B58C5" w14:paraId="325525E3" w14:textId="77777777" w:rsidTr="0013745A">
        <w:tc>
          <w:tcPr>
            <w:tcW w:w="25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BAD4EE" w14:textId="77777777" w:rsidR="00134188" w:rsidRPr="009B58C5" w:rsidRDefault="003B71E0" w:rsidP="003703EC">
            <w:pPr>
              <w:pStyle w:val="naisc"/>
              <w:spacing w:before="0" w:after="0"/>
              <w:rPr>
                <w:sz w:val="22"/>
                <w:szCs w:val="22"/>
              </w:rPr>
            </w:pPr>
            <w:r w:rsidRPr="009B58C5">
              <w:rPr>
                <w:sz w:val="22"/>
                <w:szCs w:val="22"/>
              </w:rPr>
              <w:t>1</w:t>
            </w:r>
          </w:p>
        </w:tc>
        <w:tc>
          <w:tcPr>
            <w:tcW w:w="10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8774AB" w14:textId="77777777" w:rsidR="00134188" w:rsidRPr="009B58C5" w:rsidRDefault="00F34AAB" w:rsidP="003703EC">
            <w:pPr>
              <w:pStyle w:val="naisc"/>
              <w:spacing w:before="0" w:after="0"/>
              <w:rPr>
                <w:sz w:val="22"/>
                <w:szCs w:val="22"/>
              </w:rPr>
            </w:pPr>
            <w:r w:rsidRPr="009B58C5">
              <w:rPr>
                <w:sz w:val="22"/>
                <w:szCs w:val="22"/>
              </w:rPr>
              <w:t>2</w:t>
            </w:r>
          </w:p>
        </w:tc>
        <w:tc>
          <w:tcPr>
            <w:tcW w:w="176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3A587" w14:textId="77777777" w:rsidR="00134188" w:rsidRPr="009B58C5" w:rsidRDefault="003B71E0" w:rsidP="003703EC">
            <w:pPr>
              <w:pStyle w:val="naisc"/>
              <w:spacing w:before="0" w:after="0"/>
              <w:jc w:val="both"/>
              <w:rPr>
                <w:sz w:val="22"/>
                <w:szCs w:val="22"/>
              </w:rPr>
            </w:pPr>
            <w:r w:rsidRPr="009B58C5">
              <w:rPr>
                <w:sz w:val="22"/>
                <w:szCs w:val="22"/>
              </w:rPr>
              <w:t>3</w:t>
            </w:r>
          </w:p>
        </w:tc>
        <w:tc>
          <w:tcPr>
            <w:tcW w:w="88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20AFA" w14:textId="77777777" w:rsidR="00134188" w:rsidRPr="009B58C5" w:rsidRDefault="003B71E0" w:rsidP="003703EC">
            <w:pPr>
              <w:pStyle w:val="naisc"/>
              <w:spacing w:before="0" w:after="0"/>
              <w:rPr>
                <w:sz w:val="22"/>
                <w:szCs w:val="22"/>
              </w:rPr>
            </w:pPr>
            <w:r w:rsidRPr="009B58C5">
              <w:rPr>
                <w:sz w:val="22"/>
                <w:szCs w:val="22"/>
              </w:rPr>
              <w:t>4</w:t>
            </w:r>
          </w:p>
        </w:tc>
        <w:tc>
          <w:tcPr>
            <w:tcW w:w="1030" w:type="pct"/>
            <w:tcBorders>
              <w:top w:val="single" w:sz="4" w:space="0" w:color="auto"/>
              <w:left w:val="single" w:sz="4" w:space="0" w:color="auto"/>
              <w:bottom w:val="single" w:sz="4" w:space="0" w:color="auto"/>
            </w:tcBorders>
          </w:tcPr>
          <w:p w14:paraId="7AABF7FA" w14:textId="77777777" w:rsidR="00134188" w:rsidRPr="009B58C5" w:rsidRDefault="003B71E0" w:rsidP="003703EC">
            <w:pPr>
              <w:jc w:val="center"/>
              <w:rPr>
                <w:sz w:val="22"/>
                <w:szCs w:val="22"/>
              </w:rPr>
            </w:pPr>
            <w:r w:rsidRPr="009B58C5">
              <w:rPr>
                <w:sz w:val="22"/>
                <w:szCs w:val="22"/>
              </w:rPr>
              <w:t>5</w:t>
            </w:r>
          </w:p>
        </w:tc>
      </w:tr>
      <w:tr w:rsidR="00424FED" w:rsidRPr="009B58C5" w14:paraId="214464D2"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079B36E2" w14:textId="77777777" w:rsidR="00424FED" w:rsidRPr="009B58C5" w:rsidRDefault="0006609A" w:rsidP="003703EC">
            <w:pPr>
              <w:pStyle w:val="naisc"/>
              <w:spacing w:before="0" w:after="0"/>
              <w:rPr>
                <w:sz w:val="22"/>
                <w:szCs w:val="22"/>
              </w:rPr>
            </w:pPr>
            <w:r>
              <w:rPr>
                <w:sz w:val="22"/>
                <w:szCs w:val="22"/>
              </w:rPr>
              <w:t>1</w:t>
            </w:r>
            <w:r w:rsidR="00B1416D">
              <w:rPr>
                <w:sz w:val="22"/>
                <w:szCs w:val="22"/>
              </w:rPr>
              <w:t>.</w:t>
            </w:r>
          </w:p>
        </w:tc>
        <w:tc>
          <w:tcPr>
            <w:tcW w:w="1071" w:type="pct"/>
            <w:tcBorders>
              <w:left w:val="single" w:sz="4" w:space="0" w:color="auto"/>
              <w:bottom w:val="single" w:sz="4" w:space="0" w:color="auto"/>
              <w:right w:val="single" w:sz="6" w:space="0" w:color="000000" w:themeColor="text1"/>
            </w:tcBorders>
          </w:tcPr>
          <w:p w14:paraId="68951F2A" w14:textId="77777777" w:rsidR="00741FE2" w:rsidRPr="009B58C5" w:rsidRDefault="006809C6" w:rsidP="003703EC">
            <w:pPr>
              <w:jc w:val="both"/>
              <w:rPr>
                <w:sz w:val="22"/>
                <w:szCs w:val="22"/>
              </w:rPr>
            </w:pPr>
            <w:r>
              <w:rPr>
                <w:sz w:val="22"/>
                <w:szCs w:val="22"/>
              </w:rPr>
              <w:t>Anotācija</w:t>
            </w:r>
          </w:p>
        </w:tc>
        <w:tc>
          <w:tcPr>
            <w:tcW w:w="1766" w:type="pct"/>
            <w:tcBorders>
              <w:left w:val="single" w:sz="6" w:space="0" w:color="000000" w:themeColor="text1"/>
              <w:bottom w:val="single" w:sz="4" w:space="0" w:color="auto"/>
              <w:right w:val="single" w:sz="6" w:space="0" w:color="000000" w:themeColor="text1"/>
            </w:tcBorders>
          </w:tcPr>
          <w:p w14:paraId="3BD98EC3" w14:textId="77777777" w:rsidR="00424FED" w:rsidRPr="009B58C5" w:rsidRDefault="00424FED" w:rsidP="003703EC">
            <w:pPr>
              <w:jc w:val="both"/>
              <w:rPr>
                <w:b/>
                <w:sz w:val="22"/>
                <w:szCs w:val="22"/>
              </w:rPr>
            </w:pPr>
            <w:r w:rsidRPr="009B58C5">
              <w:rPr>
                <w:b/>
                <w:sz w:val="22"/>
                <w:szCs w:val="22"/>
              </w:rPr>
              <w:t>Finanšu ministrija</w:t>
            </w:r>
          </w:p>
          <w:p w14:paraId="24469606" w14:textId="77777777" w:rsidR="00A6481A" w:rsidRPr="00C05E6E" w:rsidRDefault="00424FED" w:rsidP="00A6481A">
            <w:pPr>
              <w:jc w:val="both"/>
              <w:rPr>
                <w:sz w:val="22"/>
                <w:szCs w:val="22"/>
              </w:rPr>
            </w:pPr>
            <w:r w:rsidRPr="130D05A5">
              <w:rPr>
                <w:sz w:val="22"/>
                <w:szCs w:val="22"/>
              </w:rPr>
              <w:t xml:space="preserve">Lūdzam papildināt MK noteikumu projekta anotācijas </w:t>
            </w:r>
            <w:proofErr w:type="spellStart"/>
            <w:r w:rsidRPr="130D05A5">
              <w:rPr>
                <w:sz w:val="22"/>
                <w:szCs w:val="22"/>
              </w:rPr>
              <w:t>I.sadaļas</w:t>
            </w:r>
            <w:proofErr w:type="spellEnd"/>
            <w:r w:rsidRPr="130D05A5">
              <w:rPr>
                <w:sz w:val="22"/>
                <w:szCs w:val="22"/>
              </w:rPr>
              <w:t xml:space="preserve"> 2.punktu ar informāciju, ka nosacījumi par līdzfinansējuma saņēmēja un projekta partnera pienākumu dokumentu glabāšanu nodrošināšanai, atbilstoši programmas līguma 5.4.panta 2.punktam, tiks noteikti projekta līgumā.</w:t>
            </w:r>
          </w:p>
        </w:tc>
        <w:tc>
          <w:tcPr>
            <w:tcW w:w="883" w:type="pct"/>
            <w:tcBorders>
              <w:left w:val="single" w:sz="6" w:space="0" w:color="000000" w:themeColor="text1"/>
              <w:bottom w:val="single" w:sz="4" w:space="0" w:color="auto"/>
              <w:right w:val="single" w:sz="6" w:space="0" w:color="000000" w:themeColor="text1"/>
            </w:tcBorders>
          </w:tcPr>
          <w:p w14:paraId="42F62D16" w14:textId="77777777" w:rsidR="00424FED" w:rsidRPr="009B58C5" w:rsidRDefault="008774A3" w:rsidP="58D94D05">
            <w:pPr>
              <w:pStyle w:val="naisc"/>
              <w:spacing w:before="0" w:after="0"/>
              <w:rPr>
                <w:b/>
                <w:bCs/>
                <w:sz w:val="22"/>
                <w:szCs w:val="22"/>
              </w:rPr>
            </w:pPr>
            <w:r>
              <w:rPr>
                <w:b/>
                <w:bCs/>
                <w:sz w:val="22"/>
                <w:szCs w:val="22"/>
              </w:rPr>
              <w:t>Ņ</w:t>
            </w:r>
            <w:r w:rsidR="6109A4A4" w:rsidRPr="58D94D05">
              <w:rPr>
                <w:b/>
                <w:bCs/>
                <w:sz w:val="22"/>
                <w:szCs w:val="22"/>
              </w:rPr>
              <w:t>emts vērā</w:t>
            </w:r>
          </w:p>
          <w:p w14:paraId="792C74B6" w14:textId="77777777" w:rsidR="00424FED" w:rsidRPr="009B58C5" w:rsidRDefault="00424FED" w:rsidP="130D05A5">
            <w:pPr>
              <w:pStyle w:val="naisc"/>
              <w:spacing w:before="0" w:after="0"/>
              <w:rPr>
                <w:sz w:val="22"/>
                <w:szCs w:val="22"/>
              </w:rPr>
            </w:pPr>
          </w:p>
          <w:p w14:paraId="39867483" w14:textId="77777777" w:rsidR="00424FED" w:rsidRPr="009B58C5" w:rsidRDefault="00424FED" w:rsidP="130D05A5">
            <w:pPr>
              <w:pStyle w:val="naisc"/>
              <w:spacing w:before="0" w:after="0"/>
              <w:jc w:val="both"/>
              <w:rPr>
                <w:sz w:val="22"/>
                <w:szCs w:val="22"/>
              </w:rPr>
            </w:pPr>
          </w:p>
        </w:tc>
        <w:tc>
          <w:tcPr>
            <w:tcW w:w="1030" w:type="pct"/>
            <w:tcBorders>
              <w:top w:val="single" w:sz="4" w:space="0" w:color="auto"/>
              <w:left w:val="single" w:sz="4" w:space="0" w:color="auto"/>
              <w:bottom w:val="single" w:sz="4" w:space="0" w:color="auto"/>
            </w:tcBorders>
          </w:tcPr>
          <w:p w14:paraId="76308BF2" w14:textId="77777777" w:rsidR="006809C6" w:rsidRPr="009B58C5" w:rsidRDefault="006809C6" w:rsidP="006809C6">
            <w:pPr>
              <w:jc w:val="both"/>
              <w:rPr>
                <w:sz w:val="22"/>
                <w:szCs w:val="22"/>
              </w:rPr>
            </w:pPr>
            <w:r>
              <w:rPr>
                <w:sz w:val="22"/>
                <w:szCs w:val="22"/>
              </w:rPr>
              <w:t>A</w:t>
            </w:r>
            <w:r w:rsidRPr="009B58C5">
              <w:rPr>
                <w:sz w:val="22"/>
                <w:szCs w:val="22"/>
              </w:rPr>
              <w:t>notācijas I.</w:t>
            </w:r>
            <w:r>
              <w:rPr>
                <w:sz w:val="22"/>
                <w:szCs w:val="22"/>
              </w:rPr>
              <w:t xml:space="preserve"> </w:t>
            </w:r>
            <w:r w:rsidR="003A79C8">
              <w:rPr>
                <w:sz w:val="22"/>
                <w:szCs w:val="22"/>
              </w:rPr>
              <w:t>no</w:t>
            </w:r>
            <w:r w:rsidRPr="009B58C5">
              <w:rPr>
                <w:sz w:val="22"/>
                <w:szCs w:val="22"/>
              </w:rPr>
              <w:t xml:space="preserve">daļas </w:t>
            </w:r>
            <w:r>
              <w:rPr>
                <w:sz w:val="22"/>
                <w:szCs w:val="22"/>
              </w:rPr>
              <w:t>“Tiesību akta projekta izstrādes nepieciešamība” 2.punkts</w:t>
            </w:r>
          </w:p>
          <w:p w14:paraId="3F75B242" w14:textId="77777777" w:rsidR="00424FED" w:rsidRPr="009B58C5" w:rsidRDefault="00424FED" w:rsidP="003703EC">
            <w:pPr>
              <w:rPr>
                <w:sz w:val="22"/>
                <w:szCs w:val="22"/>
              </w:rPr>
            </w:pPr>
          </w:p>
        </w:tc>
      </w:tr>
      <w:tr w:rsidR="0006609A" w:rsidRPr="009B58C5" w14:paraId="57A32BA0"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57DC93C5" w14:textId="77777777" w:rsidR="0006609A" w:rsidRDefault="001F49DA" w:rsidP="0006609A">
            <w:pPr>
              <w:pStyle w:val="naisc"/>
              <w:spacing w:before="0" w:after="0"/>
              <w:rPr>
                <w:sz w:val="22"/>
                <w:szCs w:val="22"/>
              </w:rPr>
            </w:pPr>
            <w:r>
              <w:rPr>
                <w:sz w:val="22"/>
                <w:szCs w:val="22"/>
              </w:rPr>
              <w:t>2</w:t>
            </w:r>
            <w:r w:rsidR="00B4058B">
              <w:rPr>
                <w:sz w:val="22"/>
                <w:szCs w:val="22"/>
              </w:rPr>
              <w:t>.</w:t>
            </w:r>
          </w:p>
        </w:tc>
        <w:tc>
          <w:tcPr>
            <w:tcW w:w="1071" w:type="pct"/>
            <w:tcBorders>
              <w:left w:val="single" w:sz="4" w:space="0" w:color="auto"/>
              <w:bottom w:val="single" w:sz="4" w:space="0" w:color="auto"/>
              <w:right w:val="single" w:sz="6" w:space="0" w:color="000000" w:themeColor="text1"/>
            </w:tcBorders>
          </w:tcPr>
          <w:p w14:paraId="441DD158" w14:textId="77777777" w:rsidR="0006609A" w:rsidRDefault="0006609A" w:rsidP="0006609A">
            <w:pPr>
              <w:jc w:val="both"/>
              <w:rPr>
                <w:sz w:val="22"/>
                <w:szCs w:val="22"/>
              </w:rPr>
            </w:pPr>
            <w:r>
              <w:rPr>
                <w:sz w:val="22"/>
                <w:szCs w:val="22"/>
              </w:rPr>
              <w:t>Anotācija</w:t>
            </w:r>
            <w:r w:rsidRPr="009B58C5">
              <w:rPr>
                <w:sz w:val="22"/>
                <w:szCs w:val="22"/>
              </w:rPr>
              <w:t xml:space="preserve"> </w:t>
            </w:r>
          </w:p>
        </w:tc>
        <w:tc>
          <w:tcPr>
            <w:tcW w:w="1766" w:type="pct"/>
            <w:tcBorders>
              <w:left w:val="single" w:sz="6" w:space="0" w:color="000000" w:themeColor="text1"/>
              <w:bottom w:val="single" w:sz="4" w:space="0" w:color="auto"/>
              <w:right w:val="single" w:sz="6" w:space="0" w:color="000000" w:themeColor="text1"/>
            </w:tcBorders>
          </w:tcPr>
          <w:p w14:paraId="46F50292" w14:textId="77777777" w:rsidR="0006609A" w:rsidRPr="009B58C5" w:rsidRDefault="0006609A" w:rsidP="0006609A">
            <w:pPr>
              <w:jc w:val="both"/>
              <w:rPr>
                <w:sz w:val="22"/>
                <w:szCs w:val="22"/>
              </w:rPr>
            </w:pPr>
            <w:r w:rsidRPr="009B58C5">
              <w:rPr>
                <w:b/>
                <w:sz w:val="22"/>
                <w:szCs w:val="22"/>
              </w:rPr>
              <w:t>Tieslietu ministrija</w:t>
            </w:r>
          </w:p>
          <w:p w14:paraId="40708091" w14:textId="77777777" w:rsidR="007266E5" w:rsidRPr="00C05E6E" w:rsidRDefault="0006609A" w:rsidP="007266E5">
            <w:pPr>
              <w:jc w:val="both"/>
              <w:rPr>
                <w:sz w:val="22"/>
                <w:szCs w:val="22"/>
              </w:rPr>
            </w:pPr>
            <w:r w:rsidRPr="009B58C5">
              <w:rPr>
                <w:sz w:val="22"/>
                <w:szCs w:val="22"/>
              </w:rPr>
              <w:t xml:space="preserve">Nepieciešams precizēt noteikumu projekta anotāciju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kuras noteikumu projekta normas ir ieviestas atbilstoši noteikumu projektā un tā anotācijā minētajām regulām – Komisijas 2013. gada 18. decembra Regulai (ES) Nr. 1407/2013 par Līguma par Eiropas Savienības darbību 107. un 108. panta piemērošanu </w:t>
            </w:r>
            <w:proofErr w:type="spellStart"/>
            <w:r w:rsidRPr="009B58C5">
              <w:rPr>
                <w:i/>
                <w:sz w:val="22"/>
                <w:szCs w:val="22"/>
              </w:rPr>
              <w:t>de</w:t>
            </w:r>
            <w:proofErr w:type="spellEnd"/>
            <w:r w:rsidRPr="009B58C5">
              <w:rPr>
                <w:i/>
                <w:sz w:val="22"/>
                <w:szCs w:val="22"/>
              </w:rPr>
              <w:t xml:space="preserve"> </w:t>
            </w:r>
            <w:proofErr w:type="spellStart"/>
            <w:r w:rsidRPr="009B58C5">
              <w:rPr>
                <w:i/>
                <w:sz w:val="22"/>
                <w:szCs w:val="22"/>
              </w:rPr>
              <w:t>minimis</w:t>
            </w:r>
            <w:proofErr w:type="spellEnd"/>
            <w:r w:rsidRPr="009B58C5">
              <w:rPr>
                <w:sz w:val="22"/>
                <w:szCs w:val="22"/>
              </w:rPr>
              <w:t xml:space="preserve"> atbalstam un Komisijas 2004. gada 21. aprīļa Regulas (EK) Nr. 794/2004, ar ko īsteno Padomes Regulu (ES) 2015/1589, ar ko nosaka sīki izstrādātus noteikumus Līguma par Eiropas Savienības darbību 108. panta </w:t>
            </w:r>
            <w:r w:rsidRPr="009B58C5">
              <w:rPr>
                <w:sz w:val="22"/>
                <w:szCs w:val="22"/>
              </w:rPr>
              <w:lastRenderedPageBreak/>
              <w:t>piemērošanai. Ņemot vērā minēto, Tieslietu ministrija varēs sniegt precīzu izvērtējumu par noteikumu projekta atbilstību minētajām regulām pēc anotācijas papildināšanas, precizējot (papildinot) anotācijas V sadaļu, jo īpaši tās 1. tabulu atbilstoši Ministru kabineta 2009. gada 15. decembra instrukcijas Nr. 19 "Tiesību akta projekta sākotnējās ietekmes izvērtēšanas kārtība" (turpmāk – instrukcija Nr. 19) VI nodaļai.</w:t>
            </w:r>
          </w:p>
        </w:tc>
        <w:tc>
          <w:tcPr>
            <w:tcW w:w="883" w:type="pct"/>
            <w:tcBorders>
              <w:left w:val="single" w:sz="6" w:space="0" w:color="000000" w:themeColor="text1"/>
              <w:bottom w:val="single" w:sz="4" w:space="0" w:color="auto"/>
              <w:right w:val="single" w:sz="6" w:space="0" w:color="000000" w:themeColor="text1"/>
            </w:tcBorders>
          </w:tcPr>
          <w:p w14:paraId="3701193C" w14:textId="77777777" w:rsidR="0006609A" w:rsidRDefault="0006609A" w:rsidP="0006609A">
            <w:pPr>
              <w:pStyle w:val="naisc"/>
              <w:spacing w:before="0" w:after="0"/>
              <w:rPr>
                <w:sz w:val="22"/>
                <w:szCs w:val="22"/>
              </w:rPr>
            </w:pPr>
            <w:r w:rsidRPr="0006609A">
              <w:rPr>
                <w:b/>
                <w:bCs/>
                <w:sz w:val="22"/>
                <w:szCs w:val="22"/>
              </w:rPr>
              <w:lastRenderedPageBreak/>
              <w:t>Ņemts vērā</w:t>
            </w:r>
          </w:p>
        </w:tc>
        <w:tc>
          <w:tcPr>
            <w:tcW w:w="1030" w:type="pct"/>
            <w:tcBorders>
              <w:top w:val="single" w:sz="4" w:space="0" w:color="auto"/>
              <w:left w:val="single" w:sz="4" w:space="0" w:color="auto"/>
              <w:bottom w:val="single" w:sz="4" w:space="0" w:color="auto"/>
            </w:tcBorders>
          </w:tcPr>
          <w:p w14:paraId="4031F57A" w14:textId="77777777" w:rsidR="0006609A" w:rsidRDefault="0006609A" w:rsidP="0006609A">
            <w:pPr>
              <w:jc w:val="both"/>
              <w:rPr>
                <w:sz w:val="22"/>
                <w:szCs w:val="22"/>
              </w:rPr>
            </w:pPr>
            <w:r>
              <w:rPr>
                <w:sz w:val="22"/>
                <w:szCs w:val="22"/>
              </w:rPr>
              <w:t>A</w:t>
            </w:r>
            <w:r w:rsidRPr="009B58C5">
              <w:rPr>
                <w:sz w:val="22"/>
                <w:szCs w:val="22"/>
              </w:rPr>
              <w:t xml:space="preserve">notācijas </w:t>
            </w:r>
            <w:r>
              <w:rPr>
                <w:sz w:val="22"/>
                <w:szCs w:val="22"/>
              </w:rPr>
              <w:t>V</w:t>
            </w:r>
            <w:r w:rsidRPr="009B58C5">
              <w:rPr>
                <w:sz w:val="22"/>
                <w:szCs w:val="22"/>
              </w:rPr>
              <w:t>.</w:t>
            </w:r>
            <w:r>
              <w:rPr>
                <w:sz w:val="22"/>
                <w:szCs w:val="22"/>
              </w:rPr>
              <w:t xml:space="preserve"> sadaļa “</w:t>
            </w:r>
            <w:r w:rsidRPr="0006609A">
              <w:rPr>
                <w:sz w:val="22"/>
                <w:szCs w:val="22"/>
              </w:rPr>
              <w:t>Tiesību akta projekta atbilstība Latvijas Republikas starptautiskajām saistībām</w:t>
            </w:r>
            <w:r>
              <w:rPr>
                <w:sz w:val="22"/>
                <w:szCs w:val="22"/>
              </w:rPr>
              <w:t>” 1.tabula</w:t>
            </w:r>
          </w:p>
        </w:tc>
      </w:tr>
      <w:tr w:rsidR="001F49DA" w:rsidRPr="009B58C5" w14:paraId="29970B15"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29CD7EF4" w14:textId="77777777" w:rsidR="001F49DA" w:rsidRPr="009B58C5" w:rsidRDefault="001F49DA" w:rsidP="001F49DA">
            <w:pPr>
              <w:pStyle w:val="naisc"/>
              <w:spacing w:before="0" w:after="0"/>
              <w:rPr>
                <w:sz w:val="22"/>
                <w:szCs w:val="22"/>
              </w:rPr>
            </w:pPr>
            <w:r>
              <w:rPr>
                <w:sz w:val="22"/>
                <w:szCs w:val="22"/>
              </w:rPr>
              <w:t>3.</w:t>
            </w:r>
          </w:p>
        </w:tc>
        <w:tc>
          <w:tcPr>
            <w:tcW w:w="1071" w:type="pct"/>
            <w:tcBorders>
              <w:left w:val="single" w:sz="4" w:space="0" w:color="auto"/>
              <w:bottom w:val="single" w:sz="4" w:space="0" w:color="auto"/>
              <w:right w:val="single" w:sz="6" w:space="0" w:color="000000" w:themeColor="text1"/>
            </w:tcBorders>
          </w:tcPr>
          <w:p w14:paraId="4B8C2AB6" w14:textId="77777777" w:rsidR="001F49DA" w:rsidRPr="009B58C5" w:rsidRDefault="001F49DA" w:rsidP="001F49DA">
            <w:pPr>
              <w:jc w:val="both"/>
              <w:rPr>
                <w:sz w:val="22"/>
                <w:szCs w:val="22"/>
              </w:rPr>
            </w:pPr>
            <w:r>
              <w:rPr>
                <w:sz w:val="22"/>
                <w:szCs w:val="22"/>
              </w:rPr>
              <w:t>Anotācija</w:t>
            </w:r>
          </w:p>
        </w:tc>
        <w:tc>
          <w:tcPr>
            <w:tcW w:w="1766" w:type="pct"/>
            <w:tcBorders>
              <w:left w:val="single" w:sz="6" w:space="0" w:color="000000" w:themeColor="text1"/>
              <w:bottom w:val="single" w:sz="4" w:space="0" w:color="auto"/>
              <w:right w:val="single" w:sz="6" w:space="0" w:color="000000" w:themeColor="text1"/>
            </w:tcBorders>
          </w:tcPr>
          <w:p w14:paraId="5B4F5A50" w14:textId="77777777" w:rsidR="001F49DA" w:rsidRPr="009B58C5" w:rsidRDefault="001F49DA" w:rsidP="001F49DA">
            <w:pPr>
              <w:jc w:val="both"/>
              <w:rPr>
                <w:sz w:val="22"/>
                <w:szCs w:val="22"/>
              </w:rPr>
            </w:pPr>
            <w:r w:rsidRPr="009B58C5">
              <w:rPr>
                <w:b/>
                <w:sz w:val="22"/>
                <w:szCs w:val="22"/>
              </w:rPr>
              <w:t>Tieslietu ministrija</w:t>
            </w:r>
          </w:p>
          <w:p w14:paraId="0E4892DF" w14:textId="77777777" w:rsidR="001F49DA" w:rsidRPr="007266E5" w:rsidRDefault="001F49DA" w:rsidP="001F49DA">
            <w:pPr>
              <w:jc w:val="both"/>
              <w:rPr>
                <w:b/>
                <w:sz w:val="22"/>
                <w:szCs w:val="22"/>
              </w:rPr>
            </w:pPr>
            <w:r w:rsidRPr="009B58C5">
              <w:rPr>
                <w:sz w:val="22"/>
                <w:szCs w:val="22"/>
              </w:rPr>
              <w:t xml:space="preserve">Lūdzam izvērtēt un precizēt noteikumu projekta anotācijas V sadaļas 1. tabulu atbilstoši instrukcijas Nr. 19 58.3. apakšpunktam. Proti, ņemot vērā, ka ar noteikumu projektu netiek pilnībā noregulēta programmas īstenošana (kultūras jomas atklātā konkursa īstenošanas kārtību un neliela apjoma grantu shēmas īstenošanas kārtību paredzēts regulēt citos Ministru kabineta noteikumos), lūdzam sniegt attiecīgu skaidrojumu par Saprašanās memorandā par Eiropas Ekonomikas zonas finanšu instrumenta ieviešanu 2014.–2021. gadā, kas noslēgts starp Latvijas Republiku un </w:t>
            </w:r>
            <w:proofErr w:type="spellStart"/>
            <w:r w:rsidRPr="009B58C5">
              <w:rPr>
                <w:sz w:val="22"/>
                <w:szCs w:val="22"/>
              </w:rPr>
              <w:t>Īslandi</w:t>
            </w:r>
            <w:proofErr w:type="spellEnd"/>
            <w:r w:rsidRPr="009B58C5">
              <w:rPr>
                <w:sz w:val="22"/>
                <w:szCs w:val="22"/>
              </w:rPr>
              <w:t>, Lihtenšteinas Firstistes un Norvēģijas Karalisti, ietverto saistību izpildi daļēji, kā arī norādīt, kad un kādā veidā tiks nodrošināta attiecīgo saistību izpilde pilnībā un kura institūcija ir atbildīga par šo saistību izpildi pilnībā.</w:t>
            </w:r>
            <w:r w:rsidRPr="009B58C5">
              <w:rPr>
                <w:b/>
                <w:sz w:val="22"/>
                <w:szCs w:val="22"/>
              </w:rPr>
              <w:t xml:space="preserve"> </w:t>
            </w:r>
          </w:p>
        </w:tc>
        <w:tc>
          <w:tcPr>
            <w:tcW w:w="883" w:type="pct"/>
            <w:tcBorders>
              <w:left w:val="single" w:sz="6" w:space="0" w:color="000000" w:themeColor="text1"/>
              <w:bottom w:val="single" w:sz="4" w:space="0" w:color="auto"/>
              <w:right w:val="single" w:sz="6" w:space="0" w:color="000000" w:themeColor="text1"/>
            </w:tcBorders>
          </w:tcPr>
          <w:p w14:paraId="11372665" w14:textId="77777777" w:rsidR="001F49DA" w:rsidRPr="0004693C" w:rsidRDefault="0004693C" w:rsidP="001F49DA">
            <w:pPr>
              <w:pStyle w:val="naisc"/>
              <w:spacing w:before="0" w:after="0"/>
              <w:rPr>
                <w:b/>
                <w:bCs/>
                <w:sz w:val="22"/>
                <w:szCs w:val="22"/>
              </w:rPr>
            </w:pPr>
            <w:r w:rsidRPr="0004693C">
              <w:rPr>
                <w:b/>
                <w:bCs/>
                <w:sz w:val="22"/>
                <w:szCs w:val="22"/>
              </w:rPr>
              <w:t>Ņemts vērā</w:t>
            </w:r>
          </w:p>
        </w:tc>
        <w:tc>
          <w:tcPr>
            <w:tcW w:w="1030" w:type="pct"/>
            <w:tcBorders>
              <w:top w:val="single" w:sz="4" w:space="0" w:color="auto"/>
              <w:left w:val="single" w:sz="4" w:space="0" w:color="auto"/>
              <w:bottom w:val="single" w:sz="4" w:space="0" w:color="auto"/>
            </w:tcBorders>
          </w:tcPr>
          <w:p w14:paraId="0BC898B5" w14:textId="77777777" w:rsidR="001F49DA" w:rsidRPr="009B58C5" w:rsidRDefault="001F49DA" w:rsidP="009C2C2C">
            <w:pPr>
              <w:jc w:val="both"/>
              <w:rPr>
                <w:sz w:val="22"/>
                <w:szCs w:val="22"/>
              </w:rPr>
            </w:pPr>
            <w:r>
              <w:rPr>
                <w:sz w:val="22"/>
                <w:szCs w:val="22"/>
              </w:rPr>
              <w:t>Anotācijas V. s</w:t>
            </w:r>
            <w:r w:rsidRPr="009B58C5">
              <w:rPr>
                <w:sz w:val="22"/>
                <w:szCs w:val="22"/>
              </w:rPr>
              <w:t>adaļas</w:t>
            </w:r>
            <w:r>
              <w:rPr>
                <w:sz w:val="22"/>
                <w:szCs w:val="22"/>
              </w:rPr>
              <w:t xml:space="preserve"> “</w:t>
            </w:r>
            <w:r w:rsidRPr="006809C6">
              <w:rPr>
                <w:sz w:val="22"/>
                <w:szCs w:val="22"/>
              </w:rPr>
              <w:t>Tiesību akta projekta atbilstība Latvijas Republikas starptautiskajām saistībām”</w:t>
            </w:r>
            <w:r w:rsidRPr="009B58C5">
              <w:rPr>
                <w:sz w:val="22"/>
                <w:szCs w:val="22"/>
              </w:rPr>
              <w:t xml:space="preserve"> 1.tabula</w:t>
            </w:r>
          </w:p>
        </w:tc>
      </w:tr>
      <w:tr w:rsidR="001F49DA" w:rsidRPr="009B58C5" w14:paraId="6D8B6DF8"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2290E85E" w14:textId="77777777" w:rsidR="001F49DA" w:rsidRPr="009B58C5" w:rsidRDefault="001F49DA" w:rsidP="001F49DA">
            <w:pPr>
              <w:pStyle w:val="naisc"/>
              <w:spacing w:before="0" w:after="0"/>
              <w:rPr>
                <w:sz w:val="22"/>
                <w:szCs w:val="22"/>
              </w:rPr>
            </w:pPr>
            <w:r>
              <w:rPr>
                <w:sz w:val="22"/>
                <w:szCs w:val="22"/>
              </w:rPr>
              <w:t>4.</w:t>
            </w:r>
          </w:p>
        </w:tc>
        <w:tc>
          <w:tcPr>
            <w:tcW w:w="1071" w:type="pct"/>
            <w:tcBorders>
              <w:left w:val="single" w:sz="4" w:space="0" w:color="auto"/>
              <w:bottom w:val="single" w:sz="4" w:space="0" w:color="auto"/>
              <w:right w:val="single" w:sz="6" w:space="0" w:color="000000" w:themeColor="text1"/>
            </w:tcBorders>
          </w:tcPr>
          <w:p w14:paraId="2C2F196B" w14:textId="77777777" w:rsidR="001F49DA" w:rsidRPr="009B58C5" w:rsidRDefault="001F49DA" w:rsidP="001F49DA">
            <w:pPr>
              <w:jc w:val="both"/>
              <w:rPr>
                <w:sz w:val="22"/>
                <w:szCs w:val="22"/>
              </w:rPr>
            </w:pPr>
            <w:r w:rsidRPr="009B58C5">
              <w:rPr>
                <w:sz w:val="22"/>
                <w:szCs w:val="22"/>
              </w:rPr>
              <w:t>Eiropas Ekonomikas zonas finanšu instrumenta 2014.–2021.gada perioda programmas</w:t>
            </w:r>
          </w:p>
          <w:p w14:paraId="25EEEB59" w14:textId="77777777" w:rsidR="001F49DA" w:rsidRPr="009B58C5" w:rsidRDefault="001F49DA" w:rsidP="001F49DA">
            <w:pPr>
              <w:jc w:val="both"/>
              <w:rPr>
                <w:sz w:val="22"/>
                <w:szCs w:val="22"/>
              </w:rPr>
            </w:pPr>
            <w:r w:rsidRPr="009B58C5">
              <w:rPr>
                <w:sz w:val="22"/>
                <w:szCs w:val="22"/>
              </w:rPr>
              <w:t>“Vietējā attīstība, nabadzības mazināšana un kultūras s</w:t>
            </w:r>
            <w:r>
              <w:rPr>
                <w:sz w:val="22"/>
                <w:szCs w:val="22"/>
              </w:rPr>
              <w:t>adarbība” īstenošanas noteikumi</w:t>
            </w:r>
          </w:p>
          <w:p w14:paraId="59C78820" w14:textId="77777777" w:rsidR="001F49DA" w:rsidRPr="009B58C5" w:rsidRDefault="001F49DA" w:rsidP="001F49DA">
            <w:pPr>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56BE28D0" w14:textId="77777777" w:rsidR="001F49DA" w:rsidRPr="009B58C5" w:rsidRDefault="001F49DA" w:rsidP="001F49DA">
            <w:pPr>
              <w:jc w:val="both"/>
              <w:rPr>
                <w:b/>
                <w:sz w:val="22"/>
                <w:szCs w:val="22"/>
              </w:rPr>
            </w:pPr>
            <w:r w:rsidRPr="009B58C5">
              <w:rPr>
                <w:b/>
                <w:sz w:val="22"/>
                <w:szCs w:val="22"/>
              </w:rPr>
              <w:t>Finanšu ministrija</w:t>
            </w:r>
          </w:p>
          <w:p w14:paraId="583090B2" w14:textId="77777777" w:rsidR="001F49DA" w:rsidRPr="009B58C5" w:rsidRDefault="001F49DA" w:rsidP="001F49DA">
            <w:pPr>
              <w:jc w:val="both"/>
              <w:rPr>
                <w:sz w:val="22"/>
                <w:szCs w:val="22"/>
              </w:rPr>
            </w:pPr>
            <w:r w:rsidRPr="009B58C5">
              <w:rPr>
                <w:sz w:val="22"/>
                <w:szCs w:val="22"/>
              </w:rPr>
              <w:t>Tā kā MK noteikumu projekts nav par visām programmā “Vietējā attīstība, nabadzības mazināšana un kultūras sadarbība” (turpmāk – programma) plānotajām investīcijām</w:t>
            </w:r>
            <w:r w:rsidRPr="009B58C5">
              <w:rPr>
                <w:rStyle w:val="FootnoteReference"/>
                <w:sz w:val="22"/>
                <w:szCs w:val="22"/>
              </w:rPr>
              <w:footnoteReference w:id="1"/>
            </w:r>
            <w:r w:rsidRPr="009B58C5">
              <w:rPr>
                <w:sz w:val="22"/>
                <w:szCs w:val="22"/>
              </w:rPr>
              <w:t xml:space="preserve">, noformēt MK noteikumu projekta nosaukumu atbilstoši Ministru kabineta 2009.gada 3.februāra noteikumu Nr.108 “Normatīvo aktu projektu sagatavošanas noteikumi” 90.punktam. Proti, nosaukumā jāatspoguļo MK noteikumu projekta </w:t>
            </w:r>
            <w:r w:rsidRPr="009B58C5">
              <w:rPr>
                <w:sz w:val="22"/>
                <w:szCs w:val="22"/>
              </w:rPr>
              <w:lastRenderedPageBreak/>
              <w:t>saturs, t.i. šajā gadījumā sašaurinot programmas investīciju daļu, uz ko attiecas šie noteikumi.</w:t>
            </w:r>
          </w:p>
        </w:tc>
        <w:tc>
          <w:tcPr>
            <w:tcW w:w="883" w:type="pct"/>
            <w:tcBorders>
              <w:left w:val="single" w:sz="6" w:space="0" w:color="000000" w:themeColor="text1"/>
              <w:bottom w:val="single" w:sz="4" w:space="0" w:color="auto"/>
              <w:right w:val="single" w:sz="6" w:space="0" w:color="000000" w:themeColor="text1"/>
            </w:tcBorders>
          </w:tcPr>
          <w:p w14:paraId="5A2BF466" w14:textId="77777777" w:rsidR="001F49DA" w:rsidRPr="009B58C5" w:rsidRDefault="001F49DA" w:rsidP="001F49DA">
            <w:pPr>
              <w:pStyle w:val="naisc"/>
              <w:spacing w:before="0" w:after="0"/>
              <w:rPr>
                <w:b/>
                <w:bCs/>
                <w:sz w:val="22"/>
                <w:szCs w:val="22"/>
              </w:rPr>
            </w:pPr>
            <w:r w:rsidRPr="72F99752">
              <w:rPr>
                <w:b/>
                <w:bCs/>
                <w:sz w:val="22"/>
                <w:szCs w:val="22"/>
              </w:rPr>
              <w:lastRenderedPageBreak/>
              <w:t>Ņemts vērā</w:t>
            </w:r>
          </w:p>
          <w:p w14:paraId="634BD0EF" w14:textId="77777777" w:rsidR="001F49DA" w:rsidRPr="009B58C5" w:rsidRDefault="001F49DA" w:rsidP="001F49DA">
            <w:pPr>
              <w:pStyle w:val="naisc"/>
              <w:spacing w:before="0" w:after="0"/>
              <w:rPr>
                <w:b/>
                <w:bCs/>
                <w:sz w:val="22"/>
                <w:szCs w:val="22"/>
              </w:rPr>
            </w:pPr>
          </w:p>
          <w:p w14:paraId="6E9B3F88" w14:textId="7E433403" w:rsidR="001F49DA" w:rsidRPr="009B58C5" w:rsidRDefault="001F49DA" w:rsidP="00AB1BDE">
            <w:pPr>
              <w:pStyle w:val="naisc"/>
              <w:spacing w:before="0" w:after="0"/>
              <w:jc w:val="both"/>
              <w:rPr>
                <w:sz w:val="22"/>
                <w:szCs w:val="22"/>
              </w:rPr>
            </w:pPr>
            <w:r w:rsidRPr="58D94D05">
              <w:rPr>
                <w:sz w:val="22"/>
                <w:szCs w:val="22"/>
              </w:rPr>
              <w:t xml:space="preserve">Precizēts </w:t>
            </w:r>
            <w:r w:rsidR="005B125F">
              <w:rPr>
                <w:sz w:val="22"/>
                <w:szCs w:val="22"/>
              </w:rPr>
              <w:t xml:space="preserve">Noteikumu projekta </w:t>
            </w:r>
            <w:r w:rsidRPr="58D94D05">
              <w:rPr>
                <w:sz w:val="22"/>
                <w:szCs w:val="22"/>
              </w:rPr>
              <w:t xml:space="preserve">nosaukums. Detalizētāks skaidrojums sniegts </w:t>
            </w:r>
            <w:r w:rsidR="00AB1BDE">
              <w:rPr>
                <w:sz w:val="22"/>
                <w:szCs w:val="22"/>
              </w:rPr>
              <w:t>N</w:t>
            </w:r>
            <w:r w:rsidR="00AB1BDE" w:rsidRPr="58D94D05">
              <w:rPr>
                <w:sz w:val="22"/>
                <w:szCs w:val="22"/>
              </w:rPr>
              <w:t xml:space="preserve">oteikumu </w:t>
            </w:r>
            <w:r w:rsidRPr="58D94D05">
              <w:rPr>
                <w:sz w:val="22"/>
                <w:szCs w:val="22"/>
              </w:rPr>
              <w:t xml:space="preserve">projekta anotācijas </w:t>
            </w:r>
            <w:proofErr w:type="spellStart"/>
            <w:r w:rsidRPr="58D94D05">
              <w:rPr>
                <w:sz w:val="22"/>
                <w:szCs w:val="22"/>
              </w:rPr>
              <w:t>I.sadaļas</w:t>
            </w:r>
            <w:proofErr w:type="spellEnd"/>
            <w:r w:rsidRPr="58D94D05">
              <w:rPr>
                <w:sz w:val="22"/>
                <w:szCs w:val="22"/>
              </w:rPr>
              <w:t xml:space="preserve"> 2.punktā.</w:t>
            </w:r>
          </w:p>
        </w:tc>
        <w:tc>
          <w:tcPr>
            <w:tcW w:w="1030" w:type="pct"/>
            <w:tcBorders>
              <w:top w:val="single" w:sz="4" w:space="0" w:color="auto"/>
              <w:left w:val="single" w:sz="4" w:space="0" w:color="auto"/>
              <w:bottom w:val="single" w:sz="4" w:space="0" w:color="auto"/>
            </w:tcBorders>
          </w:tcPr>
          <w:p w14:paraId="54E13506" w14:textId="77777777" w:rsidR="001F49DA" w:rsidRPr="009B58C5" w:rsidRDefault="001F49DA" w:rsidP="001F49DA">
            <w:pPr>
              <w:jc w:val="both"/>
              <w:rPr>
                <w:sz w:val="22"/>
                <w:szCs w:val="22"/>
              </w:rPr>
            </w:pPr>
            <w:r w:rsidRPr="72F99752">
              <w:rPr>
                <w:sz w:val="22"/>
                <w:szCs w:val="22"/>
              </w:rPr>
              <w:t>Eiropas Ekonomikas zonas finanšu instrumenta 2014.–2021.gada perioda programmas</w:t>
            </w:r>
          </w:p>
          <w:p w14:paraId="5EBC0151" w14:textId="77777777" w:rsidR="001F49DA" w:rsidRPr="009B58C5" w:rsidRDefault="001F49DA" w:rsidP="00CF24B1">
            <w:pPr>
              <w:jc w:val="both"/>
              <w:rPr>
                <w:sz w:val="22"/>
                <w:szCs w:val="22"/>
              </w:rPr>
            </w:pPr>
            <w:r w:rsidRPr="72F99752">
              <w:rPr>
                <w:sz w:val="22"/>
                <w:szCs w:val="22"/>
              </w:rPr>
              <w:t xml:space="preserve">“Vietējā attīstība, nabadzības mazināšana un kultūras sadarbība” </w:t>
            </w:r>
            <w:r w:rsidRPr="00A77DEC">
              <w:rPr>
                <w:sz w:val="22"/>
                <w:szCs w:val="22"/>
              </w:rPr>
              <w:t>vispārīgie un iepriekš noteikto projektu</w:t>
            </w:r>
            <w:r w:rsidRPr="72F99752">
              <w:rPr>
                <w:sz w:val="22"/>
                <w:szCs w:val="22"/>
              </w:rPr>
              <w:t xml:space="preserve"> īstenošanas noteikumi</w:t>
            </w:r>
          </w:p>
        </w:tc>
      </w:tr>
      <w:tr w:rsidR="0013745A" w:rsidRPr="009B58C5" w14:paraId="19B3488E"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1906B25D" w14:textId="77777777" w:rsidR="0013745A" w:rsidRPr="009B58C5" w:rsidRDefault="0013745A" w:rsidP="0013745A">
            <w:pPr>
              <w:pStyle w:val="naisc"/>
              <w:spacing w:before="0" w:after="0"/>
              <w:rPr>
                <w:sz w:val="22"/>
                <w:szCs w:val="22"/>
              </w:rPr>
            </w:pPr>
            <w:r>
              <w:rPr>
                <w:sz w:val="22"/>
                <w:szCs w:val="22"/>
              </w:rPr>
              <w:t>5.</w:t>
            </w:r>
          </w:p>
        </w:tc>
        <w:tc>
          <w:tcPr>
            <w:tcW w:w="1071" w:type="pct"/>
            <w:tcBorders>
              <w:left w:val="single" w:sz="4" w:space="0" w:color="auto"/>
              <w:bottom w:val="single" w:sz="4" w:space="0" w:color="auto"/>
              <w:right w:val="single" w:sz="6" w:space="0" w:color="000000" w:themeColor="text1"/>
            </w:tcBorders>
          </w:tcPr>
          <w:p w14:paraId="30F56996" w14:textId="77777777" w:rsidR="0013745A" w:rsidRPr="009B58C5" w:rsidRDefault="0013745A" w:rsidP="0013745A">
            <w:pPr>
              <w:jc w:val="both"/>
              <w:rPr>
                <w:sz w:val="22"/>
                <w:szCs w:val="22"/>
              </w:rPr>
            </w:pPr>
            <w:r w:rsidRPr="009B58C5">
              <w:rPr>
                <w:sz w:val="22"/>
                <w:szCs w:val="22"/>
              </w:rPr>
              <w:t xml:space="preserve"> Izdoti saskaņā ar</w:t>
            </w:r>
          </w:p>
          <w:p w14:paraId="51E06420" w14:textId="77777777" w:rsidR="0013745A" w:rsidRPr="009B58C5" w:rsidRDefault="0013745A" w:rsidP="0013745A">
            <w:pPr>
              <w:jc w:val="both"/>
              <w:rPr>
                <w:sz w:val="22"/>
                <w:szCs w:val="22"/>
              </w:rPr>
            </w:pPr>
            <w:r w:rsidRPr="009B58C5">
              <w:rPr>
                <w:sz w:val="22"/>
                <w:szCs w:val="22"/>
              </w:rPr>
              <w:t>Eiropas Ekonomikas zonas finanšu instrumenta un</w:t>
            </w:r>
          </w:p>
          <w:p w14:paraId="286E0827" w14:textId="77777777" w:rsidR="0013745A" w:rsidRPr="009B58C5" w:rsidRDefault="0013745A" w:rsidP="0013745A">
            <w:pPr>
              <w:jc w:val="both"/>
              <w:rPr>
                <w:sz w:val="22"/>
                <w:szCs w:val="22"/>
              </w:rPr>
            </w:pPr>
            <w:r w:rsidRPr="009B58C5">
              <w:rPr>
                <w:sz w:val="22"/>
                <w:szCs w:val="22"/>
              </w:rPr>
              <w:t>Norvēģijas finanšu instrumenta</w:t>
            </w:r>
          </w:p>
          <w:p w14:paraId="203B828F" w14:textId="77777777" w:rsidR="0013745A" w:rsidRPr="009B58C5" w:rsidRDefault="0013745A" w:rsidP="0013745A">
            <w:pPr>
              <w:jc w:val="both"/>
              <w:rPr>
                <w:sz w:val="22"/>
                <w:szCs w:val="22"/>
              </w:rPr>
            </w:pPr>
            <w:r w:rsidRPr="009B58C5">
              <w:rPr>
                <w:sz w:val="22"/>
                <w:szCs w:val="22"/>
              </w:rPr>
              <w:t xml:space="preserve">2014.–2021.gada perioda vadības likuma </w:t>
            </w:r>
          </w:p>
          <w:p w14:paraId="260C58E1" w14:textId="77777777" w:rsidR="0013745A" w:rsidRPr="009B58C5" w:rsidRDefault="0013745A" w:rsidP="0013745A">
            <w:pPr>
              <w:jc w:val="both"/>
              <w:rPr>
                <w:sz w:val="22"/>
                <w:szCs w:val="22"/>
              </w:rPr>
            </w:pPr>
            <w:r>
              <w:rPr>
                <w:sz w:val="22"/>
                <w:szCs w:val="22"/>
              </w:rPr>
              <w:t>15. panta 2. un 12.punktu</w:t>
            </w:r>
          </w:p>
        </w:tc>
        <w:tc>
          <w:tcPr>
            <w:tcW w:w="1766" w:type="pct"/>
            <w:tcBorders>
              <w:left w:val="single" w:sz="6" w:space="0" w:color="000000" w:themeColor="text1"/>
              <w:bottom w:val="single" w:sz="4" w:space="0" w:color="auto"/>
              <w:right w:val="single" w:sz="6" w:space="0" w:color="000000" w:themeColor="text1"/>
            </w:tcBorders>
          </w:tcPr>
          <w:p w14:paraId="42BA7AAB" w14:textId="77777777" w:rsidR="0013745A" w:rsidRPr="009B58C5" w:rsidRDefault="0013745A" w:rsidP="0013745A">
            <w:pPr>
              <w:jc w:val="both"/>
              <w:rPr>
                <w:b/>
                <w:sz w:val="22"/>
                <w:szCs w:val="22"/>
              </w:rPr>
            </w:pPr>
            <w:r w:rsidRPr="009B58C5">
              <w:rPr>
                <w:b/>
                <w:sz w:val="22"/>
                <w:szCs w:val="22"/>
              </w:rPr>
              <w:t>Finanšu ministrija</w:t>
            </w:r>
          </w:p>
          <w:p w14:paraId="0700BE2D" w14:textId="77777777" w:rsidR="0013745A" w:rsidRPr="009B58C5" w:rsidRDefault="0013745A" w:rsidP="0013745A">
            <w:pPr>
              <w:jc w:val="both"/>
              <w:rPr>
                <w:sz w:val="22"/>
                <w:szCs w:val="22"/>
              </w:rPr>
            </w:pPr>
            <w:r w:rsidRPr="009B58C5">
              <w:rPr>
                <w:sz w:val="22"/>
                <w:szCs w:val="22"/>
              </w:rPr>
              <w:t>Izvērtēt MK noteikumu projekta deleģējumā atsauci uz vadības Likuma 15.panta 2.punktu, jo šo jomu regulē Ministru kabineta  2018. gada 13. novembra noteikumi Nr.683 “Eiropas Ekonomikas zonas finanšu instrumenta un Norvēģijas finanšu instrumenta 2014.–2021. gada perioda vadības noteikumi” (turpmāk  - MK noteikumi Nr.683).</w:t>
            </w:r>
          </w:p>
          <w:p w14:paraId="428C85D6" w14:textId="77777777" w:rsidR="0013745A" w:rsidRPr="009B58C5" w:rsidRDefault="0013745A" w:rsidP="0013745A">
            <w:pPr>
              <w:jc w:val="both"/>
              <w:rPr>
                <w:b/>
                <w:sz w:val="22"/>
                <w:szCs w:val="22"/>
              </w:rPr>
            </w:pPr>
          </w:p>
        </w:tc>
        <w:tc>
          <w:tcPr>
            <w:tcW w:w="883" w:type="pct"/>
            <w:tcBorders>
              <w:left w:val="single" w:sz="6" w:space="0" w:color="000000" w:themeColor="text1"/>
              <w:bottom w:val="single" w:sz="4" w:space="0" w:color="auto"/>
              <w:right w:val="single" w:sz="6" w:space="0" w:color="000000" w:themeColor="text1"/>
            </w:tcBorders>
          </w:tcPr>
          <w:p w14:paraId="23F73324" w14:textId="77777777" w:rsidR="00C92227" w:rsidRDefault="00657EFE" w:rsidP="007B4CE8">
            <w:pPr>
              <w:pStyle w:val="NormalWeb"/>
              <w:spacing w:before="0" w:beforeAutospacing="0" w:after="0" w:afterAutospacing="0"/>
              <w:jc w:val="center"/>
              <w:rPr>
                <w:b/>
              </w:rPr>
            </w:pPr>
            <w:r>
              <w:rPr>
                <w:b/>
              </w:rPr>
              <w:t>Panākta vienošanās saskaņošanas laikā</w:t>
            </w:r>
          </w:p>
          <w:p w14:paraId="5D71C218" w14:textId="77777777" w:rsidR="0013745A" w:rsidRPr="0013745A" w:rsidRDefault="00AB684E" w:rsidP="005B125F">
            <w:pPr>
              <w:pStyle w:val="naisc"/>
              <w:spacing w:before="0" w:after="0"/>
              <w:jc w:val="both"/>
              <w:rPr>
                <w:sz w:val="22"/>
                <w:szCs w:val="22"/>
              </w:rPr>
            </w:pPr>
            <w:r>
              <w:rPr>
                <w:sz w:val="22"/>
                <w:szCs w:val="22"/>
              </w:rPr>
              <w:t xml:space="preserve">Tiek </w:t>
            </w:r>
            <w:r w:rsidRPr="005E6D1A">
              <w:rPr>
                <w:sz w:val="22"/>
                <w:szCs w:val="22"/>
              </w:rPr>
              <w:t>ievēro</w:t>
            </w:r>
            <w:r>
              <w:rPr>
                <w:sz w:val="22"/>
                <w:szCs w:val="22"/>
              </w:rPr>
              <w:t>ta</w:t>
            </w:r>
            <w:r w:rsidRPr="005E6D1A">
              <w:rPr>
                <w:sz w:val="22"/>
                <w:szCs w:val="22"/>
              </w:rPr>
              <w:t xml:space="preserve"> vienot</w:t>
            </w:r>
            <w:r>
              <w:rPr>
                <w:sz w:val="22"/>
                <w:szCs w:val="22"/>
              </w:rPr>
              <w:t>a</w:t>
            </w:r>
            <w:r w:rsidRPr="005E6D1A">
              <w:rPr>
                <w:sz w:val="22"/>
                <w:szCs w:val="22"/>
              </w:rPr>
              <w:t xml:space="preserve"> pieej</w:t>
            </w:r>
            <w:r>
              <w:rPr>
                <w:sz w:val="22"/>
                <w:szCs w:val="22"/>
              </w:rPr>
              <w:t>a</w:t>
            </w:r>
            <w:r w:rsidRPr="005E6D1A">
              <w:rPr>
                <w:sz w:val="22"/>
                <w:szCs w:val="22"/>
              </w:rPr>
              <w:t xml:space="preserve"> VARAM izstrādātajos normatīvajos aktos</w:t>
            </w:r>
            <w:r>
              <w:rPr>
                <w:sz w:val="22"/>
                <w:szCs w:val="22"/>
              </w:rPr>
              <w:t>.</w:t>
            </w:r>
            <w:r w:rsidRPr="0013745A">
              <w:rPr>
                <w:sz w:val="22"/>
                <w:szCs w:val="22"/>
              </w:rPr>
              <w:t xml:space="preserve"> </w:t>
            </w:r>
            <w:r w:rsidR="0013745A" w:rsidRPr="0013745A">
              <w:rPr>
                <w:sz w:val="22"/>
                <w:szCs w:val="22"/>
              </w:rPr>
              <w:t xml:space="preserve">Skaidrojam, ka Ministru kabineta  2018. gada 13. novembra noteikumos Nr. 683 “Eiropas Ekonomikas zonas finanšu instrumenta un Norvēģijas finanšu instrumenta 2014.–2021. gada perioda vadības noteikumi” (turpmāk - MK noteikumu Nr. 683)  IV. nodaļā ir noteikta vispārējā projekta līguma grozījumu izdarīšanas kārtība. Vienlaikus MK noteikumu Nr. 683 18.punktā noteikts, ka MK noteikumos par programmas ieviešanu var paredzēt vēl citus nosacījumus līguma grozījumu izdarīšanas kārtībai.  Ņemot vērā iepriekšminēto, kā arī VARAM iekļauto normu programmas īstenošanas noteikumos, kas paredz elastīgāku grozījumu kārtību, nosakot, ka projekta līguma grozījumus nav </w:t>
            </w:r>
            <w:r w:rsidR="0013745A" w:rsidRPr="0013745A">
              <w:rPr>
                <w:sz w:val="22"/>
                <w:szCs w:val="22"/>
              </w:rPr>
              <w:lastRenderedPageBreak/>
              <w:t xml:space="preserve">nepieciešams saskaņot ar programmas apsaimniekotāju, ja izmaiņas ir nebūtiskas, tādēļ ir veikta deleģējuma atsauce uz Eiropas Ekonomikas zonas finanšu instrumenta un Norvēģijas finanšu instrumenta 2014.–2021. gada perioda vadības likuma (turpmāk - Likums) 15. panta 2.punktu. Turklāt vēršam uzmanību, ka 2018.gada 29.septembra Izziņā par atzinumos sniegtajiem iebildumiem par Ministru kabineta noteikumu projektu “Eiropas Ekonomikas zonas finanšu instrumenta un Norvēģijas finanšu instrumenta 2014.–2021.gada perioda vadības noteikumi” tika panākta vienošanās ar Finanšu ministriju, ka MK noteikumos par programmas ieviešanu var paredzēt vēl citus nosacījumus līguma grozījumu izdarīšanas kārtībai. </w:t>
            </w:r>
          </w:p>
        </w:tc>
        <w:tc>
          <w:tcPr>
            <w:tcW w:w="1030" w:type="pct"/>
            <w:tcBorders>
              <w:top w:val="single" w:sz="4" w:space="0" w:color="auto"/>
              <w:left w:val="single" w:sz="4" w:space="0" w:color="auto"/>
              <w:bottom w:val="single" w:sz="4" w:space="0" w:color="auto"/>
            </w:tcBorders>
          </w:tcPr>
          <w:p w14:paraId="703000A3" w14:textId="77777777" w:rsidR="00BD3C19" w:rsidRPr="00BD3C19" w:rsidRDefault="0013745A" w:rsidP="00BD3C19">
            <w:pPr>
              <w:jc w:val="both"/>
              <w:rPr>
                <w:sz w:val="22"/>
                <w:szCs w:val="22"/>
              </w:rPr>
            </w:pPr>
            <w:r w:rsidRPr="0013745A">
              <w:rPr>
                <w:sz w:val="22"/>
                <w:szCs w:val="22"/>
              </w:rPr>
              <w:lastRenderedPageBreak/>
              <w:t>Izdoti saskaņā ar Eiropas Ekonomikas zonas finanšu instrumenta un Norvēģijas finanšu instrumenta 2014.–2021. gada perioda vadības likuma 15. panta 2. un 12. punktu</w:t>
            </w:r>
            <w:r w:rsidR="00BD3C19">
              <w:rPr>
                <w:sz w:val="22"/>
                <w:szCs w:val="22"/>
              </w:rPr>
              <w:t xml:space="preserve"> </w:t>
            </w:r>
            <w:r w:rsidR="00BD3C19" w:rsidRPr="00BD3C19">
              <w:rPr>
                <w:sz w:val="22"/>
                <w:szCs w:val="22"/>
              </w:rPr>
              <w:t>un Reģionālās attīstības likuma 25. panta otro daļu</w:t>
            </w:r>
            <w:r w:rsidR="00BD3C19" w:rsidRPr="00D63998">
              <w:rPr>
                <w:szCs w:val="28"/>
              </w:rPr>
              <w:t xml:space="preserve"> </w:t>
            </w:r>
          </w:p>
          <w:p w14:paraId="7C9558F5" w14:textId="77777777" w:rsidR="00BD3C19" w:rsidRPr="0013745A" w:rsidRDefault="00BD3C19" w:rsidP="0013745A">
            <w:pPr>
              <w:jc w:val="both"/>
              <w:rPr>
                <w:sz w:val="22"/>
                <w:szCs w:val="22"/>
              </w:rPr>
            </w:pPr>
          </w:p>
          <w:p w14:paraId="0882B701" w14:textId="77777777" w:rsidR="0013745A" w:rsidRPr="009B58C5" w:rsidRDefault="0013745A" w:rsidP="0013745A">
            <w:pPr>
              <w:rPr>
                <w:sz w:val="22"/>
                <w:szCs w:val="22"/>
              </w:rPr>
            </w:pPr>
          </w:p>
        </w:tc>
      </w:tr>
      <w:tr w:rsidR="0013745A" w:rsidRPr="009B58C5" w14:paraId="147C2704"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0DF322FD" w14:textId="77777777" w:rsidR="0013745A" w:rsidRPr="009B58C5" w:rsidRDefault="0013745A" w:rsidP="0013745A">
            <w:pPr>
              <w:pStyle w:val="naisc"/>
              <w:spacing w:before="0" w:after="0"/>
              <w:rPr>
                <w:sz w:val="22"/>
                <w:szCs w:val="22"/>
              </w:rPr>
            </w:pPr>
            <w:r>
              <w:rPr>
                <w:sz w:val="22"/>
                <w:szCs w:val="22"/>
              </w:rPr>
              <w:t>6.</w:t>
            </w:r>
          </w:p>
        </w:tc>
        <w:tc>
          <w:tcPr>
            <w:tcW w:w="1071" w:type="pct"/>
            <w:tcBorders>
              <w:left w:val="single" w:sz="4" w:space="0" w:color="auto"/>
              <w:bottom w:val="single" w:sz="4" w:space="0" w:color="auto"/>
              <w:right w:val="single" w:sz="6" w:space="0" w:color="000000" w:themeColor="text1"/>
            </w:tcBorders>
          </w:tcPr>
          <w:p w14:paraId="43920E9D" w14:textId="77777777" w:rsidR="0013745A" w:rsidRPr="009B58C5" w:rsidRDefault="0013745A" w:rsidP="0013745A">
            <w:pPr>
              <w:jc w:val="both"/>
              <w:rPr>
                <w:sz w:val="22"/>
                <w:szCs w:val="22"/>
              </w:rPr>
            </w:pPr>
            <w:r>
              <w:rPr>
                <w:sz w:val="22"/>
                <w:szCs w:val="22"/>
              </w:rPr>
              <w:t xml:space="preserve">Viss </w:t>
            </w:r>
            <w:r w:rsidR="00237E96">
              <w:rPr>
                <w:sz w:val="22"/>
                <w:szCs w:val="22"/>
              </w:rPr>
              <w:t>N</w:t>
            </w:r>
            <w:r>
              <w:rPr>
                <w:sz w:val="22"/>
                <w:szCs w:val="22"/>
              </w:rPr>
              <w:t>oteikumu projekts</w:t>
            </w:r>
          </w:p>
        </w:tc>
        <w:tc>
          <w:tcPr>
            <w:tcW w:w="1766" w:type="pct"/>
            <w:tcBorders>
              <w:left w:val="single" w:sz="6" w:space="0" w:color="000000" w:themeColor="text1"/>
              <w:bottom w:val="single" w:sz="4" w:space="0" w:color="auto"/>
              <w:right w:val="single" w:sz="6" w:space="0" w:color="000000" w:themeColor="text1"/>
            </w:tcBorders>
          </w:tcPr>
          <w:p w14:paraId="55477A8B" w14:textId="77777777" w:rsidR="0013745A" w:rsidRPr="009B58C5" w:rsidRDefault="0013745A" w:rsidP="0013745A">
            <w:pPr>
              <w:jc w:val="both"/>
              <w:rPr>
                <w:sz w:val="22"/>
                <w:szCs w:val="22"/>
              </w:rPr>
            </w:pPr>
            <w:r w:rsidRPr="009B58C5">
              <w:rPr>
                <w:b/>
                <w:sz w:val="22"/>
                <w:szCs w:val="22"/>
              </w:rPr>
              <w:t>Finanšu ministrija</w:t>
            </w:r>
          </w:p>
          <w:p w14:paraId="32351AB6" w14:textId="77777777" w:rsidR="0013745A" w:rsidRDefault="0013745A" w:rsidP="0013745A">
            <w:pPr>
              <w:jc w:val="both"/>
              <w:rPr>
                <w:sz w:val="22"/>
                <w:szCs w:val="22"/>
              </w:rPr>
            </w:pPr>
            <w:r w:rsidRPr="009B58C5">
              <w:rPr>
                <w:sz w:val="22"/>
                <w:szCs w:val="22"/>
              </w:rPr>
              <w:t xml:space="preserve">Lai nodrošinātu regulējuma skaidru un nepārprotamu uztveramību, ir nepieciešams, lai regulējums, kas attiecināms uz vienu jomu, būtu noteikts vienuviet, nevis vairākos MK noteikumos. </w:t>
            </w:r>
            <w:r w:rsidRPr="009B58C5" w:rsidDel="006E1DFA">
              <w:rPr>
                <w:sz w:val="22"/>
                <w:szCs w:val="22"/>
              </w:rPr>
              <w:t xml:space="preserve"> </w:t>
            </w:r>
            <w:r w:rsidRPr="009B58C5">
              <w:rPr>
                <w:sz w:val="22"/>
                <w:szCs w:val="22"/>
              </w:rPr>
              <w:t xml:space="preserve">[…] Attiecīgi attiecībā  uz neliela apjoma grantu shēmu nepieciešams MK noteikumu projektā vai nu svītrot nepilnīgo regulējumu </w:t>
            </w:r>
            <w:r w:rsidRPr="009B58C5">
              <w:rPr>
                <w:sz w:val="22"/>
                <w:szCs w:val="22"/>
              </w:rPr>
              <w:lastRenderedPageBreak/>
              <w:t>vai arī ietvert visu regulējumu, kas uz to attiecināms. Vienlaikus  lūdzam precizēt anotāciju atbilstoši precizējumiem MK noteikumu projektā.</w:t>
            </w:r>
          </w:p>
          <w:p w14:paraId="3A4E8764" w14:textId="77777777" w:rsidR="0013745A" w:rsidRPr="009B58C5" w:rsidRDefault="0013745A" w:rsidP="00BE0EFE">
            <w:pPr>
              <w:jc w:val="both"/>
              <w:rPr>
                <w:sz w:val="22"/>
                <w:szCs w:val="22"/>
              </w:rPr>
            </w:pPr>
          </w:p>
        </w:tc>
        <w:tc>
          <w:tcPr>
            <w:tcW w:w="883" w:type="pct"/>
            <w:tcBorders>
              <w:left w:val="single" w:sz="6" w:space="0" w:color="000000" w:themeColor="text1"/>
              <w:bottom w:val="single" w:sz="4" w:space="0" w:color="auto"/>
              <w:right w:val="single" w:sz="6" w:space="0" w:color="000000" w:themeColor="text1"/>
            </w:tcBorders>
          </w:tcPr>
          <w:p w14:paraId="71ACE7E8" w14:textId="77777777" w:rsidR="00657EFE" w:rsidRDefault="00657EFE" w:rsidP="00657EFE">
            <w:pPr>
              <w:pStyle w:val="NormalWeb"/>
              <w:spacing w:before="0" w:beforeAutospacing="0" w:after="0" w:afterAutospacing="0"/>
              <w:jc w:val="center"/>
              <w:rPr>
                <w:b/>
              </w:rPr>
            </w:pPr>
            <w:r>
              <w:rPr>
                <w:b/>
              </w:rPr>
              <w:lastRenderedPageBreak/>
              <w:t>Panākta vienošanās saskaņošanas laikā</w:t>
            </w:r>
          </w:p>
          <w:p w14:paraId="1149B4A8" w14:textId="77777777" w:rsidR="0013745A" w:rsidRPr="009B58C5" w:rsidRDefault="000E5FA8" w:rsidP="005B125F">
            <w:pPr>
              <w:pStyle w:val="naisc"/>
              <w:spacing w:before="0" w:after="0"/>
              <w:jc w:val="both"/>
              <w:rPr>
                <w:sz w:val="22"/>
                <w:szCs w:val="22"/>
              </w:rPr>
            </w:pPr>
            <w:r w:rsidRPr="000E5FA8">
              <w:rPr>
                <w:sz w:val="22"/>
                <w:szCs w:val="22"/>
              </w:rPr>
              <w:t xml:space="preserve">Programmas partnera un neliela apjoma grantu shēmas apsaimniekotāja pienākumi tiek noteikti </w:t>
            </w:r>
            <w:r w:rsidRPr="000E5FA8">
              <w:rPr>
                <w:sz w:val="22"/>
                <w:szCs w:val="22"/>
              </w:rPr>
              <w:lastRenderedPageBreak/>
              <w:t xml:space="preserve">Noteikumu projektā, jo attiecas uz programmas īstenošanas vispārīgajiem noteikumiem un nav saistoši neliela apjoma grantu shēmas un atklātā konkursa </w:t>
            </w:r>
            <w:r w:rsidR="000A5327">
              <w:rPr>
                <w:sz w:val="22"/>
                <w:szCs w:val="22"/>
              </w:rPr>
              <w:t xml:space="preserve">projektu </w:t>
            </w:r>
            <w:r w:rsidRPr="000E5FA8">
              <w:rPr>
                <w:sz w:val="22"/>
                <w:szCs w:val="22"/>
              </w:rPr>
              <w:t xml:space="preserve">iesnieguma iesniedzējiem un līdzfinansējuma saņēmējiem. </w:t>
            </w:r>
            <w:r w:rsidR="0071581D">
              <w:rPr>
                <w:sz w:val="22"/>
                <w:szCs w:val="22"/>
              </w:rPr>
              <w:t>Anotācij</w:t>
            </w:r>
            <w:r w:rsidR="00743C90">
              <w:rPr>
                <w:sz w:val="22"/>
                <w:szCs w:val="22"/>
              </w:rPr>
              <w:t>as I sadaļas 2.punktā</w:t>
            </w:r>
            <w:r w:rsidR="0071581D">
              <w:rPr>
                <w:sz w:val="22"/>
                <w:szCs w:val="22"/>
              </w:rPr>
              <w:t xml:space="preserve"> sniegts skaidrojums, kāpēc atsevišķi jautājumi attiecībā uz neliela apjoma grantu shēmas un atklātā konkursu īstenošanu noteikti </w:t>
            </w:r>
            <w:r w:rsidR="005B125F">
              <w:rPr>
                <w:sz w:val="22"/>
                <w:szCs w:val="22"/>
              </w:rPr>
              <w:t>N</w:t>
            </w:r>
            <w:r w:rsidR="0071581D">
              <w:rPr>
                <w:sz w:val="22"/>
                <w:szCs w:val="22"/>
              </w:rPr>
              <w:t>oteikumu projektā.</w:t>
            </w:r>
          </w:p>
        </w:tc>
        <w:tc>
          <w:tcPr>
            <w:tcW w:w="1030" w:type="pct"/>
            <w:tcBorders>
              <w:top w:val="single" w:sz="4" w:space="0" w:color="auto"/>
              <w:left w:val="single" w:sz="4" w:space="0" w:color="auto"/>
              <w:bottom w:val="single" w:sz="4" w:space="0" w:color="auto"/>
            </w:tcBorders>
          </w:tcPr>
          <w:p w14:paraId="53A450CB" w14:textId="77777777" w:rsidR="00BE0EFE" w:rsidRDefault="00BE0EFE" w:rsidP="00BE0EFE">
            <w:pPr>
              <w:jc w:val="both"/>
              <w:rPr>
                <w:sz w:val="22"/>
                <w:szCs w:val="22"/>
              </w:rPr>
            </w:pPr>
            <w:r>
              <w:rPr>
                <w:sz w:val="22"/>
                <w:szCs w:val="22"/>
              </w:rPr>
              <w:lastRenderedPageBreak/>
              <w:t xml:space="preserve">Viss </w:t>
            </w:r>
            <w:r w:rsidR="00237E96">
              <w:rPr>
                <w:sz w:val="22"/>
                <w:szCs w:val="22"/>
              </w:rPr>
              <w:t>N</w:t>
            </w:r>
            <w:r>
              <w:rPr>
                <w:sz w:val="22"/>
                <w:szCs w:val="22"/>
              </w:rPr>
              <w:t>oteikumu projekts</w:t>
            </w:r>
          </w:p>
          <w:p w14:paraId="61BC6BB0" w14:textId="77777777" w:rsidR="0013745A" w:rsidRPr="009B58C5" w:rsidRDefault="0013745A" w:rsidP="0013745A">
            <w:pPr>
              <w:rPr>
                <w:sz w:val="22"/>
                <w:szCs w:val="22"/>
              </w:rPr>
            </w:pPr>
          </w:p>
        </w:tc>
      </w:tr>
      <w:tr w:rsidR="00BE0EFE" w:rsidRPr="009B58C5" w14:paraId="6A701853"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79F18364" w14:textId="77777777" w:rsidR="00BE0EFE" w:rsidRDefault="00BE0EFE" w:rsidP="00BE0EFE">
            <w:pPr>
              <w:pStyle w:val="naisc"/>
              <w:spacing w:before="0" w:after="0"/>
              <w:rPr>
                <w:sz w:val="22"/>
                <w:szCs w:val="22"/>
              </w:rPr>
            </w:pPr>
            <w:r>
              <w:rPr>
                <w:sz w:val="22"/>
                <w:szCs w:val="22"/>
              </w:rPr>
              <w:t>7.</w:t>
            </w:r>
          </w:p>
        </w:tc>
        <w:tc>
          <w:tcPr>
            <w:tcW w:w="1071" w:type="pct"/>
            <w:tcBorders>
              <w:left w:val="single" w:sz="4" w:space="0" w:color="auto"/>
              <w:bottom w:val="single" w:sz="4" w:space="0" w:color="auto"/>
              <w:right w:val="single" w:sz="6" w:space="0" w:color="000000" w:themeColor="text1"/>
            </w:tcBorders>
          </w:tcPr>
          <w:p w14:paraId="414A8359" w14:textId="77777777" w:rsidR="00BE0EFE" w:rsidRDefault="00BE0EFE" w:rsidP="00BE0EFE">
            <w:pPr>
              <w:jc w:val="both"/>
              <w:rPr>
                <w:sz w:val="22"/>
                <w:szCs w:val="22"/>
              </w:rPr>
            </w:pPr>
            <w:r>
              <w:rPr>
                <w:sz w:val="22"/>
                <w:szCs w:val="22"/>
              </w:rPr>
              <w:t xml:space="preserve">Viss </w:t>
            </w:r>
            <w:r w:rsidR="00237E96">
              <w:rPr>
                <w:sz w:val="22"/>
                <w:szCs w:val="22"/>
              </w:rPr>
              <w:t>N</w:t>
            </w:r>
            <w:r>
              <w:rPr>
                <w:sz w:val="22"/>
                <w:szCs w:val="22"/>
              </w:rPr>
              <w:t>oteikumu projekts</w:t>
            </w:r>
          </w:p>
        </w:tc>
        <w:tc>
          <w:tcPr>
            <w:tcW w:w="1766" w:type="pct"/>
            <w:tcBorders>
              <w:left w:val="single" w:sz="6" w:space="0" w:color="000000" w:themeColor="text1"/>
              <w:bottom w:val="single" w:sz="4" w:space="0" w:color="auto"/>
              <w:right w:val="single" w:sz="6" w:space="0" w:color="000000" w:themeColor="text1"/>
            </w:tcBorders>
          </w:tcPr>
          <w:p w14:paraId="629DB616" w14:textId="77777777" w:rsidR="00BE0EFE" w:rsidRDefault="00BE0EFE" w:rsidP="00BE0EFE">
            <w:pPr>
              <w:jc w:val="both"/>
              <w:rPr>
                <w:sz w:val="22"/>
                <w:szCs w:val="22"/>
              </w:rPr>
            </w:pPr>
            <w:r w:rsidRPr="009B58C5">
              <w:rPr>
                <w:b/>
                <w:sz w:val="22"/>
                <w:szCs w:val="22"/>
              </w:rPr>
              <w:t>Finanšu ministrija</w:t>
            </w:r>
          </w:p>
          <w:p w14:paraId="575F5224" w14:textId="77777777" w:rsidR="00BE0EFE" w:rsidRDefault="00BE0EFE" w:rsidP="00BE0EFE">
            <w:pPr>
              <w:jc w:val="both"/>
              <w:rPr>
                <w:sz w:val="22"/>
                <w:szCs w:val="22"/>
              </w:rPr>
            </w:pPr>
            <w:r w:rsidRPr="009B58C5">
              <w:rPr>
                <w:sz w:val="22"/>
                <w:szCs w:val="22"/>
              </w:rPr>
              <w:t>Lietot visā noteikumu projekta tekstā Eiropas Ekonomikas zonas finanšu instrumenta un Norvēģijas finanšu instrumenta 2014.-2021. gada perioda vadības likuma (turpmāk – vadības Likums) 1.panta 15.punktam atbilstošu terminoloģiju. Piemēram, vārdus  “līgums iepriekš noteiktajiem projektiem” aizstāt ar vārdiem “līgums par iepriekš noteiktā projekta īstenošanu”.</w:t>
            </w:r>
          </w:p>
          <w:p w14:paraId="7EDF1B59" w14:textId="77777777" w:rsidR="00BE0EFE" w:rsidRPr="00BE0EFE" w:rsidRDefault="00BE0EFE" w:rsidP="00BE0EFE">
            <w:pPr>
              <w:jc w:val="both"/>
              <w:rPr>
                <w:sz w:val="22"/>
                <w:szCs w:val="22"/>
              </w:rPr>
            </w:pPr>
          </w:p>
        </w:tc>
        <w:tc>
          <w:tcPr>
            <w:tcW w:w="883" w:type="pct"/>
            <w:tcBorders>
              <w:left w:val="single" w:sz="6" w:space="0" w:color="000000" w:themeColor="text1"/>
              <w:bottom w:val="single" w:sz="4" w:space="0" w:color="auto"/>
              <w:right w:val="single" w:sz="6" w:space="0" w:color="000000" w:themeColor="text1"/>
            </w:tcBorders>
          </w:tcPr>
          <w:p w14:paraId="5029113A" w14:textId="77777777" w:rsidR="00BE0EFE" w:rsidRDefault="00BE0EFE" w:rsidP="00BE0EFE">
            <w:pPr>
              <w:pStyle w:val="naisc"/>
              <w:spacing w:before="0" w:after="0"/>
              <w:rPr>
                <w:b/>
                <w:bCs/>
                <w:sz w:val="22"/>
                <w:szCs w:val="22"/>
              </w:rPr>
            </w:pPr>
            <w:r>
              <w:rPr>
                <w:b/>
                <w:bCs/>
                <w:sz w:val="22"/>
                <w:szCs w:val="22"/>
              </w:rPr>
              <w:t>Ņemts vērā</w:t>
            </w:r>
          </w:p>
        </w:tc>
        <w:tc>
          <w:tcPr>
            <w:tcW w:w="1030" w:type="pct"/>
            <w:tcBorders>
              <w:top w:val="single" w:sz="4" w:space="0" w:color="auto"/>
              <w:left w:val="single" w:sz="4" w:space="0" w:color="auto"/>
              <w:bottom w:val="single" w:sz="4" w:space="0" w:color="auto"/>
            </w:tcBorders>
          </w:tcPr>
          <w:p w14:paraId="5286CD7D" w14:textId="77777777" w:rsidR="00BE0EFE" w:rsidRDefault="00BE0EFE" w:rsidP="00BE0EFE">
            <w:pPr>
              <w:jc w:val="both"/>
              <w:rPr>
                <w:sz w:val="22"/>
                <w:szCs w:val="22"/>
              </w:rPr>
            </w:pPr>
            <w:r>
              <w:rPr>
                <w:sz w:val="22"/>
                <w:szCs w:val="22"/>
              </w:rPr>
              <w:t xml:space="preserve">Viss </w:t>
            </w:r>
            <w:r w:rsidR="00237E96">
              <w:rPr>
                <w:sz w:val="22"/>
                <w:szCs w:val="22"/>
              </w:rPr>
              <w:t>N</w:t>
            </w:r>
            <w:r>
              <w:rPr>
                <w:sz w:val="22"/>
                <w:szCs w:val="22"/>
              </w:rPr>
              <w:t>oteikumu projekts</w:t>
            </w:r>
          </w:p>
          <w:p w14:paraId="18861213" w14:textId="77777777" w:rsidR="00BE0EFE" w:rsidRDefault="00BE0EFE" w:rsidP="00BE0EFE">
            <w:pPr>
              <w:jc w:val="both"/>
              <w:rPr>
                <w:sz w:val="22"/>
                <w:szCs w:val="22"/>
              </w:rPr>
            </w:pPr>
          </w:p>
        </w:tc>
      </w:tr>
      <w:tr w:rsidR="00941005" w:rsidRPr="009B58C5" w14:paraId="6C090E34"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6962158C" w14:textId="77777777" w:rsidR="00941005" w:rsidRDefault="00941005" w:rsidP="00941005">
            <w:pPr>
              <w:pStyle w:val="naisc"/>
              <w:spacing w:before="0" w:after="0"/>
              <w:rPr>
                <w:sz w:val="22"/>
                <w:szCs w:val="22"/>
              </w:rPr>
            </w:pPr>
            <w:r>
              <w:rPr>
                <w:sz w:val="22"/>
                <w:szCs w:val="22"/>
              </w:rPr>
              <w:t>8.</w:t>
            </w:r>
          </w:p>
        </w:tc>
        <w:tc>
          <w:tcPr>
            <w:tcW w:w="1071" w:type="pct"/>
            <w:tcBorders>
              <w:left w:val="single" w:sz="4" w:space="0" w:color="auto"/>
              <w:bottom w:val="single" w:sz="4" w:space="0" w:color="auto"/>
              <w:right w:val="single" w:sz="6" w:space="0" w:color="000000" w:themeColor="text1"/>
            </w:tcBorders>
          </w:tcPr>
          <w:p w14:paraId="72E17D30" w14:textId="77777777" w:rsidR="00941005" w:rsidRPr="009B58C5" w:rsidRDefault="00941005" w:rsidP="00941005">
            <w:pPr>
              <w:jc w:val="both"/>
              <w:rPr>
                <w:sz w:val="22"/>
                <w:szCs w:val="22"/>
              </w:rPr>
            </w:pPr>
            <w:r w:rsidRPr="009B58C5">
              <w:rPr>
                <w:sz w:val="22"/>
                <w:szCs w:val="22"/>
              </w:rPr>
              <w:t>1.2. programmas partneri, neliela apjoma grantu shēmas apsaimniekot</w:t>
            </w:r>
            <w:r>
              <w:rPr>
                <w:sz w:val="22"/>
                <w:szCs w:val="22"/>
              </w:rPr>
              <w:t>āju un to pienākumus.</w:t>
            </w:r>
          </w:p>
          <w:p w14:paraId="4F8C98C4" w14:textId="77777777" w:rsidR="00941005" w:rsidRDefault="00941005" w:rsidP="00941005">
            <w:pPr>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5FCD7AA2" w14:textId="77777777" w:rsidR="00941005" w:rsidRPr="009B58C5" w:rsidRDefault="00941005" w:rsidP="00941005">
            <w:pPr>
              <w:jc w:val="both"/>
              <w:rPr>
                <w:b/>
                <w:sz w:val="22"/>
                <w:szCs w:val="22"/>
              </w:rPr>
            </w:pPr>
            <w:r w:rsidRPr="009B58C5">
              <w:rPr>
                <w:b/>
                <w:sz w:val="22"/>
                <w:szCs w:val="22"/>
              </w:rPr>
              <w:t>Tieslietu ministrija</w:t>
            </w:r>
          </w:p>
          <w:p w14:paraId="68E6741D" w14:textId="77777777" w:rsidR="00941005" w:rsidRPr="009B58C5" w:rsidRDefault="00941005" w:rsidP="00941005">
            <w:pPr>
              <w:jc w:val="both"/>
              <w:rPr>
                <w:sz w:val="22"/>
                <w:szCs w:val="22"/>
              </w:rPr>
            </w:pPr>
            <w:r w:rsidRPr="009B58C5">
              <w:rPr>
                <w:sz w:val="22"/>
                <w:szCs w:val="22"/>
              </w:rPr>
              <w:t>Atbilstoši Ministru kabineta 2009. gada 3. februāra noteikumu Nr. 108 "Normatīvo aktu projektu sagatavošanas noteikumi" (turpmāk – noteikumi Nr. 108) 100.2. apakšpunktam noteikumu projekta pirmajā punktā raksta (pārraksta) likumā noteikto pilnvarojumu Ministru kabinetam. Ievērojot minēto:</w:t>
            </w:r>
          </w:p>
          <w:p w14:paraId="6C015F83" w14:textId="77777777" w:rsidR="00941005" w:rsidRPr="009B58C5" w:rsidRDefault="00941005" w:rsidP="00941005">
            <w:pPr>
              <w:jc w:val="both"/>
              <w:rPr>
                <w:b/>
                <w:sz w:val="22"/>
                <w:szCs w:val="22"/>
              </w:rPr>
            </w:pPr>
            <w:r w:rsidRPr="009B58C5">
              <w:rPr>
                <w:sz w:val="22"/>
                <w:szCs w:val="22"/>
              </w:rPr>
              <w:t xml:space="preserve">pirmkārt, lūdzam izvērtēt un sniegt skaidrojumu par noteikumu projekta 1.2. apakšpunkta, kā arī attiecīgi ar minēto apakšpunktu saistītā noteikumu projekta regulējuma (sk. noteikumu projekta 7.–10. punktu) atbilstību likumdevēja dotajam deleģējumam </w:t>
            </w:r>
            <w:r w:rsidRPr="009B58C5">
              <w:rPr>
                <w:sz w:val="22"/>
                <w:szCs w:val="22"/>
              </w:rPr>
              <w:lastRenderedPageBreak/>
              <w:t>(pilnvarojumam) Ministru kabinetam – Eiropas Ekonomikas zonas finanšu instrumenta un Norvēģijas finanšu instrumenta 2014.–2021. gada perioda vadības likuma (turpmāk – vadības likums) 15. panta 12. punktam. […]. Ja atbilstošu skaidrojumu nav iespējams sniegt, lūdzam svītrot noteikumu projekta 1.2. apakšpunktu un ar minēto apakšpunktu saistīto noteikumu projekta regulējumu</w:t>
            </w:r>
            <w:r>
              <w:rPr>
                <w:sz w:val="22"/>
                <w:szCs w:val="22"/>
              </w:rPr>
              <w:t>.</w:t>
            </w:r>
          </w:p>
        </w:tc>
        <w:tc>
          <w:tcPr>
            <w:tcW w:w="883" w:type="pct"/>
            <w:tcBorders>
              <w:left w:val="single" w:sz="6" w:space="0" w:color="000000" w:themeColor="text1"/>
              <w:bottom w:val="single" w:sz="4" w:space="0" w:color="auto"/>
              <w:right w:val="single" w:sz="6" w:space="0" w:color="000000" w:themeColor="text1"/>
            </w:tcBorders>
          </w:tcPr>
          <w:p w14:paraId="0BBA22C6" w14:textId="77777777" w:rsidR="008C6F10" w:rsidRPr="00B03402" w:rsidRDefault="008C6F10" w:rsidP="008C6F10">
            <w:pPr>
              <w:pStyle w:val="NormalWeb"/>
              <w:spacing w:before="0" w:beforeAutospacing="0" w:after="0" w:afterAutospacing="0"/>
              <w:jc w:val="center"/>
              <w:rPr>
                <w:b/>
                <w:bCs/>
                <w:sz w:val="22"/>
                <w:szCs w:val="22"/>
              </w:rPr>
            </w:pPr>
            <w:r w:rsidRPr="00B03402">
              <w:rPr>
                <w:b/>
                <w:bCs/>
                <w:sz w:val="22"/>
                <w:szCs w:val="22"/>
              </w:rPr>
              <w:lastRenderedPageBreak/>
              <w:t>Panākta vienošanās saskaņošanas laikā</w:t>
            </w:r>
          </w:p>
          <w:p w14:paraId="7ED4B4E8" w14:textId="77777777" w:rsidR="00941005" w:rsidRDefault="00941005" w:rsidP="00CA222B">
            <w:pPr>
              <w:pStyle w:val="naisc"/>
              <w:spacing w:before="0" w:after="0"/>
              <w:jc w:val="both"/>
              <w:rPr>
                <w:b/>
                <w:bCs/>
                <w:sz w:val="22"/>
                <w:szCs w:val="22"/>
              </w:rPr>
            </w:pPr>
          </w:p>
        </w:tc>
        <w:tc>
          <w:tcPr>
            <w:tcW w:w="1030" w:type="pct"/>
            <w:tcBorders>
              <w:top w:val="single" w:sz="4" w:space="0" w:color="auto"/>
              <w:left w:val="single" w:sz="4" w:space="0" w:color="auto"/>
              <w:bottom w:val="single" w:sz="4" w:space="0" w:color="auto"/>
            </w:tcBorders>
          </w:tcPr>
          <w:p w14:paraId="412D2437" w14:textId="77777777" w:rsidR="00941005" w:rsidRPr="009B58C5" w:rsidRDefault="00941005" w:rsidP="00941005">
            <w:pPr>
              <w:jc w:val="both"/>
              <w:rPr>
                <w:sz w:val="22"/>
                <w:szCs w:val="22"/>
              </w:rPr>
            </w:pPr>
            <w:r>
              <w:rPr>
                <w:sz w:val="22"/>
                <w:szCs w:val="22"/>
              </w:rPr>
              <w:t>A</w:t>
            </w:r>
            <w:r w:rsidRPr="009B58C5">
              <w:rPr>
                <w:sz w:val="22"/>
                <w:szCs w:val="22"/>
              </w:rPr>
              <w:t>notācijas I.</w:t>
            </w:r>
            <w:r>
              <w:rPr>
                <w:sz w:val="22"/>
                <w:szCs w:val="22"/>
              </w:rPr>
              <w:t xml:space="preserve"> </w:t>
            </w:r>
            <w:r w:rsidRPr="009B58C5">
              <w:rPr>
                <w:sz w:val="22"/>
                <w:szCs w:val="22"/>
              </w:rPr>
              <w:t xml:space="preserve">sadaļas </w:t>
            </w:r>
            <w:r>
              <w:rPr>
                <w:sz w:val="22"/>
                <w:szCs w:val="22"/>
              </w:rPr>
              <w:t xml:space="preserve">“Tiesību akta projekta izstrādes nepieciešamība” </w:t>
            </w:r>
            <w:r w:rsidR="00B03402">
              <w:rPr>
                <w:sz w:val="22"/>
                <w:szCs w:val="22"/>
              </w:rPr>
              <w:t xml:space="preserve">1. un </w:t>
            </w:r>
            <w:r>
              <w:rPr>
                <w:sz w:val="22"/>
                <w:szCs w:val="22"/>
              </w:rPr>
              <w:t>2.punkts</w:t>
            </w:r>
          </w:p>
          <w:p w14:paraId="7BD3163D" w14:textId="77777777" w:rsidR="00941005" w:rsidRDefault="00941005" w:rsidP="00941005">
            <w:pPr>
              <w:jc w:val="both"/>
              <w:rPr>
                <w:sz w:val="22"/>
                <w:szCs w:val="22"/>
              </w:rPr>
            </w:pPr>
          </w:p>
        </w:tc>
      </w:tr>
      <w:tr w:rsidR="00941005" w:rsidRPr="009B58C5" w14:paraId="6642A245"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3272DE66" w14:textId="77777777" w:rsidR="00941005" w:rsidRDefault="008736FA" w:rsidP="00941005">
            <w:pPr>
              <w:pStyle w:val="naisc"/>
              <w:spacing w:before="0" w:after="0"/>
              <w:rPr>
                <w:sz w:val="22"/>
                <w:szCs w:val="22"/>
              </w:rPr>
            </w:pPr>
            <w:r>
              <w:rPr>
                <w:sz w:val="22"/>
                <w:szCs w:val="22"/>
              </w:rPr>
              <w:t>9</w:t>
            </w:r>
            <w:r w:rsidR="00941005">
              <w:rPr>
                <w:sz w:val="22"/>
                <w:szCs w:val="22"/>
              </w:rPr>
              <w:t>.</w:t>
            </w:r>
          </w:p>
        </w:tc>
        <w:tc>
          <w:tcPr>
            <w:tcW w:w="1071" w:type="pct"/>
            <w:tcBorders>
              <w:left w:val="single" w:sz="4" w:space="0" w:color="auto"/>
              <w:bottom w:val="single" w:sz="4" w:space="0" w:color="auto"/>
              <w:right w:val="single" w:sz="6" w:space="0" w:color="000000" w:themeColor="text1"/>
            </w:tcBorders>
          </w:tcPr>
          <w:p w14:paraId="7BCAAC1E" w14:textId="77777777" w:rsidR="00941005" w:rsidRDefault="00237E96" w:rsidP="00941005">
            <w:pPr>
              <w:jc w:val="both"/>
              <w:rPr>
                <w:sz w:val="22"/>
                <w:szCs w:val="22"/>
              </w:rPr>
            </w:pPr>
            <w:r>
              <w:rPr>
                <w:sz w:val="22"/>
                <w:szCs w:val="22"/>
              </w:rPr>
              <w:t>Viss Noteikumu projekts</w:t>
            </w:r>
          </w:p>
        </w:tc>
        <w:tc>
          <w:tcPr>
            <w:tcW w:w="1766" w:type="pct"/>
            <w:tcBorders>
              <w:left w:val="single" w:sz="6" w:space="0" w:color="000000" w:themeColor="text1"/>
              <w:bottom w:val="single" w:sz="4" w:space="0" w:color="auto"/>
              <w:right w:val="single" w:sz="6" w:space="0" w:color="000000" w:themeColor="text1"/>
            </w:tcBorders>
          </w:tcPr>
          <w:p w14:paraId="2939FC87" w14:textId="77777777" w:rsidR="00941005" w:rsidRPr="009B58C5" w:rsidRDefault="00941005" w:rsidP="00941005">
            <w:pPr>
              <w:jc w:val="both"/>
              <w:rPr>
                <w:sz w:val="22"/>
                <w:szCs w:val="22"/>
              </w:rPr>
            </w:pPr>
            <w:r w:rsidRPr="009B58C5">
              <w:rPr>
                <w:b/>
                <w:sz w:val="22"/>
                <w:szCs w:val="22"/>
              </w:rPr>
              <w:t>Tieslietu ministrija</w:t>
            </w:r>
          </w:p>
          <w:p w14:paraId="309983D0" w14:textId="77777777" w:rsidR="00941005" w:rsidRPr="009B58C5" w:rsidRDefault="00941005" w:rsidP="00941005">
            <w:pPr>
              <w:jc w:val="both"/>
              <w:rPr>
                <w:sz w:val="22"/>
                <w:szCs w:val="22"/>
              </w:rPr>
            </w:pPr>
            <w:r w:rsidRPr="009B58C5">
              <w:rPr>
                <w:sz w:val="22"/>
                <w:szCs w:val="22"/>
              </w:rPr>
              <w:t>Lūdzam izvērtēt un ar noteikumu projektu regulēt arī kultūras jomas atklātā konkursa īstenošanas kārtību un neliela apjoma grantu shēmas īstenošanas kārtību, ciktāl attiecīgo jautājumu reglamentāciju pieļauj likumdevēja noteiktais pilnvarojums, neizstrādājot šajā sakarā divus atsevišķus Ministru kabineta noteikumu projektus, uz ko norādīts noteikumu projekta anotācijā. Norādām, ka nav saprotams, kā konkrētajā gadījumā risinājums – programmas īstenošanu regulēt vairākos Ministru kabineta noteikumos – nodrošina programmas "Vietējā attīstība, nabadzības mazināšana un kultūras sadarbība" īstenošanas noteikumi" (turpmāk – programma) efektīvāku īstenošanu un kā šis risinājums nodrošina programmas iesniegumu iesniedzējiem plānoto atklāto konkursu nosacījumu skaidru uztveramību un nodalīšanu, uz ko norādīts noteikumu projekta anotācijā. Tieši pretēji, uzskatām, ka ar programmas īstenošanu saistīto jautājumu nodalīšana vairākos Ministru kabineta noteikumos drīzāk sadrumstalo un apgrūtina attiecīgo noteikumu piemērošanu un tādējādi – efektīvu programmas īstenošanu, ievērojot vairākus apsvērumus:</w:t>
            </w:r>
          </w:p>
          <w:p w14:paraId="0C6281F5" w14:textId="77777777" w:rsidR="00941005" w:rsidRPr="009B58C5" w:rsidRDefault="00941005" w:rsidP="00941005">
            <w:pPr>
              <w:jc w:val="both"/>
              <w:rPr>
                <w:sz w:val="22"/>
                <w:szCs w:val="22"/>
              </w:rPr>
            </w:pPr>
            <w:r w:rsidRPr="009B58C5">
              <w:rPr>
                <w:sz w:val="22"/>
                <w:szCs w:val="22"/>
              </w:rPr>
              <w:t>1) noteikumu projekta nosaukums neatbilst tā saturam, jo ar noteikumu projektu, pretēji tā nosaukumā norādītajam, faktiski nav paredzēts pilnībā noregulēt programmas īstenošanu (noteikumu projekta nosaukumā nav norādīts, ka tiek īstenota kāda projekta aktivitāte u.tml.);</w:t>
            </w:r>
          </w:p>
          <w:p w14:paraId="3A203ABE" w14:textId="77777777" w:rsidR="00941005" w:rsidRPr="009B58C5" w:rsidRDefault="00941005" w:rsidP="00941005">
            <w:pPr>
              <w:jc w:val="both"/>
              <w:rPr>
                <w:sz w:val="22"/>
                <w:szCs w:val="22"/>
              </w:rPr>
            </w:pPr>
            <w:r w:rsidRPr="009B58C5">
              <w:rPr>
                <w:sz w:val="22"/>
                <w:szCs w:val="22"/>
              </w:rPr>
              <w:t xml:space="preserve">2) tiek neskaidri nodalīta vairāku jautājumu reglamentācija, jo daļu jautājumu, kuri ir cieši saistīti ar </w:t>
            </w:r>
            <w:r w:rsidRPr="009B58C5">
              <w:rPr>
                <w:sz w:val="22"/>
                <w:szCs w:val="22"/>
              </w:rPr>
              <w:lastRenderedPageBreak/>
              <w:t>kultūras jomas atklātā konkursa īstenošanas kārtību un neliela apjoma grantu shēmas īstenošanas kārtību (piemēram, programmas sasniedzamie rezultāti, divpusējās sadarbības fonda aktivitāšu ieviešanas kārtība u.c.), tomēr joprojām ir paredzēts regulēt noteikumu projektā;</w:t>
            </w:r>
          </w:p>
          <w:p w14:paraId="017A6158" w14:textId="77777777" w:rsidR="00941005" w:rsidRDefault="00941005" w:rsidP="00941005">
            <w:pPr>
              <w:jc w:val="both"/>
              <w:rPr>
                <w:sz w:val="22"/>
                <w:szCs w:val="22"/>
              </w:rPr>
            </w:pPr>
            <w:r w:rsidRPr="009B58C5">
              <w:rPr>
                <w:sz w:val="22"/>
                <w:szCs w:val="22"/>
              </w:rPr>
              <w:t>3) nav skaidri saprotams, kādi konkrēti jautājumi tiks regulēti citos Ministru kabineta noteikumos, jo noteikumu projekta anotācijā attiecīgie jautājumi nav detalizēti un vienkopus uzskaitīti. Turklāt skaidra un izsmeļoša atbilde par to, kādā apmērā citos Ministru kabineta noteikumos paredzēts īstenot vadības likuma 15. panta 12. punktā ietverto pilnvarojumu, neizriet arī no noteikumu projekta anotācijā ietvertām norādēm par to, ka citos Ministru kabineta noteikumos tiks regulēta kultūras jomas atklātā konkursa īstenošanas kārtība un neliela apjoma grantu shēmas īstenošanas kārtība, kā arī komercdarbības atbalsta kontroles nosacījumi (piemēram, nav skaidrs, vai citos Ministru kabineta noteikumos tiks regulēti projektu iesniegumu vērtēšanas kritēriji, atbalstāmās darbības u.tml.). Norādām, ka vārds "kārtība" pamatā piešķir Ministru kabinetam tiesības noteikumos regulēt attiecīgā jautājuma procesuālo raksturu, proti, izstrādāt noteiktu procedūru</w:t>
            </w:r>
            <w:r>
              <w:rPr>
                <w:sz w:val="22"/>
                <w:szCs w:val="22"/>
              </w:rPr>
              <w:t>.</w:t>
            </w:r>
          </w:p>
          <w:p w14:paraId="4EF52A09" w14:textId="77777777" w:rsidR="00941005" w:rsidRPr="009B58C5" w:rsidRDefault="00941005" w:rsidP="00941005">
            <w:pPr>
              <w:jc w:val="both"/>
              <w:rPr>
                <w:b/>
                <w:sz w:val="22"/>
                <w:szCs w:val="22"/>
              </w:rPr>
            </w:pPr>
          </w:p>
        </w:tc>
        <w:tc>
          <w:tcPr>
            <w:tcW w:w="883" w:type="pct"/>
            <w:tcBorders>
              <w:left w:val="single" w:sz="6" w:space="0" w:color="000000" w:themeColor="text1"/>
              <w:bottom w:val="single" w:sz="4" w:space="0" w:color="auto"/>
              <w:right w:val="single" w:sz="6" w:space="0" w:color="000000" w:themeColor="text1"/>
            </w:tcBorders>
          </w:tcPr>
          <w:p w14:paraId="2E5A7689" w14:textId="77777777" w:rsidR="00657EFE" w:rsidRDefault="00657EFE" w:rsidP="00657EFE">
            <w:pPr>
              <w:pStyle w:val="NormalWeb"/>
              <w:spacing w:before="0" w:beforeAutospacing="0" w:after="0" w:afterAutospacing="0"/>
              <w:jc w:val="center"/>
              <w:rPr>
                <w:b/>
              </w:rPr>
            </w:pPr>
            <w:r>
              <w:rPr>
                <w:b/>
              </w:rPr>
              <w:lastRenderedPageBreak/>
              <w:t>Panākta vienošanās saskaņošanas laikā</w:t>
            </w:r>
          </w:p>
          <w:p w14:paraId="5F822DD9" w14:textId="793D751D" w:rsidR="00941005" w:rsidRPr="0071581D" w:rsidRDefault="00941005" w:rsidP="00E0748E">
            <w:pPr>
              <w:pStyle w:val="naisc"/>
              <w:spacing w:before="0" w:after="0"/>
              <w:jc w:val="both"/>
              <w:rPr>
                <w:sz w:val="22"/>
                <w:szCs w:val="22"/>
              </w:rPr>
            </w:pPr>
            <w:r w:rsidRPr="00464543">
              <w:rPr>
                <w:sz w:val="22"/>
                <w:szCs w:val="22"/>
              </w:rPr>
              <w:t xml:space="preserve">Tiks izstrādāti atsevišķi Ministru kabineta noteikumu projekti, kas </w:t>
            </w:r>
            <w:r w:rsidR="00E0748E" w:rsidRPr="00464543">
              <w:rPr>
                <w:sz w:val="22"/>
                <w:szCs w:val="22"/>
              </w:rPr>
              <w:t>no</w:t>
            </w:r>
            <w:r w:rsidR="00E0748E">
              <w:rPr>
                <w:sz w:val="22"/>
                <w:szCs w:val="22"/>
              </w:rPr>
              <w:t>teiks</w:t>
            </w:r>
            <w:r w:rsidR="00E0748E" w:rsidRPr="00464543">
              <w:rPr>
                <w:sz w:val="22"/>
                <w:szCs w:val="22"/>
              </w:rPr>
              <w:t xml:space="preserve"> </w:t>
            </w:r>
            <w:r w:rsidRPr="00464543">
              <w:rPr>
                <w:sz w:val="22"/>
                <w:szCs w:val="22"/>
              </w:rPr>
              <w:t>kultūras jomas atklātā konkursa īstenošanas noteikumus un neliela apjoma grantu shēmas īstenošanas noteikumus</w:t>
            </w:r>
            <w:r>
              <w:rPr>
                <w:sz w:val="22"/>
                <w:szCs w:val="22"/>
              </w:rPr>
              <w:t>.</w:t>
            </w:r>
            <w:r w:rsidRPr="000E5FA8">
              <w:rPr>
                <w:sz w:val="22"/>
                <w:szCs w:val="22"/>
              </w:rPr>
              <w:t xml:space="preserve"> </w:t>
            </w:r>
            <w:r>
              <w:rPr>
                <w:sz w:val="22"/>
                <w:szCs w:val="22"/>
              </w:rPr>
              <w:t>Tādējādi p</w:t>
            </w:r>
            <w:r w:rsidRPr="000E5FA8">
              <w:rPr>
                <w:sz w:val="22"/>
                <w:szCs w:val="22"/>
              </w:rPr>
              <w:t xml:space="preserve">otenciālie atklātā konkursa un neliela apjoma grantu shēmas īstenotāji varēs iepazīties ar konkrētā konkursa nosacījumiem un vērtēšanas kritērijiem Ministru kabineta noteikumos par attiecīgā konkursa īstenošanu, tādējādi tiem nebūs jāiepazīstas ar visu Eiropas Ekonomikas zonas un Norvēģijas finanšu instrumentu normatīvo regulējumu, lai izprastu atšķirības noteikumos iepriekš noteiktajiem projektiem, </w:t>
            </w:r>
            <w:r w:rsidRPr="000E5FA8">
              <w:rPr>
                <w:sz w:val="22"/>
                <w:szCs w:val="22"/>
              </w:rPr>
              <w:lastRenderedPageBreak/>
              <w:t>neliela apjoma grantu shēmas un atklāto konkursu projektiem.</w:t>
            </w:r>
            <w:r>
              <w:rPr>
                <w:sz w:val="22"/>
                <w:szCs w:val="22"/>
              </w:rPr>
              <w:t xml:space="preserve"> Līdzīga pieeja tiek izmantota arī Eiropas Savienības struktūrfondu programmās, kur katram konkursam tiek i</w:t>
            </w:r>
            <w:r w:rsidR="008633BC">
              <w:rPr>
                <w:sz w:val="22"/>
                <w:szCs w:val="22"/>
              </w:rPr>
              <w:t>z</w:t>
            </w:r>
            <w:r>
              <w:rPr>
                <w:sz w:val="22"/>
                <w:szCs w:val="22"/>
              </w:rPr>
              <w:t>strādāti atsevišķi Ministru kabineta noteikumi.</w:t>
            </w:r>
            <w:r w:rsidRPr="000E5FA8">
              <w:rPr>
                <w:sz w:val="22"/>
                <w:szCs w:val="22"/>
              </w:rPr>
              <w:t xml:space="preserve"> </w:t>
            </w:r>
            <w:r>
              <w:rPr>
                <w:sz w:val="22"/>
                <w:szCs w:val="22"/>
              </w:rPr>
              <w:t>Anotācijas I</w:t>
            </w:r>
            <w:r w:rsidR="0059556B">
              <w:rPr>
                <w:sz w:val="22"/>
                <w:szCs w:val="22"/>
              </w:rPr>
              <w:t>.</w:t>
            </w:r>
            <w:r>
              <w:rPr>
                <w:sz w:val="22"/>
                <w:szCs w:val="22"/>
              </w:rPr>
              <w:t xml:space="preserve"> sadaļas 2.punktā sniegts pamatojums atsevišķu Ministru kabineta noteikumu izstrādei </w:t>
            </w:r>
            <w:r w:rsidRPr="009B58C5">
              <w:rPr>
                <w:sz w:val="22"/>
                <w:szCs w:val="22"/>
              </w:rPr>
              <w:t>kultūras jomas atklātā konkursa īstenošana</w:t>
            </w:r>
            <w:r>
              <w:rPr>
                <w:sz w:val="22"/>
                <w:szCs w:val="22"/>
              </w:rPr>
              <w:t>i</w:t>
            </w:r>
            <w:r w:rsidRPr="009B58C5">
              <w:rPr>
                <w:sz w:val="22"/>
                <w:szCs w:val="22"/>
              </w:rPr>
              <w:t xml:space="preserve"> un neliela apjoma grantu shēmas īstenošana</w:t>
            </w:r>
            <w:r>
              <w:rPr>
                <w:sz w:val="22"/>
                <w:szCs w:val="22"/>
              </w:rPr>
              <w:t xml:space="preserve">i, kā arī sniegta informācija par to, </w:t>
            </w:r>
            <w:r w:rsidRPr="009B58C5">
              <w:rPr>
                <w:sz w:val="22"/>
                <w:szCs w:val="22"/>
              </w:rPr>
              <w:t>kādi konkrēti jautājumi tiks regulēti citos Ministru kabineta noteikumos</w:t>
            </w:r>
            <w:r>
              <w:rPr>
                <w:sz w:val="22"/>
                <w:szCs w:val="22"/>
              </w:rPr>
              <w:t>. Precizēts Noteikumu projekta nosaukums</w:t>
            </w:r>
            <w:r w:rsidR="0059556B">
              <w:rPr>
                <w:sz w:val="22"/>
                <w:szCs w:val="22"/>
              </w:rPr>
              <w:t>.</w:t>
            </w:r>
          </w:p>
        </w:tc>
        <w:tc>
          <w:tcPr>
            <w:tcW w:w="1030" w:type="pct"/>
            <w:tcBorders>
              <w:top w:val="single" w:sz="4" w:space="0" w:color="auto"/>
              <w:left w:val="single" w:sz="4" w:space="0" w:color="auto"/>
              <w:bottom w:val="single" w:sz="4" w:space="0" w:color="auto"/>
            </w:tcBorders>
          </w:tcPr>
          <w:p w14:paraId="2025D3FF" w14:textId="77777777" w:rsidR="00941005" w:rsidRPr="58D94D05" w:rsidRDefault="00237E96" w:rsidP="00941005">
            <w:pPr>
              <w:jc w:val="both"/>
              <w:rPr>
                <w:sz w:val="22"/>
                <w:szCs w:val="22"/>
              </w:rPr>
            </w:pPr>
            <w:r>
              <w:rPr>
                <w:sz w:val="22"/>
                <w:szCs w:val="22"/>
              </w:rPr>
              <w:lastRenderedPageBreak/>
              <w:t>Viss Noteikumu projekts</w:t>
            </w:r>
          </w:p>
        </w:tc>
      </w:tr>
      <w:tr w:rsidR="00F53055" w:rsidRPr="009B58C5" w14:paraId="29870F5E"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25581998" w14:textId="77777777" w:rsidR="00F53055" w:rsidRDefault="00F53055" w:rsidP="00F53055">
            <w:pPr>
              <w:pStyle w:val="naisc"/>
              <w:spacing w:before="0" w:after="0"/>
              <w:rPr>
                <w:sz w:val="22"/>
                <w:szCs w:val="22"/>
              </w:rPr>
            </w:pPr>
            <w:r>
              <w:rPr>
                <w:sz w:val="22"/>
                <w:szCs w:val="22"/>
              </w:rPr>
              <w:t>10.</w:t>
            </w:r>
          </w:p>
        </w:tc>
        <w:tc>
          <w:tcPr>
            <w:tcW w:w="1071" w:type="pct"/>
            <w:tcBorders>
              <w:left w:val="single" w:sz="4" w:space="0" w:color="auto"/>
              <w:bottom w:val="single" w:sz="4" w:space="0" w:color="auto"/>
              <w:right w:val="single" w:sz="6" w:space="0" w:color="000000" w:themeColor="text1"/>
            </w:tcBorders>
          </w:tcPr>
          <w:p w14:paraId="3FDA9E9B" w14:textId="77777777" w:rsidR="00F53055" w:rsidRDefault="00237E96" w:rsidP="00F53055">
            <w:pPr>
              <w:jc w:val="both"/>
              <w:rPr>
                <w:sz w:val="22"/>
                <w:szCs w:val="22"/>
              </w:rPr>
            </w:pPr>
            <w:r>
              <w:rPr>
                <w:sz w:val="22"/>
                <w:szCs w:val="22"/>
              </w:rPr>
              <w:t>Viss noteikumu projekts</w:t>
            </w:r>
          </w:p>
        </w:tc>
        <w:tc>
          <w:tcPr>
            <w:tcW w:w="1766" w:type="pct"/>
            <w:tcBorders>
              <w:left w:val="single" w:sz="6" w:space="0" w:color="000000" w:themeColor="text1"/>
              <w:bottom w:val="single" w:sz="4" w:space="0" w:color="auto"/>
              <w:right w:val="single" w:sz="6" w:space="0" w:color="000000" w:themeColor="text1"/>
            </w:tcBorders>
          </w:tcPr>
          <w:p w14:paraId="4103779A" w14:textId="77777777" w:rsidR="00F53055" w:rsidRPr="00D03AD0" w:rsidRDefault="00F53055" w:rsidP="00F53055">
            <w:pPr>
              <w:jc w:val="both"/>
              <w:rPr>
                <w:b/>
                <w:sz w:val="22"/>
                <w:szCs w:val="22"/>
              </w:rPr>
            </w:pPr>
            <w:r w:rsidRPr="009B58C5">
              <w:rPr>
                <w:b/>
                <w:sz w:val="22"/>
                <w:szCs w:val="22"/>
              </w:rPr>
              <w:t>Tieslietu ministrija</w:t>
            </w:r>
          </w:p>
          <w:p w14:paraId="3D1019E0" w14:textId="77777777" w:rsidR="00F53055" w:rsidRPr="00D03AD0" w:rsidRDefault="00F53055" w:rsidP="00F53055">
            <w:pPr>
              <w:ind w:firstLine="567"/>
              <w:jc w:val="both"/>
              <w:rPr>
                <w:sz w:val="22"/>
                <w:szCs w:val="22"/>
              </w:rPr>
            </w:pPr>
            <w:r w:rsidRPr="00D03AD0">
              <w:rPr>
                <w:sz w:val="22"/>
                <w:szCs w:val="22"/>
              </w:rPr>
              <w:t>Norādām, ka viena jēdziena izteikšanai noteikumu projektā būtu jāizmanto vieni un tie paši termini. Iekšējā terminoloģiskā konsekvence nodrošina noteikumu projekta skaidrību, novēršot pretrunīgus viedokļus vai šaubas par dažādu terminu saturu;</w:t>
            </w:r>
          </w:p>
          <w:p w14:paraId="2DBD726E" w14:textId="77777777" w:rsidR="00F53055" w:rsidRPr="009B58C5" w:rsidRDefault="00F53055" w:rsidP="00F53055">
            <w:pPr>
              <w:jc w:val="both"/>
              <w:rPr>
                <w:b/>
                <w:sz w:val="22"/>
                <w:szCs w:val="22"/>
              </w:rPr>
            </w:pPr>
            <w:r w:rsidRPr="009B58C5">
              <w:rPr>
                <w:sz w:val="22"/>
                <w:szCs w:val="22"/>
              </w:rPr>
              <w:t>Pārskatot un noteikumu projektā nodrošinot vienveidīgu termina "projekts" un "iepriekš noteiktais projekts" lietojumu, tādējādi nodrošinot to, ka ir nepārprotami skaidrs, kuras prasības attiecināmas uz atklāto konkursu projektiem un kuras uz iepriekš noteiktiem projektiem (sk., piem., noteikumu projekta 15.1.3., 16.7. apakšpunktu).</w:t>
            </w:r>
          </w:p>
        </w:tc>
        <w:tc>
          <w:tcPr>
            <w:tcW w:w="883" w:type="pct"/>
            <w:tcBorders>
              <w:left w:val="single" w:sz="6" w:space="0" w:color="000000" w:themeColor="text1"/>
              <w:bottom w:val="single" w:sz="4" w:space="0" w:color="auto"/>
              <w:right w:val="single" w:sz="6" w:space="0" w:color="000000" w:themeColor="text1"/>
            </w:tcBorders>
          </w:tcPr>
          <w:p w14:paraId="57DBA772" w14:textId="77777777" w:rsidR="00F53055" w:rsidRDefault="00F53055" w:rsidP="00F53055">
            <w:pPr>
              <w:pStyle w:val="naisc"/>
              <w:spacing w:before="0" w:after="0"/>
              <w:rPr>
                <w:b/>
                <w:bCs/>
                <w:sz w:val="22"/>
                <w:szCs w:val="22"/>
              </w:rPr>
            </w:pPr>
            <w:r>
              <w:rPr>
                <w:b/>
                <w:bCs/>
                <w:sz w:val="22"/>
                <w:szCs w:val="22"/>
              </w:rPr>
              <w:t>Ņemts vērā</w:t>
            </w:r>
          </w:p>
        </w:tc>
        <w:tc>
          <w:tcPr>
            <w:tcW w:w="1030" w:type="pct"/>
            <w:tcBorders>
              <w:top w:val="single" w:sz="4" w:space="0" w:color="auto"/>
              <w:left w:val="single" w:sz="4" w:space="0" w:color="auto"/>
              <w:bottom w:val="single" w:sz="4" w:space="0" w:color="auto"/>
            </w:tcBorders>
          </w:tcPr>
          <w:p w14:paraId="20B3B72D" w14:textId="45C2C31C" w:rsidR="00F53055" w:rsidRDefault="00A707B0" w:rsidP="00C04023">
            <w:pPr>
              <w:jc w:val="both"/>
              <w:rPr>
                <w:sz w:val="22"/>
                <w:szCs w:val="22"/>
              </w:rPr>
            </w:pPr>
            <w:r>
              <w:rPr>
                <w:sz w:val="22"/>
                <w:szCs w:val="22"/>
              </w:rPr>
              <w:t xml:space="preserve">Viss </w:t>
            </w:r>
            <w:r w:rsidR="00C04023">
              <w:rPr>
                <w:sz w:val="22"/>
                <w:szCs w:val="22"/>
              </w:rPr>
              <w:t xml:space="preserve">Noteikumu </w:t>
            </w:r>
            <w:r>
              <w:rPr>
                <w:sz w:val="22"/>
                <w:szCs w:val="22"/>
              </w:rPr>
              <w:t>projekts</w:t>
            </w:r>
          </w:p>
        </w:tc>
      </w:tr>
      <w:tr w:rsidR="00F53055" w:rsidRPr="009B58C5" w14:paraId="7C9ABE5D"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3D6550B5" w14:textId="77777777" w:rsidR="00F53055" w:rsidRPr="009B58C5" w:rsidRDefault="00F53055" w:rsidP="00F53055">
            <w:pPr>
              <w:pStyle w:val="naisc"/>
              <w:spacing w:before="0" w:after="0"/>
              <w:rPr>
                <w:sz w:val="22"/>
                <w:szCs w:val="22"/>
              </w:rPr>
            </w:pPr>
            <w:r>
              <w:rPr>
                <w:sz w:val="22"/>
                <w:szCs w:val="22"/>
              </w:rPr>
              <w:t>11.</w:t>
            </w:r>
          </w:p>
        </w:tc>
        <w:tc>
          <w:tcPr>
            <w:tcW w:w="1071" w:type="pct"/>
            <w:tcBorders>
              <w:left w:val="single" w:sz="4" w:space="0" w:color="auto"/>
              <w:bottom w:val="single" w:sz="4" w:space="0" w:color="auto"/>
              <w:right w:val="single" w:sz="6" w:space="0" w:color="000000" w:themeColor="text1"/>
            </w:tcBorders>
          </w:tcPr>
          <w:p w14:paraId="72D5F522" w14:textId="77777777" w:rsidR="00F53055" w:rsidRPr="009B58C5" w:rsidRDefault="00F53055" w:rsidP="00F53055">
            <w:pPr>
              <w:jc w:val="both"/>
              <w:rPr>
                <w:sz w:val="22"/>
                <w:szCs w:val="22"/>
              </w:rPr>
            </w:pPr>
            <w:r w:rsidRPr="009B58C5">
              <w:rPr>
                <w:sz w:val="22"/>
                <w:szCs w:val="22"/>
              </w:rPr>
              <w:t>1.3. iepriekš noteiktos projektus</w:t>
            </w:r>
            <w:r>
              <w:rPr>
                <w:sz w:val="22"/>
                <w:szCs w:val="22"/>
              </w:rPr>
              <w:t xml:space="preserve">, </w:t>
            </w:r>
            <w:r>
              <w:rPr>
                <w:sz w:val="22"/>
                <w:szCs w:val="22"/>
              </w:rPr>
              <w:lastRenderedPageBreak/>
              <w:t>to iesniedzējus un partnerus.</w:t>
            </w:r>
          </w:p>
          <w:p w14:paraId="152A2133" w14:textId="77777777" w:rsidR="00F53055" w:rsidRPr="009B58C5" w:rsidRDefault="00F53055" w:rsidP="00F53055">
            <w:pPr>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0C486125" w14:textId="77777777" w:rsidR="00F53055" w:rsidRPr="009B58C5" w:rsidRDefault="00F53055" w:rsidP="00F53055">
            <w:pPr>
              <w:jc w:val="both"/>
              <w:rPr>
                <w:b/>
                <w:sz w:val="22"/>
                <w:szCs w:val="22"/>
              </w:rPr>
            </w:pPr>
            <w:r w:rsidRPr="009B58C5">
              <w:rPr>
                <w:b/>
                <w:sz w:val="22"/>
                <w:szCs w:val="22"/>
              </w:rPr>
              <w:lastRenderedPageBreak/>
              <w:t>Tieslietu ministrija</w:t>
            </w:r>
          </w:p>
          <w:p w14:paraId="4FC38415" w14:textId="77777777" w:rsidR="00F53055" w:rsidRPr="009B58C5" w:rsidRDefault="00F53055" w:rsidP="00F53055">
            <w:pPr>
              <w:jc w:val="both"/>
              <w:rPr>
                <w:sz w:val="22"/>
                <w:szCs w:val="22"/>
              </w:rPr>
            </w:pPr>
            <w:r w:rsidRPr="009B58C5">
              <w:rPr>
                <w:sz w:val="22"/>
                <w:szCs w:val="22"/>
              </w:rPr>
              <w:lastRenderedPageBreak/>
              <w:t>Lūdzam izvērtēt un precizēt noteikumu projekta 1.3. apakšpunktu atbilstoši likumdevēja dotajam pilnvarojumam Ministru kabinetam – vadības likuma 15. panta 12. punktam. Proti, vēršam uzmanību, ka Ministru kabinets ir pilnvarots noteikt prasības projekta partneriem, nevis projekta partnerus, vai arī skaidrot, 1.3. apakšpunkta atbilstību Ministru kabinetam dotajam pilnvarojumam;</w:t>
            </w:r>
          </w:p>
        </w:tc>
        <w:tc>
          <w:tcPr>
            <w:tcW w:w="883" w:type="pct"/>
            <w:tcBorders>
              <w:left w:val="single" w:sz="6" w:space="0" w:color="000000" w:themeColor="text1"/>
              <w:bottom w:val="single" w:sz="4" w:space="0" w:color="auto"/>
              <w:right w:val="single" w:sz="6" w:space="0" w:color="000000" w:themeColor="text1"/>
            </w:tcBorders>
          </w:tcPr>
          <w:p w14:paraId="1AAF09F3" w14:textId="77777777" w:rsidR="00F53055" w:rsidRPr="005B125F" w:rsidRDefault="00F53055" w:rsidP="00F53055">
            <w:pPr>
              <w:pStyle w:val="naisc"/>
              <w:spacing w:before="0" w:after="0"/>
              <w:rPr>
                <w:b/>
                <w:bCs/>
                <w:sz w:val="22"/>
                <w:szCs w:val="22"/>
              </w:rPr>
            </w:pPr>
            <w:r w:rsidRPr="72F99752">
              <w:rPr>
                <w:b/>
                <w:bCs/>
                <w:sz w:val="22"/>
                <w:szCs w:val="22"/>
              </w:rPr>
              <w:lastRenderedPageBreak/>
              <w:t>Ņemts vērā</w:t>
            </w:r>
          </w:p>
          <w:p w14:paraId="481D6D78" w14:textId="77777777" w:rsidR="00F53055" w:rsidRPr="009B58C5" w:rsidRDefault="00F53055" w:rsidP="00F53055">
            <w:pPr>
              <w:pStyle w:val="naisc"/>
              <w:spacing w:before="0" w:after="0"/>
              <w:jc w:val="both"/>
              <w:rPr>
                <w:sz w:val="22"/>
                <w:szCs w:val="22"/>
              </w:rPr>
            </w:pPr>
            <w:r w:rsidRPr="72F99752">
              <w:rPr>
                <w:sz w:val="22"/>
                <w:szCs w:val="22"/>
              </w:rPr>
              <w:lastRenderedPageBreak/>
              <w:t>Veikti precizējumi Noteikumu projekta 1.</w:t>
            </w:r>
            <w:r w:rsidR="00456013">
              <w:rPr>
                <w:sz w:val="22"/>
                <w:szCs w:val="22"/>
              </w:rPr>
              <w:t>2</w:t>
            </w:r>
            <w:r w:rsidRPr="72F99752">
              <w:rPr>
                <w:sz w:val="22"/>
                <w:szCs w:val="22"/>
              </w:rPr>
              <w:t>. apakšpunktā.</w:t>
            </w:r>
          </w:p>
        </w:tc>
        <w:tc>
          <w:tcPr>
            <w:tcW w:w="1030" w:type="pct"/>
            <w:tcBorders>
              <w:top w:val="single" w:sz="4" w:space="0" w:color="auto"/>
              <w:left w:val="single" w:sz="4" w:space="0" w:color="auto"/>
              <w:bottom w:val="single" w:sz="4" w:space="0" w:color="auto"/>
            </w:tcBorders>
          </w:tcPr>
          <w:p w14:paraId="2BFD654B" w14:textId="77777777" w:rsidR="00F53055" w:rsidRPr="009B58C5" w:rsidRDefault="00F53055" w:rsidP="00F53055">
            <w:pPr>
              <w:jc w:val="both"/>
              <w:rPr>
                <w:sz w:val="22"/>
                <w:szCs w:val="22"/>
              </w:rPr>
            </w:pPr>
            <w:r w:rsidRPr="72F99752">
              <w:rPr>
                <w:sz w:val="22"/>
                <w:szCs w:val="22"/>
              </w:rPr>
              <w:lastRenderedPageBreak/>
              <w:t>1.</w:t>
            </w:r>
            <w:r w:rsidR="00456013">
              <w:rPr>
                <w:sz w:val="22"/>
                <w:szCs w:val="22"/>
              </w:rPr>
              <w:t>2</w:t>
            </w:r>
            <w:r w:rsidRPr="72F99752">
              <w:rPr>
                <w:sz w:val="22"/>
                <w:szCs w:val="22"/>
              </w:rPr>
              <w:t xml:space="preserve">. iepriekš noteiktos </w:t>
            </w:r>
            <w:r w:rsidRPr="72F99752">
              <w:rPr>
                <w:sz w:val="22"/>
                <w:szCs w:val="22"/>
              </w:rPr>
              <w:lastRenderedPageBreak/>
              <w:t>projektus</w:t>
            </w:r>
            <w:r w:rsidRPr="72F99752">
              <w:rPr>
                <w:color w:val="D13438"/>
                <w:sz w:val="22"/>
                <w:szCs w:val="22"/>
              </w:rPr>
              <w:t xml:space="preserve"> </w:t>
            </w:r>
            <w:r w:rsidRPr="72F99752">
              <w:rPr>
                <w:sz w:val="22"/>
                <w:szCs w:val="22"/>
              </w:rPr>
              <w:t>un to iesniedzējus;</w:t>
            </w:r>
          </w:p>
          <w:p w14:paraId="3323B9C6" w14:textId="77777777" w:rsidR="00F53055" w:rsidRPr="009B58C5" w:rsidRDefault="00F53055" w:rsidP="00F53055">
            <w:pPr>
              <w:rPr>
                <w:sz w:val="22"/>
                <w:szCs w:val="22"/>
              </w:rPr>
            </w:pPr>
          </w:p>
        </w:tc>
      </w:tr>
      <w:tr w:rsidR="00F53055" w:rsidRPr="009B58C5" w14:paraId="53C7A694"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5785E308" w14:textId="77777777" w:rsidR="00F53055" w:rsidRPr="009B58C5" w:rsidRDefault="00F53055" w:rsidP="00F53055">
            <w:pPr>
              <w:pStyle w:val="naisc"/>
              <w:spacing w:before="0" w:after="0"/>
              <w:rPr>
                <w:sz w:val="22"/>
                <w:szCs w:val="22"/>
              </w:rPr>
            </w:pPr>
            <w:r>
              <w:rPr>
                <w:sz w:val="22"/>
                <w:szCs w:val="22"/>
              </w:rPr>
              <w:lastRenderedPageBreak/>
              <w:t>12.</w:t>
            </w:r>
          </w:p>
        </w:tc>
        <w:tc>
          <w:tcPr>
            <w:tcW w:w="1071" w:type="pct"/>
            <w:tcBorders>
              <w:left w:val="single" w:sz="4" w:space="0" w:color="auto"/>
              <w:bottom w:val="single" w:sz="4" w:space="0" w:color="auto"/>
              <w:right w:val="single" w:sz="6" w:space="0" w:color="000000" w:themeColor="text1"/>
            </w:tcBorders>
          </w:tcPr>
          <w:p w14:paraId="46637D74" w14:textId="77777777" w:rsidR="00F53055" w:rsidRPr="009B58C5" w:rsidRDefault="00F53055" w:rsidP="00F53055">
            <w:pPr>
              <w:jc w:val="both"/>
              <w:rPr>
                <w:sz w:val="22"/>
                <w:szCs w:val="22"/>
              </w:rPr>
            </w:pPr>
            <w:r w:rsidRPr="009B58C5">
              <w:rPr>
                <w:sz w:val="22"/>
                <w:szCs w:val="22"/>
              </w:rPr>
              <w:t>1.6. projekta līguma grozījumu veikšanas kārtību un projekta līguma vienpusēja uzteikuma nosacījumus ie</w:t>
            </w:r>
            <w:r>
              <w:rPr>
                <w:sz w:val="22"/>
                <w:szCs w:val="22"/>
              </w:rPr>
              <w:t>priekš noteiktajiem projektiem.</w:t>
            </w:r>
          </w:p>
        </w:tc>
        <w:tc>
          <w:tcPr>
            <w:tcW w:w="1766" w:type="pct"/>
            <w:tcBorders>
              <w:left w:val="single" w:sz="6" w:space="0" w:color="000000" w:themeColor="text1"/>
              <w:bottom w:val="single" w:sz="4" w:space="0" w:color="auto"/>
              <w:right w:val="single" w:sz="6" w:space="0" w:color="000000" w:themeColor="text1"/>
            </w:tcBorders>
          </w:tcPr>
          <w:p w14:paraId="71D092EB" w14:textId="77777777" w:rsidR="00F53055" w:rsidRPr="009B58C5" w:rsidRDefault="00F53055" w:rsidP="00F53055">
            <w:pPr>
              <w:jc w:val="both"/>
              <w:rPr>
                <w:b/>
                <w:sz w:val="22"/>
                <w:szCs w:val="22"/>
              </w:rPr>
            </w:pPr>
            <w:r w:rsidRPr="009B58C5">
              <w:rPr>
                <w:b/>
                <w:sz w:val="22"/>
                <w:szCs w:val="22"/>
              </w:rPr>
              <w:t>Tieslietu ministrija</w:t>
            </w:r>
          </w:p>
          <w:p w14:paraId="69A14205" w14:textId="77777777" w:rsidR="00F53055" w:rsidRPr="009B58C5" w:rsidRDefault="00F53055" w:rsidP="00F53055">
            <w:pPr>
              <w:jc w:val="both"/>
              <w:rPr>
                <w:sz w:val="22"/>
                <w:szCs w:val="22"/>
              </w:rPr>
            </w:pPr>
            <w:r w:rsidRPr="009B58C5">
              <w:rPr>
                <w:sz w:val="22"/>
                <w:szCs w:val="22"/>
              </w:rPr>
              <w:t>Aicinām lietot korektu vadības likumā izmantoto terminoloģiju un noteikumu projekta 1.6. apakšpunktā aizvietot vārdu "veikšanas" ar vārdu "izdarīšanas".</w:t>
            </w:r>
          </w:p>
        </w:tc>
        <w:tc>
          <w:tcPr>
            <w:tcW w:w="883" w:type="pct"/>
            <w:tcBorders>
              <w:left w:val="single" w:sz="6" w:space="0" w:color="000000" w:themeColor="text1"/>
              <w:bottom w:val="single" w:sz="4" w:space="0" w:color="auto"/>
              <w:right w:val="single" w:sz="6" w:space="0" w:color="000000" w:themeColor="text1"/>
            </w:tcBorders>
          </w:tcPr>
          <w:p w14:paraId="6A6EB55F" w14:textId="77777777" w:rsidR="00F53055" w:rsidRPr="00875FC4" w:rsidRDefault="00F53055" w:rsidP="00F53055">
            <w:pPr>
              <w:pStyle w:val="naisc"/>
              <w:spacing w:before="0" w:after="0"/>
              <w:rPr>
                <w:b/>
                <w:sz w:val="22"/>
                <w:szCs w:val="22"/>
              </w:rPr>
            </w:pPr>
            <w:r w:rsidRPr="00875FC4">
              <w:rPr>
                <w:b/>
                <w:sz w:val="22"/>
                <w:szCs w:val="22"/>
              </w:rPr>
              <w:t>Ņemts vērā</w:t>
            </w:r>
          </w:p>
        </w:tc>
        <w:tc>
          <w:tcPr>
            <w:tcW w:w="1030" w:type="pct"/>
            <w:tcBorders>
              <w:top w:val="single" w:sz="4" w:space="0" w:color="auto"/>
              <w:left w:val="single" w:sz="4" w:space="0" w:color="auto"/>
              <w:bottom w:val="single" w:sz="4" w:space="0" w:color="auto"/>
            </w:tcBorders>
          </w:tcPr>
          <w:p w14:paraId="3430EB82" w14:textId="77777777" w:rsidR="00F53055" w:rsidRPr="009B58C5" w:rsidRDefault="00F53055" w:rsidP="00F53055">
            <w:pPr>
              <w:jc w:val="both"/>
              <w:rPr>
                <w:sz w:val="22"/>
                <w:szCs w:val="22"/>
              </w:rPr>
            </w:pPr>
            <w:r w:rsidRPr="72F99752">
              <w:rPr>
                <w:sz w:val="22"/>
                <w:szCs w:val="22"/>
              </w:rPr>
              <w:t>1.</w:t>
            </w:r>
            <w:r w:rsidR="00456013">
              <w:rPr>
                <w:sz w:val="22"/>
                <w:szCs w:val="22"/>
              </w:rPr>
              <w:t>5</w:t>
            </w:r>
            <w:r w:rsidRPr="72F99752">
              <w:rPr>
                <w:sz w:val="22"/>
                <w:szCs w:val="22"/>
              </w:rPr>
              <w:t xml:space="preserve">. </w:t>
            </w:r>
            <w:r w:rsidRPr="000444E0">
              <w:rPr>
                <w:sz w:val="22"/>
                <w:szCs w:val="22"/>
              </w:rPr>
              <w:t xml:space="preserve">līguma </w:t>
            </w:r>
            <w:r w:rsidRPr="00A77DEC">
              <w:rPr>
                <w:sz w:val="22"/>
                <w:szCs w:val="22"/>
              </w:rPr>
              <w:t>par iepriekš noteiktā projekta īstenošanu</w:t>
            </w:r>
            <w:r w:rsidRPr="000444E0">
              <w:rPr>
                <w:sz w:val="22"/>
                <w:szCs w:val="22"/>
              </w:rPr>
              <w:t xml:space="preserve"> grozījumu </w:t>
            </w:r>
            <w:r w:rsidRPr="00A77DEC">
              <w:rPr>
                <w:sz w:val="22"/>
                <w:szCs w:val="22"/>
              </w:rPr>
              <w:t>izdarīšanas</w:t>
            </w:r>
            <w:r w:rsidRPr="000444E0">
              <w:rPr>
                <w:sz w:val="22"/>
                <w:szCs w:val="22"/>
              </w:rPr>
              <w:t xml:space="preserve"> kārtību un </w:t>
            </w:r>
            <w:r w:rsidRPr="00A77DEC">
              <w:rPr>
                <w:sz w:val="22"/>
                <w:szCs w:val="22"/>
              </w:rPr>
              <w:t>līguma par iepriekš noteiktā projekta īstenošanu</w:t>
            </w:r>
            <w:r>
              <w:rPr>
                <w:sz w:val="22"/>
                <w:szCs w:val="22"/>
              </w:rPr>
              <w:t xml:space="preserve"> </w:t>
            </w:r>
            <w:r w:rsidRPr="72F99752">
              <w:rPr>
                <w:sz w:val="22"/>
                <w:szCs w:val="22"/>
              </w:rPr>
              <w:t>vienpusēja uzteikuma nosacījumus</w:t>
            </w:r>
            <w:r>
              <w:rPr>
                <w:sz w:val="22"/>
                <w:szCs w:val="22"/>
              </w:rPr>
              <w:t>.</w:t>
            </w:r>
          </w:p>
        </w:tc>
      </w:tr>
      <w:tr w:rsidR="00F53055" w:rsidRPr="009B58C5" w14:paraId="4AFC9FCD"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2D4E5921" w14:textId="77777777" w:rsidR="00F53055" w:rsidRPr="009B58C5" w:rsidRDefault="00F53055" w:rsidP="00F53055">
            <w:pPr>
              <w:pStyle w:val="naisc"/>
              <w:spacing w:before="0" w:after="0"/>
              <w:rPr>
                <w:sz w:val="22"/>
                <w:szCs w:val="22"/>
              </w:rPr>
            </w:pPr>
            <w:r>
              <w:rPr>
                <w:sz w:val="22"/>
                <w:szCs w:val="22"/>
              </w:rPr>
              <w:t>13.</w:t>
            </w:r>
          </w:p>
        </w:tc>
        <w:tc>
          <w:tcPr>
            <w:tcW w:w="1071" w:type="pct"/>
            <w:tcBorders>
              <w:left w:val="single" w:sz="4" w:space="0" w:color="auto"/>
              <w:bottom w:val="single" w:sz="4" w:space="0" w:color="auto"/>
              <w:right w:val="single" w:sz="6" w:space="0" w:color="000000" w:themeColor="text1"/>
            </w:tcBorders>
          </w:tcPr>
          <w:p w14:paraId="31BE06E7" w14:textId="77777777" w:rsidR="00F53055" w:rsidRPr="009B58C5" w:rsidRDefault="00F53055" w:rsidP="00F53055">
            <w:pPr>
              <w:jc w:val="both"/>
              <w:rPr>
                <w:sz w:val="22"/>
                <w:szCs w:val="22"/>
              </w:rPr>
            </w:pPr>
            <w:r w:rsidRPr="009B58C5">
              <w:rPr>
                <w:sz w:val="22"/>
                <w:szCs w:val="22"/>
              </w:rPr>
              <w:t xml:space="preserve">4. Kopējais pieejamais programmas finansējums ir 11 764 706 </w:t>
            </w:r>
            <w:r w:rsidRPr="009B58C5">
              <w:rPr>
                <w:i/>
                <w:sz w:val="22"/>
                <w:szCs w:val="22"/>
              </w:rPr>
              <w:t>euro</w:t>
            </w:r>
            <w:r w:rsidRPr="009B58C5">
              <w:rPr>
                <w:sz w:val="22"/>
                <w:szCs w:val="22"/>
              </w:rPr>
              <w:t xml:space="preserve">, kuru veido Latvijas valsts budžeta līdzfinansējums 15 procentu apmērā – 1 764 706 </w:t>
            </w:r>
            <w:r w:rsidRPr="009B58C5">
              <w:rPr>
                <w:i/>
                <w:sz w:val="22"/>
                <w:szCs w:val="22"/>
              </w:rPr>
              <w:t>euro</w:t>
            </w:r>
            <w:r w:rsidRPr="009B58C5">
              <w:rPr>
                <w:sz w:val="22"/>
                <w:szCs w:val="22"/>
              </w:rPr>
              <w:t xml:space="preserve"> un Eiropas Ekonomikas zonas finanšu instrumenta līdzfinansējums 85 procentu apmērā – 10 000 000 </w:t>
            </w:r>
            <w:r w:rsidRPr="009B58C5">
              <w:rPr>
                <w:i/>
                <w:sz w:val="22"/>
                <w:szCs w:val="22"/>
              </w:rPr>
              <w:t>euro</w:t>
            </w:r>
            <w:r>
              <w:rPr>
                <w:sz w:val="22"/>
                <w:szCs w:val="22"/>
              </w:rPr>
              <w:t>.</w:t>
            </w:r>
          </w:p>
          <w:p w14:paraId="621BA36F" w14:textId="77777777" w:rsidR="00F53055" w:rsidRPr="009B58C5" w:rsidRDefault="00F53055" w:rsidP="00F53055">
            <w:pPr>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5959B928" w14:textId="77777777" w:rsidR="00F53055" w:rsidRPr="009B58C5" w:rsidRDefault="00F53055" w:rsidP="00F53055">
            <w:pPr>
              <w:jc w:val="both"/>
              <w:rPr>
                <w:b/>
                <w:sz w:val="22"/>
                <w:szCs w:val="22"/>
              </w:rPr>
            </w:pPr>
            <w:bookmarkStart w:id="0" w:name="_Hlk46994064"/>
            <w:r w:rsidRPr="009B58C5">
              <w:rPr>
                <w:b/>
                <w:sz w:val="22"/>
                <w:szCs w:val="22"/>
              </w:rPr>
              <w:t>Tieslietu ministrija</w:t>
            </w:r>
          </w:p>
          <w:p w14:paraId="62211995" w14:textId="77777777" w:rsidR="00F53055" w:rsidRPr="009B58C5" w:rsidRDefault="00F53055" w:rsidP="00F53055">
            <w:pPr>
              <w:jc w:val="both"/>
              <w:rPr>
                <w:sz w:val="22"/>
                <w:szCs w:val="22"/>
              </w:rPr>
            </w:pPr>
            <w:r w:rsidRPr="009B58C5">
              <w:rPr>
                <w:sz w:val="22"/>
                <w:szCs w:val="22"/>
              </w:rPr>
              <w:t>Tiesiskās noteiktības nolūkā lūdzam noteikumu projektā:</w:t>
            </w:r>
          </w:p>
          <w:p w14:paraId="2ADF521B" w14:textId="77777777" w:rsidR="00F53055" w:rsidRPr="009B58C5" w:rsidRDefault="00F53055" w:rsidP="00F53055">
            <w:pPr>
              <w:jc w:val="both"/>
              <w:rPr>
                <w:sz w:val="22"/>
                <w:szCs w:val="22"/>
              </w:rPr>
            </w:pPr>
          </w:p>
          <w:p w14:paraId="545D9BA4" w14:textId="77777777" w:rsidR="00F53055" w:rsidRPr="009B58C5" w:rsidRDefault="00F53055" w:rsidP="00F53055">
            <w:pPr>
              <w:jc w:val="both"/>
              <w:rPr>
                <w:sz w:val="22"/>
                <w:szCs w:val="22"/>
              </w:rPr>
            </w:pPr>
            <w:r w:rsidRPr="009B58C5">
              <w:rPr>
                <w:sz w:val="22"/>
                <w:szCs w:val="22"/>
              </w:rPr>
              <w:t>pirmkārt, nodrošināt konsekventu un vadības likumam (arī normatīvajiem aktiem valsts atbalsta jomā) atbilstošu terminoloģijas lietojumu:</w:t>
            </w:r>
          </w:p>
          <w:p w14:paraId="2628C782" w14:textId="77777777" w:rsidR="00F53055" w:rsidRPr="009B58C5" w:rsidRDefault="00F53055" w:rsidP="00F53055">
            <w:pPr>
              <w:jc w:val="both"/>
              <w:rPr>
                <w:sz w:val="22"/>
                <w:szCs w:val="22"/>
              </w:rPr>
            </w:pPr>
          </w:p>
          <w:p w14:paraId="057A9368" w14:textId="77777777" w:rsidR="00F53055" w:rsidRPr="009B58C5" w:rsidRDefault="00F53055" w:rsidP="00F53055">
            <w:pPr>
              <w:jc w:val="both"/>
              <w:rPr>
                <w:sz w:val="22"/>
                <w:szCs w:val="22"/>
              </w:rPr>
            </w:pPr>
            <w:r w:rsidRPr="009B58C5">
              <w:rPr>
                <w:sz w:val="22"/>
                <w:szCs w:val="22"/>
              </w:rPr>
              <w:t>1) noteikumu projekta 4. punktā vārdus ''programmas finansējums'' aizstājot ar vārdiem ''programmas līdzfinansējums''</w:t>
            </w:r>
            <w:bookmarkEnd w:id="0"/>
            <w:r>
              <w:rPr>
                <w:sz w:val="22"/>
                <w:szCs w:val="22"/>
              </w:rPr>
              <w:t>.</w:t>
            </w:r>
          </w:p>
        </w:tc>
        <w:tc>
          <w:tcPr>
            <w:tcW w:w="883" w:type="pct"/>
            <w:tcBorders>
              <w:left w:val="single" w:sz="6" w:space="0" w:color="000000" w:themeColor="text1"/>
              <w:bottom w:val="single" w:sz="4" w:space="0" w:color="auto"/>
              <w:right w:val="single" w:sz="6" w:space="0" w:color="000000" w:themeColor="text1"/>
            </w:tcBorders>
          </w:tcPr>
          <w:p w14:paraId="4A75B3B4" w14:textId="77777777" w:rsidR="00657EFE" w:rsidRDefault="00657EFE" w:rsidP="00657EFE">
            <w:pPr>
              <w:pStyle w:val="NormalWeb"/>
              <w:spacing w:before="0" w:beforeAutospacing="0" w:after="0" w:afterAutospacing="0"/>
              <w:jc w:val="center"/>
              <w:rPr>
                <w:b/>
              </w:rPr>
            </w:pPr>
            <w:r>
              <w:rPr>
                <w:b/>
              </w:rPr>
              <w:t>Panākta vienošanās saskaņošanas laikā</w:t>
            </w:r>
          </w:p>
          <w:p w14:paraId="207BDFB4" w14:textId="77777777" w:rsidR="00F53055" w:rsidRDefault="00F53055" w:rsidP="00F53055">
            <w:pPr>
              <w:pStyle w:val="naisc"/>
              <w:spacing w:before="0" w:after="0"/>
              <w:jc w:val="both"/>
              <w:rPr>
                <w:sz w:val="22"/>
                <w:szCs w:val="22"/>
              </w:rPr>
            </w:pPr>
            <w:r>
              <w:rPr>
                <w:sz w:val="22"/>
                <w:szCs w:val="22"/>
              </w:rPr>
              <w:t xml:space="preserve">Tiek </w:t>
            </w:r>
            <w:r w:rsidRPr="005E6D1A">
              <w:rPr>
                <w:sz w:val="22"/>
                <w:szCs w:val="22"/>
              </w:rPr>
              <w:t>ievēro</w:t>
            </w:r>
            <w:r>
              <w:rPr>
                <w:sz w:val="22"/>
                <w:szCs w:val="22"/>
              </w:rPr>
              <w:t>ta</w:t>
            </w:r>
            <w:r w:rsidRPr="005E6D1A">
              <w:rPr>
                <w:sz w:val="22"/>
                <w:szCs w:val="22"/>
              </w:rPr>
              <w:t xml:space="preserve"> vienot</w:t>
            </w:r>
            <w:r>
              <w:rPr>
                <w:sz w:val="22"/>
                <w:szCs w:val="22"/>
              </w:rPr>
              <w:t>a</w:t>
            </w:r>
            <w:r w:rsidRPr="005E6D1A">
              <w:rPr>
                <w:sz w:val="22"/>
                <w:szCs w:val="22"/>
              </w:rPr>
              <w:t xml:space="preserve"> pieej</w:t>
            </w:r>
            <w:r>
              <w:rPr>
                <w:sz w:val="22"/>
                <w:szCs w:val="22"/>
              </w:rPr>
              <w:t>a</w:t>
            </w:r>
            <w:r w:rsidRPr="005E6D1A">
              <w:rPr>
                <w:sz w:val="22"/>
                <w:szCs w:val="22"/>
              </w:rPr>
              <w:t xml:space="preserve"> VARAM izstrādātajos normatīvajos aktos</w:t>
            </w:r>
            <w:r>
              <w:rPr>
                <w:sz w:val="22"/>
                <w:szCs w:val="22"/>
              </w:rPr>
              <w:t>.</w:t>
            </w:r>
            <w:r w:rsidRPr="0013745A">
              <w:rPr>
                <w:sz w:val="22"/>
                <w:szCs w:val="22"/>
              </w:rPr>
              <w:t xml:space="preserve"> </w:t>
            </w:r>
            <w:r>
              <w:rPr>
                <w:sz w:val="22"/>
                <w:szCs w:val="22"/>
              </w:rPr>
              <w:t>A</w:t>
            </w:r>
            <w:r w:rsidRPr="00E671A5">
              <w:rPr>
                <w:sz w:val="22"/>
                <w:szCs w:val="22"/>
              </w:rPr>
              <w:t xml:space="preserve">tbilstoši </w:t>
            </w:r>
            <w:r w:rsidR="000A5327">
              <w:rPr>
                <w:sz w:val="22"/>
                <w:szCs w:val="22"/>
              </w:rPr>
              <w:t>L</w:t>
            </w:r>
            <w:r w:rsidRPr="00E671A5">
              <w:rPr>
                <w:sz w:val="22"/>
                <w:szCs w:val="22"/>
              </w:rPr>
              <w:t>ikuma 15. panta 12. punktam Ministru kabinets ir pilnvarots noteikt programmas pieejamo finansējumu, nevis līdzfinansējumu</w:t>
            </w:r>
            <w:r>
              <w:rPr>
                <w:sz w:val="22"/>
                <w:szCs w:val="22"/>
              </w:rPr>
              <w:t>.</w:t>
            </w:r>
          </w:p>
          <w:p w14:paraId="4B41B1AA" w14:textId="77777777" w:rsidR="00F53055" w:rsidRPr="009B58C5" w:rsidRDefault="00F53055" w:rsidP="00F53055">
            <w:pPr>
              <w:pStyle w:val="naisc"/>
              <w:spacing w:before="0" w:after="0"/>
              <w:jc w:val="both"/>
              <w:rPr>
                <w:sz w:val="22"/>
                <w:szCs w:val="22"/>
              </w:rPr>
            </w:pPr>
            <w:r>
              <w:rPr>
                <w:sz w:val="22"/>
                <w:szCs w:val="22"/>
              </w:rPr>
              <w:t xml:space="preserve">Skaidrojam, ka līdzfinansējums ir daļa no, kāda kopējā finansējuma apjoma, attiecīgi programmas finansējumu veido nacionālais līdzfinansējums, kas ir daļa no kopējā programmas finansējuma 15% apmērā un </w:t>
            </w:r>
            <w:r w:rsidRPr="009B58C5">
              <w:rPr>
                <w:sz w:val="22"/>
                <w:szCs w:val="22"/>
              </w:rPr>
              <w:t>Eiropas Ekonomikas zonas finanšu instrumenta</w:t>
            </w:r>
            <w:r>
              <w:rPr>
                <w:sz w:val="22"/>
                <w:szCs w:val="22"/>
              </w:rPr>
              <w:t xml:space="preserve"> </w:t>
            </w:r>
            <w:r>
              <w:rPr>
                <w:sz w:val="22"/>
                <w:szCs w:val="22"/>
              </w:rPr>
              <w:lastRenderedPageBreak/>
              <w:t>līdzfinansējums</w:t>
            </w:r>
            <w:r w:rsidR="009710C8">
              <w:rPr>
                <w:sz w:val="22"/>
                <w:szCs w:val="22"/>
              </w:rPr>
              <w:t>,</w:t>
            </w:r>
            <w:r>
              <w:rPr>
                <w:sz w:val="22"/>
                <w:szCs w:val="22"/>
              </w:rPr>
              <w:t xml:space="preserve"> kas ir daļa no kopējā programmas finansējuma 85% apmērā. Attiecīgi norādītais programmas kopējais finansējums vairs nav daļa no vēl kāda finansējuma.</w:t>
            </w:r>
          </w:p>
        </w:tc>
        <w:tc>
          <w:tcPr>
            <w:tcW w:w="1030" w:type="pct"/>
            <w:tcBorders>
              <w:top w:val="single" w:sz="4" w:space="0" w:color="auto"/>
              <w:left w:val="single" w:sz="4" w:space="0" w:color="auto"/>
              <w:bottom w:val="single" w:sz="4" w:space="0" w:color="auto"/>
            </w:tcBorders>
          </w:tcPr>
          <w:p w14:paraId="3249A638" w14:textId="77777777" w:rsidR="00F53055" w:rsidRPr="009B58C5" w:rsidRDefault="00F53055" w:rsidP="00F53055">
            <w:pPr>
              <w:jc w:val="both"/>
              <w:rPr>
                <w:sz w:val="22"/>
                <w:szCs w:val="22"/>
              </w:rPr>
            </w:pPr>
            <w:r w:rsidRPr="009B58C5">
              <w:rPr>
                <w:sz w:val="22"/>
                <w:szCs w:val="22"/>
              </w:rPr>
              <w:lastRenderedPageBreak/>
              <w:t xml:space="preserve">4. Kopējais pieejamais programmas finansējums ir 11 764 706 </w:t>
            </w:r>
            <w:r w:rsidRPr="009B58C5">
              <w:rPr>
                <w:i/>
                <w:sz w:val="22"/>
                <w:szCs w:val="22"/>
              </w:rPr>
              <w:t>euro</w:t>
            </w:r>
            <w:r w:rsidRPr="009B58C5">
              <w:rPr>
                <w:sz w:val="22"/>
                <w:szCs w:val="22"/>
              </w:rPr>
              <w:t xml:space="preserve">, kuru veido Latvijas valsts budžeta līdzfinansējums 15 procentu apmērā – 1 764 706 </w:t>
            </w:r>
            <w:r w:rsidRPr="009B58C5">
              <w:rPr>
                <w:i/>
                <w:sz w:val="22"/>
                <w:szCs w:val="22"/>
              </w:rPr>
              <w:t>euro</w:t>
            </w:r>
            <w:r w:rsidRPr="009B58C5">
              <w:rPr>
                <w:sz w:val="22"/>
                <w:szCs w:val="22"/>
              </w:rPr>
              <w:t xml:space="preserve"> un Eiropas Ekonomikas zonas finanšu instrumenta līdzfinansējums 85 procentu apmērā – 10 000 000 </w:t>
            </w:r>
            <w:r w:rsidRPr="009B58C5">
              <w:rPr>
                <w:i/>
                <w:sz w:val="22"/>
                <w:szCs w:val="22"/>
              </w:rPr>
              <w:t>euro</w:t>
            </w:r>
            <w:r>
              <w:rPr>
                <w:sz w:val="22"/>
                <w:szCs w:val="22"/>
              </w:rPr>
              <w:t>.</w:t>
            </w:r>
          </w:p>
          <w:p w14:paraId="4E7A758E" w14:textId="77777777" w:rsidR="00F53055" w:rsidRPr="009B58C5" w:rsidRDefault="00F53055" w:rsidP="00F53055">
            <w:pPr>
              <w:rPr>
                <w:sz w:val="22"/>
                <w:szCs w:val="22"/>
              </w:rPr>
            </w:pPr>
          </w:p>
        </w:tc>
      </w:tr>
      <w:tr w:rsidR="00F53055" w:rsidRPr="009B58C5" w14:paraId="7C598B85"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588B65CB" w14:textId="77777777" w:rsidR="00F53055" w:rsidRPr="009B58C5" w:rsidRDefault="00F53055" w:rsidP="00F53055">
            <w:pPr>
              <w:pStyle w:val="naisc"/>
              <w:spacing w:before="0" w:after="0"/>
              <w:rPr>
                <w:sz w:val="22"/>
                <w:szCs w:val="22"/>
              </w:rPr>
            </w:pPr>
            <w:r>
              <w:rPr>
                <w:sz w:val="22"/>
                <w:szCs w:val="22"/>
              </w:rPr>
              <w:t>14.</w:t>
            </w:r>
          </w:p>
        </w:tc>
        <w:tc>
          <w:tcPr>
            <w:tcW w:w="1071" w:type="pct"/>
            <w:tcBorders>
              <w:left w:val="single" w:sz="4" w:space="0" w:color="auto"/>
              <w:bottom w:val="single" w:sz="4" w:space="0" w:color="auto"/>
              <w:right w:val="single" w:sz="6" w:space="0" w:color="000000" w:themeColor="text1"/>
            </w:tcBorders>
          </w:tcPr>
          <w:p w14:paraId="76CD1348" w14:textId="77777777" w:rsidR="00F53055" w:rsidRPr="009B58C5" w:rsidRDefault="00F53055" w:rsidP="00F53055">
            <w:pPr>
              <w:tabs>
                <w:tab w:val="left" w:pos="284"/>
              </w:tabs>
              <w:jc w:val="both"/>
              <w:rPr>
                <w:sz w:val="22"/>
                <w:szCs w:val="22"/>
              </w:rPr>
            </w:pPr>
            <w:r w:rsidRPr="009B58C5">
              <w:rPr>
                <w:sz w:val="22"/>
                <w:szCs w:val="22"/>
              </w:rPr>
              <w:t>5. Programmas īstenošana ietver:</w:t>
            </w:r>
          </w:p>
          <w:p w14:paraId="346998A2" w14:textId="77777777" w:rsidR="00F53055" w:rsidRPr="009B58C5" w:rsidRDefault="00F53055" w:rsidP="00F53055">
            <w:pPr>
              <w:tabs>
                <w:tab w:val="left" w:pos="284"/>
              </w:tabs>
              <w:jc w:val="both"/>
              <w:rPr>
                <w:sz w:val="22"/>
                <w:szCs w:val="22"/>
              </w:rPr>
            </w:pPr>
            <w:r w:rsidRPr="009B58C5">
              <w:rPr>
                <w:sz w:val="22"/>
                <w:szCs w:val="22"/>
              </w:rPr>
              <w:t>5.1. septiņus iepriekš noteiktos projektus:</w:t>
            </w:r>
          </w:p>
          <w:p w14:paraId="521152D8" w14:textId="77777777" w:rsidR="00F53055" w:rsidRPr="009B58C5" w:rsidRDefault="00F53055" w:rsidP="00F53055">
            <w:pPr>
              <w:pStyle w:val="ListParagraph"/>
              <w:ind w:left="0"/>
              <w:jc w:val="both"/>
              <w:rPr>
                <w:rFonts w:ascii="Times New Roman" w:hAnsi="Times New Roman"/>
                <w:lang w:eastAsia="lv-LV"/>
              </w:rPr>
            </w:pPr>
            <w:r w:rsidRPr="009B58C5">
              <w:rPr>
                <w:rFonts w:ascii="Times New Roman" w:hAnsi="Times New Roman"/>
                <w:lang w:eastAsia="lv-LV"/>
              </w:rPr>
              <w:t xml:space="preserve">5.1.1. Latgales plānošanas reģiona iepriekš noteikto projektu “Uzņēmējdarbības atbalsta pasākumi Latgales plānošanas reģionā”, kuru īsteno partnerībā ar Vides aizsardzības un reģionālās attīstības ministriju  un Norvēģijas </w:t>
            </w:r>
            <w:proofErr w:type="spellStart"/>
            <w:r w:rsidRPr="009B58C5">
              <w:rPr>
                <w:rFonts w:ascii="Times New Roman" w:hAnsi="Times New Roman"/>
                <w:lang w:eastAsia="lv-LV"/>
              </w:rPr>
              <w:t>Eustagderes</w:t>
            </w:r>
            <w:proofErr w:type="spellEnd"/>
            <w:r w:rsidRPr="009B58C5">
              <w:rPr>
                <w:rFonts w:ascii="Times New Roman" w:hAnsi="Times New Roman"/>
                <w:lang w:eastAsia="lv-LV"/>
              </w:rPr>
              <w:t xml:space="preserve"> reģionālā līmeņa pašvaldību;</w:t>
            </w:r>
          </w:p>
          <w:p w14:paraId="7DA41A0E" w14:textId="77777777" w:rsidR="00F53055" w:rsidRPr="009B58C5" w:rsidRDefault="00F53055" w:rsidP="00F53055">
            <w:pPr>
              <w:pStyle w:val="ListParagraph"/>
              <w:ind w:left="0"/>
              <w:jc w:val="both"/>
              <w:rPr>
                <w:rFonts w:ascii="Times New Roman" w:hAnsi="Times New Roman"/>
                <w:lang w:eastAsia="lv-LV"/>
              </w:rPr>
            </w:pPr>
            <w:r w:rsidRPr="009B58C5">
              <w:rPr>
                <w:rFonts w:ascii="Times New Roman" w:hAnsi="Times New Roman"/>
                <w:lang w:eastAsia="lv-LV"/>
              </w:rPr>
              <w:t xml:space="preserve">5.1.2. Vidzemes plānošanas reģiona iepriekš noteikto projektu “Uzņēmējdarbības atbalsta pasākumi Vidzemes plānošanas reģionā”, kuru  īsteno partnerībā ar Norvēģijas Dienvidu </w:t>
            </w:r>
            <w:proofErr w:type="spellStart"/>
            <w:r w:rsidRPr="009B58C5">
              <w:rPr>
                <w:rFonts w:ascii="Times New Roman" w:hAnsi="Times New Roman"/>
                <w:lang w:eastAsia="lv-LV"/>
              </w:rPr>
              <w:t>Esterdālas</w:t>
            </w:r>
            <w:proofErr w:type="spellEnd"/>
            <w:r w:rsidRPr="009B58C5">
              <w:rPr>
                <w:rFonts w:ascii="Times New Roman" w:hAnsi="Times New Roman"/>
                <w:lang w:eastAsia="lv-LV"/>
              </w:rPr>
              <w:t xml:space="preserve"> reģionālo padomi;</w:t>
            </w:r>
          </w:p>
          <w:p w14:paraId="1B889961" w14:textId="77777777" w:rsidR="00F53055" w:rsidRPr="009B58C5" w:rsidRDefault="00F53055" w:rsidP="00F53055">
            <w:pPr>
              <w:pStyle w:val="ListParagraph"/>
              <w:ind w:left="0"/>
              <w:jc w:val="both"/>
              <w:rPr>
                <w:rFonts w:ascii="Times New Roman" w:hAnsi="Times New Roman"/>
                <w:lang w:eastAsia="lv-LV"/>
              </w:rPr>
            </w:pPr>
            <w:r w:rsidRPr="009B58C5">
              <w:rPr>
                <w:rFonts w:ascii="Times New Roman" w:hAnsi="Times New Roman"/>
                <w:lang w:eastAsia="lv-LV"/>
              </w:rPr>
              <w:t>5.1.3.</w:t>
            </w:r>
            <w:r w:rsidRPr="009B58C5">
              <w:rPr>
                <w:rFonts w:ascii="Times New Roman" w:hAnsi="Times New Roman"/>
                <w:lang w:eastAsia="lv-LV"/>
              </w:rPr>
              <w:tab/>
              <w:t xml:space="preserve">Zemgales plānošanas reģiona iepriekš noteikto projektu “Uzņēmējdarbības </w:t>
            </w:r>
            <w:r w:rsidRPr="009B58C5">
              <w:rPr>
                <w:rFonts w:ascii="Times New Roman" w:hAnsi="Times New Roman"/>
                <w:lang w:eastAsia="lv-LV"/>
              </w:rPr>
              <w:lastRenderedPageBreak/>
              <w:t>atbalsta pasākumi Zemgales plānošanas reģionā”, kuru  īsteno partnerībā ar Jelgavas pilsētas pašvaldību, Jēkabpils pilsētas pašvaldību un Norvēģijas nevalstisko organizāciju “</w:t>
            </w:r>
            <w:proofErr w:type="spellStart"/>
            <w:r w:rsidRPr="009B58C5">
              <w:rPr>
                <w:rFonts w:ascii="Times New Roman" w:hAnsi="Times New Roman"/>
                <w:lang w:eastAsia="lv-LV"/>
              </w:rPr>
              <w:t>Innovation</w:t>
            </w:r>
            <w:proofErr w:type="spellEnd"/>
            <w:r w:rsidRPr="009B58C5">
              <w:rPr>
                <w:rFonts w:ascii="Times New Roman" w:hAnsi="Times New Roman"/>
                <w:lang w:eastAsia="lv-LV"/>
              </w:rPr>
              <w:t xml:space="preserve"> </w:t>
            </w:r>
            <w:proofErr w:type="spellStart"/>
            <w:r w:rsidRPr="009B58C5">
              <w:rPr>
                <w:rFonts w:ascii="Times New Roman" w:hAnsi="Times New Roman"/>
                <w:lang w:eastAsia="lv-LV"/>
              </w:rPr>
              <w:t>Circle</w:t>
            </w:r>
            <w:proofErr w:type="spellEnd"/>
            <w:r w:rsidRPr="009B58C5">
              <w:rPr>
                <w:rFonts w:ascii="Times New Roman" w:hAnsi="Times New Roman"/>
                <w:lang w:eastAsia="lv-LV"/>
              </w:rPr>
              <w:t xml:space="preserve"> </w:t>
            </w:r>
            <w:proofErr w:type="spellStart"/>
            <w:r w:rsidRPr="009B58C5">
              <w:rPr>
                <w:rFonts w:ascii="Times New Roman" w:hAnsi="Times New Roman"/>
                <w:lang w:eastAsia="lv-LV"/>
              </w:rPr>
              <w:t>Network</w:t>
            </w:r>
            <w:proofErr w:type="spellEnd"/>
            <w:r w:rsidRPr="009B58C5">
              <w:rPr>
                <w:rFonts w:ascii="Times New Roman" w:hAnsi="Times New Roman"/>
                <w:lang w:eastAsia="lv-LV"/>
              </w:rPr>
              <w:t>”;</w:t>
            </w:r>
          </w:p>
          <w:p w14:paraId="6270CF51" w14:textId="77777777" w:rsidR="00F53055" w:rsidRPr="009B58C5" w:rsidRDefault="00F53055" w:rsidP="00F53055">
            <w:pPr>
              <w:pStyle w:val="ListParagraph"/>
              <w:ind w:left="0"/>
              <w:jc w:val="both"/>
              <w:rPr>
                <w:rFonts w:ascii="Times New Roman" w:hAnsi="Times New Roman"/>
                <w:lang w:eastAsia="lv-LV"/>
              </w:rPr>
            </w:pPr>
            <w:r w:rsidRPr="009B58C5">
              <w:rPr>
                <w:rFonts w:ascii="Times New Roman" w:hAnsi="Times New Roman"/>
                <w:lang w:eastAsia="lv-LV"/>
              </w:rPr>
              <w:t xml:space="preserve">5.1.4. Kurzemes plānošanas reģiona iepriekš noteikto projektu “Uzņēmējdarbības atbalsta pasākumi Kurzemes plānošanas reģionā”, kuru  īsteno partnerībā ar Liepājas pilsētas pašvaldību, Ventspils pilsētas pašvaldību un Norvēģijas </w:t>
            </w:r>
            <w:proofErr w:type="spellStart"/>
            <w:r w:rsidRPr="009B58C5">
              <w:rPr>
                <w:rFonts w:ascii="Times New Roman" w:hAnsi="Times New Roman"/>
                <w:lang w:eastAsia="lv-LV"/>
              </w:rPr>
              <w:t>Rūgallanes</w:t>
            </w:r>
            <w:proofErr w:type="spellEnd"/>
            <w:r w:rsidRPr="009B58C5">
              <w:rPr>
                <w:rFonts w:ascii="Times New Roman" w:hAnsi="Times New Roman"/>
                <w:lang w:eastAsia="lv-LV"/>
              </w:rPr>
              <w:t xml:space="preserve"> reģionālā līmeņa pašvaldību;</w:t>
            </w:r>
          </w:p>
          <w:p w14:paraId="1CCE2F4B" w14:textId="77777777" w:rsidR="00F53055" w:rsidRPr="009B58C5" w:rsidRDefault="00F53055" w:rsidP="00F53055">
            <w:pPr>
              <w:pStyle w:val="ListParagraph"/>
              <w:ind w:left="0"/>
              <w:jc w:val="both"/>
              <w:rPr>
                <w:rFonts w:ascii="Times New Roman" w:hAnsi="Times New Roman"/>
                <w:lang w:eastAsia="lv-LV"/>
              </w:rPr>
            </w:pPr>
            <w:r w:rsidRPr="009B58C5">
              <w:rPr>
                <w:rFonts w:ascii="Times New Roman" w:hAnsi="Times New Roman"/>
                <w:lang w:eastAsia="lv-LV"/>
              </w:rPr>
              <w:t xml:space="preserve">5.1.5. Rīgas plānošanas reģiona iepriekš noteikto projektu “Uzņēmējdarbības atbalsta pasākumi Rīgas plānošanas reģionā”, kuru  īsteno partnerībā ar Norvēģijas </w:t>
            </w:r>
            <w:proofErr w:type="spellStart"/>
            <w:r w:rsidRPr="009B58C5">
              <w:rPr>
                <w:rFonts w:ascii="Times New Roman" w:hAnsi="Times New Roman"/>
                <w:lang w:eastAsia="lv-LV"/>
              </w:rPr>
              <w:t>Hordalannes</w:t>
            </w:r>
            <w:proofErr w:type="spellEnd"/>
            <w:r w:rsidRPr="009B58C5">
              <w:rPr>
                <w:rFonts w:ascii="Times New Roman" w:hAnsi="Times New Roman"/>
                <w:lang w:eastAsia="lv-LV"/>
              </w:rPr>
              <w:t xml:space="preserve"> reģionālā līmeņa pašvaldību;</w:t>
            </w:r>
          </w:p>
          <w:p w14:paraId="2CF9140F" w14:textId="77777777" w:rsidR="00F53055" w:rsidRPr="009B58C5" w:rsidRDefault="00F53055" w:rsidP="00F53055">
            <w:pPr>
              <w:pStyle w:val="ListParagraph"/>
              <w:ind w:left="0"/>
              <w:jc w:val="both"/>
              <w:rPr>
                <w:rFonts w:ascii="Times New Roman" w:hAnsi="Times New Roman"/>
                <w:lang w:eastAsia="lv-LV"/>
              </w:rPr>
            </w:pPr>
            <w:r w:rsidRPr="009B58C5">
              <w:rPr>
                <w:rFonts w:ascii="Times New Roman" w:hAnsi="Times New Roman"/>
                <w:lang w:eastAsia="lv-LV"/>
              </w:rPr>
              <w:t>5.1.6. biedrības “Latvijas Pašvaldību savienība” iepriekš noteikto projektu “Latvijas pašvaldību sadarbības veicināšana un labas pārvaldības stiprināšana”, kuru īsteno partnerībā ar biedrību “Latvijas Lielo pilsētu asociācija” un Norvēģijas Vietējo un reģionālo varas iestāžu asociāciju;</w:t>
            </w:r>
          </w:p>
          <w:p w14:paraId="6A8345AF" w14:textId="77777777" w:rsidR="00F53055" w:rsidRPr="009B58C5" w:rsidRDefault="00F53055" w:rsidP="00F53055">
            <w:pPr>
              <w:pStyle w:val="ListParagraph"/>
              <w:ind w:left="0"/>
              <w:jc w:val="both"/>
              <w:rPr>
                <w:rFonts w:ascii="Times New Roman" w:hAnsi="Times New Roman"/>
                <w:lang w:eastAsia="lv-LV"/>
              </w:rPr>
            </w:pPr>
            <w:r w:rsidRPr="009B58C5">
              <w:rPr>
                <w:rFonts w:ascii="Times New Roman" w:hAnsi="Times New Roman"/>
                <w:lang w:eastAsia="lv-LV"/>
              </w:rPr>
              <w:lastRenderedPageBreak/>
              <w:t xml:space="preserve">5.1.7. Ropažu novada pašvaldības iepriekš noteikto projektu “Ar integrāciju saistīti pasākumi Muceniekos”, kuru īsteno partnerībā ar Norvēģijas </w:t>
            </w:r>
            <w:proofErr w:type="spellStart"/>
            <w:r w:rsidRPr="009B58C5">
              <w:rPr>
                <w:rFonts w:ascii="Times New Roman" w:hAnsi="Times New Roman"/>
                <w:lang w:eastAsia="lv-LV"/>
              </w:rPr>
              <w:t>Elverumes</w:t>
            </w:r>
            <w:proofErr w:type="spellEnd"/>
            <w:r w:rsidRPr="009B58C5">
              <w:rPr>
                <w:rFonts w:ascii="Times New Roman" w:hAnsi="Times New Roman"/>
                <w:lang w:eastAsia="lv-LV"/>
              </w:rPr>
              <w:t xml:space="preserve"> pašvaldību;</w:t>
            </w:r>
          </w:p>
          <w:p w14:paraId="49153A4B" w14:textId="77777777" w:rsidR="00F53055" w:rsidRPr="009B58C5" w:rsidRDefault="00F53055" w:rsidP="00F53055">
            <w:pPr>
              <w:pStyle w:val="ListParagraph"/>
              <w:ind w:left="0"/>
              <w:jc w:val="both"/>
              <w:rPr>
                <w:rFonts w:ascii="Times New Roman" w:hAnsi="Times New Roman"/>
                <w:lang w:eastAsia="lv-LV"/>
              </w:rPr>
            </w:pPr>
            <w:r w:rsidRPr="009B58C5">
              <w:rPr>
                <w:rFonts w:ascii="Times New Roman" w:hAnsi="Times New Roman"/>
                <w:lang w:eastAsia="lv-LV"/>
              </w:rPr>
              <w:t>5.2. projektu iesniegumu atklāto konkursu kultūras jomā “Atbalsts profesionālās mākslas un kultūras produktu radīšanai bērnu un jauniešu auditorijai” (turpmāk - atklātais konkurss);</w:t>
            </w:r>
          </w:p>
          <w:p w14:paraId="4E6A226A" w14:textId="77777777" w:rsidR="00F53055" w:rsidRPr="009B58C5" w:rsidRDefault="00F53055" w:rsidP="00F53055">
            <w:pPr>
              <w:pStyle w:val="ListParagraph"/>
              <w:ind w:left="0"/>
              <w:jc w:val="both"/>
              <w:rPr>
                <w:rFonts w:ascii="Times New Roman" w:hAnsi="Times New Roman"/>
                <w:lang w:eastAsia="lv-LV"/>
              </w:rPr>
            </w:pPr>
            <w:r w:rsidRPr="009B58C5">
              <w:rPr>
                <w:rFonts w:ascii="Times New Roman" w:hAnsi="Times New Roman"/>
                <w:lang w:eastAsia="lv-LV"/>
              </w:rPr>
              <w:t>5.3. neliela apjoma grantu shēmu “Atbalsts biznesa ideju īstenošanai Latgalē” (turpmāk – grantu shēma);</w:t>
            </w:r>
          </w:p>
          <w:p w14:paraId="58B72E2C" w14:textId="77777777" w:rsidR="00F53055" w:rsidRPr="009B58C5" w:rsidRDefault="00F53055" w:rsidP="00F53055">
            <w:pPr>
              <w:pStyle w:val="ListParagraph"/>
              <w:ind w:left="0"/>
              <w:jc w:val="both"/>
              <w:rPr>
                <w:rFonts w:ascii="Times New Roman" w:hAnsi="Times New Roman"/>
                <w:lang w:eastAsia="lv-LV"/>
              </w:rPr>
            </w:pPr>
            <w:r w:rsidRPr="009B58C5">
              <w:rPr>
                <w:rFonts w:ascii="Times New Roman" w:hAnsi="Times New Roman"/>
                <w:lang w:eastAsia="lv-LV"/>
              </w:rPr>
              <w:t>5.4. divpusējās sadarbības fonda aktivitātes;</w:t>
            </w:r>
          </w:p>
          <w:p w14:paraId="06733CE2" w14:textId="77777777" w:rsidR="00F53055" w:rsidRPr="00F53055" w:rsidRDefault="00F53055" w:rsidP="00F53055">
            <w:pPr>
              <w:pStyle w:val="ListParagraph"/>
              <w:ind w:left="0"/>
              <w:jc w:val="both"/>
              <w:rPr>
                <w:rFonts w:ascii="Times New Roman" w:hAnsi="Times New Roman"/>
                <w:lang w:eastAsia="lv-LV"/>
              </w:rPr>
            </w:pPr>
            <w:r w:rsidRPr="009B58C5">
              <w:rPr>
                <w:rFonts w:ascii="Times New Roman" w:hAnsi="Times New Roman"/>
                <w:lang w:eastAsia="lv-LV"/>
              </w:rPr>
              <w:t>5.5. programm</w:t>
            </w:r>
            <w:r>
              <w:rPr>
                <w:rFonts w:ascii="Times New Roman" w:hAnsi="Times New Roman"/>
                <w:lang w:eastAsia="lv-LV"/>
              </w:rPr>
              <w:t>as administrēšanas aktivitātes.</w:t>
            </w:r>
          </w:p>
        </w:tc>
        <w:tc>
          <w:tcPr>
            <w:tcW w:w="1766" w:type="pct"/>
            <w:tcBorders>
              <w:left w:val="single" w:sz="6" w:space="0" w:color="000000" w:themeColor="text1"/>
              <w:bottom w:val="single" w:sz="4" w:space="0" w:color="auto"/>
              <w:right w:val="single" w:sz="6" w:space="0" w:color="000000" w:themeColor="text1"/>
            </w:tcBorders>
          </w:tcPr>
          <w:p w14:paraId="0DF356FD" w14:textId="77777777" w:rsidR="00F53055" w:rsidRPr="009B58C5" w:rsidRDefault="00F53055" w:rsidP="00F53055">
            <w:pPr>
              <w:jc w:val="both"/>
              <w:rPr>
                <w:b/>
                <w:sz w:val="22"/>
                <w:szCs w:val="22"/>
              </w:rPr>
            </w:pPr>
            <w:r w:rsidRPr="009B58C5">
              <w:rPr>
                <w:b/>
                <w:sz w:val="22"/>
                <w:szCs w:val="22"/>
              </w:rPr>
              <w:lastRenderedPageBreak/>
              <w:t>Finanšu ministrija</w:t>
            </w:r>
          </w:p>
          <w:p w14:paraId="4B5CD3D1" w14:textId="77777777" w:rsidR="00F53055" w:rsidRPr="009B58C5" w:rsidRDefault="00F53055" w:rsidP="00F53055">
            <w:pPr>
              <w:jc w:val="both"/>
              <w:rPr>
                <w:sz w:val="22"/>
                <w:szCs w:val="22"/>
              </w:rPr>
            </w:pPr>
            <w:r w:rsidRPr="009B58C5">
              <w:rPr>
                <w:sz w:val="22"/>
                <w:szCs w:val="22"/>
              </w:rPr>
              <w:t>attiecībā uz MK noteikumu  projekta  5.punktu:</w:t>
            </w:r>
          </w:p>
          <w:p w14:paraId="4336E3B3" w14:textId="77777777" w:rsidR="00F53055" w:rsidRPr="009B58C5" w:rsidRDefault="00F53055" w:rsidP="00F53055">
            <w:pPr>
              <w:jc w:val="both"/>
              <w:rPr>
                <w:sz w:val="22"/>
                <w:szCs w:val="22"/>
              </w:rPr>
            </w:pPr>
            <w:r w:rsidRPr="009B58C5">
              <w:rPr>
                <w:sz w:val="22"/>
                <w:szCs w:val="22"/>
              </w:rPr>
              <w:t>- precizēt MK noteikumu projekta 5.punktā iepriekš noteikto projektu donorvalsts partneru nosaukumus, atbilstoši VARAM kā programmas apsaimniekotāja 2020.gada 16.jūnijā iniciētiem programmas līguma grozījumiem, kurus Finanšu instrumenta birojs (turpmāk - FIB) saskaņoja FIB programmas komitejā 2020.gada 30.jūnijā kā arī papildināt anotāciju ar skaidrojumu;</w:t>
            </w:r>
          </w:p>
          <w:p w14:paraId="2BCA1DA6" w14:textId="77777777" w:rsidR="00F53055" w:rsidRPr="009B58C5" w:rsidRDefault="00F53055" w:rsidP="00F53055">
            <w:pPr>
              <w:jc w:val="both"/>
              <w:rPr>
                <w:sz w:val="22"/>
                <w:szCs w:val="22"/>
              </w:rPr>
            </w:pPr>
            <w:r w:rsidRPr="009B58C5">
              <w:rPr>
                <w:sz w:val="22"/>
                <w:szCs w:val="22"/>
              </w:rPr>
              <w:t>- izvērtēt un precizēt MK noteikumu projekta 5.punktu, lai ir skaidri un nepārprotami saprotams, kas ir iepriekš noteikto projektu iesniedzēji un to partneri. Aicinām paraugam skatīt Izglītības un zinātnes ministrijas programmas "Pētniecība un izglītība" aktivitātes "Inovācijas centri" īstenošanas MK noteikumus</w:t>
            </w:r>
            <w:r w:rsidRPr="009B58C5">
              <w:rPr>
                <w:rStyle w:val="FootnoteReference"/>
                <w:sz w:val="22"/>
                <w:szCs w:val="22"/>
              </w:rPr>
              <w:footnoteReference w:id="2"/>
            </w:r>
            <w:r w:rsidRPr="009B58C5">
              <w:rPr>
                <w:sz w:val="22"/>
                <w:szCs w:val="22"/>
              </w:rPr>
              <w:t>;</w:t>
            </w:r>
          </w:p>
          <w:p w14:paraId="03E0380F" w14:textId="77777777" w:rsidR="00F53055" w:rsidRPr="009B58C5" w:rsidRDefault="00F53055" w:rsidP="00F53055">
            <w:pPr>
              <w:jc w:val="both"/>
              <w:rPr>
                <w:sz w:val="22"/>
                <w:szCs w:val="22"/>
              </w:rPr>
            </w:pPr>
            <w:r w:rsidRPr="009B58C5">
              <w:rPr>
                <w:sz w:val="22"/>
                <w:szCs w:val="22"/>
              </w:rPr>
              <w:t xml:space="preserve">- papildināt MK noteikumu projekta 5.1., 5.2., 5.3 un 5.5.apakšpunktus ar pieejamo programmas finansējuma apmēru kopā septiņiem iepriekš noteiktajiem projektiem, kopā kultūras jomas abiem atklātajiem konkursiem, neliela apjoma grantu shēmai (turpmāk – grantu shēma) un programmas administrēšanas aktivitātēm. Vienlaikus lūdzam skaidrot anotācijā vai grantu shēmas apsaimniekotāja administratīvās izmaksas, piemēram, ir plānots segt no grantu shēmai pieejamā kopējā finansējuma vai arī tās plānots segt no </w:t>
            </w:r>
            <w:r w:rsidRPr="009B58C5">
              <w:rPr>
                <w:sz w:val="22"/>
                <w:szCs w:val="22"/>
              </w:rPr>
              <w:lastRenderedPageBreak/>
              <w:t>programmas administratīviem izdevumiem, lai būtu viennozīmīgi skaidrs.</w:t>
            </w:r>
          </w:p>
          <w:p w14:paraId="4BD34741" w14:textId="77777777" w:rsidR="00F53055" w:rsidRPr="009B58C5" w:rsidRDefault="00F53055" w:rsidP="00F53055">
            <w:pPr>
              <w:jc w:val="both"/>
              <w:rPr>
                <w:sz w:val="22"/>
                <w:szCs w:val="22"/>
              </w:rPr>
            </w:pPr>
          </w:p>
        </w:tc>
        <w:tc>
          <w:tcPr>
            <w:tcW w:w="883" w:type="pct"/>
            <w:tcBorders>
              <w:left w:val="single" w:sz="6" w:space="0" w:color="000000" w:themeColor="text1"/>
              <w:bottom w:val="single" w:sz="4" w:space="0" w:color="auto"/>
              <w:right w:val="single" w:sz="6" w:space="0" w:color="000000" w:themeColor="text1"/>
            </w:tcBorders>
          </w:tcPr>
          <w:p w14:paraId="03615E1C" w14:textId="77777777" w:rsidR="00F53055" w:rsidRPr="009B58C5" w:rsidRDefault="00AD22F3" w:rsidP="00F53055">
            <w:pPr>
              <w:pStyle w:val="naisc"/>
              <w:spacing w:before="0" w:after="0"/>
              <w:rPr>
                <w:b/>
                <w:bCs/>
                <w:sz w:val="22"/>
                <w:szCs w:val="22"/>
              </w:rPr>
            </w:pPr>
            <w:r>
              <w:rPr>
                <w:b/>
                <w:bCs/>
                <w:sz w:val="22"/>
                <w:szCs w:val="22"/>
              </w:rPr>
              <w:lastRenderedPageBreak/>
              <w:t>Ņ</w:t>
            </w:r>
            <w:r w:rsidR="00F53055" w:rsidRPr="72F99752">
              <w:rPr>
                <w:b/>
                <w:bCs/>
                <w:sz w:val="22"/>
                <w:szCs w:val="22"/>
              </w:rPr>
              <w:t>emts vērā</w:t>
            </w:r>
          </w:p>
          <w:p w14:paraId="49641550" w14:textId="77777777" w:rsidR="00F53055" w:rsidRDefault="00F53055" w:rsidP="00F53055">
            <w:pPr>
              <w:pStyle w:val="naisc"/>
              <w:spacing w:before="0" w:after="0"/>
              <w:jc w:val="both"/>
              <w:rPr>
                <w:sz w:val="22"/>
                <w:szCs w:val="22"/>
              </w:rPr>
            </w:pPr>
            <w:r w:rsidRPr="32ABBF09">
              <w:rPr>
                <w:sz w:val="22"/>
                <w:szCs w:val="22"/>
              </w:rPr>
              <w:t xml:space="preserve">Precizēti iepriekš noteikto projektu donorvalsts partneru nosaukumi </w:t>
            </w:r>
            <w:r w:rsidR="00AD22F3">
              <w:rPr>
                <w:sz w:val="22"/>
                <w:szCs w:val="22"/>
              </w:rPr>
              <w:t xml:space="preserve">Noteikumu projekta </w:t>
            </w:r>
            <w:r w:rsidRPr="32ABBF09">
              <w:rPr>
                <w:sz w:val="22"/>
                <w:szCs w:val="22"/>
              </w:rPr>
              <w:t xml:space="preserve">5.1.1. un 5.1.5. apakšpunktos. </w:t>
            </w:r>
          </w:p>
          <w:p w14:paraId="1F92804C" w14:textId="77777777" w:rsidR="00AD22F3" w:rsidRPr="009B58C5" w:rsidRDefault="00AD22F3" w:rsidP="00F53055">
            <w:pPr>
              <w:pStyle w:val="naisc"/>
              <w:spacing w:before="0" w:after="0"/>
              <w:jc w:val="both"/>
              <w:rPr>
                <w:sz w:val="22"/>
                <w:szCs w:val="22"/>
              </w:rPr>
            </w:pPr>
            <w:r>
              <w:rPr>
                <w:sz w:val="22"/>
                <w:szCs w:val="22"/>
              </w:rPr>
              <w:t>Noteikumu projekts papildināts ar jaunu punktu</w:t>
            </w:r>
            <w:r w:rsidR="00DF007F">
              <w:rPr>
                <w:sz w:val="22"/>
                <w:szCs w:val="22"/>
              </w:rPr>
              <w:t>,</w:t>
            </w:r>
            <w:r>
              <w:rPr>
                <w:sz w:val="22"/>
                <w:szCs w:val="22"/>
              </w:rPr>
              <w:t xml:space="preserve"> kurā atsevišķi norādīti katra iepriekš noteiktā projekta Latvijas un donorvalstu partneri.</w:t>
            </w:r>
          </w:p>
          <w:p w14:paraId="52509C1B" w14:textId="77777777" w:rsidR="00F53055" w:rsidRPr="009B58C5" w:rsidRDefault="00F53055" w:rsidP="00F53055">
            <w:pPr>
              <w:pStyle w:val="naisc"/>
              <w:spacing w:before="0" w:after="0"/>
              <w:jc w:val="both"/>
              <w:rPr>
                <w:sz w:val="22"/>
                <w:szCs w:val="22"/>
              </w:rPr>
            </w:pPr>
            <w:r w:rsidRPr="58D94D05">
              <w:rPr>
                <w:sz w:val="22"/>
                <w:szCs w:val="22"/>
              </w:rPr>
              <w:t xml:space="preserve">Anotācijā norādīts pieejamais finansējuma apmērs kopā septiņiem iepriekš noteiktajiem projektiem,  kultūras jomas atklātajiem konkursiem, kā arī neliela apjoma grantu shēmai. Tāpat sniegts skaidrojums par neliela apjoma grantu shēmas apsaimniekotājam piešķirto administratīvo izdevumu avotu. </w:t>
            </w:r>
          </w:p>
        </w:tc>
        <w:tc>
          <w:tcPr>
            <w:tcW w:w="1030" w:type="pct"/>
            <w:tcBorders>
              <w:top w:val="single" w:sz="4" w:space="0" w:color="auto"/>
              <w:left w:val="single" w:sz="4" w:space="0" w:color="auto"/>
              <w:bottom w:val="single" w:sz="4" w:space="0" w:color="auto"/>
            </w:tcBorders>
          </w:tcPr>
          <w:p w14:paraId="79818FFF" w14:textId="77777777" w:rsidR="00FF4451" w:rsidRPr="00FF4451" w:rsidRDefault="00FF4451" w:rsidP="00FF4451">
            <w:pPr>
              <w:tabs>
                <w:tab w:val="left" w:pos="284"/>
              </w:tabs>
              <w:jc w:val="both"/>
              <w:rPr>
                <w:sz w:val="22"/>
                <w:szCs w:val="22"/>
              </w:rPr>
            </w:pPr>
            <w:r w:rsidRPr="00FF4451">
              <w:rPr>
                <w:sz w:val="22"/>
                <w:szCs w:val="22"/>
              </w:rPr>
              <w:t>5. Programmas īstenošana ietver:</w:t>
            </w:r>
          </w:p>
          <w:p w14:paraId="7A7E21D2" w14:textId="77777777" w:rsidR="00FF4451" w:rsidRPr="00FF4451" w:rsidRDefault="00FF4451" w:rsidP="00FF4451">
            <w:pPr>
              <w:tabs>
                <w:tab w:val="left" w:pos="284"/>
              </w:tabs>
              <w:jc w:val="both"/>
              <w:rPr>
                <w:sz w:val="22"/>
                <w:szCs w:val="22"/>
              </w:rPr>
            </w:pPr>
            <w:r w:rsidRPr="00FF4451">
              <w:rPr>
                <w:sz w:val="22"/>
                <w:szCs w:val="22"/>
              </w:rPr>
              <w:t>5.1. septiņus iepriekš noteiktos projektus, kurus īsteno šādi līdzfinansējuma saņēmēji:</w:t>
            </w:r>
          </w:p>
          <w:p w14:paraId="53E45C9D" w14:textId="77777777" w:rsidR="00FF4451" w:rsidRPr="00FF4451" w:rsidRDefault="00FF4451" w:rsidP="00FF4451">
            <w:pPr>
              <w:pStyle w:val="ListParagraph"/>
              <w:ind w:left="0"/>
              <w:jc w:val="both"/>
              <w:rPr>
                <w:rFonts w:ascii="Times New Roman" w:hAnsi="Times New Roman"/>
              </w:rPr>
            </w:pPr>
            <w:r w:rsidRPr="00FF4451">
              <w:rPr>
                <w:rFonts w:ascii="Times New Roman" w:hAnsi="Times New Roman"/>
              </w:rPr>
              <w:t>5.1.1. Latgales plānošanas reģions iepriekš noteikto projektu “Uzņēmējdarbības atbalsta pasākumi Latgales plānošanas reģionā”;</w:t>
            </w:r>
          </w:p>
          <w:p w14:paraId="7AC1DF74" w14:textId="77777777" w:rsidR="00FF4451" w:rsidRPr="00FF4451" w:rsidRDefault="00FF4451" w:rsidP="00FF4451">
            <w:pPr>
              <w:pStyle w:val="ListParagraph"/>
              <w:ind w:left="0"/>
              <w:jc w:val="both"/>
              <w:rPr>
                <w:rFonts w:ascii="Times New Roman" w:hAnsi="Times New Roman"/>
              </w:rPr>
            </w:pPr>
            <w:r w:rsidRPr="00FF4451">
              <w:rPr>
                <w:rFonts w:ascii="Times New Roman" w:hAnsi="Times New Roman"/>
              </w:rPr>
              <w:t>5.1.2. Vidzemes plānošanas reģions iepriekš noteikto projektu “Uzņēmējdarbības atbalsta pasākumi Vidzemes plānošanas reģionā”;</w:t>
            </w:r>
          </w:p>
          <w:p w14:paraId="7AA65EF9" w14:textId="77777777" w:rsidR="00FF4451" w:rsidRPr="00FF4451" w:rsidRDefault="00FF4451" w:rsidP="00FF4451">
            <w:pPr>
              <w:pStyle w:val="ListParagraph"/>
              <w:ind w:left="0"/>
              <w:jc w:val="both"/>
              <w:rPr>
                <w:rFonts w:ascii="Times New Roman" w:hAnsi="Times New Roman"/>
              </w:rPr>
            </w:pPr>
            <w:r w:rsidRPr="00FF4451">
              <w:rPr>
                <w:rFonts w:ascii="Times New Roman" w:hAnsi="Times New Roman"/>
              </w:rPr>
              <w:t>5.1.3.</w:t>
            </w:r>
            <w:r w:rsidRPr="00FF4451">
              <w:rPr>
                <w:rFonts w:ascii="Times New Roman" w:hAnsi="Times New Roman"/>
              </w:rPr>
              <w:tab/>
              <w:t>Zemgales plānošanas reģions iepriekš noteikto projektu “Uzņēmējdarbības atbalsta pasākumi Zemgales plānošanas reģionā”;</w:t>
            </w:r>
          </w:p>
          <w:p w14:paraId="5B965DC8" w14:textId="77777777" w:rsidR="00FF4451" w:rsidRPr="00FF4451" w:rsidRDefault="00FF4451" w:rsidP="00FF4451">
            <w:pPr>
              <w:pStyle w:val="ListParagraph"/>
              <w:ind w:left="0"/>
              <w:jc w:val="both"/>
              <w:rPr>
                <w:rFonts w:ascii="Times New Roman" w:hAnsi="Times New Roman"/>
              </w:rPr>
            </w:pPr>
            <w:r w:rsidRPr="00FF4451">
              <w:rPr>
                <w:rFonts w:ascii="Times New Roman" w:hAnsi="Times New Roman"/>
              </w:rPr>
              <w:t xml:space="preserve">5.1.4. Kurzemes plānošanas reģions iepriekš noteikto projektu “Uzņēmējdarbības </w:t>
            </w:r>
            <w:r w:rsidRPr="00FF4451">
              <w:rPr>
                <w:rFonts w:ascii="Times New Roman" w:hAnsi="Times New Roman"/>
              </w:rPr>
              <w:lastRenderedPageBreak/>
              <w:t>atbalsta pasākumi Kurzemes plānošanas reģionā”;</w:t>
            </w:r>
          </w:p>
          <w:p w14:paraId="3298AE14" w14:textId="77777777" w:rsidR="00FF4451" w:rsidRPr="00FF4451" w:rsidRDefault="00FF4451" w:rsidP="00FF4451">
            <w:pPr>
              <w:pStyle w:val="ListParagraph"/>
              <w:ind w:left="0"/>
              <w:jc w:val="both"/>
              <w:rPr>
                <w:rFonts w:ascii="Times New Roman" w:hAnsi="Times New Roman"/>
              </w:rPr>
            </w:pPr>
            <w:r w:rsidRPr="00FF4451">
              <w:rPr>
                <w:rFonts w:ascii="Times New Roman" w:hAnsi="Times New Roman"/>
              </w:rPr>
              <w:t>5.1.5. Rīgas plānošanas reģions iepriekš noteikto projektu “Uzņēmējdarbības atbalsta pasākumi Rīgas plānošanas reģionā”;</w:t>
            </w:r>
          </w:p>
          <w:p w14:paraId="265B08BD" w14:textId="77777777" w:rsidR="00FF4451" w:rsidRPr="00FF4451" w:rsidRDefault="00FF4451" w:rsidP="00FF4451">
            <w:pPr>
              <w:pStyle w:val="ListParagraph"/>
              <w:ind w:left="0"/>
              <w:jc w:val="both"/>
              <w:rPr>
                <w:rFonts w:ascii="Times New Roman" w:hAnsi="Times New Roman"/>
              </w:rPr>
            </w:pPr>
            <w:r w:rsidRPr="00FF4451">
              <w:rPr>
                <w:rFonts w:ascii="Times New Roman" w:hAnsi="Times New Roman"/>
              </w:rPr>
              <w:t>5.1.6. biedrība “Latvijas Pašvaldību savienība” iepriekš noteikto projektu “Latvijas pašvaldību sadarbības veicināšana un labas pārvaldības stiprināšana”;</w:t>
            </w:r>
          </w:p>
          <w:p w14:paraId="0D6AFB7A" w14:textId="77777777" w:rsidR="00FF4451" w:rsidRPr="00FF4451" w:rsidRDefault="00FF4451" w:rsidP="00FF4451">
            <w:pPr>
              <w:pStyle w:val="ListParagraph"/>
              <w:ind w:left="0"/>
              <w:jc w:val="both"/>
              <w:rPr>
                <w:rFonts w:ascii="Times New Roman" w:hAnsi="Times New Roman"/>
              </w:rPr>
            </w:pPr>
            <w:r w:rsidRPr="00FF4451">
              <w:rPr>
                <w:rFonts w:ascii="Times New Roman" w:hAnsi="Times New Roman"/>
              </w:rPr>
              <w:t>5.1.7. Ropažu novada pašvaldība iepriekš noteikto projektu “Ar integrāciju saistīti pasākumi Muceniekos”;</w:t>
            </w:r>
          </w:p>
          <w:p w14:paraId="5C3E2F5E" w14:textId="77777777" w:rsidR="00FF4451" w:rsidRPr="00FF4451" w:rsidRDefault="00FF4451" w:rsidP="00FF4451">
            <w:pPr>
              <w:jc w:val="both"/>
              <w:rPr>
                <w:sz w:val="22"/>
                <w:szCs w:val="22"/>
              </w:rPr>
            </w:pPr>
            <w:r w:rsidRPr="00FF4451">
              <w:rPr>
                <w:sz w:val="22"/>
                <w:szCs w:val="22"/>
              </w:rPr>
              <w:t>6. Iepriekš noteikto projektu partneri ir:</w:t>
            </w:r>
          </w:p>
          <w:p w14:paraId="58ABFDE4" w14:textId="77777777" w:rsidR="00FF4451" w:rsidRPr="00FF4451" w:rsidRDefault="00FF4451" w:rsidP="00FF4451">
            <w:pPr>
              <w:jc w:val="both"/>
              <w:rPr>
                <w:sz w:val="22"/>
                <w:szCs w:val="22"/>
              </w:rPr>
            </w:pPr>
            <w:r w:rsidRPr="00FF4451">
              <w:rPr>
                <w:sz w:val="22"/>
                <w:szCs w:val="22"/>
              </w:rPr>
              <w:t>6.1. donorvalstu projektu partneri:</w:t>
            </w:r>
          </w:p>
          <w:p w14:paraId="5937FE60" w14:textId="77777777" w:rsidR="00FF4451" w:rsidRPr="00FF4451" w:rsidRDefault="00FF4451" w:rsidP="00FF4451">
            <w:pPr>
              <w:jc w:val="both"/>
              <w:rPr>
                <w:sz w:val="22"/>
                <w:szCs w:val="22"/>
              </w:rPr>
            </w:pPr>
            <w:r w:rsidRPr="00FF4451">
              <w:rPr>
                <w:sz w:val="22"/>
                <w:szCs w:val="22"/>
              </w:rPr>
              <w:t xml:space="preserve">6.1.1. šo noteikumu 5.1.1. apakšpunktā minētajam iepriekš noteiktajam projektam - Norvēģijas </w:t>
            </w:r>
            <w:proofErr w:type="spellStart"/>
            <w:r w:rsidRPr="00FF4451">
              <w:rPr>
                <w:sz w:val="22"/>
                <w:szCs w:val="22"/>
              </w:rPr>
              <w:t>Agderes</w:t>
            </w:r>
            <w:proofErr w:type="spellEnd"/>
            <w:r w:rsidRPr="00FF4451">
              <w:rPr>
                <w:sz w:val="22"/>
                <w:szCs w:val="22"/>
              </w:rPr>
              <w:t xml:space="preserve"> reģionālā līmeņa pašvaldība;</w:t>
            </w:r>
          </w:p>
          <w:p w14:paraId="54268DF4" w14:textId="77777777" w:rsidR="00FF4451" w:rsidRPr="00FF4451" w:rsidRDefault="00FF4451" w:rsidP="00FF4451">
            <w:pPr>
              <w:jc w:val="both"/>
              <w:rPr>
                <w:sz w:val="22"/>
                <w:szCs w:val="22"/>
              </w:rPr>
            </w:pPr>
            <w:r w:rsidRPr="00FF4451">
              <w:rPr>
                <w:sz w:val="22"/>
                <w:szCs w:val="22"/>
              </w:rPr>
              <w:t xml:space="preserve">6.1.2. šo noteikumu 5.1.2. apakšpunktā minētajam iepriekš noteiktajam projektam - Norvēģijas Dienvidu </w:t>
            </w:r>
            <w:proofErr w:type="spellStart"/>
            <w:r w:rsidRPr="00FF4451">
              <w:rPr>
                <w:sz w:val="22"/>
                <w:szCs w:val="22"/>
              </w:rPr>
              <w:t>Esterdālas</w:t>
            </w:r>
            <w:proofErr w:type="spellEnd"/>
            <w:r w:rsidRPr="00FF4451">
              <w:rPr>
                <w:sz w:val="22"/>
                <w:szCs w:val="22"/>
              </w:rPr>
              <w:t xml:space="preserve"> reģionālā padome;</w:t>
            </w:r>
          </w:p>
          <w:p w14:paraId="6620A4C0" w14:textId="77777777" w:rsidR="00FF4451" w:rsidRPr="00FF4451" w:rsidRDefault="00FF4451" w:rsidP="00FF4451">
            <w:pPr>
              <w:jc w:val="both"/>
              <w:rPr>
                <w:sz w:val="22"/>
                <w:szCs w:val="22"/>
              </w:rPr>
            </w:pPr>
            <w:r w:rsidRPr="00FF4451">
              <w:rPr>
                <w:sz w:val="22"/>
                <w:szCs w:val="22"/>
              </w:rPr>
              <w:t xml:space="preserve">6.1.3. šo noteikumu 5.1.3. apakšpunktā minētajam iepriekš noteiktajam projektam - Norvēģijas nevalstiskā </w:t>
            </w:r>
            <w:r w:rsidRPr="00FF4451">
              <w:rPr>
                <w:sz w:val="22"/>
                <w:szCs w:val="22"/>
              </w:rPr>
              <w:lastRenderedPageBreak/>
              <w:t>organizācija “</w:t>
            </w:r>
            <w:proofErr w:type="spellStart"/>
            <w:r w:rsidRPr="00FF4451">
              <w:rPr>
                <w:i/>
                <w:iCs/>
                <w:sz w:val="22"/>
                <w:szCs w:val="22"/>
              </w:rPr>
              <w:t>Innovation</w:t>
            </w:r>
            <w:proofErr w:type="spellEnd"/>
            <w:r w:rsidRPr="00FF4451">
              <w:rPr>
                <w:i/>
                <w:iCs/>
                <w:sz w:val="22"/>
                <w:szCs w:val="22"/>
              </w:rPr>
              <w:t xml:space="preserve"> </w:t>
            </w:r>
            <w:proofErr w:type="spellStart"/>
            <w:r w:rsidRPr="00FF4451">
              <w:rPr>
                <w:i/>
                <w:iCs/>
                <w:sz w:val="22"/>
                <w:szCs w:val="22"/>
              </w:rPr>
              <w:t>Circle</w:t>
            </w:r>
            <w:proofErr w:type="spellEnd"/>
            <w:r w:rsidRPr="00FF4451">
              <w:rPr>
                <w:i/>
                <w:iCs/>
                <w:sz w:val="22"/>
                <w:szCs w:val="22"/>
              </w:rPr>
              <w:t xml:space="preserve"> </w:t>
            </w:r>
            <w:proofErr w:type="spellStart"/>
            <w:r w:rsidRPr="00FF4451">
              <w:rPr>
                <w:i/>
                <w:iCs/>
                <w:sz w:val="22"/>
                <w:szCs w:val="22"/>
              </w:rPr>
              <w:t>Network</w:t>
            </w:r>
            <w:proofErr w:type="spellEnd"/>
            <w:r w:rsidRPr="00FF4451">
              <w:rPr>
                <w:sz w:val="22"/>
                <w:szCs w:val="22"/>
              </w:rPr>
              <w:t>”;</w:t>
            </w:r>
          </w:p>
          <w:p w14:paraId="0D5D5529" w14:textId="77777777" w:rsidR="00FF4451" w:rsidRPr="00FF4451" w:rsidRDefault="00FF4451" w:rsidP="00FF4451">
            <w:pPr>
              <w:jc w:val="both"/>
              <w:rPr>
                <w:sz w:val="22"/>
                <w:szCs w:val="22"/>
              </w:rPr>
            </w:pPr>
            <w:r w:rsidRPr="00FF4451">
              <w:rPr>
                <w:sz w:val="22"/>
                <w:szCs w:val="22"/>
              </w:rPr>
              <w:t xml:space="preserve">6.1.4. šo noteikumu 5.1.4. apakšpunktā minētajam iepriekš noteiktajam projektam - Norvēģijas </w:t>
            </w:r>
            <w:proofErr w:type="spellStart"/>
            <w:r w:rsidRPr="00FF4451">
              <w:rPr>
                <w:sz w:val="22"/>
                <w:szCs w:val="22"/>
              </w:rPr>
              <w:t>Rūgallanes</w:t>
            </w:r>
            <w:proofErr w:type="spellEnd"/>
            <w:r w:rsidRPr="00FF4451">
              <w:rPr>
                <w:sz w:val="22"/>
                <w:szCs w:val="22"/>
              </w:rPr>
              <w:t xml:space="preserve"> reģionālā līmeņa pašvaldība;</w:t>
            </w:r>
          </w:p>
          <w:p w14:paraId="5098BF97" w14:textId="77777777" w:rsidR="00FF4451" w:rsidRPr="00FF4451" w:rsidRDefault="00FF4451" w:rsidP="00FF4451">
            <w:pPr>
              <w:jc w:val="both"/>
              <w:rPr>
                <w:sz w:val="22"/>
                <w:szCs w:val="22"/>
              </w:rPr>
            </w:pPr>
            <w:r w:rsidRPr="00FF4451">
              <w:rPr>
                <w:sz w:val="22"/>
                <w:szCs w:val="22"/>
              </w:rPr>
              <w:t xml:space="preserve">6.1.5. šo noteikumu 5.1.5. apakšpunktā minētajam iepriekš noteiktajam projektam - Norvēģijas </w:t>
            </w:r>
            <w:proofErr w:type="spellStart"/>
            <w:r w:rsidRPr="00FF4451">
              <w:rPr>
                <w:sz w:val="22"/>
                <w:szCs w:val="22"/>
              </w:rPr>
              <w:t>Vestlannes</w:t>
            </w:r>
            <w:proofErr w:type="spellEnd"/>
            <w:r w:rsidRPr="00FF4451">
              <w:rPr>
                <w:sz w:val="22"/>
                <w:szCs w:val="22"/>
              </w:rPr>
              <w:t xml:space="preserve"> reģionālā līmeņa pašvaldība;</w:t>
            </w:r>
          </w:p>
          <w:p w14:paraId="0EFAD874" w14:textId="77777777" w:rsidR="00FF4451" w:rsidRPr="00FF4451" w:rsidRDefault="00FF4451" w:rsidP="00FF4451">
            <w:pPr>
              <w:jc w:val="both"/>
              <w:rPr>
                <w:sz w:val="22"/>
                <w:szCs w:val="22"/>
              </w:rPr>
            </w:pPr>
            <w:r w:rsidRPr="00FF4451">
              <w:rPr>
                <w:sz w:val="22"/>
                <w:szCs w:val="22"/>
              </w:rPr>
              <w:t>6.1.6. šo noteikumu 5.1.6. apakšpunktā minētajam iepriekš noteiktajam projektam - Norvēģijas Vietējo un reģionālo varas iestāžu asociācija;</w:t>
            </w:r>
          </w:p>
          <w:p w14:paraId="484E9063" w14:textId="77777777" w:rsidR="00FF4451" w:rsidRPr="00FF4451" w:rsidRDefault="00FF4451" w:rsidP="00FF4451">
            <w:pPr>
              <w:jc w:val="both"/>
              <w:rPr>
                <w:sz w:val="22"/>
                <w:szCs w:val="22"/>
              </w:rPr>
            </w:pPr>
            <w:r w:rsidRPr="00FF4451">
              <w:rPr>
                <w:sz w:val="22"/>
                <w:szCs w:val="22"/>
              </w:rPr>
              <w:t xml:space="preserve">6.1.7. šo noteikumu 5.1.7. apakšpunktā minētajam iepriekš noteiktajam projektam - Norvēģijas </w:t>
            </w:r>
            <w:proofErr w:type="spellStart"/>
            <w:r w:rsidRPr="00FF4451">
              <w:rPr>
                <w:sz w:val="22"/>
                <w:szCs w:val="22"/>
              </w:rPr>
              <w:t>Elverumes</w:t>
            </w:r>
            <w:proofErr w:type="spellEnd"/>
            <w:r w:rsidRPr="00FF4451">
              <w:rPr>
                <w:sz w:val="22"/>
                <w:szCs w:val="22"/>
              </w:rPr>
              <w:t xml:space="preserve"> pašvaldība;</w:t>
            </w:r>
          </w:p>
          <w:p w14:paraId="0906134A" w14:textId="77777777" w:rsidR="00FF4451" w:rsidRPr="00FF4451" w:rsidRDefault="00FF4451" w:rsidP="00FF4451">
            <w:pPr>
              <w:jc w:val="both"/>
              <w:rPr>
                <w:sz w:val="22"/>
                <w:szCs w:val="22"/>
              </w:rPr>
            </w:pPr>
            <w:r w:rsidRPr="00FF4451">
              <w:rPr>
                <w:sz w:val="22"/>
                <w:szCs w:val="22"/>
              </w:rPr>
              <w:t>6.2. projektu Latvijas partneri:</w:t>
            </w:r>
          </w:p>
          <w:p w14:paraId="491EB1E2" w14:textId="77777777" w:rsidR="00FF4451" w:rsidRPr="00FF4451" w:rsidRDefault="00FF4451" w:rsidP="00FF4451">
            <w:pPr>
              <w:jc w:val="both"/>
              <w:rPr>
                <w:sz w:val="22"/>
                <w:szCs w:val="22"/>
              </w:rPr>
            </w:pPr>
            <w:r w:rsidRPr="00FF4451">
              <w:rPr>
                <w:sz w:val="22"/>
                <w:szCs w:val="22"/>
              </w:rPr>
              <w:t>6.2.1. šo noteikumu 5.1.1. apakšpunktā minētajam iepriekš noteiktajam projektam - Vides aizsardzības un reģionālās attīstības ministrija;</w:t>
            </w:r>
          </w:p>
          <w:p w14:paraId="399B0730" w14:textId="77777777" w:rsidR="00FF4451" w:rsidRPr="00FF4451" w:rsidRDefault="00FF4451" w:rsidP="00FF4451">
            <w:pPr>
              <w:jc w:val="both"/>
              <w:rPr>
                <w:sz w:val="22"/>
                <w:szCs w:val="22"/>
              </w:rPr>
            </w:pPr>
            <w:r w:rsidRPr="00FF4451">
              <w:rPr>
                <w:sz w:val="22"/>
                <w:szCs w:val="22"/>
              </w:rPr>
              <w:t>6.2.2. šo noteikumu 5.1.3. apakšpunktā minētajam iepriekš noteiktajam projektam - Jelgavas pilsētas pašvaldība un Jēkabpils pilsētas pašvaldība;</w:t>
            </w:r>
          </w:p>
          <w:p w14:paraId="0B6F9F59" w14:textId="77777777" w:rsidR="00FF4451" w:rsidRPr="00FF4451" w:rsidRDefault="00FF4451" w:rsidP="00FF4451">
            <w:pPr>
              <w:jc w:val="both"/>
              <w:rPr>
                <w:sz w:val="22"/>
                <w:szCs w:val="22"/>
              </w:rPr>
            </w:pPr>
            <w:r w:rsidRPr="00FF4451">
              <w:rPr>
                <w:sz w:val="22"/>
                <w:szCs w:val="22"/>
              </w:rPr>
              <w:t xml:space="preserve">6.2.3. šo noteikumu 5.1.4. apakšpunktā minētajam iepriekš noteiktajam projektam - Liepājas pilsētas pašvaldība </w:t>
            </w:r>
            <w:r w:rsidRPr="00FF4451">
              <w:rPr>
                <w:sz w:val="22"/>
                <w:szCs w:val="22"/>
              </w:rPr>
              <w:lastRenderedPageBreak/>
              <w:t>un Ventspils pilsētas pašvaldība;</w:t>
            </w:r>
          </w:p>
          <w:p w14:paraId="5440C3D1" w14:textId="77777777" w:rsidR="00FF4451" w:rsidRPr="00FF4451" w:rsidRDefault="00FF4451" w:rsidP="00FF4451">
            <w:pPr>
              <w:jc w:val="both"/>
              <w:rPr>
                <w:sz w:val="22"/>
                <w:szCs w:val="22"/>
              </w:rPr>
            </w:pPr>
            <w:r w:rsidRPr="00FF4451">
              <w:rPr>
                <w:sz w:val="22"/>
                <w:szCs w:val="22"/>
              </w:rPr>
              <w:t>6.2.4. šo noteikumu 5.1.6. apakšpunktā minētajam iepriekš noteiktajam projektam - biedrība “Latvijas Lielo pilsētu asociācija”.</w:t>
            </w:r>
          </w:p>
          <w:p w14:paraId="53A50264" w14:textId="77777777" w:rsidR="00F53055" w:rsidRPr="00FF4451" w:rsidRDefault="00F53055" w:rsidP="00FF4451">
            <w:pPr>
              <w:jc w:val="both"/>
              <w:rPr>
                <w:sz w:val="22"/>
                <w:szCs w:val="22"/>
              </w:rPr>
            </w:pPr>
          </w:p>
        </w:tc>
      </w:tr>
      <w:tr w:rsidR="00F53055" w:rsidRPr="009B58C5" w14:paraId="485A2065"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124A5B50" w14:textId="77777777" w:rsidR="00F53055" w:rsidRPr="009B58C5" w:rsidRDefault="00F53055" w:rsidP="00F53055">
            <w:pPr>
              <w:pStyle w:val="naisc"/>
              <w:spacing w:before="0" w:after="0"/>
              <w:rPr>
                <w:sz w:val="22"/>
                <w:szCs w:val="22"/>
              </w:rPr>
            </w:pPr>
            <w:r>
              <w:rPr>
                <w:sz w:val="22"/>
                <w:szCs w:val="22"/>
              </w:rPr>
              <w:lastRenderedPageBreak/>
              <w:t>15.</w:t>
            </w:r>
          </w:p>
        </w:tc>
        <w:tc>
          <w:tcPr>
            <w:tcW w:w="1071" w:type="pct"/>
            <w:tcBorders>
              <w:left w:val="single" w:sz="4" w:space="0" w:color="auto"/>
              <w:bottom w:val="single" w:sz="4" w:space="0" w:color="auto"/>
              <w:right w:val="single" w:sz="6" w:space="0" w:color="000000" w:themeColor="text1"/>
            </w:tcBorders>
          </w:tcPr>
          <w:p w14:paraId="499DD86A" w14:textId="77777777" w:rsidR="00F53055" w:rsidRPr="009B58C5" w:rsidRDefault="00F53055" w:rsidP="00F53055">
            <w:pPr>
              <w:jc w:val="both"/>
              <w:rPr>
                <w:sz w:val="22"/>
                <w:szCs w:val="22"/>
              </w:rPr>
            </w:pPr>
            <w:r w:rsidRPr="009B58C5">
              <w:rPr>
                <w:sz w:val="22"/>
                <w:szCs w:val="22"/>
              </w:rPr>
              <w:t>7. Programmas partneris ir Kultūras ministrija, kas nodrošina normatīvajos aktos noteikto programmas apsaimniekotāja pienākumu izpildi attiecībā uz atklātu konkursu un divpusējo sadarbības fondu kultūras jomā, izņemot programmas gada pārskata, starpposma finanšu pārskata, noslēguma pārskata, pārskata par divpusējās sadarbības fonda iniciatīvu īstenošanu un veiktajiem izd</w:t>
            </w:r>
            <w:r>
              <w:rPr>
                <w:sz w:val="22"/>
                <w:szCs w:val="22"/>
              </w:rPr>
              <w:t>evumiem programmā sagatavošanu.</w:t>
            </w:r>
          </w:p>
          <w:p w14:paraId="478437DE" w14:textId="77777777" w:rsidR="00F53055" w:rsidRPr="009B58C5" w:rsidRDefault="00F53055" w:rsidP="00F53055">
            <w:pPr>
              <w:jc w:val="both"/>
              <w:rPr>
                <w:sz w:val="22"/>
                <w:szCs w:val="22"/>
              </w:rPr>
            </w:pPr>
          </w:p>
          <w:p w14:paraId="366025ED" w14:textId="77777777" w:rsidR="00F53055" w:rsidRPr="009B58C5" w:rsidRDefault="00F53055" w:rsidP="00F53055">
            <w:pPr>
              <w:jc w:val="both"/>
              <w:rPr>
                <w:sz w:val="22"/>
                <w:szCs w:val="22"/>
              </w:rPr>
            </w:pPr>
          </w:p>
          <w:p w14:paraId="219BCC9E" w14:textId="77777777" w:rsidR="00F53055" w:rsidRPr="009B58C5" w:rsidRDefault="00F53055" w:rsidP="00F53055">
            <w:pPr>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710582DE" w14:textId="77777777" w:rsidR="00F53055" w:rsidRPr="009B58C5" w:rsidRDefault="00F53055" w:rsidP="00F53055">
            <w:pPr>
              <w:jc w:val="both"/>
              <w:rPr>
                <w:b/>
                <w:sz w:val="22"/>
                <w:szCs w:val="22"/>
              </w:rPr>
            </w:pPr>
            <w:r w:rsidRPr="009B58C5">
              <w:rPr>
                <w:b/>
                <w:sz w:val="22"/>
                <w:szCs w:val="22"/>
              </w:rPr>
              <w:t>Finanšu ministrija</w:t>
            </w:r>
          </w:p>
          <w:p w14:paraId="7B7A64B3" w14:textId="77777777" w:rsidR="00F53055" w:rsidRPr="009B58C5" w:rsidRDefault="00F53055" w:rsidP="00F53055">
            <w:pPr>
              <w:jc w:val="both"/>
              <w:rPr>
                <w:sz w:val="22"/>
                <w:szCs w:val="22"/>
              </w:rPr>
            </w:pPr>
            <w:r w:rsidRPr="009B58C5">
              <w:rPr>
                <w:sz w:val="22"/>
                <w:szCs w:val="22"/>
              </w:rPr>
              <w:t>Precizēt MK noteikumu projekta 7.punktu, jo nav saprotams, kādi normatīvie akti par programmas apsaimniekotāja pienākumu izpildi ir domāti, lai būtu viennozīmīgi saprotams.</w:t>
            </w:r>
          </w:p>
          <w:p w14:paraId="21761027" w14:textId="77777777" w:rsidR="00F53055" w:rsidRPr="009B58C5" w:rsidRDefault="00F53055" w:rsidP="00F53055">
            <w:pPr>
              <w:jc w:val="both"/>
              <w:rPr>
                <w:sz w:val="22"/>
                <w:szCs w:val="22"/>
              </w:rPr>
            </w:pPr>
            <w:r w:rsidRPr="009B58C5">
              <w:rPr>
                <w:sz w:val="22"/>
                <w:szCs w:val="22"/>
              </w:rPr>
              <w:br/>
              <w:t>Izvērtēt un precizēt MK noteikumu projekta 7., 8. un 10. punktu un ietvert detalizētu skaidrojumu anotācijā par minēto punktu mērķi un būtību, ņemot vērā FIB saskaņotos izņēmumus programmas līguma II pielikuma 4.2. un  6.4.apakšpunktos, ka neliela apjoma grantu shēmas apsaimniekotājs var veikt projektu atlasi un Kultūras ministrija kā programmas partneris var izsludināt kultūras joma atklāto konkursu, vērtēt projektus, slēgt projektu līgumus un veikt maksājumus līdzfinansējuma saņēmējiem un vienlaikus, ņemot vērā, ka:</w:t>
            </w:r>
          </w:p>
          <w:p w14:paraId="49567C03" w14:textId="77777777" w:rsidR="00F53055" w:rsidRPr="009B58C5" w:rsidRDefault="00F53055" w:rsidP="00F53055">
            <w:pPr>
              <w:jc w:val="both"/>
              <w:rPr>
                <w:sz w:val="22"/>
                <w:szCs w:val="22"/>
              </w:rPr>
            </w:pPr>
            <w:r w:rsidRPr="009B58C5">
              <w:rPr>
                <w:sz w:val="22"/>
                <w:szCs w:val="22"/>
              </w:rPr>
              <w:t>- vadības Likumā noteiktās programmas apsaimniekotāja un aģentūras funkcijas. Piemēram,  vadības Likuma 1.panta 15.punkts nosaka, ka projekta līgumu slēdz programmas apsaimniekotājs vai aģentūra ar līdzfinansējuma saņēmēju un neparedz iespēju, ka šādu līgumu varētu slēgt programmas partneris;</w:t>
            </w:r>
          </w:p>
          <w:p w14:paraId="15E062BF" w14:textId="77777777" w:rsidR="00F53055" w:rsidRPr="009B58C5" w:rsidRDefault="00F53055" w:rsidP="00F53055">
            <w:pPr>
              <w:jc w:val="both"/>
              <w:rPr>
                <w:sz w:val="22"/>
                <w:szCs w:val="22"/>
              </w:rPr>
            </w:pPr>
            <w:r w:rsidRPr="009B58C5">
              <w:rPr>
                <w:sz w:val="22"/>
                <w:szCs w:val="22"/>
              </w:rPr>
              <w:t>- vadības Likuma 16.panta 1.punktā noteikto, ka Programmas apsaimniekotājs vai aģentūra veic projektu iesniegumu atlasi saskaņā ar normatīvajiem aktiem, kas izdoti, pamatojoties uz vadības Likuma 15. panta 2. un 12. punktu;</w:t>
            </w:r>
          </w:p>
          <w:p w14:paraId="5C390331" w14:textId="77777777" w:rsidR="00F53055" w:rsidRPr="00F53055" w:rsidRDefault="00F53055" w:rsidP="00F53055">
            <w:pPr>
              <w:jc w:val="both"/>
              <w:rPr>
                <w:sz w:val="22"/>
                <w:szCs w:val="22"/>
              </w:rPr>
            </w:pPr>
            <w:r w:rsidRPr="72F99752">
              <w:rPr>
                <w:sz w:val="22"/>
                <w:szCs w:val="22"/>
              </w:rPr>
              <w:t xml:space="preserve">- MK noteikumu projekta 8.8. un 10.7.apakšpunktos minēto par neatbilstību konstatēšanu, atgūšanu un uzskaiti. No MK noteikumu projekta nav viennozīmīgi </w:t>
            </w:r>
            <w:r w:rsidRPr="72F99752">
              <w:rPr>
                <w:sz w:val="22"/>
                <w:szCs w:val="22"/>
              </w:rPr>
              <w:lastRenderedPageBreak/>
              <w:t>saprotams, kurš pieņem lēmumu par neatbilstību. Vēršam uzmanību, ka atbilstoši MK noteikumu Nr.683 130.punktam programmas apsaimniekotājs pieņem lēmumu par neatbilstības konstatēšanu.</w:t>
            </w:r>
          </w:p>
          <w:p w14:paraId="123C456C" w14:textId="77777777" w:rsidR="00F53055" w:rsidRPr="009B58C5" w:rsidRDefault="00F53055" w:rsidP="00F53055">
            <w:pPr>
              <w:jc w:val="both"/>
              <w:rPr>
                <w:sz w:val="22"/>
                <w:szCs w:val="22"/>
              </w:rPr>
            </w:pPr>
          </w:p>
        </w:tc>
        <w:tc>
          <w:tcPr>
            <w:tcW w:w="883" w:type="pct"/>
            <w:tcBorders>
              <w:left w:val="single" w:sz="6" w:space="0" w:color="000000" w:themeColor="text1"/>
              <w:bottom w:val="single" w:sz="4" w:space="0" w:color="auto"/>
              <w:right w:val="single" w:sz="6" w:space="0" w:color="000000" w:themeColor="text1"/>
            </w:tcBorders>
          </w:tcPr>
          <w:p w14:paraId="2D3FF2D0" w14:textId="77777777" w:rsidR="00657EFE" w:rsidRDefault="00657EFE" w:rsidP="00657EFE">
            <w:pPr>
              <w:pStyle w:val="NormalWeb"/>
              <w:spacing w:before="0" w:beforeAutospacing="0" w:after="0" w:afterAutospacing="0"/>
              <w:jc w:val="center"/>
              <w:rPr>
                <w:b/>
              </w:rPr>
            </w:pPr>
            <w:r w:rsidRPr="003759FB">
              <w:rPr>
                <w:b/>
              </w:rPr>
              <w:lastRenderedPageBreak/>
              <w:t>Panākta vienošanās saskaņošanas laikā</w:t>
            </w:r>
          </w:p>
          <w:p w14:paraId="0952E058" w14:textId="77777777" w:rsidR="00F53055" w:rsidRDefault="00F53055" w:rsidP="00F53055">
            <w:pPr>
              <w:pStyle w:val="naisc"/>
              <w:spacing w:before="0" w:after="0"/>
              <w:jc w:val="both"/>
              <w:rPr>
                <w:sz w:val="22"/>
                <w:szCs w:val="22"/>
              </w:rPr>
            </w:pPr>
            <w:r w:rsidRPr="58D94D05">
              <w:rPr>
                <w:sz w:val="22"/>
                <w:szCs w:val="22"/>
              </w:rPr>
              <w:t xml:space="preserve">Precizēts Noteikumu projekta </w:t>
            </w:r>
            <w:r w:rsidR="00AE6877">
              <w:rPr>
                <w:sz w:val="22"/>
                <w:szCs w:val="22"/>
              </w:rPr>
              <w:t>8</w:t>
            </w:r>
            <w:r w:rsidRPr="58D94D05">
              <w:rPr>
                <w:sz w:val="22"/>
                <w:szCs w:val="22"/>
              </w:rPr>
              <w:t>.</w:t>
            </w:r>
            <w:r w:rsidR="000B593D">
              <w:rPr>
                <w:sz w:val="22"/>
                <w:szCs w:val="22"/>
              </w:rPr>
              <w:t xml:space="preserve"> un 9. </w:t>
            </w:r>
            <w:r>
              <w:rPr>
                <w:sz w:val="22"/>
                <w:szCs w:val="22"/>
              </w:rPr>
              <w:t>punkts.</w:t>
            </w:r>
          </w:p>
          <w:p w14:paraId="4B754E15" w14:textId="77777777" w:rsidR="00F53055" w:rsidRDefault="00F53055" w:rsidP="00F53055">
            <w:pPr>
              <w:pStyle w:val="naisc"/>
              <w:spacing w:before="0" w:after="0"/>
              <w:jc w:val="both"/>
              <w:rPr>
                <w:sz w:val="22"/>
                <w:szCs w:val="22"/>
              </w:rPr>
            </w:pPr>
          </w:p>
          <w:p w14:paraId="6E416BB8" w14:textId="77777777" w:rsidR="00F53055" w:rsidRPr="009B58C5" w:rsidRDefault="00F53055" w:rsidP="00F53055">
            <w:pPr>
              <w:pStyle w:val="naisc"/>
              <w:spacing w:before="0" w:after="0"/>
              <w:jc w:val="both"/>
              <w:rPr>
                <w:color w:val="FF0000"/>
                <w:sz w:val="22"/>
                <w:szCs w:val="22"/>
              </w:rPr>
            </w:pPr>
            <w:r w:rsidRPr="58D94D05">
              <w:rPr>
                <w:sz w:val="22"/>
                <w:szCs w:val="22"/>
              </w:rPr>
              <w:t>Sniegt</w:t>
            </w:r>
            <w:r>
              <w:rPr>
                <w:sz w:val="22"/>
                <w:szCs w:val="22"/>
              </w:rPr>
              <w:t>s</w:t>
            </w:r>
            <w:r w:rsidRPr="58D94D05">
              <w:rPr>
                <w:sz w:val="22"/>
                <w:szCs w:val="22"/>
              </w:rPr>
              <w:t xml:space="preserve"> skaidrojum</w:t>
            </w:r>
            <w:r>
              <w:rPr>
                <w:sz w:val="22"/>
                <w:szCs w:val="22"/>
              </w:rPr>
              <w:t>s</w:t>
            </w:r>
            <w:r w:rsidRPr="58D94D05">
              <w:rPr>
                <w:sz w:val="22"/>
                <w:szCs w:val="22"/>
              </w:rPr>
              <w:t xml:space="preserve"> </w:t>
            </w:r>
            <w:r>
              <w:rPr>
                <w:sz w:val="22"/>
                <w:szCs w:val="22"/>
              </w:rPr>
              <w:t>Anotācijas I sadaļas 2.punktā</w:t>
            </w:r>
            <w:r w:rsidRPr="58D94D05">
              <w:rPr>
                <w:sz w:val="22"/>
                <w:szCs w:val="22"/>
              </w:rPr>
              <w:t xml:space="preserve"> attiecībā uz </w:t>
            </w:r>
            <w:r w:rsidR="003759FB">
              <w:rPr>
                <w:sz w:val="22"/>
                <w:szCs w:val="22"/>
              </w:rPr>
              <w:t>Latgales plānošanas reģiona</w:t>
            </w:r>
            <w:r w:rsidRPr="58D94D05">
              <w:rPr>
                <w:sz w:val="22"/>
                <w:szCs w:val="22"/>
              </w:rPr>
              <w:t xml:space="preserve"> un </w:t>
            </w:r>
            <w:r w:rsidR="003759FB">
              <w:rPr>
                <w:sz w:val="22"/>
                <w:szCs w:val="22"/>
              </w:rPr>
              <w:t>Kultūras ministrijas</w:t>
            </w:r>
            <w:r w:rsidRPr="58D94D05">
              <w:rPr>
                <w:sz w:val="22"/>
                <w:szCs w:val="22"/>
              </w:rPr>
              <w:t xml:space="preserve"> tiesībām veikt </w:t>
            </w:r>
            <w:r>
              <w:rPr>
                <w:sz w:val="22"/>
                <w:szCs w:val="22"/>
              </w:rPr>
              <w:t xml:space="preserve">daļu no programmas apsaimniekotāja pienākumiem, tai skaitā </w:t>
            </w:r>
            <w:r w:rsidRPr="58D94D05">
              <w:rPr>
                <w:sz w:val="22"/>
                <w:szCs w:val="22"/>
              </w:rPr>
              <w:t>projektu atlas</w:t>
            </w:r>
            <w:r>
              <w:rPr>
                <w:sz w:val="22"/>
                <w:szCs w:val="22"/>
              </w:rPr>
              <w:t xml:space="preserve">i un projekta līgumu slēgšanu. </w:t>
            </w:r>
          </w:p>
          <w:p w14:paraId="5ECE67DB" w14:textId="77777777" w:rsidR="00F53055" w:rsidRPr="009B58C5" w:rsidRDefault="00F53055" w:rsidP="00F53055">
            <w:pPr>
              <w:pStyle w:val="naisc"/>
              <w:spacing w:before="0" w:after="0"/>
              <w:jc w:val="both"/>
              <w:rPr>
                <w:sz w:val="22"/>
                <w:szCs w:val="22"/>
              </w:rPr>
            </w:pPr>
          </w:p>
          <w:p w14:paraId="2F7319B2" w14:textId="77777777" w:rsidR="00F53055" w:rsidRPr="009B58C5" w:rsidRDefault="00F53055" w:rsidP="00F53055">
            <w:pPr>
              <w:pStyle w:val="naisc"/>
              <w:spacing w:before="0" w:after="0"/>
              <w:jc w:val="both"/>
              <w:rPr>
                <w:sz w:val="22"/>
                <w:szCs w:val="22"/>
              </w:rPr>
            </w:pPr>
          </w:p>
          <w:p w14:paraId="6DAD9309" w14:textId="77777777" w:rsidR="00F53055" w:rsidRPr="00F53055" w:rsidRDefault="00F53055" w:rsidP="00F53055">
            <w:pPr>
              <w:pStyle w:val="naisc"/>
              <w:spacing w:before="0" w:after="0"/>
              <w:jc w:val="both"/>
              <w:rPr>
                <w:color w:val="FF0000"/>
                <w:sz w:val="22"/>
                <w:szCs w:val="22"/>
              </w:rPr>
            </w:pPr>
          </w:p>
        </w:tc>
        <w:tc>
          <w:tcPr>
            <w:tcW w:w="1030" w:type="pct"/>
            <w:tcBorders>
              <w:top w:val="single" w:sz="4" w:space="0" w:color="auto"/>
              <w:left w:val="single" w:sz="4" w:space="0" w:color="auto"/>
              <w:bottom w:val="single" w:sz="4" w:space="0" w:color="auto"/>
            </w:tcBorders>
          </w:tcPr>
          <w:p w14:paraId="36EEA426" w14:textId="77777777"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8. Lai nodrošinātu šo noteikumu 7.punktā minētā programmas apsaimniekotāja programmas īstenošanas pienākumu izpildi atbilstoši programmas līgumā noteiktajam, šādus programmas apsaimniekotāja pienākumus attiecībā uz atklātā konkursa īstenošanu veic Kultūras ministrija:</w:t>
            </w:r>
          </w:p>
          <w:p w14:paraId="7C1C2496" w14:textId="77777777"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8.1. izstrādā projektu iesniegumu atlases nolikumu, kuru pirms apstiprināšanas saskaņo ar programmas apsaimniekotāju;</w:t>
            </w:r>
          </w:p>
          <w:p w14:paraId="5EB48614" w14:textId="77777777"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8.2. izveido projektu iesniegumu vērtēšanas komisiju;</w:t>
            </w:r>
          </w:p>
          <w:p w14:paraId="4E888335" w14:textId="77777777"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 xml:space="preserve">8.3. veic projektu iesniegumu atlasi, pieņem lēmumu par projekta iesnieguma apstiprināšanu, apstiprināšanu ar nosacījumu vai noraidīšanu; </w:t>
            </w:r>
          </w:p>
          <w:p w14:paraId="661E6F34" w14:textId="77777777"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8.4. nodrošina pārstāvību tiesā gadījumā, ja ir pārsūdzēts tās lēmums par projekta iesnieguma apstiprināšanu, apstiprināšanu ar nosacījumu vai noraidīšanu;</w:t>
            </w:r>
          </w:p>
          <w:p w14:paraId="389D0DC2" w14:textId="77777777"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 xml:space="preserve">8.5. slēdz projekta līgumu ar </w:t>
            </w:r>
            <w:r w:rsidRPr="000B593D">
              <w:rPr>
                <w:rFonts w:ascii="Times New Roman" w:eastAsia="Times New Roman" w:hAnsi="Times New Roman"/>
                <w:lang w:val="lv-LV" w:eastAsia="lv-LV"/>
              </w:rPr>
              <w:lastRenderedPageBreak/>
              <w:t>atklātā konkursa līdzfinansējuma saņēmēju;</w:t>
            </w:r>
          </w:p>
          <w:p w14:paraId="7C25AC95" w14:textId="77777777"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8.6. veic projekta īstenošanas uzraudzību un kontroli;</w:t>
            </w:r>
          </w:p>
          <w:p w14:paraId="4C5AB98D" w14:textId="0487002A"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8.7. nodrošina neatbilstoši veikto izdevumu konstatēšanu, pieņem lēmumu par neatbilstības konstatēšanu, nodrošina neatbilstoši veikto izdevumu atgūšanu</w:t>
            </w:r>
            <w:r w:rsidR="009D56B9">
              <w:rPr>
                <w:rFonts w:ascii="Times New Roman" w:eastAsia="Times New Roman" w:hAnsi="Times New Roman"/>
                <w:lang w:val="lv-LV" w:eastAsia="lv-LV"/>
              </w:rPr>
              <w:t xml:space="preserve"> un</w:t>
            </w:r>
            <w:r w:rsidRPr="000B593D">
              <w:rPr>
                <w:rFonts w:ascii="Times New Roman" w:eastAsia="Times New Roman" w:hAnsi="Times New Roman"/>
                <w:lang w:val="lv-LV" w:eastAsia="lv-LV"/>
              </w:rPr>
              <w:t xml:space="preserve"> uzskaiti</w:t>
            </w:r>
            <w:r w:rsidR="009D56B9">
              <w:rPr>
                <w:rFonts w:ascii="Times New Roman" w:eastAsia="Times New Roman" w:hAnsi="Times New Roman"/>
                <w:lang w:val="lv-LV" w:eastAsia="lv-LV"/>
              </w:rPr>
              <w:t>,</w:t>
            </w:r>
            <w:r w:rsidRPr="000B593D">
              <w:rPr>
                <w:rFonts w:ascii="Times New Roman" w:eastAsia="Times New Roman" w:hAnsi="Times New Roman"/>
                <w:lang w:val="lv-LV" w:eastAsia="lv-LV"/>
              </w:rPr>
              <w:t xml:space="preserve"> un pieņem lēmumu par atklātā konkursa projektu pārskatos iekļauto attiecināmo izdevumu apmēru.</w:t>
            </w:r>
          </w:p>
          <w:p w14:paraId="4F8D45F1" w14:textId="77777777" w:rsidR="000B593D" w:rsidRPr="000B593D" w:rsidRDefault="000B593D" w:rsidP="000B593D">
            <w:pPr>
              <w:pStyle w:val="xmsonormal"/>
              <w:ind w:firstLine="720"/>
              <w:jc w:val="both"/>
              <w:rPr>
                <w:rFonts w:ascii="Times New Roman" w:eastAsia="Times New Roman" w:hAnsi="Times New Roman"/>
                <w:lang w:val="lv-LV" w:eastAsia="lv-LV"/>
              </w:rPr>
            </w:pPr>
            <w:r w:rsidRPr="000B593D">
              <w:rPr>
                <w:rFonts w:ascii="Times New Roman" w:eastAsia="Times New Roman" w:hAnsi="Times New Roman"/>
                <w:color w:val="FF0000"/>
                <w:lang w:val="lv-LV" w:eastAsia="lv-LV"/>
              </w:rPr>
              <w:t> </w:t>
            </w:r>
          </w:p>
          <w:p w14:paraId="79C101B8" w14:textId="77777777"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9. Lai nodrošinātu šo noteikumu 7.punktā minētā programmas apsaimniekotāja programmas īstenošanas pienākumu izpildi atbilstoši programmas līgumā noteiktajam, šādus programmas apsaimniekotāja pienākumus attiecībā uz grantu shēmas īstenošanu veic Latgales plānošanas reģions:</w:t>
            </w:r>
          </w:p>
          <w:p w14:paraId="7C6BE182" w14:textId="77777777"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9.1. izstrādā projektu iesniegumu atlases nolikumu, kuru pirms apstiprināšanas saskaņo ar programmas apsaimniekotāju;</w:t>
            </w:r>
          </w:p>
          <w:p w14:paraId="51B72732" w14:textId="77777777"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9.2. izveido projektu iesniegumu vērtēšanas komisiju;</w:t>
            </w:r>
          </w:p>
          <w:p w14:paraId="7A678373" w14:textId="77777777"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9.3. veic projektu iesniegumu atlasi, pieņem lēmumu par projekta iesnieguma apstiprināšanu, apstiprināšanu ar nosacījumu vai noraidīšanu;</w:t>
            </w:r>
          </w:p>
          <w:p w14:paraId="702ACE42" w14:textId="77777777"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lastRenderedPageBreak/>
              <w:t xml:space="preserve">9.4. nodrošina pārstāvību tiesā gadījumā, ja ir pārsūdzēts tā lēmums par projekta iesnieguma apstiprināšanu, apstiprināšanu ar nosacījumu vai noraidīšanu; </w:t>
            </w:r>
          </w:p>
          <w:p w14:paraId="3537A101" w14:textId="77777777"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9.5. slēdz projekta līgumu ar grantu shēmas līdzfinansējuma saņēmēju;</w:t>
            </w:r>
          </w:p>
          <w:p w14:paraId="322873EA" w14:textId="77777777"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9.6. veic projekta īstenošanas uzraudzību un kontroli;</w:t>
            </w:r>
          </w:p>
          <w:p w14:paraId="54F39599" w14:textId="241A3E9A" w:rsidR="000B593D" w:rsidRPr="000B593D" w:rsidRDefault="000B593D" w:rsidP="000B593D">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9.7. nodrošina neatbilstoši veikto izdevumu konstatēšanu, pieņem lēmumu par neatbilstības konstatēšanu, nodrošina neatbilstoši veikto izdevumu  atgūšanu</w:t>
            </w:r>
            <w:r w:rsidR="009D56B9">
              <w:rPr>
                <w:rFonts w:ascii="Times New Roman" w:eastAsia="Times New Roman" w:hAnsi="Times New Roman"/>
                <w:lang w:val="lv-LV" w:eastAsia="lv-LV"/>
              </w:rPr>
              <w:t xml:space="preserve"> un</w:t>
            </w:r>
            <w:r w:rsidRPr="000B593D">
              <w:rPr>
                <w:rFonts w:ascii="Times New Roman" w:eastAsia="Times New Roman" w:hAnsi="Times New Roman"/>
                <w:lang w:val="lv-LV" w:eastAsia="lv-LV"/>
              </w:rPr>
              <w:t xml:space="preserve"> uzskaiti</w:t>
            </w:r>
            <w:r w:rsidR="009D56B9">
              <w:rPr>
                <w:rFonts w:ascii="Times New Roman" w:eastAsia="Times New Roman" w:hAnsi="Times New Roman"/>
                <w:lang w:val="lv-LV" w:eastAsia="lv-LV"/>
              </w:rPr>
              <w:t>,</w:t>
            </w:r>
            <w:r w:rsidRPr="000B593D">
              <w:rPr>
                <w:rFonts w:ascii="Times New Roman" w:eastAsia="Times New Roman" w:hAnsi="Times New Roman"/>
                <w:lang w:val="lv-LV" w:eastAsia="lv-LV"/>
              </w:rPr>
              <w:t xml:space="preserve"> un pieņem lēmumu par grantu shēmas projektu pārskatos iekļauto attiecināmo izdevumu apmēru.</w:t>
            </w:r>
          </w:p>
          <w:p w14:paraId="1FBEF443" w14:textId="77777777" w:rsidR="00F96550" w:rsidRPr="000B593D" w:rsidRDefault="00F96550" w:rsidP="00F53055">
            <w:pPr>
              <w:jc w:val="both"/>
              <w:rPr>
                <w:sz w:val="22"/>
                <w:szCs w:val="22"/>
              </w:rPr>
            </w:pPr>
          </w:p>
          <w:p w14:paraId="7BAD7478" w14:textId="77777777" w:rsidR="00F53055" w:rsidRPr="000B593D" w:rsidRDefault="00F53055" w:rsidP="00F53055">
            <w:pPr>
              <w:jc w:val="both"/>
              <w:rPr>
                <w:sz w:val="22"/>
                <w:szCs w:val="22"/>
              </w:rPr>
            </w:pPr>
            <w:r w:rsidRPr="000B593D">
              <w:rPr>
                <w:sz w:val="22"/>
                <w:szCs w:val="22"/>
              </w:rPr>
              <w:t>Anotācijas I. sadaļas “Tiesību akta projekta izstrādes nepieciešamība” 2.punkts</w:t>
            </w:r>
          </w:p>
        </w:tc>
      </w:tr>
      <w:tr w:rsidR="00F53055" w:rsidRPr="009B58C5" w14:paraId="496FBF07"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4499A5D2" w14:textId="77777777" w:rsidR="00F53055" w:rsidRDefault="00F53055" w:rsidP="00F53055">
            <w:pPr>
              <w:pStyle w:val="naisc"/>
              <w:spacing w:before="0" w:after="0"/>
              <w:rPr>
                <w:sz w:val="22"/>
                <w:szCs w:val="22"/>
              </w:rPr>
            </w:pPr>
            <w:r>
              <w:rPr>
                <w:sz w:val="22"/>
                <w:szCs w:val="22"/>
              </w:rPr>
              <w:lastRenderedPageBreak/>
              <w:t>16.</w:t>
            </w:r>
          </w:p>
        </w:tc>
        <w:tc>
          <w:tcPr>
            <w:tcW w:w="1071" w:type="pct"/>
            <w:tcBorders>
              <w:left w:val="single" w:sz="4" w:space="0" w:color="auto"/>
              <w:bottom w:val="single" w:sz="4" w:space="0" w:color="auto"/>
              <w:right w:val="single" w:sz="6" w:space="0" w:color="000000" w:themeColor="text1"/>
            </w:tcBorders>
          </w:tcPr>
          <w:p w14:paraId="557B4F0A" w14:textId="77777777" w:rsidR="00F53055" w:rsidRPr="009B58C5" w:rsidRDefault="00F53055" w:rsidP="00F53055">
            <w:pPr>
              <w:jc w:val="both"/>
              <w:rPr>
                <w:sz w:val="22"/>
                <w:szCs w:val="22"/>
              </w:rPr>
            </w:pPr>
            <w:r w:rsidRPr="009B58C5">
              <w:rPr>
                <w:sz w:val="22"/>
                <w:szCs w:val="22"/>
              </w:rPr>
              <w:t>8.1. sadarbībā ar programmas apsaimniekotāju izstrādā programmas atklātā konkursa īstenošanas noteikumus;</w:t>
            </w:r>
          </w:p>
        </w:tc>
        <w:tc>
          <w:tcPr>
            <w:tcW w:w="1766" w:type="pct"/>
            <w:tcBorders>
              <w:left w:val="single" w:sz="6" w:space="0" w:color="000000" w:themeColor="text1"/>
              <w:bottom w:val="single" w:sz="4" w:space="0" w:color="auto"/>
              <w:right w:val="single" w:sz="6" w:space="0" w:color="000000" w:themeColor="text1"/>
            </w:tcBorders>
          </w:tcPr>
          <w:p w14:paraId="76942618" w14:textId="77777777" w:rsidR="00F53055" w:rsidRPr="009B58C5" w:rsidRDefault="00F53055" w:rsidP="00F53055">
            <w:pPr>
              <w:jc w:val="both"/>
              <w:rPr>
                <w:b/>
                <w:sz w:val="22"/>
                <w:szCs w:val="22"/>
              </w:rPr>
            </w:pPr>
            <w:r w:rsidRPr="009B58C5">
              <w:rPr>
                <w:b/>
                <w:sz w:val="22"/>
                <w:szCs w:val="22"/>
              </w:rPr>
              <w:t>Kultūras ministrija</w:t>
            </w:r>
          </w:p>
          <w:p w14:paraId="2C866367" w14:textId="77777777" w:rsidR="00F53055" w:rsidRPr="001D0A2E" w:rsidRDefault="00F53055" w:rsidP="00F53055">
            <w:pPr>
              <w:jc w:val="both"/>
              <w:rPr>
                <w:bCs/>
                <w:iCs/>
                <w:sz w:val="22"/>
                <w:szCs w:val="22"/>
              </w:rPr>
            </w:pPr>
            <w:r w:rsidRPr="009B58C5">
              <w:rPr>
                <w:bCs/>
                <w:iCs/>
                <w:sz w:val="22"/>
                <w:szCs w:val="22"/>
              </w:rPr>
              <w:t xml:space="preserve">Projekta 8.1.punktā noteikts, ka Kultūras ministrija kā </w:t>
            </w:r>
            <w:r w:rsidRPr="009B58C5">
              <w:rPr>
                <w:sz w:val="22"/>
                <w:szCs w:val="22"/>
              </w:rPr>
              <w:t xml:space="preserve">Eiropas Ekonomikas zonas finanšu instrumenta 2014. – 2021.gada perioda programmas </w:t>
            </w:r>
            <w:r w:rsidRPr="009B58C5">
              <w:rPr>
                <w:noProof/>
                <w:sz w:val="22"/>
                <w:szCs w:val="22"/>
              </w:rPr>
              <w:t>„</w:t>
            </w:r>
            <w:r w:rsidRPr="009B58C5">
              <w:rPr>
                <w:sz w:val="22"/>
                <w:szCs w:val="22"/>
              </w:rPr>
              <w:t xml:space="preserve">Vietējā attīstība, nabadzības mazināšana un kultūras sadarbība” (turpmāk – programma) partneris sadarbībā ar Vides aizsardzības un reģionālās attīstības ministriju kā programmas apsaimniekotāju izstrādā programmas atklātā konkursa kultūras jomā </w:t>
            </w:r>
            <w:r w:rsidRPr="009B58C5">
              <w:rPr>
                <w:noProof/>
                <w:sz w:val="22"/>
                <w:szCs w:val="22"/>
              </w:rPr>
              <w:t>„</w:t>
            </w:r>
            <w:r w:rsidRPr="009B58C5">
              <w:rPr>
                <w:sz w:val="22"/>
                <w:szCs w:val="22"/>
              </w:rPr>
              <w:t xml:space="preserve">Atbalsts profesionālās mākslas un kultūras produktu radīšanai bērnu un jauniešu auditorijai” (turpmāk – atklātais konkurss) īstenošanas noteikumus. </w:t>
            </w:r>
            <w:r w:rsidRPr="009B58C5">
              <w:rPr>
                <w:bCs/>
                <w:iCs/>
                <w:sz w:val="22"/>
                <w:szCs w:val="22"/>
              </w:rPr>
              <w:t xml:space="preserve">Ņemot vērā to, ka atklātā konkursa īstenošanas noteikumus apstiprināšanai Ministru kabinetā virzīs Vides aizsardzības un reģionālās </w:t>
            </w:r>
            <w:r w:rsidRPr="009B58C5">
              <w:rPr>
                <w:bCs/>
                <w:iCs/>
                <w:sz w:val="22"/>
                <w:szCs w:val="22"/>
              </w:rPr>
              <w:lastRenderedPageBreak/>
              <w:t>attīstības ministrija kā programmas apsaimniekotājs, lūdzam atbilstoši precizēt Projektu un svītrot Kultūras ministrijas kā programmas partnera 8.1.punktā noteikto pienākumu.</w:t>
            </w:r>
          </w:p>
        </w:tc>
        <w:tc>
          <w:tcPr>
            <w:tcW w:w="883" w:type="pct"/>
            <w:tcBorders>
              <w:left w:val="single" w:sz="6" w:space="0" w:color="000000" w:themeColor="text1"/>
              <w:bottom w:val="single" w:sz="4" w:space="0" w:color="auto"/>
              <w:right w:val="single" w:sz="6" w:space="0" w:color="000000" w:themeColor="text1"/>
            </w:tcBorders>
          </w:tcPr>
          <w:p w14:paraId="3AA0237C" w14:textId="77777777" w:rsidR="00657EFE" w:rsidRDefault="00657EFE" w:rsidP="00657EFE">
            <w:pPr>
              <w:pStyle w:val="NormalWeb"/>
              <w:spacing w:before="0" w:beforeAutospacing="0" w:after="0" w:afterAutospacing="0"/>
              <w:jc w:val="center"/>
              <w:rPr>
                <w:b/>
              </w:rPr>
            </w:pPr>
            <w:r w:rsidRPr="001113F9">
              <w:rPr>
                <w:b/>
              </w:rPr>
              <w:lastRenderedPageBreak/>
              <w:t>Panākta vienošanās saskaņošanas laikā</w:t>
            </w:r>
          </w:p>
          <w:p w14:paraId="2C7E2750" w14:textId="77777777" w:rsidR="00F53055" w:rsidRPr="72F99752" w:rsidRDefault="00F53055" w:rsidP="00F53055">
            <w:pPr>
              <w:pStyle w:val="naisc"/>
              <w:spacing w:before="0" w:after="0"/>
              <w:jc w:val="both"/>
              <w:rPr>
                <w:b/>
                <w:bCs/>
                <w:sz w:val="22"/>
                <w:szCs w:val="22"/>
              </w:rPr>
            </w:pPr>
          </w:p>
        </w:tc>
        <w:tc>
          <w:tcPr>
            <w:tcW w:w="1030" w:type="pct"/>
            <w:tcBorders>
              <w:top w:val="single" w:sz="4" w:space="0" w:color="auto"/>
              <w:left w:val="single" w:sz="4" w:space="0" w:color="auto"/>
              <w:bottom w:val="single" w:sz="4" w:space="0" w:color="auto"/>
            </w:tcBorders>
          </w:tcPr>
          <w:p w14:paraId="7EB6E4AD" w14:textId="77777777" w:rsidR="00F53055" w:rsidRPr="000B593D" w:rsidRDefault="001113F9" w:rsidP="00FF2BE4">
            <w:pPr>
              <w:jc w:val="both"/>
              <w:rPr>
                <w:sz w:val="22"/>
                <w:szCs w:val="22"/>
              </w:rPr>
            </w:pPr>
            <w:r w:rsidRPr="000B593D">
              <w:rPr>
                <w:sz w:val="22"/>
                <w:szCs w:val="22"/>
              </w:rPr>
              <w:t>P</w:t>
            </w:r>
            <w:r w:rsidR="00FF2BE4" w:rsidRPr="000B593D">
              <w:rPr>
                <w:sz w:val="22"/>
                <w:szCs w:val="22"/>
              </w:rPr>
              <w:t>unkts svītrots</w:t>
            </w:r>
          </w:p>
        </w:tc>
      </w:tr>
      <w:tr w:rsidR="00062F8E" w:rsidRPr="009B58C5" w14:paraId="07C9A0C7"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5F0044E2" w14:textId="77777777" w:rsidR="00062F8E" w:rsidRDefault="00062F8E" w:rsidP="00062F8E">
            <w:pPr>
              <w:pStyle w:val="naisc"/>
              <w:spacing w:before="0" w:after="0"/>
              <w:rPr>
                <w:sz w:val="22"/>
                <w:szCs w:val="22"/>
              </w:rPr>
            </w:pPr>
            <w:r>
              <w:rPr>
                <w:sz w:val="22"/>
                <w:szCs w:val="22"/>
              </w:rPr>
              <w:t>17.</w:t>
            </w:r>
          </w:p>
        </w:tc>
        <w:tc>
          <w:tcPr>
            <w:tcW w:w="1071" w:type="pct"/>
            <w:tcBorders>
              <w:left w:val="single" w:sz="4" w:space="0" w:color="auto"/>
              <w:bottom w:val="single" w:sz="4" w:space="0" w:color="auto"/>
              <w:right w:val="single" w:sz="6" w:space="0" w:color="000000" w:themeColor="text1"/>
            </w:tcBorders>
          </w:tcPr>
          <w:p w14:paraId="285F8E09" w14:textId="77777777" w:rsidR="00062F8E" w:rsidRPr="001544D8" w:rsidRDefault="00062F8E" w:rsidP="00062F8E">
            <w:pPr>
              <w:jc w:val="both"/>
              <w:rPr>
                <w:sz w:val="22"/>
                <w:szCs w:val="22"/>
              </w:rPr>
            </w:pPr>
            <w:r w:rsidRPr="001544D8">
              <w:rPr>
                <w:sz w:val="22"/>
                <w:szCs w:val="22"/>
              </w:rPr>
              <w:t>8. Programmas partneris:</w:t>
            </w:r>
          </w:p>
          <w:p w14:paraId="74D8B360" w14:textId="77777777" w:rsidR="00062F8E" w:rsidRPr="001544D8" w:rsidRDefault="00062F8E" w:rsidP="00062F8E">
            <w:pPr>
              <w:jc w:val="both"/>
              <w:rPr>
                <w:sz w:val="22"/>
                <w:szCs w:val="22"/>
              </w:rPr>
            </w:pPr>
            <w:r w:rsidRPr="001544D8">
              <w:rPr>
                <w:sz w:val="22"/>
                <w:szCs w:val="22"/>
              </w:rPr>
              <w:t>8.1. sadarbībā ar programmas apsaimniekotāju izstrādā programmas atklātā konkursa īstenošanas noteikumus;</w:t>
            </w:r>
          </w:p>
          <w:p w14:paraId="38666E59" w14:textId="77777777" w:rsidR="00062F8E" w:rsidRPr="001544D8" w:rsidRDefault="00062F8E" w:rsidP="00062F8E">
            <w:pPr>
              <w:jc w:val="both"/>
              <w:rPr>
                <w:sz w:val="22"/>
                <w:szCs w:val="22"/>
              </w:rPr>
            </w:pPr>
            <w:r w:rsidRPr="001544D8">
              <w:rPr>
                <w:sz w:val="22"/>
                <w:szCs w:val="22"/>
              </w:rPr>
              <w:t>8.2. izstrādā projektu iesniegumu atlases nolikumu, kuru pirms apstiprināšanas saskaņo ar programmas apsaimniekotāju;</w:t>
            </w:r>
          </w:p>
          <w:p w14:paraId="4CA42B91" w14:textId="77777777" w:rsidR="00062F8E" w:rsidRPr="001544D8" w:rsidRDefault="00062F8E" w:rsidP="00062F8E">
            <w:pPr>
              <w:jc w:val="both"/>
              <w:rPr>
                <w:sz w:val="22"/>
                <w:szCs w:val="22"/>
              </w:rPr>
            </w:pPr>
            <w:r w:rsidRPr="001544D8">
              <w:rPr>
                <w:sz w:val="22"/>
                <w:szCs w:val="22"/>
              </w:rPr>
              <w:t>8.3. izveido projektu iesniegumu vērtēšanas komisiju;</w:t>
            </w:r>
          </w:p>
          <w:p w14:paraId="51282E58" w14:textId="77777777" w:rsidR="00062F8E" w:rsidRPr="001544D8" w:rsidRDefault="00062F8E" w:rsidP="00062F8E">
            <w:pPr>
              <w:jc w:val="both"/>
              <w:rPr>
                <w:sz w:val="22"/>
                <w:szCs w:val="22"/>
              </w:rPr>
            </w:pPr>
            <w:r w:rsidRPr="001544D8">
              <w:rPr>
                <w:sz w:val="22"/>
                <w:szCs w:val="22"/>
              </w:rPr>
              <w:t>8.4. veic projektu iesniegumu atlasi, pieņem lēmumu un paziņo par to projekta iesnieguma iesniedzējam;</w:t>
            </w:r>
          </w:p>
          <w:p w14:paraId="0D86C98D" w14:textId="77777777" w:rsidR="00062F8E" w:rsidRPr="001544D8" w:rsidRDefault="00062F8E" w:rsidP="00062F8E">
            <w:pPr>
              <w:jc w:val="both"/>
              <w:rPr>
                <w:sz w:val="22"/>
                <w:szCs w:val="22"/>
              </w:rPr>
            </w:pPr>
            <w:r w:rsidRPr="001544D8">
              <w:rPr>
                <w:sz w:val="22"/>
                <w:szCs w:val="22"/>
              </w:rPr>
              <w:t>8.5. slēdz projekta līgumu ar atklātā konkursa līdzfinansējuma saņēmēju;</w:t>
            </w:r>
          </w:p>
          <w:p w14:paraId="06EEE910" w14:textId="77777777" w:rsidR="00062F8E" w:rsidRPr="001544D8" w:rsidRDefault="00062F8E" w:rsidP="00062F8E">
            <w:pPr>
              <w:jc w:val="both"/>
              <w:rPr>
                <w:sz w:val="22"/>
                <w:szCs w:val="22"/>
              </w:rPr>
            </w:pPr>
            <w:r w:rsidRPr="001544D8">
              <w:rPr>
                <w:sz w:val="22"/>
                <w:szCs w:val="22"/>
              </w:rPr>
              <w:t xml:space="preserve">8.6. veic projekta īstenošanas uzraudzību un kontroli, tai skaitā veic projektu iepirkumu </w:t>
            </w:r>
            <w:proofErr w:type="spellStart"/>
            <w:r w:rsidRPr="001544D8">
              <w:rPr>
                <w:sz w:val="22"/>
                <w:szCs w:val="22"/>
              </w:rPr>
              <w:t>pirmspārbaudes</w:t>
            </w:r>
            <w:proofErr w:type="spellEnd"/>
            <w:r w:rsidRPr="001544D8">
              <w:rPr>
                <w:sz w:val="22"/>
                <w:szCs w:val="22"/>
              </w:rPr>
              <w:t xml:space="preserve"> un pārbaudes projekta īstenošanas vietā;</w:t>
            </w:r>
          </w:p>
          <w:p w14:paraId="166FBF31" w14:textId="77777777" w:rsidR="00062F8E" w:rsidRPr="001544D8" w:rsidRDefault="00062F8E" w:rsidP="00062F8E">
            <w:pPr>
              <w:jc w:val="both"/>
              <w:rPr>
                <w:sz w:val="22"/>
                <w:szCs w:val="22"/>
              </w:rPr>
            </w:pPr>
            <w:r w:rsidRPr="001544D8">
              <w:rPr>
                <w:sz w:val="22"/>
                <w:szCs w:val="22"/>
              </w:rPr>
              <w:t>8.7. veic maksājumus līdzfinansējuma saņēmējiem;</w:t>
            </w:r>
          </w:p>
          <w:p w14:paraId="58066D00" w14:textId="77777777" w:rsidR="00062F8E" w:rsidRPr="001544D8" w:rsidRDefault="00062F8E" w:rsidP="00062F8E">
            <w:pPr>
              <w:jc w:val="both"/>
              <w:rPr>
                <w:sz w:val="22"/>
                <w:szCs w:val="22"/>
              </w:rPr>
            </w:pPr>
            <w:r w:rsidRPr="001544D8">
              <w:rPr>
                <w:sz w:val="22"/>
                <w:szCs w:val="22"/>
              </w:rPr>
              <w:t>8.8. nodrošina neatbilstību konstatēšanu, atgūšanu un uzskaiti;</w:t>
            </w:r>
          </w:p>
          <w:p w14:paraId="09908DAB" w14:textId="77777777" w:rsidR="00062F8E" w:rsidRPr="001544D8" w:rsidRDefault="00062F8E" w:rsidP="00062F8E">
            <w:pPr>
              <w:jc w:val="both"/>
              <w:rPr>
                <w:sz w:val="22"/>
                <w:szCs w:val="22"/>
              </w:rPr>
            </w:pPr>
            <w:r w:rsidRPr="001544D8">
              <w:rPr>
                <w:sz w:val="22"/>
                <w:szCs w:val="22"/>
              </w:rPr>
              <w:t xml:space="preserve">8.9. veic projekta rezultātu ilgtspējas uzraudzību. </w:t>
            </w:r>
          </w:p>
          <w:p w14:paraId="0997857B" w14:textId="77777777" w:rsidR="00062F8E" w:rsidRPr="001544D8" w:rsidRDefault="00062F8E" w:rsidP="00062F8E">
            <w:pPr>
              <w:jc w:val="both"/>
              <w:rPr>
                <w:sz w:val="22"/>
                <w:szCs w:val="22"/>
              </w:rPr>
            </w:pPr>
          </w:p>
          <w:p w14:paraId="14E8878B" w14:textId="77777777" w:rsidR="00062F8E" w:rsidRPr="001544D8" w:rsidRDefault="00062F8E" w:rsidP="00062F8E">
            <w:pPr>
              <w:jc w:val="both"/>
              <w:rPr>
                <w:sz w:val="22"/>
                <w:szCs w:val="22"/>
              </w:rPr>
            </w:pPr>
            <w:r w:rsidRPr="001544D8">
              <w:rPr>
                <w:sz w:val="22"/>
                <w:szCs w:val="22"/>
              </w:rPr>
              <w:t>10. Grantu shēmas apsaimniekotājs:</w:t>
            </w:r>
          </w:p>
          <w:p w14:paraId="37A49A64" w14:textId="77777777" w:rsidR="00062F8E" w:rsidRPr="001544D8" w:rsidRDefault="00062F8E" w:rsidP="00062F8E">
            <w:pPr>
              <w:jc w:val="both"/>
              <w:rPr>
                <w:sz w:val="22"/>
                <w:szCs w:val="22"/>
              </w:rPr>
            </w:pPr>
            <w:r w:rsidRPr="001544D8">
              <w:rPr>
                <w:sz w:val="22"/>
                <w:szCs w:val="22"/>
              </w:rPr>
              <w:t xml:space="preserve">10.1. izstrādā projektu iesniegumu atlases nolikumu, </w:t>
            </w:r>
            <w:r w:rsidRPr="001544D8">
              <w:rPr>
                <w:sz w:val="22"/>
                <w:szCs w:val="22"/>
              </w:rPr>
              <w:lastRenderedPageBreak/>
              <w:t>kuru pirms apstiprināšanas saskaņo ar programmas apsaimniekotāju;</w:t>
            </w:r>
          </w:p>
          <w:p w14:paraId="40C3BF53" w14:textId="77777777" w:rsidR="00062F8E" w:rsidRPr="001544D8" w:rsidRDefault="00062F8E" w:rsidP="00062F8E">
            <w:pPr>
              <w:jc w:val="both"/>
              <w:rPr>
                <w:sz w:val="22"/>
                <w:szCs w:val="22"/>
              </w:rPr>
            </w:pPr>
            <w:r w:rsidRPr="001544D8">
              <w:rPr>
                <w:sz w:val="22"/>
                <w:szCs w:val="22"/>
              </w:rPr>
              <w:t>10.2. izveido projektu iesniegumu vērtēšanas komisiju;</w:t>
            </w:r>
          </w:p>
          <w:p w14:paraId="308FBA8E" w14:textId="77777777" w:rsidR="00062F8E" w:rsidRPr="001544D8" w:rsidRDefault="00062F8E" w:rsidP="00062F8E">
            <w:pPr>
              <w:jc w:val="both"/>
              <w:rPr>
                <w:sz w:val="22"/>
                <w:szCs w:val="22"/>
              </w:rPr>
            </w:pPr>
            <w:r w:rsidRPr="001544D8">
              <w:rPr>
                <w:sz w:val="22"/>
                <w:szCs w:val="22"/>
              </w:rPr>
              <w:t>10.3. veic projektu iesniegumu atlasi, pieņem lēmumu un paziņo par to projekta iesnieguma iesniedzējam;</w:t>
            </w:r>
          </w:p>
          <w:p w14:paraId="14F4A68A" w14:textId="77777777" w:rsidR="00062F8E" w:rsidRPr="001544D8" w:rsidRDefault="00062F8E" w:rsidP="00062F8E">
            <w:pPr>
              <w:jc w:val="both"/>
              <w:rPr>
                <w:sz w:val="22"/>
                <w:szCs w:val="22"/>
              </w:rPr>
            </w:pPr>
            <w:r w:rsidRPr="001544D8">
              <w:rPr>
                <w:sz w:val="22"/>
                <w:szCs w:val="22"/>
              </w:rPr>
              <w:t>10.4. slēdz projekta līgumu ar grantu shēmas līdzfinansējuma saņēmēju;</w:t>
            </w:r>
          </w:p>
          <w:p w14:paraId="08A5C484" w14:textId="77777777" w:rsidR="00062F8E" w:rsidRPr="001544D8" w:rsidRDefault="00062F8E" w:rsidP="00062F8E">
            <w:pPr>
              <w:jc w:val="both"/>
              <w:rPr>
                <w:sz w:val="22"/>
                <w:szCs w:val="22"/>
              </w:rPr>
            </w:pPr>
            <w:r w:rsidRPr="001544D8">
              <w:rPr>
                <w:sz w:val="22"/>
                <w:szCs w:val="22"/>
              </w:rPr>
              <w:t xml:space="preserve">10.5. veic projekta īstenošanas uzraudzību un kontroli, tai skaitā veic projektu iepirkumu </w:t>
            </w:r>
            <w:proofErr w:type="spellStart"/>
            <w:r w:rsidRPr="001544D8">
              <w:rPr>
                <w:sz w:val="22"/>
                <w:szCs w:val="22"/>
              </w:rPr>
              <w:t>pirmspārbaudes</w:t>
            </w:r>
            <w:proofErr w:type="spellEnd"/>
            <w:r w:rsidRPr="001544D8">
              <w:rPr>
                <w:sz w:val="22"/>
                <w:szCs w:val="22"/>
              </w:rPr>
              <w:t xml:space="preserve"> un pārbaudes projekta īstenošanas vietās;</w:t>
            </w:r>
          </w:p>
          <w:p w14:paraId="5A70C143" w14:textId="77777777" w:rsidR="00062F8E" w:rsidRPr="001544D8" w:rsidRDefault="00062F8E" w:rsidP="00062F8E">
            <w:pPr>
              <w:jc w:val="both"/>
              <w:rPr>
                <w:sz w:val="22"/>
                <w:szCs w:val="22"/>
              </w:rPr>
            </w:pPr>
            <w:r w:rsidRPr="001544D8">
              <w:rPr>
                <w:sz w:val="22"/>
                <w:szCs w:val="22"/>
              </w:rPr>
              <w:t>10.6. veic maksājumus līdzfinansējuma saņēmējiem;</w:t>
            </w:r>
          </w:p>
          <w:p w14:paraId="32B301DB" w14:textId="77777777" w:rsidR="00062F8E" w:rsidRPr="001544D8" w:rsidRDefault="00062F8E" w:rsidP="00062F8E">
            <w:pPr>
              <w:jc w:val="both"/>
              <w:rPr>
                <w:sz w:val="22"/>
                <w:szCs w:val="22"/>
              </w:rPr>
            </w:pPr>
            <w:r w:rsidRPr="001544D8">
              <w:rPr>
                <w:sz w:val="22"/>
                <w:szCs w:val="22"/>
              </w:rPr>
              <w:t>10.7. nodrošina neatbilstību konstatēšanu, atgūšanu un uzskaiti;</w:t>
            </w:r>
          </w:p>
          <w:p w14:paraId="185AF239" w14:textId="77777777" w:rsidR="00062F8E" w:rsidRPr="001544D8" w:rsidRDefault="00062F8E" w:rsidP="00062F8E">
            <w:pPr>
              <w:jc w:val="both"/>
              <w:rPr>
                <w:sz w:val="22"/>
                <w:szCs w:val="22"/>
              </w:rPr>
            </w:pPr>
            <w:r w:rsidRPr="001544D8">
              <w:rPr>
                <w:sz w:val="22"/>
                <w:szCs w:val="22"/>
              </w:rPr>
              <w:t>10.8. veic projekta rezultātu ilgtspējas uzraudzību.</w:t>
            </w:r>
          </w:p>
          <w:p w14:paraId="740B2901" w14:textId="77777777" w:rsidR="00062F8E" w:rsidRPr="001544D8" w:rsidRDefault="00062F8E" w:rsidP="00062F8E">
            <w:pPr>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6B310352" w14:textId="77777777" w:rsidR="00062F8E" w:rsidRPr="009B58C5" w:rsidRDefault="00062F8E" w:rsidP="00062F8E">
            <w:pPr>
              <w:jc w:val="both"/>
              <w:rPr>
                <w:b/>
                <w:sz w:val="22"/>
                <w:szCs w:val="22"/>
              </w:rPr>
            </w:pPr>
            <w:r w:rsidRPr="009B58C5">
              <w:rPr>
                <w:b/>
                <w:sz w:val="22"/>
                <w:szCs w:val="22"/>
              </w:rPr>
              <w:lastRenderedPageBreak/>
              <w:t>Tieslietu ministrija</w:t>
            </w:r>
          </w:p>
          <w:p w14:paraId="525959A6" w14:textId="77777777" w:rsidR="00062F8E" w:rsidRPr="009B58C5" w:rsidRDefault="00062F8E" w:rsidP="00062F8E">
            <w:pPr>
              <w:jc w:val="both"/>
              <w:rPr>
                <w:sz w:val="22"/>
                <w:szCs w:val="22"/>
              </w:rPr>
            </w:pPr>
            <w:r w:rsidRPr="009B58C5">
              <w:rPr>
                <w:sz w:val="22"/>
                <w:szCs w:val="22"/>
              </w:rPr>
              <w:t>Precizēt noteikumu projekta 8.4. un 10.3. apakšpunktu, skaidrojot, kas saprotams ar šajos apakšpunktos minētajiem lēmumiem.</w:t>
            </w:r>
          </w:p>
          <w:p w14:paraId="48D10EB2" w14:textId="77777777" w:rsidR="00062F8E" w:rsidRPr="009B58C5" w:rsidRDefault="00062F8E" w:rsidP="00062F8E">
            <w:pPr>
              <w:jc w:val="both"/>
              <w:rPr>
                <w:sz w:val="22"/>
                <w:szCs w:val="22"/>
              </w:rPr>
            </w:pPr>
            <w:r w:rsidRPr="009B58C5">
              <w:rPr>
                <w:sz w:val="22"/>
                <w:szCs w:val="22"/>
              </w:rPr>
              <w:t>Precizēt noteikumu projekta 8.5. vai 8.7. apakšpunktu, nodrošinot, ka ir nepārprotami skaidrs, vai abos gadījumos ir runa par līdzfinansējuma saņēmēju atklātā konkursā.</w:t>
            </w:r>
          </w:p>
          <w:p w14:paraId="172D90E4" w14:textId="77777777" w:rsidR="00062F8E" w:rsidRPr="009B58C5" w:rsidRDefault="00062F8E" w:rsidP="00062F8E">
            <w:pPr>
              <w:jc w:val="both"/>
              <w:rPr>
                <w:b/>
                <w:sz w:val="22"/>
                <w:szCs w:val="22"/>
              </w:rPr>
            </w:pPr>
            <w:r w:rsidRPr="009B58C5">
              <w:rPr>
                <w:sz w:val="22"/>
                <w:szCs w:val="22"/>
              </w:rPr>
              <w:t>Lūdzam precizēt noteikumu projekta 10.4. un 10.6. apakšpunktu attiecībā uz grantu shēmas līdzfinansējuma saņēmēju</w:t>
            </w:r>
          </w:p>
        </w:tc>
        <w:tc>
          <w:tcPr>
            <w:tcW w:w="883" w:type="pct"/>
            <w:tcBorders>
              <w:left w:val="single" w:sz="6" w:space="0" w:color="000000" w:themeColor="text1"/>
              <w:bottom w:val="single" w:sz="4" w:space="0" w:color="auto"/>
              <w:right w:val="single" w:sz="6" w:space="0" w:color="000000" w:themeColor="text1"/>
            </w:tcBorders>
          </w:tcPr>
          <w:p w14:paraId="4A1C4695" w14:textId="77777777" w:rsidR="00062F8E" w:rsidRPr="72F99752" w:rsidRDefault="00062F8E" w:rsidP="00062F8E">
            <w:pPr>
              <w:pStyle w:val="naisc"/>
              <w:spacing w:before="0" w:after="0"/>
              <w:rPr>
                <w:b/>
                <w:bCs/>
                <w:sz w:val="22"/>
                <w:szCs w:val="22"/>
              </w:rPr>
            </w:pPr>
            <w:r>
              <w:rPr>
                <w:b/>
                <w:bCs/>
                <w:sz w:val="22"/>
                <w:szCs w:val="22"/>
              </w:rPr>
              <w:t>Ņemts vērā</w:t>
            </w:r>
          </w:p>
        </w:tc>
        <w:tc>
          <w:tcPr>
            <w:tcW w:w="1030" w:type="pct"/>
            <w:tcBorders>
              <w:top w:val="single" w:sz="4" w:space="0" w:color="auto"/>
              <w:left w:val="single" w:sz="4" w:space="0" w:color="auto"/>
              <w:bottom w:val="single" w:sz="4" w:space="0" w:color="auto"/>
            </w:tcBorders>
          </w:tcPr>
          <w:p w14:paraId="39CC8E1B" w14:textId="77777777"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8. Lai nodrošinātu šo noteikumu 7.punktā minētā programmas apsaimniekotāja programmas īstenošanas pienākumu izpildi atbilstoši programmas līgumā noteiktajam, šādus programmas apsaimniekotāja pienākumus attiecībā uz atklātā konkursa īstenošanu veic Kultūras ministrija:</w:t>
            </w:r>
          </w:p>
          <w:p w14:paraId="777482B0" w14:textId="77777777"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8.1. izstrādā projektu iesniegumu atlases nolikumu, kuru pirms apstiprināšanas saskaņo ar programmas apsaimniekotāju;</w:t>
            </w:r>
          </w:p>
          <w:p w14:paraId="4BC694D2" w14:textId="77777777"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8.2. izveido projektu iesniegumu vērtēšanas komisiju;</w:t>
            </w:r>
          </w:p>
          <w:p w14:paraId="1C4811EF" w14:textId="77777777"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 xml:space="preserve">8.3. veic projektu iesniegumu atlasi, pieņem lēmumu par projekta iesnieguma apstiprināšanu, apstiprināšanu ar nosacījumu vai noraidīšanu; </w:t>
            </w:r>
          </w:p>
          <w:p w14:paraId="13E4C8E8" w14:textId="77777777"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8.4. nodrošina pārstāvību tiesā gadījumā, ja ir pārsūdzēts tās lēmums par projekta iesnieguma apstiprināšanu, apstiprināšanu ar nosacījumu vai noraidīšanu;</w:t>
            </w:r>
          </w:p>
          <w:p w14:paraId="4AFC1FE8" w14:textId="77777777"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8.5. slēdz projekta līgumu ar atklātā konkursa līdzfinansējuma saņēmēju;</w:t>
            </w:r>
          </w:p>
          <w:p w14:paraId="4560E6E4" w14:textId="77777777"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8.6. veic projekta īstenošanas uzraudzību un kontroli;</w:t>
            </w:r>
          </w:p>
          <w:p w14:paraId="318689FA" w14:textId="4636FE28"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lastRenderedPageBreak/>
              <w:t>8.7. nodrošina neatbilstoši veikto izdevumu konstatēšanu, pieņem lēmumu par neatbilstības konstatēšanu, nodrošina neatbilstoši veikto izdevumu atgūšanu</w:t>
            </w:r>
            <w:r w:rsidR="009D56B9">
              <w:rPr>
                <w:rFonts w:ascii="Times New Roman" w:eastAsia="Times New Roman" w:hAnsi="Times New Roman"/>
                <w:lang w:val="lv-LV" w:eastAsia="lv-LV"/>
              </w:rPr>
              <w:t xml:space="preserve"> un</w:t>
            </w:r>
            <w:r w:rsidRPr="000B593D">
              <w:rPr>
                <w:rFonts w:ascii="Times New Roman" w:eastAsia="Times New Roman" w:hAnsi="Times New Roman"/>
                <w:lang w:val="lv-LV" w:eastAsia="lv-LV"/>
              </w:rPr>
              <w:t xml:space="preserve"> uzskaiti</w:t>
            </w:r>
            <w:r w:rsidR="009D56B9">
              <w:rPr>
                <w:rFonts w:ascii="Times New Roman" w:eastAsia="Times New Roman" w:hAnsi="Times New Roman"/>
                <w:lang w:val="lv-LV" w:eastAsia="lv-LV"/>
              </w:rPr>
              <w:t>,</w:t>
            </w:r>
            <w:r w:rsidRPr="000B593D">
              <w:rPr>
                <w:rFonts w:ascii="Times New Roman" w:eastAsia="Times New Roman" w:hAnsi="Times New Roman"/>
                <w:lang w:val="lv-LV" w:eastAsia="lv-LV"/>
              </w:rPr>
              <w:t xml:space="preserve"> un pieņem lēmumu par atklātā konkursa projektu pārskatos iekļauto attiecināmo izdevumu apmēru.</w:t>
            </w:r>
          </w:p>
          <w:p w14:paraId="11680ACC" w14:textId="77777777" w:rsidR="00062F8E" w:rsidRPr="000B593D" w:rsidRDefault="00062F8E" w:rsidP="00062F8E">
            <w:pPr>
              <w:pStyle w:val="xmsonormal"/>
              <w:ind w:firstLine="720"/>
              <w:jc w:val="both"/>
              <w:rPr>
                <w:rFonts w:ascii="Times New Roman" w:eastAsia="Times New Roman" w:hAnsi="Times New Roman"/>
                <w:lang w:val="lv-LV" w:eastAsia="lv-LV"/>
              </w:rPr>
            </w:pPr>
            <w:r w:rsidRPr="000B593D">
              <w:rPr>
                <w:rFonts w:ascii="Times New Roman" w:eastAsia="Times New Roman" w:hAnsi="Times New Roman"/>
                <w:color w:val="FF0000"/>
                <w:lang w:val="lv-LV" w:eastAsia="lv-LV"/>
              </w:rPr>
              <w:t> </w:t>
            </w:r>
          </w:p>
          <w:p w14:paraId="5F72F8D1" w14:textId="77777777"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9. Lai nodrošinātu šo noteikumu 7.punktā minētā programmas apsaimniekotāja programmas īstenošanas pienākumu izpildi atbilstoši programmas līgumā noteiktajam, šādus programmas apsaimniekotāja pienākumus attiecībā uz grantu shēmas īstenošanu veic Latgales plānošanas reģions:</w:t>
            </w:r>
          </w:p>
          <w:p w14:paraId="58C0596B" w14:textId="77777777"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9.1. izstrādā projektu iesniegumu atlases nolikumu, kuru pirms apstiprināšanas saskaņo ar programmas apsaimniekotāju;</w:t>
            </w:r>
          </w:p>
          <w:p w14:paraId="6633427F" w14:textId="77777777"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9.2. izveido projektu iesniegumu vērtēšanas komisiju;</w:t>
            </w:r>
          </w:p>
          <w:p w14:paraId="578B002A" w14:textId="77777777"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9.3. veic projektu iesniegumu atlasi, pieņem lēmumu par projekta iesnieguma apstiprināšanu, apstiprināšanu ar nosacījumu vai noraidīšanu;</w:t>
            </w:r>
          </w:p>
          <w:p w14:paraId="0A923908" w14:textId="77777777"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 xml:space="preserve">9.4. nodrošina pārstāvību tiesā gadījumā, ja ir pārsūdzēts tā lēmums par projekta iesnieguma apstiprināšanu, </w:t>
            </w:r>
            <w:r w:rsidRPr="000B593D">
              <w:rPr>
                <w:rFonts w:ascii="Times New Roman" w:eastAsia="Times New Roman" w:hAnsi="Times New Roman"/>
                <w:lang w:val="lv-LV" w:eastAsia="lv-LV"/>
              </w:rPr>
              <w:lastRenderedPageBreak/>
              <w:t xml:space="preserve">apstiprināšanu ar nosacījumu vai noraidīšanu; </w:t>
            </w:r>
          </w:p>
          <w:p w14:paraId="26A29F5B" w14:textId="77777777"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9.5. slēdz projekta līgumu ar grantu shēmas līdzfinansējuma saņēmēju;</w:t>
            </w:r>
          </w:p>
          <w:p w14:paraId="47C8296B" w14:textId="77777777"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9.6. veic projekta īstenošanas uzraudzību un kontroli;</w:t>
            </w:r>
          </w:p>
          <w:p w14:paraId="64E9D306" w14:textId="7BC7DC62" w:rsidR="00062F8E" w:rsidRPr="000B593D" w:rsidRDefault="00062F8E" w:rsidP="00062F8E">
            <w:pPr>
              <w:pStyle w:val="xmsonormal"/>
              <w:jc w:val="both"/>
              <w:rPr>
                <w:rFonts w:ascii="Times New Roman" w:eastAsia="Times New Roman" w:hAnsi="Times New Roman"/>
                <w:lang w:val="lv-LV" w:eastAsia="lv-LV"/>
              </w:rPr>
            </w:pPr>
            <w:r w:rsidRPr="000B593D">
              <w:rPr>
                <w:rFonts w:ascii="Times New Roman" w:eastAsia="Times New Roman" w:hAnsi="Times New Roman"/>
                <w:lang w:val="lv-LV" w:eastAsia="lv-LV"/>
              </w:rPr>
              <w:t>9.7. nodrošina neatbilstoši veikto izdevumu konstatēšanu, pieņem lēmumu par neatbilstības konstatēšanu, nodrošina neatbilstoši veikto izdevumu  atgūšanu</w:t>
            </w:r>
            <w:r w:rsidR="009D56B9">
              <w:rPr>
                <w:rFonts w:ascii="Times New Roman" w:eastAsia="Times New Roman" w:hAnsi="Times New Roman"/>
                <w:lang w:val="lv-LV" w:eastAsia="lv-LV"/>
              </w:rPr>
              <w:t xml:space="preserve"> un</w:t>
            </w:r>
            <w:r w:rsidR="009D56B9" w:rsidRPr="000B593D">
              <w:rPr>
                <w:rFonts w:ascii="Times New Roman" w:eastAsia="Times New Roman" w:hAnsi="Times New Roman"/>
                <w:lang w:val="lv-LV" w:eastAsia="lv-LV"/>
              </w:rPr>
              <w:t xml:space="preserve"> </w:t>
            </w:r>
            <w:r w:rsidRPr="000B593D">
              <w:rPr>
                <w:rFonts w:ascii="Times New Roman" w:eastAsia="Times New Roman" w:hAnsi="Times New Roman"/>
                <w:lang w:val="lv-LV" w:eastAsia="lv-LV"/>
              </w:rPr>
              <w:t>uzskaiti</w:t>
            </w:r>
            <w:r w:rsidR="009D56B9">
              <w:rPr>
                <w:rFonts w:ascii="Times New Roman" w:eastAsia="Times New Roman" w:hAnsi="Times New Roman"/>
                <w:lang w:val="lv-LV" w:eastAsia="lv-LV"/>
              </w:rPr>
              <w:t>,</w:t>
            </w:r>
            <w:r w:rsidRPr="000B593D">
              <w:rPr>
                <w:rFonts w:ascii="Times New Roman" w:eastAsia="Times New Roman" w:hAnsi="Times New Roman"/>
                <w:lang w:val="lv-LV" w:eastAsia="lv-LV"/>
              </w:rPr>
              <w:t xml:space="preserve"> un pieņem lēmumu par grantu shēmas projektu pārskatos iekļauto attiecināmo izdevumu apmēru.</w:t>
            </w:r>
          </w:p>
          <w:p w14:paraId="79516F42" w14:textId="77777777" w:rsidR="00062F8E" w:rsidRPr="000B593D" w:rsidRDefault="00062F8E" w:rsidP="00062F8E">
            <w:pPr>
              <w:jc w:val="both"/>
              <w:rPr>
                <w:sz w:val="22"/>
                <w:szCs w:val="22"/>
              </w:rPr>
            </w:pPr>
          </w:p>
          <w:p w14:paraId="44262E43" w14:textId="77777777" w:rsidR="00062F8E" w:rsidRPr="00D7316E" w:rsidRDefault="00062F8E" w:rsidP="00062F8E">
            <w:pPr>
              <w:jc w:val="both"/>
              <w:rPr>
                <w:sz w:val="22"/>
                <w:szCs w:val="22"/>
              </w:rPr>
            </w:pPr>
            <w:r w:rsidRPr="000B593D">
              <w:rPr>
                <w:sz w:val="22"/>
                <w:szCs w:val="22"/>
              </w:rPr>
              <w:t>Anotācijas I. sadaļas “Tiesību akta projekta izstrādes nepieciešamība” 2.punkts</w:t>
            </w:r>
          </w:p>
        </w:tc>
      </w:tr>
      <w:tr w:rsidR="00F53055" w:rsidRPr="009B58C5" w14:paraId="391DB33C" w14:textId="77777777" w:rsidTr="00AA3211">
        <w:trPr>
          <w:trHeight w:val="1690"/>
        </w:trPr>
        <w:tc>
          <w:tcPr>
            <w:tcW w:w="250" w:type="pct"/>
            <w:tcBorders>
              <w:top w:val="single" w:sz="4" w:space="0" w:color="auto"/>
              <w:left w:val="single" w:sz="4" w:space="0" w:color="auto"/>
              <w:bottom w:val="single" w:sz="4" w:space="0" w:color="auto"/>
              <w:right w:val="single" w:sz="4" w:space="0" w:color="auto"/>
            </w:tcBorders>
          </w:tcPr>
          <w:p w14:paraId="5D299D00" w14:textId="77777777" w:rsidR="00F53055" w:rsidRPr="009B58C5" w:rsidRDefault="00F53055" w:rsidP="00F53055">
            <w:pPr>
              <w:pStyle w:val="naisc"/>
              <w:spacing w:before="0" w:after="0"/>
              <w:rPr>
                <w:sz w:val="22"/>
                <w:szCs w:val="22"/>
              </w:rPr>
            </w:pPr>
            <w:r>
              <w:rPr>
                <w:sz w:val="22"/>
                <w:szCs w:val="22"/>
              </w:rPr>
              <w:lastRenderedPageBreak/>
              <w:t>18.</w:t>
            </w:r>
          </w:p>
        </w:tc>
        <w:tc>
          <w:tcPr>
            <w:tcW w:w="1071" w:type="pct"/>
            <w:tcBorders>
              <w:left w:val="single" w:sz="4" w:space="0" w:color="auto"/>
              <w:bottom w:val="single" w:sz="4" w:space="0" w:color="auto"/>
              <w:right w:val="single" w:sz="6" w:space="0" w:color="000000" w:themeColor="text1"/>
            </w:tcBorders>
          </w:tcPr>
          <w:p w14:paraId="2078F75F" w14:textId="77777777" w:rsidR="00F53055" w:rsidRDefault="00F53055" w:rsidP="00F53055">
            <w:pPr>
              <w:shd w:val="clear" w:color="auto" w:fill="FFFFFF"/>
              <w:jc w:val="both"/>
              <w:rPr>
                <w:sz w:val="22"/>
                <w:szCs w:val="22"/>
              </w:rPr>
            </w:pPr>
            <w:r>
              <w:rPr>
                <w:sz w:val="22"/>
                <w:szCs w:val="22"/>
              </w:rPr>
              <w:t xml:space="preserve">Noteikumu projekta </w:t>
            </w:r>
            <w:proofErr w:type="spellStart"/>
            <w:r>
              <w:rPr>
                <w:sz w:val="22"/>
                <w:szCs w:val="22"/>
              </w:rPr>
              <w:t>II.nodaļa</w:t>
            </w:r>
            <w:proofErr w:type="spellEnd"/>
          </w:p>
          <w:p w14:paraId="5BB6C057" w14:textId="77777777" w:rsidR="00F53055" w:rsidRPr="009B58C5" w:rsidRDefault="00F53055" w:rsidP="00F53055">
            <w:pPr>
              <w:shd w:val="clear" w:color="auto" w:fill="FFFFFF"/>
              <w:jc w:val="both"/>
              <w:rPr>
                <w:sz w:val="22"/>
                <w:szCs w:val="22"/>
              </w:rPr>
            </w:pPr>
            <w:r>
              <w:rPr>
                <w:sz w:val="22"/>
                <w:szCs w:val="22"/>
              </w:rPr>
              <w:t>“</w:t>
            </w:r>
            <w:r w:rsidRPr="00234FBE">
              <w:rPr>
                <w:sz w:val="22"/>
                <w:szCs w:val="22"/>
              </w:rPr>
              <w:t>Programmas un iepriekš noteikto projektu atbalstāmo darbību un izmaksu attiecināmības nosacījumi</w:t>
            </w:r>
            <w:r>
              <w:rPr>
                <w:sz w:val="22"/>
                <w:szCs w:val="22"/>
              </w:rPr>
              <w:t>”</w:t>
            </w:r>
          </w:p>
          <w:p w14:paraId="0CFDB8BA" w14:textId="77777777" w:rsidR="00F53055" w:rsidRPr="009B58C5" w:rsidRDefault="00F53055" w:rsidP="00F53055">
            <w:pPr>
              <w:shd w:val="clear" w:color="auto" w:fill="FFFFFF"/>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7CA4795B" w14:textId="77777777" w:rsidR="00F53055" w:rsidRPr="009B58C5" w:rsidRDefault="00F53055" w:rsidP="00F53055">
            <w:pPr>
              <w:jc w:val="both"/>
              <w:rPr>
                <w:b/>
                <w:sz w:val="22"/>
                <w:szCs w:val="22"/>
              </w:rPr>
            </w:pPr>
            <w:r w:rsidRPr="009B58C5">
              <w:rPr>
                <w:b/>
                <w:sz w:val="22"/>
                <w:szCs w:val="22"/>
              </w:rPr>
              <w:t>Tieslietu ministrija</w:t>
            </w:r>
          </w:p>
          <w:p w14:paraId="4CD08454" w14:textId="77777777" w:rsidR="00F53055" w:rsidRPr="009B58C5" w:rsidRDefault="00F53055" w:rsidP="00F53055">
            <w:pPr>
              <w:jc w:val="both"/>
              <w:rPr>
                <w:sz w:val="22"/>
                <w:szCs w:val="22"/>
              </w:rPr>
            </w:pPr>
            <w:r w:rsidRPr="009B58C5">
              <w:rPr>
                <w:sz w:val="22"/>
                <w:szCs w:val="22"/>
              </w:rPr>
              <w:t>Lūdzam izvērtēt un pārstrādāt noteikumu projekta 14. un 15. punktu, nodrošinot korektu un pamatotu attiecīgo normu piemērošanu praksē:</w:t>
            </w:r>
          </w:p>
          <w:p w14:paraId="7671767C" w14:textId="77777777" w:rsidR="00F53055" w:rsidRPr="009B58C5" w:rsidRDefault="00F53055" w:rsidP="00F53055">
            <w:pPr>
              <w:jc w:val="both"/>
              <w:rPr>
                <w:sz w:val="22"/>
                <w:szCs w:val="22"/>
              </w:rPr>
            </w:pPr>
            <w:r w:rsidRPr="009B58C5">
              <w:rPr>
                <w:sz w:val="22"/>
                <w:szCs w:val="22"/>
              </w:rPr>
              <w:t xml:space="preserve">- pirmkārt, atbilstoši noteikumu Nr. 108 2.3. un 2.4. apakšpunktam lūdzam noteikumu projekta tekstu rakstīt atbilstošā vienotā stilistikā, izmantojot vienveidīgas un standartizētas vārdiskās izteiksmes un izklāstot to loģiskā secībā. Proti, lūdzam visupirms norādīt, kādas izmaksas ir attiecināmas programmas ietvaros (piemēram, programmas administrēšanas izmaksas, iepriekš noteiktā projekta izmaksas), sekojoši lūdzam atspoguļot attiecīgo izmaksu dalījumu tiešajās attiecināmajās un netiešās attiecināmajās izmaksās, bet pēc tam – uzskaitīt, kādas izmaksas ir tiešās attiecināmās izmaksas un netiešās attiecināmās izmaksas, turklāt izmaksas uzskaitījumā lūdzam norādīt vienveidīgi un konsekventi (piemēram, noteikumu </w:t>
            </w:r>
            <w:r w:rsidRPr="009B58C5">
              <w:rPr>
                <w:sz w:val="22"/>
                <w:szCs w:val="22"/>
              </w:rPr>
              <w:lastRenderedPageBreak/>
              <w:t>projekta 15.1.9. apakšpunktā lūdzam norādīt, ka ir attiecināmas koprades telpu izveidošanas un uzturēšanas izmaksas, nevis koprades telpu izveidošana un uzturēšana);</w:t>
            </w:r>
          </w:p>
          <w:p w14:paraId="79DB696E" w14:textId="77777777" w:rsidR="00F53055" w:rsidRPr="00AA3211" w:rsidRDefault="00F53055" w:rsidP="00F53055">
            <w:pPr>
              <w:jc w:val="both"/>
              <w:rPr>
                <w:sz w:val="22"/>
                <w:szCs w:val="22"/>
              </w:rPr>
            </w:pPr>
            <w:r w:rsidRPr="009B58C5">
              <w:rPr>
                <w:sz w:val="22"/>
                <w:szCs w:val="22"/>
              </w:rPr>
              <w:t>- otrkārt, lūdzam pārskatīt un precizēt iepriekš noteiktā projektā attiecināmās izmaksas, kas noteikumu projektā raksturotas pārāk vispārīgi, t.i., bez atbilstoša precizējoša skaidrojuma vai piemēru uzskaitījuma, vai uzskaitītas neizsmeļoši: izmaksas divpusējās sadarbības stiprināšanai (14.1. apakšpunkts), vadības komitejas sanāksmes organizēšanas izmaksas – nav arī skaidrs, kas saprotams ar vadības komiteju un attiecīgo izmaksu nepieciešamība, (15.1.4. apakšpunkts), ārējo ekspertīžu un pakalpojumu izmaksas (15.1.5. apakšpunkts), semināru un pasākumu īstenošanas izmaksas (15.1.8. apakšpunkts), citu piegāžu un pakalpojumu līgumu izmaksas, kas nepieciešamas pasākuma organizēšanai un nodrošināšanai (15.1.11.4. apakšpunkts) un citas ar iepriekš noteiktā projekta īstenošanu saistītās izmaksas, kas nodrošina minētā projekta mērķa un rezultāta sasniegšanu (15.1.12. apakšpunkts). Alternatīvi lūdzam sniegt skaidrojumu (ja nepieciešams, piemēru veidā) par attiecīgajām izmaksām noteikumu projekta anotācijā</w:t>
            </w:r>
            <w:r>
              <w:rPr>
                <w:sz w:val="22"/>
                <w:szCs w:val="22"/>
              </w:rPr>
              <w:t>.</w:t>
            </w:r>
          </w:p>
        </w:tc>
        <w:tc>
          <w:tcPr>
            <w:tcW w:w="883" w:type="pct"/>
            <w:tcBorders>
              <w:left w:val="single" w:sz="6" w:space="0" w:color="000000" w:themeColor="text1"/>
              <w:bottom w:val="single" w:sz="4" w:space="0" w:color="auto"/>
              <w:right w:val="single" w:sz="6" w:space="0" w:color="000000" w:themeColor="text1"/>
            </w:tcBorders>
          </w:tcPr>
          <w:p w14:paraId="7168A0DC" w14:textId="77777777" w:rsidR="00657EFE" w:rsidRDefault="00657EFE" w:rsidP="00657EFE">
            <w:pPr>
              <w:pStyle w:val="NormalWeb"/>
              <w:spacing w:before="0" w:beforeAutospacing="0" w:after="0" w:afterAutospacing="0"/>
              <w:jc w:val="center"/>
              <w:rPr>
                <w:b/>
              </w:rPr>
            </w:pPr>
            <w:r>
              <w:rPr>
                <w:b/>
              </w:rPr>
              <w:lastRenderedPageBreak/>
              <w:t>Panākta vienošanās saskaņošanas laikā</w:t>
            </w:r>
          </w:p>
          <w:p w14:paraId="55F01A85" w14:textId="77777777" w:rsidR="00F53055" w:rsidRDefault="00F53055" w:rsidP="00F53055">
            <w:pPr>
              <w:pStyle w:val="naisc"/>
              <w:spacing w:before="0" w:after="0"/>
              <w:jc w:val="both"/>
              <w:rPr>
                <w:sz w:val="22"/>
                <w:szCs w:val="22"/>
              </w:rPr>
            </w:pPr>
            <w:r>
              <w:rPr>
                <w:sz w:val="22"/>
                <w:szCs w:val="22"/>
              </w:rPr>
              <w:t xml:space="preserve">Skaidrojam, ka šajos noteikumos tiek noteikti tikai programmas apsaimniekotāja un programmas partnera administrēšanas izdevumu, kā arī iepriekš noteikto projektu </w:t>
            </w:r>
            <w:r w:rsidR="000D0F23">
              <w:rPr>
                <w:sz w:val="22"/>
                <w:szCs w:val="22"/>
              </w:rPr>
              <w:t>izmaksu</w:t>
            </w:r>
            <w:r>
              <w:rPr>
                <w:sz w:val="22"/>
                <w:szCs w:val="22"/>
              </w:rPr>
              <w:t xml:space="preserve"> attiecināmības jautājumi, attiecīgi piedāvātā struktūra radīs maldīgu priekšstatu, ka atklātā konkursa un neliela apjoma grantu shēmas izdevumi nav attiecināmi.</w:t>
            </w:r>
          </w:p>
          <w:p w14:paraId="7736513B" w14:textId="77777777" w:rsidR="00F53055" w:rsidRDefault="00F53055" w:rsidP="00F53055">
            <w:pPr>
              <w:pStyle w:val="naisc"/>
              <w:spacing w:before="0" w:after="0"/>
              <w:jc w:val="left"/>
              <w:rPr>
                <w:sz w:val="22"/>
                <w:szCs w:val="22"/>
              </w:rPr>
            </w:pPr>
          </w:p>
          <w:p w14:paraId="79D73A5E" w14:textId="77777777" w:rsidR="00F53055" w:rsidRPr="009B58C5" w:rsidRDefault="00F53055" w:rsidP="00F53055">
            <w:pPr>
              <w:pStyle w:val="naisc"/>
              <w:spacing w:before="0" w:after="0"/>
              <w:jc w:val="both"/>
              <w:rPr>
                <w:sz w:val="22"/>
                <w:szCs w:val="22"/>
              </w:rPr>
            </w:pPr>
            <w:r>
              <w:rPr>
                <w:sz w:val="22"/>
                <w:szCs w:val="22"/>
              </w:rPr>
              <w:t xml:space="preserve">Noteikumu projektā </w:t>
            </w:r>
            <w:r w:rsidRPr="009B58C5">
              <w:rPr>
                <w:sz w:val="22"/>
                <w:szCs w:val="22"/>
              </w:rPr>
              <w:t>izmaksas uzskaitījumā norādīt</w:t>
            </w:r>
            <w:r>
              <w:rPr>
                <w:sz w:val="22"/>
                <w:szCs w:val="22"/>
              </w:rPr>
              <w:t>as</w:t>
            </w:r>
            <w:r w:rsidRPr="009B58C5">
              <w:rPr>
                <w:sz w:val="22"/>
                <w:szCs w:val="22"/>
              </w:rPr>
              <w:t xml:space="preserve"> konsekventi</w:t>
            </w:r>
            <w:r>
              <w:rPr>
                <w:sz w:val="22"/>
                <w:szCs w:val="22"/>
              </w:rPr>
              <w:t>, kā arī anotācijas I</w:t>
            </w:r>
            <w:r w:rsidR="0092709A">
              <w:rPr>
                <w:sz w:val="22"/>
                <w:szCs w:val="22"/>
              </w:rPr>
              <w:t>.</w:t>
            </w:r>
            <w:r>
              <w:rPr>
                <w:sz w:val="22"/>
                <w:szCs w:val="22"/>
              </w:rPr>
              <w:t xml:space="preserve"> sadaļas 2.punktā sniegts dažādu izmaksu skaidrojums. </w:t>
            </w:r>
          </w:p>
        </w:tc>
        <w:tc>
          <w:tcPr>
            <w:tcW w:w="1030" w:type="pct"/>
            <w:tcBorders>
              <w:top w:val="single" w:sz="4" w:space="0" w:color="auto"/>
              <w:left w:val="single" w:sz="4" w:space="0" w:color="auto"/>
              <w:bottom w:val="single" w:sz="4" w:space="0" w:color="auto"/>
            </w:tcBorders>
          </w:tcPr>
          <w:p w14:paraId="50E724C1" w14:textId="77777777" w:rsidR="00F53055" w:rsidRPr="009B58C5" w:rsidRDefault="00F53055" w:rsidP="00F53055">
            <w:pPr>
              <w:jc w:val="both"/>
              <w:rPr>
                <w:sz w:val="22"/>
                <w:szCs w:val="22"/>
              </w:rPr>
            </w:pPr>
            <w:r>
              <w:rPr>
                <w:sz w:val="22"/>
                <w:szCs w:val="22"/>
              </w:rPr>
              <w:lastRenderedPageBreak/>
              <w:t>A</w:t>
            </w:r>
            <w:r w:rsidRPr="009B58C5">
              <w:rPr>
                <w:sz w:val="22"/>
                <w:szCs w:val="22"/>
              </w:rPr>
              <w:t>notācijas I.</w:t>
            </w:r>
            <w:r>
              <w:rPr>
                <w:sz w:val="22"/>
                <w:szCs w:val="22"/>
              </w:rPr>
              <w:t xml:space="preserve"> </w:t>
            </w:r>
            <w:r w:rsidRPr="009B58C5">
              <w:rPr>
                <w:sz w:val="22"/>
                <w:szCs w:val="22"/>
              </w:rPr>
              <w:t xml:space="preserve">sadaļas </w:t>
            </w:r>
            <w:r>
              <w:rPr>
                <w:sz w:val="22"/>
                <w:szCs w:val="22"/>
              </w:rPr>
              <w:t>“Tiesību akta projekta izstrādes nepieciešamība” 2.punkts</w:t>
            </w:r>
          </w:p>
          <w:p w14:paraId="4E79DCA6" w14:textId="77777777" w:rsidR="00F53055" w:rsidRPr="009B58C5" w:rsidRDefault="00F53055" w:rsidP="00F53055">
            <w:pPr>
              <w:rPr>
                <w:sz w:val="22"/>
                <w:szCs w:val="22"/>
              </w:rPr>
            </w:pPr>
          </w:p>
          <w:p w14:paraId="3412B2A8" w14:textId="77777777" w:rsidR="00F53055" w:rsidRPr="009B58C5" w:rsidRDefault="00F53055" w:rsidP="00F53055">
            <w:pPr>
              <w:rPr>
                <w:sz w:val="22"/>
                <w:szCs w:val="22"/>
              </w:rPr>
            </w:pPr>
          </w:p>
          <w:p w14:paraId="4C5CB584" w14:textId="77777777" w:rsidR="00F53055" w:rsidRPr="009B58C5" w:rsidRDefault="00F53055" w:rsidP="00F53055">
            <w:pPr>
              <w:rPr>
                <w:sz w:val="22"/>
                <w:szCs w:val="22"/>
              </w:rPr>
            </w:pPr>
          </w:p>
          <w:p w14:paraId="1BAC64AB" w14:textId="77777777" w:rsidR="00F53055" w:rsidRPr="009B58C5" w:rsidRDefault="00F53055" w:rsidP="00F53055">
            <w:pPr>
              <w:rPr>
                <w:sz w:val="22"/>
                <w:szCs w:val="22"/>
              </w:rPr>
            </w:pPr>
          </w:p>
          <w:p w14:paraId="3F9EB42F" w14:textId="77777777" w:rsidR="00F53055" w:rsidRPr="009B58C5" w:rsidRDefault="00F53055" w:rsidP="00F53055">
            <w:pPr>
              <w:rPr>
                <w:sz w:val="22"/>
                <w:szCs w:val="22"/>
              </w:rPr>
            </w:pPr>
          </w:p>
          <w:p w14:paraId="46735487" w14:textId="77777777" w:rsidR="00F53055" w:rsidRPr="009B58C5" w:rsidRDefault="00F53055" w:rsidP="00F53055">
            <w:pPr>
              <w:rPr>
                <w:sz w:val="22"/>
                <w:szCs w:val="22"/>
              </w:rPr>
            </w:pPr>
          </w:p>
          <w:p w14:paraId="517E96A2" w14:textId="77777777" w:rsidR="00F53055" w:rsidRPr="009B58C5" w:rsidRDefault="00F53055" w:rsidP="00F53055">
            <w:pPr>
              <w:rPr>
                <w:sz w:val="22"/>
                <w:szCs w:val="22"/>
              </w:rPr>
            </w:pPr>
          </w:p>
          <w:p w14:paraId="0065ABA8" w14:textId="77777777" w:rsidR="00F53055" w:rsidRPr="009B58C5" w:rsidRDefault="00F53055" w:rsidP="00F53055">
            <w:pPr>
              <w:rPr>
                <w:sz w:val="22"/>
                <w:szCs w:val="22"/>
              </w:rPr>
            </w:pPr>
          </w:p>
          <w:p w14:paraId="57770799" w14:textId="77777777" w:rsidR="00F53055" w:rsidRPr="009B58C5" w:rsidRDefault="00F53055" w:rsidP="00F53055">
            <w:pPr>
              <w:rPr>
                <w:sz w:val="22"/>
                <w:szCs w:val="22"/>
              </w:rPr>
            </w:pPr>
          </w:p>
          <w:p w14:paraId="0C6B61F0" w14:textId="77777777" w:rsidR="00F53055" w:rsidRPr="009B58C5" w:rsidRDefault="00F53055" w:rsidP="00F53055">
            <w:pPr>
              <w:rPr>
                <w:sz w:val="22"/>
                <w:szCs w:val="22"/>
              </w:rPr>
            </w:pPr>
          </w:p>
          <w:p w14:paraId="0E98DE86" w14:textId="77777777" w:rsidR="00F53055" w:rsidRPr="009B58C5" w:rsidRDefault="00F53055" w:rsidP="00F53055">
            <w:pPr>
              <w:rPr>
                <w:sz w:val="22"/>
                <w:szCs w:val="22"/>
              </w:rPr>
            </w:pPr>
          </w:p>
          <w:p w14:paraId="199D8636" w14:textId="77777777" w:rsidR="00F53055" w:rsidRPr="009B58C5" w:rsidRDefault="00F53055" w:rsidP="00F53055">
            <w:pPr>
              <w:rPr>
                <w:sz w:val="22"/>
                <w:szCs w:val="22"/>
              </w:rPr>
            </w:pPr>
          </w:p>
          <w:p w14:paraId="4B327CB0" w14:textId="77777777" w:rsidR="00F53055" w:rsidRPr="009B58C5" w:rsidRDefault="00F53055" w:rsidP="00F53055">
            <w:pPr>
              <w:rPr>
                <w:sz w:val="22"/>
                <w:szCs w:val="22"/>
              </w:rPr>
            </w:pPr>
          </w:p>
          <w:p w14:paraId="6AE6592E" w14:textId="77777777" w:rsidR="00F53055" w:rsidRPr="009B58C5" w:rsidRDefault="00F53055" w:rsidP="00F53055">
            <w:pPr>
              <w:rPr>
                <w:sz w:val="22"/>
                <w:szCs w:val="22"/>
              </w:rPr>
            </w:pPr>
          </w:p>
          <w:p w14:paraId="21F83379" w14:textId="77777777" w:rsidR="00F53055" w:rsidRPr="009B58C5" w:rsidRDefault="00F53055" w:rsidP="00F53055">
            <w:pPr>
              <w:rPr>
                <w:sz w:val="22"/>
                <w:szCs w:val="22"/>
              </w:rPr>
            </w:pPr>
          </w:p>
          <w:p w14:paraId="49DB62E0" w14:textId="77777777" w:rsidR="00F53055" w:rsidRPr="009B58C5" w:rsidRDefault="00F53055" w:rsidP="00F53055">
            <w:pPr>
              <w:rPr>
                <w:sz w:val="22"/>
                <w:szCs w:val="22"/>
              </w:rPr>
            </w:pPr>
          </w:p>
          <w:p w14:paraId="006D14E1" w14:textId="77777777" w:rsidR="00F53055" w:rsidRPr="009B58C5" w:rsidRDefault="00F53055" w:rsidP="00F53055">
            <w:pPr>
              <w:rPr>
                <w:sz w:val="22"/>
                <w:szCs w:val="22"/>
              </w:rPr>
            </w:pPr>
          </w:p>
          <w:p w14:paraId="73C6A59F" w14:textId="77777777" w:rsidR="00F53055" w:rsidRPr="009B58C5" w:rsidRDefault="00F53055" w:rsidP="00F53055">
            <w:pPr>
              <w:rPr>
                <w:sz w:val="22"/>
                <w:szCs w:val="22"/>
              </w:rPr>
            </w:pPr>
          </w:p>
          <w:p w14:paraId="26CCB336" w14:textId="77777777" w:rsidR="00F53055" w:rsidRPr="009B58C5" w:rsidRDefault="00F53055" w:rsidP="00F53055">
            <w:pPr>
              <w:rPr>
                <w:sz w:val="22"/>
                <w:szCs w:val="22"/>
              </w:rPr>
            </w:pPr>
          </w:p>
          <w:p w14:paraId="1603D398" w14:textId="77777777" w:rsidR="00F53055" w:rsidRPr="009B58C5" w:rsidRDefault="00F53055" w:rsidP="00F53055">
            <w:pPr>
              <w:rPr>
                <w:sz w:val="22"/>
                <w:szCs w:val="22"/>
              </w:rPr>
            </w:pPr>
          </w:p>
          <w:p w14:paraId="2BD931CE" w14:textId="77777777" w:rsidR="00F53055" w:rsidRPr="009B58C5" w:rsidRDefault="00F53055" w:rsidP="00F53055">
            <w:pPr>
              <w:rPr>
                <w:sz w:val="22"/>
                <w:szCs w:val="22"/>
              </w:rPr>
            </w:pPr>
          </w:p>
          <w:p w14:paraId="46587F88" w14:textId="77777777" w:rsidR="00F53055" w:rsidRPr="009B58C5" w:rsidRDefault="00F53055" w:rsidP="00F53055">
            <w:pPr>
              <w:rPr>
                <w:sz w:val="22"/>
                <w:szCs w:val="22"/>
              </w:rPr>
            </w:pPr>
          </w:p>
          <w:p w14:paraId="4C215A20" w14:textId="77777777" w:rsidR="00F53055" w:rsidRPr="009B58C5" w:rsidRDefault="00F53055" w:rsidP="00F53055">
            <w:pPr>
              <w:rPr>
                <w:sz w:val="22"/>
                <w:szCs w:val="22"/>
              </w:rPr>
            </w:pPr>
          </w:p>
          <w:p w14:paraId="368B4FAC" w14:textId="77777777" w:rsidR="00F53055" w:rsidRPr="009B58C5" w:rsidRDefault="00F53055" w:rsidP="00F53055">
            <w:pPr>
              <w:rPr>
                <w:sz w:val="22"/>
                <w:szCs w:val="22"/>
              </w:rPr>
            </w:pPr>
          </w:p>
          <w:p w14:paraId="197C4F5B" w14:textId="77777777" w:rsidR="00F53055" w:rsidRPr="009B58C5" w:rsidRDefault="00F53055" w:rsidP="00F53055">
            <w:pPr>
              <w:rPr>
                <w:sz w:val="22"/>
                <w:szCs w:val="22"/>
              </w:rPr>
            </w:pPr>
          </w:p>
          <w:p w14:paraId="50FD0FAE" w14:textId="77777777" w:rsidR="00F53055" w:rsidRPr="009B58C5" w:rsidRDefault="00F53055" w:rsidP="00F53055">
            <w:pPr>
              <w:rPr>
                <w:sz w:val="22"/>
                <w:szCs w:val="22"/>
              </w:rPr>
            </w:pPr>
          </w:p>
          <w:p w14:paraId="174F53D7" w14:textId="77777777" w:rsidR="00F53055" w:rsidRPr="009B58C5" w:rsidRDefault="00F53055" w:rsidP="00F53055">
            <w:pPr>
              <w:rPr>
                <w:sz w:val="22"/>
                <w:szCs w:val="22"/>
              </w:rPr>
            </w:pPr>
          </w:p>
          <w:p w14:paraId="59501979" w14:textId="77777777" w:rsidR="00F53055" w:rsidRPr="009B58C5" w:rsidRDefault="00F53055" w:rsidP="00F53055">
            <w:pPr>
              <w:rPr>
                <w:sz w:val="22"/>
                <w:szCs w:val="22"/>
              </w:rPr>
            </w:pPr>
          </w:p>
          <w:p w14:paraId="70EE23E6" w14:textId="77777777" w:rsidR="00F53055" w:rsidRPr="009B58C5" w:rsidRDefault="00F53055" w:rsidP="00F53055">
            <w:pPr>
              <w:rPr>
                <w:sz w:val="22"/>
                <w:szCs w:val="22"/>
              </w:rPr>
            </w:pPr>
          </w:p>
          <w:p w14:paraId="7AE432CD" w14:textId="77777777" w:rsidR="00F53055" w:rsidRPr="009B58C5" w:rsidRDefault="00F53055" w:rsidP="00F53055">
            <w:pPr>
              <w:rPr>
                <w:sz w:val="22"/>
                <w:szCs w:val="22"/>
              </w:rPr>
            </w:pPr>
          </w:p>
          <w:p w14:paraId="1F7DD33E" w14:textId="77777777" w:rsidR="00F53055" w:rsidRPr="009B58C5" w:rsidRDefault="00F53055" w:rsidP="00F53055">
            <w:pPr>
              <w:rPr>
                <w:sz w:val="22"/>
                <w:szCs w:val="22"/>
              </w:rPr>
            </w:pPr>
          </w:p>
        </w:tc>
      </w:tr>
      <w:tr w:rsidR="00F53055" w:rsidRPr="009B58C5" w14:paraId="24831564"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4371EA1A" w14:textId="77777777" w:rsidR="00F53055" w:rsidRDefault="00F53055" w:rsidP="00F53055">
            <w:pPr>
              <w:pStyle w:val="naisc"/>
              <w:spacing w:before="0" w:after="0"/>
              <w:rPr>
                <w:sz w:val="22"/>
                <w:szCs w:val="22"/>
              </w:rPr>
            </w:pPr>
            <w:r>
              <w:rPr>
                <w:sz w:val="22"/>
                <w:szCs w:val="22"/>
              </w:rPr>
              <w:lastRenderedPageBreak/>
              <w:t>19.</w:t>
            </w:r>
          </w:p>
        </w:tc>
        <w:tc>
          <w:tcPr>
            <w:tcW w:w="1071" w:type="pct"/>
            <w:tcBorders>
              <w:left w:val="single" w:sz="4" w:space="0" w:color="auto"/>
              <w:bottom w:val="single" w:sz="4" w:space="0" w:color="auto"/>
              <w:right w:val="single" w:sz="6" w:space="0" w:color="000000" w:themeColor="text1"/>
            </w:tcBorders>
          </w:tcPr>
          <w:p w14:paraId="042EB11B" w14:textId="77777777" w:rsidR="00F53055" w:rsidRPr="00F03F52" w:rsidRDefault="00F53055" w:rsidP="00F53055">
            <w:pPr>
              <w:rPr>
                <w:sz w:val="22"/>
                <w:szCs w:val="22"/>
              </w:rPr>
            </w:pPr>
            <w:r w:rsidRPr="00F03F52">
              <w:rPr>
                <w:sz w:val="22"/>
                <w:szCs w:val="22"/>
              </w:rPr>
              <w:t>14. Programmas apsaimniekotāja un programmas partnera attiecināmās administratīvās izmaksas ir:</w:t>
            </w:r>
          </w:p>
          <w:p w14:paraId="0E4CFB21" w14:textId="77777777" w:rsidR="00F53055" w:rsidRDefault="00F53055" w:rsidP="00F53055">
            <w:pPr>
              <w:jc w:val="both"/>
              <w:rPr>
                <w:color w:val="0D0D0D" w:themeColor="text1" w:themeTint="F2"/>
                <w:sz w:val="22"/>
                <w:szCs w:val="22"/>
              </w:rPr>
            </w:pPr>
            <w:r w:rsidRPr="00F03F52">
              <w:rPr>
                <w:sz w:val="22"/>
                <w:szCs w:val="22"/>
              </w:rPr>
              <w:t xml:space="preserve">14.1. tiešās attiecināmās izmaksas, kas ir tieši saistītas ar programmas administrēšanas </w:t>
            </w:r>
            <w:r w:rsidRPr="00F03F52">
              <w:rPr>
                <w:color w:val="0D0D0D" w:themeColor="text1" w:themeTint="F2"/>
                <w:sz w:val="22"/>
                <w:szCs w:val="22"/>
              </w:rPr>
              <w:t>nodrošināšanu, tai skaitā</w:t>
            </w:r>
            <w:r w:rsidRPr="00F03F52">
              <w:rPr>
                <w:sz w:val="22"/>
                <w:szCs w:val="22"/>
              </w:rPr>
              <w:t xml:space="preserve"> izmaksas divpusējās sadarbības stiprināšanai un</w:t>
            </w:r>
            <w:r w:rsidRPr="00F03F52">
              <w:rPr>
                <w:color w:val="0D0D0D" w:themeColor="text1" w:themeTint="F2"/>
                <w:sz w:val="22"/>
                <w:szCs w:val="22"/>
              </w:rPr>
              <w:t xml:space="preserve"> personāla atlīdzībai;</w:t>
            </w:r>
          </w:p>
          <w:p w14:paraId="3A4ADBCF" w14:textId="77777777" w:rsidR="004A6698" w:rsidRDefault="004A6698" w:rsidP="00F53055">
            <w:pPr>
              <w:jc w:val="both"/>
              <w:rPr>
                <w:color w:val="0D0D0D" w:themeColor="text1" w:themeTint="F2"/>
                <w:sz w:val="22"/>
                <w:szCs w:val="22"/>
              </w:rPr>
            </w:pPr>
          </w:p>
          <w:p w14:paraId="64DF5E3A" w14:textId="77777777" w:rsidR="004A6698" w:rsidRDefault="004A6698" w:rsidP="004A6698">
            <w:pPr>
              <w:shd w:val="clear" w:color="auto" w:fill="FFFFFF"/>
              <w:jc w:val="both"/>
              <w:rPr>
                <w:color w:val="0D0D0D" w:themeColor="text1" w:themeTint="F2"/>
                <w:szCs w:val="20"/>
              </w:rPr>
            </w:pPr>
            <w:r>
              <w:rPr>
                <w:color w:val="0D0D0D" w:themeColor="text1" w:themeTint="F2"/>
                <w:szCs w:val="20"/>
              </w:rPr>
              <w:t>15. Iepriekš noteiktā projekta attiecināmās izmaksas ir:</w:t>
            </w:r>
          </w:p>
          <w:p w14:paraId="682EC297" w14:textId="77777777" w:rsidR="004A6698" w:rsidRPr="00F03F52" w:rsidRDefault="004A6698" w:rsidP="004A6698">
            <w:pPr>
              <w:jc w:val="both"/>
              <w:rPr>
                <w:color w:val="0D0D0D" w:themeColor="text1" w:themeTint="F2"/>
                <w:sz w:val="22"/>
                <w:szCs w:val="22"/>
              </w:rPr>
            </w:pPr>
            <w:r w:rsidRPr="2F387561">
              <w:rPr>
                <w:color w:val="0D0D0D" w:themeColor="text1" w:themeTint="F2"/>
              </w:rPr>
              <w:lastRenderedPageBreak/>
              <w:t>1</w:t>
            </w:r>
            <w:r>
              <w:rPr>
                <w:color w:val="0D0D0D" w:themeColor="text1" w:themeTint="F2"/>
              </w:rPr>
              <w:t>5</w:t>
            </w:r>
            <w:r w:rsidRPr="2F387561">
              <w:rPr>
                <w:color w:val="0D0D0D" w:themeColor="text1" w:themeTint="F2"/>
              </w:rPr>
              <w:t>.1.10. informācijas tehnoloģiju sistēmu izstrāde</w:t>
            </w:r>
            <w:r>
              <w:rPr>
                <w:color w:val="0D0D0D" w:themeColor="text1" w:themeTint="F2"/>
              </w:rPr>
              <w:t>;</w:t>
            </w:r>
          </w:p>
          <w:p w14:paraId="64EC0DCB" w14:textId="77777777" w:rsidR="00F53055" w:rsidRPr="009B58C5" w:rsidRDefault="00F53055" w:rsidP="00F53055">
            <w:pPr>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4EDA1703" w14:textId="77777777" w:rsidR="00F53055" w:rsidRPr="009B58C5" w:rsidRDefault="00F53055" w:rsidP="00F53055">
            <w:pPr>
              <w:jc w:val="both"/>
              <w:rPr>
                <w:b/>
                <w:sz w:val="22"/>
                <w:szCs w:val="22"/>
              </w:rPr>
            </w:pPr>
            <w:r w:rsidRPr="009B58C5">
              <w:rPr>
                <w:b/>
                <w:sz w:val="22"/>
                <w:szCs w:val="22"/>
              </w:rPr>
              <w:lastRenderedPageBreak/>
              <w:t>Finanšu ministrija</w:t>
            </w:r>
          </w:p>
          <w:p w14:paraId="1FB1A802" w14:textId="77777777" w:rsidR="00F53055" w:rsidRDefault="00F53055" w:rsidP="00F53055">
            <w:pPr>
              <w:jc w:val="both"/>
              <w:rPr>
                <w:sz w:val="22"/>
                <w:szCs w:val="22"/>
              </w:rPr>
            </w:pPr>
            <w:r w:rsidRPr="009B58C5">
              <w:rPr>
                <w:sz w:val="22"/>
                <w:szCs w:val="22"/>
              </w:rPr>
              <w:t>Papildināt MK noteikumu projekta 14.1.apakšpunktā ar skaidrojumu iekavās, kas tiek saprasts ar personāla atlīdzības izmaksām. Kā arī skaidrot anotācijā  MK noteikumu projekta 14.1.apakšpunktā ietverto, ka programmas apsaimniekotāja un programmas partnera tiešās attiecināmās administrēšanas izmaksas ietvert ne tikai personāla atlīdzības izmaksas, bet arī   divpusējās sadarbības stiprināšanas izmaksas.</w:t>
            </w:r>
          </w:p>
          <w:p w14:paraId="7D870700" w14:textId="77777777" w:rsidR="00F53055" w:rsidRPr="009B58C5" w:rsidRDefault="00F53055" w:rsidP="00F53055">
            <w:pPr>
              <w:jc w:val="both"/>
              <w:rPr>
                <w:sz w:val="22"/>
                <w:szCs w:val="22"/>
              </w:rPr>
            </w:pPr>
            <w:r w:rsidRPr="009B58C5">
              <w:rPr>
                <w:sz w:val="22"/>
                <w:szCs w:val="22"/>
              </w:rPr>
              <w:t>Attiecībā uz MK noteikumu projekta 15.punktu:</w:t>
            </w:r>
          </w:p>
          <w:p w14:paraId="402486A2" w14:textId="77777777" w:rsidR="00F53055" w:rsidRPr="009B58C5" w:rsidRDefault="00F53055" w:rsidP="00F53055">
            <w:pPr>
              <w:jc w:val="both"/>
              <w:rPr>
                <w:sz w:val="22"/>
                <w:szCs w:val="22"/>
              </w:rPr>
            </w:pPr>
            <w:r w:rsidRPr="00D51958">
              <w:rPr>
                <w:sz w:val="22"/>
                <w:szCs w:val="22"/>
              </w:rPr>
              <w:t xml:space="preserve">- precizēt MK noteikumu projekta 15.1.3.apakšpunkta redakcijas terminoloģiju atbilstoši  Vadošās iestādes ieteikumiem zvērināta revidenta atlases procesa nodrošināšanai, darba uzdevuma noteikšanai zvērinātajam revidentam vai iestādes iekšējā audita </w:t>
            </w:r>
            <w:r w:rsidRPr="00D51958">
              <w:rPr>
                <w:sz w:val="22"/>
                <w:szCs w:val="22"/>
              </w:rPr>
              <w:lastRenderedPageBreak/>
              <w:t>struktūrvienībai</w:t>
            </w:r>
            <w:r w:rsidRPr="00D51958">
              <w:rPr>
                <w:rStyle w:val="FootnoteReference"/>
                <w:sz w:val="22"/>
                <w:szCs w:val="22"/>
              </w:rPr>
              <w:footnoteReference w:id="3"/>
            </w:r>
            <w:r w:rsidRPr="00D51958">
              <w:rPr>
                <w:sz w:val="22"/>
                <w:szCs w:val="22"/>
              </w:rPr>
              <w:t>;</w:t>
            </w:r>
          </w:p>
          <w:p w14:paraId="544DC39A" w14:textId="77777777" w:rsidR="00F53055" w:rsidRPr="009B58C5" w:rsidRDefault="00F53055" w:rsidP="00F53055">
            <w:pPr>
              <w:jc w:val="both"/>
              <w:rPr>
                <w:sz w:val="22"/>
                <w:szCs w:val="22"/>
              </w:rPr>
            </w:pPr>
            <w:r w:rsidRPr="009B58C5">
              <w:rPr>
                <w:sz w:val="22"/>
                <w:szCs w:val="22"/>
              </w:rPr>
              <w:t>- papildināt anotāciju ar skaidrojumu par MK noteikumu projekta 15.1.6.apakšpunktā ietvertajam apdrošināšanas izmaksām atbilstoši donorvalstu noteikumu 8.3.2.apakšpunktam un programmas līguma 1.pielikuma vispārīgo nosacījumu 2.apakšpunktam;</w:t>
            </w:r>
          </w:p>
          <w:p w14:paraId="4655C11D" w14:textId="77777777" w:rsidR="00F53055" w:rsidRPr="009B58C5" w:rsidRDefault="00F53055" w:rsidP="00F53055">
            <w:pPr>
              <w:jc w:val="both"/>
              <w:rPr>
                <w:sz w:val="22"/>
                <w:szCs w:val="22"/>
              </w:rPr>
            </w:pPr>
            <w:r w:rsidRPr="009B58C5">
              <w:rPr>
                <w:sz w:val="22"/>
                <w:szCs w:val="22"/>
              </w:rPr>
              <w:t>- skaidrot par MK noteikumu projekta 15.1.10.apakšpunktā plānoto, proti, vai paredzēts, ka informācijas tehnoloģiju sistēma tiks izstrādāta un arī to integrēta (ieviesta), un attiecīgi papildināt MK noteikumu projekta 15.1.10.apakšpunktu, ja nepieciešams;</w:t>
            </w:r>
          </w:p>
          <w:p w14:paraId="62DE4B07" w14:textId="77777777" w:rsidR="00F53055" w:rsidRPr="009B58C5" w:rsidRDefault="00F53055" w:rsidP="00F53055">
            <w:pPr>
              <w:jc w:val="both"/>
              <w:rPr>
                <w:sz w:val="22"/>
                <w:szCs w:val="22"/>
              </w:rPr>
            </w:pPr>
            <w:r w:rsidRPr="009B58C5">
              <w:rPr>
                <w:sz w:val="22"/>
                <w:szCs w:val="22"/>
              </w:rPr>
              <w:t>- svītrot MK noteikumu projekta 15.1.11.1.apkakšpunktu, kurā ietvertas tiešās attiecināmās telpu nomas izmaksas, jo telpu nomas izmaksas jau ir ietvertas MK noteikumu projekta 15.2.apakšpunktā zem netiešajām attiecināmajām izmaksām;</w:t>
            </w:r>
          </w:p>
          <w:p w14:paraId="04F12F0D" w14:textId="77777777" w:rsidR="00F53055" w:rsidRPr="009B58C5" w:rsidRDefault="00F53055" w:rsidP="00F53055">
            <w:pPr>
              <w:jc w:val="both"/>
              <w:rPr>
                <w:sz w:val="22"/>
                <w:szCs w:val="22"/>
              </w:rPr>
            </w:pPr>
            <w:r w:rsidRPr="00A45892">
              <w:rPr>
                <w:sz w:val="22"/>
                <w:szCs w:val="22"/>
              </w:rPr>
              <w:t>- svītrot MK noteikumu projekta 15.1.12.apakšpunktu, jo tas pēc būtības dublē MK noteikumu projekta 13.5.apakšpunktu.</w:t>
            </w:r>
          </w:p>
          <w:p w14:paraId="33A6C197" w14:textId="77777777" w:rsidR="00F53055" w:rsidRPr="009B58C5" w:rsidRDefault="00F53055" w:rsidP="00F53055">
            <w:pPr>
              <w:jc w:val="both"/>
              <w:rPr>
                <w:sz w:val="22"/>
                <w:szCs w:val="22"/>
              </w:rPr>
            </w:pPr>
          </w:p>
          <w:p w14:paraId="1F5D9CB8" w14:textId="77777777" w:rsidR="00F53055" w:rsidRPr="009B58C5" w:rsidRDefault="00F53055" w:rsidP="00F53055">
            <w:pPr>
              <w:jc w:val="both"/>
              <w:rPr>
                <w:b/>
                <w:sz w:val="22"/>
                <w:szCs w:val="22"/>
              </w:rPr>
            </w:pPr>
          </w:p>
        </w:tc>
        <w:tc>
          <w:tcPr>
            <w:tcW w:w="883" w:type="pct"/>
            <w:tcBorders>
              <w:left w:val="single" w:sz="6" w:space="0" w:color="000000" w:themeColor="text1"/>
              <w:bottom w:val="single" w:sz="4" w:space="0" w:color="auto"/>
              <w:right w:val="single" w:sz="6" w:space="0" w:color="000000" w:themeColor="text1"/>
            </w:tcBorders>
          </w:tcPr>
          <w:p w14:paraId="6551F0AB" w14:textId="77777777" w:rsidR="00657EFE" w:rsidRDefault="00657EFE" w:rsidP="00657EFE">
            <w:pPr>
              <w:pStyle w:val="NormalWeb"/>
              <w:spacing w:before="0" w:beforeAutospacing="0" w:after="0" w:afterAutospacing="0"/>
              <w:jc w:val="center"/>
              <w:rPr>
                <w:b/>
              </w:rPr>
            </w:pPr>
            <w:r>
              <w:rPr>
                <w:b/>
              </w:rPr>
              <w:lastRenderedPageBreak/>
              <w:t>Panākta vienošanās saskaņošanas laikā</w:t>
            </w:r>
          </w:p>
          <w:p w14:paraId="138AC84F" w14:textId="77777777" w:rsidR="00F53055" w:rsidRPr="009B58C5" w:rsidRDefault="00F53055" w:rsidP="00F53055">
            <w:pPr>
              <w:pStyle w:val="naisc"/>
              <w:spacing w:before="0" w:after="0"/>
              <w:jc w:val="both"/>
              <w:rPr>
                <w:sz w:val="22"/>
                <w:szCs w:val="22"/>
              </w:rPr>
            </w:pPr>
          </w:p>
          <w:p w14:paraId="4E333FA9" w14:textId="77777777" w:rsidR="00F53055" w:rsidRDefault="00F53055" w:rsidP="00F53055">
            <w:pPr>
              <w:pStyle w:val="naisc"/>
              <w:spacing w:before="0" w:after="0"/>
              <w:jc w:val="both"/>
              <w:rPr>
                <w:sz w:val="22"/>
                <w:szCs w:val="22"/>
              </w:rPr>
            </w:pPr>
            <w:r w:rsidRPr="58D94D05">
              <w:rPr>
                <w:sz w:val="22"/>
                <w:szCs w:val="22"/>
              </w:rPr>
              <w:t>Sniegts skaidrojums anotācij</w:t>
            </w:r>
            <w:r>
              <w:rPr>
                <w:sz w:val="22"/>
                <w:szCs w:val="22"/>
              </w:rPr>
              <w:t xml:space="preserve">as </w:t>
            </w:r>
            <w:proofErr w:type="spellStart"/>
            <w:r>
              <w:rPr>
                <w:sz w:val="22"/>
                <w:szCs w:val="22"/>
              </w:rPr>
              <w:t>I.sadaļas</w:t>
            </w:r>
            <w:proofErr w:type="spellEnd"/>
            <w:r>
              <w:rPr>
                <w:sz w:val="22"/>
                <w:szCs w:val="22"/>
              </w:rPr>
              <w:t xml:space="preserve"> 2.punktā</w:t>
            </w:r>
            <w:r w:rsidRPr="58D94D05">
              <w:rPr>
                <w:sz w:val="22"/>
                <w:szCs w:val="22"/>
              </w:rPr>
              <w:t xml:space="preserve"> par</w:t>
            </w:r>
            <w:r>
              <w:rPr>
                <w:sz w:val="22"/>
                <w:szCs w:val="22"/>
              </w:rPr>
              <w:t xml:space="preserve"> izmaksām, pamatojoties uz</w:t>
            </w:r>
            <w:r w:rsidRPr="58D94D05">
              <w:rPr>
                <w:sz w:val="22"/>
                <w:szCs w:val="22"/>
              </w:rPr>
              <w:t xml:space="preserve"> Finanšu ministrijas iebildumiem attiecībā uz Noteikumu projekta 1</w:t>
            </w:r>
            <w:r w:rsidR="00D51958">
              <w:rPr>
                <w:sz w:val="22"/>
                <w:szCs w:val="22"/>
              </w:rPr>
              <w:t>3</w:t>
            </w:r>
            <w:r w:rsidRPr="58D94D05">
              <w:rPr>
                <w:sz w:val="22"/>
                <w:szCs w:val="22"/>
              </w:rPr>
              <w:t>. punktu.</w:t>
            </w:r>
          </w:p>
          <w:p w14:paraId="1F1E22BE" w14:textId="77777777" w:rsidR="00F53055" w:rsidRDefault="00F53055" w:rsidP="00F53055">
            <w:pPr>
              <w:pStyle w:val="naisc"/>
              <w:spacing w:before="0" w:after="0"/>
              <w:jc w:val="both"/>
              <w:rPr>
                <w:b/>
                <w:bCs/>
                <w:sz w:val="22"/>
                <w:szCs w:val="22"/>
              </w:rPr>
            </w:pPr>
          </w:p>
          <w:p w14:paraId="62279F86" w14:textId="77777777" w:rsidR="00F53055" w:rsidRPr="58D94D05" w:rsidRDefault="00F53055" w:rsidP="00F53055">
            <w:pPr>
              <w:pStyle w:val="naisc"/>
              <w:spacing w:before="0" w:after="0"/>
              <w:jc w:val="both"/>
              <w:rPr>
                <w:b/>
                <w:bCs/>
                <w:sz w:val="22"/>
                <w:szCs w:val="22"/>
              </w:rPr>
            </w:pPr>
            <w:r w:rsidRPr="009663FA">
              <w:rPr>
                <w:sz w:val="22"/>
                <w:szCs w:val="22"/>
              </w:rPr>
              <w:t xml:space="preserve">Papildus skaidrojam, ka </w:t>
            </w:r>
            <w:r>
              <w:rPr>
                <w:sz w:val="22"/>
                <w:szCs w:val="22"/>
              </w:rPr>
              <w:t>Noteikumu</w:t>
            </w:r>
            <w:r w:rsidRPr="009663FA">
              <w:rPr>
                <w:sz w:val="22"/>
                <w:szCs w:val="22"/>
              </w:rPr>
              <w:t xml:space="preserve"> projekta 1</w:t>
            </w:r>
            <w:r w:rsidR="00D51958">
              <w:rPr>
                <w:sz w:val="22"/>
                <w:szCs w:val="22"/>
              </w:rPr>
              <w:t>4</w:t>
            </w:r>
            <w:r w:rsidRPr="009663FA">
              <w:rPr>
                <w:sz w:val="22"/>
                <w:szCs w:val="22"/>
              </w:rPr>
              <w:t>.1.12.apakšpunkt</w:t>
            </w:r>
            <w:r>
              <w:rPr>
                <w:sz w:val="22"/>
                <w:szCs w:val="22"/>
              </w:rPr>
              <w:t xml:space="preserve">s nav </w:t>
            </w:r>
            <w:r>
              <w:rPr>
                <w:sz w:val="22"/>
                <w:szCs w:val="22"/>
              </w:rPr>
              <w:lastRenderedPageBreak/>
              <w:t>svītrots</w:t>
            </w:r>
            <w:r w:rsidRPr="009663FA">
              <w:rPr>
                <w:sz w:val="22"/>
                <w:szCs w:val="22"/>
              </w:rPr>
              <w:t>,</w:t>
            </w:r>
            <w:r>
              <w:rPr>
                <w:sz w:val="22"/>
                <w:szCs w:val="22"/>
              </w:rPr>
              <w:t xml:space="preserve"> jo </w:t>
            </w:r>
            <w:r w:rsidRPr="009663FA">
              <w:rPr>
                <w:sz w:val="22"/>
                <w:szCs w:val="22"/>
              </w:rPr>
              <w:t>1</w:t>
            </w:r>
            <w:r w:rsidR="00D51958">
              <w:rPr>
                <w:sz w:val="22"/>
                <w:szCs w:val="22"/>
              </w:rPr>
              <w:t>2</w:t>
            </w:r>
            <w:r w:rsidRPr="009663FA">
              <w:rPr>
                <w:sz w:val="22"/>
                <w:szCs w:val="22"/>
              </w:rPr>
              <w:t>.5.apakšpunkt</w:t>
            </w:r>
            <w:r>
              <w:rPr>
                <w:sz w:val="22"/>
                <w:szCs w:val="22"/>
              </w:rPr>
              <w:t xml:space="preserve">s attiecas uz atbalstāmajām darbībām, bet </w:t>
            </w:r>
            <w:r w:rsidRPr="009663FA">
              <w:rPr>
                <w:sz w:val="22"/>
                <w:szCs w:val="22"/>
              </w:rPr>
              <w:t>1</w:t>
            </w:r>
            <w:r w:rsidR="00D51958">
              <w:rPr>
                <w:sz w:val="22"/>
                <w:szCs w:val="22"/>
              </w:rPr>
              <w:t>4</w:t>
            </w:r>
            <w:r w:rsidRPr="009663FA">
              <w:rPr>
                <w:sz w:val="22"/>
                <w:szCs w:val="22"/>
              </w:rPr>
              <w:t>.1.12.apakšpunkt</w:t>
            </w:r>
            <w:r>
              <w:rPr>
                <w:sz w:val="22"/>
                <w:szCs w:val="22"/>
              </w:rPr>
              <w:t>s attiecas uz attiecināmajām izmaksām.</w:t>
            </w:r>
          </w:p>
        </w:tc>
        <w:tc>
          <w:tcPr>
            <w:tcW w:w="1030" w:type="pct"/>
            <w:tcBorders>
              <w:top w:val="single" w:sz="4" w:space="0" w:color="auto"/>
              <w:left w:val="single" w:sz="4" w:space="0" w:color="auto"/>
              <w:bottom w:val="single" w:sz="4" w:space="0" w:color="auto"/>
            </w:tcBorders>
          </w:tcPr>
          <w:p w14:paraId="251FC2FB" w14:textId="77777777" w:rsidR="00F53055" w:rsidRPr="00882CC5" w:rsidRDefault="00F53055" w:rsidP="00F53055">
            <w:pPr>
              <w:jc w:val="both"/>
              <w:rPr>
                <w:sz w:val="22"/>
                <w:szCs w:val="22"/>
              </w:rPr>
            </w:pPr>
            <w:r w:rsidRPr="00882CC5">
              <w:rPr>
                <w:sz w:val="22"/>
                <w:szCs w:val="22"/>
              </w:rPr>
              <w:lastRenderedPageBreak/>
              <w:t>1</w:t>
            </w:r>
            <w:r w:rsidR="00D51958">
              <w:rPr>
                <w:sz w:val="22"/>
                <w:szCs w:val="22"/>
              </w:rPr>
              <w:t>3</w:t>
            </w:r>
            <w:r w:rsidRPr="00882CC5">
              <w:rPr>
                <w:sz w:val="22"/>
                <w:szCs w:val="22"/>
              </w:rPr>
              <w:t xml:space="preserve">. Programmas apsaimniekotāja un </w:t>
            </w:r>
            <w:r w:rsidR="00D51958">
              <w:rPr>
                <w:sz w:val="22"/>
                <w:szCs w:val="22"/>
              </w:rPr>
              <w:t>Kultūras ministrijas</w:t>
            </w:r>
            <w:r w:rsidRPr="00882CC5">
              <w:rPr>
                <w:sz w:val="22"/>
                <w:szCs w:val="22"/>
              </w:rPr>
              <w:t xml:space="preserve"> attiecināmās administratīvās izmaksas ir:</w:t>
            </w:r>
          </w:p>
          <w:p w14:paraId="4E87CEDB" w14:textId="77777777" w:rsidR="00F53055" w:rsidRPr="00A77DEC" w:rsidRDefault="00F53055" w:rsidP="00F53055">
            <w:pPr>
              <w:jc w:val="both"/>
              <w:rPr>
                <w:sz w:val="22"/>
                <w:szCs w:val="22"/>
              </w:rPr>
            </w:pPr>
            <w:r w:rsidRPr="00882CC5">
              <w:rPr>
                <w:sz w:val="22"/>
                <w:szCs w:val="22"/>
              </w:rPr>
              <w:t>1</w:t>
            </w:r>
            <w:r w:rsidR="00D51958">
              <w:rPr>
                <w:sz w:val="22"/>
                <w:szCs w:val="22"/>
              </w:rPr>
              <w:t>3</w:t>
            </w:r>
            <w:r w:rsidRPr="00882CC5">
              <w:rPr>
                <w:sz w:val="22"/>
                <w:szCs w:val="22"/>
              </w:rPr>
              <w:t xml:space="preserve">.1. tiešās attiecināmās izmaksas, kas ir tieši saistītas ar programmas administrēšanas </w:t>
            </w:r>
            <w:r w:rsidRPr="00882CC5">
              <w:rPr>
                <w:color w:val="0D0D0D" w:themeColor="text1" w:themeTint="F2"/>
                <w:sz w:val="22"/>
                <w:szCs w:val="22"/>
              </w:rPr>
              <w:t>nodrošināšanu, tai skaitā</w:t>
            </w:r>
            <w:r w:rsidRPr="00882CC5">
              <w:rPr>
                <w:sz w:val="22"/>
                <w:szCs w:val="22"/>
              </w:rPr>
              <w:t xml:space="preserve"> izmaksas divpusējās sadarbības stiprināšanai un</w:t>
            </w:r>
            <w:r w:rsidRPr="00A77DEC">
              <w:rPr>
                <w:sz w:val="22"/>
                <w:szCs w:val="22"/>
              </w:rPr>
              <w:t xml:space="preserve"> personāla atlīdzībai (darba samaksa, sociālās garantijas</w:t>
            </w:r>
            <w:r w:rsidR="00E338E2" w:rsidRPr="00A77DEC">
              <w:rPr>
                <w:sz w:val="22"/>
                <w:szCs w:val="22"/>
              </w:rPr>
              <w:t>,</w:t>
            </w:r>
            <w:r w:rsidRPr="00A77DEC">
              <w:rPr>
                <w:sz w:val="22"/>
                <w:szCs w:val="22"/>
              </w:rPr>
              <w:t xml:space="preserve"> atvaļinājumi</w:t>
            </w:r>
            <w:r w:rsidR="00E338E2" w:rsidRPr="00A77DEC">
              <w:rPr>
                <w:sz w:val="22"/>
                <w:szCs w:val="22"/>
              </w:rPr>
              <w:t xml:space="preserve"> un </w:t>
            </w:r>
            <w:r w:rsidRPr="00A77DEC">
              <w:rPr>
                <w:sz w:val="22"/>
                <w:szCs w:val="22"/>
              </w:rPr>
              <w:t xml:space="preserve">obligāto veselības pārbaužu izmaksas, kas noteiktas saskaņā ar </w:t>
            </w:r>
            <w:r w:rsidRPr="00A77DEC">
              <w:rPr>
                <w:sz w:val="22"/>
                <w:szCs w:val="22"/>
              </w:rPr>
              <w:lastRenderedPageBreak/>
              <w:t>normatīvajiem aktiem par valsts un pašvaldību institūciju amatpersonu un darbinieku atlīdzību</w:t>
            </w:r>
            <w:r w:rsidR="00E338E2" w:rsidRPr="00A77DEC">
              <w:rPr>
                <w:sz w:val="22"/>
                <w:szCs w:val="22"/>
              </w:rPr>
              <w:t>)</w:t>
            </w:r>
            <w:r w:rsidRPr="00A77DEC">
              <w:rPr>
                <w:sz w:val="22"/>
                <w:szCs w:val="22"/>
              </w:rPr>
              <w:t>;</w:t>
            </w:r>
          </w:p>
          <w:p w14:paraId="4B177FD3" w14:textId="77777777" w:rsidR="004A6698" w:rsidRPr="00A77DEC" w:rsidRDefault="004A6698" w:rsidP="00F53055">
            <w:pPr>
              <w:jc w:val="both"/>
              <w:rPr>
                <w:sz w:val="22"/>
                <w:szCs w:val="22"/>
              </w:rPr>
            </w:pPr>
          </w:p>
          <w:p w14:paraId="5F8F9A71" w14:textId="77777777" w:rsidR="004A6698" w:rsidRPr="00882CC5" w:rsidRDefault="004A6698" w:rsidP="004A6698">
            <w:pPr>
              <w:shd w:val="clear" w:color="auto" w:fill="FFFFFF"/>
              <w:jc w:val="both"/>
              <w:rPr>
                <w:color w:val="0D0D0D" w:themeColor="text1" w:themeTint="F2"/>
                <w:sz w:val="22"/>
                <w:szCs w:val="22"/>
              </w:rPr>
            </w:pPr>
            <w:r w:rsidRPr="00882CC5">
              <w:rPr>
                <w:color w:val="0D0D0D" w:themeColor="text1" w:themeTint="F2"/>
                <w:sz w:val="22"/>
                <w:szCs w:val="22"/>
              </w:rPr>
              <w:t>1</w:t>
            </w:r>
            <w:r w:rsidR="00D51958">
              <w:rPr>
                <w:color w:val="0D0D0D" w:themeColor="text1" w:themeTint="F2"/>
                <w:sz w:val="22"/>
                <w:szCs w:val="22"/>
              </w:rPr>
              <w:t>4</w:t>
            </w:r>
            <w:r w:rsidRPr="00882CC5">
              <w:rPr>
                <w:color w:val="0D0D0D" w:themeColor="text1" w:themeTint="F2"/>
                <w:sz w:val="22"/>
                <w:szCs w:val="22"/>
              </w:rPr>
              <w:t xml:space="preserve">. Iepriekš noteiktā projekta </w:t>
            </w:r>
            <w:r w:rsidR="00C01D2A">
              <w:rPr>
                <w:color w:val="0D0D0D" w:themeColor="text1" w:themeTint="F2"/>
                <w:sz w:val="22"/>
                <w:szCs w:val="22"/>
              </w:rPr>
              <w:t>līdzfinansējuma saņēmēja</w:t>
            </w:r>
            <w:r w:rsidR="00E60BF8">
              <w:rPr>
                <w:color w:val="0D0D0D" w:themeColor="text1" w:themeTint="F2"/>
                <w:sz w:val="22"/>
                <w:szCs w:val="22"/>
              </w:rPr>
              <w:t>m</w:t>
            </w:r>
            <w:r w:rsidR="00C01D2A">
              <w:rPr>
                <w:color w:val="0D0D0D" w:themeColor="text1" w:themeTint="F2"/>
                <w:sz w:val="22"/>
                <w:szCs w:val="22"/>
              </w:rPr>
              <w:t xml:space="preserve"> </w:t>
            </w:r>
            <w:r w:rsidRPr="00882CC5">
              <w:rPr>
                <w:color w:val="0D0D0D" w:themeColor="text1" w:themeTint="F2"/>
                <w:sz w:val="22"/>
                <w:szCs w:val="22"/>
              </w:rPr>
              <w:t>attiecināmās izmaksas ir:</w:t>
            </w:r>
          </w:p>
          <w:p w14:paraId="2324C442" w14:textId="77777777" w:rsidR="004A6698" w:rsidRPr="00882CC5" w:rsidRDefault="004A6698" w:rsidP="004A6698">
            <w:pPr>
              <w:jc w:val="both"/>
              <w:rPr>
                <w:color w:val="0D0D0D" w:themeColor="text1" w:themeTint="F2"/>
                <w:sz w:val="22"/>
                <w:szCs w:val="22"/>
              </w:rPr>
            </w:pPr>
            <w:r w:rsidRPr="00882CC5">
              <w:rPr>
                <w:color w:val="0D0D0D" w:themeColor="text1" w:themeTint="F2"/>
                <w:sz w:val="22"/>
                <w:szCs w:val="22"/>
              </w:rPr>
              <w:t>1</w:t>
            </w:r>
            <w:r w:rsidR="00D51958">
              <w:rPr>
                <w:color w:val="0D0D0D" w:themeColor="text1" w:themeTint="F2"/>
                <w:sz w:val="22"/>
                <w:szCs w:val="22"/>
              </w:rPr>
              <w:t>4</w:t>
            </w:r>
            <w:r w:rsidRPr="00882CC5">
              <w:rPr>
                <w:color w:val="0D0D0D" w:themeColor="text1" w:themeTint="F2"/>
                <w:sz w:val="22"/>
                <w:szCs w:val="22"/>
              </w:rPr>
              <w:t xml:space="preserve">.1.10. informācijas tehnoloģiju sistēmu izstrādes </w:t>
            </w:r>
            <w:r w:rsidRPr="00A77DEC">
              <w:rPr>
                <w:color w:val="0D0D0D" w:themeColor="text1" w:themeTint="F2"/>
                <w:sz w:val="22"/>
                <w:szCs w:val="22"/>
              </w:rPr>
              <w:t>un ieviešanas izmaksas</w:t>
            </w:r>
            <w:r w:rsidRPr="00882CC5">
              <w:rPr>
                <w:color w:val="0D0D0D" w:themeColor="text1" w:themeTint="F2"/>
                <w:sz w:val="22"/>
                <w:szCs w:val="22"/>
              </w:rPr>
              <w:t>;</w:t>
            </w:r>
          </w:p>
          <w:p w14:paraId="5489DE55" w14:textId="77777777" w:rsidR="004A6698" w:rsidRPr="00882CC5" w:rsidRDefault="004A6698" w:rsidP="00F53055">
            <w:pPr>
              <w:jc w:val="both"/>
              <w:rPr>
                <w:b/>
                <w:bCs/>
                <w:color w:val="0D0D0D" w:themeColor="text1" w:themeTint="F2"/>
                <w:sz w:val="22"/>
                <w:szCs w:val="22"/>
              </w:rPr>
            </w:pPr>
          </w:p>
          <w:p w14:paraId="48235239" w14:textId="77777777" w:rsidR="00F53055" w:rsidRPr="00882CC5" w:rsidRDefault="00F53055" w:rsidP="00F53055">
            <w:pPr>
              <w:jc w:val="both"/>
              <w:rPr>
                <w:sz w:val="22"/>
                <w:szCs w:val="22"/>
              </w:rPr>
            </w:pPr>
          </w:p>
          <w:p w14:paraId="0E162B67" w14:textId="77777777" w:rsidR="00F53055" w:rsidRPr="00882CC5" w:rsidRDefault="00F53055" w:rsidP="00F53055">
            <w:pPr>
              <w:jc w:val="both"/>
              <w:rPr>
                <w:sz w:val="22"/>
                <w:szCs w:val="22"/>
              </w:rPr>
            </w:pPr>
            <w:r w:rsidRPr="00882CC5">
              <w:rPr>
                <w:sz w:val="22"/>
                <w:szCs w:val="22"/>
              </w:rPr>
              <w:t>Anotācijas I. sadaļas “Tiesību akta projekta izstrādes nepieciešamība” 2.punkts</w:t>
            </w:r>
          </w:p>
          <w:p w14:paraId="038BC7F8" w14:textId="77777777" w:rsidR="00F53055" w:rsidRPr="00882CC5" w:rsidRDefault="00F53055" w:rsidP="00F53055">
            <w:pPr>
              <w:jc w:val="both"/>
              <w:rPr>
                <w:sz w:val="22"/>
                <w:szCs w:val="22"/>
              </w:rPr>
            </w:pPr>
          </w:p>
        </w:tc>
      </w:tr>
      <w:tr w:rsidR="00F53055" w:rsidRPr="009B58C5" w14:paraId="2AEFA9EC"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53D85BD1" w14:textId="77777777" w:rsidR="00F53055" w:rsidRPr="009B58C5" w:rsidRDefault="00F53055" w:rsidP="00F53055">
            <w:pPr>
              <w:pStyle w:val="naisc"/>
              <w:spacing w:before="0" w:after="0"/>
              <w:rPr>
                <w:sz w:val="22"/>
                <w:szCs w:val="22"/>
              </w:rPr>
            </w:pPr>
            <w:r>
              <w:rPr>
                <w:sz w:val="22"/>
                <w:szCs w:val="22"/>
              </w:rPr>
              <w:lastRenderedPageBreak/>
              <w:t>20.</w:t>
            </w:r>
          </w:p>
        </w:tc>
        <w:tc>
          <w:tcPr>
            <w:tcW w:w="1071" w:type="pct"/>
            <w:tcBorders>
              <w:left w:val="single" w:sz="4" w:space="0" w:color="auto"/>
              <w:bottom w:val="single" w:sz="4" w:space="0" w:color="auto"/>
              <w:right w:val="single" w:sz="6" w:space="0" w:color="000000" w:themeColor="text1"/>
            </w:tcBorders>
          </w:tcPr>
          <w:p w14:paraId="2E474D80" w14:textId="77777777" w:rsidR="00F53055" w:rsidRPr="009B58C5" w:rsidRDefault="00F53055" w:rsidP="00F53055">
            <w:pPr>
              <w:shd w:val="clear" w:color="auto" w:fill="FFFFFF"/>
              <w:jc w:val="both"/>
              <w:rPr>
                <w:color w:val="0D0D0D" w:themeColor="text1" w:themeTint="F2"/>
                <w:sz w:val="22"/>
                <w:szCs w:val="22"/>
              </w:rPr>
            </w:pPr>
            <w:r w:rsidRPr="72F99752">
              <w:rPr>
                <w:color w:val="0D0D0D" w:themeColor="text1" w:themeTint="F2"/>
                <w:sz w:val="22"/>
                <w:szCs w:val="22"/>
              </w:rPr>
              <w:t xml:space="preserve">16. </w:t>
            </w:r>
            <w:r w:rsidRPr="72F99752">
              <w:rPr>
                <w:sz w:val="22"/>
                <w:szCs w:val="22"/>
              </w:rPr>
              <w:t xml:space="preserve">Programmas apsaimniekotājam, programmas partnerim un iepriekš noteiktajiem projektiem </w:t>
            </w:r>
            <w:r w:rsidRPr="72F99752">
              <w:rPr>
                <w:color w:val="0D0D0D" w:themeColor="text1" w:themeTint="F2"/>
                <w:sz w:val="22"/>
                <w:szCs w:val="22"/>
              </w:rPr>
              <w:t>nav attiecināmas šādas izmaksas:</w:t>
            </w:r>
          </w:p>
          <w:p w14:paraId="0074E28C" w14:textId="77777777" w:rsidR="00F53055" w:rsidRDefault="00F53055" w:rsidP="00F53055">
            <w:pPr>
              <w:spacing w:line="259" w:lineRule="auto"/>
              <w:jc w:val="both"/>
            </w:pPr>
            <w:r w:rsidRPr="72F99752">
              <w:rPr>
                <w:color w:val="0D0D0D" w:themeColor="text1" w:themeTint="F2"/>
                <w:sz w:val="22"/>
                <w:szCs w:val="22"/>
              </w:rPr>
              <w:t>[..]</w:t>
            </w:r>
          </w:p>
          <w:p w14:paraId="1F23CD6F" w14:textId="77777777" w:rsidR="00F53055" w:rsidRPr="009B58C5" w:rsidRDefault="00F53055" w:rsidP="00F53055">
            <w:pPr>
              <w:shd w:val="clear" w:color="auto" w:fill="FFFFFF"/>
              <w:jc w:val="both"/>
              <w:rPr>
                <w:color w:val="0D0D0D" w:themeColor="text1" w:themeTint="F2"/>
                <w:sz w:val="22"/>
                <w:szCs w:val="22"/>
              </w:rPr>
            </w:pPr>
            <w:r w:rsidRPr="72F99752">
              <w:rPr>
                <w:color w:val="0D0D0D" w:themeColor="text1" w:themeTint="F2"/>
                <w:sz w:val="22"/>
                <w:szCs w:val="22"/>
              </w:rPr>
              <w:t xml:space="preserve">16.2. maksas par finanšu transakcijām un citas tīri finansiālas izmaksas, izņemot tās izmaksas, kas saistītas ar pārskatiem, kurus pieprasa </w:t>
            </w:r>
            <w:r w:rsidRPr="72F99752">
              <w:rPr>
                <w:color w:val="0D0D0D" w:themeColor="text1" w:themeTint="F2"/>
                <w:sz w:val="22"/>
                <w:szCs w:val="22"/>
              </w:rPr>
              <w:lastRenderedPageBreak/>
              <w:t>Eiropas Ekonomikas zonas finanšu instrumenta komiteja vai vadošā iestāde, vai kuri noteikti piemērojamajos tiesību aktos, un projekta līgumā noteikto finanšu pakalpojumu izmaksas;</w:t>
            </w:r>
          </w:p>
          <w:p w14:paraId="3B8CD41F" w14:textId="77777777" w:rsidR="00F53055" w:rsidRDefault="00F53055" w:rsidP="00F53055">
            <w:pPr>
              <w:spacing w:line="259" w:lineRule="auto"/>
              <w:jc w:val="both"/>
            </w:pPr>
            <w:r w:rsidRPr="72F99752">
              <w:rPr>
                <w:color w:val="0D0D0D" w:themeColor="text1" w:themeTint="F2"/>
                <w:sz w:val="22"/>
                <w:szCs w:val="22"/>
              </w:rPr>
              <w:t>[…]</w:t>
            </w:r>
          </w:p>
          <w:p w14:paraId="24B28277" w14:textId="77777777" w:rsidR="00F53055" w:rsidRDefault="00F53055" w:rsidP="00F53055">
            <w:pPr>
              <w:shd w:val="clear" w:color="auto" w:fill="FFFFFF" w:themeFill="background1"/>
              <w:jc w:val="both"/>
              <w:rPr>
                <w:color w:val="0D0D0D" w:themeColor="text1" w:themeTint="F2"/>
                <w:sz w:val="22"/>
                <w:szCs w:val="22"/>
              </w:rPr>
            </w:pPr>
            <w:r w:rsidRPr="72F99752">
              <w:rPr>
                <w:color w:val="0D0D0D" w:themeColor="text1" w:themeTint="F2"/>
                <w:sz w:val="22"/>
                <w:szCs w:val="22"/>
              </w:rPr>
              <w:t>16.9. visi maksājumi, tai skaitā avansa maksājumi, un izdevumi par faktiski veiktajām piegādēm, izpildītajiem darbiem un pakalpojumiem, kas veikti ārpus projekta līgumā noteiktā izdevumu attiecināmības perioda[…]</w:t>
            </w:r>
          </w:p>
          <w:p w14:paraId="6F43DF40" w14:textId="77777777" w:rsidR="00F53055" w:rsidRDefault="00F53055" w:rsidP="00F53055">
            <w:pPr>
              <w:shd w:val="clear" w:color="auto" w:fill="FFFFFF" w:themeFill="background1"/>
              <w:jc w:val="both"/>
              <w:rPr>
                <w:sz w:val="22"/>
                <w:szCs w:val="22"/>
              </w:rPr>
            </w:pPr>
            <w:r w:rsidRPr="72F99752">
              <w:rPr>
                <w:sz w:val="22"/>
                <w:szCs w:val="22"/>
              </w:rPr>
              <w:t>16.11. personālam izmaksātās prēmijas, balvas un dāvanas vai jebkurš cits gūtais labums, ja tas nav paredzēts ārējos normatīvos aktos par atlīdzības noteikšanu par darba un amata pienākumu izpildi;</w:t>
            </w:r>
          </w:p>
          <w:p w14:paraId="19D89A28" w14:textId="77777777" w:rsidR="00F53055" w:rsidRPr="009B58C5" w:rsidRDefault="00F53055" w:rsidP="00F53055">
            <w:pPr>
              <w:shd w:val="clear" w:color="auto" w:fill="FFFFFF" w:themeFill="background1"/>
              <w:jc w:val="both"/>
              <w:rPr>
                <w:sz w:val="22"/>
                <w:szCs w:val="22"/>
              </w:rPr>
            </w:pPr>
            <w:r w:rsidRPr="72F99752">
              <w:rPr>
                <w:sz w:val="22"/>
                <w:szCs w:val="22"/>
              </w:rPr>
              <w:t>16.14. citas izmaksas, kas nav minētas šo noteikumu 13. un 15.punktā.</w:t>
            </w:r>
          </w:p>
        </w:tc>
        <w:tc>
          <w:tcPr>
            <w:tcW w:w="1766" w:type="pct"/>
            <w:tcBorders>
              <w:left w:val="single" w:sz="6" w:space="0" w:color="000000" w:themeColor="text1"/>
              <w:bottom w:val="single" w:sz="4" w:space="0" w:color="auto"/>
              <w:right w:val="single" w:sz="6" w:space="0" w:color="000000" w:themeColor="text1"/>
            </w:tcBorders>
          </w:tcPr>
          <w:p w14:paraId="259EA668" w14:textId="77777777" w:rsidR="00F53055" w:rsidRPr="009B58C5" w:rsidRDefault="00F53055" w:rsidP="00F53055">
            <w:pPr>
              <w:jc w:val="both"/>
              <w:rPr>
                <w:b/>
                <w:sz w:val="22"/>
                <w:szCs w:val="22"/>
              </w:rPr>
            </w:pPr>
            <w:r w:rsidRPr="009B58C5">
              <w:rPr>
                <w:b/>
                <w:sz w:val="22"/>
                <w:szCs w:val="22"/>
              </w:rPr>
              <w:lastRenderedPageBreak/>
              <w:t>Finanšu ministrija</w:t>
            </w:r>
          </w:p>
          <w:p w14:paraId="5262AE42" w14:textId="77777777" w:rsidR="00F53055" w:rsidRPr="009B58C5" w:rsidRDefault="00F53055" w:rsidP="00F53055">
            <w:pPr>
              <w:jc w:val="both"/>
              <w:rPr>
                <w:sz w:val="22"/>
                <w:szCs w:val="22"/>
              </w:rPr>
            </w:pPr>
            <w:r w:rsidRPr="009B58C5">
              <w:rPr>
                <w:sz w:val="22"/>
                <w:szCs w:val="22"/>
              </w:rPr>
              <w:t xml:space="preserve">Attiecībā uz MK noteikumu  projekta  16.punktu: </w:t>
            </w:r>
          </w:p>
          <w:p w14:paraId="2EC408F2" w14:textId="77777777" w:rsidR="00F53055" w:rsidRPr="009B58C5" w:rsidRDefault="00F53055" w:rsidP="00F53055">
            <w:pPr>
              <w:jc w:val="both"/>
              <w:rPr>
                <w:sz w:val="22"/>
                <w:szCs w:val="22"/>
              </w:rPr>
            </w:pPr>
            <w:r w:rsidRPr="009B58C5">
              <w:rPr>
                <w:sz w:val="22"/>
                <w:szCs w:val="22"/>
              </w:rPr>
              <w:t xml:space="preserve">- precizēt MK noteikumu projekta 16.punkta ievaddaļu , jo nav viennozīmīgi skaidrs vai  minētie nosacījumi attiecas uz programmu kopumā, vai tikai uz programmas administratīvām izmaksām un iepriekš noteiktajiem projektiem (skat. tālāk kontekstā ar šī atzinuma gan 1.iebildumu, gan tālāk ar 10.4.iebildumu);  </w:t>
            </w:r>
          </w:p>
          <w:p w14:paraId="31980621" w14:textId="77777777" w:rsidR="00F53055" w:rsidRPr="009B58C5" w:rsidRDefault="00F53055" w:rsidP="00F53055">
            <w:pPr>
              <w:jc w:val="both"/>
              <w:rPr>
                <w:sz w:val="22"/>
                <w:szCs w:val="22"/>
              </w:rPr>
            </w:pPr>
            <w:r w:rsidRPr="009B58C5">
              <w:rPr>
                <w:sz w:val="22"/>
                <w:szCs w:val="22"/>
              </w:rPr>
              <w:t>- svītrot MK noteikumu projekta 16.2.apakšpunktā vārdu “tīri”;</w:t>
            </w:r>
          </w:p>
          <w:p w14:paraId="302FEE24" w14:textId="77777777" w:rsidR="00F53055" w:rsidRPr="009B58C5" w:rsidRDefault="00F53055" w:rsidP="00F53055">
            <w:pPr>
              <w:jc w:val="both"/>
              <w:rPr>
                <w:sz w:val="22"/>
                <w:szCs w:val="22"/>
              </w:rPr>
            </w:pPr>
            <w:r w:rsidRPr="009B58C5">
              <w:rPr>
                <w:sz w:val="22"/>
                <w:szCs w:val="22"/>
              </w:rPr>
              <w:t xml:space="preserve">- papildināt MK noteikumu projekta 16.9.apakšpunktu </w:t>
            </w:r>
            <w:r w:rsidRPr="009B58C5">
              <w:rPr>
                <w:sz w:val="22"/>
                <w:szCs w:val="22"/>
              </w:rPr>
              <w:lastRenderedPageBreak/>
              <w:t>ar atsauci uz MK noteikumu projekta 17.1.apakšpunktu, kur ir minēta atkāpe attiecībā uz rēķiniem, kas izrakstīti pēdējā izmaksu attiecināmības mēnesī, un to apmaksu;</w:t>
            </w:r>
          </w:p>
          <w:p w14:paraId="39CF9FDD" w14:textId="77777777" w:rsidR="00F53055" w:rsidRPr="009B58C5" w:rsidRDefault="00F53055" w:rsidP="00F53055">
            <w:pPr>
              <w:jc w:val="both"/>
              <w:rPr>
                <w:sz w:val="22"/>
                <w:szCs w:val="22"/>
              </w:rPr>
            </w:pPr>
            <w:r w:rsidRPr="68DBB040">
              <w:rPr>
                <w:sz w:val="22"/>
                <w:szCs w:val="22"/>
              </w:rPr>
              <w:t>Precizēt skaidri, uz ko  attiecināmas MK noteikumu projekta 16.11.apakšpunktā minētās neattiecināmās izmaksas vai uz programmu kopumā, vai tās administratīvajām izmaksām vai tikai uz iepriekš noteiktajiem projektiem, kā arī lūdzam papildināt ar skaidrojumu, kāpēc minētās izmaksas plānots ierobežot. Ja plānots, ka tikai iepriekš noteiktajos projektos nav attiecināmas projektu personālam izmaksātās prēmijas, naudas balvas un dāvanas, tad lūdzam attiecīgi precizēt MK noteikumu projekta 16.punkta ievaddaļas vai 16.11.apakšpunkta redakciju.</w:t>
            </w:r>
          </w:p>
          <w:p w14:paraId="6D34B162" w14:textId="77777777" w:rsidR="00F53055" w:rsidRDefault="00F53055" w:rsidP="00F53055">
            <w:pPr>
              <w:jc w:val="both"/>
              <w:rPr>
                <w:sz w:val="22"/>
                <w:szCs w:val="22"/>
              </w:rPr>
            </w:pPr>
          </w:p>
          <w:p w14:paraId="1985DD1D" w14:textId="77777777" w:rsidR="00F53055" w:rsidRPr="009B58C5" w:rsidRDefault="00F53055" w:rsidP="00F53055">
            <w:pPr>
              <w:jc w:val="both"/>
              <w:rPr>
                <w:sz w:val="22"/>
                <w:szCs w:val="22"/>
              </w:rPr>
            </w:pPr>
          </w:p>
          <w:p w14:paraId="3F805337" w14:textId="77777777" w:rsidR="00F53055" w:rsidRPr="009B58C5" w:rsidRDefault="00F53055" w:rsidP="00F53055">
            <w:pPr>
              <w:jc w:val="both"/>
              <w:rPr>
                <w:sz w:val="22"/>
                <w:szCs w:val="22"/>
              </w:rPr>
            </w:pPr>
          </w:p>
        </w:tc>
        <w:tc>
          <w:tcPr>
            <w:tcW w:w="883" w:type="pct"/>
            <w:tcBorders>
              <w:left w:val="single" w:sz="6" w:space="0" w:color="000000" w:themeColor="text1"/>
              <w:bottom w:val="single" w:sz="4" w:space="0" w:color="auto"/>
              <w:right w:val="single" w:sz="6" w:space="0" w:color="000000" w:themeColor="text1"/>
            </w:tcBorders>
          </w:tcPr>
          <w:p w14:paraId="390528DE" w14:textId="77777777" w:rsidR="00F53055" w:rsidRPr="00E42D86" w:rsidRDefault="00F53055" w:rsidP="00F53055">
            <w:pPr>
              <w:pStyle w:val="naisc"/>
              <w:spacing w:before="0" w:after="0"/>
              <w:rPr>
                <w:b/>
                <w:bCs/>
                <w:sz w:val="22"/>
                <w:szCs w:val="22"/>
              </w:rPr>
            </w:pPr>
            <w:r w:rsidRPr="00E42D86">
              <w:rPr>
                <w:b/>
                <w:bCs/>
                <w:sz w:val="22"/>
                <w:szCs w:val="22"/>
              </w:rPr>
              <w:lastRenderedPageBreak/>
              <w:t xml:space="preserve">Ņemts vērā  </w:t>
            </w:r>
          </w:p>
          <w:p w14:paraId="15FD95DB" w14:textId="77777777" w:rsidR="00F53055" w:rsidRPr="009B58C5" w:rsidRDefault="00F53055" w:rsidP="00F53055">
            <w:pPr>
              <w:pStyle w:val="naisc"/>
              <w:spacing w:before="0" w:after="0"/>
              <w:rPr>
                <w:sz w:val="22"/>
                <w:szCs w:val="22"/>
              </w:rPr>
            </w:pPr>
          </w:p>
          <w:p w14:paraId="3C6AB7CB" w14:textId="77777777" w:rsidR="00F53055" w:rsidRPr="009B58C5" w:rsidRDefault="00F53055" w:rsidP="00F53055">
            <w:pPr>
              <w:pStyle w:val="naisc"/>
              <w:spacing w:before="0" w:after="0"/>
              <w:jc w:val="left"/>
              <w:rPr>
                <w:sz w:val="22"/>
                <w:szCs w:val="22"/>
              </w:rPr>
            </w:pPr>
          </w:p>
        </w:tc>
        <w:tc>
          <w:tcPr>
            <w:tcW w:w="1030" w:type="pct"/>
            <w:tcBorders>
              <w:top w:val="single" w:sz="4" w:space="0" w:color="auto"/>
              <w:left w:val="single" w:sz="4" w:space="0" w:color="auto"/>
              <w:bottom w:val="single" w:sz="4" w:space="0" w:color="auto"/>
            </w:tcBorders>
          </w:tcPr>
          <w:p w14:paraId="6519BA4A" w14:textId="77777777" w:rsidR="00F53055" w:rsidRPr="00A77DEC" w:rsidRDefault="00F53055" w:rsidP="00F53055">
            <w:pPr>
              <w:jc w:val="both"/>
              <w:rPr>
                <w:sz w:val="22"/>
                <w:szCs w:val="22"/>
              </w:rPr>
            </w:pPr>
            <w:r w:rsidRPr="68DBB040">
              <w:rPr>
                <w:sz w:val="22"/>
                <w:szCs w:val="22"/>
              </w:rPr>
              <w:t>1</w:t>
            </w:r>
            <w:r w:rsidR="001947BE">
              <w:rPr>
                <w:sz w:val="22"/>
                <w:szCs w:val="22"/>
              </w:rPr>
              <w:t>6</w:t>
            </w:r>
            <w:r w:rsidRPr="68DBB040">
              <w:rPr>
                <w:sz w:val="22"/>
                <w:szCs w:val="22"/>
              </w:rPr>
              <w:t xml:space="preserve">. </w:t>
            </w:r>
            <w:r w:rsidRPr="00A77DEC">
              <w:rPr>
                <w:sz w:val="22"/>
                <w:szCs w:val="22"/>
              </w:rPr>
              <w:t xml:space="preserve">Programmas administrēšanā un iepriekš noteikto projektu īstenošanā nav attiecināmas šādas izmaksas: </w:t>
            </w:r>
          </w:p>
          <w:p w14:paraId="270C9707" w14:textId="77777777" w:rsidR="00F53055" w:rsidRPr="009B58C5" w:rsidRDefault="00F53055" w:rsidP="00F53055">
            <w:pPr>
              <w:jc w:val="both"/>
              <w:rPr>
                <w:sz w:val="22"/>
                <w:szCs w:val="22"/>
              </w:rPr>
            </w:pPr>
            <w:r w:rsidRPr="68DBB040">
              <w:rPr>
                <w:sz w:val="22"/>
                <w:szCs w:val="22"/>
              </w:rPr>
              <w:t>1</w:t>
            </w:r>
            <w:r w:rsidR="001947BE">
              <w:rPr>
                <w:sz w:val="22"/>
                <w:szCs w:val="22"/>
              </w:rPr>
              <w:t>6</w:t>
            </w:r>
            <w:r w:rsidRPr="68DBB040">
              <w:rPr>
                <w:sz w:val="22"/>
                <w:szCs w:val="22"/>
              </w:rPr>
              <w:t xml:space="preserve">.2. maksas par finanšu transakcijām un citas finansiālas izmaksas, izņemot tās izmaksas, kas saistītas ar pārskatiem, kurus pieprasa Eiropas Ekonomikas zonas </w:t>
            </w:r>
            <w:r w:rsidRPr="68DBB040">
              <w:rPr>
                <w:sz w:val="22"/>
                <w:szCs w:val="22"/>
              </w:rPr>
              <w:lastRenderedPageBreak/>
              <w:t>finanšu instrumenta komiteja vai vadošā iestāde, vai kuri noteikti piemērojamajos tiesību aktos, un līgumā</w:t>
            </w:r>
            <w:r w:rsidR="00486142">
              <w:rPr>
                <w:sz w:val="22"/>
                <w:szCs w:val="22"/>
              </w:rPr>
              <w:t xml:space="preserve"> </w:t>
            </w:r>
            <w:r w:rsidR="00486142" w:rsidRPr="00A77DEC">
              <w:rPr>
                <w:sz w:val="22"/>
                <w:szCs w:val="22"/>
              </w:rPr>
              <w:t>par iepriekš noteiktā projekta īstenošanu</w:t>
            </w:r>
            <w:r w:rsidRPr="68DBB040">
              <w:rPr>
                <w:sz w:val="22"/>
                <w:szCs w:val="22"/>
              </w:rPr>
              <w:t xml:space="preserve"> noteikto finanšu pakalpojumu izmaksas;</w:t>
            </w:r>
          </w:p>
          <w:p w14:paraId="290AC1D5" w14:textId="77777777" w:rsidR="00F53055" w:rsidRPr="009B58C5" w:rsidRDefault="00F53055" w:rsidP="00F53055">
            <w:pPr>
              <w:jc w:val="both"/>
              <w:rPr>
                <w:sz w:val="22"/>
                <w:szCs w:val="22"/>
              </w:rPr>
            </w:pPr>
            <w:r w:rsidRPr="68DBB040">
              <w:rPr>
                <w:sz w:val="22"/>
                <w:szCs w:val="22"/>
              </w:rPr>
              <w:t>1</w:t>
            </w:r>
            <w:r w:rsidR="001947BE">
              <w:rPr>
                <w:sz w:val="22"/>
                <w:szCs w:val="22"/>
              </w:rPr>
              <w:t>6</w:t>
            </w:r>
            <w:r w:rsidRPr="68DBB040">
              <w:rPr>
                <w:sz w:val="22"/>
                <w:szCs w:val="22"/>
              </w:rPr>
              <w:t xml:space="preserve">.9. visi maksājumi, izņemot </w:t>
            </w:r>
            <w:r w:rsidRPr="00A77DEC">
              <w:rPr>
                <w:sz w:val="22"/>
                <w:szCs w:val="22"/>
              </w:rPr>
              <w:t>šo noteikumu 1</w:t>
            </w:r>
            <w:r w:rsidR="001947BE">
              <w:rPr>
                <w:sz w:val="22"/>
                <w:szCs w:val="22"/>
              </w:rPr>
              <w:t>5</w:t>
            </w:r>
            <w:r w:rsidRPr="00A77DEC">
              <w:rPr>
                <w:sz w:val="22"/>
                <w:szCs w:val="22"/>
              </w:rPr>
              <w:t>.1. apakšpunktā minētos</w:t>
            </w:r>
            <w:r w:rsidR="00486142" w:rsidRPr="00A77DEC">
              <w:rPr>
                <w:sz w:val="22"/>
                <w:szCs w:val="22"/>
              </w:rPr>
              <w:t xml:space="preserve"> maksājumus</w:t>
            </w:r>
            <w:r w:rsidRPr="68DBB040">
              <w:rPr>
                <w:sz w:val="22"/>
                <w:szCs w:val="22"/>
              </w:rPr>
              <w:t>, tai skaitā avansa maksājumi, un izdevumi par faktiski veiktajām piegādēm, izpildītajiem darbiem un pakalpojumiem, kas veikti ārpus līgumā</w:t>
            </w:r>
            <w:r w:rsidR="000C4103">
              <w:rPr>
                <w:sz w:val="22"/>
                <w:szCs w:val="22"/>
              </w:rPr>
              <w:t xml:space="preserve"> </w:t>
            </w:r>
            <w:r w:rsidR="000C4103" w:rsidRPr="00A77DEC">
              <w:rPr>
                <w:sz w:val="22"/>
                <w:szCs w:val="22"/>
              </w:rPr>
              <w:t>par iepriekš noteiktā projekta īstenošanu</w:t>
            </w:r>
            <w:r w:rsidRPr="68DBB040">
              <w:rPr>
                <w:sz w:val="22"/>
                <w:szCs w:val="22"/>
              </w:rPr>
              <w:t xml:space="preserve"> noteiktā izdevumu attiecināmības perioda.</w:t>
            </w:r>
          </w:p>
          <w:p w14:paraId="1CBADD80" w14:textId="77777777" w:rsidR="00F53055" w:rsidRPr="00E42D86" w:rsidRDefault="00F53055" w:rsidP="00F53055">
            <w:pPr>
              <w:shd w:val="clear" w:color="auto" w:fill="FFFFFF" w:themeFill="background1"/>
              <w:rPr>
                <w:sz w:val="22"/>
                <w:szCs w:val="22"/>
              </w:rPr>
            </w:pPr>
            <w:r w:rsidRPr="00E42D86">
              <w:rPr>
                <w:sz w:val="22"/>
                <w:szCs w:val="22"/>
              </w:rPr>
              <w:t>1</w:t>
            </w:r>
            <w:r w:rsidR="001947BE">
              <w:rPr>
                <w:sz w:val="22"/>
                <w:szCs w:val="22"/>
              </w:rPr>
              <w:t>6</w:t>
            </w:r>
            <w:r w:rsidRPr="00E42D86">
              <w:rPr>
                <w:sz w:val="22"/>
                <w:szCs w:val="22"/>
              </w:rPr>
              <w:t>.11. personālam izmaksātās prēmijas, balvas un dāvanas vai jebkurš cits gūtais labums, ja tas nav paredzēts ārējos normatīvos aktos par atlīdzības noteikšanu par darba un amata pienākumu izpildi;</w:t>
            </w:r>
          </w:p>
          <w:p w14:paraId="47D0382A" w14:textId="77777777" w:rsidR="00F53055" w:rsidRPr="009B58C5" w:rsidRDefault="00F53055" w:rsidP="00F53055">
            <w:pPr>
              <w:jc w:val="both"/>
              <w:rPr>
                <w:sz w:val="22"/>
                <w:szCs w:val="22"/>
              </w:rPr>
            </w:pPr>
          </w:p>
          <w:p w14:paraId="1A0773BC" w14:textId="77777777" w:rsidR="00F53055" w:rsidRPr="009B58C5" w:rsidRDefault="00F53055" w:rsidP="00F53055">
            <w:pPr>
              <w:rPr>
                <w:sz w:val="22"/>
                <w:szCs w:val="22"/>
              </w:rPr>
            </w:pPr>
          </w:p>
        </w:tc>
      </w:tr>
      <w:tr w:rsidR="00F53055" w:rsidRPr="009B58C5" w14:paraId="72393E4D"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4756862B" w14:textId="77777777" w:rsidR="00F53055" w:rsidRDefault="00F53055" w:rsidP="00F53055">
            <w:pPr>
              <w:pStyle w:val="naisc"/>
              <w:spacing w:before="0" w:after="0"/>
              <w:rPr>
                <w:sz w:val="22"/>
                <w:szCs w:val="22"/>
              </w:rPr>
            </w:pPr>
            <w:r>
              <w:rPr>
                <w:sz w:val="22"/>
                <w:szCs w:val="22"/>
              </w:rPr>
              <w:lastRenderedPageBreak/>
              <w:t>21.</w:t>
            </w:r>
          </w:p>
        </w:tc>
        <w:tc>
          <w:tcPr>
            <w:tcW w:w="1071" w:type="pct"/>
            <w:tcBorders>
              <w:left w:val="single" w:sz="4" w:space="0" w:color="auto"/>
              <w:bottom w:val="single" w:sz="4" w:space="0" w:color="auto"/>
              <w:right w:val="single" w:sz="6" w:space="0" w:color="000000" w:themeColor="text1"/>
            </w:tcBorders>
          </w:tcPr>
          <w:p w14:paraId="5D660BBE" w14:textId="77777777" w:rsidR="00F53055" w:rsidRPr="009B58C5" w:rsidRDefault="00F53055" w:rsidP="00F53055">
            <w:pPr>
              <w:shd w:val="clear" w:color="auto" w:fill="FFFFFF"/>
              <w:jc w:val="both"/>
              <w:rPr>
                <w:color w:val="0D0D0D" w:themeColor="text1" w:themeTint="F2"/>
                <w:sz w:val="22"/>
                <w:szCs w:val="22"/>
              </w:rPr>
            </w:pPr>
            <w:r w:rsidRPr="72F99752">
              <w:rPr>
                <w:color w:val="0D0D0D" w:themeColor="text1" w:themeTint="F2"/>
                <w:sz w:val="22"/>
                <w:szCs w:val="22"/>
              </w:rPr>
              <w:t xml:space="preserve">16. </w:t>
            </w:r>
            <w:r w:rsidRPr="72F99752">
              <w:rPr>
                <w:sz w:val="22"/>
                <w:szCs w:val="22"/>
              </w:rPr>
              <w:t xml:space="preserve">Programmas apsaimniekotājam, programmas partnerim un iepriekš noteiktajiem projektiem </w:t>
            </w:r>
            <w:r w:rsidRPr="72F99752">
              <w:rPr>
                <w:color w:val="0D0D0D" w:themeColor="text1" w:themeTint="F2"/>
                <w:sz w:val="22"/>
                <w:szCs w:val="22"/>
              </w:rPr>
              <w:t>nav attiecināmas šādas izmaksas:</w:t>
            </w:r>
          </w:p>
          <w:p w14:paraId="2EDD55FC" w14:textId="77777777" w:rsidR="00F53055" w:rsidRPr="72F99752" w:rsidRDefault="00F53055" w:rsidP="00F53055">
            <w:pPr>
              <w:shd w:val="clear" w:color="auto" w:fill="FFFFFF"/>
              <w:jc w:val="both"/>
              <w:rPr>
                <w:color w:val="0D0D0D" w:themeColor="text1" w:themeTint="F2"/>
                <w:sz w:val="22"/>
                <w:szCs w:val="22"/>
              </w:rPr>
            </w:pPr>
            <w:r w:rsidRPr="72F99752">
              <w:rPr>
                <w:sz w:val="22"/>
                <w:szCs w:val="22"/>
              </w:rPr>
              <w:t>16.14. citas izmaksas, kas nav minētas šo noteikumu 13. un 15.punktā.</w:t>
            </w:r>
          </w:p>
        </w:tc>
        <w:tc>
          <w:tcPr>
            <w:tcW w:w="1766" w:type="pct"/>
            <w:tcBorders>
              <w:left w:val="single" w:sz="6" w:space="0" w:color="000000" w:themeColor="text1"/>
              <w:bottom w:val="single" w:sz="4" w:space="0" w:color="auto"/>
              <w:right w:val="single" w:sz="6" w:space="0" w:color="000000" w:themeColor="text1"/>
            </w:tcBorders>
          </w:tcPr>
          <w:p w14:paraId="7C3875D7" w14:textId="77777777" w:rsidR="00F53055" w:rsidRPr="009B58C5" w:rsidRDefault="00F53055" w:rsidP="00F53055">
            <w:pPr>
              <w:jc w:val="both"/>
              <w:rPr>
                <w:b/>
                <w:sz w:val="22"/>
                <w:szCs w:val="22"/>
              </w:rPr>
            </w:pPr>
            <w:r w:rsidRPr="009B58C5">
              <w:rPr>
                <w:b/>
                <w:sz w:val="22"/>
                <w:szCs w:val="22"/>
              </w:rPr>
              <w:t>Tieslietu ministrija</w:t>
            </w:r>
          </w:p>
          <w:p w14:paraId="1D0DBC62" w14:textId="77777777" w:rsidR="00F53055" w:rsidRPr="009B58C5" w:rsidRDefault="00F53055" w:rsidP="00F53055">
            <w:pPr>
              <w:jc w:val="both"/>
              <w:rPr>
                <w:b/>
                <w:sz w:val="22"/>
                <w:szCs w:val="22"/>
              </w:rPr>
            </w:pPr>
            <w:r w:rsidRPr="009B58C5">
              <w:rPr>
                <w:sz w:val="22"/>
                <w:szCs w:val="22"/>
              </w:rPr>
              <w:t>Lūdzam precizēt noteikumu projekta 16.14. apakšpunktā ietverto atsauci uz noteikumu projekta 13. punktu, jo noteikumu projekta 13. punktā nav minētas izmaksas, bet gan atbalstāmās darbības. Vēršam uzmanību, ka programmas apsaimniekotāja un programmas partnera attiecināmās administratīvās izmaksas ir noteiktas noteikumu projekta 14. punktā.</w:t>
            </w:r>
          </w:p>
        </w:tc>
        <w:tc>
          <w:tcPr>
            <w:tcW w:w="883" w:type="pct"/>
            <w:tcBorders>
              <w:left w:val="single" w:sz="6" w:space="0" w:color="000000" w:themeColor="text1"/>
              <w:bottom w:val="single" w:sz="4" w:space="0" w:color="auto"/>
              <w:right w:val="single" w:sz="6" w:space="0" w:color="000000" w:themeColor="text1"/>
            </w:tcBorders>
          </w:tcPr>
          <w:p w14:paraId="3300B812" w14:textId="77777777" w:rsidR="00F53055" w:rsidRPr="00E42D86" w:rsidRDefault="00F53055" w:rsidP="00F53055">
            <w:pPr>
              <w:pStyle w:val="naisc"/>
              <w:spacing w:before="0" w:after="0"/>
              <w:rPr>
                <w:b/>
                <w:bCs/>
                <w:sz w:val="22"/>
                <w:szCs w:val="22"/>
              </w:rPr>
            </w:pPr>
            <w:r w:rsidRPr="00E42D86">
              <w:rPr>
                <w:b/>
                <w:bCs/>
                <w:sz w:val="22"/>
                <w:szCs w:val="22"/>
              </w:rPr>
              <w:t>Ņemts vērā</w:t>
            </w:r>
          </w:p>
        </w:tc>
        <w:tc>
          <w:tcPr>
            <w:tcW w:w="1030" w:type="pct"/>
            <w:tcBorders>
              <w:top w:val="single" w:sz="4" w:space="0" w:color="auto"/>
              <w:left w:val="single" w:sz="4" w:space="0" w:color="auto"/>
              <w:bottom w:val="single" w:sz="4" w:space="0" w:color="auto"/>
            </w:tcBorders>
          </w:tcPr>
          <w:p w14:paraId="3DA2546B" w14:textId="77777777" w:rsidR="00F53055" w:rsidRPr="00A77DEC" w:rsidRDefault="00F53055" w:rsidP="00F53055">
            <w:pPr>
              <w:shd w:val="clear" w:color="auto" w:fill="FFFFFF" w:themeFill="background1"/>
              <w:rPr>
                <w:sz w:val="22"/>
                <w:szCs w:val="22"/>
              </w:rPr>
            </w:pPr>
            <w:r w:rsidRPr="00A77DEC">
              <w:rPr>
                <w:sz w:val="22"/>
                <w:szCs w:val="22"/>
              </w:rPr>
              <w:t>1</w:t>
            </w:r>
            <w:r w:rsidR="001947BE">
              <w:rPr>
                <w:sz w:val="22"/>
                <w:szCs w:val="22"/>
              </w:rPr>
              <w:t>6</w:t>
            </w:r>
            <w:r w:rsidRPr="00A77DEC">
              <w:rPr>
                <w:sz w:val="22"/>
                <w:szCs w:val="22"/>
              </w:rPr>
              <w:t>. Programmas administrēšanā un iepriekš noteikto projektu īstenošanā nav attiecināmas šādas izmaksas:</w:t>
            </w:r>
          </w:p>
          <w:p w14:paraId="178D6A76" w14:textId="77777777" w:rsidR="00F53055" w:rsidRPr="00A77DEC" w:rsidRDefault="00F53055" w:rsidP="00F53055">
            <w:pPr>
              <w:shd w:val="clear" w:color="auto" w:fill="FFFFFF" w:themeFill="background1"/>
              <w:rPr>
                <w:sz w:val="22"/>
                <w:szCs w:val="22"/>
              </w:rPr>
            </w:pPr>
            <w:r w:rsidRPr="00E42D86">
              <w:rPr>
                <w:sz w:val="22"/>
                <w:szCs w:val="22"/>
              </w:rPr>
              <w:t>1</w:t>
            </w:r>
            <w:r w:rsidR="001947BE">
              <w:rPr>
                <w:sz w:val="22"/>
                <w:szCs w:val="22"/>
              </w:rPr>
              <w:t>6</w:t>
            </w:r>
            <w:r w:rsidRPr="00E42D86">
              <w:rPr>
                <w:sz w:val="22"/>
                <w:szCs w:val="22"/>
              </w:rPr>
              <w:t xml:space="preserve">.14. citas izmaksas, kas nav minētas šo noteikumu </w:t>
            </w:r>
            <w:r w:rsidR="0089592F" w:rsidRPr="00A77DEC">
              <w:rPr>
                <w:sz w:val="22"/>
                <w:szCs w:val="22"/>
              </w:rPr>
              <w:t>1</w:t>
            </w:r>
            <w:r w:rsidR="001947BE">
              <w:rPr>
                <w:sz w:val="22"/>
                <w:szCs w:val="22"/>
              </w:rPr>
              <w:t>3</w:t>
            </w:r>
            <w:r w:rsidR="0089592F" w:rsidRPr="00A77DEC">
              <w:rPr>
                <w:sz w:val="22"/>
                <w:szCs w:val="22"/>
              </w:rPr>
              <w:t>.</w:t>
            </w:r>
            <w:r w:rsidR="0089592F">
              <w:rPr>
                <w:sz w:val="22"/>
                <w:szCs w:val="22"/>
              </w:rPr>
              <w:t xml:space="preserve"> un </w:t>
            </w:r>
            <w:r w:rsidRPr="00E42D86">
              <w:rPr>
                <w:sz w:val="22"/>
                <w:szCs w:val="22"/>
              </w:rPr>
              <w:t>1</w:t>
            </w:r>
            <w:r w:rsidR="001947BE">
              <w:rPr>
                <w:sz w:val="22"/>
                <w:szCs w:val="22"/>
              </w:rPr>
              <w:t>4</w:t>
            </w:r>
            <w:r w:rsidRPr="00E42D86">
              <w:rPr>
                <w:sz w:val="22"/>
                <w:szCs w:val="22"/>
              </w:rPr>
              <w:t>.punktā.</w:t>
            </w:r>
          </w:p>
          <w:p w14:paraId="2739DF53" w14:textId="77777777" w:rsidR="00F53055" w:rsidRPr="00E42D86" w:rsidRDefault="00F53055" w:rsidP="00F53055">
            <w:pPr>
              <w:jc w:val="both"/>
              <w:rPr>
                <w:sz w:val="22"/>
                <w:szCs w:val="22"/>
              </w:rPr>
            </w:pPr>
          </w:p>
        </w:tc>
      </w:tr>
      <w:tr w:rsidR="00F53055" w:rsidRPr="009B58C5" w14:paraId="10729F69"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1918174C" w14:textId="77777777" w:rsidR="00F53055" w:rsidRPr="009B58C5" w:rsidRDefault="00F53055" w:rsidP="00F53055">
            <w:pPr>
              <w:pStyle w:val="naisc"/>
              <w:spacing w:before="0" w:after="0"/>
              <w:rPr>
                <w:sz w:val="22"/>
                <w:szCs w:val="22"/>
              </w:rPr>
            </w:pPr>
            <w:r>
              <w:rPr>
                <w:sz w:val="22"/>
                <w:szCs w:val="22"/>
              </w:rPr>
              <w:t>22.</w:t>
            </w:r>
          </w:p>
        </w:tc>
        <w:tc>
          <w:tcPr>
            <w:tcW w:w="1071" w:type="pct"/>
            <w:tcBorders>
              <w:left w:val="single" w:sz="4" w:space="0" w:color="auto"/>
              <w:bottom w:val="single" w:sz="4" w:space="0" w:color="auto"/>
              <w:right w:val="single" w:sz="6" w:space="0" w:color="000000" w:themeColor="text1"/>
            </w:tcBorders>
          </w:tcPr>
          <w:p w14:paraId="4C4273E2" w14:textId="77777777" w:rsidR="00F53055" w:rsidRPr="009B58C5" w:rsidRDefault="00F53055" w:rsidP="00F53055">
            <w:pPr>
              <w:jc w:val="both"/>
              <w:rPr>
                <w:sz w:val="22"/>
                <w:szCs w:val="22"/>
              </w:rPr>
            </w:pPr>
            <w:r w:rsidRPr="009B58C5">
              <w:rPr>
                <w:sz w:val="22"/>
                <w:szCs w:val="22"/>
              </w:rPr>
              <w:t xml:space="preserve">17.2. tās ir samērīgas un nepieciešamas iepriekš noteiktā </w:t>
            </w:r>
            <w:r w:rsidRPr="009B58C5">
              <w:rPr>
                <w:sz w:val="22"/>
                <w:szCs w:val="22"/>
              </w:rPr>
              <w:lastRenderedPageBreak/>
              <w:t>projekta īstenošanai un mērķa sasniegšanai, kā arī tās ir iekļautas apstiprinātā iepriekš noteiktā projekta iesnieguma budžetā;</w:t>
            </w:r>
          </w:p>
          <w:p w14:paraId="2C648490" w14:textId="77777777" w:rsidR="00F53055" w:rsidRPr="009B58C5" w:rsidRDefault="00F53055" w:rsidP="00F53055">
            <w:pPr>
              <w:jc w:val="both"/>
              <w:rPr>
                <w:sz w:val="22"/>
                <w:szCs w:val="22"/>
              </w:rPr>
            </w:pPr>
            <w:r w:rsidRPr="009B58C5">
              <w:rPr>
                <w:sz w:val="22"/>
                <w:szCs w:val="22"/>
              </w:rPr>
              <w:t>17.3. tās ir veiktas, ievērojot izmaksu lietderības, ekonomisk</w:t>
            </w:r>
            <w:r>
              <w:rPr>
                <w:sz w:val="22"/>
                <w:szCs w:val="22"/>
              </w:rPr>
              <w:t>uma un efektivitātes principus.</w:t>
            </w:r>
          </w:p>
        </w:tc>
        <w:tc>
          <w:tcPr>
            <w:tcW w:w="1766" w:type="pct"/>
            <w:tcBorders>
              <w:left w:val="single" w:sz="6" w:space="0" w:color="000000" w:themeColor="text1"/>
              <w:bottom w:val="single" w:sz="4" w:space="0" w:color="auto"/>
              <w:right w:val="single" w:sz="6" w:space="0" w:color="000000" w:themeColor="text1"/>
            </w:tcBorders>
          </w:tcPr>
          <w:p w14:paraId="273E4B86" w14:textId="77777777" w:rsidR="00F53055" w:rsidRPr="00F90C87" w:rsidRDefault="00F53055" w:rsidP="00F53055">
            <w:pPr>
              <w:jc w:val="both"/>
              <w:rPr>
                <w:b/>
                <w:sz w:val="22"/>
                <w:szCs w:val="22"/>
              </w:rPr>
            </w:pPr>
            <w:r w:rsidRPr="00F90C87">
              <w:rPr>
                <w:b/>
                <w:sz w:val="22"/>
                <w:szCs w:val="22"/>
              </w:rPr>
              <w:lastRenderedPageBreak/>
              <w:t>Tieslietu ministrija</w:t>
            </w:r>
          </w:p>
          <w:p w14:paraId="1BE42AE6" w14:textId="77777777" w:rsidR="00F53055" w:rsidRPr="00F90C87" w:rsidRDefault="00F53055" w:rsidP="00F53055">
            <w:pPr>
              <w:jc w:val="both"/>
              <w:rPr>
                <w:sz w:val="22"/>
                <w:szCs w:val="22"/>
              </w:rPr>
            </w:pPr>
            <w:r w:rsidRPr="00F90C87">
              <w:rPr>
                <w:sz w:val="22"/>
                <w:szCs w:val="22"/>
              </w:rPr>
              <w:t xml:space="preserve">Saskaņā ar noteikumu Nr. 108 3.2. apakšpunktu </w:t>
            </w:r>
            <w:r w:rsidRPr="00F90C87">
              <w:rPr>
                <w:sz w:val="22"/>
                <w:szCs w:val="22"/>
              </w:rPr>
              <w:lastRenderedPageBreak/>
              <w:t>normatīvā akta projektā neietver normas, kas dublē augstāka vai tāda paša spēka normatīvā akta tiesību normās ietverto normatīvo regulējumu. Attiecīgi lūdzam izvērtēt un precizēt noteikumu projekta 17.2. un 17.3. apakšpunktu, nodrošinot, ka nedublējas minētajās normās iekļautās prasības attiecībā uz izmaksu attiecināšanu (t.i., nav skaidri saprotams, kā atšķiras un ir nodalāma prasība izmaksām būt samērīgām no prasības ievērot lietderības, ekonomiskuma un efektivitātes principu). Alternatīvi lūdzam papildināt noteikumu projekta anotāciju ar atbilstošu skaidrojumu, cita starpā arī norādot, kā tiks pārbaudīts, vai izmaksas uzskatāmas par samērīgām.</w:t>
            </w:r>
          </w:p>
        </w:tc>
        <w:tc>
          <w:tcPr>
            <w:tcW w:w="883" w:type="pct"/>
            <w:tcBorders>
              <w:left w:val="single" w:sz="6" w:space="0" w:color="000000" w:themeColor="text1"/>
              <w:bottom w:val="single" w:sz="4" w:space="0" w:color="auto"/>
              <w:right w:val="single" w:sz="6" w:space="0" w:color="000000" w:themeColor="text1"/>
            </w:tcBorders>
          </w:tcPr>
          <w:p w14:paraId="1B4E7D84" w14:textId="77777777" w:rsidR="00F53055" w:rsidRPr="005E6D1A" w:rsidRDefault="00F53055" w:rsidP="00F53055">
            <w:pPr>
              <w:pStyle w:val="naisc"/>
              <w:spacing w:before="0" w:after="0"/>
              <w:rPr>
                <w:b/>
                <w:bCs/>
                <w:sz w:val="22"/>
                <w:szCs w:val="22"/>
              </w:rPr>
            </w:pPr>
            <w:r w:rsidRPr="005E6D1A">
              <w:rPr>
                <w:b/>
                <w:bCs/>
                <w:sz w:val="22"/>
                <w:szCs w:val="22"/>
              </w:rPr>
              <w:lastRenderedPageBreak/>
              <w:t>Ņemts vērā</w:t>
            </w:r>
          </w:p>
          <w:p w14:paraId="2D320121" w14:textId="77777777" w:rsidR="00F53055" w:rsidRPr="009B58C5" w:rsidRDefault="00F53055" w:rsidP="00F53055">
            <w:pPr>
              <w:pStyle w:val="naisc"/>
              <w:spacing w:before="0" w:after="0"/>
              <w:jc w:val="both"/>
              <w:rPr>
                <w:sz w:val="22"/>
                <w:szCs w:val="22"/>
              </w:rPr>
            </w:pPr>
            <w:r>
              <w:rPr>
                <w:sz w:val="22"/>
                <w:szCs w:val="22"/>
              </w:rPr>
              <w:t xml:space="preserve">Skaidrojums sniegts </w:t>
            </w:r>
            <w:r>
              <w:rPr>
                <w:sz w:val="22"/>
                <w:szCs w:val="22"/>
              </w:rPr>
              <w:lastRenderedPageBreak/>
              <w:t xml:space="preserve">anotācijas </w:t>
            </w:r>
            <w:proofErr w:type="spellStart"/>
            <w:r>
              <w:rPr>
                <w:sz w:val="22"/>
                <w:szCs w:val="22"/>
              </w:rPr>
              <w:t>I.sadaļas</w:t>
            </w:r>
            <w:proofErr w:type="spellEnd"/>
            <w:r>
              <w:rPr>
                <w:sz w:val="22"/>
                <w:szCs w:val="22"/>
              </w:rPr>
              <w:t xml:space="preserve"> 2.punktā</w:t>
            </w:r>
          </w:p>
        </w:tc>
        <w:tc>
          <w:tcPr>
            <w:tcW w:w="1030" w:type="pct"/>
            <w:tcBorders>
              <w:top w:val="single" w:sz="4" w:space="0" w:color="auto"/>
              <w:left w:val="single" w:sz="4" w:space="0" w:color="auto"/>
              <w:bottom w:val="single" w:sz="4" w:space="0" w:color="auto"/>
            </w:tcBorders>
          </w:tcPr>
          <w:p w14:paraId="72621019" w14:textId="77777777" w:rsidR="00F53055" w:rsidRPr="009B58C5" w:rsidRDefault="00F53055" w:rsidP="00F53055">
            <w:pPr>
              <w:jc w:val="both"/>
              <w:rPr>
                <w:sz w:val="22"/>
                <w:szCs w:val="22"/>
              </w:rPr>
            </w:pPr>
            <w:r>
              <w:rPr>
                <w:sz w:val="22"/>
                <w:szCs w:val="22"/>
              </w:rPr>
              <w:lastRenderedPageBreak/>
              <w:t>A</w:t>
            </w:r>
            <w:r w:rsidRPr="009B58C5">
              <w:rPr>
                <w:sz w:val="22"/>
                <w:szCs w:val="22"/>
              </w:rPr>
              <w:t>notācijas I.</w:t>
            </w:r>
            <w:r>
              <w:rPr>
                <w:sz w:val="22"/>
                <w:szCs w:val="22"/>
              </w:rPr>
              <w:t xml:space="preserve"> </w:t>
            </w:r>
            <w:r w:rsidRPr="009B58C5">
              <w:rPr>
                <w:sz w:val="22"/>
                <w:szCs w:val="22"/>
              </w:rPr>
              <w:t xml:space="preserve">sadaļas </w:t>
            </w:r>
            <w:r>
              <w:rPr>
                <w:sz w:val="22"/>
                <w:szCs w:val="22"/>
              </w:rPr>
              <w:t xml:space="preserve">“Tiesību akta projekta izstrādes </w:t>
            </w:r>
            <w:r>
              <w:rPr>
                <w:sz w:val="22"/>
                <w:szCs w:val="22"/>
              </w:rPr>
              <w:lastRenderedPageBreak/>
              <w:t>nepieciešamība” 2.punkts</w:t>
            </w:r>
          </w:p>
          <w:p w14:paraId="3710895E" w14:textId="77777777" w:rsidR="00F53055" w:rsidRPr="009B58C5" w:rsidRDefault="00F53055" w:rsidP="00F53055">
            <w:pPr>
              <w:rPr>
                <w:sz w:val="22"/>
                <w:szCs w:val="22"/>
              </w:rPr>
            </w:pPr>
          </w:p>
        </w:tc>
      </w:tr>
      <w:tr w:rsidR="00F53055" w:rsidRPr="009B58C5" w14:paraId="17488AF8"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185A44D5" w14:textId="77777777" w:rsidR="00F53055" w:rsidRPr="009B58C5" w:rsidRDefault="00F53055" w:rsidP="00F53055">
            <w:pPr>
              <w:pStyle w:val="naisc"/>
              <w:spacing w:before="0" w:after="0"/>
              <w:rPr>
                <w:sz w:val="22"/>
                <w:szCs w:val="22"/>
              </w:rPr>
            </w:pPr>
            <w:r>
              <w:rPr>
                <w:sz w:val="22"/>
                <w:szCs w:val="22"/>
              </w:rPr>
              <w:lastRenderedPageBreak/>
              <w:t>23.</w:t>
            </w:r>
          </w:p>
        </w:tc>
        <w:tc>
          <w:tcPr>
            <w:tcW w:w="1071" w:type="pct"/>
            <w:tcBorders>
              <w:left w:val="single" w:sz="4" w:space="0" w:color="auto"/>
              <w:bottom w:val="single" w:sz="4" w:space="0" w:color="auto"/>
              <w:right w:val="single" w:sz="6" w:space="0" w:color="000000" w:themeColor="text1"/>
            </w:tcBorders>
          </w:tcPr>
          <w:p w14:paraId="5A0F5002" w14:textId="77777777" w:rsidR="00F53055" w:rsidRPr="00280C3E" w:rsidRDefault="00F53055" w:rsidP="00F53055">
            <w:pPr>
              <w:shd w:val="clear" w:color="auto" w:fill="FFFFFF"/>
              <w:jc w:val="both"/>
              <w:rPr>
                <w:sz w:val="22"/>
                <w:szCs w:val="22"/>
              </w:rPr>
            </w:pPr>
            <w:r>
              <w:rPr>
                <w:sz w:val="22"/>
                <w:szCs w:val="22"/>
              </w:rPr>
              <w:t xml:space="preserve">Noteikumu projekta </w:t>
            </w:r>
            <w:proofErr w:type="spellStart"/>
            <w:r>
              <w:rPr>
                <w:sz w:val="22"/>
                <w:szCs w:val="22"/>
              </w:rPr>
              <w:t>III.nodaļa</w:t>
            </w:r>
            <w:proofErr w:type="spellEnd"/>
            <w:r>
              <w:rPr>
                <w:sz w:val="22"/>
                <w:szCs w:val="22"/>
              </w:rPr>
              <w:t xml:space="preserve"> “</w:t>
            </w:r>
            <w:r w:rsidRPr="00280C3E">
              <w:rPr>
                <w:sz w:val="22"/>
                <w:szCs w:val="22"/>
              </w:rPr>
              <w:t>Komercdarbības atbalsta kontroles nosacījumi</w:t>
            </w:r>
            <w:r>
              <w:rPr>
                <w:sz w:val="22"/>
                <w:szCs w:val="22"/>
              </w:rPr>
              <w:t>”</w:t>
            </w:r>
          </w:p>
          <w:p w14:paraId="187D3226" w14:textId="77777777" w:rsidR="00F53055" w:rsidRPr="009B58C5" w:rsidRDefault="00F53055" w:rsidP="00F53055">
            <w:pPr>
              <w:shd w:val="clear" w:color="auto" w:fill="FFFFFF"/>
              <w:jc w:val="both"/>
              <w:rPr>
                <w:sz w:val="22"/>
                <w:szCs w:val="22"/>
              </w:rPr>
            </w:pPr>
          </w:p>
          <w:p w14:paraId="15F991FB" w14:textId="77777777" w:rsidR="00F53055" w:rsidRPr="009B58C5" w:rsidRDefault="00F53055" w:rsidP="00F53055">
            <w:pPr>
              <w:autoSpaceDE w:val="0"/>
              <w:autoSpaceDN w:val="0"/>
              <w:adjustRightInd w:val="0"/>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22620A2D" w14:textId="77777777" w:rsidR="00F53055" w:rsidRDefault="00F53055" w:rsidP="00F53055">
            <w:pPr>
              <w:jc w:val="both"/>
              <w:rPr>
                <w:b/>
                <w:sz w:val="22"/>
                <w:szCs w:val="22"/>
              </w:rPr>
            </w:pPr>
            <w:r w:rsidRPr="00F90C87">
              <w:rPr>
                <w:b/>
                <w:sz w:val="22"/>
                <w:szCs w:val="22"/>
              </w:rPr>
              <w:t>Finanšu ministrija</w:t>
            </w:r>
          </w:p>
          <w:p w14:paraId="262D1879" w14:textId="77777777" w:rsidR="00F53055" w:rsidRPr="005F5EA1" w:rsidRDefault="00F53055" w:rsidP="00F53055">
            <w:pPr>
              <w:jc w:val="both"/>
              <w:rPr>
                <w:b/>
                <w:sz w:val="22"/>
                <w:szCs w:val="22"/>
              </w:rPr>
            </w:pPr>
            <w:r w:rsidRPr="00F90C87">
              <w:rPr>
                <w:sz w:val="22"/>
                <w:szCs w:val="22"/>
                <w:lang w:eastAsia="en-US"/>
              </w:rPr>
              <w:t>Kontekstā ar šī atzinuma 1. iebildumu attiecībā uz MK noteikumu projekta  IV sadaļu par komercdarbības atbalsta kontroles nosacījumiem:</w:t>
            </w:r>
          </w:p>
          <w:p w14:paraId="2B108F4F" w14:textId="77777777" w:rsidR="00F53055" w:rsidRPr="00E91832" w:rsidRDefault="00F53055" w:rsidP="00F53055">
            <w:pPr>
              <w:pStyle w:val="ListParagraph"/>
              <w:numPr>
                <w:ilvl w:val="0"/>
                <w:numId w:val="9"/>
              </w:numPr>
              <w:jc w:val="both"/>
              <w:rPr>
                <w:rFonts w:ascii="Times New Roman" w:hAnsi="Times New Roman"/>
              </w:rPr>
            </w:pPr>
            <w:r w:rsidRPr="00E91832">
              <w:rPr>
                <w:rFonts w:ascii="Times New Roman" w:hAnsi="Times New Roman"/>
              </w:rPr>
              <w:t>papildināt MK noteikumu projekta 18.3.apakšpunktu un norādīt, līdzīgi kā MK noteikumu projekta 18.1 un 18.2.apakšpunktā, kas vērtēs MK noteikumu projekta 5.2. un 5.3.apakšpunktā minēto darbību atbilstību visām Komercdarbības atbalsta kontroles likuma (turpmāk – KAKL) 5.pantā minētajām komercdarbības atbalstu raksturojošajām pazīmēm, lai pieņemtu lēmumu pirms atbalsta piešķiršanas par nepieciešamību piemērot MK noteikumu projektā minētā komercdarbības atbalsta kontroles regulējuma normas;</w:t>
            </w:r>
          </w:p>
          <w:p w14:paraId="355689C4" w14:textId="77777777" w:rsidR="00F53055" w:rsidRPr="00F90C87" w:rsidRDefault="00F53055" w:rsidP="00F53055">
            <w:pPr>
              <w:pStyle w:val="ListParagraph"/>
              <w:numPr>
                <w:ilvl w:val="0"/>
                <w:numId w:val="9"/>
              </w:numPr>
              <w:jc w:val="both"/>
              <w:rPr>
                <w:rFonts w:ascii="Times New Roman" w:hAnsi="Times New Roman"/>
              </w:rPr>
            </w:pPr>
            <w:r w:rsidRPr="00E91832">
              <w:rPr>
                <w:rFonts w:ascii="Times New Roman" w:hAnsi="Times New Roman"/>
              </w:rPr>
              <w:t>vēršam uzmanību, ka nav skaidrs, balstoties uz kādiem apsvērumiem tiek izslēgts, ka MK noteikumu projekta 5.2. un 5.3.apakšpunktos minētajos gadījumos nevarētu tikt sniegts atbalsts, kas kvalificējams kā komercdarbības atbalsts, jo īpaši, ja MK noteikumu projekta 18.3.apakšpunkts paredz</w:t>
            </w:r>
            <w:r w:rsidRPr="00F90C87">
              <w:rPr>
                <w:rFonts w:ascii="Times New Roman" w:hAnsi="Times New Roman"/>
              </w:rPr>
              <w:t xml:space="preserve"> izvērtēt atbilstību </w:t>
            </w:r>
            <w:r w:rsidRPr="00F90C87">
              <w:rPr>
                <w:rFonts w:ascii="Times New Roman" w:hAnsi="Times New Roman"/>
              </w:rPr>
              <w:lastRenderedPageBreak/>
              <w:t xml:space="preserve">visām KAKL 5.pantā minētajām pazīmēm. Ievērojot izteikto iebildumu, lūdzam papildināt MK noteikumu projekta 19.punktu ar atsaucēm uz MK noteikumu projekta 5.2. un 5.3.apakšpunktiem un MK noteikuma projekta 19.punktā iestrādāt precīzu atsauci uz korektu normatīvā akta nosaukumu - “par </w:t>
            </w:r>
            <w:proofErr w:type="spellStart"/>
            <w:r w:rsidRPr="00F90C87">
              <w:rPr>
                <w:rFonts w:ascii="Times New Roman" w:hAnsi="Times New Roman"/>
              </w:rPr>
              <w:t>de</w:t>
            </w:r>
            <w:proofErr w:type="spellEnd"/>
            <w:r w:rsidRPr="00F90C87">
              <w:rPr>
                <w:rFonts w:ascii="Times New Roman" w:hAnsi="Times New Roman"/>
              </w:rPr>
              <w:t xml:space="preserve"> </w:t>
            </w:r>
            <w:proofErr w:type="spellStart"/>
            <w:r w:rsidRPr="00F90C87">
              <w:rPr>
                <w:rFonts w:ascii="Times New Roman" w:hAnsi="Times New Roman"/>
              </w:rPr>
              <w:t>minimis</w:t>
            </w:r>
            <w:proofErr w:type="spellEnd"/>
            <w:r w:rsidRPr="00F90C87">
              <w:rPr>
                <w:rFonts w:ascii="Times New Roman" w:hAnsi="Times New Roman"/>
              </w:rPr>
              <w:t xml:space="preserve"> atbalsta uzskaites un piešķiršanas kārtību un </w:t>
            </w:r>
            <w:proofErr w:type="spellStart"/>
            <w:r w:rsidRPr="00F90C87">
              <w:rPr>
                <w:rFonts w:ascii="Times New Roman" w:hAnsi="Times New Roman"/>
                <w:i/>
              </w:rPr>
              <w:t>de</w:t>
            </w:r>
            <w:proofErr w:type="spellEnd"/>
            <w:r w:rsidRPr="00F90C87">
              <w:rPr>
                <w:rFonts w:ascii="Times New Roman" w:hAnsi="Times New Roman"/>
                <w:i/>
              </w:rPr>
              <w:t xml:space="preserve"> </w:t>
            </w:r>
            <w:proofErr w:type="spellStart"/>
            <w:r w:rsidRPr="00F90C87">
              <w:rPr>
                <w:rFonts w:ascii="Times New Roman" w:hAnsi="Times New Roman"/>
                <w:i/>
              </w:rPr>
              <w:t>minimis</w:t>
            </w:r>
            <w:proofErr w:type="spellEnd"/>
            <w:r w:rsidRPr="00F90C87">
              <w:rPr>
                <w:rFonts w:ascii="Times New Roman" w:hAnsi="Times New Roman"/>
                <w:i/>
              </w:rPr>
              <w:t xml:space="preserve"> </w:t>
            </w:r>
            <w:r w:rsidRPr="00F90C87">
              <w:rPr>
                <w:rFonts w:ascii="Times New Roman" w:hAnsi="Times New Roman"/>
              </w:rPr>
              <w:t>atbalsta uzskaites veidlapu paraugiem”;</w:t>
            </w:r>
          </w:p>
          <w:p w14:paraId="53EFE34B" w14:textId="77777777" w:rsidR="00F53055" w:rsidRPr="00F90C87" w:rsidRDefault="00F53055" w:rsidP="00F53055">
            <w:pPr>
              <w:pStyle w:val="ListParagraph"/>
              <w:numPr>
                <w:ilvl w:val="0"/>
                <w:numId w:val="9"/>
              </w:numPr>
              <w:jc w:val="both"/>
              <w:rPr>
                <w:rFonts w:ascii="Times New Roman" w:hAnsi="Times New Roman"/>
              </w:rPr>
            </w:pPr>
            <w:r w:rsidRPr="00F90C87">
              <w:rPr>
                <w:rFonts w:ascii="Times New Roman" w:hAnsi="Times New Roman"/>
              </w:rPr>
              <w:t xml:space="preserve">lūdzam papildināt MK noteikumu 19.punktu ar norādi, ka atbalsta pretendents tiek aicināts iesniegt papildus dokumentus, lai varētu tikt pārbaudīta tā atbilstība MK noteikumu projekta 20.1. līdz 20.6.apakšpunktā minētajām prasībām, ievērojot to, ka MK noteikumu projekts paredz iesniegtā projekta vairākkārtēju izvērtējumu MK noteikumu projekta 18.punkts paredz sākotnēju projektu atbilstības izvērtējumu visām KAKL 5.pantā minētajām komercdarbības atbalstu raksturojošajām pazīmēm un gadījumā, ja projekts būs uzskatāms par atbilstošu visām KAKL 5.pantā minētajām komercdarbības atbalstu raksturojošajām pazīmēm, tad tiks lemts par MK noteikumu projekta 19.punktā norādītā komercdarbības atbalsta kontroles regulējuma piemērošanu, lai informētu potenciālo atbalsta saņēmēju par tā veicamajām darbībām, pretendējot uz </w:t>
            </w:r>
            <w:proofErr w:type="spellStart"/>
            <w:r w:rsidRPr="00F90C87">
              <w:rPr>
                <w:rFonts w:ascii="Times New Roman" w:hAnsi="Times New Roman"/>
                <w:i/>
              </w:rPr>
              <w:t>de</w:t>
            </w:r>
            <w:proofErr w:type="spellEnd"/>
            <w:r w:rsidRPr="00F90C87">
              <w:rPr>
                <w:rFonts w:ascii="Times New Roman" w:hAnsi="Times New Roman"/>
                <w:i/>
              </w:rPr>
              <w:t xml:space="preserve"> </w:t>
            </w:r>
            <w:proofErr w:type="spellStart"/>
            <w:r w:rsidRPr="00F90C87">
              <w:rPr>
                <w:rFonts w:ascii="Times New Roman" w:hAnsi="Times New Roman"/>
                <w:i/>
              </w:rPr>
              <w:t>minimis</w:t>
            </w:r>
            <w:proofErr w:type="spellEnd"/>
            <w:r w:rsidRPr="00F90C87">
              <w:rPr>
                <w:rFonts w:ascii="Times New Roman" w:hAnsi="Times New Roman"/>
              </w:rPr>
              <w:t xml:space="preserve"> atbalstu;</w:t>
            </w:r>
          </w:p>
          <w:p w14:paraId="34EF8BD7" w14:textId="77777777" w:rsidR="00F53055" w:rsidRPr="00F90C87" w:rsidRDefault="00F53055" w:rsidP="00F53055">
            <w:pPr>
              <w:pStyle w:val="ListParagraph"/>
              <w:numPr>
                <w:ilvl w:val="0"/>
                <w:numId w:val="9"/>
              </w:numPr>
              <w:jc w:val="both"/>
              <w:rPr>
                <w:rFonts w:ascii="Times New Roman" w:hAnsi="Times New Roman"/>
              </w:rPr>
            </w:pPr>
            <w:r w:rsidRPr="00F90C87">
              <w:rPr>
                <w:rFonts w:ascii="Times New Roman" w:hAnsi="Times New Roman"/>
              </w:rPr>
              <w:t xml:space="preserve">vēršam uzmanību, ka MK noteikumu projektā tiek lietoti termini “programmas apsaimniekotājs” un “līdzfinansējuma saņēmējs”, “finansējuma saņēmējs”, “atbalsta saņēmējs”, “atbalsta pretendents”, kas rada </w:t>
            </w:r>
            <w:r w:rsidRPr="00F90C87">
              <w:rPr>
                <w:rFonts w:ascii="Times New Roman" w:hAnsi="Times New Roman"/>
              </w:rPr>
              <w:lastRenderedPageBreak/>
              <w:t>neskaidrību par šo subjektu loma komercdarbības atbalsta piešķiršanas procesā. Ievērojot minēto, lūdzam MK noteikumu projektā skaidri norādīt, kurš no šiem subjektiem būs tieši atbildīgs par komercdarbības atbalsta piešķiršanu atbalsta saņēmējam un kurš subjekts būs uzskatāms par komercdarbības atbalsta saņēmēju;</w:t>
            </w:r>
          </w:p>
          <w:p w14:paraId="64D4778B" w14:textId="77777777" w:rsidR="00F53055" w:rsidRPr="00F90C87" w:rsidRDefault="00F53055" w:rsidP="00F53055">
            <w:pPr>
              <w:pStyle w:val="ListParagraph"/>
              <w:numPr>
                <w:ilvl w:val="0"/>
                <w:numId w:val="9"/>
              </w:numPr>
              <w:jc w:val="both"/>
              <w:rPr>
                <w:rFonts w:ascii="Times New Roman" w:hAnsi="Times New Roman"/>
              </w:rPr>
            </w:pPr>
            <w:r w:rsidRPr="00F90C87">
              <w:rPr>
                <w:rFonts w:ascii="Times New Roman" w:hAnsi="Times New Roman"/>
              </w:rPr>
              <w:t xml:space="preserve">ievērojot to, ka MK noteikumu projekta 20.3.apakšpunkts paredz atļaut atbalsta kumulāciju, lūdzam precizēt MK noteikumu projektu ar nosacījumu, ka paredzot 20.3.apakšpunktā pieļauto atbalsta </w:t>
            </w:r>
            <w:proofErr w:type="spellStart"/>
            <w:r w:rsidRPr="00F90C87">
              <w:rPr>
                <w:rFonts w:ascii="Times New Roman" w:hAnsi="Times New Roman"/>
              </w:rPr>
              <w:t>kumulēšanu</w:t>
            </w:r>
            <w:proofErr w:type="spellEnd"/>
            <w:r w:rsidRPr="00F90C87">
              <w:rPr>
                <w:rFonts w:ascii="Times New Roman" w:hAnsi="Times New Roman"/>
              </w:rPr>
              <w:t xml:space="preserve">, komercdarbības atbalsta saņēmējam ir jāiesniedz informācija par plānoto un piešķirto atbalstu par tām pašām attiecināmajām izmaksām, norādot atbalsta piešķiršanas datumu, atbalsta sniedzēju, atbalsta pasākumu un plānoto vai piešķirto atbalsta summu, lai komercdarbības atbalsta sniedzējs spētu pārliecināties par kumulācijas normu korektu ievērošanu. Vienlaikus lūdzam anotācijā ietvert aprakstu, kas skaidrotu potenciālajiem komercdarbības atbalsta sniedzējiem, to pienākumu nodrošināt korektu kumulācijas normu ievērošanu, tādejādi nodrošinot korektu komercdarbības atbalsta normu piemērošanu. MK noteikumu projektā piedāvātās kumulācijas normas gadījumā, korektas kumulācijas normu ievērošanas nodrošināšanai būtu nepieciešams pārliecināties arī, vai ar MK noteikumu ietvaros sniegto atbalstu netiek pārsniegta maksimālā atbalsta intensitāte vai atbalsta summa, kāda noteikta citā valsts atbalsta programmā vai </w:t>
            </w:r>
            <w:r w:rsidRPr="00F90C87">
              <w:rPr>
                <w:rFonts w:ascii="Times New Roman" w:hAnsi="Times New Roman"/>
              </w:rPr>
              <w:lastRenderedPageBreak/>
              <w:t>Eiropas Komisijas lēmumā. Gadījumā, ja šos nosacījumus atbalsta sniedzējam nebūs iespējams nodrošināt, aicinām attiecīgo normu MK noteikumu projektā dzēst un MK noteikumu projektā noteikt atbalsta kumulācijas aizliegumu;</w:t>
            </w:r>
          </w:p>
          <w:p w14:paraId="45FAF16D" w14:textId="77777777" w:rsidR="00F53055" w:rsidRPr="00F90C87" w:rsidRDefault="00F53055" w:rsidP="00F53055">
            <w:pPr>
              <w:pStyle w:val="ListParagraph"/>
              <w:numPr>
                <w:ilvl w:val="0"/>
                <w:numId w:val="9"/>
              </w:numPr>
              <w:jc w:val="both"/>
              <w:rPr>
                <w:rFonts w:ascii="Times New Roman" w:hAnsi="Times New Roman"/>
              </w:rPr>
            </w:pPr>
            <w:r w:rsidRPr="00F90C87">
              <w:rPr>
                <w:rFonts w:ascii="Times New Roman" w:hAnsi="Times New Roman"/>
              </w:rPr>
              <w:t>precizēt MK noteikumu projekta 20.8.apakšpunktu</w:t>
            </w:r>
            <w:r>
              <w:rPr>
                <w:rFonts w:ascii="Times New Roman" w:hAnsi="Times New Roman"/>
              </w:rPr>
              <w:t xml:space="preserve"> </w:t>
            </w:r>
            <w:r w:rsidRPr="00F90C87">
              <w:rPr>
                <w:rFonts w:ascii="Times New Roman" w:hAnsi="Times New Roman"/>
              </w:rPr>
              <w:t xml:space="preserve">un attiecīgi norādīt, ka atbalsts saskaņā ar Komisijas 2013. gada 18. decembra Regulu (ES) Nr. 1407/2013 par Līguma par Eiropas Savienības darbību 107. un 108. panta piemērošanu </w:t>
            </w:r>
            <w:proofErr w:type="spellStart"/>
            <w:r w:rsidRPr="00F90C87">
              <w:rPr>
                <w:rFonts w:ascii="Times New Roman" w:hAnsi="Times New Roman"/>
                <w:i/>
              </w:rPr>
              <w:t>de</w:t>
            </w:r>
            <w:proofErr w:type="spellEnd"/>
            <w:r w:rsidRPr="00F90C87">
              <w:rPr>
                <w:rFonts w:ascii="Times New Roman" w:hAnsi="Times New Roman"/>
                <w:i/>
              </w:rPr>
              <w:t xml:space="preserve"> </w:t>
            </w:r>
            <w:proofErr w:type="spellStart"/>
            <w:r w:rsidRPr="00F90C87">
              <w:rPr>
                <w:rFonts w:ascii="Times New Roman" w:hAnsi="Times New Roman"/>
                <w:i/>
              </w:rPr>
              <w:t>minimis</w:t>
            </w:r>
            <w:proofErr w:type="spellEnd"/>
            <w:r w:rsidRPr="00F90C87">
              <w:rPr>
                <w:rFonts w:ascii="Times New Roman" w:hAnsi="Times New Roman"/>
              </w:rPr>
              <w:t xml:space="preserve"> atbalstam (turpmāk – Komisijas regula Nr. 1407/2013) var tikt sniegts ne ilgāk kā līdz Komisijas regulas Nr. 1407/2013 7.panta 4.punktā un 8.pantā noteiktajam termiņam. Vienlaikus, ievērojot to, ka MK noteikumu projektā tiek lietoti termini “programmas apsaimniekotājs” un “līdzfinansējuma saņēmējs”, lūdzam MK noteikumu 20.8.apakšpunktā skaidri norādīt, kurš no šiem subjektiem būs tieši atbildīgs par </w:t>
            </w:r>
            <w:proofErr w:type="spellStart"/>
            <w:r w:rsidRPr="00F90C87">
              <w:rPr>
                <w:rFonts w:ascii="Times New Roman" w:hAnsi="Times New Roman"/>
                <w:i/>
              </w:rPr>
              <w:t>de</w:t>
            </w:r>
            <w:proofErr w:type="spellEnd"/>
            <w:r w:rsidRPr="00F90C87">
              <w:rPr>
                <w:rFonts w:ascii="Times New Roman" w:hAnsi="Times New Roman"/>
                <w:i/>
              </w:rPr>
              <w:t xml:space="preserve"> </w:t>
            </w:r>
            <w:proofErr w:type="spellStart"/>
            <w:r w:rsidRPr="00F90C87">
              <w:rPr>
                <w:rFonts w:ascii="Times New Roman" w:hAnsi="Times New Roman"/>
                <w:i/>
              </w:rPr>
              <w:t>minimis</w:t>
            </w:r>
            <w:proofErr w:type="spellEnd"/>
            <w:r w:rsidRPr="00F90C87">
              <w:rPr>
                <w:rFonts w:ascii="Times New Roman" w:hAnsi="Times New Roman"/>
              </w:rPr>
              <w:t xml:space="preserve"> atbalsta piešķiršanu </w:t>
            </w:r>
            <w:proofErr w:type="spellStart"/>
            <w:r w:rsidRPr="00F90C87">
              <w:rPr>
                <w:rFonts w:ascii="Times New Roman" w:hAnsi="Times New Roman"/>
                <w:i/>
              </w:rPr>
              <w:t>de</w:t>
            </w:r>
            <w:proofErr w:type="spellEnd"/>
            <w:r w:rsidRPr="00F90C87">
              <w:rPr>
                <w:rFonts w:ascii="Times New Roman" w:hAnsi="Times New Roman"/>
                <w:i/>
              </w:rPr>
              <w:t xml:space="preserve"> </w:t>
            </w:r>
            <w:proofErr w:type="spellStart"/>
            <w:r w:rsidRPr="00F90C87">
              <w:rPr>
                <w:rFonts w:ascii="Times New Roman" w:hAnsi="Times New Roman"/>
                <w:i/>
              </w:rPr>
              <w:t>minimis</w:t>
            </w:r>
            <w:proofErr w:type="spellEnd"/>
            <w:r w:rsidRPr="00F90C87">
              <w:rPr>
                <w:rFonts w:ascii="Times New Roman" w:hAnsi="Times New Roman"/>
              </w:rPr>
              <w:t xml:space="preserve"> atbalsta saņēmējam;</w:t>
            </w:r>
          </w:p>
          <w:p w14:paraId="470CCBF2" w14:textId="77777777" w:rsidR="00F53055" w:rsidRPr="00F90C87" w:rsidRDefault="00F53055" w:rsidP="00F53055">
            <w:pPr>
              <w:pStyle w:val="ListParagraph"/>
              <w:numPr>
                <w:ilvl w:val="0"/>
                <w:numId w:val="9"/>
              </w:numPr>
              <w:jc w:val="both"/>
              <w:rPr>
                <w:rFonts w:ascii="Times New Roman" w:hAnsi="Times New Roman"/>
              </w:rPr>
            </w:pPr>
            <w:r w:rsidRPr="00F90C87">
              <w:rPr>
                <w:rFonts w:ascii="Times New Roman" w:hAnsi="Times New Roman"/>
              </w:rPr>
              <w:t xml:space="preserve">ņemot vērā, ka pasākuma ietvaros atbalstu plānots piešķirt, ievērojot Komisijas regulas Nr.1407/2013 nosacījumus, un ņemot vērā, ka Komisijas regulas Nr.1407/2013 pārkāpumu gadījumā ir jāatgūst viss projekta ietvaros saņemtais atbalsts, lūdzam to izteikt šādā redakcijā: “Ja ir pārkāptas Komisijas regulas Nr. 1407/2013 prasības, atbalsta saņēmējam ir pienākums atmaksāt [kam, piemēram, atbalsta sniedzējam] visu projekta ietvaros saņemto komercdarbības atbalstu kopā ar procentiem, </w:t>
            </w:r>
            <w:r w:rsidRPr="00F90C87">
              <w:rPr>
                <w:rFonts w:ascii="Times New Roman" w:hAnsi="Times New Roman"/>
              </w:rPr>
              <w:lastRenderedPageBreak/>
              <w:t>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p>
          <w:p w14:paraId="50F8EB97" w14:textId="77777777" w:rsidR="00F53055" w:rsidRPr="00F90C87" w:rsidRDefault="00F53055" w:rsidP="00F53055">
            <w:pPr>
              <w:pStyle w:val="ListParagraph"/>
              <w:numPr>
                <w:ilvl w:val="0"/>
                <w:numId w:val="9"/>
              </w:numPr>
              <w:jc w:val="both"/>
              <w:rPr>
                <w:rFonts w:ascii="Times New Roman" w:hAnsi="Times New Roman"/>
              </w:rPr>
            </w:pPr>
            <w:r w:rsidRPr="00F90C87">
              <w:rPr>
                <w:rFonts w:ascii="Times New Roman" w:hAnsi="Times New Roman"/>
              </w:rPr>
              <w:t xml:space="preserve">ievērojot to, ka nevar tikt izslēgta iespēja, ka arī MK noteikumu projekta 5.2. un 5.3.apakšpunktos minētajos gadījumos varētu tikt sniegts atbalsts, kas kvalificējams kā komercdarbības atbalsts, lūdzam precizēt MK noteikumu projekta 21.punktu, norādot, kura iestāde būs atbildīgs par atbalsta uzskaiti </w:t>
            </w:r>
            <w:proofErr w:type="spellStart"/>
            <w:r w:rsidRPr="00F90C87">
              <w:rPr>
                <w:rFonts w:ascii="Times New Roman" w:hAnsi="Times New Roman"/>
                <w:i/>
              </w:rPr>
              <w:t>de</w:t>
            </w:r>
            <w:proofErr w:type="spellEnd"/>
            <w:r w:rsidRPr="00F90C87">
              <w:rPr>
                <w:rFonts w:ascii="Times New Roman" w:hAnsi="Times New Roman"/>
                <w:i/>
              </w:rPr>
              <w:t xml:space="preserve"> </w:t>
            </w:r>
            <w:proofErr w:type="spellStart"/>
            <w:r w:rsidRPr="00F90C87">
              <w:rPr>
                <w:rFonts w:ascii="Times New Roman" w:hAnsi="Times New Roman"/>
                <w:i/>
              </w:rPr>
              <w:t>minimis</w:t>
            </w:r>
            <w:proofErr w:type="spellEnd"/>
            <w:r w:rsidRPr="00F90C87">
              <w:rPr>
                <w:rFonts w:ascii="Times New Roman" w:hAnsi="Times New Roman"/>
              </w:rPr>
              <w:t xml:space="preserve"> uzskaites sistēmā; </w:t>
            </w:r>
          </w:p>
          <w:p w14:paraId="7872D02D" w14:textId="77777777" w:rsidR="00F53055" w:rsidRPr="00F90C87" w:rsidRDefault="00F53055" w:rsidP="00F53055">
            <w:pPr>
              <w:pStyle w:val="ListParagraph"/>
              <w:numPr>
                <w:ilvl w:val="0"/>
                <w:numId w:val="9"/>
              </w:numPr>
              <w:jc w:val="both"/>
              <w:rPr>
                <w:rFonts w:ascii="Times New Roman" w:hAnsi="Times New Roman"/>
              </w:rPr>
            </w:pPr>
            <w:r w:rsidRPr="00F90C87">
              <w:rPr>
                <w:rFonts w:ascii="Times New Roman" w:hAnsi="Times New Roman"/>
              </w:rPr>
              <w:t xml:space="preserve">papildināt MK noteikumu projektu ar jaunu punktu, ka </w:t>
            </w:r>
            <w:proofErr w:type="spellStart"/>
            <w:r w:rsidRPr="00F90C87">
              <w:rPr>
                <w:rFonts w:ascii="Times New Roman" w:hAnsi="Times New Roman"/>
                <w:i/>
              </w:rPr>
              <w:t>de</w:t>
            </w:r>
            <w:proofErr w:type="spellEnd"/>
            <w:r w:rsidRPr="00F90C87">
              <w:rPr>
                <w:rFonts w:ascii="Times New Roman" w:hAnsi="Times New Roman"/>
                <w:i/>
              </w:rPr>
              <w:t xml:space="preserve"> </w:t>
            </w:r>
            <w:proofErr w:type="spellStart"/>
            <w:r w:rsidRPr="00F90C87">
              <w:rPr>
                <w:rFonts w:ascii="Times New Roman" w:hAnsi="Times New Roman"/>
                <w:i/>
              </w:rPr>
              <w:t>minimis</w:t>
            </w:r>
            <w:proofErr w:type="spellEnd"/>
            <w:r w:rsidRPr="00F90C87">
              <w:rPr>
                <w:rFonts w:ascii="Times New Roman" w:hAnsi="Times New Roman"/>
              </w:rPr>
              <w:t xml:space="preserve"> atbalsta piešķiršanas gadījumā, atbalsta sniedzējs un atbalsta saņēmējs dokumentus uzglabā atbilstoši Komisijas regulas Nr. 1407/2013 6. panta 4. punktā noteiktajam;</w:t>
            </w:r>
          </w:p>
          <w:p w14:paraId="67A943C2" w14:textId="77777777" w:rsidR="00F53055" w:rsidRPr="00F90C87" w:rsidRDefault="00F53055" w:rsidP="00F53055">
            <w:pPr>
              <w:pStyle w:val="ListParagraph"/>
              <w:numPr>
                <w:ilvl w:val="0"/>
                <w:numId w:val="9"/>
              </w:numPr>
              <w:jc w:val="both"/>
              <w:rPr>
                <w:rFonts w:ascii="Times New Roman" w:hAnsi="Times New Roman"/>
              </w:rPr>
            </w:pPr>
            <w:r w:rsidRPr="00F90C87">
              <w:rPr>
                <w:rFonts w:ascii="Times New Roman" w:hAnsi="Times New Roman"/>
              </w:rPr>
              <w:t xml:space="preserve">ievērojot to, ka MK noteikumu projekta 18.punkts paredz vērtēt MK noteikumu projekta 5.1., 5.2., 5.3. un 5.4.apakšpunktā minēto darbību vienlaicīgu atbilstību KAKL 5.pantā minētajām komercdarbības atbalstu raksturojošajām pazīmēm, lūdzam anotācijas </w:t>
            </w:r>
            <w:proofErr w:type="spellStart"/>
            <w:r w:rsidRPr="00F90C87">
              <w:rPr>
                <w:rFonts w:ascii="Times New Roman" w:hAnsi="Times New Roman"/>
              </w:rPr>
              <w:t>I.sadaļas</w:t>
            </w:r>
            <w:proofErr w:type="spellEnd"/>
            <w:r w:rsidRPr="00F90C87">
              <w:rPr>
                <w:rFonts w:ascii="Times New Roman" w:hAnsi="Times New Roman"/>
              </w:rPr>
              <w:t xml:space="preserve"> 2.punktā dzēst apgalvojumu, ka </w:t>
            </w:r>
            <w:r w:rsidRPr="00F90C87">
              <w:rPr>
                <w:rFonts w:ascii="Times New Roman" w:hAnsi="Times New Roman"/>
              </w:rPr>
              <w:lastRenderedPageBreak/>
              <w:t>noteikumu projektā ietvertās aktivitātes nav uzskatāmas par tādām, kas atbilstu visām KAKL 5.pantā minētajām komercdarbības atbalstu raksturojošajām pazīmēm. Vēršam uzmanību, ka secinājumu par atbilstību vai neatbilstību KAKL 5.pantā minētajām pazīmēm būs iespējams novērtēt tikai katram konkrētajam iesniegtajam projektam atsevišķi. Ievērojot minēto, aicinām anotācijā skaidroto par 5.1., 5.2., 5.3. un 5.4.apakšpunktā minēto darbību iespējamo atbilstību vai neatbilstību KAKL 5.pantā minētajām pazīmēm norādīt kā indikatīvu, vienlaikus ietverot iespējamos iemeslus šādam secinājumam un skaidri norādot, ka katrs projekts tiks vērtēts individuāli;</w:t>
            </w:r>
          </w:p>
          <w:p w14:paraId="63995B97" w14:textId="77777777" w:rsidR="00F53055" w:rsidRPr="00F90C87" w:rsidRDefault="00F53055" w:rsidP="00F53055">
            <w:pPr>
              <w:pStyle w:val="ListParagraph"/>
              <w:numPr>
                <w:ilvl w:val="0"/>
                <w:numId w:val="9"/>
              </w:numPr>
              <w:jc w:val="both"/>
              <w:rPr>
                <w:rFonts w:ascii="Times New Roman" w:hAnsi="Times New Roman"/>
              </w:rPr>
            </w:pPr>
            <w:r w:rsidRPr="00F90C87">
              <w:rPr>
                <w:rFonts w:ascii="Times New Roman" w:hAnsi="Times New Roman"/>
              </w:rPr>
              <w:t>ievērojot to, ka ar MK noteikumu projektu tiek ieviestas Komisijas regulas Nr. 1407/2013 prasības, aicinām aizpildīt anotācijas V.sadaļas 1.tabulu “Tiesību akta projekta atbilstība ES tiesību aktiem”.</w:t>
            </w:r>
          </w:p>
        </w:tc>
        <w:tc>
          <w:tcPr>
            <w:tcW w:w="883" w:type="pct"/>
            <w:tcBorders>
              <w:left w:val="single" w:sz="6" w:space="0" w:color="000000" w:themeColor="text1"/>
              <w:bottom w:val="single" w:sz="4" w:space="0" w:color="auto"/>
              <w:right w:val="single" w:sz="6" w:space="0" w:color="000000" w:themeColor="text1"/>
            </w:tcBorders>
          </w:tcPr>
          <w:p w14:paraId="0D5BA233" w14:textId="77777777" w:rsidR="00FF549B" w:rsidRDefault="00FF549B" w:rsidP="00FF549B">
            <w:pPr>
              <w:pStyle w:val="NormalWeb"/>
              <w:spacing w:before="0" w:beforeAutospacing="0" w:after="0" w:afterAutospacing="0"/>
              <w:jc w:val="center"/>
              <w:rPr>
                <w:b/>
              </w:rPr>
            </w:pPr>
            <w:r>
              <w:rPr>
                <w:b/>
              </w:rPr>
              <w:lastRenderedPageBreak/>
              <w:t>Panākta vienošanās saskaņošanas laikā</w:t>
            </w:r>
          </w:p>
          <w:p w14:paraId="0F6A390D" w14:textId="77777777" w:rsidR="00F53055" w:rsidRPr="001F217F" w:rsidRDefault="00F53055" w:rsidP="00F53055">
            <w:pPr>
              <w:pStyle w:val="naisc"/>
              <w:spacing w:before="0" w:after="0"/>
              <w:jc w:val="both"/>
              <w:rPr>
                <w:sz w:val="22"/>
                <w:szCs w:val="22"/>
              </w:rPr>
            </w:pPr>
            <w:r>
              <w:rPr>
                <w:sz w:val="22"/>
                <w:szCs w:val="22"/>
              </w:rPr>
              <w:t xml:space="preserve">1) </w:t>
            </w:r>
            <w:r w:rsidRPr="00901601">
              <w:rPr>
                <w:sz w:val="22"/>
                <w:szCs w:val="22"/>
              </w:rPr>
              <w:t xml:space="preserve">Skaidrojam, ka tiks izstrādāti </w:t>
            </w:r>
            <w:r>
              <w:rPr>
                <w:sz w:val="22"/>
                <w:szCs w:val="22"/>
              </w:rPr>
              <w:t>atsevišķi neliela apjoma grantu shēmas un atklātā konkursa īstenošanas noteikumi, attiecīgi tajos tiks noteikt</w:t>
            </w:r>
            <w:r w:rsidR="00074593">
              <w:rPr>
                <w:sz w:val="22"/>
                <w:szCs w:val="22"/>
              </w:rPr>
              <w:t>a</w:t>
            </w:r>
            <w:r>
              <w:rPr>
                <w:sz w:val="22"/>
                <w:szCs w:val="22"/>
              </w:rPr>
              <w:t xml:space="preserve"> </w:t>
            </w:r>
            <w:r w:rsidR="00074593" w:rsidRPr="00094058">
              <w:rPr>
                <w:sz w:val="22"/>
                <w:szCs w:val="22"/>
              </w:rPr>
              <w:t>komercdarbības atbalsta esamība un komercdarbības atbalsta kontroles nosacījumu piemērošan</w:t>
            </w:r>
            <w:r w:rsidR="00074593">
              <w:rPr>
                <w:sz w:val="22"/>
                <w:szCs w:val="22"/>
              </w:rPr>
              <w:t>a</w:t>
            </w:r>
            <w:r>
              <w:rPr>
                <w:sz w:val="22"/>
                <w:szCs w:val="22"/>
              </w:rPr>
              <w:t xml:space="preserve">, tāpēc </w:t>
            </w:r>
            <w:r w:rsidRPr="001F217F">
              <w:rPr>
                <w:sz w:val="22"/>
                <w:szCs w:val="22"/>
              </w:rPr>
              <w:t>Note</w:t>
            </w:r>
            <w:r>
              <w:rPr>
                <w:sz w:val="22"/>
                <w:szCs w:val="22"/>
              </w:rPr>
              <w:t>i</w:t>
            </w:r>
            <w:r w:rsidRPr="001F217F">
              <w:rPr>
                <w:sz w:val="22"/>
                <w:szCs w:val="22"/>
              </w:rPr>
              <w:t>kumu projektā tas netiks noteikts</w:t>
            </w:r>
            <w:r>
              <w:rPr>
                <w:sz w:val="22"/>
                <w:szCs w:val="22"/>
              </w:rPr>
              <w:t>.</w:t>
            </w:r>
          </w:p>
          <w:p w14:paraId="791B55E0" w14:textId="77777777" w:rsidR="009C0BC1" w:rsidRDefault="00F53055" w:rsidP="00F53055">
            <w:pPr>
              <w:jc w:val="both"/>
            </w:pPr>
            <w:r>
              <w:rPr>
                <w:sz w:val="22"/>
                <w:szCs w:val="22"/>
              </w:rPr>
              <w:t xml:space="preserve">2) </w:t>
            </w:r>
            <w:r w:rsidR="009C0BC1" w:rsidRPr="009C0BC1">
              <w:rPr>
                <w:sz w:val="22"/>
                <w:szCs w:val="22"/>
              </w:rPr>
              <w:t>Noteikumu 5.2. un 5.3. apakšpunktos</w:t>
            </w:r>
            <w:r w:rsidR="009C0BC1">
              <w:rPr>
                <w:sz w:val="22"/>
                <w:szCs w:val="22"/>
              </w:rPr>
              <w:t xml:space="preserve"> minēto aktivitāšu </w:t>
            </w:r>
            <w:r w:rsidR="00D7012B">
              <w:rPr>
                <w:sz w:val="22"/>
                <w:szCs w:val="22"/>
              </w:rPr>
              <w:t xml:space="preserve"> </w:t>
            </w:r>
            <w:r w:rsidR="00D7012B" w:rsidRPr="00094058">
              <w:rPr>
                <w:sz w:val="22"/>
                <w:szCs w:val="22"/>
              </w:rPr>
              <w:t>komercdarbības atbalsta esamība un komercdarbības atbalsta kontroles nosacījumu piemērošan</w:t>
            </w:r>
            <w:r w:rsidR="00094058">
              <w:rPr>
                <w:sz w:val="22"/>
                <w:szCs w:val="22"/>
              </w:rPr>
              <w:t>a</w:t>
            </w:r>
            <w:r w:rsidR="00094058" w:rsidRPr="00094058">
              <w:rPr>
                <w:sz w:val="22"/>
                <w:szCs w:val="22"/>
              </w:rPr>
              <w:t xml:space="preserve"> tiks noteikta</w:t>
            </w:r>
            <w:r w:rsidR="00D7012B" w:rsidRPr="00094058">
              <w:rPr>
                <w:sz w:val="22"/>
                <w:szCs w:val="22"/>
              </w:rPr>
              <w:t xml:space="preserve"> šo darbību īstenošan</w:t>
            </w:r>
            <w:r w:rsidR="00094058" w:rsidRPr="00094058">
              <w:rPr>
                <w:sz w:val="22"/>
                <w:szCs w:val="22"/>
              </w:rPr>
              <w:t>as</w:t>
            </w:r>
            <w:r w:rsidR="00D7012B" w:rsidRPr="00094058">
              <w:rPr>
                <w:sz w:val="22"/>
                <w:szCs w:val="22"/>
              </w:rPr>
              <w:t xml:space="preserve"> reglamentējo</w:t>
            </w:r>
            <w:r w:rsidR="00094058">
              <w:rPr>
                <w:sz w:val="22"/>
                <w:szCs w:val="22"/>
              </w:rPr>
              <w:t>šos</w:t>
            </w:r>
            <w:r w:rsidR="00D7012B" w:rsidRPr="00094058">
              <w:rPr>
                <w:sz w:val="22"/>
                <w:szCs w:val="22"/>
              </w:rPr>
              <w:t xml:space="preserve"> normatīv</w:t>
            </w:r>
            <w:r w:rsidR="00094058">
              <w:rPr>
                <w:sz w:val="22"/>
                <w:szCs w:val="22"/>
              </w:rPr>
              <w:t>os</w:t>
            </w:r>
            <w:r w:rsidR="00D7012B" w:rsidRPr="00094058">
              <w:rPr>
                <w:sz w:val="22"/>
                <w:szCs w:val="22"/>
              </w:rPr>
              <w:t xml:space="preserve"> akt</w:t>
            </w:r>
            <w:r w:rsidR="00094058">
              <w:rPr>
                <w:sz w:val="22"/>
                <w:szCs w:val="22"/>
              </w:rPr>
              <w:t>os</w:t>
            </w:r>
            <w:r w:rsidR="00094058" w:rsidRPr="00094058">
              <w:rPr>
                <w:sz w:val="22"/>
                <w:szCs w:val="22"/>
              </w:rPr>
              <w:t>.</w:t>
            </w:r>
            <w:r w:rsidR="00196FE9">
              <w:rPr>
                <w:sz w:val="22"/>
                <w:szCs w:val="22"/>
              </w:rPr>
              <w:t xml:space="preserve"> </w:t>
            </w:r>
            <w:r w:rsidR="00196FE9">
              <w:rPr>
                <w:sz w:val="22"/>
                <w:szCs w:val="22"/>
              </w:rPr>
              <w:lastRenderedPageBreak/>
              <w:t xml:space="preserve">Precizēta Noteikumu projekta </w:t>
            </w:r>
            <w:proofErr w:type="spellStart"/>
            <w:r w:rsidR="00196FE9">
              <w:rPr>
                <w:sz w:val="22"/>
                <w:szCs w:val="22"/>
              </w:rPr>
              <w:t>III.nodaļa</w:t>
            </w:r>
            <w:proofErr w:type="spellEnd"/>
            <w:r w:rsidR="00196FE9">
              <w:rPr>
                <w:sz w:val="22"/>
                <w:szCs w:val="22"/>
              </w:rPr>
              <w:t xml:space="preserve"> un citi saistītie Noteikumu projekta punkti, lai būtu skaidri saprotama atbalsta piešķiršanas noteikumi.</w:t>
            </w:r>
          </w:p>
          <w:p w14:paraId="28BA6E62" w14:textId="77777777" w:rsidR="00F53055" w:rsidRDefault="00F53055" w:rsidP="00F53055">
            <w:pPr>
              <w:jc w:val="both"/>
              <w:rPr>
                <w:sz w:val="22"/>
                <w:szCs w:val="22"/>
              </w:rPr>
            </w:pPr>
            <w:r>
              <w:rPr>
                <w:sz w:val="22"/>
                <w:szCs w:val="22"/>
              </w:rPr>
              <w:t xml:space="preserve">3) </w:t>
            </w:r>
            <w:r w:rsidRPr="001F217F">
              <w:rPr>
                <w:sz w:val="22"/>
                <w:szCs w:val="22"/>
              </w:rPr>
              <w:t xml:space="preserve">Ņemts vērā iebildums par </w:t>
            </w:r>
            <w:r w:rsidR="00C86754">
              <w:rPr>
                <w:sz w:val="22"/>
                <w:szCs w:val="22"/>
              </w:rPr>
              <w:t xml:space="preserve">Noteikumu projekta </w:t>
            </w:r>
            <w:r w:rsidR="001947BE">
              <w:rPr>
                <w:sz w:val="22"/>
                <w:szCs w:val="22"/>
              </w:rPr>
              <w:t>19</w:t>
            </w:r>
            <w:r w:rsidRPr="001F217F">
              <w:rPr>
                <w:sz w:val="22"/>
                <w:szCs w:val="22"/>
              </w:rPr>
              <w:t xml:space="preserve">.punkta papildināšanu ar norādi </w:t>
            </w:r>
            <w:r>
              <w:rPr>
                <w:sz w:val="22"/>
                <w:szCs w:val="22"/>
              </w:rPr>
              <w:t xml:space="preserve">par papildu dokumentu iesniegšanu atbilstības pārbaudei </w:t>
            </w:r>
            <w:r w:rsidR="00C86754">
              <w:rPr>
                <w:sz w:val="22"/>
                <w:szCs w:val="22"/>
              </w:rPr>
              <w:t xml:space="preserve">Noteikumu projekta </w:t>
            </w:r>
            <w:r w:rsidRPr="001F217F">
              <w:rPr>
                <w:sz w:val="22"/>
                <w:szCs w:val="22"/>
              </w:rPr>
              <w:t>2</w:t>
            </w:r>
            <w:r w:rsidR="001947BE">
              <w:rPr>
                <w:sz w:val="22"/>
                <w:szCs w:val="22"/>
              </w:rPr>
              <w:t>2</w:t>
            </w:r>
            <w:r w:rsidRPr="001F217F">
              <w:rPr>
                <w:sz w:val="22"/>
                <w:szCs w:val="22"/>
              </w:rPr>
              <w:t>.1. līdz 2</w:t>
            </w:r>
            <w:r w:rsidR="001947BE">
              <w:rPr>
                <w:sz w:val="22"/>
                <w:szCs w:val="22"/>
              </w:rPr>
              <w:t>2</w:t>
            </w:r>
            <w:r w:rsidRPr="001F217F">
              <w:rPr>
                <w:sz w:val="22"/>
                <w:szCs w:val="22"/>
              </w:rPr>
              <w:t>.6.apakšpunktā minētajām prasībām</w:t>
            </w:r>
            <w:r>
              <w:rPr>
                <w:sz w:val="22"/>
                <w:szCs w:val="22"/>
              </w:rPr>
              <w:t>.</w:t>
            </w:r>
          </w:p>
          <w:p w14:paraId="132970C2" w14:textId="77777777" w:rsidR="00F53055" w:rsidRDefault="00F53055" w:rsidP="00F53055">
            <w:pPr>
              <w:jc w:val="both"/>
              <w:rPr>
                <w:sz w:val="22"/>
                <w:szCs w:val="22"/>
              </w:rPr>
            </w:pPr>
            <w:r>
              <w:rPr>
                <w:sz w:val="22"/>
                <w:szCs w:val="22"/>
              </w:rPr>
              <w:t xml:space="preserve">4) Ņemts vērā iebildums par terminu precizēšanu, lai būtu skaidri saprotams, kurš </w:t>
            </w:r>
            <w:r w:rsidRPr="001F217F">
              <w:rPr>
                <w:sz w:val="22"/>
                <w:szCs w:val="22"/>
              </w:rPr>
              <w:t>būs tieši atbildīgs par komercdarbības atbalsta piešķiršanu atbalsta saņēmējam un kurš subjekts būs uzskatāms par komercdarbības atbalsta saņēmēju</w:t>
            </w:r>
            <w:r>
              <w:rPr>
                <w:sz w:val="22"/>
                <w:szCs w:val="22"/>
              </w:rPr>
              <w:t>.</w:t>
            </w:r>
          </w:p>
          <w:p w14:paraId="37D77D12" w14:textId="77777777" w:rsidR="00F53055" w:rsidRDefault="00F53055" w:rsidP="00F53055">
            <w:pPr>
              <w:jc w:val="both"/>
              <w:rPr>
                <w:sz w:val="22"/>
                <w:szCs w:val="22"/>
              </w:rPr>
            </w:pPr>
            <w:r>
              <w:rPr>
                <w:sz w:val="22"/>
                <w:szCs w:val="22"/>
              </w:rPr>
              <w:t xml:space="preserve">5) Ņemts vērā iebildums par valsts atbalsta </w:t>
            </w:r>
            <w:proofErr w:type="spellStart"/>
            <w:r>
              <w:rPr>
                <w:sz w:val="22"/>
                <w:szCs w:val="22"/>
              </w:rPr>
              <w:t>kumulēšanu</w:t>
            </w:r>
            <w:proofErr w:type="spellEnd"/>
            <w:r>
              <w:rPr>
                <w:sz w:val="22"/>
                <w:szCs w:val="22"/>
              </w:rPr>
              <w:t xml:space="preserve"> un precizēta Noteikumu projekta redakcija, ka valsts atbalsta </w:t>
            </w:r>
            <w:proofErr w:type="spellStart"/>
            <w:r>
              <w:rPr>
                <w:sz w:val="22"/>
                <w:szCs w:val="22"/>
              </w:rPr>
              <w:t>kumulēšana</w:t>
            </w:r>
            <w:proofErr w:type="spellEnd"/>
            <w:r>
              <w:rPr>
                <w:sz w:val="22"/>
                <w:szCs w:val="22"/>
              </w:rPr>
              <w:t xml:space="preserve"> nav pieļaujama, izvērtējot projektos plānotās aktivitātes.</w:t>
            </w:r>
          </w:p>
          <w:p w14:paraId="60E5F706" w14:textId="77777777" w:rsidR="00F53055" w:rsidRDefault="00F53055" w:rsidP="00F53055">
            <w:pPr>
              <w:jc w:val="both"/>
              <w:rPr>
                <w:sz w:val="22"/>
                <w:szCs w:val="22"/>
              </w:rPr>
            </w:pPr>
            <w:r>
              <w:rPr>
                <w:sz w:val="22"/>
                <w:szCs w:val="22"/>
              </w:rPr>
              <w:t xml:space="preserve">6) </w:t>
            </w:r>
            <w:r w:rsidRPr="00E91832">
              <w:rPr>
                <w:sz w:val="22"/>
                <w:szCs w:val="22"/>
              </w:rPr>
              <w:t>Ņemts vērā</w:t>
            </w:r>
            <w:r>
              <w:rPr>
                <w:sz w:val="22"/>
                <w:szCs w:val="22"/>
              </w:rPr>
              <w:t xml:space="preserve"> iebildums par termiņa norādīšanu</w:t>
            </w:r>
            <w:r w:rsidRPr="00E91832">
              <w:rPr>
                <w:sz w:val="22"/>
                <w:szCs w:val="22"/>
              </w:rPr>
              <w:t xml:space="preserve">. </w:t>
            </w:r>
            <w:r>
              <w:rPr>
                <w:sz w:val="22"/>
                <w:szCs w:val="22"/>
              </w:rPr>
              <w:t>N</w:t>
            </w:r>
            <w:r w:rsidRPr="00E91832">
              <w:rPr>
                <w:sz w:val="22"/>
                <w:szCs w:val="22"/>
              </w:rPr>
              <w:t>oteikumu projekta 2</w:t>
            </w:r>
            <w:r w:rsidR="00C86754">
              <w:rPr>
                <w:sz w:val="22"/>
                <w:szCs w:val="22"/>
              </w:rPr>
              <w:t>2</w:t>
            </w:r>
            <w:r w:rsidRPr="00E91832">
              <w:rPr>
                <w:sz w:val="22"/>
                <w:szCs w:val="22"/>
              </w:rPr>
              <w:t>.</w:t>
            </w:r>
            <w:r w:rsidR="001947BE">
              <w:rPr>
                <w:sz w:val="22"/>
                <w:szCs w:val="22"/>
              </w:rPr>
              <w:t>7</w:t>
            </w:r>
            <w:r w:rsidRPr="00E91832">
              <w:rPr>
                <w:sz w:val="22"/>
                <w:szCs w:val="22"/>
              </w:rPr>
              <w:t xml:space="preserve">.apakšpunkts precizēts, ievērojot arī </w:t>
            </w:r>
            <w:r w:rsidRPr="00E91832">
              <w:rPr>
                <w:sz w:val="22"/>
                <w:szCs w:val="22"/>
              </w:rPr>
              <w:lastRenderedPageBreak/>
              <w:t xml:space="preserve">Eiropas Komisijas š.g. 2.jūlijā pieņemto lēmumu par </w:t>
            </w:r>
            <w:r>
              <w:rPr>
                <w:sz w:val="22"/>
                <w:szCs w:val="22"/>
              </w:rPr>
              <w:t xml:space="preserve">Komisijas </w:t>
            </w:r>
            <w:r w:rsidRPr="00E91832">
              <w:rPr>
                <w:sz w:val="22"/>
                <w:szCs w:val="22"/>
              </w:rPr>
              <w:t>regulas Nr. 1407/2013 darbības termiņa pagarināšanu.</w:t>
            </w:r>
          </w:p>
          <w:p w14:paraId="71429910" w14:textId="77777777" w:rsidR="00F53055" w:rsidRDefault="00F53055" w:rsidP="00F53055">
            <w:pPr>
              <w:jc w:val="both"/>
              <w:rPr>
                <w:sz w:val="22"/>
                <w:szCs w:val="22"/>
              </w:rPr>
            </w:pPr>
            <w:r>
              <w:rPr>
                <w:sz w:val="22"/>
                <w:szCs w:val="22"/>
              </w:rPr>
              <w:t>7) Ņemts vērā attiecībā uz redakciju valsts atbalsta atgūšanai pārkāpumu gadījumā.</w:t>
            </w:r>
          </w:p>
          <w:p w14:paraId="22F6ECA1" w14:textId="77777777" w:rsidR="00F53055" w:rsidRDefault="00F53055" w:rsidP="00F53055">
            <w:pPr>
              <w:jc w:val="both"/>
              <w:rPr>
                <w:sz w:val="22"/>
                <w:szCs w:val="22"/>
              </w:rPr>
            </w:pPr>
            <w:r>
              <w:rPr>
                <w:sz w:val="22"/>
                <w:szCs w:val="22"/>
              </w:rPr>
              <w:t xml:space="preserve">8) </w:t>
            </w:r>
            <w:r w:rsidRPr="007C3B38">
              <w:rPr>
                <w:sz w:val="22"/>
                <w:szCs w:val="22"/>
              </w:rPr>
              <w:t xml:space="preserve">Precizēta </w:t>
            </w:r>
            <w:r>
              <w:rPr>
                <w:sz w:val="22"/>
                <w:szCs w:val="22"/>
              </w:rPr>
              <w:t>N</w:t>
            </w:r>
            <w:r w:rsidRPr="007C3B38">
              <w:rPr>
                <w:sz w:val="22"/>
                <w:szCs w:val="22"/>
              </w:rPr>
              <w:t>oteikumu</w:t>
            </w:r>
            <w:r>
              <w:rPr>
                <w:sz w:val="22"/>
                <w:szCs w:val="22"/>
              </w:rPr>
              <w:t xml:space="preserve"> projekta</w:t>
            </w:r>
            <w:r w:rsidRPr="007C3B38">
              <w:rPr>
                <w:sz w:val="22"/>
                <w:szCs w:val="22"/>
              </w:rPr>
              <w:t xml:space="preserve"> </w:t>
            </w:r>
            <w:r w:rsidR="009D4777">
              <w:rPr>
                <w:sz w:val="22"/>
                <w:szCs w:val="22"/>
              </w:rPr>
              <w:t xml:space="preserve">19. un </w:t>
            </w:r>
            <w:r w:rsidRPr="007C3B38">
              <w:rPr>
                <w:sz w:val="22"/>
                <w:szCs w:val="22"/>
              </w:rPr>
              <w:t>2</w:t>
            </w:r>
            <w:r w:rsidR="009A49D1">
              <w:rPr>
                <w:sz w:val="22"/>
                <w:szCs w:val="22"/>
              </w:rPr>
              <w:t>4</w:t>
            </w:r>
            <w:r w:rsidRPr="007C3B38">
              <w:rPr>
                <w:sz w:val="22"/>
                <w:szCs w:val="22"/>
              </w:rPr>
              <w:t>.punkta redakcija</w:t>
            </w:r>
            <w:r w:rsidR="009D4777">
              <w:rPr>
                <w:sz w:val="22"/>
                <w:szCs w:val="22"/>
              </w:rPr>
              <w:t>.</w:t>
            </w:r>
          </w:p>
          <w:p w14:paraId="75E0B307" w14:textId="77777777" w:rsidR="00F53055" w:rsidRDefault="00F53055" w:rsidP="00F53055">
            <w:pPr>
              <w:jc w:val="both"/>
              <w:rPr>
                <w:sz w:val="22"/>
                <w:szCs w:val="22"/>
              </w:rPr>
            </w:pPr>
            <w:r>
              <w:rPr>
                <w:sz w:val="22"/>
                <w:szCs w:val="22"/>
              </w:rPr>
              <w:t xml:space="preserve">9) </w:t>
            </w:r>
            <w:r w:rsidRPr="00603598">
              <w:rPr>
                <w:sz w:val="22"/>
                <w:szCs w:val="22"/>
              </w:rPr>
              <w:t>Ņemts vērā</w:t>
            </w:r>
            <w:r>
              <w:rPr>
                <w:sz w:val="22"/>
                <w:szCs w:val="22"/>
              </w:rPr>
              <w:t xml:space="preserve"> un Noteikumu projekts papil</w:t>
            </w:r>
            <w:r w:rsidR="0074221C">
              <w:rPr>
                <w:sz w:val="22"/>
                <w:szCs w:val="22"/>
              </w:rPr>
              <w:t>d</w:t>
            </w:r>
            <w:r>
              <w:rPr>
                <w:sz w:val="22"/>
                <w:szCs w:val="22"/>
              </w:rPr>
              <w:t xml:space="preserve">ināts </w:t>
            </w:r>
            <w:r w:rsidRPr="00603598">
              <w:rPr>
                <w:sz w:val="22"/>
                <w:szCs w:val="22"/>
              </w:rPr>
              <w:t>ar jaunu punktu</w:t>
            </w:r>
            <w:r w:rsidR="00AF35A4">
              <w:rPr>
                <w:sz w:val="22"/>
                <w:szCs w:val="22"/>
              </w:rPr>
              <w:t xml:space="preserve"> (2</w:t>
            </w:r>
            <w:r w:rsidR="00821C47">
              <w:rPr>
                <w:sz w:val="22"/>
                <w:szCs w:val="22"/>
              </w:rPr>
              <w:t>5</w:t>
            </w:r>
            <w:r w:rsidR="00AF35A4">
              <w:rPr>
                <w:sz w:val="22"/>
                <w:szCs w:val="22"/>
              </w:rPr>
              <w:t>.punkts)</w:t>
            </w:r>
            <w:r w:rsidRPr="00603598">
              <w:rPr>
                <w:sz w:val="22"/>
                <w:szCs w:val="22"/>
              </w:rPr>
              <w:t xml:space="preserve">, ka </w:t>
            </w:r>
            <w:proofErr w:type="spellStart"/>
            <w:r w:rsidRPr="00603598">
              <w:rPr>
                <w:i/>
                <w:sz w:val="22"/>
                <w:szCs w:val="22"/>
              </w:rPr>
              <w:t>de</w:t>
            </w:r>
            <w:proofErr w:type="spellEnd"/>
            <w:r w:rsidRPr="00603598">
              <w:rPr>
                <w:i/>
                <w:sz w:val="22"/>
                <w:szCs w:val="22"/>
              </w:rPr>
              <w:t xml:space="preserve"> </w:t>
            </w:r>
            <w:proofErr w:type="spellStart"/>
            <w:r w:rsidRPr="00603598">
              <w:rPr>
                <w:i/>
                <w:sz w:val="22"/>
                <w:szCs w:val="22"/>
              </w:rPr>
              <w:t>minimis</w:t>
            </w:r>
            <w:proofErr w:type="spellEnd"/>
            <w:r w:rsidRPr="00603598">
              <w:rPr>
                <w:sz w:val="22"/>
                <w:szCs w:val="22"/>
              </w:rPr>
              <w:t xml:space="preserve"> atbalsta piešķiršanas gadījumā atbalsta sniedzējs un atbalsta saņēmējs dokumentus uzglabā atbilstoši Komisijas regulas Nr. 1407/2013 6. panta 4. punktā noteiktajam.</w:t>
            </w:r>
          </w:p>
          <w:p w14:paraId="48410BE1" w14:textId="77777777" w:rsidR="0082443B" w:rsidRPr="009B58C5" w:rsidRDefault="00F53055" w:rsidP="0082443B">
            <w:pPr>
              <w:jc w:val="both"/>
              <w:rPr>
                <w:sz w:val="22"/>
                <w:szCs w:val="22"/>
              </w:rPr>
            </w:pPr>
            <w:r>
              <w:rPr>
                <w:sz w:val="22"/>
                <w:szCs w:val="22"/>
              </w:rPr>
              <w:t>10) Ņemts vērā un anotācij</w:t>
            </w:r>
            <w:r w:rsidR="0082443B">
              <w:rPr>
                <w:sz w:val="22"/>
                <w:szCs w:val="22"/>
              </w:rPr>
              <w:t xml:space="preserve">as </w:t>
            </w:r>
            <w:r w:rsidR="0082443B" w:rsidRPr="009B58C5">
              <w:rPr>
                <w:sz w:val="22"/>
                <w:szCs w:val="22"/>
              </w:rPr>
              <w:t>I.</w:t>
            </w:r>
            <w:r w:rsidR="0082443B">
              <w:rPr>
                <w:sz w:val="22"/>
                <w:szCs w:val="22"/>
              </w:rPr>
              <w:t xml:space="preserve"> </w:t>
            </w:r>
            <w:r w:rsidR="0082443B" w:rsidRPr="009B58C5">
              <w:rPr>
                <w:sz w:val="22"/>
                <w:szCs w:val="22"/>
              </w:rPr>
              <w:t xml:space="preserve">sadaļas </w:t>
            </w:r>
            <w:r w:rsidR="0082443B">
              <w:rPr>
                <w:sz w:val="22"/>
                <w:szCs w:val="22"/>
              </w:rPr>
              <w:t>2.punktā</w:t>
            </w:r>
          </w:p>
          <w:p w14:paraId="027185CB" w14:textId="77777777" w:rsidR="00F53055" w:rsidRPr="00603598" w:rsidRDefault="00F53055" w:rsidP="00F53055">
            <w:pPr>
              <w:jc w:val="both"/>
              <w:rPr>
                <w:sz w:val="22"/>
                <w:szCs w:val="22"/>
              </w:rPr>
            </w:pPr>
            <w:r>
              <w:rPr>
                <w:sz w:val="22"/>
                <w:szCs w:val="22"/>
              </w:rPr>
              <w:t xml:space="preserve"> dzēsts apgalvojums, ka </w:t>
            </w:r>
            <w:r w:rsidRPr="00603598">
              <w:rPr>
                <w:sz w:val="22"/>
                <w:szCs w:val="22"/>
              </w:rPr>
              <w:t xml:space="preserve"> noteikumu projektā ietvertās aktivitātes nav uzskatāmas par tādām, kas atbilstu visām K</w:t>
            </w:r>
            <w:r>
              <w:rPr>
                <w:sz w:val="22"/>
                <w:szCs w:val="22"/>
              </w:rPr>
              <w:t>omercdarbības atbalsta kontroles likuma</w:t>
            </w:r>
            <w:r w:rsidRPr="00603598">
              <w:rPr>
                <w:sz w:val="22"/>
                <w:szCs w:val="22"/>
              </w:rPr>
              <w:t xml:space="preserve"> 5.pantā minētajām komercdarbības atbalstu raksturojošajām pazīmēm.</w:t>
            </w:r>
            <w:r w:rsidR="00860F1E">
              <w:rPr>
                <w:sz w:val="22"/>
                <w:szCs w:val="22"/>
              </w:rPr>
              <w:t xml:space="preserve"> </w:t>
            </w:r>
            <w:r w:rsidR="001A16CE">
              <w:rPr>
                <w:sz w:val="22"/>
                <w:szCs w:val="22"/>
              </w:rPr>
              <w:t>Anotācijā</w:t>
            </w:r>
            <w:r w:rsidR="00860F1E">
              <w:rPr>
                <w:sz w:val="22"/>
                <w:szCs w:val="22"/>
              </w:rPr>
              <w:t xml:space="preserve"> ietverts </w:t>
            </w:r>
            <w:r w:rsidR="00860F1E">
              <w:rPr>
                <w:sz w:val="22"/>
                <w:szCs w:val="22"/>
              </w:rPr>
              <w:lastRenderedPageBreak/>
              <w:t xml:space="preserve">skaidrojums par </w:t>
            </w:r>
            <w:r w:rsidR="009D4777">
              <w:rPr>
                <w:sz w:val="22"/>
                <w:szCs w:val="22"/>
              </w:rPr>
              <w:t>komercdarbības atbalsta esamību</w:t>
            </w:r>
            <w:r w:rsidR="00860F1E">
              <w:rPr>
                <w:sz w:val="22"/>
                <w:szCs w:val="22"/>
              </w:rPr>
              <w:t xml:space="preserve"> programmā ietvertajā</w:t>
            </w:r>
            <w:r w:rsidR="009D4777">
              <w:rPr>
                <w:sz w:val="22"/>
                <w:szCs w:val="22"/>
              </w:rPr>
              <w:t>s</w:t>
            </w:r>
            <w:r w:rsidR="00860F1E">
              <w:rPr>
                <w:sz w:val="22"/>
                <w:szCs w:val="22"/>
              </w:rPr>
              <w:t xml:space="preserve"> darbībā</w:t>
            </w:r>
            <w:r w:rsidR="009D4777">
              <w:rPr>
                <w:sz w:val="22"/>
                <w:szCs w:val="22"/>
              </w:rPr>
              <w:t>s</w:t>
            </w:r>
            <w:r w:rsidR="00860F1E">
              <w:rPr>
                <w:sz w:val="22"/>
                <w:szCs w:val="22"/>
              </w:rPr>
              <w:t>.</w:t>
            </w:r>
          </w:p>
          <w:p w14:paraId="5826620F" w14:textId="77777777" w:rsidR="00F53055" w:rsidRPr="00603598" w:rsidRDefault="00F53055" w:rsidP="00F53055">
            <w:pPr>
              <w:jc w:val="both"/>
              <w:rPr>
                <w:sz w:val="22"/>
                <w:szCs w:val="22"/>
              </w:rPr>
            </w:pPr>
            <w:r w:rsidRPr="00603598">
              <w:rPr>
                <w:sz w:val="22"/>
                <w:szCs w:val="22"/>
              </w:rPr>
              <w:t>11) Ņemts vērā un papil</w:t>
            </w:r>
            <w:r w:rsidR="0082443B">
              <w:rPr>
                <w:sz w:val="22"/>
                <w:szCs w:val="22"/>
              </w:rPr>
              <w:t>d</w:t>
            </w:r>
            <w:r w:rsidRPr="00603598">
              <w:rPr>
                <w:sz w:val="22"/>
                <w:szCs w:val="22"/>
              </w:rPr>
              <w:t>ināta informācija anotācijas V.sadaļas 1.tabulā “Tiesību akta projekta atbilstība ES tiesību aktiem” ar atsauci uz Komisijas regulu Nr. 1407/2013.</w:t>
            </w:r>
          </w:p>
          <w:p w14:paraId="538CC4D3" w14:textId="77777777" w:rsidR="00F53055" w:rsidRPr="00603598" w:rsidRDefault="00F53055" w:rsidP="00F53055">
            <w:pPr>
              <w:jc w:val="both"/>
              <w:rPr>
                <w:sz w:val="22"/>
                <w:szCs w:val="22"/>
              </w:rPr>
            </w:pPr>
          </w:p>
          <w:p w14:paraId="5A67A84B" w14:textId="77777777" w:rsidR="00F53055" w:rsidRPr="00603598" w:rsidRDefault="00F53055" w:rsidP="00F53055">
            <w:pPr>
              <w:jc w:val="both"/>
              <w:rPr>
                <w:sz w:val="22"/>
                <w:szCs w:val="22"/>
              </w:rPr>
            </w:pPr>
            <w:r w:rsidRPr="00603598">
              <w:rPr>
                <w:sz w:val="22"/>
                <w:szCs w:val="22"/>
              </w:rPr>
              <w:t xml:space="preserve"> </w:t>
            </w:r>
          </w:p>
          <w:p w14:paraId="55B036B0" w14:textId="77777777" w:rsidR="00F53055" w:rsidRPr="00603598" w:rsidRDefault="00F53055" w:rsidP="00F53055">
            <w:pPr>
              <w:jc w:val="both"/>
              <w:rPr>
                <w:sz w:val="22"/>
                <w:szCs w:val="22"/>
              </w:rPr>
            </w:pPr>
          </w:p>
          <w:p w14:paraId="642ED7ED" w14:textId="77777777" w:rsidR="00F53055" w:rsidRPr="00901601" w:rsidRDefault="00F53055" w:rsidP="00F53055">
            <w:pPr>
              <w:pStyle w:val="naisc"/>
              <w:spacing w:before="0" w:after="0"/>
              <w:jc w:val="both"/>
              <w:rPr>
                <w:sz w:val="22"/>
                <w:szCs w:val="22"/>
              </w:rPr>
            </w:pPr>
          </w:p>
        </w:tc>
        <w:tc>
          <w:tcPr>
            <w:tcW w:w="1030" w:type="pct"/>
            <w:tcBorders>
              <w:top w:val="single" w:sz="4" w:space="0" w:color="auto"/>
              <w:left w:val="single" w:sz="4" w:space="0" w:color="auto"/>
              <w:bottom w:val="single" w:sz="4" w:space="0" w:color="auto"/>
            </w:tcBorders>
          </w:tcPr>
          <w:p w14:paraId="741E7EB4" w14:textId="77777777" w:rsidR="00F53055" w:rsidRPr="00280C3E" w:rsidRDefault="00F53055" w:rsidP="00F53055">
            <w:pPr>
              <w:shd w:val="clear" w:color="auto" w:fill="FFFFFF"/>
              <w:jc w:val="both"/>
              <w:rPr>
                <w:sz w:val="22"/>
                <w:szCs w:val="22"/>
              </w:rPr>
            </w:pPr>
            <w:r>
              <w:rPr>
                <w:sz w:val="22"/>
                <w:szCs w:val="22"/>
              </w:rPr>
              <w:lastRenderedPageBreak/>
              <w:t xml:space="preserve">Noteikumu projekta </w:t>
            </w:r>
            <w:proofErr w:type="spellStart"/>
            <w:r>
              <w:rPr>
                <w:sz w:val="22"/>
                <w:szCs w:val="22"/>
              </w:rPr>
              <w:t>III.nodaļa</w:t>
            </w:r>
            <w:proofErr w:type="spellEnd"/>
            <w:r>
              <w:rPr>
                <w:sz w:val="22"/>
                <w:szCs w:val="22"/>
              </w:rPr>
              <w:t xml:space="preserve"> “</w:t>
            </w:r>
            <w:r w:rsidRPr="00280C3E">
              <w:rPr>
                <w:sz w:val="22"/>
                <w:szCs w:val="22"/>
              </w:rPr>
              <w:t>Komercdarbības atbalsta kontroles nosacījumi</w:t>
            </w:r>
            <w:r>
              <w:rPr>
                <w:sz w:val="22"/>
                <w:szCs w:val="22"/>
              </w:rPr>
              <w:t>”</w:t>
            </w:r>
          </w:p>
          <w:p w14:paraId="50EFB6E7" w14:textId="77777777" w:rsidR="00F53055" w:rsidRPr="009B58C5" w:rsidRDefault="00F53055" w:rsidP="00F53055">
            <w:pPr>
              <w:rPr>
                <w:sz w:val="22"/>
                <w:szCs w:val="22"/>
              </w:rPr>
            </w:pPr>
          </w:p>
        </w:tc>
      </w:tr>
      <w:tr w:rsidR="00F53055" w:rsidRPr="009B58C5" w14:paraId="1F44FA07"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550817C5" w14:textId="77777777" w:rsidR="00F53055" w:rsidRDefault="00F53055" w:rsidP="00F53055">
            <w:pPr>
              <w:pStyle w:val="naisc"/>
              <w:spacing w:before="0" w:after="0"/>
              <w:rPr>
                <w:sz w:val="22"/>
                <w:szCs w:val="22"/>
              </w:rPr>
            </w:pPr>
            <w:r>
              <w:rPr>
                <w:sz w:val="22"/>
                <w:szCs w:val="22"/>
              </w:rPr>
              <w:lastRenderedPageBreak/>
              <w:t>24.</w:t>
            </w:r>
          </w:p>
        </w:tc>
        <w:tc>
          <w:tcPr>
            <w:tcW w:w="1071" w:type="pct"/>
            <w:tcBorders>
              <w:left w:val="single" w:sz="4" w:space="0" w:color="auto"/>
              <w:bottom w:val="single" w:sz="4" w:space="0" w:color="auto"/>
              <w:right w:val="single" w:sz="6" w:space="0" w:color="000000" w:themeColor="text1"/>
            </w:tcBorders>
          </w:tcPr>
          <w:p w14:paraId="3284CBF1" w14:textId="77777777" w:rsidR="00F53055" w:rsidRPr="00F03ECE" w:rsidRDefault="00F53055" w:rsidP="00F53055">
            <w:pPr>
              <w:autoSpaceDE w:val="0"/>
              <w:autoSpaceDN w:val="0"/>
              <w:adjustRightInd w:val="0"/>
              <w:jc w:val="both"/>
              <w:rPr>
                <w:sz w:val="22"/>
                <w:szCs w:val="22"/>
              </w:rPr>
            </w:pPr>
            <w:r w:rsidRPr="00F03ECE">
              <w:rPr>
                <w:sz w:val="22"/>
                <w:szCs w:val="22"/>
              </w:rPr>
              <w:t xml:space="preserve">20. </w:t>
            </w:r>
            <w:proofErr w:type="spellStart"/>
            <w:r w:rsidRPr="00F03ECE">
              <w:rPr>
                <w:i/>
                <w:iCs/>
                <w:sz w:val="22"/>
                <w:szCs w:val="22"/>
              </w:rPr>
              <w:t>De</w:t>
            </w:r>
            <w:proofErr w:type="spellEnd"/>
            <w:r w:rsidRPr="00F03ECE">
              <w:rPr>
                <w:i/>
                <w:iCs/>
                <w:sz w:val="22"/>
                <w:szCs w:val="22"/>
              </w:rPr>
              <w:t xml:space="preserve"> </w:t>
            </w:r>
            <w:proofErr w:type="spellStart"/>
            <w:r w:rsidRPr="00F03ECE">
              <w:rPr>
                <w:i/>
                <w:iCs/>
                <w:sz w:val="22"/>
                <w:szCs w:val="22"/>
              </w:rPr>
              <w:t>minimis</w:t>
            </w:r>
            <w:proofErr w:type="spellEnd"/>
            <w:r w:rsidRPr="00F03ECE">
              <w:rPr>
                <w:sz w:val="22"/>
                <w:szCs w:val="22"/>
              </w:rPr>
              <w:t xml:space="preserve"> atbalstu šo noteikumu 19.punktā minēto darbību aktivitātēm sniedz, ievērojot šādus nosacījumus: </w:t>
            </w:r>
          </w:p>
          <w:p w14:paraId="2B909B31" w14:textId="77777777" w:rsidR="00F53055" w:rsidRPr="00F03ECE" w:rsidRDefault="00F53055" w:rsidP="00F53055">
            <w:pPr>
              <w:autoSpaceDE w:val="0"/>
              <w:autoSpaceDN w:val="0"/>
              <w:adjustRightInd w:val="0"/>
              <w:jc w:val="both"/>
              <w:rPr>
                <w:sz w:val="22"/>
                <w:szCs w:val="22"/>
              </w:rPr>
            </w:pPr>
            <w:r w:rsidRPr="00F03ECE">
              <w:rPr>
                <w:sz w:val="22"/>
                <w:szCs w:val="22"/>
              </w:rPr>
              <w:t xml:space="preserve">20.1. finansējuma saņēmējam piešķirtais atbalsta apjoms viena vienota uzņēmuma līmenī atbilstoši Komisijas regulas Nr. 1407/2013 2. panta 2. punktā minētajai viena vienota uzņēmuma definīcijai kopā ar attiecīgajā fiskālajā gadā un iepriekšējos divos fiskālajos gados piešķirto </w:t>
            </w:r>
            <w:proofErr w:type="spellStart"/>
            <w:r w:rsidRPr="00F03ECE">
              <w:rPr>
                <w:i/>
                <w:iCs/>
                <w:sz w:val="22"/>
                <w:szCs w:val="22"/>
              </w:rPr>
              <w:t>de</w:t>
            </w:r>
            <w:proofErr w:type="spellEnd"/>
            <w:r w:rsidRPr="00F03ECE">
              <w:rPr>
                <w:i/>
                <w:iCs/>
                <w:sz w:val="22"/>
                <w:szCs w:val="22"/>
              </w:rPr>
              <w:t xml:space="preserve"> </w:t>
            </w:r>
            <w:proofErr w:type="spellStart"/>
            <w:r w:rsidRPr="00F03ECE">
              <w:rPr>
                <w:i/>
                <w:iCs/>
                <w:sz w:val="22"/>
                <w:szCs w:val="22"/>
              </w:rPr>
              <w:t>minimis</w:t>
            </w:r>
            <w:proofErr w:type="spellEnd"/>
            <w:r w:rsidRPr="00F03ECE">
              <w:rPr>
                <w:sz w:val="22"/>
                <w:szCs w:val="22"/>
              </w:rPr>
              <w:t xml:space="preserve"> </w:t>
            </w:r>
            <w:r w:rsidRPr="00F03ECE">
              <w:rPr>
                <w:sz w:val="22"/>
                <w:szCs w:val="22"/>
              </w:rPr>
              <w:lastRenderedPageBreak/>
              <w:t xml:space="preserve">atbalstu nedrīkst pārsniegt Komisijas regulas Nr. </w:t>
            </w:r>
            <w:hyperlink r:id="rId11" w:tgtFrame="_blank" w:history="1">
              <w:r w:rsidRPr="00F03ECE">
                <w:rPr>
                  <w:sz w:val="22"/>
                  <w:szCs w:val="22"/>
                </w:rPr>
                <w:t>1407/2013</w:t>
              </w:r>
            </w:hyperlink>
            <w:r w:rsidRPr="00F03ECE">
              <w:rPr>
                <w:sz w:val="22"/>
                <w:szCs w:val="22"/>
              </w:rPr>
              <w:t xml:space="preserve"> 3. panta 2. punktā noteikto maksimālo </w:t>
            </w:r>
            <w:proofErr w:type="spellStart"/>
            <w:r w:rsidRPr="00F03ECE">
              <w:rPr>
                <w:i/>
                <w:iCs/>
                <w:sz w:val="22"/>
                <w:szCs w:val="22"/>
              </w:rPr>
              <w:t>de</w:t>
            </w:r>
            <w:proofErr w:type="spellEnd"/>
            <w:r w:rsidRPr="00F03ECE">
              <w:rPr>
                <w:i/>
                <w:iCs/>
                <w:sz w:val="22"/>
                <w:szCs w:val="22"/>
              </w:rPr>
              <w:t xml:space="preserve"> </w:t>
            </w:r>
            <w:proofErr w:type="spellStart"/>
            <w:r w:rsidRPr="00F03ECE">
              <w:rPr>
                <w:i/>
                <w:iCs/>
                <w:sz w:val="22"/>
                <w:szCs w:val="22"/>
              </w:rPr>
              <w:t>minimis</w:t>
            </w:r>
            <w:proofErr w:type="spellEnd"/>
            <w:r w:rsidRPr="00F03ECE">
              <w:rPr>
                <w:sz w:val="22"/>
                <w:szCs w:val="22"/>
              </w:rPr>
              <w:t xml:space="preserve"> atbalsta apmēru;</w:t>
            </w:r>
          </w:p>
          <w:p w14:paraId="659E7AF1" w14:textId="77777777" w:rsidR="00F53055" w:rsidRPr="00F03ECE" w:rsidRDefault="00F53055" w:rsidP="00F53055">
            <w:pPr>
              <w:autoSpaceDE w:val="0"/>
              <w:autoSpaceDN w:val="0"/>
              <w:adjustRightInd w:val="0"/>
              <w:jc w:val="both"/>
              <w:rPr>
                <w:sz w:val="22"/>
                <w:szCs w:val="22"/>
              </w:rPr>
            </w:pPr>
            <w:r w:rsidRPr="00F03ECE">
              <w:rPr>
                <w:sz w:val="22"/>
                <w:szCs w:val="22"/>
              </w:rPr>
              <w:t>20.2. atbalstu nepiešķir saimnieciskās darbības nozarēm un darbībām, kas minētas Komisijas regulas Nr. 1407/2013 1. panta 1. punktā;</w:t>
            </w:r>
          </w:p>
          <w:p w14:paraId="0BDF6F15" w14:textId="77777777" w:rsidR="00F53055" w:rsidRPr="00F03ECE" w:rsidRDefault="00F53055" w:rsidP="00F53055">
            <w:pPr>
              <w:autoSpaceDE w:val="0"/>
              <w:autoSpaceDN w:val="0"/>
              <w:adjustRightInd w:val="0"/>
              <w:jc w:val="both"/>
              <w:rPr>
                <w:sz w:val="22"/>
                <w:szCs w:val="22"/>
              </w:rPr>
            </w:pPr>
            <w:r w:rsidRPr="00F03ECE">
              <w:rPr>
                <w:sz w:val="22"/>
                <w:szCs w:val="22"/>
              </w:rPr>
              <w:t xml:space="preserve">20.3. ievērojot Komisijas regulas Nr. 1407/2013 5. panta 1. un 2. punktu, </w:t>
            </w:r>
            <w:proofErr w:type="spellStart"/>
            <w:r w:rsidRPr="00F03ECE">
              <w:rPr>
                <w:i/>
                <w:sz w:val="22"/>
                <w:szCs w:val="22"/>
              </w:rPr>
              <w:t>de</w:t>
            </w:r>
            <w:proofErr w:type="spellEnd"/>
            <w:r w:rsidRPr="00F03ECE">
              <w:rPr>
                <w:i/>
                <w:sz w:val="22"/>
                <w:szCs w:val="22"/>
              </w:rPr>
              <w:t xml:space="preserve"> </w:t>
            </w:r>
            <w:proofErr w:type="spellStart"/>
            <w:r w:rsidRPr="00F03ECE">
              <w:rPr>
                <w:i/>
                <w:sz w:val="22"/>
                <w:szCs w:val="22"/>
              </w:rPr>
              <w:t>minimis</w:t>
            </w:r>
            <w:proofErr w:type="spellEnd"/>
            <w:r w:rsidRPr="00F03ECE">
              <w:rPr>
                <w:sz w:val="22"/>
                <w:szCs w:val="22"/>
              </w:rPr>
              <w:t xml:space="preserve"> atbalstu drīkst </w:t>
            </w:r>
            <w:proofErr w:type="spellStart"/>
            <w:r w:rsidRPr="00F03ECE">
              <w:rPr>
                <w:sz w:val="22"/>
                <w:szCs w:val="22"/>
              </w:rPr>
              <w:t>kumulēt</w:t>
            </w:r>
            <w:proofErr w:type="spellEnd"/>
            <w:r w:rsidRPr="00F03ECE">
              <w:rPr>
                <w:sz w:val="22"/>
                <w:szCs w:val="22"/>
              </w:rPr>
              <w:t xml:space="preserve"> ar citu </w:t>
            </w:r>
            <w:proofErr w:type="spellStart"/>
            <w:r w:rsidRPr="00F03ECE">
              <w:rPr>
                <w:i/>
                <w:sz w:val="22"/>
                <w:szCs w:val="22"/>
              </w:rPr>
              <w:t>de</w:t>
            </w:r>
            <w:proofErr w:type="spellEnd"/>
            <w:r w:rsidRPr="00F03ECE">
              <w:rPr>
                <w:i/>
                <w:sz w:val="22"/>
                <w:szCs w:val="22"/>
              </w:rPr>
              <w:t xml:space="preserve"> </w:t>
            </w:r>
            <w:proofErr w:type="spellStart"/>
            <w:r w:rsidRPr="00F03ECE">
              <w:rPr>
                <w:i/>
                <w:sz w:val="22"/>
                <w:szCs w:val="22"/>
              </w:rPr>
              <w:t>minimis</w:t>
            </w:r>
            <w:proofErr w:type="spellEnd"/>
            <w:r w:rsidRPr="00F03ECE">
              <w:rPr>
                <w:sz w:val="22"/>
                <w:szCs w:val="22"/>
              </w:rPr>
              <w:t xml:space="preserve"> atbalstu līdz Komisijas regulas Nr. 1407/2013 3. panta 2. punktā vai citās </w:t>
            </w:r>
            <w:proofErr w:type="spellStart"/>
            <w:r w:rsidRPr="00F03ECE">
              <w:rPr>
                <w:i/>
                <w:sz w:val="22"/>
                <w:szCs w:val="22"/>
              </w:rPr>
              <w:t>de</w:t>
            </w:r>
            <w:proofErr w:type="spellEnd"/>
            <w:r w:rsidRPr="00F03ECE">
              <w:rPr>
                <w:i/>
                <w:sz w:val="22"/>
                <w:szCs w:val="22"/>
              </w:rPr>
              <w:t xml:space="preserve"> </w:t>
            </w:r>
            <w:proofErr w:type="spellStart"/>
            <w:r w:rsidRPr="00F03ECE">
              <w:rPr>
                <w:i/>
                <w:sz w:val="22"/>
                <w:szCs w:val="22"/>
              </w:rPr>
              <w:t>minimis</w:t>
            </w:r>
            <w:proofErr w:type="spellEnd"/>
            <w:r w:rsidRPr="00F03ECE">
              <w:rPr>
                <w:sz w:val="22"/>
                <w:szCs w:val="22"/>
              </w:rPr>
              <w:t xml:space="preserve"> regulās noteiktajiem attiecīgajiem robežlielumiem un drīkst </w:t>
            </w:r>
            <w:proofErr w:type="spellStart"/>
            <w:r w:rsidRPr="00F03ECE">
              <w:rPr>
                <w:sz w:val="22"/>
                <w:szCs w:val="22"/>
              </w:rPr>
              <w:t>kumulēt</w:t>
            </w:r>
            <w:proofErr w:type="spellEnd"/>
            <w:r w:rsidRPr="00F03ECE">
              <w:rPr>
                <w:sz w:val="22"/>
                <w:szCs w:val="22"/>
              </w:rPr>
              <w:t xml:space="preserve"> ar citu valsts atbalstu attiecībā uz vienām un tām pašām attiecināmajām izmaksām vai citu valsts atbalstu tam pašam riska finansējuma pasākumam, ja netiek pārsniegta attiecīgā maksimālā atbalsta intensitāte vai atbalsta summa, kāda noteikta citā valsts atbalsta programmā vai Eiropas Komisijas lēmumā;</w:t>
            </w:r>
          </w:p>
          <w:p w14:paraId="15B531F4" w14:textId="77777777" w:rsidR="00F53055" w:rsidRPr="00F03ECE" w:rsidRDefault="00F53055" w:rsidP="00F53055">
            <w:pPr>
              <w:autoSpaceDE w:val="0"/>
              <w:autoSpaceDN w:val="0"/>
              <w:adjustRightInd w:val="0"/>
              <w:jc w:val="both"/>
              <w:rPr>
                <w:sz w:val="22"/>
                <w:szCs w:val="22"/>
              </w:rPr>
            </w:pPr>
            <w:r w:rsidRPr="00F03ECE">
              <w:rPr>
                <w:sz w:val="22"/>
                <w:szCs w:val="22"/>
              </w:rPr>
              <w:t>20.4.  ja atbalsta pretendents darbojas arī nozarēs, kas minētas Komisijas regulas Nr. 1407/2013 1. panta 1. punkta “a”, “b” vai “c” apakšpunktā, tas nodrošina šo nozaru darbību vai izmaksu nodalīšanu saskaņā ar Komisijas regulas Nr. 1407/2013 1. panta 2. punktā noteikto;</w:t>
            </w:r>
          </w:p>
          <w:p w14:paraId="634A0F64" w14:textId="77777777" w:rsidR="00F53055" w:rsidRPr="00F03ECE" w:rsidRDefault="00F53055" w:rsidP="00F53055">
            <w:pPr>
              <w:autoSpaceDE w:val="0"/>
              <w:autoSpaceDN w:val="0"/>
              <w:adjustRightInd w:val="0"/>
              <w:jc w:val="both"/>
              <w:rPr>
                <w:sz w:val="22"/>
                <w:szCs w:val="22"/>
              </w:rPr>
            </w:pPr>
            <w:r w:rsidRPr="00F03ECE">
              <w:rPr>
                <w:sz w:val="22"/>
                <w:szCs w:val="22"/>
              </w:rPr>
              <w:lastRenderedPageBreak/>
              <w:t xml:space="preserve">20.5. komersantu apvienošanās, iegādes vai sadalīšanas gadījumā ņem vērā Komisijas regulas Nr. </w:t>
            </w:r>
            <w:hyperlink r:id="rId12" w:tgtFrame="_blank" w:history="1">
              <w:r w:rsidRPr="00F03ECE">
                <w:rPr>
                  <w:sz w:val="22"/>
                  <w:szCs w:val="22"/>
                </w:rPr>
                <w:t>1407/2013</w:t>
              </w:r>
            </w:hyperlink>
            <w:r w:rsidRPr="00F03ECE">
              <w:rPr>
                <w:sz w:val="22"/>
                <w:szCs w:val="22"/>
              </w:rPr>
              <w:t xml:space="preserve"> 3. panta 8. un 9. punktā minētos nosacījumus;</w:t>
            </w:r>
          </w:p>
          <w:p w14:paraId="2B3D608C" w14:textId="77777777" w:rsidR="00F53055" w:rsidRPr="00F03ECE" w:rsidRDefault="00F53055" w:rsidP="00F53055">
            <w:pPr>
              <w:autoSpaceDE w:val="0"/>
              <w:autoSpaceDN w:val="0"/>
              <w:adjustRightInd w:val="0"/>
              <w:jc w:val="both"/>
              <w:rPr>
                <w:rStyle w:val="Strong"/>
                <w:sz w:val="22"/>
                <w:szCs w:val="22"/>
              </w:rPr>
            </w:pPr>
            <w:r w:rsidRPr="00F03ECE">
              <w:rPr>
                <w:sz w:val="22"/>
                <w:szCs w:val="22"/>
              </w:rPr>
              <w:t>20.6. finansējuma saņēmējs nav grūtībās nonācis komersants. Grūtībās nonācis komersants ir tāds komersants kuram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 vai tas atbilst valsts tiesību aktos noteiktajiem kritērijiem, lai tam pēc kreditoru pieprasījuma piemērotu maksātnespējas procedūru;</w:t>
            </w:r>
          </w:p>
          <w:p w14:paraId="6CAD9FF1" w14:textId="77777777" w:rsidR="00F53055" w:rsidRPr="00F03ECE" w:rsidRDefault="00F53055" w:rsidP="00F53055">
            <w:pPr>
              <w:autoSpaceDE w:val="0"/>
              <w:autoSpaceDN w:val="0"/>
              <w:adjustRightInd w:val="0"/>
              <w:jc w:val="both"/>
              <w:rPr>
                <w:sz w:val="22"/>
                <w:szCs w:val="22"/>
              </w:rPr>
            </w:pPr>
            <w:r w:rsidRPr="00F03ECE">
              <w:rPr>
                <w:sz w:val="22"/>
                <w:szCs w:val="22"/>
              </w:rPr>
              <w:t xml:space="preserve">20.7. finansējuma saņēmējam Latvijas Republikā nav nodokļu parādu, tai skaitā valsts sociālās apdrošināšanas obligāto iemaksu parādu, kas kopsummā pārsniedz 150 </w:t>
            </w:r>
            <w:r w:rsidRPr="00F03ECE">
              <w:rPr>
                <w:i/>
                <w:iCs/>
                <w:sz w:val="22"/>
                <w:szCs w:val="22"/>
              </w:rPr>
              <w:t>euro</w:t>
            </w:r>
            <w:r w:rsidRPr="00F03ECE">
              <w:rPr>
                <w:sz w:val="22"/>
                <w:szCs w:val="22"/>
              </w:rPr>
              <w:t>;</w:t>
            </w:r>
          </w:p>
          <w:p w14:paraId="5BDDCC85" w14:textId="77777777" w:rsidR="00F53055" w:rsidRPr="00F03ECE" w:rsidRDefault="00F53055" w:rsidP="00F53055">
            <w:pPr>
              <w:autoSpaceDE w:val="0"/>
              <w:autoSpaceDN w:val="0"/>
              <w:adjustRightInd w:val="0"/>
              <w:jc w:val="both"/>
              <w:rPr>
                <w:sz w:val="22"/>
                <w:szCs w:val="22"/>
              </w:rPr>
            </w:pPr>
            <w:r w:rsidRPr="00F03ECE">
              <w:rPr>
                <w:sz w:val="22"/>
                <w:szCs w:val="22"/>
              </w:rPr>
              <w:t>20.8. programmas apsaimniekotājs lēmumu par atbalsta piešķiršanu pieņem līdz Komisijas regulas Nr. 1407/2013 darbības termiņa beigām;</w:t>
            </w:r>
          </w:p>
          <w:p w14:paraId="66FC00C7" w14:textId="77777777" w:rsidR="00F53055" w:rsidRPr="00F03ECE" w:rsidRDefault="00F53055" w:rsidP="00F53055">
            <w:pPr>
              <w:autoSpaceDE w:val="0"/>
              <w:autoSpaceDN w:val="0"/>
              <w:adjustRightInd w:val="0"/>
              <w:jc w:val="both"/>
              <w:rPr>
                <w:sz w:val="22"/>
                <w:szCs w:val="22"/>
              </w:rPr>
            </w:pPr>
            <w:r w:rsidRPr="00F03ECE">
              <w:rPr>
                <w:sz w:val="22"/>
                <w:szCs w:val="22"/>
              </w:rPr>
              <w:t xml:space="preserve">20.9. </w:t>
            </w:r>
            <w:proofErr w:type="spellStart"/>
            <w:r w:rsidRPr="00F03ECE">
              <w:rPr>
                <w:i/>
                <w:sz w:val="22"/>
                <w:szCs w:val="22"/>
              </w:rPr>
              <w:t>de</w:t>
            </w:r>
            <w:proofErr w:type="spellEnd"/>
            <w:r w:rsidRPr="00F03ECE">
              <w:rPr>
                <w:i/>
                <w:sz w:val="22"/>
                <w:szCs w:val="22"/>
              </w:rPr>
              <w:t xml:space="preserve"> </w:t>
            </w:r>
            <w:proofErr w:type="spellStart"/>
            <w:r w:rsidRPr="00F03ECE">
              <w:rPr>
                <w:i/>
                <w:sz w:val="22"/>
                <w:szCs w:val="22"/>
              </w:rPr>
              <w:t>minimis</w:t>
            </w:r>
            <w:proofErr w:type="spellEnd"/>
            <w:r w:rsidRPr="00F03ECE">
              <w:rPr>
                <w:sz w:val="22"/>
                <w:szCs w:val="22"/>
              </w:rPr>
              <w:t xml:space="preserve"> atbalsta piešķiršanas brīdis ir diena, kad programmas apsaimniekotājs vai līdzfinansējuma saņēmējs </w:t>
            </w:r>
            <w:r w:rsidRPr="00F03ECE">
              <w:rPr>
                <w:sz w:val="22"/>
                <w:szCs w:val="22"/>
              </w:rPr>
              <w:lastRenderedPageBreak/>
              <w:t>pieņem lēmumu par projekta iesnieguma apstiprināšanu vai izdod atzinumu par lēmumā noteikto nosacījumu izpildi, ja iepriekš pieņemts lēmums par projekta iesnieguma apstiprināšanu ar nosacījumu;</w:t>
            </w:r>
          </w:p>
          <w:p w14:paraId="6CB6B2CC" w14:textId="77777777" w:rsidR="00F53055" w:rsidRPr="00F03ECE" w:rsidRDefault="00F53055" w:rsidP="00F53055">
            <w:pPr>
              <w:autoSpaceDE w:val="0"/>
              <w:autoSpaceDN w:val="0"/>
              <w:adjustRightInd w:val="0"/>
              <w:jc w:val="both"/>
              <w:rPr>
                <w:sz w:val="22"/>
                <w:szCs w:val="22"/>
              </w:rPr>
            </w:pPr>
            <w:r w:rsidRPr="00F03ECE">
              <w:rPr>
                <w:sz w:val="22"/>
                <w:szCs w:val="22"/>
              </w:rPr>
              <w:t xml:space="preserve">20.10. ja tiek pārkāptas šajos noteikumos noteiktās </w:t>
            </w:r>
            <w:proofErr w:type="spellStart"/>
            <w:r w:rsidRPr="00F03ECE">
              <w:rPr>
                <w:i/>
                <w:sz w:val="22"/>
                <w:szCs w:val="22"/>
              </w:rPr>
              <w:t>de</w:t>
            </w:r>
            <w:proofErr w:type="spellEnd"/>
            <w:r w:rsidRPr="00F03ECE">
              <w:rPr>
                <w:i/>
                <w:sz w:val="22"/>
                <w:szCs w:val="22"/>
              </w:rPr>
              <w:t xml:space="preserve"> </w:t>
            </w:r>
            <w:proofErr w:type="spellStart"/>
            <w:r w:rsidRPr="00F03ECE">
              <w:rPr>
                <w:i/>
                <w:sz w:val="22"/>
                <w:szCs w:val="22"/>
              </w:rPr>
              <w:t>minimis</w:t>
            </w:r>
            <w:proofErr w:type="spellEnd"/>
            <w:r w:rsidRPr="00F03ECE">
              <w:rPr>
                <w:sz w:val="22"/>
                <w:szCs w:val="22"/>
              </w:rPr>
              <w:t xml:space="preserve"> atbalsta piešķiršanas prasības, atbalsta saņēmējam ir pienākums atmaksāt programmas apsaimniekotājam vai līdzfinansējuma saņēmējam, kas saņemtos līdzekļus ieskaita programmas apsaimniekotājam, visu projekta ietvaros saņemto nelikumīgo </w:t>
            </w:r>
            <w:proofErr w:type="spellStart"/>
            <w:r w:rsidRPr="00F03ECE">
              <w:rPr>
                <w:i/>
                <w:sz w:val="22"/>
                <w:szCs w:val="22"/>
              </w:rPr>
              <w:t>de</w:t>
            </w:r>
            <w:proofErr w:type="spellEnd"/>
            <w:r w:rsidRPr="00F03ECE">
              <w:rPr>
                <w:i/>
                <w:sz w:val="22"/>
                <w:szCs w:val="22"/>
              </w:rPr>
              <w:t xml:space="preserve"> </w:t>
            </w:r>
            <w:proofErr w:type="spellStart"/>
            <w:r w:rsidRPr="00F03ECE">
              <w:rPr>
                <w:i/>
                <w:sz w:val="22"/>
                <w:szCs w:val="22"/>
              </w:rPr>
              <w:t>minimis</w:t>
            </w:r>
            <w:proofErr w:type="spellEnd"/>
            <w:r w:rsidRPr="00F03ECE">
              <w:rPr>
                <w:sz w:val="22"/>
                <w:szCs w:val="22"/>
              </w:rPr>
              <w:t xml:space="preserve">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nelikumīgais </w:t>
            </w:r>
            <w:proofErr w:type="spellStart"/>
            <w:r w:rsidRPr="00F03ECE">
              <w:rPr>
                <w:i/>
                <w:sz w:val="22"/>
                <w:szCs w:val="22"/>
              </w:rPr>
              <w:t>de</w:t>
            </w:r>
            <w:proofErr w:type="spellEnd"/>
            <w:r w:rsidRPr="00F03ECE">
              <w:rPr>
                <w:i/>
                <w:sz w:val="22"/>
                <w:szCs w:val="22"/>
              </w:rPr>
              <w:t xml:space="preserve"> </w:t>
            </w:r>
            <w:proofErr w:type="spellStart"/>
            <w:r w:rsidRPr="00F03ECE">
              <w:rPr>
                <w:i/>
                <w:sz w:val="22"/>
                <w:szCs w:val="22"/>
              </w:rPr>
              <w:t>minimis</w:t>
            </w:r>
            <w:proofErr w:type="spellEnd"/>
            <w:r w:rsidRPr="00F03ECE">
              <w:rPr>
                <w:sz w:val="22"/>
                <w:szCs w:val="22"/>
              </w:rPr>
              <w:t xml:space="preserve">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w:t>
            </w:r>
            <w:r w:rsidRPr="00F03ECE">
              <w:rPr>
                <w:sz w:val="22"/>
                <w:szCs w:val="22"/>
              </w:rPr>
              <w:lastRenderedPageBreak/>
              <w:t>piemērošanai, 11. pantā noteikto procentu likmes piemērošanas metodi.</w:t>
            </w:r>
          </w:p>
          <w:p w14:paraId="37F63A84" w14:textId="77777777" w:rsidR="00F53055" w:rsidRPr="00F03ECE" w:rsidRDefault="00F53055" w:rsidP="00F53055">
            <w:pPr>
              <w:autoSpaceDE w:val="0"/>
              <w:autoSpaceDN w:val="0"/>
              <w:adjustRightInd w:val="0"/>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7C2F9DE9" w14:textId="77777777" w:rsidR="00F53055" w:rsidRPr="005E6D1A" w:rsidRDefault="00F53055" w:rsidP="00F53055">
            <w:pPr>
              <w:jc w:val="both"/>
              <w:rPr>
                <w:b/>
                <w:sz w:val="22"/>
                <w:szCs w:val="22"/>
              </w:rPr>
            </w:pPr>
            <w:r w:rsidRPr="005E6D1A">
              <w:rPr>
                <w:b/>
                <w:sz w:val="22"/>
                <w:szCs w:val="22"/>
              </w:rPr>
              <w:lastRenderedPageBreak/>
              <w:t>Tieslietu ministrija</w:t>
            </w:r>
          </w:p>
          <w:p w14:paraId="49C9EA2E" w14:textId="77777777" w:rsidR="00F53055" w:rsidRPr="005E6D1A" w:rsidRDefault="00F53055" w:rsidP="00F53055">
            <w:pPr>
              <w:jc w:val="both"/>
              <w:rPr>
                <w:sz w:val="22"/>
                <w:szCs w:val="22"/>
              </w:rPr>
            </w:pPr>
            <w:r w:rsidRPr="005E6D1A">
              <w:rPr>
                <w:sz w:val="22"/>
                <w:szCs w:val="22"/>
              </w:rPr>
              <w:t>Lūdzam izvērtēt un precizēt noteikumu projekta 20.1. , 20.4., 20.6., 20.7. un 20.10. apakšpunktu attiecībā uz tajā lietotajiem terminiem – finansējuma saņēmējs, atbalsta pretendents, atbalsta saņēmējs un iepriekš noteiktā projekta īstenotājs vai sniegt izvērstu skaidrojumu par katru attiecīgā termina nozīmi un tvērumu noteikumu projekta anotācijā.</w:t>
            </w:r>
          </w:p>
          <w:p w14:paraId="6229CE56" w14:textId="77777777" w:rsidR="009C2C2C" w:rsidRDefault="009C2C2C" w:rsidP="00F53055">
            <w:pPr>
              <w:jc w:val="both"/>
              <w:rPr>
                <w:sz w:val="22"/>
                <w:szCs w:val="22"/>
              </w:rPr>
            </w:pPr>
          </w:p>
          <w:p w14:paraId="78DD9B18" w14:textId="77777777" w:rsidR="00F53055" w:rsidRDefault="00F53055" w:rsidP="00F53055">
            <w:pPr>
              <w:jc w:val="both"/>
              <w:rPr>
                <w:sz w:val="22"/>
                <w:szCs w:val="22"/>
              </w:rPr>
            </w:pPr>
            <w:r w:rsidRPr="005E6D1A">
              <w:rPr>
                <w:sz w:val="22"/>
                <w:szCs w:val="22"/>
              </w:rPr>
              <w:t xml:space="preserve">Vēršam uzmanību, ka atbilstoši noteikumu Nr. 108 121. punktam noteikumu projektā terminus skaidro tikai tad, ja termins nav skaidrots vai lietots augstāka juridiskā spēka normatīvajā aktā. Attiecīgi lūdzam izvērtēt un svītrot noteikumu projekta </w:t>
            </w:r>
            <w:r w:rsidRPr="005E6D1A">
              <w:rPr>
                <w:sz w:val="22"/>
                <w:szCs w:val="22"/>
              </w:rPr>
              <w:lastRenderedPageBreak/>
              <w:t>20.6. apakšpunktā ietverto termina "grūtībās nonācis komersants" skaidrojumu, tā vietā norādot vienīgi konkrētas finansējuma saņēmējam izvirzāmās prasības. Norādām, ka, piemēram, Komercdarbības atbalsta kontroles likumā lietota norāde uz komercsabiedrību, kura nonākusi finansiālās grūtībās, kā arī, piemēram, Komisijas 2014. gada 17. jūnija Regulā (ES) Nr. 651/2014, ar ko noteiktas atbalsta kategorijas atzīst par saderīgām ar iekšējo tirgu, piemērojot Līguma 107. un 108. pantu lietoto jēdzienu, sniegts termina "grūtībās nonācis uzņēmums" skaidrojums. Tāpat norādām, ka jēdziens "grūtībās nonācis komersants" noteikumu projekta tekstā ir lietots tikai vienreiz, tādēļ ir apšaubāma tā izmantošanas nepieciešamība. Alternatīvi lūdzam sniegt izvērstu pamatojumu, kādēļ noteikumu projektā tomēr būtu lietojams termins "grūtībās nonācis komersants".</w:t>
            </w:r>
          </w:p>
          <w:p w14:paraId="6893F076" w14:textId="77777777" w:rsidR="009C2C2C" w:rsidRPr="005E6D1A" w:rsidRDefault="009C2C2C" w:rsidP="00F53055">
            <w:pPr>
              <w:jc w:val="both"/>
              <w:rPr>
                <w:sz w:val="22"/>
                <w:szCs w:val="22"/>
              </w:rPr>
            </w:pPr>
          </w:p>
          <w:p w14:paraId="0E7CCBBE" w14:textId="77777777" w:rsidR="00F53055" w:rsidRPr="005E6D1A" w:rsidRDefault="00F53055" w:rsidP="00F53055">
            <w:pPr>
              <w:jc w:val="both"/>
              <w:rPr>
                <w:sz w:val="22"/>
                <w:szCs w:val="22"/>
              </w:rPr>
            </w:pPr>
            <w:r w:rsidRPr="005E6D1A">
              <w:rPr>
                <w:sz w:val="22"/>
                <w:szCs w:val="22"/>
              </w:rPr>
              <w:t>Lūdzam precizēt noteikumu projekta 20.6. apakšpunktā lietoto terminoloģiju atbilstoši Maksātnespējas likumā lietotajai:</w:t>
            </w:r>
          </w:p>
          <w:p w14:paraId="64A0E893" w14:textId="77777777" w:rsidR="00F53055" w:rsidRPr="005E6D1A" w:rsidRDefault="00F53055" w:rsidP="00F53055">
            <w:pPr>
              <w:jc w:val="both"/>
              <w:rPr>
                <w:sz w:val="22"/>
                <w:szCs w:val="22"/>
              </w:rPr>
            </w:pPr>
            <w:r w:rsidRPr="005E6D1A">
              <w:rPr>
                <w:sz w:val="22"/>
                <w:szCs w:val="22"/>
              </w:rPr>
              <w:t>1) dzēšot norādi uz ārpustiesas tiesiskās aizsardzības procesu, jo tas nav patstāvīgs procesa veids, bet gan tiesiskās aizsardzības procesa paveids, un teikuma daļa "netiek īstenots tiesiskās aizsardzības process aptver gan gadījumus, kad netiek īstenots tiesiskās aizsardzības process, gan gadījumus, kad netiek īstenots ārpustiesas tiesiskās aizsardzības process;</w:t>
            </w:r>
          </w:p>
          <w:p w14:paraId="0C074438" w14:textId="77777777" w:rsidR="00F53055" w:rsidRPr="005E6D1A" w:rsidRDefault="00F53055" w:rsidP="00F53055">
            <w:pPr>
              <w:jc w:val="both"/>
              <w:rPr>
                <w:sz w:val="22"/>
                <w:szCs w:val="22"/>
              </w:rPr>
            </w:pPr>
            <w:r w:rsidRPr="005E6D1A">
              <w:rPr>
                <w:sz w:val="22"/>
                <w:szCs w:val="22"/>
              </w:rPr>
              <w:t>2) dzēšot, precizējot vai arī skaidrojot atsauci uz sanāciju un mierizlīgumu, jo šādi maksātnespējas risinājumi nav paredzēti spēkā esošajā Maksātnespējas likumā. Šādi maksātnespējas risinājumi bija paredzēti Maksātnespējas likumā, kas bija spēkā līdz 2010. gada 31. oktobrim un likumā "Par uzņēmumu un uzņēmējsabiedrību maksātnespēju".</w:t>
            </w:r>
          </w:p>
          <w:p w14:paraId="0DD0D2A4" w14:textId="77777777" w:rsidR="00F53055" w:rsidRPr="005E6D1A" w:rsidRDefault="00F53055" w:rsidP="00F53055">
            <w:pPr>
              <w:jc w:val="both"/>
              <w:rPr>
                <w:sz w:val="22"/>
                <w:szCs w:val="22"/>
              </w:rPr>
            </w:pPr>
            <w:r w:rsidRPr="005E6D1A">
              <w:rPr>
                <w:sz w:val="22"/>
                <w:szCs w:val="22"/>
              </w:rPr>
              <w:t xml:space="preserve">Kā arī lūdzam izvērtēt un noteikumu projekta anotācijā sniegt izvērstu skaidrojumu, kā atbilstoši noteikumu projekta 20.6. apakšpunktā minētajam praksē paredzēts pārliecināties, vai finansējuma saņēmējs atbilst valsts </w:t>
            </w:r>
            <w:r w:rsidRPr="005E6D1A">
              <w:rPr>
                <w:sz w:val="22"/>
                <w:szCs w:val="22"/>
              </w:rPr>
              <w:lastRenderedPageBreak/>
              <w:t>tiesību aktos noteiktiem kritērijiem, lai tam pēc kreditoru pieprasījuma piemērotu maksātnespējas procedūru, tādējādi atvieglojot noteikumu projekta 20.6. apakšpunkta piemērošanu praksē.</w:t>
            </w:r>
          </w:p>
          <w:p w14:paraId="1F2D9D32" w14:textId="77777777" w:rsidR="00F53055" w:rsidRPr="005E6D1A" w:rsidRDefault="00F53055" w:rsidP="00F53055">
            <w:pPr>
              <w:jc w:val="both"/>
              <w:rPr>
                <w:b/>
                <w:sz w:val="22"/>
                <w:szCs w:val="22"/>
              </w:rPr>
            </w:pPr>
          </w:p>
        </w:tc>
        <w:tc>
          <w:tcPr>
            <w:tcW w:w="883" w:type="pct"/>
            <w:tcBorders>
              <w:left w:val="single" w:sz="6" w:space="0" w:color="000000" w:themeColor="text1"/>
              <w:bottom w:val="single" w:sz="4" w:space="0" w:color="auto"/>
              <w:right w:val="single" w:sz="6" w:space="0" w:color="000000" w:themeColor="text1"/>
            </w:tcBorders>
          </w:tcPr>
          <w:p w14:paraId="33F442CF" w14:textId="77777777" w:rsidR="00F53055" w:rsidRDefault="00F53055" w:rsidP="00F53055">
            <w:pPr>
              <w:pStyle w:val="naisc"/>
              <w:spacing w:before="0" w:after="0"/>
              <w:rPr>
                <w:b/>
                <w:sz w:val="22"/>
                <w:szCs w:val="22"/>
              </w:rPr>
            </w:pPr>
            <w:r>
              <w:rPr>
                <w:b/>
                <w:sz w:val="22"/>
                <w:szCs w:val="22"/>
              </w:rPr>
              <w:lastRenderedPageBreak/>
              <w:t>Ņemts vērā</w:t>
            </w:r>
          </w:p>
          <w:p w14:paraId="3CB3C927" w14:textId="77777777" w:rsidR="00D41A63" w:rsidRPr="00D41A63" w:rsidRDefault="00D41A63" w:rsidP="00D41A63">
            <w:pPr>
              <w:pStyle w:val="naisc"/>
              <w:spacing w:before="0" w:after="0"/>
              <w:jc w:val="left"/>
              <w:rPr>
                <w:bCs/>
                <w:sz w:val="22"/>
                <w:szCs w:val="22"/>
              </w:rPr>
            </w:pPr>
          </w:p>
        </w:tc>
        <w:tc>
          <w:tcPr>
            <w:tcW w:w="1030" w:type="pct"/>
            <w:tcBorders>
              <w:top w:val="single" w:sz="4" w:space="0" w:color="auto"/>
              <w:left w:val="single" w:sz="4" w:space="0" w:color="auto"/>
              <w:bottom w:val="single" w:sz="4" w:space="0" w:color="auto"/>
            </w:tcBorders>
          </w:tcPr>
          <w:p w14:paraId="5838C1B8" w14:textId="77777777" w:rsidR="00391BCE" w:rsidRPr="00391BCE" w:rsidRDefault="00391BCE" w:rsidP="00391BCE">
            <w:pPr>
              <w:autoSpaceDE w:val="0"/>
              <w:autoSpaceDN w:val="0"/>
              <w:adjustRightInd w:val="0"/>
              <w:jc w:val="both"/>
              <w:rPr>
                <w:sz w:val="22"/>
                <w:szCs w:val="22"/>
              </w:rPr>
            </w:pPr>
            <w:r w:rsidRPr="00391BCE">
              <w:rPr>
                <w:sz w:val="22"/>
                <w:szCs w:val="22"/>
              </w:rPr>
              <w:t>2</w:t>
            </w:r>
            <w:r w:rsidR="002D647C">
              <w:rPr>
                <w:sz w:val="22"/>
                <w:szCs w:val="22"/>
              </w:rPr>
              <w:t>2</w:t>
            </w:r>
            <w:r w:rsidRPr="00391BCE">
              <w:rPr>
                <w:sz w:val="22"/>
                <w:szCs w:val="22"/>
              </w:rPr>
              <w:t xml:space="preserve">. </w:t>
            </w:r>
            <w:proofErr w:type="spellStart"/>
            <w:r w:rsidRPr="00391BCE">
              <w:rPr>
                <w:i/>
                <w:iCs/>
                <w:sz w:val="22"/>
                <w:szCs w:val="22"/>
              </w:rPr>
              <w:t>De</w:t>
            </w:r>
            <w:proofErr w:type="spellEnd"/>
            <w:r w:rsidRPr="00391BCE">
              <w:rPr>
                <w:i/>
                <w:iCs/>
                <w:sz w:val="22"/>
                <w:szCs w:val="22"/>
              </w:rPr>
              <w:t xml:space="preserve"> </w:t>
            </w:r>
            <w:proofErr w:type="spellStart"/>
            <w:r w:rsidRPr="00391BCE">
              <w:rPr>
                <w:i/>
                <w:iCs/>
                <w:sz w:val="22"/>
                <w:szCs w:val="22"/>
              </w:rPr>
              <w:t>minimis</w:t>
            </w:r>
            <w:proofErr w:type="spellEnd"/>
            <w:r w:rsidRPr="00391BCE">
              <w:rPr>
                <w:sz w:val="22"/>
                <w:szCs w:val="22"/>
              </w:rPr>
              <w:t xml:space="preserve"> atbalstu šo noteikumu 2</w:t>
            </w:r>
            <w:r w:rsidR="002D647C">
              <w:rPr>
                <w:sz w:val="22"/>
                <w:szCs w:val="22"/>
              </w:rPr>
              <w:t>0</w:t>
            </w:r>
            <w:r w:rsidRPr="00391BCE">
              <w:rPr>
                <w:sz w:val="22"/>
                <w:szCs w:val="22"/>
              </w:rPr>
              <w:t xml:space="preserve">.punktā minētajiem atbalsta saņēmējiem sniedz, ievērojot šādus nosacījumus: </w:t>
            </w:r>
          </w:p>
          <w:p w14:paraId="146CA6E8" w14:textId="77777777" w:rsidR="00D6020A" w:rsidRPr="00D6020A" w:rsidRDefault="00D6020A" w:rsidP="00D6020A">
            <w:pPr>
              <w:autoSpaceDE w:val="0"/>
              <w:autoSpaceDN w:val="0"/>
              <w:adjustRightInd w:val="0"/>
              <w:jc w:val="both"/>
              <w:rPr>
                <w:sz w:val="22"/>
                <w:szCs w:val="22"/>
              </w:rPr>
            </w:pPr>
            <w:r w:rsidRPr="00D6020A">
              <w:rPr>
                <w:sz w:val="22"/>
                <w:szCs w:val="22"/>
              </w:rPr>
              <w:t>2</w:t>
            </w:r>
            <w:r w:rsidR="002D647C">
              <w:rPr>
                <w:sz w:val="22"/>
                <w:szCs w:val="22"/>
              </w:rPr>
              <w:t>2</w:t>
            </w:r>
            <w:r w:rsidRPr="00D6020A">
              <w:rPr>
                <w:sz w:val="22"/>
                <w:szCs w:val="22"/>
              </w:rPr>
              <w:t xml:space="preserve">.1. atbalsta saņēmējam piešķirtais atbalsta apjoms viena vienota uzņēmuma līmenī atbilstoši Komisijas regulas Nr.1407/2013 2.panta 2.punktā minētajai viena vienota uzņēmuma definīcijai kopā ar attiecīgajā fiskālajā gadā un iepriekšējos divos </w:t>
            </w:r>
            <w:r w:rsidRPr="00D6020A">
              <w:rPr>
                <w:sz w:val="22"/>
                <w:szCs w:val="22"/>
              </w:rPr>
              <w:lastRenderedPageBreak/>
              <w:t xml:space="preserve">fiskālajos gados piešķirto </w:t>
            </w:r>
            <w:proofErr w:type="spellStart"/>
            <w:r w:rsidRPr="00D6020A">
              <w:rPr>
                <w:i/>
                <w:iCs/>
                <w:sz w:val="22"/>
                <w:szCs w:val="22"/>
              </w:rPr>
              <w:t>de</w:t>
            </w:r>
            <w:proofErr w:type="spellEnd"/>
            <w:r w:rsidRPr="00D6020A">
              <w:rPr>
                <w:i/>
                <w:iCs/>
                <w:sz w:val="22"/>
                <w:szCs w:val="22"/>
              </w:rPr>
              <w:t xml:space="preserve"> </w:t>
            </w:r>
            <w:proofErr w:type="spellStart"/>
            <w:r w:rsidRPr="00D6020A">
              <w:rPr>
                <w:i/>
                <w:iCs/>
                <w:sz w:val="22"/>
                <w:szCs w:val="22"/>
              </w:rPr>
              <w:t>minimis</w:t>
            </w:r>
            <w:proofErr w:type="spellEnd"/>
            <w:r w:rsidRPr="00D6020A">
              <w:rPr>
                <w:sz w:val="22"/>
                <w:szCs w:val="22"/>
              </w:rPr>
              <w:t xml:space="preserve"> atbalstu nedrīkst pārsniegt Komisijas regulas Nr.</w:t>
            </w:r>
            <w:hyperlink r:id="rId13">
              <w:r w:rsidRPr="00D6020A">
                <w:rPr>
                  <w:sz w:val="22"/>
                  <w:szCs w:val="22"/>
                </w:rPr>
                <w:t>1407/2013</w:t>
              </w:r>
            </w:hyperlink>
            <w:r w:rsidRPr="00D6020A">
              <w:rPr>
                <w:sz w:val="22"/>
                <w:szCs w:val="22"/>
              </w:rPr>
              <w:t xml:space="preserve"> 3.panta 2.punktā noteikto maksimālo </w:t>
            </w:r>
            <w:proofErr w:type="spellStart"/>
            <w:r w:rsidRPr="00D6020A">
              <w:rPr>
                <w:i/>
                <w:iCs/>
                <w:sz w:val="22"/>
                <w:szCs w:val="22"/>
              </w:rPr>
              <w:t>de</w:t>
            </w:r>
            <w:proofErr w:type="spellEnd"/>
            <w:r w:rsidRPr="00D6020A">
              <w:rPr>
                <w:i/>
                <w:iCs/>
                <w:sz w:val="22"/>
                <w:szCs w:val="22"/>
              </w:rPr>
              <w:t xml:space="preserve"> </w:t>
            </w:r>
            <w:proofErr w:type="spellStart"/>
            <w:r w:rsidRPr="00D6020A">
              <w:rPr>
                <w:i/>
                <w:iCs/>
                <w:sz w:val="22"/>
                <w:szCs w:val="22"/>
              </w:rPr>
              <w:t>minimis</w:t>
            </w:r>
            <w:proofErr w:type="spellEnd"/>
            <w:r w:rsidRPr="00D6020A">
              <w:rPr>
                <w:sz w:val="22"/>
                <w:szCs w:val="22"/>
              </w:rPr>
              <w:t xml:space="preserve"> atbalsta apmēru;</w:t>
            </w:r>
          </w:p>
          <w:p w14:paraId="274BDDD0" w14:textId="77777777" w:rsidR="00D6020A" w:rsidRPr="00D6020A" w:rsidRDefault="00D6020A" w:rsidP="00D6020A">
            <w:pPr>
              <w:autoSpaceDE w:val="0"/>
              <w:autoSpaceDN w:val="0"/>
              <w:adjustRightInd w:val="0"/>
              <w:jc w:val="both"/>
              <w:rPr>
                <w:sz w:val="22"/>
                <w:szCs w:val="22"/>
              </w:rPr>
            </w:pPr>
            <w:r w:rsidRPr="00D6020A">
              <w:rPr>
                <w:sz w:val="22"/>
                <w:szCs w:val="22"/>
              </w:rPr>
              <w:t>2</w:t>
            </w:r>
            <w:r w:rsidR="002D647C">
              <w:rPr>
                <w:sz w:val="22"/>
                <w:szCs w:val="22"/>
              </w:rPr>
              <w:t>2</w:t>
            </w:r>
            <w:r w:rsidRPr="00D6020A">
              <w:rPr>
                <w:sz w:val="22"/>
                <w:szCs w:val="22"/>
              </w:rPr>
              <w:t>.2. atbalstu nepiešķir komercdarbības nozarēm un darbībām, kas minētas Komisijas regulas Nr.1407/2013 1.panta 1.punktā;</w:t>
            </w:r>
          </w:p>
          <w:p w14:paraId="24892BA3" w14:textId="77777777" w:rsidR="00D6020A" w:rsidRPr="00D6020A" w:rsidRDefault="00D6020A" w:rsidP="00D6020A">
            <w:pPr>
              <w:autoSpaceDE w:val="0"/>
              <w:autoSpaceDN w:val="0"/>
              <w:adjustRightInd w:val="0"/>
              <w:jc w:val="both"/>
              <w:rPr>
                <w:sz w:val="22"/>
                <w:szCs w:val="22"/>
              </w:rPr>
            </w:pPr>
            <w:r w:rsidRPr="00D6020A">
              <w:rPr>
                <w:sz w:val="22"/>
                <w:szCs w:val="22"/>
              </w:rPr>
              <w:t>2</w:t>
            </w:r>
            <w:r w:rsidR="002D647C">
              <w:rPr>
                <w:sz w:val="22"/>
                <w:szCs w:val="22"/>
              </w:rPr>
              <w:t>2</w:t>
            </w:r>
            <w:r w:rsidRPr="00D6020A">
              <w:rPr>
                <w:sz w:val="22"/>
                <w:szCs w:val="22"/>
              </w:rPr>
              <w:t xml:space="preserve">.3. atbalstu nedrīkst kumulēt ar citu valsts atbalstu attiecībā uz vienām un tām pašām attiecināmajām izmaksām, kas daļēji vai pilnībā pārklājas; </w:t>
            </w:r>
          </w:p>
          <w:p w14:paraId="3D5BD319" w14:textId="77777777" w:rsidR="00D6020A" w:rsidRPr="00D6020A" w:rsidRDefault="00D6020A" w:rsidP="00D6020A">
            <w:pPr>
              <w:autoSpaceDE w:val="0"/>
              <w:autoSpaceDN w:val="0"/>
              <w:adjustRightInd w:val="0"/>
              <w:jc w:val="both"/>
              <w:rPr>
                <w:sz w:val="22"/>
                <w:szCs w:val="22"/>
              </w:rPr>
            </w:pPr>
            <w:r w:rsidRPr="00D6020A">
              <w:rPr>
                <w:sz w:val="22"/>
                <w:szCs w:val="22"/>
              </w:rPr>
              <w:t>2</w:t>
            </w:r>
            <w:r w:rsidR="002D647C">
              <w:rPr>
                <w:sz w:val="22"/>
                <w:szCs w:val="22"/>
              </w:rPr>
              <w:t>2</w:t>
            </w:r>
            <w:r w:rsidRPr="00D6020A">
              <w:rPr>
                <w:sz w:val="22"/>
                <w:szCs w:val="22"/>
              </w:rPr>
              <w:t>.4.  ja atbalsta saņēmējs darbojas arī nozarēs, kas minētas Komisijas regulas Nr.1407/2013 1.panta 1.punkta “a”, “b” vai “c” apakšpunktā, tas nodrošina šo nozaru darbību vai izmaksu nodalīšanu saskaņā ar Komisijas regulas Nr.1407/2013 1. panta 2.punktā noteikto;</w:t>
            </w:r>
          </w:p>
          <w:p w14:paraId="06BE397B" w14:textId="77777777" w:rsidR="00D6020A" w:rsidRPr="00D6020A" w:rsidRDefault="00D6020A" w:rsidP="00D6020A">
            <w:pPr>
              <w:autoSpaceDE w:val="0"/>
              <w:autoSpaceDN w:val="0"/>
              <w:adjustRightInd w:val="0"/>
              <w:jc w:val="both"/>
              <w:rPr>
                <w:sz w:val="22"/>
                <w:szCs w:val="22"/>
              </w:rPr>
            </w:pPr>
            <w:r w:rsidRPr="00D6020A">
              <w:rPr>
                <w:sz w:val="22"/>
                <w:szCs w:val="22"/>
              </w:rPr>
              <w:t>2</w:t>
            </w:r>
            <w:r w:rsidR="002D647C">
              <w:rPr>
                <w:sz w:val="22"/>
                <w:szCs w:val="22"/>
              </w:rPr>
              <w:t>2</w:t>
            </w:r>
            <w:r w:rsidRPr="00D6020A">
              <w:rPr>
                <w:sz w:val="22"/>
                <w:szCs w:val="22"/>
              </w:rPr>
              <w:t>.5. komersantu apvienošanās, iegādes vai sadalīšanas gadījumā ņem vērā Komisijas regulas Nr.</w:t>
            </w:r>
            <w:hyperlink r:id="rId14" w:tgtFrame="_blank" w:history="1">
              <w:r w:rsidRPr="00D6020A">
                <w:rPr>
                  <w:sz w:val="22"/>
                  <w:szCs w:val="22"/>
                </w:rPr>
                <w:t>1407/2013</w:t>
              </w:r>
            </w:hyperlink>
            <w:r w:rsidRPr="00D6020A">
              <w:rPr>
                <w:sz w:val="22"/>
                <w:szCs w:val="22"/>
              </w:rPr>
              <w:t xml:space="preserve"> 3.panta 8. un 9. punktā minētos nosacījumus;</w:t>
            </w:r>
          </w:p>
          <w:p w14:paraId="4AAFDD87" w14:textId="77777777" w:rsidR="00D6020A" w:rsidRPr="00D6020A" w:rsidRDefault="00D6020A" w:rsidP="00D6020A">
            <w:pPr>
              <w:autoSpaceDE w:val="0"/>
              <w:autoSpaceDN w:val="0"/>
              <w:adjustRightInd w:val="0"/>
              <w:jc w:val="both"/>
              <w:rPr>
                <w:sz w:val="22"/>
                <w:szCs w:val="22"/>
              </w:rPr>
            </w:pPr>
            <w:r w:rsidRPr="00D6020A">
              <w:rPr>
                <w:sz w:val="22"/>
                <w:szCs w:val="22"/>
              </w:rPr>
              <w:t>2</w:t>
            </w:r>
            <w:r w:rsidR="002D647C">
              <w:rPr>
                <w:sz w:val="22"/>
                <w:szCs w:val="22"/>
              </w:rPr>
              <w:t>2</w:t>
            </w:r>
            <w:r w:rsidRPr="00D6020A">
              <w:rPr>
                <w:sz w:val="22"/>
                <w:szCs w:val="22"/>
              </w:rPr>
              <w:t xml:space="preserve">.6. atbalsta saņēmējam Latvijas Republikā nav nodokļu parādu, tai skaitā valsts sociālās apdrošināšanas obligāto iemaksu parādu, kas kopsummā pārsniedz 150 </w:t>
            </w:r>
            <w:r w:rsidRPr="00D6020A">
              <w:rPr>
                <w:i/>
                <w:iCs/>
                <w:sz w:val="22"/>
                <w:szCs w:val="22"/>
              </w:rPr>
              <w:t>euro</w:t>
            </w:r>
            <w:r w:rsidRPr="00D6020A">
              <w:rPr>
                <w:sz w:val="22"/>
                <w:szCs w:val="22"/>
              </w:rPr>
              <w:t>;</w:t>
            </w:r>
          </w:p>
          <w:p w14:paraId="57D26693" w14:textId="77777777" w:rsidR="00D6020A" w:rsidRPr="00D6020A" w:rsidRDefault="00D6020A" w:rsidP="00D6020A">
            <w:pPr>
              <w:autoSpaceDE w:val="0"/>
              <w:autoSpaceDN w:val="0"/>
              <w:adjustRightInd w:val="0"/>
              <w:jc w:val="both"/>
              <w:rPr>
                <w:sz w:val="22"/>
                <w:szCs w:val="22"/>
              </w:rPr>
            </w:pPr>
            <w:r w:rsidRPr="00D6020A">
              <w:rPr>
                <w:sz w:val="22"/>
                <w:szCs w:val="22"/>
              </w:rPr>
              <w:t>2</w:t>
            </w:r>
            <w:r w:rsidR="002D647C">
              <w:rPr>
                <w:sz w:val="22"/>
                <w:szCs w:val="22"/>
              </w:rPr>
              <w:t>2</w:t>
            </w:r>
            <w:r w:rsidRPr="00D6020A">
              <w:rPr>
                <w:sz w:val="22"/>
                <w:szCs w:val="22"/>
              </w:rPr>
              <w:t xml:space="preserve">.7. programmas </w:t>
            </w:r>
            <w:r w:rsidRPr="00D6020A">
              <w:rPr>
                <w:sz w:val="22"/>
                <w:szCs w:val="22"/>
              </w:rPr>
              <w:lastRenderedPageBreak/>
              <w:t>apsaimniekotājs, iepriekš noteiktā projekta līdzfinansējuma saņēmējs vai šo noteikumu 6.2.apakšpunktā minētie projekt</w:t>
            </w:r>
            <w:r w:rsidR="00A22728">
              <w:rPr>
                <w:sz w:val="22"/>
                <w:szCs w:val="22"/>
              </w:rPr>
              <w:t>u</w:t>
            </w:r>
            <w:r w:rsidRPr="00D6020A">
              <w:rPr>
                <w:sz w:val="22"/>
                <w:szCs w:val="22"/>
              </w:rPr>
              <w:t xml:space="preserve"> Latvijas partneri lēmumu par atbalsta piešķiršanu pieņem līdz 2024.gada 30.aprīlim;</w:t>
            </w:r>
          </w:p>
          <w:p w14:paraId="3DB5E9C6" w14:textId="77777777" w:rsidR="00D6020A" w:rsidRPr="00D6020A" w:rsidRDefault="00D6020A" w:rsidP="00D6020A">
            <w:pPr>
              <w:autoSpaceDE w:val="0"/>
              <w:autoSpaceDN w:val="0"/>
              <w:adjustRightInd w:val="0"/>
              <w:jc w:val="both"/>
              <w:rPr>
                <w:sz w:val="22"/>
                <w:szCs w:val="22"/>
              </w:rPr>
            </w:pPr>
            <w:r w:rsidRPr="00D6020A">
              <w:rPr>
                <w:sz w:val="22"/>
                <w:szCs w:val="22"/>
              </w:rPr>
              <w:t>2</w:t>
            </w:r>
            <w:r w:rsidR="002D647C">
              <w:rPr>
                <w:sz w:val="22"/>
                <w:szCs w:val="22"/>
              </w:rPr>
              <w:t>2</w:t>
            </w:r>
            <w:r w:rsidRPr="00D6020A">
              <w:rPr>
                <w:sz w:val="22"/>
                <w:szCs w:val="22"/>
              </w:rPr>
              <w:t xml:space="preserve">.8. </w:t>
            </w:r>
            <w:proofErr w:type="spellStart"/>
            <w:r w:rsidRPr="00D6020A">
              <w:rPr>
                <w:i/>
                <w:iCs/>
                <w:sz w:val="22"/>
                <w:szCs w:val="22"/>
              </w:rPr>
              <w:t>de</w:t>
            </w:r>
            <w:proofErr w:type="spellEnd"/>
            <w:r w:rsidRPr="00D6020A">
              <w:rPr>
                <w:i/>
                <w:iCs/>
                <w:sz w:val="22"/>
                <w:szCs w:val="22"/>
              </w:rPr>
              <w:t xml:space="preserve"> </w:t>
            </w:r>
            <w:proofErr w:type="spellStart"/>
            <w:r w:rsidRPr="00D6020A">
              <w:rPr>
                <w:i/>
                <w:iCs/>
                <w:sz w:val="22"/>
                <w:szCs w:val="22"/>
              </w:rPr>
              <w:t>minimis</w:t>
            </w:r>
            <w:proofErr w:type="spellEnd"/>
            <w:r w:rsidRPr="00D6020A">
              <w:rPr>
                <w:sz w:val="22"/>
                <w:szCs w:val="22"/>
              </w:rPr>
              <w:t xml:space="preserve"> atbalsta piešķiršanas brīdis ir diena, kad:</w:t>
            </w:r>
          </w:p>
          <w:p w14:paraId="06D618A4" w14:textId="77777777" w:rsidR="00D6020A" w:rsidRPr="00D6020A" w:rsidRDefault="00D6020A" w:rsidP="00D6020A">
            <w:pPr>
              <w:autoSpaceDE w:val="0"/>
              <w:autoSpaceDN w:val="0"/>
              <w:adjustRightInd w:val="0"/>
              <w:jc w:val="both"/>
              <w:rPr>
                <w:sz w:val="22"/>
                <w:szCs w:val="22"/>
              </w:rPr>
            </w:pPr>
            <w:r w:rsidRPr="00D6020A">
              <w:rPr>
                <w:sz w:val="22"/>
                <w:szCs w:val="22"/>
              </w:rPr>
              <w:t>2</w:t>
            </w:r>
            <w:r w:rsidR="002D647C">
              <w:rPr>
                <w:sz w:val="22"/>
                <w:szCs w:val="22"/>
              </w:rPr>
              <w:t>2</w:t>
            </w:r>
            <w:r w:rsidRPr="00D6020A">
              <w:rPr>
                <w:sz w:val="22"/>
                <w:szCs w:val="22"/>
              </w:rPr>
              <w:t xml:space="preserve">.8.1. programmas apsaimniekotājs </w:t>
            </w:r>
            <w:r w:rsidR="00116DB7" w:rsidRPr="00116DB7">
              <w:rPr>
                <w:sz w:val="22"/>
                <w:szCs w:val="22"/>
              </w:rPr>
              <w:t>sniedz</w:t>
            </w:r>
            <w:r w:rsidR="00116DB7">
              <w:rPr>
                <w:sz w:val="22"/>
                <w:szCs w:val="22"/>
              </w:rPr>
              <w:t xml:space="preserve"> </w:t>
            </w:r>
            <w:r w:rsidR="00116DB7" w:rsidRPr="00116DB7">
              <w:rPr>
                <w:sz w:val="22"/>
                <w:szCs w:val="22"/>
              </w:rPr>
              <w:t>atzinumu par pozitīvu novērtējumu, vai atzinumu par novērtējumā ietverto nosacījumu izpildi</w:t>
            </w:r>
            <w:r w:rsidRPr="00D6020A">
              <w:rPr>
                <w:sz w:val="22"/>
                <w:szCs w:val="22"/>
              </w:rPr>
              <w:t xml:space="preserve"> par atbalsta piešķiršanu šo noteikumu 2</w:t>
            </w:r>
            <w:r w:rsidR="002D647C">
              <w:rPr>
                <w:sz w:val="22"/>
                <w:szCs w:val="22"/>
              </w:rPr>
              <w:t>0</w:t>
            </w:r>
            <w:r w:rsidRPr="00D6020A">
              <w:rPr>
                <w:sz w:val="22"/>
                <w:szCs w:val="22"/>
              </w:rPr>
              <w:t>.1.apakšpunktā minētajiem atbalsta saņēmējiem;</w:t>
            </w:r>
          </w:p>
          <w:p w14:paraId="5E7BF889" w14:textId="77777777" w:rsidR="00D6020A" w:rsidRPr="00D6020A" w:rsidRDefault="00D6020A" w:rsidP="00D6020A">
            <w:pPr>
              <w:autoSpaceDE w:val="0"/>
              <w:autoSpaceDN w:val="0"/>
              <w:adjustRightInd w:val="0"/>
              <w:jc w:val="both"/>
              <w:rPr>
                <w:sz w:val="22"/>
                <w:szCs w:val="22"/>
              </w:rPr>
            </w:pPr>
            <w:r w:rsidRPr="00D6020A">
              <w:rPr>
                <w:sz w:val="22"/>
                <w:szCs w:val="22"/>
              </w:rPr>
              <w:t>2</w:t>
            </w:r>
            <w:r w:rsidR="002D647C">
              <w:rPr>
                <w:sz w:val="22"/>
                <w:szCs w:val="22"/>
              </w:rPr>
              <w:t>2</w:t>
            </w:r>
            <w:r w:rsidRPr="00D6020A">
              <w:rPr>
                <w:sz w:val="22"/>
                <w:szCs w:val="22"/>
              </w:rPr>
              <w:t>.8.2. iepriekš noteiktā projekta līdzfinansējuma saņēmējs vai šo noteikumu 6.2.apakšpunktā minētie projekt</w:t>
            </w:r>
            <w:r w:rsidR="00A22728">
              <w:rPr>
                <w:sz w:val="22"/>
                <w:szCs w:val="22"/>
              </w:rPr>
              <w:t>u</w:t>
            </w:r>
            <w:r w:rsidRPr="00D6020A">
              <w:rPr>
                <w:sz w:val="22"/>
                <w:szCs w:val="22"/>
              </w:rPr>
              <w:t xml:space="preserve"> Latvijas partneri pieņem lēmumu par atbalsta piešķiršanu šo noteikumu 2</w:t>
            </w:r>
            <w:r w:rsidR="002D647C">
              <w:rPr>
                <w:sz w:val="22"/>
                <w:szCs w:val="22"/>
              </w:rPr>
              <w:t>0</w:t>
            </w:r>
            <w:r w:rsidRPr="00D6020A">
              <w:rPr>
                <w:sz w:val="22"/>
                <w:szCs w:val="22"/>
              </w:rPr>
              <w:t>.2.apakšpunktā minētajiem atbalsta saņēmējiem, ja iepriekš noteiktā projekta īstenošanas laikā lēmumu par atbalsta piešķiršanu pieņem iepriekš noteiktā projekta līdzfinansējuma saņēmējs vai šo noteikumu 6.2.apakšpunktā minētie projekt</w:t>
            </w:r>
            <w:r w:rsidR="00A22728">
              <w:rPr>
                <w:sz w:val="22"/>
                <w:szCs w:val="22"/>
              </w:rPr>
              <w:t>u</w:t>
            </w:r>
            <w:r w:rsidRPr="00D6020A">
              <w:rPr>
                <w:sz w:val="22"/>
                <w:szCs w:val="22"/>
              </w:rPr>
              <w:t xml:space="preserve"> Latvijas partneri;</w:t>
            </w:r>
          </w:p>
          <w:p w14:paraId="54FA7902" w14:textId="77777777" w:rsidR="00D6020A" w:rsidRPr="00D6020A" w:rsidRDefault="00D6020A" w:rsidP="00D6020A">
            <w:pPr>
              <w:autoSpaceDE w:val="0"/>
              <w:autoSpaceDN w:val="0"/>
              <w:adjustRightInd w:val="0"/>
              <w:jc w:val="both"/>
              <w:rPr>
                <w:sz w:val="22"/>
                <w:szCs w:val="22"/>
              </w:rPr>
            </w:pPr>
            <w:r w:rsidRPr="00D6020A">
              <w:rPr>
                <w:sz w:val="22"/>
                <w:szCs w:val="22"/>
              </w:rPr>
              <w:t xml:space="preserve">23.8.3. </w:t>
            </w:r>
            <w:r w:rsidR="00116DB7">
              <w:rPr>
                <w:sz w:val="22"/>
                <w:szCs w:val="22"/>
              </w:rPr>
              <w:t>Latgales plānošanas reģions</w:t>
            </w:r>
            <w:r w:rsidRPr="00D6020A">
              <w:rPr>
                <w:sz w:val="22"/>
                <w:szCs w:val="22"/>
              </w:rPr>
              <w:t xml:space="preserve"> pieņem lēmumu par </w:t>
            </w:r>
            <w:r w:rsidRPr="00D6020A">
              <w:rPr>
                <w:sz w:val="22"/>
                <w:szCs w:val="22"/>
              </w:rPr>
              <w:lastRenderedPageBreak/>
              <w:t>atbalsta piešķiršanu šo noteikumu 2</w:t>
            </w:r>
            <w:r w:rsidR="002D647C">
              <w:rPr>
                <w:sz w:val="22"/>
                <w:szCs w:val="22"/>
              </w:rPr>
              <w:t>0</w:t>
            </w:r>
            <w:r w:rsidRPr="00D6020A">
              <w:rPr>
                <w:sz w:val="22"/>
                <w:szCs w:val="22"/>
              </w:rPr>
              <w:t xml:space="preserve">.3.apakšpunktā minētajiem atbalsta saņēmējiem. </w:t>
            </w:r>
            <w:r w:rsidR="00116DB7">
              <w:rPr>
                <w:sz w:val="22"/>
                <w:szCs w:val="22"/>
              </w:rPr>
              <w:t>Latgales plānošanas reģions</w:t>
            </w:r>
            <w:r w:rsidRPr="00D6020A">
              <w:rPr>
                <w:sz w:val="22"/>
                <w:szCs w:val="22"/>
              </w:rPr>
              <w:t xml:space="preserve"> lēmumu par atbalsta piešķiršanu pieņem pēc informācijas saņemšanas no programmas apsaimniekotāja par divpusējās sadarbības fonda iniciatīvas apstiprināšanu; </w:t>
            </w:r>
          </w:p>
          <w:p w14:paraId="28012861" w14:textId="77777777" w:rsidR="00D6020A" w:rsidRPr="00D6020A" w:rsidRDefault="00D6020A" w:rsidP="00D6020A">
            <w:pPr>
              <w:autoSpaceDE w:val="0"/>
              <w:autoSpaceDN w:val="0"/>
              <w:adjustRightInd w:val="0"/>
              <w:jc w:val="both"/>
              <w:rPr>
                <w:sz w:val="22"/>
                <w:szCs w:val="22"/>
              </w:rPr>
            </w:pPr>
            <w:r w:rsidRPr="00D6020A">
              <w:rPr>
                <w:sz w:val="22"/>
                <w:szCs w:val="22"/>
              </w:rPr>
              <w:t>2</w:t>
            </w:r>
            <w:r w:rsidR="002D647C">
              <w:rPr>
                <w:sz w:val="22"/>
                <w:szCs w:val="22"/>
              </w:rPr>
              <w:t>2</w:t>
            </w:r>
            <w:r w:rsidRPr="00D6020A">
              <w:rPr>
                <w:sz w:val="22"/>
                <w:szCs w:val="22"/>
              </w:rPr>
              <w:t xml:space="preserve">.9. Ja ir pārkāptas Komisijas regulas Nr.1407/2013 prasības, atbalsta saņēmējam ir pienākums atmaksāt programmas apsaimniekotājam, visu saņemto komercdarbības atbalstu kopā ar procentiem, kuru likmi publicē Eiropas Komisija saskaņā ar Komisijas 2004.gada 21.aprīļa Regulas (EK) Nr.794/2004, ar ko īsteno Padomes Regulu (ES) 2015/1589, ar ko nosaka sīki izstrādātus noteikumus Līguma par Eiropas Savienības darbību 108. panta piemērošanai (turpmāk – Komisijas regula Nr.794/2004), 10.pantu, tiem pieskaitot 100 bāzes punktus, no dienas, kad valsts atbalsts tika izmaksāts </w:t>
            </w:r>
            <w:r w:rsidR="00116DB7">
              <w:rPr>
                <w:sz w:val="22"/>
                <w:szCs w:val="22"/>
              </w:rPr>
              <w:t>atbalsta</w:t>
            </w:r>
            <w:r w:rsidRPr="00D6020A">
              <w:rPr>
                <w:sz w:val="22"/>
                <w:szCs w:val="22"/>
              </w:rPr>
              <w:t xml:space="preserve"> saņēmējam, līdz tā atgūšanas dienai, ievērojot Komisijas regulas Nr.794/2004 11.pantā noteikto procentu likmes piemērošanas metodi.</w:t>
            </w:r>
          </w:p>
          <w:p w14:paraId="4F76E53B" w14:textId="77777777" w:rsidR="00F53055" w:rsidRPr="00D6020A" w:rsidRDefault="00F53055" w:rsidP="00D6020A">
            <w:pPr>
              <w:autoSpaceDE w:val="0"/>
              <w:autoSpaceDN w:val="0"/>
              <w:adjustRightInd w:val="0"/>
              <w:jc w:val="both"/>
              <w:rPr>
                <w:b/>
                <w:bCs/>
                <w:sz w:val="22"/>
                <w:szCs w:val="22"/>
                <w:highlight w:val="yellow"/>
              </w:rPr>
            </w:pPr>
          </w:p>
        </w:tc>
      </w:tr>
      <w:tr w:rsidR="00F53055" w:rsidRPr="009B58C5" w14:paraId="437561DB"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3438A01B" w14:textId="77777777" w:rsidR="00F53055" w:rsidRPr="009B58C5" w:rsidRDefault="00F53055" w:rsidP="00F53055">
            <w:pPr>
              <w:pStyle w:val="naisc"/>
              <w:spacing w:before="0" w:after="0"/>
              <w:rPr>
                <w:sz w:val="22"/>
                <w:szCs w:val="22"/>
              </w:rPr>
            </w:pPr>
            <w:r>
              <w:rPr>
                <w:sz w:val="22"/>
                <w:szCs w:val="22"/>
              </w:rPr>
              <w:lastRenderedPageBreak/>
              <w:t>25.</w:t>
            </w:r>
          </w:p>
        </w:tc>
        <w:tc>
          <w:tcPr>
            <w:tcW w:w="1071" w:type="pct"/>
            <w:tcBorders>
              <w:left w:val="single" w:sz="4" w:space="0" w:color="auto"/>
              <w:bottom w:val="single" w:sz="4" w:space="0" w:color="auto"/>
              <w:right w:val="single" w:sz="6" w:space="0" w:color="000000" w:themeColor="text1"/>
            </w:tcBorders>
          </w:tcPr>
          <w:p w14:paraId="7B63032C" w14:textId="77777777" w:rsidR="00F53055" w:rsidRPr="005E6D1A" w:rsidRDefault="00F53055" w:rsidP="00F53055">
            <w:pPr>
              <w:jc w:val="both"/>
              <w:rPr>
                <w:sz w:val="22"/>
                <w:szCs w:val="22"/>
              </w:rPr>
            </w:pPr>
            <w:r w:rsidRPr="005E6D1A">
              <w:rPr>
                <w:sz w:val="22"/>
                <w:szCs w:val="22"/>
              </w:rPr>
              <w:t>22. Grozījumus projekta līgumā iepriekš noteiktajiem projektiem veic atbilstoši normatīvajiem aktiem par kārtību, kādā finanšu instrumenta vadībā iesaistītās institūcijas nodrošina finanšu instrumenta vadību, ciktāl šo noteikumu 23. un 24. punkts neparedz atšķirīgu grozījumu veikšanas kārtību.</w:t>
            </w:r>
          </w:p>
          <w:p w14:paraId="207DA73F" w14:textId="77777777" w:rsidR="00F53055" w:rsidRPr="005E6D1A" w:rsidRDefault="00F53055" w:rsidP="00F53055">
            <w:pPr>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0F85E3E5" w14:textId="77777777" w:rsidR="00F53055" w:rsidRPr="005E6D1A" w:rsidRDefault="00F53055" w:rsidP="00F53055">
            <w:pPr>
              <w:jc w:val="both"/>
              <w:rPr>
                <w:b/>
                <w:sz w:val="22"/>
                <w:szCs w:val="22"/>
              </w:rPr>
            </w:pPr>
            <w:r w:rsidRPr="005E6D1A">
              <w:rPr>
                <w:b/>
                <w:sz w:val="22"/>
                <w:szCs w:val="22"/>
              </w:rPr>
              <w:t>Finanšu ministrija</w:t>
            </w:r>
          </w:p>
          <w:p w14:paraId="1E849106" w14:textId="77777777" w:rsidR="00F53055" w:rsidRPr="005E6D1A" w:rsidRDefault="00F53055" w:rsidP="00F53055">
            <w:pPr>
              <w:jc w:val="both"/>
              <w:rPr>
                <w:sz w:val="22"/>
                <w:szCs w:val="22"/>
              </w:rPr>
            </w:pPr>
            <w:r w:rsidRPr="005E6D1A">
              <w:rPr>
                <w:sz w:val="22"/>
                <w:szCs w:val="22"/>
              </w:rPr>
              <w:t>Svītrot MK noteikumu projekta 22. punktu, jo tas dublē MK noteikumu Nr. 683 18. punktu.</w:t>
            </w:r>
          </w:p>
          <w:p w14:paraId="5EBC5BEF" w14:textId="77777777" w:rsidR="00F53055" w:rsidRPr="005E6D1A" w:rsidRDefault="00F53055" w:rsidP="00F53055">
            <w:pPr>
              <w:jc w:val="both"/>
              <w:rPr>
                <w:sz w:val="22"/>
                <w:szCs w:val="22"/>
              </w:rPr>
            </w:pPr>
          </w:p>
        </w:tc>
        <w:tc>
          <w:tcPr>
            <w:tcW w:w="883" w:type="pct"/>
            <w:tcBorders>
              <w:left w:val="single" w:sz="6" w:space="0" w:color="000000" w:themeColor="text1"/>
              <w:bottom w:val="single" w:sz="4" w:space="0" w:color="auto"/>
              <w:right w:val="single" w:sz="6" w:space="0" w:color="000000" w:themeColor="text1"/>
            </w:tcBorders>
          </w:tcPr>
          <w:p w14:paraId="7B1FC7F9" w14:textId="77777777" w:rsidR="00FF549B" w:rsidRDefault="00FF549B" w:rsidP="00FF549B">
            <w:pPr>
              <w:pStyle w:val="NormalWeb"/>
              <w:spacing w:before="0" w:beforeAutospacing="0" w:after="0" w:afterAutospacing="0"/>
              <w:jc w:val="center"/>
              <w:rPr>
                <w:b/>
              </w:rPr>
            </w:pPr>
            <w:r>
              <w:rPr>
                <w:b/>
              </w:rPr>
              <w:t>Panākta vienošanās saskaņošanas laikā</w:t>
            </w:r>
          </w:p>
          <w:p w14:paraId="0D4787BB" w14:textId="77777777" w:rsidR="00F53055" w:rsidRPr="005E6D1A" w:rsidRDefault="00F53055" w:rsidP="00F53055">
            <w:pPr>
              <w:pStyle w:val="naisc"/>
              <w:spacing w:before="0" w:after="0"/>
              <w:jc w:val="both"/>
              <w:rPr>
                <w:sz w:val="22"/>
                <w:szCs w:val="22"/>
              </w:rPr>
            </w:pPr>
            <w:r>
              <w:rPr>
                <w:sz w:val="22"/>
                <w:szCs w:val="22"/>
              </w:rPr>
              <w:t xml:space="preserve">Tiek </w:t>
            </w:r>
            <w:r w:rsidRPr="005E6D1A">
              <w:rPr>
                <w:sz w:val="22"/>
                <w:szCs w:val="22"/>
              </w:rPr>
              <w:t>ievēro</w:t>
            </w:r>
            <w:r>
              <w:rPr>
                <w:sz w:val="22"/>
                <w:szCs w:val="22"/>
              </w:rPr>
              <w:t>ta</w:t>
            </w:r>
            <w:r w:rsidRPr="005E6D1A">
              <w:rPr>
                <w:sz w:val="22"/>
                <w:szCs w:val="22"/>
              </w:rPr>
              <w:t xml:space="preserve"> vienot</w:t>
            </w:r>
            <w:r>
              <w:rPr>
                <w:sz w:val="22"/>
                <w:szCs w:val="22"/>
              </w:rPr>
              <w:t>a</w:t>
            </w:r>
            <w:r w:rsidRPr="005E6D1A">
              <w:rPr>
                <w:sz w:val="22"/>
                <w:szCs w:val="22"/>
              </w:rPr>
              <w:t xml:space="preserve"> pieej</w:t>
            </w:r>
            <w:r>
              <w:rPr>
                <w:sz w:val="22"/>
                <w:szCs w:val="22"/>
              </w:rPr>
              <w:t>a</w:t>
            </w:r>
            <w:r w:rsidRPr="005E6D1A">
              <w:rPr>
                <w:sz w:val="22"/>
                <w:szCs w:val="22"/>
              </w:rPr>
              <w:t xml:space="preserve"> VARAM izstrādātajos normatīvajos aktos</w:t>
            </w:r>
            <w:r>
              <w:rPr>
                <w:sz w:val="22"/>
                <w:szCs w:val="22"/>
              </w:rPr>
              <w:t>, kā arī Noteikumu projekta 2</w:t>
            </w:r>
            <w:r w:rsidR="00A80DA3">
              <w:rPr>
                <w:sz w:val="22"/>
                <w:szCs w:val="22"/>
              </w:rPr>
              <w:t>6</w:t>
            </w:r>
            <w:r>
              <w:rPr>
                <w:sz w:val="22"/>
                <w:szCs w:val="22"/>
              </w:rPr>
              <w:t>.punkts norāda uz atšķirīgu grozījumu izdarīšanas kārtību.</w:t>
            </w:r>
          </w:p>
        </w:tc>
        <w:tc>
          <w:tcPr>
            <w:tcW w:w="1030" w:type="pct"/>
            <w:tcBorders>
              <w:top w:val="single" w:sz="4" w:space="0" w:color="auto"/>
              <w:left w:val="single" w:sz="4" w:space="0" w:color="auto"/>
              <w:bottom w:val="single" w:sz="4" w:space="0" w:color="auto"/>
            </w:tcBorders>
          </w:tcPr>
          <w:p w14:paraId="0C2ED68C" w14:textId="3D5EA459" w:rsidR="00F53055" w:rsidRPr="005E6D1A" w:rsidRDefault="00F53055" w:rsidP="00F53055">
            <w:pPr>
              <w:jc w:val="both"/>
              <w:rPr>
                <w:sz w:val="22"/>
                <w:szCs w:val="22"/>
              </w:rPr>
            </w:pPr>
            <w:r w:rsidRPr="005E6D1A">
              <w:rPr>
                <w:sz w:val="22"/>
                <w:szCs w:val="22"/>
              </w:rPr>
              <w:t>2</w:t>
            </w:r>
            <w:r w:rsidR="00E87022">
              <w:rPr>
                <w:sz w:val="22"/>
                <w:szCs w:val="22"/>
              </w:rPr>
              <w:t>6</w:t>
            </w:r>
            <w:r w:rsidRPr="005E6D1A">
              <w:rPr>
                <w:sz w:val="22"/>
                <w:szCs w:val="22"/>
              </w:rPr>
              <w:t>. Grozījumus līgumā par iepriekš noteikto projek</w:t>
            </w:r>
            <w:r>
              <w:rPr>
                <w:sz w:val="22"/>
                <w:szCs w:val="22"/>
              </w:rPr>
              <w:t>t</w:t>
            </w:r>
            <w:r w:rsidRPr="005E6D1A">
              <w:rPr>
                <w:sz w:val="22"/>
                <w:szCs w:val="22"/>
              </w:rPr>
              <w:t>u īstenošanu izdara atbilstoši normatīvajiem aktiem par kārtību, kādā finanšu instrumenta vadībā iesaistītās institūcijas nodrošina finanšu instrumenta vadību, ciktāl šo noteikumu 2</w:t>
            </w:r>
            <w:r w:rsidR="00E87022">
              <w:rPr>
                <w:sz w:val="22"/>
                <w:szCs w:val="22"/>
              </w:rPr>
              <w:t>7</w:t>
            </w:r>
            <w:r w:rsidRPr="005E6D1A">
              <w:rPr>
                <w:sz w:val="22"/>
                <w:szCs w:val="22"/>
              </w:rPr>
              <w:t>.</w:t>
            </w:r>
            <w:r w:rsidR="00E87022">
              <w:rPr>
                <w:sz w:val="22"/>
                <w:szCs w:val="22"/>
              </w:rPr>
              <w:t>-</w:t>
            </w:r>
            <w:r w:rsidRPr="005E6D1A">
              <w:rPr>
                <w:sz w:val="22"/>
                <w:szCs w:val="22"/>
              </w:rPr>
              <w:t>2</w:t>
            </w:r>
            <w:r w:rsidR="00B23971">
              <w:rPr>
                <w:sz w:val="22"/>
                <w:szCs w:val="22"/>
              </w:rPr>
              <w:t>9</w:t>
            </w:r>
            <w:r w:rsidRPr="005E6D1A">
              <w:rPr>
                <w:sz w:val="22"/>
                <w:szCs w:val="22"/>
              </w:rPr>
              <w:t xml:space="preserve">.punkts neparedz atšķirīgu grozījumu izdarīšanas kārtību. </w:t>
            </w:r>
          </w:p>
          <w:p w14:paraId="7BE96284" w14:textId="77777777" w:rsidR="00F53055" w:rsidRPr="009B58C5" w:rsidRDefault="00F53055" w:rsidP="00F53055">
            <w:pPr>
              <w:rPr>
                <w:sz w:val="22"/>
                <w:szCs w:val="22"/>
              </w:rPr>
            </w:pPr>
          </w:p>
        </w:tc>
      </w:tr>
      <w:tr w:rsidR="00F53055" w:rsidRPr="009B58C5" w14:paraId="4DFB8666"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0937EACD" w14:textId="77777777" w:rsidR="00F53055" w:rsidRPr="009B58C5" w:rsidRDefault="00F53055" w:rsidP="00F53055">
            <w:pPr>
              <w:pStyle w:val="naisc"/>
              <w:spacing w:before="0" w:after="0"/>
              <w:rPr>
                <w:sz w:val="22"/>
                <w:szCs w:val="22"/>
              </w:rPr>
            </w:pPr>
            <w:r>
              <w:rPr>
                <w:sz w:val="22"/>
                <w:szCs w:val="22"/>
              </w:rPr>
              <w:t>26.</w:t>
            </w:r>
          </w:p>
        </w:tc>
        <w:tc>
          <w:tcPr>
            <w:tcW w:w="1071" w:type="pct"/>
            <w:tcBorders>
              <w:left w:val="single" w:sz="4" w:space="0" w:color="auto"/>
              <w:bottom w:val="single" w:sz="4" w:space="0" w:color="auto"/>
              <w:right w:val="single" w:sz="6" w:space="0" w:color="000000" w:themeColor="text1"/>
            </w:tcBorders>
          </w:tcPr>
          <w:p w14:paraId="41375E97" w14:textId="77777777" w:rsidR="00F53055" w:rsidRPr="009B58C5" w:rsidRDefault="00F53055" w:rsidP="00F53055">
            <w:pPr>
              <w:jc w:val="both"/>
              <w:rPr>
                <w:sz w:val="22"/>
                <w:szCs w:val="22"/>
              </w:rPr>
            </w:pPr>
            <w:r w:rsidRPr="009B58C5">
              <w:rPr>
                <w:sz w:val="22"/>
                <w:szCs w:val="22"/>
              </w:rPr>
              <w:t xml:space="preserve">27. Saskaņā ar saprašanās memorandu programmas divpusējās sadarbības iniciatīvu īstenošanai ir piešķirti 125 000 </w:t>
            </w:r>
            <w:r w:rsidRPr="009B58C5">
              <w:rPr>
                <w:i/>
                <w:sz w:val="22"/>
                <w:szCs w:val="22"/>
              </w:rPr>
              <w:t>euro</w:t>
            </w:r>
            <w:r w:rsidRPr="009B58C5">
              <w:rPr>
                <w:sz w:val="22"/>
                <w:szCs w:val="22"/>
              </w:rPr>
              <w:t>, kas ir Eiropas Ekonomikas zonas finanšu instrumenta līdzfinansējums 100 procentu apmērā. Divpusējās sadarbības fonda iniciatīvu īstenošanai ir obligāta donorvalstu publiskas v</w:t>
            </w:r>
            <w:r>
              <w:rPr>
                <w:sz w:val="22"/>
                <w:szCs w:val="22"/>
              </w:rPr>
              <w:t>ai privātas personas iesaiste.</w:t>
            </w:r>
          </w:p>
          <w:p w14:paraId="04348F77" w14:textId="77777777" w:rsidR="00F53055" w:rsidRPr="009B58C5" w:rsidRDefault="00F53055" w:rsidP="00F53055">
            <w:pPr>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6F707C14" w14:textId="77777777" w:rsidR="00F53055" w:rsidRPr="009B58C5" w:rsidRDefault="00F53055" w:rsidP="00F53055">
            <w:pPr>
              <w:jc w:val="both"/>
              <w:rPr>
                <w:b/>
                <w:sz w:val="22"/>
                <w:szCs w:val="22"/>
              </w:rPr>
            </w:pPr>
            <w:r w:rsidRPr="009B58C5">
              <w:rPr>
                <w:b/>
                <w:sz w:val="22"/>
                <w:szCs w:val="22"/>
              </w:rPr>
              <w:t>Finanšu ministrija</w:t>
            </w:r>
          </w:p>
          <w:p w14:paraId="4954FFC7" w14:textId="77777777" w:rsidR="00F53055" w:rsidRPr="009B58C5" w:rsidRDefault="00F53055" w:rsidP="00F53055">
            <w:pPr>
              <w:jc w:val="both"/>
              <w:rPr>
                <w:sz w:val="22"/>
                <w:szCs w:val="22"/>
              </w:rPr>
            </w:pPr>
            <w:r w:rsidRPr="009B58C5">
              <w:rPr>
                <w:sz w:val="22"/>
                <w:szCs w:val="22"/>
              </w:rPr>
              <w:t>Papildināt un skaidrot anotācijā, kas tiek saprasts ar MK noteikumu projekta 27. punktā  ietvertajiem vārdiem “donorvalstu publiskas vai privātas personas iesaiste”.</w:t>
            </w:r>
          </w:p>
          <w:p w14:paraId="5CE56084" w14:textId="77777777" w:rsidR="00F53055" w:rsidRPr="009B58C5" w:rsidRDefault="00F53055" w:rsidP="00F53055">
            <w:pPr>
              <w:jc w:val="both"/>
              <w:rPr>
                <w:b/>
                <w:sz w:val="22"/>
                <w:szCs w:val="22"/>
              </w:rPr>
            </w:pPr>
          </w:p>
        </w:tc>
        <w:tc>
          <w:tcPr>
            <w:tcW w:w="883" w:type="pct"/>
            <w:tcBorders>
              <w:left w:val="single" w:sz="6" w:space="0" w:color="000000" w:themeColor="text1"/>
              <w:bottom w:val="single" w:sz="4" w:space="0" w:color="auto"/>
              <w:right w:val="single" w:sz="6" w:space="0" w:color="000000" w:themeColor="text1"/>
            </w:tcBorders>
          </w:tcPr>
          <w:p w14:paraId="66B47F05" w14:textId="77777777" w:rsidR="00F53055" w:rsidRPr="009B58C5" w:rsidRDefault="00F53055" w:rsidP="00F53055">
            <w:pPr>
              <w:pStyle w:val="naisc"/>
              <w:spacing w:before="0" w:after="0"/>
              <w:rPr>
                <w:b/>
                <w:bCs/>
                <w:sz w:val="22"/>
                <w:szCs w:val="22"/>
              </w:rPr>
            </w:pPr>
            <w:r>
              <w:rPr>
                <w:b/>
                <w:bCs/>
                <w:sz w:val="22"/>
                <w:szCs w:val="22"/>
              </w:rPr>
              <w:t>Ņ</w:t>
            </w:r>
            <w:r w:rsidRPr="58D94D05">
              <w:rPr>
                <w:b/>
                <w:bCs/>
                <w:sz w:val="22"/>
                <w:szCs w:val="22"/>
              </w:rPr>
              <w:t>emts vērā</w:t>
            </w:r>
          </w:p>
          <w:p w14:paraId="3579BF34" w14:textId="77777777" w:rsidR="00F53055" w:rsidRPr="009B58C5" w:rsidRDefault="00F53055" w:rsidP="00F53055">
            <w:pPr>
              <w:pStyle w:val="naisc"/>
              <w:spacing w:before="0" w:after="0"/>
              <w:rPr>
                <w:sz w:val="22"/>
                <w:szCs w:val="22"/>
              </w:rPr>
            </w:pPr>
          </w:p>
          <w:p w14:paraId="1AA9064F" w14:textId="77777777" w:rsidR="00F53055" w:rsidRPr="009B58C5" w:rsidRDefault="00F53055" w:rsidP="00F53055">
            <w:pPr>
              <w:pStyle w:val="naisc"/>
              <w:spacing w:before="0" w:after="0"/>
              <w:jc w:val="both"/>
              <w:rPr>
                <w:sz w:val="22"/>
                <w:szCs w:val="22"/>
              </w:rPr>
            </w:pPr>
          </w:p>
        </w:tc>
        <w:tc>
          <w:tcPr>
            <w:tcW w:w="1030" w:type="pct"/>
            <w:tcBorders>
              <w:top w:val="single" w:sz="4" w:space="0" w:color="auto"/>
              <w:left w:val="single" w:sz="4" w:space="0" w:color="auto"/>
              <w:bottom w:val="single" w:sz="4" w:space="0" w:color="auto"/>
            </w:tcBorders>
          </w:tcPr>
          <w:p w14:paraId="6163C510" w14:textId="77777777" w:rsidR="00F53055" w:rsidRPr="009B58C5" w:rsidRDefault="00F53055" w:rsidP="00F53055">
            <w:pPr>
              <w:jc w:val="both"/>
              <w:rPr>
                <w:sz w:val="22"/>
                <w:szCs w:val="22"/>
              </w:rPr>
            </w:pPr>
            <w:r>
              <w:rPr>
                <w:sz w:val="22"/>
                <w:szCs w:val="22"/>
              </w:rPr>
              <w:t>A</w:t>
            </w:r>
            <w:r w:rsidRPr="009B58C5">
              <w:rPr>
                <w:sz w:val="22"/>
                <w:szCs w:val="22"/>
              </w:rPr>
              <w:t>notācijas I.</w:t>
            </w:r>
            <w:r>
              <w:rPr>
                <w:sz w:val="22"/>
                <w:szCs w:val="22"/>
              </w:rPr>
              <w:t xml:space="preserve"> </w:t>
            </w:r>
            <w:r w:rsidRPr="009B58C5">
              <w:rPr>
                <w:sz w:val="22"/>
                <w:szCs w:val="22"/>
              </w:rPr>
              <w:t xml:space="preserve">sadaļas </w:t>
            </w:r>
            <w:r>
              <w:rPr>
                <w:sz w:val="22"/>
                <w:szCs w:val="22"/>
              </w:rPr>
              <w:t>“Tiesību akta projekta izstrādes nepieciešamība” 2.punkts</w:t>
            </w:r>
          </w:p>
          <w:p w14:paraId="4B8BD1C6" w14:textId="77777777" w:rsidR="00F53055" w:rsidRPr="009B58C5" w:rsidRDefault="00F53055" w:rsidP="00F53055">
            <w:pPr>
              <w:rPr>
                <w:sz w:val="22"/>
                <w:szCs w:val="22"/>
              </w:rPr>
            </w:pPr>
          </w:p>
        </w:tc>
      </w:tr>
      <w:tr w:rsidR="00F53055" w:rsidRPr="009B58C5" w14:paraId="64A6F6E3"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455FDF5B" w14:textId="77777777" w:rsidR="00F53055" w:rsidRPr="009B58C5" w:rsidRDefault="00F53055" w:rsidP="00F53055">
            <w:pPr>
              <w:pStyle w:val="naisc"/>
              <w:spacing w:before="0" w:after="0"/>
              <w:rPr>
                <w:sz w:val="22"/>
                <w:szCs w:val="22"/>
              </w:rPr>
            </w:pPr>
            <w:r>
              <w:rPr>
                <w:sz w:val="22"/>
                <w:szCs w:val="22"/>
              </w:rPr>
              <w:t>27.</w:t>
            </w:r>
          </w:p>
        </w:tc>
        <w:tc>
          <w:tcPr>
            <w:tcW w:w="1071" w:type="pct"/>
            <w:tcBorders>
              <w:left w:val="single" w:sz="4" w:space="0" w:color="auto"/>
              <w:bottom w:val="single" w:sz="4" w:space="0" w:color="auto"/>
              <w:right w:val="single" w:sz="6" w:space="0" w:color="000000" w:themeColor="text1"/>
            </w:tcBorders>
          </w:tcPr>
          <w:p w14:paraId="0A0879E8" w14:textId="77777777" w:rsidR="00F53055" w:rsidRPr="009B58C5" w:rsidRDefault="00F53055" w:rsidP="00F53055">
            <w:pPr>
              <w:jc w:val="both"/>
              <w:rPr>
                <w:sz w:val="22"/>
                <w:szCs w:val="22"/>
              </w:rPr>
            </w:pPr>
            <w:r w:rsidRPr="009B58C5">
              <w:rPr>
                <w:sz w:val="22"/>
                <w:szCs w:val="22"/>
              </w:rPr>
              <w:t>29. Divpusējās sadarbības fonda finansējums ir pieejams Latvijas un donorvalstu institūciju sadarbības veicināšanai:</w:t>
            </w:r>
          </w:p>
          <w:p w14:paraId="02397694" w14:textId="77777777" w:rsidR="00F53055" w:rsidRPr="009B58C5" w:rsidRDefault="00F53055" w:rsidP="00F53055">
            <w:pPr>
              <w:jc w:val="both"/>
              <w:rPr>
                <w:sz w:val="22"/>
                <w:szCs w:val="22"/>
              </w:rPr>
            </w:pPr>
            <w:r w:rsidRPr="009B58C5">
              <w:rPr>
                <w:sz w:val="22"/>
                <w:szCs w:val="22"/>
              </w:rPr>
              <w:t>29.1. programmas apsaimniekotājam, programmas partnerim un grantu shēmas apsaimniekotājam – programmas līmeņa pasākumiem;</w:t>
            </w:r>
          </w:p>
          <w:p w14:paraId="7186AF34" w14:textId="77777777" w:rsidR="00F53055" w:rsidRPr="009B58C5" w:rsidRDefault="00F53055" w:rsidP="00F53055">
            <w:pPr>
              <w:jc w:val="both"/>
              <w:rPr>
                <w:sz w:val="22"/>
                <w:szCs w:val="22"/>
              </w:rPr>
            </w:pPr>
            <w:r w:rsidRPr="009B58C5">
              <w:rPr>
                <w:sz w:val="22"/>
                <w:szCs w:val="22"/>
              </w:rPr>
              <w:t xml:space="preserve">29.2. iepriekš noteikto projektu līdzfinansējuma saņēmējiem – </w:t>
            </w:r>
            <w:r w:rsidRPr="009B58C5">
              <w:rPr>
                <w:sz w:val="22"/>
                <w:szCs w:val="22"/>
              </w:rPr>
              <w:lastRenderedPageBreak/>
              <w:t>sadarbības tīkla veidošanai, pieredzes, zināšanu, labās prakses piemēru apmaiņai;</w:t>
            </w:r>
          </w:p>
          <w:p w14:paraId="56FC5ADF" w14:textId="77777777" w:rsidR="00F53055" w:rsidRPr="009B58C5" w:rsidRDefault="00F53055" w:rsidP="00F53055">
            <w:pPr>
              <w:jc w:val="both"/>
              <w:rPr>
                <w:rStyle w:val="normaltextrun"/>
                <w:color w:val="000000"/>
                <w:sz w:val="22"/>
                <w:szCs w:val="22"/>
                <w:bdr w:val="none" w:sz="0" w:space="0" w:color="auto" w:frame="1"/>
              </w:rPr>
            </w:pPr>
            <w:r w:rsidRPr="009B58C5">
              <w:rPr>
                <w:sz w:val="22"/>
                <w:szCs w:val="22"/>
              </w:rPr>
              <w:t xml:space="preserve">29.3. </w:t>
            </w:r>
            <w:r w:rsidRPr="009B58C5">
              <w:rPr>
                <w:rStyle w:val="normaltextrun"/>
                <w:color w:val="000000"/>
                <w:sz w:val="22"/>
                <w:szCs w:val="22"/>
                <w:bdr w:val="none" w:sz="0" w:space="0" w:color="auto" w:frame="1"/>
              </w:rPr>
              <w:t>potenciālajiem projektu iesnieguma iesniedzējiem atklātajā konkursā – partnerību veicināšanai, sadarbības tīklu veidošanai, pieredzes, zināšanu,</w:t>
            </w:r>
            <w:r>
              <w:rPr>
                <w:rStyle w:val="normaltextrun"/>
                <w:color w:val="000000"/>
                <w:sz w:val="22"/>
                <w:szCs w:val="22"/>
                <w:bdr w:val="none" w:sz="0" w:space="0" w:color="auto" w:frame="1"/>
              </w:rPr>
              <w:t xml:space="preserve"> labās prakses piemēru apmaiņai</w:t>
            </w:r>
            <w:r w:rsidRPr="009B58C5">
              <w:rPr>
                <w:sz w:val="22"/>
                <w:szCs w:val="22"/>
              </w:rPr>
              <w:t>.</w:t>
            </w:r>
          </w:p>
          <w:p w14:paraId="2A370D08" w14:textId="77777777" w:rsidR="00F53055" w:rsidRPr="009B58C5" w:rsidRDefault="00F53055" w:rsidP="00F53055">
            <w:pPr>
              <w:rPr>
                <w:sz w:val="22"/>
                <w:szCs w:val="22"/>
              </w:rPr>
            </w:pPr>
          </w:p>
          <w:p w14:paraId="1CFBB497" w14:textId="77777777" w:rsidR="00F53055" w:rsidRPr="009B58C5" w:rsidRDefault="00F53055" w:rsidP="00F53055">
            <w:pPr>
              <w:rPr>
                <w:sz w:val="22"/>
                <w:szCs w:val="22"/>
              </w:rPr>
            </w:pPr>
            <w:r>
              <w:rPr>
                <w:sz w:val="22"/>
                <w:szCs w:val="22"/>
              </w:rPr>
              <w:t>3</w:t>
            </w:r>
            <w:r w:rsidRPr="009B58C5">
              <w:rPr>
                <w:sz w:val="22"/>
                <w:szCs w:val="22"/>
              </w:rPr>
              <w:t>0. Divpusējās sadarbības fonda iniciatīvas ir:</w:t>
            </w:r>
          </w:p>
          <w:p w14:paraId="7F4BBFAC" w14:textId="77777777" w:rsidR="00F53055" w:rsidRPr="009B58C5" w:rsidRDefault="00F53055" w:rsidP="00F53055">
            <w:pPr>
              <w:jc w:val="both"/>
              <w:rPr>
                <w:sz w:val="22"/>
                <w:szCs w:val="22"/>
              </w:rPr>
            </w:pPr>
            <w:r w:rsidRPr="009B58C5">
              <w:rPr>
                <w:sz w:val="22"/>
                <w:szCs w:val="22"/>
              </w:rPr>
              <w:t>30.1. aktivitātes ar mērķi stiprināt divpusējās attiecības starp donorvalstīm un Latviju;</w:t>
            </w:r>
          </w:p>
          <w:p w14:paraId="180519E1" w14:textId="77777777" w:rsidR="00F53055" w:rsidRPr="009B58C5" w:rsidRDefault="00F53055" w:rsidP="00F53055">
            <w:pPr>
              <w:jc w:val="both"/>
              <w:rPr>
                <w:sz w:val="22"/>
                <w:szCs w:val="22"/>
              </w:rPr>
            </w:pPr>
            <w:r w:rsidRPr="009B58C5">
              <w:rPr>
                <w:sz w:val="22"/>
                <w:szCs w:val="22"/>
              </w:rPr>
              <w:t>30.2. donorvalstu projektu partnerības veicināšana pirms iepriekš noteikto projektu iesniegumu un atklātā konkursa projektu iesniegumu izstrādes un to izstrādes laikā;</w:t>
            </w:r>
          </w:p>
          <w:p w14:paraId="16BE91E6" w14:textId="77777777" w:rsidR="00F53055" w:rsidRPr="009B58C5" w:rsidRDefault="00F53055" w:rsidP="00F53055">
            <w:pPr>
              <w:jc w:val="both"/>
              <w:rPr>
                <w:sz w:val="22"/>
                <w:szCs w:val="22"/>
              </w:rPr>
            </w:pPr>
            <w:r w:rsidRPr="009B58C5">
              <w:rPr>
                <w:sz w:val="22"/>
                <w:szCs w:val="22"/>
              </w:rPr>
              <w:t>30.3. sadarbības tīkla veidošana, pieredzes, zināšanu, labās prakses piemēru apmaiņa ar donorvalstu institūcijām vai starptautiskajām organizācijām;</w:t>
            </w:r>
          </w:p>
          <w:p w14:paraId="27EFF122" w14:textId="77777777" w:rsidR="00F53055" w:rsidRPr="009B58C5" w:rsidRDefault="00F53055" w:rsidP="00F53055">
            <w:pPr>
              <w:jc w:val="both"/>
              <w:rPr>
                <w:sz w:val="22"/>
                <w:szCs w:val="22"/>
              </w:rPr>
            </w:pPr>
            <w:r w:rsidRPr="009B58C5">
              <w:rPr>
                <w:sz w:val="22"/>
                <w:szCs w:val="22"/>
              </w:rPr>
              <w:t xml:space="preserve">30.4. aktivitātes ar mērķi stiprināt sadarbību, pieredzes un labās prakses apmaiņu starp programmas apsaimniekotāju, programmas partneri un līdzīgām institūcijām saņēmējvalstīs un </w:t>
            </w:r>
            <w:proofErr w:type="spellStart"/>
            <w:r w:rsidRPr="009B58C5">
              <w:rPr>
                <w:sz w:val="22"/>
                <w:szCs w:val="22"/>
              </w:rPr>
              <w:t>donorvalstīs</w:t>
            </w:r>
            <w:proofErr w:type="spellEnd"/>
            <w:r w:rsidRPr="009B58C5">
              <w:rPr>
                <w:sz w:val="22"/>
                <w:szCs w:val="22"/>
              </w:rPr>
              <w:t>, kā arī starptautiskajām organizācijām ar nosacījumu, ka aktivitātē ir iesaistīta vismaz</w:t>
            </w:r>
            <w:r>
              <w:rPr>
                <w:sz w:val="22"/>
                <w:szCs w:val="22"/>
              </w:rPr>
              <w:t xml:space="preserve"> viena donorvalsts institūcija</w:t>
            </w:r>
            <w:r w:rsidRPr="009B58C5">
              <w:rPr>
                <w:sz w:val="22"/>
                <w:szCs w:val="22"/>
              </w:rPr>
              <w:t>.</w:t>
            </w:r>
          </w:p>
        </w:tc>
        <w:tc>
          <w:tcPr>
            <w:tcW w:w="1766" w:type="pct"/>
            <w:tcBorders>
              <w:left w:val="single" w:sz="6" w:space="0" w:color="000000" w:themeColor="text1"/>
              <w:bottom w:val="single" w:sz="4" w:space="0" w:color="auto"/>
              <w:right w:val="single" w:sz="6" w:space="0" w:color="000000" w:themeColor="text1"/>
            </w:tcBorders>
          </w:tcPr>
          <w:p w14:paraId="3B027141" w14:textId="77777777" w:rsidR="00F53055" w:rsidRPr="009B58C5" w:rsidRDefault="00F53055" w:rsidP="00F53055">
            <w:pPr>
              <w:jc w:val="both"/>
              <w:rPr>
                <w:b/>
                <w:sz w:val="22"/>
                <w:szCs w:val="22"/>
              </w:rPr>
            </w:pPr>
            <w:r w:rsidRPr="009B58C5">
              <w:rPr>
                <w:b/>
                <w:sz w:val="22"/>
                <w:szCs w:val="22"/>
              </w:rPr>
              <w:lastRenderedPageBreak/>
              <w:t>Finanšu ministrija</w:t>
            </w:r>
          </w:p>
          <w:p w14:paraId="67BFA486" w14:textId="77777777" w:rsidR="00F53055" w:rsidRPr="009B58C5" w:rsidRDefault="00F53055" w:rsidP="00F53055">
            <w:pPr>
              <w:jc w:val="both"/>
              <w:rPr>
                <w:sz w:val="22"/>
                <w:szCs w:val="22"/>
              </w:rPr>
            </w:pPr>
            <w:r w:rsidRPr="009B58C5">
              <w:rPr>
                <w:sz w:val="22"/>
                <w:szCs w:val="22"/>
              </w:rPr>
              <w:t>Attiecībā uz  MK noteikumu projekta 29. un 30.punktiem:</w:t>
            </w:r>
          </w:p>
          <w:p w14:paraId="3E17A7AF" w14:textId="77777777" w:rsidR="00F53055" w:rsidRPr="009B58C5" w:rsidRDefault="00F53055" w:rsidP="00F53055">
            <w:pPr>
              <w:jc w:val="both"/>
              <w:rPr>
                <w:sz w:val="22"/>
                <w:szCs w:val="22"/>
              </w:rPr>
            </w:pPr>
            <w:r w:rsidRPr="009B58C5">
              <w:rPr>
                <w:sz w:val="22"/>
                <w:szCs w:val="22"/>
              </w:rPr>
              <w:t>- papildināt un skaidrot anotācijā , ko nozīmē MK noteikumu projekta 29.1.apakšpunktā minētie programmas līmeņa pasākumi, minot piemērus, lai būtu viennozīmīgi skaidri saprotams;</w:t>
            </w:r>
          </w:p>
          <w:p w14:paraId="2C88B9D8" w14:textId="77777777" w:rsidR="00F53055" w:rsidRPr="009B58C5" w:rsidRDefault="00F53055" w:rsidP="00F53055">
            <w:pPr>
              <w:jc w:val="both"/>
              <w:rPr>
                <w:sz w:val="22"/>
                <w:szCs w:val="22"/>
              </w:rPr>
            </w:pPr>
            <w:r w:rsidRPr="009B58C5">
              <w:rPr>
                <w:sz w:val="22"/>
                <w:szCs w:val="22"/>
              </w:rPr>
              <w:t xml:space="preserve">- skaidrot anotācijā par divpusējās sadarbības fonda finansējuma pieejamību partnerību veicināšanai, sadarbības tīklu veidošanai, pieredzes, zināšanu un labās prakses piemēru apmaiņai, piemēram, vai MK </w:t>
            </w:r>
            <w:r w:rsidRPr="009B58C5">
              <w:rPr>
                <w:sz w:val="22"/>
                <w:szCs w:val="22"/>
              </w:rPr>
              <w:lastRenderedPageBreak/>
              <w:t>noteikumu projekta 29.3.apakšpunkts ir attiecināms ne tikai uz potenciālajiem projektu iesniegumu iesniedzējiem projektu izstrādes stadijā, bet arī uz līdzfinansējuma saņēmējiem projektu īstenošanas laikā un nepieciešamības gadījumā, attiecīgi precizējot MK noteikumu projekta 29.punktu;</w:t>
            </w:r>
          </w:p>
          <w:p w14:paraId="144E6212" w14:textId="77777777" w:rsidR="00F53055" w:rsidRPr="009B58C5" w:rsidRDefault="00F53055" w:rsidP="00F53055">
            <w:pPr>
              <w:jc w:val="both"/>
              <w:rPr>
                <w:sz w:val="22"/>
                <w:szCs w:val="22"/>
              </w:rPr>
            </w:pPr>
            <w:r w:rsidRPr="009B58C5">
              <w:rPr>
                <w:sz w:val="22"/>
                <w:szCs w:val="22"/>
              </w:rPr>
              <w:t xml:space="preserve">- skaidrot anotācijā, vai divpusējās sadarbības fonda finansējums būs pieejams arī grantu shēmas projektu iesniegumu iesniedzējiem vai līdzfinansējuma saņēmējiem, kā arī donorvalsts programmas partnerim un, ja plānots, ka būs, aicinām attiecīgi skaidrāk papildināt/precizēt MK noteikumu projekta 29. un 30.punktu apakšpunktus; </w:t>
            </w:r>
          </w:p>
          <w:p w14:paraId="1E1514C6" w14:textId="77777777" w:rsidR="00F53055" w:rsidRPr="009B58C5" w:rsidRDefault="00F53055" w:rsidP="00F53055">
            <w:pPr>
              <w:jc w:val="both"/>
              <w:rPr>
                <w:sz w:val="22"/>
                <w:szCs w:val="22"/>
              </w:rPr>
            </w:pPr>
            <w:r w:rsidRPr="009B58C5">
              <w:rPr>
                <w:sz w:val="22"/>
                <w:szCs w:val="22"/>
              </w:rPr>
              <w:t xml:space="preserve">- vēršam uzmanību, ka MK noteikumu projekta 29.2. un 29.3.apakšpunktos ir minēti gan divpusējās sadarbības fonda finansējuma saņēmēji, gan darbības, kas dublējas ar jau MK noteikumu projekta 30.3.apakšpunktā minētām darbībām, lūdzam novērst dublēšanos. </w:t>
            </w:r>
          </w:p>
        </w:tc>
        <w:tc>
          <w:tcPr>
            <w:tcW w:w="883" w:type="pct"/>
            <w:tcBorders>
              <w:left w:val="single" w:sz="6" w:space="0" w:color="000000" w:themeColor="text1"/>
              <w:bottom w:val="single" w:sz="4" w:space="0" w:color="auto"/>
              <w:right w:val="single" w:sz="6" w:space="0" w:color="000000" w:themeColor="text1"/>
            </w:tcBorders>
          </w:tcPr>
          <w:p w14:paraId="29CAA74E" w14:textId="77777777" w:rsidR="00F53055" w:rsidRPr="009B58C5" w:rsidRDefault="00F53055" w:rsidP="00F53055">
            <w:pPr>
              <w:pStyle w:val="naisc"/>
              <w:spacing w:before="0" w:after="0"/>
              <w:rPr>
                <w:b/>
                <w:bCs/>
                <w:sz w:val="22"/>
                <w:szCs w:val="22"/>
              </w:rPr>
            </w:pPr>
            <w:r>
              <w:rPr>
                <w:b/>
                <w:bCs/>
                <w:sz w:val="22"/>
                <w:szCs w:val="22"/>
              </w:rPr>
              <w:lastRenderedPageBreak/>
              <w:t>Ņ</w:t>
            </w:r>
            <w:r w:rsidRPr="58D94D05">
              <w:rPr>
                <w:b/>
                <w:bCs/>
                <w:sz w:val="22"/>
                <w:szCs w:val="22"/>
              </w:rPr>
              <w:t>emts vērā</w:t>
            </w:r>
          </w:p>
          <w:p w14:paraId="5E8117BA" w14:textId="77777777" w:rsidR="00F53055" w:rsidRPr="009B58C5" w:rsidRDefault="00F53055" w:rsidP="00F53055">
            <w:pPr>
              <w:pStyle w:val="naisc"/>
              <w:spacing w:before="0" w:after="0"/>
              <w:jc w:val="left"/>
              <w:rPr>
                <w:sz w:val="22"/>
                <w:szCs w:val="22"/>
              </w:rPr>
            </w:pPr>
          </w:p>
          <w:p w14:paraId="197823D9" w14:textId="77777777" w:rsidR="00F53055" w:rsidRPr="009B58C5" w:rsidRDefault="00F53055" w:rsidP="00F53055">
            <w:pPr>
              <w:pStyle w:val="naisc"/>
              <w:spacing w:before="0" w:after="0"/>
              <w:jc w:val="both"/>
              <w:rPr>
                <w:sz w:val="22"/>
                <w:szCs w:val="22"/>
              </w:rPr>
            </w:pPr>
            <w:r w:rsidRPr="58D94D05">
              <w:rPr>
                <w:sz w:val="22"/>
                <w:szCs w:val="22"/>
              </w:rPr>
              <w:t xml:space="preserve">Precizēts Noteikumu projekta </w:t>
            </w:r>
            <w:r w:rsidR="00F70121">
              <w:rPr>
                <w:sz w:val="22"/>
                <w:szCs w:val="22"/>
              </w:rPr>
              <w:t>3</w:t>
            </w:r>
            <w:r w:rsidR="00E87022">
              <w:rPr>
                <w:sz w:val="22"/>
                <w:szCs w:val="22"/>
              </w:rPr>
              <w:t>2</w:t>
            </w:r>
            <w:r w:rsidRPr="58D94D05">
              <w:rPr>
                <w:sz w:val="22"/>
                <w:szCs w:val="22"/>
              </w:rPr>
              <w:t>.2. apakšpunkts un sniegts skaidrojums anotācij</w:t>
            </w:r>
            <w:r>
              <w:rPr>
                <w:sz w:val="22"/>
                <w:szCs w:val="22"/>
              </w:rPr>
              <w:t xml:space="preserve">as </w:t>
            </w:r>
            <w:proofErr w:type="spellStart"/>
            <w:r>
              <w:rPr>
                <w:sz w:val="22"/>
                <w:szCs w:val="22"/>
              </w:rPr>
              <w:t>I.sadaļas</w:t>
            </w:r>
            <w:proofErr w:type="spellEnd"/>
            <w:r>
              <w:rPr>
                <w:sz w:val="22"/>
                <w:szCs w:val="22"/>
              </w:rPr>
              <w:t xml:space="preserve"> 2.punktā</w:t>
            </w:r>
            <w:r w:rsidRPr="58D94D05">
              <w:rPr>
                <w:sz w:val="22"/>
                <w:szCs w:val="22"/>
              </w:rPr>
              <w:t xml:space="preserve"> par </w:t>
            </w:r>
            <w:r w:rsidR="00F70121">
              <w:rPr>
                <w:sz w:val="22"/>
                <w:szCs w:val="22"/>
              </w:rPr>
              <w:t>32.</w:t>
            </w:r>
            <w:r>
              <w:rPr>
                <w:sz w:val="22"/>
                <w:szCs w:val="22"/>
              </w:rPr>
              <w:t xml:space="preserve">1. un </w:t>
            </w:r>
            <w:r w:rsidR="00F70121">
              <w:rPr>
                <w:sz w:val="22"/>
                <w:szCs w:val="22"/>
              </w:rPr>
              <w:t>32</w:t>
            </w:r>
            <w:r w:rsidRPr="58D94D05">
              <w:rPr>
                <w:sz w:val="22"/>
                <w:szCs w:val="22"/>
              </w:rPr>
              <w:t>.3. apakšpunktu.</w:t>
            </w:r>
          </w:p>
          <w:p w14:paraId="3103F72D" w14:textId="77777777" w:rsidR="00F53055" w:rsidRPr="009B58C5" w:rsidRDefault="00F53055" w:rsidP="00F53055">
            <w:pPr>
              <w:pStyle w:val="naisc"/>
              <w:spacing w:before="0" w:after="0"/>
              <w:jc w:val="both"/>
              <w:rPr>
                <w:sz w:val="22"/>
                <w:szCs w:val="22"/>
              </w:rPr>
            </w:pPr>
          </w:p>
          <w:p w14:paraId="002E4DCC" w14:textId="77777777" w:rsidR="00F53055" w:rsidRPr="009B58C5" w:rsidRDefault="00F53055" w:rsidP="00F53055">
            <w:pPr>
              <w:pStyle w:val="naisc"/>
              <w:spacing w:before="0" w:after="0"/>
              <w:jc w:val="both"/>
              <w:rPr>
                <w:sz w:val="22"/>
                <w:szCs w:val="22"/>
              </w:rPr>
            </w:pPr>
          </w:p>
        </w:tc>
        <w:tc>
          <w:tcPr>
            <w:tcW w:w="1030" w:type="pct"/>
            <w:tcBorders>
              <w:top w:val="single" w:sz="4" w:space="0" w:color="auto"/>
              <w:left w:val="single" w:sz="4" w:space="0" w:color="auto"/>
              <w:bottom w:val="single" w:sz="4" w:space="0" w:color="auto"/>
            </w:tcBorders>
          </w:tcPr>
          <w:p w14:paraId="0B6B336D" w14:textId="72D3B0D6" w:rsidR="00F53055" w:rsidRDefault="00F70121" w:rsidP="00F53055">
            <w:pPr>
              <w:jc w:val="both"/>
              <w:rPr>
                <w:sz w:val="22"/>
                <w:szCs w:val="22"/>
              </w:rPr>
            </w:pPr>
            <w:r>
              <w:rPr>
                <w:sz w:val="22"/>
                <w:szCs w:val="22"/>
              </w:rPr>
              <w:t>3</w:t>
            </w:r>
            <w:r w:rsidR="00E87022">
              <w:rPr>
                <w:sz w:val="22"/>
                <w:szCs w:val="22"/>
              </w:rPr>
              <w:t>2</w:t>
            </w:r>
            <w:r w:rsidR="00F53055" w:rsidRPr="00D90F95">
              <w:rPr>
                <w:sz w:val="22"/>
                <w:szCs w:val="22"/>
              </w:rPr>
              <w:t xml:space="preserve">.2. iepriekš noteikto projektu līdzfinansējuma saņēmējiem –  šo noteikumu </w:t>
            </w:r>
            <w:r w:rsidR="00F53055" w:rsidRPr="00A77DEC">
              <w:rPr>
                <w:sz w:val="22"/>
                <w:szCs w:val="22"/>
              </w:rPr>
              <w:t>3</w:t>
            </w:r>
            <w:r w:rsidR="00E87022">
              <w:rPr>
                <w:sz w:val="22"/>
                <w:szCs w:val="22"/>
              </w:rPr>
              <w:t>3</w:t>
            </w:r>
            <w:r w:rsidR="00F53055" w:rsidRPr="00A77DEC">
              <w:rPr>
                <w:sz w:val="22"/>
                <w:szCs w:val="22"/>
              </w:rPr>
              <w:t>.2. un 3</w:t>
            </w:r>
            <w:r w:rsidR="00E87022">
              <w:rPr>
                <w:sz w:val="22"/>
                <w:szCs w:val="22"/>
              </w:rPr>
              <w:t>3</w:t>
            </w:r>
            <w:r w:rsidR="00F53055" w:rsidRPr="00A77DEC">
              <w:rPr>
                <w:sz w:val="22"/>
                <w:szCs w:val="22"/>
              </w:rPr>
              <w:t>.3.apakšpunktā norādīto divpusējās sadarbības fonda iniciatīvu īstenošanai</w:t>
            </w:r>
            <w:r w:rsidR="00F53055" w:rsidRPr="00D90F95">
              <w:rPr>
                <w:sz w:val="22"/>
                <w:szCs w:val="22"/>
              </w:rPr>
              <w:t>;</w:t>
            </w:r>
          </w:p>
          <w:p w14:paraId="2AA08570" w14:textId="77777777" w:rsidR="00F53055" w:rsidRDefault="00F53055" w:rsidP="00F53055">
            <w:pPr>
              <w:jc w:val="both"/>
              <w:rPr>
                <w:sz w:val="22"/>
                <w:szCs w:val="22"/>
              </w:rPr>
            </w:pPr>
          </w:p>
          <w:p w14:paraId="6B2BDB50" w14:textId="77777777" w:rsidR="00F53055" w:rsidRPr="009B58C5" w:rsidRDefault="00F53055" w:rsidP="00F53055">
            <w:pPr>
              <w:jc w:val="both"/>
              <w:rPr>
                <w:sz w:val="22"/>
                <w:szCs w:val="22"/>
              </w:rPr>
            </w:pPr>
            <w:r>
              <w:rPr>
                <w:sz w:val="22"/>
                <w:szCs w:val="22"/>
              </w:rPr>
              <w:t>A</w:t>
            </w:r>
            <w:r w:rsidRPr="009B58C5">
              <w:rPr>
                <w:sz w:val="22"/>
                <w:szCs w:val="22"/>
              </w:rPr>
              <w:t>notācijas I.</w:t>
            </w:r>
            <w:r>
              <w:rPr>
                <w:sz w:val="22"/>
                <w:szCs w:val="22"/>
              </w:rPr>
              <w:t xml:space="preserve"> </w:t>
            </w:r>
            <w:r w:rsidRPr="009B58C5">
              <w:rPr>
                <w:sz w:val="22"/>
                <w:szCs w:val="22"/>
              </w:rPr>
              <w:t xml:space="preserve">sadaļas </w:t>
            </w:r>
            <w:r>
              <w:rPr>
                <w:sz w:val="22"/>
                <w:szCs w:val="22"/>
              </w:rPr>
              <w:t>“Tiesību akta projekta izstrādes nepieciešamība” 2.punkts</w:t>
            </w:r>
          </w:p>
          <w:p w14:paraId="0C898184" w14:textId="77777777" w:rsidR="00F53055" w:rsidRPr="00D90F95" w:rsidRDefault="00F53055" w:rsidP="00F53055">
            <w:pPr>
              <w:jc w:val="both"/>
              <w:rPr>
                <w:sz w:val="22"/>
                <w:szCs w:val="22"/>
              </w:rPr>
            </w:pPr>
          </w:p>
          <w:p w14:paraId="123A60F9" w14:textId="77777777" w:rsidR="00F53055" w:rsidRPr="009B58C5" w:rsidRDefault="00F53055" w:rsidP="00F53055">
            <w:pPr>
              <w:rPr>
                <w:sz w:val="22"/>
                <w:szCs w:val="22"/>
              </w:rPr>
            </w:pPr>
          </w:p>
        </w:tc>
      </w:tr>
      <w:tr w:rsidR="00F53055" w:rsidRPr="009B58C5" w14:paraId="2E25FAC2"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745A58C6" w14:textId="77777777" w:rsidR="00F53055" w:rsidRPr="009B58C5" w:rsidRDefault="00F53055" w:rsidP="00F53055">
            <w:pPr>
              <w:pStyle w:val="naisc"/>
              <w:spacing w:before="0" w:after="0"/>
              <w:rPr>
                <w:sz w:val="22"/>
                <w:szCs w:val="22"/>
              </w:rPr>
            </w:pPr>
            <w:r>
              <w:rPr>
                <w:sz w:val="22"/>
                <w:szCs w:val="22"/>
              </w:rPr>
              <w:lastRenderedPageBreak/>
              <w:t>28.</w:t>
            </w:r>
          </w:p>
        </w:tc>
        <w:tc>
          <w:tcPr>
            <w:tcW w:w="1071" w:type="pct"/>
            <w:tcBorders>
              <w:left w:val="single" w:sz="4" w:space="0" w:color="auto"/>
              <w:bottom w:val="single" w:sz="4" w:space="0" w:color="auto"/>
              <w:right w:val="single" w:sz="6" w:space="0" w:color="000000" w:themeColor="text1"/>
            </w:tcBorders>
          </w:tcPr>
          <w:p w14:paraId="490C9CDD" w14:textId="77777777" w:rsidR="00F53055" w:rsidRPr="009B58C5" w:rsidRDefault="00F53055" w:rsidP="00F53055">
            <w:pPr>
              <w:jc w:val="both"/>
              <w:rPr>
                <w:sz w:val="22"/>
                <w:szCs w:val="22"/>
              </w:rPr>
            </w:pPr>
            <w:r>
              <w:rPr>
                <w:sz w:val="22"/>
                <w:szCs w:val="22"/>
              </w:rPr>
              <w:t xml:space="preserve">Noteikumu projekta </w:t>
            </w:r>
            <w:proofErr w:type="spellStart"/>
            <w:r>
              <w:rPr>
                <w:sz w:val="22"/>
                <w:szCs w:val="22"/>
              </w:rPr>
              <w:t>V.nodaļa</w:t>
            </w:r>
            <w:proofErr w:type="spellEnd"/>
            <w:r>
              <w:rPr>
                <w:sz w:val="22"/>
                <w:szCs w:val="22"/>
              </w:rPr>
              <w:t xml:space="preserve"> “Divpusējās sadarbības fonds”</w:t>
            </w:r>
          </w:p>
          <w:p w14:paraId="03EAAAB9" w14:textId="77777777" w:rsidR="00F53055" w:rsidRPr="009B58C5" w:rsidRDefault="00F53055" w:rsidP="00F53055">
            <w:pPr>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5CA425EA" w14:textId="77777777" w:rsidR="00F53055" w:rsidRPr="009B58C5" w:rsidRDefault="00F53055" w:rsidP="00F53055">
            <w:pPr>
              <w:jc w:val="both"/>
              <w:rPr>
                <w:b/>
                <w:sz w:val="22"/>
                <w:szCs w:val="22"/>
              </w:rPr>
            </w:pPr>
            <w:r w:rsidRPr="009B58C5">
              <w:rPr>
                <w:b/>
                <w:sz w:val="22"/>
                <w:szCs w:val="22"/>
              </w:rPr>
              <w:lastRenderedPageBreak/>
              <w:t>Finanšu ministrija</w:t>
            </w:r>
          </w:p>
          <w:p w14:paraId="204F7061" w14:textId="77777777" w:rsidR="00F53055" w:rsidRPr="00F53055" w:rsidRDefault="00F53055" w:rsidP="00F53055">
            <w:pPr>
              <w:jc w:val="both"/>
              <w:rPr>
                <w:sz w:val="22"/>
                <w:szCs w:val="22"/>
              </w:rPr>
            </w:pPr>
            <w:r w:rsidRPr="009B58C5">
              <w:rPr>
                <w:sz w:val="22"/>
                <w:szCs w:val="22"/>
              </w:rPr>
              <w:t xml:space="preserve">Izvērtēt, vai MK noteikumu projekta 31.punkts un </w:t>
            </w:r>
            <w:r w:rsidRPr="009B58C5">
              <w:rPr>
                <w:sz w:val="22"/>
                <w:szCs w:val="22"/>
              </w:rPr>
              <w:lastRenderedPageBreak/>
              <w:t>32.punkts par iniciatīvu vērtēšanu nav pretrunā ar MK noteikumu projekta 28.punktu par lēmuma pieņemšanu Sadarbības komitejā un nepieciešamības gadījumā precizēt skaidrāk vienu no minētajiem MK noteikumu projekta punktiem, kā arī lūdzam papildināt anotāciju  ar atbilstošu skaidrojumu, lai būtu viennozīmīgi skaidra šo punktu būtība un mērķis.</w:t>
            </w:r>
          </w:p>
        </w:tc>
        <w:tc>
          <w:tcPr>
            <w:tcW w:w="883" w:type="pct"/>
            <w:tcBorders>
              <w:left w:val="single" w:sz="6" w:space="0" w:color="000000" w:themeColor="text1"/>
              <w:bottom w:val="single" w:sz="4" w:space="0" w:color="auto"/>
              <w:right w:val="single" w:sz="6" w:space="0" w:color="000000" w:themeColor="text1"/>
            </w:tcBorders>
          </w:tcPr>
          <w:p w14:paraId="22970212" w14:textId="77777777" w:rsidR="00F53055" w:rsidRDefault="00F53055" w:rsidP="00F53055">
            <w:pPr>
              <w:pStyle w:val="naisc"/>
              <w:spacing w:before="0" w:after="0"/>
              <w:rPr>
                <w:sz w:val="22"/>
                <w:szCs w:val="22"/>
              </w:rPr>
            </w:pPr>
            <w:r w:rsidRPr="58D94D05">
              <w:rPr>
                <w:b/>
                <w:bCs/>
                <w:sz w:val="22"/>
                <w:szCs w:val="22"/>
              </w:rPr>
              <w:lastRenderedPageBreak/>
              <w:t>Ņemts vērā</w:t>
            </w:r>
            <w:r w:rsidRPr="58D94D05">
              <w:rPr>
                <w:sz w:val="22"/>
                <w:szCs w:val="22"/>
              </w:rPr>
              <w:t xml:space="preserve"> </w:t>
            </w:r>
          </w:p>
          <w:p w14:paraId="1637354C" w14:textId="77777777" w:rsidR="00F53055" w:rsidRPr="009B58C5" w:rsidRDefault="00F53055" w:rsidP="00F53055">
            <w:pPr>
              <w:pStyle w:val="naisc"/>
              <w:spacing w:before="0" w:after="0"/>
              <w:jc w:val="both"/>
              <w:rPr>
                <w:sz w:val="22"/>
                <w:szCs w:val="22"/>
              </w:rPr>
            </w:pPr>
            <w:r>
              <w:rPr>
                <w:sz w:val="22"/>
                <w:szCs w:val="22"/>
              </w:rPr>
              <w:t xml:space="preserve">Noteikumu projekta </w:t>
            </w:r>
            <w:proofErr w:type="spellStart"/>
            <w:r>
              <w:rPr>
                <w:sz w:val="22"/>
                <w:szCs w:val="22"/>
              </w:rPr>
              <w:lastRenderedPageBreak/>
              <w:t>V.nodaļā</w:t>
            </w:r>
            <w:proofErr w:type="spellEnd"/>
            <w:r>
              <w:rPr>
                <w:sz w:val="22"/>
                <w:szCs w:val="22"/>
              </w:rPr>
              <w:t xml:space="preserve"> mainīta punktu secība, kur vispirms tiek noteikts par iniciatīvu vērtēšanu, bet pēc tam </w:t>
            </w:r>
            <w:r w:rsidR="00A603CB">
              <w:rPr>
                <w:sz w:val="22"/>
                <w:szCs w:val="22"/>
              </w:rPr>
              <w:t>par s</w:t>
            </w:r>
            <w:r>
              <w:rPr>
                <w:sz w:val="22"/>
                <w:szCs w:val="22"/>
              </w:rPr>
              <w:t>adarbības komitejas lēmuma pieņemšanu.</w:t>
            </w:r>
          </w:p>
          <w:p w14:paraId="5F046665" w14:textId="77777777" w:rsidR="00F53055" w:rsidRPr="009B58C5" w:rsidRDefault="00F53055" w:rsidP="00F53055">
            <w:pPr>
              <w:pStyle w:val="naisc"/>
              <w:spacing w:before="0" w:after="0"/>
              <w:jc w:val="both"/>
              <w:rPr>
                <w:sz w:val="22"/>
                <w:szCs w:val="22"/>
              </w:rPr>
            </w:pPr>
          </w:p>
        </w:tc>
        <w:tc>
          <w:tcPr>
            <w:tcW w:w="1030" w:type="pct"/>
            <w:tcBorders>
              <w:top w:val="single" w:sz="4" w:space="0" w:color="auto"/>
              <w:left w:val="single" w:sz="4" w:space="0" w:color="auto"/>
              <w:bottom w:val="single" w:sz="4" w:space="0" w:color="auto"/>
            </w:tcBorders>
          </w:tcPr>
          <w:p w14:paraId="46D91CF6" w14:textId="77777777" w:rsidR="00F53055" w:rsidRPr="009B58C5" w:rsidRDefault="00F53055" w:rsidP="00F53055">
            <w:pPr>
              <w:jc w:val="both"/>
              <w:rPr>
                <w:sz w:val="22"/>
                <w:szCs w:val="22"/>
              </w:rPr>
            </w:pPr>
            <w:r>
              <w:rPr>
                <w:sz w:val="22"/>
                <w:szCs w:val="22"/>
              </w:rPr>
              <w:lastRenderedPageBreak/>
              <w:t xml:space="preserve">Noteikumu projekta </w:t>
            </w:r>
            <w:proofErr w:type="spellStart"/>
            <w:r>
              <w:rPr>
                <w:sz w:val="22"/>
                <w:szCs w:val="22"/>
              </w:rPr>
              <w:t>V.nodaļa</w:t>
            </w:r>
            <w:proofErr w:type="spellEnd"/>
            <w:r>
              <w:rPr>
                <w:sz w:val="22"/>
                <w:szCs w:val="22"/>
              </w:rPr>
              <w:t xml:space="preserve"> “Divpusējās sadarbības fonds”</w:t>
            </w:r>
          </w:p>
          <w:p w14:paraId="1238F544" w14:textId="77777777" w:rsidR="00F53055" w:rsidRPr="009B58C5" w:rsidRDefault="00F53055" w:rsidP="00F53055">
            <w:pPr>
              <w:rPr>
                <w:sz w:val="22"/>
                <w:szCs w:val="22"/>
              </w:rPr>
            </w:pPr>
          </w:p>
        </w:tc>
      </w:tr>
      <w:tr w:rsidR="00F53055" w:rsidRPr="009B58C5" w14:paraId="12C004B1"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0211C224" w14:textId="77777777" w:rsidR="00F53055" w:rsidRDefault="00F53055" w:rsidP="00F53055">
            <w:pPr>
              <w:pStyle w:val="naisc"/>
              <w:spacing w:before="0" w:after="0"/>
              <w:rPr>
                <w:sz w:val="22"/>
                <w:szCs w:val="22"/>
              </w:rPr>
            </w:pPr>
            <w:r>
              <w:rPr>
                <w:sz w:val="22"/>
                <w:szCs w:val="22"/>
              </w:rPr>
              <w:lastRenderedPageBreak/>
              <w:t>29.</w:t>
            </w:r>
          </w:p>
        </w:tc>
        <w:tc>
          <w:tcPr>
            <w:tcW w:w="1071" w:type="pct"/>
            <w:tcBorders>
              <w:left w:val="single" w:sz="4" w:space="0" w:color="auto"/>
              <w:bottom w:val="single" w:sz="4" w:space="0" w:color="auto"/>
              <w:right w:val="single" w:sz="6" w:space="0" w:color="000000" w:themeColor="text1"/>
            </w:tcBorders>
          </w:tcPr>
          <w:p w14:paraId="7E519480" w14:textId="77777777" w:rsidR="00F53055" w:rsidRPr="009B58C5" w:rsidRDefault="00F53055" w:rsidP="00F53055">
            <w:pPr>
              <w:jc w:val="both"/>
              <w:rPr>
                <w:sz w:val="22"/>
                <w:szCs w:val="22"/>
              </w:rPr>
            </w:pPr>
            <w:r>
              <w:rPr>
                <w:sz w:val="22"/>
                <w:szCs w:val="22"/>
              </w:rPr>
              <w:t xml:space="preserve">Noteikumu projekta </w:t>
            </w:r>
            <w:proofErr w:type="spellStart"/>
            <w:r>
              <w:rPr>
                <w:sz w:val="22"/>
                <w:szCs w:val="22"/>
              </w:rPr>
              <w:t>V.nodaļa</w:t>
            </w:r>
            <w:proofErr w:type="spellEnd"/>
            <w:r>
              <w:rPr>
                <w:sz w:val="22"/>
                <w:szCs w:val="22"/>
              </w:rPr>
              <w:t xml:space="preserve"> “Divpusējās sadarbības fonds”</w:t>
            </w:r>
          </w:p>
          <w:p w14:paraId="1ABADFE6" w14:textId="77777777" w:rsidR="00F53055" w:rsidRPr="009B58C5" w:rsidRDefault="00F53055" w:rsidP="00F53055">
            <w:pPr>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0E2C4C9B" w14:textId="77777777" w:rsidR="00F53055" w:rsidRPr="009B58C5" w:rsidRDefault="00F53055" w:rsidP="00F53055">
            <w:pPr>
              <w:jc w:val="both"/>
              <w:rPr>
                <w:b/>
                <w:sz w:val="22"/>
                <w:szCs w:val="22"/>
              </w:rPr>
            </w:pPr>
            <w:r w:rsidRPr="009B58C5">
              <w:rPr>
                <w:b/>
                <w:sz w:val="22"/>
                <w:szCs w:val="22"/>
              </w:rPr>
              <w:t>Tieslietu ministrija</w:t>
            </w:r>
          </w:p>
          <w:p w14:paraId="548385D0" w14:textId="77777777" w:rsidR="00F53055" w:rsidRPr="009B58C5" w:rsidRDefault="00F53055" w:rsidP="00F53055">
            <w:pPr>
              <w:jc w:val="both"/>
              <w:rPr>
                <w:b/>
                <w:sz w:val="22"/>
                <w:szCs w:val="22"/>
              </w:rPr>
            </w:pPr>
            <w:r w:rsidRPr="009B58C5">
              <w:rPr>
                <w:sz w:val="22"/>
                <w:szCs w:val="22"/>
              </w:rPr>
              <w:t>Vēršam uzmanību, ka no noteikumu projekta V nodaļas izriet, ka piedalīties divpusējā sadarbības fonda iniciatīvās var arī privātpersonas – potenciālie projektu iesniegumu iesniedzēji atklātā konkursā. Līdz ar to Tieslietu ministrijas ieskatā konkrēto privātpersonu atlase dalībai divpusējā sadarbības fonda iniciatīvās veicama administratīvā procesa kārtībā, un tās ietvaros pieņemtais lēmums par attiecīga pieteikuma apstiprināšanu, noraidīšanu vai apstiprināšanu ar nosacījumu ir administratīvais akts. Ministru kabinets atbilstoši vadības likuma 15. panta 12. punktam ir pilnvarots noteikt divpusējās sadarbības fonda aktivitāšu ieviešanas kārtību, kas Tieslietu ministrijas ieskatā ietver arī tādus jautājumus kā atlases kārtība. Atbilstoši minētajam noteikumu projekta 32. punkts noteic, ka programmas partneris veic divpusējās sadarbības fonda kultūras jomas pieteikumu atlasi, vērtēšanu, izdevumu attiecināšanu un atgūšanu. Tomēr vēršam uzmanību, ka no noteikumu projekta neizriet atlases nosacījumi dalībai divpusējās sadarbības fonda aktivitātēs, tajā skaitā pieteikšanās nosacījumi un kārtība, kā arī atlases kritēriji. Ievērojot minēto, lūdzam izvērtēt un atbilstoši papildināt noteikumu projektu ar attiecīgās atlases kārtību, norādot visus nepieciešamos pieteikšanās un atlases kritērijus.</w:t>
            </w:r>
          </w:p>
        </w:tc>
        <w:tc>
          <w:tcPr>
            <w:tcW w:w="883" w:type="pct"/>
            <w:tcBorders>
              <w:left w:val="single" w:sz="6" w:space="0" w:color="000000" w:themeColor="text1"/>
              <w:bottom w:val="single" w:sz="4" w:space="0" w:color="auto"/>
              <w:right w:val="single" w:sz="6" w:space="0" w:color="000000" w:themeColor="text1"/>
            </w:tcBorders>
          </w:tcPr>
          <w:p w14:paraId="54B15C8B" w14:textId="77777777" w:rsidR="00FF549B" w:rsidRDefault="00FF549B" w:rsidP="00FF549B">
            <w:pPr>
              <w:pStyle w:val="NormalWeb"/>
              <w:spacing w:before="0" w:beforeAutospacing="0" w:after="0" w:afterAutospacing="0"/>
              <w:jc w:val="center"/>
              <w:rPr>
                <w:b/>
              </w:rPr>
            </w:pPr>
            <w:r>
              <w:rPr>
                <w:b/>
              </w:rPr>
              <w:t>Panākta vienošanās saskaņošanas laikā</w:t>
            </w:r>
          </w:p>
          <w:p w14:paraId="3338347C" w14:textId="77777777" w:rsidR="00F53055" w:rsidRDefault="00F53055" w:rsidP="00F53055">
            <w:pPr>
              <w:pStyle w:val="naisc"/>
              <w:spacing w:before="0" w:after="0"/>
              <w:jc w:val="both"/>
              <w:rPr>
                <w:sz w:val="22"/>
                <w:szCs w:val="22"/>
              </w:rPr>
            </w:pPr>
            <w:r>
              <w:rPr>
                <w:sz w:val="22"/>
                <w:szCs w:val="22"/>
              </w:rPr>
              <w:t xml:space="preserve">Sniegts skaidrojums anotācijā. </w:t>
            </w:r>
          </w:p>
          <w:p w14:paraId="0E4259C8" w14:textId="77777777" w:rsidR="00F53055" w:rsidRPr="00234FBE" w:rsidRDefault="00F53055" w:rsidP="00F53055">
            <w:pPr>
              <w:pStyle w:val="naisc"/>
              <w:spacing w:before="0" w:after="0"/>
              <w:jc w:val="both"/>
              <w:rPr>
                <w:sz w:val="22"/>
                <w:szCs w:val="22"/>
              </w:rPr>
            </w:pPr>
            <w:r w:rsidRPr="00234FBE">
              <w:rPr>
                <w:sz w:val="22"/>
                <w:szCs w:val="22"/>
              </w:rPr>
              <w:t xml:space="preserve">Kultūras ministrija izstrādās kārtību un atlases nolikumu, tai skaitā vērtēšanas kritērijus, atklātā konkursa </w:t>
            </w:r>
            <w:r w:rsidR="004845EB">
              <w:rPr>
                <w:sz w:val="22"/>
                <w:szCs w:val="22"/>
              </w:rPr>
              <w:t>divpusējās sadarbības fonda</w:t>
            </w:r>
            <w:r w:rsidRPr="00234FBE">
              <w:rPr>
                <w:sz w:val="22"/>
                <w:szCs w:val="22"/>
              </w:rPr>
              <w:t xml:space="preserve"> pieteikumu atlasei</w:t>
            </w:r>
            <w:r>
              <w:rPr>
                <w:sz w:val="22"/>
                <w:szCs w:val="22"/>
              </w:rPr>
              <w:t>. Kritēriji tiks saskaņoti ar sadarbības komiteju.</w:t>
            </w:r>
          </w:p>
        </w:tc>
        <w:tc>
          <w:tcPr>
            <w:tcW w:w="1030" w:type="pct"/>
            <w:tcBorders>
              <w:top w:val="single" w:sz="4" w:space="0" w:color="auto"/>
              <w:left w:val="single" w:sz="4" w:space="0" w:color="auto"/>
              <w:bottom w:val="single" w:sz="4" w:space="0" w:color="auto"/>
            </w:tcBorders>
          </w:tcPr>
          <w:p w14:paraId="227B143E" w14:textId="77777777" w:rsidR="00F53055" w:rsidRPr="009B58C5" w:rsidRDefault="00F53055" w:rsidP="00F53055">
            <w:pPr>
              <w:jc w:val="both"/>
              <w:rPr>
                <w:sz w:val="22"/>
                <w:szCs w:val="22"/>
              </w:rPr>
            </w:pPr>
            <w:r>
              <w:rPr>
                <w:sz w:val="22"/>
                <w:szCs w:val="22"/>
              </w:rPr>
              <w:t>A</w:t>
            </w:r>
            <w:r w:rsidRPr="009B58C5">
              <w:rPr>
                <w:sz w:val="22"/>
                <w:szCs w:val="22"/>
              </w:rPr>
              <w:t>notācijas I.</w:t>
            </w:r>
            <w:r>
              <w:rPr>
                <w:sz w:val="22"/>
                <w:szCs w:val="22"/>
              </w:rPr>
              <w:t xml:space="preserve"> </w:t>
            </w:r>
            <w:r w:rsidRPr="009B58C5">
              <w:rPr>
                <w:sz w:val="22"/>
                <w:szCs w:val="22"/>
              </w:rPr>
              <w:t xml:space="preserve">sadaļas </w:t>
            </w:r>
            <w:r>
              <w:rPr>
                <w:sz w:val="22"/>
                <w:szCs w:val="22"/>
              </w:rPr>
              <w:t>“Tiesību akta projekta izstrādes nepieciešamība” 2.punkts</w:t>
            </w:r>
          </w:p>
          <w:p w14:paraId="66C4460B" w14:textId="77777777" w:rsidR="00F53055" w:rsidRPr="58D94D05" w:rsidRDefault="00F53055" w:rsidP="00F53055">
            <w:pPr>
              <w:jc w:val="both"/>
              <w:rPr>
                <w:sz w:val="22"/>
                <w:szCs w:val="22"/>
              </w:rPr>
            </w:pPr>
          </w:p>
        </w:tc>
      </w:tr>
      <w:tr w:rsidR="00F53055" w:rsidRPr="009B58C5" w14:paraId="059BC43C"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6B80B4F8" w14:textId="77777777" w:rsidR="00F53055" w:rsidRPr="009B58C5" w:rsidRDefault="00F53055" w:rsidP="00F53055">
            <w:pPr>
              <w:pStyle w:val="naisc"/>
              <w:spacing w:before="0" w:after="0"/>
              <w:rPr>
                <w:sz w:val="22"/>
                <w:szCs w:val="22"/>
              </w:rPr>
            </w:pPr>
            <w:r>
              <w:rPr>
                <w:sz w:val="22"/>
                <w:szCs w:val="22"/>
              </w:rPr>
              <w:t>30.</w:t>
            </w:r>
          </w:p>
        </w:tc>
        <w:tc>
          <w:tcPr>
            <w:tcW w:w="1071" w:type="pct"/>
            <w:tcBorders>
              <w:left w:val="single" w:sz="4" w:space="0" w:color="auto"/>
              <w:bottom w:val="single" w:sz="4" w:space="0" w:color="auto"/>
              <w:right w:val="single" w:sz="6" w:space="0" w:color="000000" w:themeColor="text1"/>
            </w:tcBorders>
          </w:tcPr>
          <w:p w14:paraId="43AB708D" w14:textId="77777777" w:rsidR="00F53055" w:rsidRPr="009B58C5" w:rsidRDefault="00F53055" w:rsidP="00F53055">
            <w:pPr>
              <w:rPr>
                <w:color w:val="0D0D0D" w:themeColor="text1" w:themeTint="F2"/>
                <w:sz w:val="22"/>
                <w:szCs w:val="22"/>
              </w:rPr>
            </w:pPr>
            <w:r w:rsidRPr="009B58C5">
              <w:rPr>
                <w:color w:val="0D0D0D" w:themeColor="text1" w:themeTint="F2"/>
                <w:sz w:val="22"/>
                <w:szCs w:val="22"/>
              </w:rPr>
              <w:t>33. Ja šo noteikumu 30.punktā minēto pasākumu īsteno divpusējās sadarbības fonda līdzfinansējuma saņēmējs, kas:</w:t>
            </w:r>
          </w:p>
          <w:p w14:paraId="23099EC7" w14:textId="77777777" w:rsidR="00F53055" w:rsidRPr="009B58C5" w:rsidRDefault="00F53055" w:rsidP="00F53055">
            <w:pPr>
              <w:jc w:val="both"/>
              <w:rPr>
                <w:color w:val="0D0D0D" w:themeColor="text1" w:themeTint="F2"/>
                <w:sz w:val="22"/>
                <w:szCs w:val="22"/>
              </w:rPr>
            </w:pPr>
            <w:r w:rsidRPr="009B58C5">
              <w:rPr>
                <w:color w:val="0D0D0D" w:themeColor="text1" w:themeTint="F2"/>
                <w:sz w:val="22"/>
                <w:szCs w:val="22"/>
              </w:rPr>
              <w:t xml:space="preserve">33.1. nav Latvijas valsts budžeta iestāde - tas var pieprasīt avansa </w:t>
            </w:r>
            <w:r w:rsidRPr="009B58C5">
              <w:rPr>
                <w:color w:val="0D0D0D" w:themeColor="text1" w:themeTint="F2"/>
                <w:sz w:val="22"/>
                <w:szCs w:val="22"/>
              </w:rPr>
              <w:lastRenderedPageBreak/>
              <w:t>maksājumu ne vairāk kā 90% apmērā no paredzētajām divpusējās sadarbības fonda iniciatīvas izmaksām. Līdzfinansējuma saņēmējs 30 kalendāro dienu laikā pēc divpusējās sadarbības fonda iniciatīvas īstenošanas sagatavo un iesniedz programmas apsaimniekotājam vai programmas partnerim divpusējās sadarbības fonda iniciatīvas atskaites veidlapu kopā ar pamatojošo dokumentāciju. Programmas apsaimniekotājs vai programmas partneris apstiprina izdevumus un izmaksā noslēguma maksājumu 20 darbdienu laikā pēc attiecīgos izdevumus pamatojošo dokumentu kopiju iesniegšanas programmas apsaimniekotājam vai programmas partnerim. Ja izmaksātā avansa summa pārsniedz faktiski veiktos un apstiprinātos izdevumus, līdzfinansējuma saņēmējs atmaksā programmas apsaimniekotājam vai programmas partnerim pārmaksāto avansa summu;</w:t>
            </w:r>
          </w:p>
          <w:p w14:paraId="431CEBB2" w14:textId="77777777" w:rsidR="00F53055" w:rsidRPr="009B58C5" w:rsidRDefault="00F53055" w:rsidP="00F53055">
            <w:pPr>
              <w:jc w:val="both"/>
              <w:rPr>
                <w:color w:val="0D0D0D" w:themeColor="text1" w:themeTint="F2"/>
                <w:sz w:val="22"/>
                <w:szCs w:val="22"/>
              </w:rPr>
            </w:pPr>
            <w:r w:rsidRPr="009B58C5">
              <w:rPr>
                <w:color w:val="0D0D0D" w:themeColor="text1" w:themeTint="F2"/>
                <w:sz w:val="22"/>
                <w:szCs w:val="22"/>
              </w:rPr>
              <w:t xml:space="preserve">33.2. ir plānošanas reģions, kas ir Vides aizsardzības un reģionālās attīstības ministrijas pārraudzībā, Programmas apsaimniekotājs plāno transfertus Vides aizsardzības un reģionālās attīstības ministrijas </w:t>
            </w:r>
            <w:r w:rsidRPr="009B58C5">
              <w:rPr>
                <w:color w:val="0D0D0D" w:themeColor="text1" w:themeTint="F2"/>
                <w:sz w:val="22"/>
                <w:szCs w:val="22"/>
              </w:rPr>
              <w:lastRenderedPageBreak/>
              <w:t>budžetā saskaņā ar normatīvajiem aktiem valsts budžeta plānošanas jomā. Līdzfinansējuma saņēmējs 30 kalendāro dienu laikā pēc divpusējās sadarbības fonda iniciatīvas īstenošanas sagatavo un iesniedz programmas apsaimniekotājam divpusējās sadarbības fonda iniciatīvas atskaites veidlapu kopā ar pamatojošo dokumentāciju;</w:t>
            </w:r>
          </w:p>
          <w:p w14:paraId="478AD65E" w14:textId="77777777" w:rsidR="00F53055" w:rsidRPr="009B58C5" w:rsidRDefault="00F53055" w:rsidP="00F53055">
            <w:pPr>
              <w:jc w:val="both"/>
              <w:rPr>
                <w:color w:val="0D0D0D" w:themeColor="text1" w:themeTint="F2"/>
                <w:sz w:val="22"/>
                <w:szCs w:val="22"/>
              </w:rPr>
            </w:pPr>
            <w:r w:rsidRPr="009B58C5">
              <w:rPr>
                <w:color w:val="0D0D0D" w:themeColor="text1" w:themeTint="F2"/>
                <w:sz w:val="22"/>
                <w:szCs w:val="22"/>
              </w:rPr>
              <w:t>33.3. ir valsts budžeta iestāde, kas nav Kultūras ministrija vai tās padotībā esoša iestāde - programmas partneris plāno transfertu izdevumus Kultūras ministrijas budžetā uz citām nozaru ministrijām un citām centrālajām valsts iestādēm, kas iesaistītas minēto aktivitāšu īstenošanā. Līdzfinansējuma saņēmējs 30 kalendāro dienu laikā pēc divpusējās sadarbības fonda iniciatīvas īstenošanas sagatavo un iesniedz programmas partnerim divpusējās sadarbības fonda iniciatīvas atskaites veidlapu kopā ar pamatojošo dokumentāciju;</w:t>
            </w:r>
          </w:p>
          <w:p w14:paraId="344EB1A9" w14:textId="77777777" w:rsidR="00F53055" w:rsidRPr="009B58C5" w:rsidRDefault="00F53055" w:rsidP="00F53055">
            <w:pPr>
              <w:jc w:val="both"/>
              <w:rPr>
                <w:sz w:val="22"/>
                <w:szCs w:val="22"/>
              </w:rPr>
            </w:pPr>
            <w:r w:rsidRPr="009B58C5">
              <w:rPr>
                <w:color w:val="0D0D0D" w:themeColor="text1" w:themeTint="F2"/>
                <w:sz w:val="22"/>
                <w:szCs w:val="22"/>
              </w:rPr>
              <w:t xml:space="preserve">33.4. </w:t>
            </w:r>
            <w:r w:rsidRPr="009B58C5">
              <w:rPr>
                <w:sz w:val="22"/>
                <w:szCs w:val="22"/>
              </w:rPr>
              <w:t xml:space="preserve">valsts budžeta iestāde, kas ir Kultūras ministrijas padotības iestāde, izstrādā divpusējās sadarbības fonda iniciatīvas pasākuma finansēšanas plānu attiecīgajam finanšu gadam un iesniedz to Kultūras ministrijai, kas nodrošina divpusējās </w:t>
            </w:r>
            <w:r w:rsidRPr="009B58C5">
              <w:rPr>
                <w:sz w:val="22"/>
                <w:szCs w:val="22"/>
              </w:rPr>
              <w:lastRenderedPageBreak/>
              <w:t xml:space="preserve">sadarbības fonda iniciatīvas īstenošanai nepieciešamā finansējuma piešķiršanu apstiprinātā  finansēšanas plāna ietvaros. </w:t>
            </w:r>
            <w:r w:rsidRPr="009B58C5">
              <w:rPr>
                <w:color w:val="0D0D0D" w:themeColor="text1" w:themeTint="F2"/>
                <w:sz w:val="22"/>
                <w:szCs w:val="22"/>
              </w:rPr>
              <w:t>Līdzfinansējuma saņēmējs 30 kalendāro dienu laikā pēc divpusējās sadarbības fonda iniciatīvas īstenošanas sagatavo un iesniedz programmas partnerim divpusējās sadarbības fonda iniciatīvas pārskata veidlapu kopā ar pamatojošo dokumentāciju.</w:t>
            </w:r>
          </w:p>
        </w:tc>
        <w:tc>
          <w:tcPr>
            <w:tcW w:w="1766" w:type="pct"/>
            <w:tcBorders>
              <w:left w:val="single" w:sz="6" w:space="0" w:color="000000" w:themeColor="text1"/>
              <w:bottom w:val="single" w:sz="4" w:space="0" w:color="auto"/>
              <w:right w:val="single" w:sz="6" w:space="0" w:color="000000" w:themeColor="text1"/>
            </w:tcBorders>
          </w:tcPr>
          <w:p w14:paraId="4A026E3F" w14:textId="77777777" w:rsidR="00F53055" w:rsidRPr="009B58C5" w:rsidRDefault="00F53055" w:rsidP="00F53055">
            <w:pPr>
              <w:jc w:val="both"/>
              <w:rPr>
                <w:b/>
                <w:sz w:val="22"/>
                <w:szCs w:val="22"/>
              </w:rPr>
            </w:pPr>
            <w:r w:rsidRPr="009B58C5">
              <w:rPr>
                <w:b/>
                <w:sz w:val="22"/>
                <w:szCs w:val="22"/>
              </w:rPr>
              <w:lastRenderedPageBreak/>
              <w:t>Finanšu ministrija</w:t>
            </w:r>
          </w:p>
          <w:p w14:paraId="5A4C3629" w14:textId="77777777" w:rsidR="00F53055" w:rsidRPr="009B58C5" w:rsidRDefault="00F53055" w:rsidP="00F53055">
            <w:pPr>
              <w:jc w:val="both"/>
              <w:rPr>
                <w:sz w:val="22"/>
                <w:szCs w:val="22"/>
              </w:rPr>
            </w:pPr>
            <w:r w:rsidRPr="009B58C5">
              <w:rPr>
                <w:sz w:val="22"/>
                <w:szCs w:val="22"/>
              </w:rPr>
              <w:t>Attiecībā uz MK noteikumu projekta  33.punktu:</w:t>
            </w:r>
          </w:p>
          <w:p w14:paraId="38C6A37A" w14:textId="77777777" w:rsidR="00F53055" w:rsidRPr="009B58C5" w:rsidRDefault="00F53055" w:rsidP="00F53055">
            <w:pPr>
              <w:jc w:val="both"/>
              <w:rPr>
                <w:sz w:val="22"/>
                <w:szCs w:val="22"/>
              </w:rPr>
            </w:pPr>
            <w:r w:rsidRPr="009B58C5">
              <w:rPr>
                <w:sz w:val="22"/>
                <w:szCs w:val="22"/>
              </w:rPr>
              <w:t xml:space="preserve">- lai MK noteikumu normas būtu nepārprotami skaidras, lūdzam pārstrukturēt MK noteikumu projekta 33.punkta saturu tā, lai atsevišķos MK noteikumu projekta punktos būtu noteikti nosacījumi budžeta plānošanai </w:t>
            </w:r>
            <w:r w:rsidRPr="009B58C5">
              <w:rPr>
                <w:sz w:val="22"/>
                <w:szCs w:val="22"/>
              </w:rPr>
              <w:lastRenderedPageBreak/>
              <w:t>atkarībā no divpusējās sadarbības līdzfinansējuma saņēmējā statusa  un nosacījumi atskaišu iesniegšanai un maksājumu veikšanai. Piemēram, MK noteikumu projekta 33.1. un 33.3.apakšpunktos minētais 30 kalendāro dienu termiņš savstarpēji dublējas;</w:t>
            </w:r>
          </w:p>
          <w:p w14:paraId="377A5E55" w14:textId="77777777" w:rsidR="00F53055" w:rsidRPr="009B58C5" w:rsidRDefault="00F53055" w:rsidP="00F53055">
            <w:pPr>
              <w:jc w:val="both"/>
              <w:rPr>
                <w:sz w:val="22"/>
                <w:szCs w:val="22"/>
              </w:rPr>
            </w:pPr>
            <w:r w:rsidRPr="009B58C5">
              <w:rPr>
                <w:sz w:val="22"/>
                <w:szCs w:val="22"/>
              </w:rPr>
              <w:t xml:space="preserve">- MK noteikumu projekta 33.punktā ir ietverta ļoti detalizēta informācija par avansu maksājumiem un pārskatu iesniegšanu, kas normālā kārtā nav nepieciešama MK noteikumu līmenī – lūdzam pārskatīt un skaidrot izziņā, kāpēc  tāda detalizācija nepieciešama, ja tiek saglabāta. Tāpat lūdzam skaidrot anotācijā, vai ir plānots slēgt līgumu ar divpusējās sadarbības fonda  </w:t>
            </w:r>
            <w:proofErr w:type="spellStart"/>
            <w:r w:rsidRPr="009B58C5">
              <w:rPr>
                <w:sz w:val="22"/>
                <w:szCs w:val="22"/>
              </w:rPr>
              <w:t>līdzfinasējuma</w:t>
            </w:r>
            <w:proofErr w:type="spellEnd"/>
            <w:r w:rsidRPr="009B58C5">
              <w:rPr>
                <w:sz w:val="22"/>
                <w:szCs w:val="22"/>
              </w:rPr>
              <w:t xml:space="preserve"> saņēmēju par konkrētas iniciatīvas īstenošanu vai arī ir plānota kāda cita sadarbības kārtība.</w:t>
            </w:r>
          </w:p>
          <w:p w14:paraId="6C81A2A4" w14:textId="77777777" w:rsidR="00F53055" w:rsidRPr="009B58C5" w:rsidRDefault="00F53055" w:rsidP="00F53055">
            <w:pPr>
              <w:jc w:val="both"/>
              <w:rPr>
                <w:sz w:val="22"/>
                <w:szCs w:val="22"/>
              </w:rPr>
            </w:pPr>
          </w:p>
          <w:p w14:paraId="44495D85" w14:textId="77777777" w:rsidR="00F53055" w:rsidRPr="009B58C5" w:rsidRDefault="00F53055" w:rsidP="00F53055">
            <w:pPr>
              <w:jc w:val="both"/>
              <w:rPr>
                <w:sz w:val="22"/>
                <w:szCs w:val="22"/>
              </w:rPr>
            </w:pPr>
          </w:p>
        </w:tc>
        <w:tc>
          <w:tcPr>
            <w:tcW w:w="883" w:type="pct"/>
            <w:tcBorders>
              <w:left w:val="single" w:sz="6" w:space="0" w:color="000000" w:themeColor="text1"/>
              <w:bottom w:val="single" w:sz="4" w:space="0" w:color="auto"/>
              <w:right w:val="single" w:sz="6" w:space="0" w:color="000000" w:themeColor="text1"/>
            </w:tcBorders>
          </w:tcPr>
          <w:p w14:paraId="4D959F8B" w14:textId="77777777" w:rsidR="008C6F10" w:rsidRDefault="008C6F10" w:rsidP="008C6F10">
            <w:pPr>
              <w:pStyle w:val="NormalWeb"/>
              <w:spacing w:before="0" w:beforeAutospacing="0" w:after="0" w:afterAutospacing="0"/>
              <w:jc w:val="center"/>
              <w:rPr>
                <w:b/>
              </w:rPr>
            </w:pPr>
            <w:r>
              <w:rPr>
                <w:b/>
              </w:rPr>
              <w:lastRenderedPageBreak/>
              <w:t>Panākta vienošanās saskaņošanas laikā</w:t>
            </w:r>
          </w:p>
          <w:p w14:paraId="00166460" w14:textId="77777777" w:rsidR="00F53055" w:rsidRPr="009B58C5" w:rsidRDefault="00F53055" w:rsidP="00F53055">
            <w:pPr>
              <w:spacing w:line="259" w:lineRule="auto"/>
              <w:jc w:val="both"/>
              <w:rPr>
                <w:sz w:val="22"/>
                <w:szCs w:val="22"/>
              </w:rPr>
            </w:pPr>
            <w:r w:rsidRPr="58D94D05">
              <w:rPr>
                <w:sz w:val="22"/>
                <w:szCs w:val="22"/>
              </w:rPr>
              <w:t>Ievērojot vienotu pieeju VARAM izstrādātajos normatīvajos aktos,</w:t>
            </w:r>
            <w:r>
              <w:rPr>
                <w:sz w:val="22"/>
                <w:szCs w:val="22"/>
              </w:rPr>
              <w:t xml:space="preserve"> </w:t>
            </w:r>
            <w:r>
              <w:rPr>
                <w:sz w:val="22"/>
                <w:szCs w:val="22"/>
              </w:rPr>
              <w:lastRenderedPageBreak/>
              <w:t>redakcija netiks precizēta, jo lietotājam ir svarīgi vispirms zināt nevis ziņošanas termiņu, bet rīcību atkarībā no juridiskā statusa. Papildus</w:t>
            </w:r>
            <w:r w:rsidRPr="58D94D05">
              <w:rPr>
                <w:sz w:val="22"/>
                <w:szCs w:val="22"/>
              </w:rPr>
              <w:t xml:space="preserve"> skaidrojam, ka </w:t>
            </w:r>
            <w:r>
              <w:rPr>
                <w:sz w:val="22"/>
                <w:szCs w:val="22"/>
              </w:rPr>
              <w:t>N</w:t>
            </w:r>
            <w:r w:rsidRPr="58D94D05">
              <w:rPr>
                <w:sz w:val="22"/>
                <w:szCs w:val="22"/>
              </w:rPr>
              <w:t>oteikumu projekta 3</w:t>
            </w:r>
            <w:r w:rsidR="00B00D64">
              <w:rPr>
                <w:sz w:val="22"/>
                <w:szCs w:val="22"/>
              </w:rPr>
              <w:t>7</w:t>
            </w:r>
            <w:r w:rsidRPr="58D94D05">
              <w:rPr>
                <w:sz w:val="22"/>
                <w:szCs w:val="22"/>
              </w:rPr>
              <w:t xml:space="preserve">.punktā minētā informācija ir saistīta ar finansējuma plānošanu, norēķiniem ar divpusējās sadarbības fonda finansējuma saņēmējiem, kas saistīta ar valsts budžeta plānošanu un netiek </w:t>
            </w:r>
            <w:r w:rsidR="00D87C53">
              <w:rPr>
                <w:sz w:val="22"/>
                <w:szCs w:val="22"/>
              </w:rPr>
              <w:t>iz</w:t>
            </w:r>
            <w:r w:rsidRPr="58D94D05">
              <w:rPr>
                <w:sz w:val="22"/>
                <w:szCs w:val="22"/>
              </w:rPr>
              <w:t>vērtēta</w:t>
            </w:r>
            <w:r w:rsidR="00D87C53">
              <w:rPr>
                <w:sz w:val="22"/>
                <w:szCs w:val="22"/>
              </w:rPr>
              <w:t xml:space="preserve"> un</w:t>
            </w:r>
            <w:r w:rsidRPr="58D94D05">
              <w:rPr>
                <w:sz w:val="22"/>
                <w:szCs w:val="22"/>
              </w:rPr>
              <w:t xml:space="preserve"> apstiprināta sadarbības komitejā</w:t>
            </w:r>
            <w:r>
              <w:rPr>
                <w:sz w:val="22"/>
                <w:szCs w:val="22"/>
              </w:rPr>
              <w:t>. Tāpat skaidrojam, ka</w:t>
            </w:r>
            <w:r w:rsidR="007D0C54">
              <w:rPr>
                <w:sz w:val="22"/>
                <w:szCs w:val="22"/>
              </w:rPr>
              <w:t>, balstoties uz 2009.-2014.gada Eiropas Ekonomikas zonas un Norvēģijas finanšu instrumentu programmu īstenošanas pieredzi</w:t>
            </w:r>
            <w:r w:rsidR="00BB28AD">
              <w:rPr>
                <w:sz w:val="22"/>
                <w:szCs w:val="22"/>
              </w:rPr>
              <w:t xml:space="preserve"> un ņemot vērā, ka regulējums attiecas uz </w:t>
            </w:r>
            <w:r w:rsidR="00174EE4">
              <w:rPr>
                <w:sz w:val="22"/>
                <w:szCs w:val="22"/>
              </w:rPr>
              <w:t xml:space="preserve">programmas līgumā noteiktajiem </w:t>
            </w:r>
            <w:r w:rsidR="00BB28AD">
              <w:rPr>
                <w:sz w:val="22"/>
                <w:szCs w:val="22"/>
              </w:rPr>
              <w:t>iepriekš noteiktajiem projektiem</w:t>
            </w:r>
            <w:r w:rsidR="007D0C54">
              <w:rPr>
                <w:sz w:val="22"/>
                <w:szCs w:val="22"/>
              </w:rPr>
              <w:t>,</w:t>
            </w:r>
            <w:r w:rsidR="00BB28AD">
              <w:rPr>
                <w:sz w:val="22"/>
                <w:szCs w:val="22"/>
              </w:rPr>
              <w:t xml:space="preserve"> tad</w:t>
            </w:r>
            <w:r>
              <w:rPr>
                <w:sz w:val="22"/>
                <w:szCs w:val="22"/>
              </w:rPr>
              <w:t xml:space="preserve"> iepriekš noteikto projektu ietvaros</w:t>
            </w:r>
            <w:r w:rsidRPr="58D94D05">
              <w:rPr>
                <w:sz w:val="22"/>
                <w:szCs w:val="22"/>
              </w:rPr>
              <w:t xml:space="preserve"> par divpusējās sadarbības fonda iniciatīvas īstenošanu līgums netiks slēgts</w:t>
            </w:r>
            <w:r>
              <w:rPr>
                <w:sz w:val="22"/>
                <w:szCs w:val="22"/>
              </w:rPr>
              <w:t xml:space="preserve">, tāpēc informācija detalizēti noteikta </w:t>
            </w:r>
            <w:r>
              <w:rPr>
                <w:sz w:val="22"/>
                <w:szCs w:val="22"/>
              </w:rPr>
              <w:lastRenderedPageBreak/>
              <w:t>Noteikumu projektā.</w:t>
            </w:r>
            <w:r w:rsidR="007D0C54">
              <w:rPr>
                <w:sz w:val="22"/>
                <w:szCs w:val="22"/>
              </w:rPr>
              <w:t xml:space="preserve"> Pieteikšanās nosacījumi un pieteikuma veidlapa ir pieejama VARAM tīmekļa vietnē, kas ir nosūtīta arī iepriekš noteikto projektu īstenotājiem. Pēc sadarbības komitejas apstiprinājuma, VARAM vēstulē informē </w:t>
            </w:r>
            <w:r w:rsidR="007D0C54" w:rsidRPr="58D94D05">
              <w:rPr>
                <w:sz w:val="22"/>
                <w:szCs w:val="22"/>
              </w:rPr>
              <w:t>divpusējās sadarbības fonda</w:t>
            </w:r>
            <w:r w:rsidR="007D0C54">
              <w:rPr>
                <w:sz w:val="22"/>
                <w:szCs w:val="22"/>
              </w:rPr>
              <w:t xml:space="preserve"> iniciatīvas īstenotāju par tā pieteikuma apstiprināšanu un īstenošanas kārtību. </w:t>
            </w:r>
          </w:p>
          <w:p w14:paraId="76157849" w14:textId="77777777" w:rsidR="00F53055" w:rsidRPr="009B58C5" w:rsidRDefault="00F53055" w:rsidP="00F53055">
            <w:pPr>
              <w:spacing w:line="259" w:lineRule="auto"/>
              <w:jc w:val="both"/>
              <w:rPr>
                <w:sz w:val="22"/>
                <w:szCs w:val="22"/>
              </w:rPr>
            </w:pPr>
          </w:p>
        </w:tc>
        <w:tc>
          <w:tcPr>
            <w:tcW w:w="1030" w:type="pct"/>
            <w:tcBorders>
              <w:top w:val="single" w:sz="4" w:space="0" w:color="auto"/>
              <w:left w:val="single" w:sz="4" w:space="0" w:color="auto"/>
              <w:bottom w:val="single" w:sz="4" w:space="0" w:color="auto"/>
            </w:tcBorders>
          </w:tcPr>
          <w:p w14:paraId="30B47851" w14:textId="77777777" w:rsidR="00432BBD" w:rsidRPr="00432BBD" w:rsidRDefault="00432BBD" w:rsidP="00432BBD">
            <w:pPr>
              <w:jc w:val="both"/>
              <w:rPr>
                <w:color w:val="0D0D0D" w:themeColor="text1" w:themeTint="F2"/>
                <w:sz w:val="22"/>
                <w:szCs w:val="22"/>
              </w:rPr>
            </w:pPr>
            <w:r w:rsidRPr="00432BBD">
              <w:rPr>
                <w:color w:val="0D0D0D" w:themeColor="text1" w:themeTint="F2"/>
                <w:sz w:val="22"/>
                <w:szCs w:val="22"/>
              </w:rPr>
              <w:lastRenderedPageBreak/>
              <w:t>37. Ja divpusējās sadarbības fonda iniciatīvu īsteno iepriekš noteiktā projekta līdzfinansējuma saņēmējs, kas:</w:t>
            </w:r>
          </w:p>
          <w:p w14:paraId="16787CFE" w14:textId="77777777" w:rsidR="00432BBD" w:rsidRPr="00432BBD" w:rsidRDefault="00432BBD" w:rsidP="00432BBD">
            <w:pPr>
              <w:jc w:val="both"/>
              <w:rPr>
                <w:color w:val="0D0D0D" w:themeColor="text1" w:themeTint="F2"/>
                <w:sz w:val="22"/>
                <w:szCs w:val="22"/>
              </w:rPr>
            </w:pPr>
            <w:r w:rsidRPr="00432BBD">
              <w:rPr>
                <w:color w:val="0D0D0D" w:themeColor="text1" w:themeTint="F2"/>
                <w:sz w:val="22"/>
                <w:szCs w:val="22"/>
              </w:rPr>
              <w:t xml:space="preserve">37.1. nav Latvijas valsts budžeta iestāde - tas var </w:t>
            </w:r>
            <w:r w:rsidRPr="00432BBD">
              <w:rPr>
                <w:color w:val="0D0D0D" w:themeColor="text1" w:themeTint="F2"/>
                <w:sz w:val="22"/>
                <w:szCs w:val="22"/>
              </w:rPr>
              <w:lastRenderedPageBreak/>
              <w:t>pieprasīt avansa maksājumu ne vairāk kā 90 procentu apmērā no paredzētajām divpusējās sadarbības fonda iniciatīvas izmaksām. Iepriekš noteiktā projekta līdzfinansējuma saņēmējs 30 kalendāro dienu laikā pēc divpusējās sadarbības fonda iniciatīvas īstenošanas sagatavo un iesniedz programmas apsaimniekotājam divpusējās sadarbības fonda iniciatīvas atskaites veidlapu kopā ar pamatojošo dokumentāciju. Programmas apsaimniekotājs apstiprina izdevumus un izmaksā noslēguma maksājumu 20 darbdienu laikā pēc attiecīgos izdevumus pamatojošo dokumentu kopiju iesniegšanas programmas apsaimniekotājam. Ja izmaksātā avansa summa pārsniedz faktiski veiktos un apstiprinātos izdevumus, iepriekš noteiktā projekta līdzfinansējuma saņēmējs atmaksā programmas apsaimniekotājam pārmaksāto avansa summu;</w:t>
            </w:r>
          </w:p>
          <w:p w14:paraId="275FCD47" w14:textId="77777777" w:rsidR="00432BBD" w:rsidRPr="00432BBD" w:rsidRDefault="00432BBD" w:rsidP="00432BBD">
            <w:pPr>
              <w:jc w:val="both"/>
              <w:rPr>
                <w:color w:val="0D0D0D" w:themeColor="text1" w:themeTint="F2"/>
                <w:sz w:val="22"/>
                <w:szCs w:val="22"/>
              </w:rPr>
            </w:pPr>
            <w:r w:rsidRPr="00432BBD">
              <w:rPr>
                <w:color w:val="0D0D0D" w:themeColor="text1" w:themeTint="F2"/>
                <w:sz w:val="22"/>
                <w:szCs w:val="22"/>
              </w:rPr>
              <w:t xml:space="preserve">37.2. ir plānošanas reģions, Programmas apsaimniekotājs plāno transfertus Vides aizsardzības un reģionālās attīstības ministrijas budžetā saskaņā ar normatīvajiem aktiem valsts budžeta plānošanas jomā. Iepriekš </w:t>
            </w:r>
            <w:r w:rsidRPr="00432BBD">
              <w:rPr>
                <w:color w:val="0D0D0D" w:themeColor="text1" w:themeTint="F2"/>
                <w:sz w:val="22"/>
                <w:szCs w:val="22"/>
              </w:rPr>
              <w:lastRenderedPageBreak/>
              <w:t>noteiktā projekta līdzfinansējuma saņēmējs 30 kalendāro dienu laikā pēc divpusējās sadarbības fonda iniciatīvas īstenošanas sagatavo un iesniedz programmas apsaimniekotājam divpusējās sadarbības fonda iniciatīvas atskaites veidlapu kopā ar pamatojošo dokumentāciju.</w:t>
            </w:r>
          </w:p>
          <w:p w14:paraId="2152EEB1" w14:textId="77777777" w:rsidR="00F53055" w:rsidRPr="00432BBD" w:rsidRDefault="00F53055" w:rsidP="00155712">
            <w:pPr>
              <w:jc w:val="both"/>
              <w:rPr>
                <w:color w:val="0D0D0D" w:themeColor="text1" w:themeTint="F2"/>
                <w:sz w:val="22"/>
                <w:szCs w:val="22"/>
              </w:rPr>
            </w:pPr>
          </w:p>
        </w:tc>
      </w:tr>
      <w:tr w:rsidR="00F53055" w:rsidRPr="009B58C5" w14:paraId="7516CAA1"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43C3F3A9" w14:textId="77777777" w:rsidR="00F53055" w:rsidRDefault="00F53055" w:rsidP="00F53055">
            <w:pPr>
              <w:pStyle w:val="naisc"/>
              <w:spacing w:before="0" w:after="0"/>
              <w:rPr>
                <w:sz w:val="22"/>
                <w:szCs w:val="22"/>
              </w:rPr>
            </w:pPr>
            <w:r>
              <w:rPr>
                <w:sz w:val="22"/>
                <w:szCs w:val="22"/>
              </w:rPr>
              <w:lastRenderedPageBreak/>
              <w:t>31.</w:t>
            </w:r>
          </w:p>
        </w:tc>
        <w:tc>
          <w:tcPr>
            <w:tcW w:w="1071" w:type="pct"/>
            <w:tcBorders>
              <w:left w:val="single" w:sz="4" w:space="0" w:color="auto"/>
              <w:bottom w:val="single" w:sz="4" w:space="0" w:color="auto"/>
              <w:right w:val="single" w:sz="6" w:space="0" w:color="000000" w:themeColor="text1"/>
            </w:tcBorders>
          </w:tcPr>
          <w:p w14:paraId="4F676745" w14:textId="77777777" w:rsidR="00F53055" w:rsidRPr="009B58C5" w:rsidRDefault="00F53055" w:rsidP="00F53055">
            <w:pPr>
              <w:rPr>
                <w:color w:val="0D0D0D" w:themeColor="text1" w:themeTint="F2"/>
                <w:sz w:val="22"/>
                <w:szCs w:val="22"/>
              </w:rPr>
            </w:pPr>
            <w:r w:rsidRPr="009B58C5">
              <w:rPr>
                <w:color w:val="0D0D0D" w:themeColor="text1" w:themeTint="F2"/>
                <w:sz w:val="22"/>
                <w:szCs w:val="22"/>
              </w:rPr>
              <w:t>33. Ja šo noteikumu 30.punktā minēto pasākumu īsteno divpusējās sadarbības fonda līdzfinansējuma saņēmējs, kas:</w:t>
            </w:r>
          </w:p>
          <w:p w14:paraId="4CF1A9D7" w14:textId="77777777" w:rsidR="00F53055" w:rsidRPr="009B58C5" w:rsidRDefault="00F53055" w:rsidP="00F53055">
            <w:pPr>
              <w:rPr>
                <w:color w:val="0D0D0D" w:themeColor="text1" w:themeTint="F2"/>
                <w:sz w:val="22"/>
                <w:szCs w:val="22"/>
              </w:rPr>
            </w:pPr>
          </w:p>
        </w:tc>
        <w:tc>
          <w:tcPr>
            <w:tcW w:w="1766" w:type="pct"/>
            <w:tcBorders>
              <w:left w:val="single" w:sz="6" w:space="0" w:color="000000" w:themeColor="text1"/>
              <w:bottom w:val="single" w:sz="4" w:space="0" w:color="auto"/>
              <w:right w:val="single" w:sz="6" w:space="0" w:color="000000" w:themeColor="text1"/>
            </w:tcBorders>
          </w:tcPr>
          <w:p w14:paraId="6E0D8CE5" w14:textId="77777777" w:rsidR="00F53055" w:rsidRPr="009B58C5" w:rsidRDefault="00F53055" w:rsidP="00F53055">
            <w:pPr>
              <w:pStyle w:val="naisc"/>
              <w:spacing w:before="0" w:after="0"/>
              <w:jc w:val="both"/>
              <w:rPr>
                <w:b/>
                <w:sz w:val="22"/>
                <w:szCs w:val="22"/>
              </w:rPr>
            </w:pPr>
            <w:r w:rsidRPr="009B58C5">
              <w:rPr>
                <w:b/>
                <w:sz w:val="22"/>
                <w:szCs w:val="22"/>
              </w:rPr>
              <w:t>Tieslietu ministrija</w:t>
            </w:r>
          </w:p>
          <w:p w14:paraId="18E32DB2" w14:textId="77777777" w:rsidR="00F53055" w:rsidRDefault="00F53055" w:rsidP="00F53055">
            <w:pPr>
              <w:jc w:val="both"/>
              <w:rPr>
                <w:sz w:val="22"/>
                <w:szCs w:val="22"/>
              </w:rPr>
            </w:pPr>
            <w:r w:rsidRPr="009B58C5">
              <w:rPr>
                <w:sz w:val="22"/>
                <w:szCs w:val="22"/>
              </w:rPr>
              <w:t xml:space="preserve">Pārskatot termina ''līdzfinansējuma saņēmējs'' lietojumu noteikumu projekta V nodaļā, novēršot jebkādas šaubas par tā korektu izpratni un piemērošanu praksē. Proti, no noteikumu projekta 33. punkta nav viennozīmīgi skaidrs, vai ar līdzfinansējuma saņēmēju saprotams tiesību subjekts, kas gūst atbalstu no divpusējās sadarbības fonda, ņemot vērā, ka šādā gadījumā termina "līdzfinansējuma saņēmējs" izpratne noteikumu projektā atšķiras no vadības likumā sniegtās šī termina </w:t>
            </w:r>
            <w:proofErr w:type="spellStart"/>
            <w:r w:rsidRPr="009B58C5">
              <w:rPr>
                <w:sz w:val="22"/>
                <w:szCs w:val="22"/>
              </w:rPr>
              <w:t>legāldefinīcijas</w:t>
            </w:r>
            <w:proofErr w:type="spellEnd"/>
            <w:r w:rsidRPr="009B58C5">
              <w:rPr>
                <w:sz w:val="22"/>
                <w:szCs w:val="22"/>
              </w:rPr>
              <w:t xml:space="preserve"> (sk. vadības likuma 1. panta 7. punktu). Nepieciešamības gadījumā atbilstošu skaidrojumu var sniegt noteikumu projekta anotācijā.</w:t>
            </w:r>
          </w:p>
          <w:p w14:paraId="5E5CCCEB" w14:textId="77777777" w:rsidR="00F53055" w:rsidRDefault="00F53055" w:rsidP="00F53055">
            <w:pPr>
              <w:jc w:val="both"/>
              <w:rPr>
                <w:sz w:val="22"/>
                <w:szCs w:val="22"/>
              </w:rPr>
            </w:pPr>
          </w:p>
          <w:p w14:paraId="292E499C" w14:textId="77777777" w:rsidR="00F53055" w:rsidRPr="00BB7635" w:rsidRDefault="00F53055" w:rsidP="00F53055">
            <w:pPr>
              <w:jc w:val="both"/>
              <w:rPr>
                <w:sz w:val="22"/>
                <w:szCs w:val="22"/>
              </w:rPr>
            </w:pPr>
            <w:r w:rsidRPr="009B58C5">
              <w:rPr>
                <w:sz w:val="22"/>
                <w:szCs w:val="22"/>
              </w:rPr>
              <w:t>Precizēt noteikumu projekta 33. punktā ietverto atsauci uz šo noteikumu 30. punktā minēto pasākumu, jo nav skaidrs, par kādu konkrēti pasākumu ir runa, ņemot vērā, ka noteikumu projekta 30. punktā nav atrodamas norādes uz konkrētu pasākumu (pasākumiem), bet gan skaidrots divpusējās sadarbības fonda iniciatīvu dalījums dažādu aktivitāšu veidos.</w:t>
            </w:r>
          </w:p>
        </w:tc>
        <w:tc>
          <w:tcPr>
            <w:tcW w:w="883" w:type="pct"/>
            <w:tcBorders>
              <w:left w:val="single" w:sz="6" w:space="0" w:color="000000" w:themeColor="text1"/>
              <w:bottom w:val="single" w:sz="4" w:space="0" w:color="auto"/>
              <w:right w:val="single" w:sz="6" w:space="0" w:color="000000" w:themeColor="text1"/>
            </w:tcBorders>
          </w:tcPr>
          <w:p w14:paraId="6FCAB146" w14:textId="77777777" w:rsidR="00F53055" w:rsidRPr="58D94D05" w:rsidRDefault="00F53055" w:rsidP="00F53055">
            <w:pPr>
              <w:pStyle w:val="naisc"/>
              <w:spacing w:before="0" w:after="0"/>
              <w:rPr>
                <w:b/>
                <w:bCs/>
                <w:sz w:val="22"/>
                <w:szCs w:val="22"/>
              </w:rPr>
            </w:pPr>
            <w:r>
              <w:rPr>
                <w:b/>
                <w:bCs/>
                <w:sz w:val="22"/>
                <w:szCs w:val="22"/>
              </w:rPr>
              <w:t>Ņemts vērā</w:t>
            </w:r>
          </w:p>
        </w:tc>
        <w:tc>
          <w:tcPr>
            <w:tcW w:w="1030" w:type="pct"/>
            <w:tcBorders>
              <w:top w:val="single" w:sz="4" w:space="0" w:color="auto"/>
              <w:left w:val="single" w:sz="4" w:space="0" w:color="auto"/>
              <w:bottom w:val="single" w:sz="4" w:space="0" w:color="auto"/>
            </w:tcBorders>
          </w:tcPr>
          <w:p w14:paraId="4DFFAED5" w14:textId="77777777" w:rsidR="003707BD" w:rsidRPr="003707BD" w:rsidRDefault="003707BD" w:rsidP="003707BD">
            <w:pPr>
              <w:jc w:val="both"/>
              <w:rPr>
                <w:color w:val="0D0D0D" w:themeColor="text1" w:themeTint="F2"/>
                <w:sz w:val="22"/>
                <w:szCs w:val="22"/>
              </w:rPr>
            </w:pPr>
            <w:r w:rsidRPr="003707BD">
              <w:rPr>
                <w:color w:val="0D0D0D" w:themeColor="text1" w:themeTint="F2"/>
                <w:sz w:val="22"/>
                <w:szCs w:val="22"/>
              </w:rPr>
              <w:t>37. Ja divpusējās sadarbības fonda iniciatīvu īsteno iepriekš noteiktā projekta līdzfinansējuma saņēmējs, kas:</w:t>
            </w:r>
          </w:p>
          <w:p w14:paraId="64E30A80" w14:textId="77777777" w:rsidR="00F53055" w:rsidRPr="003707BD" w:rsidRDefault="00F53055" w:rsidP="003707BD">
            <w:pPr>
              <w:jc w:val="both"/>
              <w:rPr>
                <w:sz w:val="22"/>
                <w:szCs w:val="22"/>
              </w:rPr>
            </w:pPr>
          </w:p>
        </w:tc>
      </w:tr>
      <w:tr w:rsidR="00F53055" w:rsidRPr="009B58C5" w14:paraId="6B6D16FB"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0668858B" w14:textId="77777777" w:rsidR="00F53055" w:rsidRDefault="00F53055" w:rsidP="00F53055">
            <w:pPr>
              <w:pStyle w:val="naisc"/>
              <w:spacing w:before="0" w:after="0"/>
              <w:rPr>
                <w:sz w:val="22"/>
                <w:szCs w:val="22"/>
              </w:rPr>
            </w:pPr>
            <w:r>
              <w:rPr>
                <w:sz w:val="22"/>
                <w:szCs w:val="22"/>
              </w:rPr>
              <w:t>32.</w:t>
            </w:r>
          </w:p>
        </w:tc>
        <w:tc>
          <w:tcPr>
            <w:tcW w:w="1071" w:type="pct"/>
            <w:tcBorders>
              <w:left w:val="single" w:sz="4" w:space="0" w:color="auto"/>
              <w:bottom w:val="single" w:sz="4" w:space="0" w:color="auto"/>
              <w:right w:val="single" w:sz="6" w:space="0" w:color="000000" w:themeColor="text1"/>
            </w:tcBorders>
          </w:tcPr>
          <w:p w14:paraId="72D7CD21" w14:textId="77777777" w:rsidR="00F53055" w:rsidRPr="009B58C5" w:rsidRDefault="00F53055" w:rsidP="00F53055">
            <w:pPr>
              <w:jc w:val="both"/>
              <w:rPr>
                <w:color w:val="0D0D0D" w:themeColor="text1" w:themeTint="F2"/>
                <w:sz w:val="22"/>
                <w:szCs w:val="22"/>
              </w:rPr>
            </w:pPr>
            <w:r w:rsidRPr="009B58C5">
              <w:rPr>
                <w:color w:val="0D0D0D" w:themeColor="text1" w:themeTint="F2"/>
                <w:sz w:val="22"/>
                <w:szCs w:val="22"/>
              </w:rPr>
              <w:t xml:space="preserve">33.3. ir valsts budžeta iestāde, kas nav Kultūras ministrija vai tās padotībā esoša iestāde - programmas partneris plāno </w:t>
            </w:r>
            <w:r w:rsidRPr="009B58C5">
              <w:rPr>
                <w:color w:val="0D0D0D" w:themeColor="text1" w:themeTint="F2"/>
                <w:sz w:val="22"/>
                <w:szCs w:val="22"/>
              </w:rPr>
              <w:lastRenderedPageBreak/>
              <w:t>transfertu izdevumus Kultūras ministrijas budžetā uz citām nozaru ministrijām un citām centrālajām valsts iestādēm, kas iesaistītas minēto aktivitāšu īstenošanā. Līdzfinansējuma saņēmējs 30 kalendāro dienu laikā pēc divpusējās sadarbības fonda iniciatīvas īstenošanas sagatavo un iesniedz programmas partnerim divpusējās sadarbības fonda iniciatīvas atskaites veidlapu kopā ar pamatojošo dokumentāciju;</w:t>
            </w:r>
          </w:p>
          <w:p w14:paraId="5BE56E90" w14:textId="77777777" w:rsidR="00F53055" w:rsidRPr="009B58C5" w:rsidRDefault="00F53055" w:rsidP="00F53055">
            <w:pPr>
              <w:jc w:val="both"/>
              <w:rPr>
                <w:color w:val="0D0D0D" w:themeColor="text1" w:themeTint="F2"/>
                <w:sz w:val="22"/>
                <w:szCs w:val="22"/>
              </w:rPr>
            </w:pPr>
            <w:r w:rsidRPr="009B58C5">
              <w:rPr>
                <w:color w:val="0D0D0D" w:themeColor="text1" w:themeTint="F2"/>
                <w:sz w:val="22"/>
                <w:szCs w:val="22"/>
              </w:rPr>
              <w:t xml:space="preserve">33.4. </w:t>
            </w:r>
            <w:r w:rsidRPr="009B58C5">
              <w:rPr>
                <w:sz w:val="22"/>
                <w:szCs w:val="22"/>
              </w:rPr>
              <w:t xml:space="preserve">valsts budžeta iestāde, kas ir Kultūras ministrijas padotības iestāde, izstrādā divpusējās sadarbības fonda iniciatīvas pasākuma finansēšanas plānu attiecīgajam finanšu gadam un iesniedz to Kultūras ministrijai, kas nodrošina divpusējās sadarbības fonda iniciatīvas īstenošanai nepieciešamā finansējuma piešķiršanu apstiprinātā  finansēšanas plāna ietvaros. </w:t>
            </w:r>
            <w:r w:rsidRPr="009B58C5">
              <w:rPr>
                <w:color w:val="0D0D0D" w:themeColor="text1" w:themeTint="F2"/>
                <w:sz w:val="22"/>
                <w:szCs w:val="22"/>
              </w:rPr>
              <w:t>Līdzfinansējuma saņēmējs 30 kalendāro dienu laikā pēc divpusējās sadarbības fonda iniciatīvas īstenošanas sagatavo un iesniedz programmas partnerim divpusējās sadarbības fonda iniciatīvas pārskata veidlapu kopā ar pamatojošo dokumentāciju.</w:t>
            </w:r>
          </w:p>
        </w:tc>
        <w:tc>
          <w:tcPr>
            <w:tcW w:w="1766" w:type="pct"/>
            <w:tcBorders>
              <w:left w:val="single" w:sz="6" w:space="0" w:color="000000" w:themeColor="text1"/>
              <w:bottom w:val="single" w:sz="4" w:space="0" w:color="auto"/>
              <w:right w:val="single" w:sz="6" w:space="0" w:color="000000" w:themeColor="text1"/>
            </w:tcBorders>
          </w:tcPr>
          <w:p w14:paraId="0BCF62A8" w14:textId="77777777" w:rsidR="00F53055" w:rsidRPr="009B58C5" w:rsidRDefault="00F53055" w:rsidP="00F53055">
            <w:pPr>
              <w:pStyle w:val="naisc"/>
              <w:spacing w:before="0" w:after="0"/>
              <w:jc w:val="both"/>
              <w:rPr>
                <w:b/>
                <w:sz w:val="22"/>
                <w:szCs w:val="22"/>
              </w:rPr>
            </w:pPr>
            <w:r w:rsidRPr="009B58C5">
              <w:rPr>
                <w:b/>
                <w:sz w:val="22"/>
                <w:szCs w:val="22"/>
              </w:rPr>
              <w:lastRenderedPageBreak/>
              <w:t>Kultūras ministrija</w:t>
            </w:r>
          </w:p>
          <w:p w14:paraId="2E08806E" w14:textId="77777777" w:rsidR="00F53055" w:rsidRPr="009B58C5" w:rsidRDefault="00F53055" w:rsidP="00F53055">
            <w:pPr>
              <w:jc w:val="both"/>
              <w:rPr>
                <w:b/>
                <w:sz w:val="22"/>
                <w:szCs w:val="22"/>
              </w:rPr>
            </w:pPr>
            <w:r w:rsidRPr="009B58C5">
              <w:rPr>
                <w:bCs/>
                <w:iCs/>
                <w:sz w:val="22"/>
                <w:szCs w:val="22"/>
              </w:rPr>
              <w:t>Lūdzam precizēt Projekta 33.3.punktu, aizstājot vārdus „</w:t>
            </w:r>
            <w:r w:rsidRPr="009B58C5">
              <w:rPr>
                <w:color w:val="0D0D0D" w:themeColor="text1" w:themeTint="F2"/>
                <w:sz w:val="22"/>
                <w:szCs w:val="22"/>
              </w:rPr>
              <w:t>tās padotībā esoša iestāde</w:t>
            </w:r>
            <w:r w:rsidRPr="009B58C5">
              <w:rPr>
                <w:bCs/>
                <w:iCs/>
                <w:sz w:val="22"/>
                <w:szCs w:val="22"/>
              </w:rPr>
              <w:t>” ar vārdiem „</w:t>
            </w:r>
            <w:bookmarkStart w:id="1" w:name="_Hlk46780171"/>
            <w:r w:rsidRPr="009B58C5">
              <w:rPr>
                <w:bCs/>
                <w:iCs/>
                <w:sz w:val="22"/>
                <w:szCs w:val="22"/>
              </w:rPr>
              <w:t>tās padotībā esoša valsts pārvaldes iestāde</w:t>
            </w:r>
            <w:bookmarkEnd w:id="1"/>
            <w:r w:rsidRPr="009B58C5">
              <w:rPr>
                <w:bCs/>
                <w:iCs/>
                <w:sz w:val="22"/>
                <w:szCs w:val="22"/>
              </w:rPr>
              <w:t>”, un Projekta 33.4.</w:t>
            </w:r>
            <w:r w:rsidRPr="009B58C5" w:rsidDel="001B06D9">
              <w:rPr>
                <w:bCs/>
                <w:iCs/>
                <w:sz w:val="22"/>
                <w:szCs w:val="22"/>
              </w:rPr>
              <w:t xml:space="preserve"> </w:t>
            </w:r>
            <w:r w:rsidRPr="009B58C5">
              <w:rPr>
                <w:bCs/>
                <w:iCs/>
                <w:sz w:val="22"/>
                <w:szCs w:val="22"/>
              </w:rPr>
              <w:lastRenderedPageBreak/>
              <w:t>punktu, aizstājot vārdus „</w:t>
            </w:r>
            <w:r w:rsidRPr="009B58C5">
              <w:rPr>
                <w:sz w:val="22"/>
                <w:szCs w:val="22"/>
              </w:rPr>
              <w:t>Kultūras ministrijas padotības iestāde</w:t>
            </w:r>
            <w:r w:rsidRPr="009B58C5">
              <w:rPr>
                <w:bCs/>
                <w:iCs/>
                <w:sz w:val="22"/>
                <w:szCs w:val="22"/>
              </w:rPr>
              <w:t xml:space="preserve">” ar vārdiem „Kultūras ministrijas </w:t>
            </w:r>
            <w:bookmarkStart w:id="2" w:name="_Hlk46780139"/>
            <w:r w:rsidRPr="009B58C5">
              <w:rPr>
                <w:bCs/>
                <w:iCs/>
                <w:sz w:val="22"/>
                <w:szCs w:val="22"/>
              </w:rPr>
              <w:t>padotībā esoša valsts pārvaldes iestāde</w:t>
            </w:r>
            <w:bookmarkEnd w:id="2"/>
            <w:r w:rsidRPr="009B58C5">
              <w:rPr>
                <w:bCs/>
                <w:iCs/>
                <w:sz w:val="22"/>
                <w:szCs w:val="22"/>
              </w:rPr>
              <w:t>”.</w:t>
            </w:r>
          </w:p>
        </w:tc>
        <w:tc>
          <w:tcPr>
            <w:tcW w:w="883" w:type="pct"/>
            <w:tcBorders>
              <w:left w:val="single" w:sz="6" w:space="0" w:color="000000" w:themeColor="text1"/>
              <w:bottom w:val="single" w:sz="4" w:space="0" w:color="auto"/>
              <w:right w:val="single" w:sz="6" w:space="0" w:color="000000" w:themeColor="text1"/>
            </w:tcBorders>
          </w:tcPr>
          <w:p w14:paraId="1733B4AF" w14:textId="77777777" w:rsidR="00F53055" w:rsidRDefault="00F53055" w:rsidP="00F53055">
            <w:pPr>
              <w:pStyle w:val="naisc"/>
              <w:spacing w:before="0" w:after="0"/>
              <w:rPr>
                <w:b/>
                <w:bCs/>
                <w:sz w:val="22"/>
                <w:szCs w:val="22"/>
              </w:rPr>
            </w:pPr>
            <w:r>
              <w:rPr>
                <w:b/>
                <w:bCs/>
                <w:sz w:val="22"/>
                <w:szCs w:val="22"/>
              </w:rPr>
              <w:lastRenderedPageBreak/>
              <w:t>Ņemts vērā</w:t>
            </w:r>
          </w:p>
          <w:p w14:paraId="35A7644F" w14:textId="77777777" w:rsidR="000B4C6D" w:rsidRPr="000B4C6D" w:rsidRDefault="000B4C6D" w:rsidP="000B4C6D">
            <w:pPr>
              <w:pStyle w:val="naisc"/>
              <w:spacing w:before="0" w:after="0"/>
              <w:jc w:val="both"/>
              <w:rPr>
                <w:sz w:val="22"/>
                <w:szCs w:val="22"/>
              </w:rPr>
            </w:pPr>
            <w:r w:rsidRPr="000B4C6D">
              <w:rPr>
                <w:sz w:val="22"/>
                <w:szCs w:val="22"/>
              </w:rPr>
              <w:t>Sas</w:t>
            </w:r>
            <w:r>
              <w:rPr>
                <w:sz w:val="22"/>
                <w:szCs w:val="22"/>
              </w:rPr>
              <w:t>kaņošanas procesā panākta vienošanās</w:t>
            </w:r>
          </w:p>
        </w:tc>
        <w:tc>
          <w:tcPr>
            <w:tcW w:w="1030" w:type="pct"/>
            <w:tcBorders>
              <w:top w:val="single" w:sz="4" w:space="0" w:color="auto"/>
              <w:left w:val="single" w:sz="4" w:space="0" w:color="auto"/>
              <w:bottom w:val="single" w:sz="4" w:space="0" w:color="auto"/>
            </w:tcBorders>
          </w:tcPr>
          <w:p w14:paraId="71BFF028" w14:textId="77777777" w:rsidR="00F53055" w:rsidRPr="008A6E5D" w:rsidRDefault="0017615F" w:rsidP="0017615F">
            <w:pPr>
              <w:jc w:val="both"/>
              <w:rPr>
                <w:sz w:val="22"/>
                <w:szCs w:val="22"/>
              </w:rPr>
            </w:pPr>
            <w:r>
              <w:rPr>
                <w:color w:val="0D0D0D" w:themeColor="text1" w:themeTint="F2"/>
                <w:sz w:val="22"/>
                <w:szCs w:val="22"/>
              </w:rPr>
              <w:t>Minētie apakšpunkti s</w:t>
            </w:r>
            <w:r w:rsidR="000B4C6D">
              <w:rPr>
                <w:color w:val="0D0D0D" w:themeColor="text1" w:themeTint="F2"/>
                <w:sz w:val="22"/>
                <w:szCs w:val="22"/>
              </w:rPr>
              <w:t>vītrot</w:t>
            </w:r>
            <w:r>
              <w:rPr>
                <w:color w:val="0D0D0D" w:themeColor="text1" w:themeTint="F2"/>
                <w:sz w:val="22"/>
                <w:szCs w:val="22"/>
              </w:rPr>
              <w:t>i</w:t>
            </w:r>
            <w:r w:rsidR="000B4C6D">
              <w:rPr>
                <w:color w:val="0D0D0D" w:themeColor="text1" w:themeTint="F2"/>
                <w:sz w:val="22"/>
                <w:szCs w:val="22"/>
              </w:rPr>
              <w:t xml:space="preserve"> </w:t>
            </w:r>
          </w:p>
        </w:tc>
      </w:tr>
      <w:tr w:rsidR="00F53055" w:rsidRPr="009B58C5" w14:paraId="12E70D9B"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53177D1D" w14:textId="77777777" w:rsidR="00F53055" w:rsidRPr="009B58C5" w:rsidRDefault="00F53055" w:rsidP="00F53055">
            <w:pPr>
              <w:pStyle w:val="naisc"/>
              <w:spacing w:before="0" w:after="0"/>
              <w:rPr>
                <w:sz w:val="22"/>
                <w:szCs w:val="22"/>
              </w:rPr>
            </w:pPr>
            <w:r>
              <w:rPr>
                <w:sz w:val="22"/>
                <w:szCs w:val="22"/>
              </w:rPr>
              <w:t>33.</w:t>
            </w:r>
          </w:p>
        </w:tc>
        <w:tc>
          <w:tcPr>
            <w:tcW w:w="1071" w:type="pct"/>
            <w:tcBorders>
              <w:left w:val="single" w:sz="4" w:space="0" w:color="auto"/>
              <w:bottom w:val="single" w:sz="4" w:space="0" w:color="auto"/>
              <w:right w:val="single" w:sz="6" w:space="0" w:color="000000" w:themeColor="text1"/>
            </w:tcBorders>
          </w:tcPr>
          <w:p w14:paraId="4727AAF6" w14:textId="77777777" w:rsidR="00F53055" w:rsidRPr="009B58C5" w:rsidRDefault="00365DAB" w:rsidP="00F53055">
            <w:pPr>
              <w:autoSpaceDE w:val="0"/>
              <w:autoSpaceDN w:val="0"/>
              <w:adjustRightInd w:val="0"/>
              <w:jc w:val="both"/>
              <w:rPr>
                <w:sz w:val="22"/>
                <w:szCs w:val="22"/>
              </w:rPr>
            </w:pPr>
            <w:r>
              <w:rPr>
                <w:sz w:val="22"/>
                <w:szCs w:val="22"/>
              </w:rPr>
              <w:t>P</w:t>
            </w:r>
            <w:r w:rsidR="00F53055">
              <w:rPr>
                <w:sz w:val="22"/>
                <w:szCs w:val="22"/>
              </w:rPr>
              <w:t>ielikums</w:t>
            </w:r>
          </w:p>
          <w:p w14:paraId="57D668A5" w14:textId="77777777" w:rsidR="00F53055" w:rsidRPr="009B58C5" w:rsidRDefault="00F53055" w:rsidP="00F53055">
            <w:pPr>
              <w:tabs>
                <w:tab w:val="left" w:pos="5460"/>
              </w:tabs>
              <w:ind w:right="-57"/>
              <w:jc w:val="both"/>
              <w:rPr>
                <w:sz w:val="22"/>
                <w:szCs w:val="22"/>
              </w:rPr>
            </w:pPr>
          </w:p>
          <w:p w14:paraId="57797481" w14:textId="77777777" w:rsidR="00F53055" w:rsidRPr="009B58C5" w:rsidRDefault="00F53055" w:rsidP="00F53055">
            <w:pPr>
              <w:pStyle w:val="naisc"/>
              <w:spacing w:before="0" w:after="0"/>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69776EA6" w14:textId="77777777" w:rsidR="00F53055" w:rsidRPr="009B58C5" w:rsidRDefault="00F53055" w:rsidP="00F53055">
            <w:pPr>
              <w:pStyle w:val="naisc"/>
              <w:spacing w:before="0" w:after="0"/>
              <w:jc w:val="both"/>
              <w:rPr>
                <w:b/>
                <w:sz w:val="22"/>
                <w:szCs w:val="22"/>
              </w:rPr>
            </w:pPr>
            <w:r w:rsidRPr="009B58C5">
              <w:rPr>
                <w:b/>
                <w:sz w:val="22"/>
                <w:szCs w:val="22"/>
              </w:rPr>
              <w:lastRenderedPageBreak/>
              <w:t>Tieslietu ministrija</w:t>
            </w:r>
          </w:p>
          <w:p w14:paraId="25DCC4D3" w14:textId="77777777" w:rsidR="00F53055" w:rsidRPr="009B58C5" w:rsidRDefault="00F53055" w:rsidP="00F53055">
            <w:pPr>
              <w:jc w:val="both"/>
              <w:rPr>
                <w:sz w:val="22"/>
                <w:szCs w:val="22"/>
              </w:rPr>
            </w:pPr>
            <w:r w:rsidRPr="009B58C5">
              <w:rPr>
                <w:sz w:val="22"/>
                <w:szCs w:val="22"/>
              </w:rPr>
              <w:t>Lūdzam precizēt noteikumu projekta pielikumu:</w:t>
            </w:r>
          </w:p>
          <w:p w14:paraId="2177A96C" w14:textId="77777777" w:rsidR="00F53055" w:rsidRPr="009B58C5" w:rsidRDefault="00F53055" w:rsidP="00F53055">
            <w:pPr>
              <w:jc w:val="both"/>
              <w:rPr>
                <w:sz w:val="22"/>
                <w:szCs w:val="22"/>
              </w:rPr>
            </w:pPr>
            <w:r w:rsidRPr="009B58C5">
              <w:rPr>
                <w:sz w:val="22"/>
                <w:szCs w:val="22"/>
              </w:rPr>
              <w:lastRenderedPageBreak/>
              <w:t>- pirmkārt, 1. rezultātā 3. kolonnā (Rādītāji) 2. rindā simbolu "/" aizstājot ar saikli "un" vai saikli "vai", jo no noteikumu projekta nav skaidrs, vai ar simbolu "/" tiek saprasts saiklis "un" vai saiklis "vai". Vēršam uzmanību, ka atbilstoši juridiskās tehnikas prasībām tiesību normai ir jābūt skaidrai, lai tās lietotājs un piemērotājs gūtu nepārprotamu priekšstatu par saviem pienākumiem un tiesībām.</w:t>
            </w:r>
          </w:p>
          <w:p w14:paraId="06AB54C0" w14:textId="77777777" w:rsidR="00F53055" w:rsidRPr="009B58C5" w:rsidRDefault="00F53055" w:rsidP="00F53055">
            <w:pPr>
              <w:jc w:val="both"/>
              <w:rPr>
                <w:sz w:val="22"/>
                <w:szCs w:val="22"/>
              </w:rPr>
            </w:pPr>
            <w:r w:rsidRPr="009B58C5">
              <w:rPr>
                <w:sz w:val="22"/>
                <w:szCs w:val="22"/>
              </w:rPr>
              <w:t xml:space="preserve">- otrkārt, nodrošinot, ka ir nepārprotami skaidra sasniedzamo vērtību noteikšanas kārtība. Proti, vēršam uzmanību, ka divpusējās sadarbības rezultāta (uzlabojusies sadarbība starp programmā iesaistītajām Saņēmējvalsts un donorvalsts organizācijām) rādītājos – pieaugusi uzticība starp sadarbības organizācijām saņēmējvalstī un </w:t>
            </w:r>
            <w:proofErr w:type="spellStart"/>
            <w:r w:rsidRPr="009B58C5">
              <w:rPr>
                <w:sz w:val="22"/>
                <w:szCs w:val="22"/>
              </w:rPr>
              <w:t>donorvalstī</w:t>
            </w:r>
            <w:proofErr w:type="spellEnd"/>
            <w:r w:rsidRPr="009B58C5">
              <w:rPr>
                <w:sz w:val="22"/>
                <w:szCs w:val="22"/>
              </w:rPr>
              <w:t xml:space="preserve"> un apmierinātības līmenis ar izveidoto partnerību –, nav saprotams, vai sasniedzamā vērtība izsakāma skalā no 1 līdz 5. Tāpat vairāku rezultātu rādītāju sasniedzamās vērtības izteiktas neskaidri – (+5 %), (+10 %) –, neidentificējot, vai ar tām saprotams attiecīgs procentu pieaugums no bāzes līnijas;</w:t>
            </w:r>
          </w:p>
          <w:p w14:paraId="75DF0C49" w14:textId="77777777" w:rsidR="00F53055" w:rsidRPr="009B58C5" w:rsidRDefault="00F53055" w:rsidP="00F53055">
            <w:pPr>
              <w:jc w:val="both"/>
              <w:rPr>
                <w:sz w:val="22"/>
                <w:szCs w:val="22"/>
              </w:rPr>
            </w:pPr>
            <w:r w:rsidRPr="009B58C5">
              <w:rPr>
                <w:sz w:val="22"/>
                <w:szCs w:val="22"/>
              </w:rPr>
              <w:t xml:space="preserve">- treškārt, salāgojot noteikumu projekta pielikumu ar 2020. gada 21. maijā starp Finanšu ministriju un Finanšu instrumentu komiteju noslēgtā līguma par programmas finansēšanu nosacījumiem. Proti, norādām, ka atbilstoši minētajam līgumam 2. rezultāta un 2.2. iznākuma aprakstos ir ietvertas norādes uz profesionālo </w:t>
            </w:r>
            <w:r w:rsidRPr="009B58C5">
              <w:rPr>
                <w:sz w:val="22"/>
                <w:szCs w:val="22"/>
                <w:u w:val="single"/>
              </w:rPr>
              <w:t>laikmetīgo</w:t>
            </w:r>
            <w:r w:rsidRPr="009B58C5">
              <w:rPr>
                <w:sz w:val="22"/>
                <w:szCs w:val="22"/>
              </w:rPr>
              <w:t xml:space="preserve"> mākslu (nevis profesionālo mākslu). Tāpat attiecībā uz 2.1. iznākuma 3. kolonnas 3. rindu, minētajā programmas līgumā norādīts par auditorijas attīstības jomā apmācīto speciālistu skaitu </w:t>
            </w:r>
            <w:r w:rsidRPr="009B58C5">
              <w:rPr>
                <w:sz w:val="22"/>
                <w:szCs w:val="22"/>
                <w:u w:val="single"/>
              </w:rPr>
              <w:t>sadalījumā pēc dzimuma</w:t>
            </w:r>
            <w:r w:rsidRPr="009B58C5">
              <w:rPr>
                <w:sz w:val="22"/>
                <w:szCs w:val="22"/>
              </w:rPr>
              <w:t xml:space="preserve"> (noteikumu projektā par attiecīgo sadalījumu nav norādīts);</w:t>
            </w:r>
          </w:p>
          <w:p w14:paraId="08E731C0" w14:textId="77777777" w:rsidR="00F53055" w:rsidRPr="009B58C5" w:rsidRDefault="00F53055" w:rsidP="00F53055">
            <w:pPr>
              <w:jc w:val="both"/>
              <w:rPr>
                <w:sz w:val="22"/>
                <w:szCs w:val="22"/>
              </w:rPr>
            </w:pPr>
            <w:r w:rsidRPr="009B58C5">
              <w:rPr>
                <w:sz w:val="22"/>
                <w:szCs w:val="22"/>
              </w:rPr>
              <w:t>- visbeidzot, 1. piezīmē pieturzīmi iekavas pēc vārdiem "iepriekš noteiktā projekta īstenotāji" aizstājot ar pieturzīmi domuzīme. Norādām, ka iekavās lietotais teksts padara tiesību normu neskaidru un var sašaurināt vai paplašināt normas tvērumu.</w:t>
            </w:r>
          </w:p>
          <w:p w14:paraId="286C5583" w14:textId="77777777" w:rsidR="00F53055" w:rsidRPr="009B58C5" w:rsidRDefault="00F53055" w:rsidP="00F53055">
            <w:pPr>
              <w:jc w:val="both"/>
              <w:rPr>
                <w:sz w:val="22"/>
                <w:szCs w:val="22"/>
              </w:rPr>
            </w:pPr>
            <w:r w:rsidRPr="009B58C5">
              <w:rPr>
                <w:sz w:val="22"/>
                <w:szCs w:val="22"/>
              </w:rPr>
              <w:t xml:space="preserve">- Kā arī lūdzam 1.1. iznākumā 3. kolonnā 1. rindā </w:t>
            </w:r>
            <w:r w:rsidRPr="009B58C5">
              <w:rPr>
                <w:sz w:val="22"/>
                <w:szCs w:val="22"/>
              </w:rPr>
              <w:lastRenderedPageBreak/>
              <w:t>svītrot pieturzīmi iekavas pēc vārdiem "apmācīto speciālistu skaits", jo minētās iekavas ir liekas. Tāpat līdzīgi lūdzam svītrot pieturzīmi iekavas 3. rezultātā 3. kolonnā 1.–3. rindā, kā arī – 4. rindā pirms vārdiem "apmierinātības līmenis".</w:t>
            </w:r>
          </w:p>
          <w:p w14:paraId="5F19565C" w14:textId="77777777" w:rsidR="00F53055" w:rsidRPr="009B58C5" w:rsidRDefault="00F53055" w:rsidP="00F53055">
            <w:pPr>
              <w:jc w:val="both"/>
              <w:rPr>
                <w:sz w:val="22"/>
                <w:szCs w:val="22"/>
              </w:rPr>
            </w:pPr>
          </w:p>
          <w:p w14:paraId="6A12E41B" w14:textId="77777777" w:rsidR="00F53055" w:rsidRPr="009B58C5" w:rsidRDefault="00F53055" w:rsidP="006930F4">
            <w:pPr>
              <w:jc w:val="both"/>
              <w:rPr>
                <w:sz w:val="22"/>
                <w:szCs w:val="22"/>
              </w:rPr>
            </w:pPr>
            <w:r w:rsidRPr="009B58C5">
              <w:rPr>
                <w:sz w:val="22"/>
                <w:szCs w:val="22"/>
              </w:rPr>
              <w:t>Lūdzam izvērtēt un precizēt noteikumu projekta 1. pielikuma 1. piezīmi attiecībā uz tajā lietotajiem terminiem – finansējuma saņēmējs, atbalsta pretendents, atbalsta saņēmējs un iepriekš noteiktā projekta īstenotājs vai sniegt izvērstu skaidrojumu par katru attiecīgā termina nozīmi un tvērumu noteikumu projekta anotācijā.</w:t>
            </w:r>
          </w:p>
        </w:tc>
        <w:tc>
          <w:tcPr>
            <w:tcW w:w="883" w:type="pct"/>
            <w:tcBorders>
              <w:left w:val="single" w:sz="6" w:space="0" w:color="000000" w:themeColor="text1"/>
              <w:bottom w:val="single" w:sz="4" w:space="0" w:color="auto"/>
              <w:right w:val="single" w:sz="6" w:space="0" w:color="000000" w:themeColor="text1"/>
            </w:tcBorders>
          </w:tcPr>
          <w:p w14:paraId="71C5D418" w14:textId="77777777" w:rsidR="00C92227" w:rsidRDefault="00F53055" w:rsidP="007B4CE8">
            <w:pPr>
              <w:pStyle w:val="naisc"/>
              <w:spacing w:before="0" w:after="0"/>
              <w:rPr>
                <w:b/>
                <w:bCs/>
                <w:color w:val="306060"/>
                <w:sz w:val="22"/>
                <w:szCs w:val="22"/>
              </w:rPr>
            </w:pPr>
            <w:r w:rsidRPr="00567186">
              <w:rPr>
                <w:b/>
                <w:bCs/>
                <w:sz w:val="22"/>
                <w:szCs w:val="22"/>
              </w:rPr>
              <w:lastRenderedPageBreak/>
              <w:t>Ņemts vērā</w:t>
            </w:r>
          </w:p>
          <w:p w14:paraId="4D669953" w14:textId="77777777" w:rsidR="008319A8" w:rsidRDefault="008319A8" w:rsidP="00F53055">
            <w:pPr>
              <w:pStyle w:val="naisc"/>
              <w:spacing w:before="0" w:after="0"/>
              <w:jc w:val="both"/>
              <w:rPr>
                <w:b/>
                <w:bCs/>
                <w:sz w:val="22"/>
                <w:szCs w:val="22"/>
              </w:rPr>
            </w:pPr>
          </w:p>
          <w:p w14:paraId="7414E1B0" w14:textId="77777777" w:rsidR="008319A8" w:rsidRPr="008319A8" w:rsidRDefault="00F246E1" w:rsidP="00F53055">
            <w:pPr>
              <w:pStyle w:val="naisc"/>
              <w:spacing w:before="0" w:after="0"/>
              <w:jc w:val="both"/>
              <w:rPr>
                <w:sz w:val="22"/>
                <w:szCs w:val="22"/>
              </w:rPr>
            </w:pPr>
            <w:r>
              <w:rPr>
                <w:sz w:val="22"/>
                <w:szCs w:val="22"/>
              </w:rPr>
              <w:lastRenderedPageBreak/>
              <w:t>S</w:t>
            </w:r>
            <w:r w:rsidR="008319A8">
              <w:rPr>
                <w:sz w:val="22"/>
                <w:szCs w:val="22"/>
              </w:rPr>
              <w:t>kaidrojam, ka visi rādītāji tiek vērtēti pret bāzes līniju.</w:t>
            </w:r>
          </w:p>
        </w:tc>
        <w:tc>
          <w:tcPr>
            <w:tcW w:w="1030" w:type="pct"/>
            <w:tcBorders>
              <w:top w:val="single" w:sz="4" w:space="0" w:color="auto"/>
              <w:left w:val="single" w:sz="4" w:space="0" w:color="auto"/>
              <w:bottom w:val="single" w:sz="4" w:space="0" w:color="auto"/>
            </w:tcBorders>
          </w:tcPr>
          <w:p w14:paraId="6023034A" w14:textId="77777777" w:rsidR="00F53055" w:rsidRPr="009B58C5" w:rsidRDefault="00365DAB" w:rsidP="00F53055">
            <w:pPr>
              <w:autoSpaceDE w:val="0"/>
              <w:autoSpaceDN w:val="0"/>
              <w:adjustRightInd w:val="0"/>
              <w:jc w:val="both"/>
              <w:rPr>
                <w:sz w:val="22"/>
                <w:szCs w:val="22"/>
              </w:rPr>
            </w:pPr>
            <w:r>
              <w:rPr>
                <w:sz w:val="22"/>
                <w:szCs w:val="22"/>
              </w:rPr>
              <w:lastRenderedPageBreak/>
              <w:t>P</w:t>
            </w:r>
            <w:r w:rsidR="00F53055">
              <w:rPr>
                <w:sz w:val="22"/>
                <w:szCs w:val="22"/>
              </w:rPr>
              <w:t>ielikums</w:t>
            </w:r>
          </w:p>
          <w:p w14:paraId="3A420C85" w14:textId="77777777" w:rsidR="00F53055" w:rsidRPr="009B58C5" w:rsidRDefault="00F53055" w:rsidP="00F53055">
            <w:pPr>
              <w:rPr>
                <w:sz w:val="22"/>
                <w:szCs w:val="22"/>
              </w:rPr>
            </w:pPr>
          </w:p>
        </w:tc>
      </w:tr>
      <w:tr w:rsidR="00A042B1" w:rsidRPr="009B58C5" w14:paraId="152DE35A" w14:textId="77777777" w:rsidTr="00346A5A">
        <w:trPr>
          <w:trHeight w:val="65"/>
        </w:trPr>
        <w:tc>
          <w:tcPr>
            <w:tcW w:w="5000" w:type="pct"/>
            <w:gridSpan w:val="5"/>
            <w:tcBorders>
              <w:top w:val="single" w:sz="4" w:space="0" w:color="auto"/>
              <w:left w:val="single" w:sz="4" w:space="0" w:color="auto"/>
              <w:bottom w:val="single" w:sz="4" w:space="0" w:color="auto"/>
            </w:tcBorders>
          </w:tcPr>
          <w:p w14:paraId="4501AB21" w14:textId="77777777" w:rsidR="00A042B1" w:rsidRDefault="00A042B1" w:rsidP="00A042B1">
            <w:pPr>
              <w:jc w:val="both"/>
            </w:pPr>
            <w:r>
              <w:lastRenderedPageBreak/>
              <w:t>Par precizēto Ministru kabineta noteikumu projektu “</w:t>
            </w:r>
            <w:r w:rsidR="00CB4DCF" w:rsidRPr="2AECC4AF">
              <w:t>Eiropas Ekonomikas zonas finanšu instrumenta 2014.–2021.gada perioda programmas “Vietējā attīstība, nabadzības mazināšana un kultūras sadarbība” vispārīgie un iepriekš noteikto projektu īstenošanas noteikumi</w:t>
            </w:r>
            <w:r>
              <w:t>”</w:t>
            </w:r>
          </w:p>
          <w:p w14:paraId="6C0EF730" w14:textId="77777777" w:rsidR="00A042B1" w:rsidRDefault="00A042B1" w:rsidP="00A042B1">
            <w:pPr>
              <w:autoSpaceDE w:val="0"/>
              <w:autoSpaceDN w:val="0"/>
              <w:adjustRightInd w:val="0"/>
              <w:jc w:val="both"/>
              <w:rPr>
                <w:sz w:val="22"/>
                <w:szCs w:val="22"/>
              </w:rPr>
            </w:pPr>
            <w:r w:rsidRPr="00267C1B">
              <w:rPr>
                <w:b/>
                <w:bCs/>
              </w:rPr>
              <w:t>Finanšu ministrijas</w:t>
            </w:r>
            <w:r>
              <w:t xml:space="preserve"> 20</w:t>
            </w:r>
            <w:r w:rsidR="00CB4DCF">
              <w:t>20</w:t>
            </w:r>
            <w:r>
              <w:t xml:space="preserve">.gada </w:t>
            </w:r>
            <w:r w:rsidR="00CB4DCF">
              <w:t>7</w:t>
            </w:r>
            <w:r>
              <w:t>.</w:t>
            </w:r>
            <w:r w:rsidR="00CB4DCF">
              <w:t>oktobra</w:t>
            </w:r>
            <w:r>
              <w:t xml:space="preserve"> iebildumi. Sagatavotājs</w:t>
            </w:r>
            <w:r w:rsidR="00ED1E01">
              <w:t>:</w:t>
            </w:r>
            <w:r>
              <w:t xml:space="preserve"> Aija Paleja</w:t>
            </w:r>
          </w:p>
        </w:tc>
      </w:tr>
      <w:tr w:rsidR="00A042B1" w:rsidRPr="009B58C5" w14:paraId="25619C54"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1C77B15D" w14:textId="77777777" w:rsidR="00A042B1" w:rsidRDefault="00A042B1" w:rsidP="00A042B1">
            <w:pPr>
              <w:pStyle w:val="naisc"/>
              <w:spacing w:before="0" w:after="0"/>
              <w:rPr>
                <w:sz w:val="22"/>
                <w:szCs w:val="22"/>
              </w:rPr>
            </w:pPr>
          </w:p>
          <w:p w14:paraId="36DC0312" w14:textId="77777777" w:rsidR="00A042B1" w:rsidRPr="000E4C35" w:rsidRDefault="00A042B1" w:rsidP="00A042B1">
            <w:r>
              <w:t>34.</w:t>
            </w:r>
          </w:p>
        </w:tc>
        <w:tc>
          <w:tcPr>
            <w:tcW w:w="1071" w:type="pct"/>
            <w:tcBorders>
              <w:left w:val="single" w:sz="4" w:space="0" w:color="auto"/>
              <w:bottom w:val="single" w:sz="4" w:space="0" w:color="auto"/>
              <w:right w:val="single" w:sz="6" w:space="0" w:color="000000" w:themeColor="text1"/>
            </w:tcBorders>
          </w:tcPr>
          <w:p w14:paraId="316E8B8D" w14:textId="77777777" w:rsidR="00A042B1" w:rsidRPr="00C85BD8" w:rsidRDefault="00A042B1" w:rsidP="00A042B1">
            <w:pPr>
              <w:jc w:val="both"/>
              <w:rPr>
                <w:sz w:val="22"/>
                <w:szCs w:val="22"/>
              </w:rPr>
            </w:pPr>
            <w:r w:rsidRPr="00C85BD8">
              <w:rPr>
                <w:sz w:val="22"/>
                <w:szCs w:val="22"/>
              </w:rPr>
              <w:t>9. Programmas partneris:</w:t>
            </w:r>
          </w:p>
          <w:p w14:paraId="78EC7B08" w14:textId="77777777" w:rsidR="00A042B1" w:rsidRPr="00C85BD8" w:rsidRDefault="00A042B1" w:rsidP="00A042B1">
            <w:pPr>
              <w:jc w:val="both"/>
              <w:rPr>
                <w:sz w:val="22"/>
                <w:szCs w:val="22"/>
              </w:rPr>
            </w:pPr>
            <w:r w:rsidRPr="00C85BD8">
              <w:rPr>
                <w:sz w:val="22"/>
                <w:szCs w:val="22"/>
              </w:rPr>
              <w:t>9.1. sniedz priekšlikumus programmas apsaimniekotājam programmas atklātā konkursa īstenošanas noteikumu izstrādē;</w:t>
            </w:r>
          </w:p>
          <w:p w14:paraId="2338E7CE" w14:textId="77777777" w:rsidR="00A042B1" w:rsidRPr="00C85BD8" w:rsidRDefault="00A042B1" w:rsidP="00A042B1">
            <w:pPr>
              <w:jc w:val="both"/>
              <w:rPr>
                <w:sz w:val="22"/>
                <w:szCs w:val="22"/>
              </w:rPr>
            </w:pPr>
            <w:r w:rsidRPr="00C85BD8">
              <w:rPr>
                <w:sz w:val="22"/>
                <w:szCs w:val="22"/>
              </w:rPr>
              <w:t>9.2. izstrādā projektu iesniegumu atlases nolikumu, kuru pirms apstiprināšanas saskaņo ar programmas apsaimniekotāju;</w:t>
            </w:r>
          </w:p>
          <w:p w14:paraId="59219417" w14:textId="77777777" w:rsidR="00A042B1" w:rsidRPr="00C85BD8" w:rsidRDefault="00A042B1" w:rsidP="00A042B1">
            <w:pPr>
              <w:jc w:val="both"/>
              <w:rPr>
                <w:sz w:val="22"/>
                <w:szCs w:val="22"/>
              </w:rPr>
            </w:pPr>
            <w:r w:rsidRPr="00C85BD8">
              <w:rPr>
                <w:sz w:val="22"/>
                <w:szCs w:val="22"/>
              </w:rPr>
              <w:t>9.3. izveido projektu iesniegumu vērtēšanas komisiju;</w:t>
            </w:r>
          </w:p>
          <w:p w14:paraId="783B106B" w14:textId="77777777" w:rsidR="00A042B1" w:rsidRPr="00C85BD8" w:rsidRDefault="00A042B1" w:rsidP="00A042B1">
            <w:pPr>
              <w:jc w:val="both"/>
              <w:rPr>
                <w:sz w:val="22"/>
                <w:szCs w:val="22"/>
              </w:rPr>
            </w:pPr>
            <w:r w:rsidRPr="00C85BD8">
              <w:rPr>
                <w:sz w:val="22"/>
                <w:szCs w:val="22"/>
              </w:rPr>
              <w:t>9.4. veic projektu iesniegumu atlasi, pieņem lēmumu par projekta iesnieguma apstiprināšanu, apstiprināšanu ar nosacījumu vai noraidīšanu un paziņo to projekta iesnieguma iesniedzējam;</w:t>
            </w:r>
          </w:p>
          <w:p w14:paraId="0CF1BF74" w14:textId="77777777" w:rsidR="00A042B1" w:rsidRPr="00C85BD8" w:rsidRDefault="00A042B1" w:rsidP="00A042B1">
            <w:pPr>
              <w:jc w:val="both"/>
              <w:rPr>
                <w:sz w:val="22"/>
                <w:szCs w:val="22"/>
              </w:rPr>
            </w:pPr>
            <w:r w:rsidRPr="00C85BD8">
              <w:rPr>
                <w:sz w:val="22"/>
                <w:szCs w:val="22"/>
              </w:rPr>
              <w:t>9.5. slēdz projekta līgumu ar atklātā konkursa līdzfinansējuma saņēmēju;</w:t>
            </w:r>
          </w:p>
          <w:p w14:paraId="314A6BE1" w14:textId="77777777" w:rsidR="00A042B1" w:rsidRPr="00C85BD8" w:rsidRDefault="00A042B1" w:rsidP="00A042B1">
            <w:pPr>
              <w:jc w:val="both"/>
              <w:rPr>
                <w:sz w:val="22"/>
                <w:szCs w:val="22"/>
              </w:rPr>
            </w:pPr>
            <w:r w:rsidRPr="00C85BD8">
              <w:rPr>
                <w:sz w:val="22"/>
                <w:szCs w:val="22"/>
              </w:rPr>
              <w:t xml:space="preserve">9.6. veic projekta īstenošanas </w:t>
            </w:r>
            <w:r w:rsidRPr="00C85BD8">
              <w:rPr>
                <w:sz w:val="22"/>
                <w:szCs w:val="22"/>
              </w:rPr>
              <w:lastRenderedPageBreak/>
              <w:t xml:space="preserve">uzraudzību un kontroli, tai skaitā veic projekta iepirkumu </w:t>
            </w:r>
            <w:proofErr w:type="spellStart"/>
            <w:r w:rsidRPr="00C85BD8">
              <w:rPr>
                <w:sz w:val="22"/>
                <w:szCs w:val="22"/>
              </w:rPr>
              <w:t>pirmspārbaudes</w:t>
            </w:r>
            <w:proofErr w:type="spellEnd"/>
            <w:r w:rsidRPr="00C85BD8">
              <w:rPr>
                <w:sz w:val="22"/>
                <w:szCs w:val="22"/>
              </w:rPr>
              <w:t xml:space="preserve"> un pārbaudes projekta īstenošanas vietā;</w:t>
            </w:r>
          </w:p>
          <w:p w14:paraId="0F196D0F" w14:textId="77777777" w:rsidR="00A042B1" w:rsidRPr="00C85BD8" w:rsidRDefault="00A042B1" w:rsidP="00A042B1">
            <w:pPr>
              <w:jc w:val="both"/>
              <w:rPr>
                <w:sz w:val="22"/>
                <w:szCs w:val="22"/>
              </w:rPr>
            </w:pPr>
            <w:r w:rsidRPr="00C85BD8">
              <w:rPr>
                <w:sz w:val="22"/>
                <w:szCs w:val="22"/>
              </w:rPr>
              <w:t>9.7. veic maksājumus atklātā konkursa līdzfinansējuma saņēmējiem;</w:t>
            </w:r>
          </w:p>
          <w:p w14:paraId="5D799584" w14:textId="77777777" w:rsidR="00A042B1" w:rsidRPr="00C85BD8" w:rsidRDefault="00A042B1" w:rsidP="00A042B1">
            <w:pPr>
              <w:jc w:val="both"/>
              <w:rPr>
                <w:sz w:val="22"/>
                <w:szCs w:val="22"/>
              </w:rPr>
            </w:pPr>
            <w:r w:rsidRPr="00C85BD8">
              <w:rPr>
                <w:sz w:val="22"/>
                <w:szCs w:val="22"/>
              </w:rPr>
              <w:t>9.8. nodrošina neatbilstoši veikto izdevumu konstatēšanu, atgūšanu, uzskaiti un pieņem lēmumu par atklātā konkursa projektu pārskatos iekļauto attiecināmo izdevumu apmēru;</w:t>
            </w:r>
          </w:p>
          <w:p w14:paraId="1C69C438" w14:textId="77777777" w:rsidR="00A042B1" w:rsidRPr="00C85BD8" w:rsidRDefault="00A042B1" w:rsidP="00A042B1">
            <w:pPr>
              <w:jc w:val="both"/>
              <w:rPr>
                <w:sz w:val="22"/>
                <w:szCs w:val="22"/>
              </w:rPr>
            </w:pPr>
            <w:r w:rsidRPr="00C85BD8">
              <w:rPr>
                <w:sz w:val="22"/>
                <w:szCs w:val="22"/>
              </w:rPr>
              <w:t xml:space="preserve">9.9. veic projekta rezultātu ilgtspējas uzraudzību. </w:t>
            </w:r>
          </w:p>
          <w:p w14:paraId="209954F7" w14:textId="77777777" w:rsidR="00A042B1" w:rsidRPr="00C85BD8" w:rsidRDefault="00A042B1" w:rsidP="00A042B1">
            <w:pPr>
              <w:autoSpaceDE w:val="0"/>
              <w:autoSpaceDN w:val="0"/>
              <w:adjustRightInd w:val="0"/>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355D392F" w14:textId="77777777" w:rsidR="00A042B1" w:rsidRPr="00C85BD8" w:rsidRDefault="00A042B1" w:rsidP="00A042B1">
            <w:pPr>
              <w:jc w:val="both"/>
              <w:rPr>
                <w:sz w:val="22"/>
                <w:szCs w:val="22"/>
              </w:rPr>
            </w:pPr>
            <w:r w:rsidRPr="00C85BD8">
              <w:rPr>
                <w:sz w:val="22"/>
                <w:szCs w:val="22"/>
              </w:rPr>
              <w:lastRenderedPageBreak/>
              <w:t>izteikt MK noteikumu projekta 9.punkta ievaddaļu šādā redakcijā: “Programmas partneris, ievērojot šo MK noteikumu 8.punkta nosacījumus attiecībā uz tā pienākumu apjomu”, lai nodrošinātu sasaisti ar MK noteikumu projekta 8.punktu;</w:t>
            </w:r>
          </w:p>
          <w:p w14:paraId="5467956B" w14:textId="77777777" w:rsidR="00A042B1" w:rsidRPr="00C85BD8" w:rsidRDefault="00A042B1" w:rsidP="00A042B1">
            <w:pPr>
              <w:pStyle w:val="naisc"/>
              <w:spacing w:before="0" w:after="0"/>
              <w:jc w:val="both"/>
              <w:rPr>
                <w:b/>
                <w:sz w:val="22"/>
                <w:szCs w:val="22"/>
              </w:rPr>
            </w:pPr>
          </w:p>
        </w:tc>
        <w:tc>
          <w:tcPr>
            <w:tcW w:w="883" w:type="pct"/>
            <w:tcBorders>
              <w:left w:val="single" w:sz="6" w:space="0" w:color="000000" w:themeColor="text1"/>
              <w:bottom w:val="single" w:sz="4" w:space="0" w:color="auto"/>
              <w:right w:val="single" w:sz="6" w:space="0" w:color="000000" w:themeColor="text1"/>
            </w:tcBorders>
          </w:tcPr>
          <w:p w14:paraId="24DBFF71" w14:textId="77777777" w:rsidR="00496502" w:rsidRDefault="00496502" w:rsidP="00496502">
            <w:pPr>
              <w:pStyle w:val="NormalWeb"/>
              <w:spacing w:before="0" w:beforeAutospacing="0" w:after="0" w:afterAutospacing="0"/>
              <w:jc w:val="center"/>
              <w:rPr>
                <w:b/>
              </w:rPr>
            </w:pPr>
            <w:r w:rsidRPr="001D4F55">
              <w:rPr>
                <w:b/>
              </w:rPr>
              <w:t>Panākta vienošanās saskaņošanas laikā</w:t>
            </w:r>
          </w:p>
          <w:p w14:paraId="26E3562A" w14:textId="77777777" w:rsidR="00A042B1" w:rsidRPr="00567186" w:rsidRDefault="00A042B1" w:rsidP="00A042B1">
            <w:pPr>
              <w:pStyle w:val="naisc"/>
              <w:spacing w:before="0" w:after="0"/>
              <w:jc w:val="both"/>
              <w:rPr>
                <w:b/>
                <w:bCs/>
                <w:sz w:val="22"/>
                <w:szCs w:val="22"/>
              </w:rPr>
            </w:pPr>
          </w:p>
        </w:tc>
        <w:tc>
          <w:tcPr>
            <w:tcW w:w="1030" w:type="pct"/>
            <w:tcBorders>
              <w:top w:val="single" w:sz="4" w:space="0" w:color="auto"/>
              <w:left w:val="single" w:sz="4" w:space="0" w:color="auto"/>
              <w:bottom w:val="single" w:sz="4" w:space="0" w:color="auto"/>
            </w:tcBorders>
          </w:tcPr>
          <w:p w14:paraId="7A6D4100" w14:textId="77777777" w:rsidR="00C64439" w:rsidRPr="009B58C5" w:rsidRDefault="00C64439" w:rsidP="00C64439">
            <w:pPr>
              <w:jc w:val="both"/>
              <w:rPr>
                <w:sz w:val="22"/>
                <w:szCs w:val="22"/>
              </w:rPr>
            </w:pPr>
            <w:r>
              <w:rPr>
                <w:sz w:val="22"/>
                <w:szCs w:val="22"/>
              </w:rPr>
              <w:t xml:space="preserve">Noteikumu projekta </w:t>
            </w:r>
            <w:proofErr w:type="spellStart"/>
            <w:r>
              <w:rPr>
                <w:sz w:val="22"/>
                <w:szCs w:val="22"/>
              </w:rPr>
              <w:t>I.nodaļa</w:t>
            </w:r>
            <w:proofErr w:type="spellEnd"/>
            <w:r>
              <w:rPr>
                <w:sz w:val="22"/>
                <w:szCs w:val="22"/>
              </w:rPr>
              <w:t xml:space="preserve"> “Vispārīgie jautājumi”</w:t>
            </w:r>
          </w:p>
          <w:p w14:paraId="4C63A299" w14:textId="77777777" w:rsidR="00A042B1" w:rsidRDefault="00A042B1" w:rsidP="00A042B1">
            <w:pPr>
              <w:autoSpaceDE w:val="0"/>
              <w:autoSpaceDN w:val="0"/>
              <w:adjustRightInd w:val="0"/>
              <w:jc w:val="both"/>
              <w:rPr>
                <w:sz w:val="22"/>
                <w:szCs w:val="22"/>
              </w:rPr>
            </w:pPr>
          </w:p>
        </w:tc>
      </w:tr>
      <w:tr w:rsidR="00A042B1" w:rsidRPr="009B58C5" w14:paraId="4B2D5A1C"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2CB706B4" w14:textId="77777777" w:rsidR="00A042B1" w:rsidRDefault="00A042B1" w:rsidP="00A042B1">
            <w:pPr>
              <w:pStyle w:val="naisc"/>
              <w:spacing w:before="0" w:after="0"/>
              <w:rPr>
                <w:sz w:val="22"/>
                <w:szCs w:val="22"/>
              </w:rPr>
            </w:pPr>
            <w:r>
              <w:rPr>
                <w:sz w:val="22"/>
                <w:szCs w:val="22"/>
              </w:rPr>
              <w:t>35.</w:t>
            </w:r>
          </w:p>
        </w:tc>
        <w:tc>
          <w:tcPr>
            <w:tcW w:w="1071" w:type="pct"/>
            <w:tcBorders>
              <w:left w:val="single" w:sz="4" w:space="0" w:color="auto"/>
              <w:bottom w:val="single" w:sz="4" w:space="0" w:color="auto"/>
              <w:right w:val="single" w:sz="6" w:space="0" w:color="000000" w:themeColor="text1"/>
            </w:tcBorders>
          </w:tcPr>
          <w:p w14:paraId="0488E61C" w14:textId="77777777" w:rsidR="00A042B1" w:rsidRPr="00C85BD8" w:rsidRDefault="00A042B1" w:rsidP="00A042B1">
            <w:pPr>
              <w:jc w:val="both"/>
              <w:rPr>
                <w:sz w:val="22"/>
                <w:szCs w:val="22"/>
              </w:rPr>
            </w:pPr>
            <w:r w:rsidRPr="00C85BD8">
              <w:rPr>
                <w:sz w:val="22"/>
                <w:szCs w:val="22"/>
              </w:rPr>
              <w:t>9. Programmas partneris:</w:t>
            </w:r>
          </w:p>
          <w:p w14:paraId="12F074ED" w14:textId="77777777" w:rsidR="00A042B1" w:rsidRPr="00C85BD8" w:rsidRDefault="00A042B1" w:rsidP="00A042B1">
            <w:pPr>
              <w:jc w:val="both"/>
              <w:rPr>
                <w:sz w:val="22"/>
                <w:szCs w:val="22"/>
              </w:rPr>
            </w:pPr>
            <w:r w:rsidRPr="00C85BD8">
              <w:rPr>
                <w:sz w:val="22"/>
                <w:szCs w:val="22"/>
              </w:rPr>
              <w:t>9.8. nodrošina neatbilstoši veikto izdevumu konstatēšanu, atgūšanu, uzskaiti un pieņem lēmumu par atklātā konkursa projektu pārskatos iekļauto attiecināmo izdevumu apmēru;</w:t>
            </w:r>
          </w:p>
          <w:p w14:paraId="2DC256C8" w14:textId="77777777" w:rsidR="00A042B1" w:rsidRPr="00C85BD8" w:rsidRDefault="00A042B1" w:rsidP="00A042B1">
            <w:pPr>
              <w:autoSpaceDE w:val="0"/>
              <w:autoSpaceDN w:val="0"/>
              <w:adjustRightInd w:val="0"/>
              <w:jc w:val="both"/>
              <w:rPr>
                <w:sz w:val="22"/>
                <w:szCs w:val="22"/>
              </w:rPr>
            </w:pPr>
          </w:p>
          <w:p w14:paraId="1387F05B" w14:textId="77777777" w:rsidR="00A042B1" w:rsidRPr="00C85BD8" w:rsidRDefault="00A042B1" w:rsidP="00A042B1">
            <w:pPr>
              <w:jc w:val="both"/>
              <w:rPr>
                <w:sz w:val="22"/>
                <w:szCs w:val="22"/>
              </w:rPr>
            </w:pPr>
            <w:r w:rsidRPr="00C85BD8">
              <w:rPr>
                <w:sz w:val="22"/>
                <w:szCs w:val="22"/>
              </w:rPr>
              <w:t>11. Grantu shēmas apsaimniekotājs:</w:t>
            </w:r>
          </w:p>
          <w:p w14:paraId="611C814A" w14:textId="77777777" w:rsidR="00A042B1" w:rsidRPr="00C85BD8" w:rsidRDefault="00A042B1" w:rsidP="00A042B1">
            <w:pPr>
              <w:jc w:val="both"/>
              <w:rPr>
                <w:sz w:val="22"/>
                <w:szCs w:val="22"/>
              </w:rPr>
            </w:pPr>
            <w:r w:rsidRPr="00C85BD8">
              <w:rPr>
                <w:sz w:val="22"/>
                <w:szCs w:val="22"/>
              </w:rPr>
              <w:t>11.7. nodrošina neatbilstoši veikto izdevumu konstatēšanu, atgūšanu, uzskaiti un pieņem lēmumu par grantu shēmas projektu pārskatos iekļauto attiecināmo izdevumu apmēru;</w:t>
            </w:r>
          </w:p>
        </w:tc>
        <w:tc>
          <w:tcPr>
            <w:tcW w:w="1766" w:type="pct"/>
            <w:tcBorders>
              <w:left w:val="single" w:sz="6" w:space="0" w:color="000000" w:themeColor="text1"/>
              <w:bottom w:val="single" w:sz="4" w:space="0" w:color="auto"/>
              <w:right w:val="single" w:sz="6" w:space="0" w:color="000000" w:themeColor="text1"/>
            </w:tcBorders>
          </w:tcPr>
          <w:p w14:paraId="1D98D07F" w14:textId="77777777" w:rsidR="00A042B1" w:rsidRPr="00C85BD8" w:rsidRDefault="00A042B1" w:rsidP="00A042B1">
            <w:pPr>
              <w:jc w:val="both"/>
              <w:rPr>
                <w:sz w:val="22"/>
                <w:szCs w:val="22"/>
              </w:rPr>
            </w:pPr>
            <w:r w:rsidRPr="00C85BD8">
              <w:rPr>
                <w:sz w:val="22"/>
                <w:szCs w:val="22"/>
              </w:rPr>
              <w:t>papildināt MK noteikumu projekta 9.8. un 11.7.apakšpunktus, skaidri, nosakot, kas (piemēram, programmas partneris un grantu shēmas apsaimniekotājs, ja attiecināms) pieņem lēmumu par neatbilstības konstatēšanu MK 2018. gada 13. novembra noteikumu Nr.683 “Eiropas Ekonomikas zonas finanšu instrumenta un Norvēģijas finanšu instrumenta 2014.–2021. gada perioda vadības noteikumi” 130.punkta izpratnē. Vienlaikus lūdzam ietvert arī skaidrojumu anotācijas I sadaļas 2.punktā;</w:t>
            </w:r>
          </w:p>
          <w:p w14:paraId="0A835F19" w14:textId="77777777" w:rsidR="00A042B1" w:rsidRPr="00C85BD8" w:rsidRDefault="00A042B1" w:rsidP="00A042B1">
            <w:pPr>
              <w:jc w:val="both"/>
              <w:rPr>
                <w:sz w:val="22"/>
                <w:szCs w:val="22"/>
              </w:rPr>
            </w:pPr>
          </w:p>
        </w:tc>
        <w:tc>
          <w:tcPr>
            <w:tcW w:w="883" w:type="pct"/>
            <w:tcBorders>
              <w:left w:val="single" w:sz="6" w:space="0" w:color="000000" w:themeColor="text1"/>
              <w:bottom w:val="single" w:sz="4" w:space="0" w:color="auto"/>
              <w:right w:val="single" w:sz="6" w:space="0" w:color="000000" w:themeColor="text1"/>
            </w:tcBorders>
          </w:tcPr>
          <w:p w14:paraId="6CE3F614" w14:textId="77777777" w:rsidR="00496502" w:rsidRDefault="00496502" w:rsidP="00496502">
            <w:pPr>
              <w:pStyle w:val="NormalWeb"/>
              <w:spacing w:before="0" w:beforeAutospacing="0" w:after="0" w:afterAutospacing="0"/>
              <w:jc w:val="center"/>
              <w:rPr>
                <w:b/>
              </w:rPr>
            </w:pPr>
            <w:r w:rsidRPr="001D4F55">
              <w:rPr>
                <w:b/>
              </w:rPr>
              <w:t>Panākta vienošanās saskaņošanas laikā</w:t>
            </w:r>
          </w:p>
          <w:p w14:paraId="00645FB8" w14:textId="77777777" w:rsidR="00A042B1" w:rsidRPr="00567186" w:rsidRDefault="00A042B1" w:rsidP="00A042B1">
            <w:pPr>
              <w:pStyle w:val="naisc"/>
              <w:spacing w:before="0" w:after="0"/>
              <w:jc w:val="both"/>
              <w:rPr>
                <w:b/>
                <w:bCs/>
                <w:sz w:val="22"/>
                <w:szCs w:val="22"/>
              </w:rPr>
            </w:pPr>
          </w:p>
        </w:tc>
        <w:tc>
          <w:tcPr>
            <w:tcW w:w="1030" w:type="pct"/>
            <w:tcBorders>
              <w:top w:val="single" w:sz="4" w:space="0" w:color="auto"/>
              <w:left w:val="single" w:sz="4" w:space="0" w:color="auto"/>
              <w:bottom w:val="single" w:sz="4" w:space="0" w:color="auto"/>
            </w:tcBorders>
          </w:tcPr>
          <w:p w14:paraId="25B8D276" w14:textId="6BCB57A1" w:rsidR="001D4F55" w:rsidRPr="001D4F55" w:rsidRDefault="001D4F55" w:rsidP="001D4F55">
            <w:pPr>
              <w:pStyle w:val="xmsonormal"/>
              <w:jc w:val="both"/>
              <w:rPr>
                <w:rFonts w:ascii="Times New Roman" w:eastAsia="Times New Roman" w:hAnsi="Times New Roman"/>
                <w:lang w:val="lv-LV" w:eastAsia="lv-LV"/>
              </w:rPr>
            </w:pPr>
            <w:r w:rsidRPr="001D4F55">
              <w:rPr>
                <w:rFonts w:ascii="Times New Roman" w:eastAsia="Times New Roman" w:hAnsi="Times New Roman"/>
                <w:lang w:val="lv-LV" w:eastAsia="lv-LV"/>
              </w:rPr>
              <w:t>8.</w:t>
            </w:r>
            <w:r w:rsidR="00062F8E">
              <w:rPr>
                <w:rFonts w:ascii="Times New Roman" w:eastAsia="Times New Roman" w:hAnsi="Times New Roman"/>
                <w:lang w:val="lv-LV" w:eastAsia="lv-LV"/>
              </w:rPr>
              <w:t>7</w:t>
            </w:r>
            <w:r w:rsidRPr="001D4F55">
              <w:rPr>
                <w:rFonts w:ascii="Times New Roman" w:eastAsia="Times New Roman" w:hAnsi="Times New Roman"/>
                <w:lang w:val="lv-LV" w:eastAsia="lv-LV"/>
              </w:rPr>
              <w:t>. nodrošina neatbilstoši veikto izdevumu konstatēšanu, pieņem lēmumu par neatbilstības konstatēšanu, nodrošina neatbilstoši veikto izdevumu atgūšanu</w:t>
            </w:r>
            <w:r w:rsidR="0092709A">
              <w:rPr>
                <w:rFonts w:ascii="Times New Roman" w:eastAsia="Times New Roman" w:hAnsi="Times New Roman"/>
                <w:lang w:val="lv-LV" w:eastAsia="lv-LV"/>
              </w:rPr>
              <w:t xml:space="preserve"> un</w:t>
            </w:r>
            <w:r w:rsidRPr="001D4F55">
              <w:rPr>
                <w:rFonts w:ascii="Times New Roman" w:eastAsia="Times New Roman" w:hAnsi="Times New Roman"/>
                <w:lang w:val="lv-LV" w:eastAsia="lv-LV"/>
              </w:rPr>
              <w:t xml:space="preserve"> uzskaiti</w:t>
            </w:r>
            <w:r w:rsidR="0092709A">
              <w:rPr>
                <w:rFonts w:ascii="Times New Roman" w:eastAsia="Times New Roman" w:hAnsi="Times New Roman"/>
                <w:lang w:val="lv-LV" w:eastAsia="lv-LV"/>
              </w:rPr>
              <w:t>,</w:t>
            </w:r>
            <w:r w:rsidRPr="001D4F55">
              <w:rPr>
                <w:rFonts w:ascii="Times New Roman" w:eastAsia="Times New Roman" w:hAnsi="Times New Roman"/>
                <w:lang w:val="lv-LV" w:eastAsia="lv-LV"/>
              </w:rPr>
              <w:t xml:space="preserve"> un pieņem lēmumu par atklātā konkursa projektu pārskatos iekļauto attiecināmo izdevumu apmēru.</w:t>
            </w:r>
          </w:p>
          <w:p w14:paraId="3E6ED0AF" w14:textId="77777777" w:rsidR="00A042B1" w:rsidRPr="001D4F55" w:rsidRDefault="00A042B1" w:rsidP="00A042B1">
            <w:pPr>
              <w:autoSpaceDE w:val="0"/>
              <w:autoSpaceDN w:val="0"/>
              <w:adjustRightInd w:val="0"/>
              <w:jc w:val="both"/>
              <w:rPr>
                <w:sz w:val="22"/>
                <w:szCs w:val="22"/>
              </w:rPr>
            </w:pPr>
          </w:p>
          <w:p w14:paraId="3C48AD4E" w14:textId="208C1D92" w:rsidR="001D4F55" w:rsidRPr="001D4F55" w:rsidRDefault="001D4F55" w:rsidP="0092709A">
            <w:pPr>
              <w:pStyle w:val="xmsonormal"/>
              <w:jc w:val="both"/>
              <w:rPr>
                <w:rFonts w:ascii="Times New Roman" w:eastAsia="Times New Roman" w:hAnsi="Times New Roman"/>
                <w:lang w:val="lv-LV" w:eastAsia="lv-LV"/>
              </w:rPr>
            </w:pPr>
            <w:r w:rsidRPr="001D4F55">
              <w:rPr>
                <w:rFonts w:ascii="Times New Roman" w:eastAsia="Times New Roman" w:hAnsi="Times New Roman"/>
                <w:lang w:val="lv-LV" w:eastAsia="lv-LV"/>
              </w:rPr>
              <w:t>9.</w:t>
            </w:r>
            <w:r w:rsidR="00062F8E">
              <w:rPr>
                <w:rFonts w:ascii="Times New Roman" w:eastAsia="Times New Roman" w:hAnsi="Times New Roman"/>
                <w:lang w:val="lv-LV" w:eastAsia="lv-LV"/>
              </w:rPr>
              <w:t>7</w:t>
            </w:r>
            <w:r w:rsidRPr="001D4F55">
              <w:rPr>
                <w:rFonts w:ascii="Times New Roman" w:eastAsia="Times New Roman" w:hAnsi="Times New Roman"/>
                <w:lang w:val="lv-LV" w:eastAsia="lv-LV"/>
              </w:rPr>
              <w:t>. nodrošina neatbilstoši veikto izdevumu konstatēšanu, pieņem lēmumu par neatbilstības konstatēšanu, nodrošina neatbilstoši veikto izdevumu  atgūšanu</w:t>
            </w:r>
            <w:r w:rsidR="0092709A">
              <w:rPr>
                <w:rFonts w:ascii="Times New Roman" w:eastAsia="Times New Roman" w:hAnsi="Times New Roman"/>
                <w:lang w:val="lv-LV" w:eastAsia="lv-LV"/>
              </w:rPr>
              <w:t xml:space="preserve"> un</w:t>
            </w:r>
            <w:r w:rsidR="0092709A" w:rsidRPr="001D4F55">
              <w:rPr>
                <w:rFonts w:ascii="Times New Roman" w:eastAsia="Times New Roman" w:hAnsi="Times New Roman"/>
                <w:lang w:val="lv-LV" w:eastAsia="lv-LV"/>
              </w:rPr>
              <w:t xml:space="preserve"> </w:t>
            </w:r>
            <w:r w:rsidRPr="001D4F55">
              <w:rPr>
                <w:rFonts w:ascii="Times New Roman" w:eastAsia="Times New Roman" w:hAnsi="Times New Roman"/>
                <w:lang w:val="lv-LV" w:eastAsia="lv-LV"/>
              </w:rPr>
              <w:t>uzskaiti</w:t>
            </w:r>
            <w:r w:rsidR="0092709A">
              <w:rPr>
                <w:rFonts w:ascii="Times New Roman" w:eastAsia="Times New Roman" w:hAnsi="Times New Roman"/>
                <w:lang w:val="lv-LV" w:eastAsia="lv-LV"/>
              </w:rPr>
              <w:t>,</w:t>
            </w:r>
            <w:r w:rsidRPr="001D4F55">
              <w:rPr>
                <w:rFonts w:ascii="Times New Roman" w:eastAsia="Times New Roman" w:hAnsi="Times New Roman"/>
                <w:lang w:val="lv-LV" w:eastAsia="lv-LV"/>
              </w:rPr>
              <w:t xml:space="preserve"> un pieņem lēmumu par grantu shēmas projektu pārskatos iekļauto attiecināmo izdevumu apmēru.</w:t>
            </w:r>
          </w:p>
        </w:tc>
      </w:tr>
      <w:tr w:rsidR="00A042B1" w:rsidRPr="009B58C5" w14:paraId="4DD79DA0"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25E6B6AB" w14:textId="77777777" w:rsidR="00A042B1" w:rsidRDefault="00A042B1" w:rsidP="00A042B1">
            <w:pPr>
              <w:pStyle w:val="naisc"/>
              <w:spacing w:before="0" w:after="0"/>
              <w:rPr>
                <w:sz w:val="22"/>
                <w:szCs w:val="22"/>
              </w:rPr>
            </w:pPr>
            <w:r>
              <w:rPr>
                <w:sz w:val="22"/>
                <w:szCs w:val="22"/>
              </w:rPr>
              <w:t>36.</w:t>
            </w:r>
          </w:p>
        </w:tc>
        <w:tc>
          <w:tcPr>
            <w:tcW w:w="1071" w:type="pct"/>
            <w:tcBorders>
              <w:left w:val="single" w:sz="4" w:space="0" w:color="auto"/>
              <w:bottom w:val="single" w:sz="4" w:space="0" w:color="auto"/>
              <w:right w:val="single" w:sz="6" w:space="0" w:color="000000" w:themeColor="text1"/>
            </w:tcBorders>
          </w:tcPr>
          <w:p w14:paraId="1EFA9770" w14:textId="77777777" w:rsidR="00496502" w:rsidRPr="00496502" w:rsidRDefault="00496502" w:rsidP="00496502">
            <w:pPr>
              <w:shd w:val="clear" w:color="auto" w:fill="FFFFFF" w:themeFill="background1"/>
              <w:jc w:val="both"/>
              <w:rPr>
                <w:color w:val="000000" w:themeColor="text1"/>
                <w:sz w:val="22"/>
                <w:szCs w:val="22"/>
              </w:rPr>
            </w:pPr>
            <w:r w:rsidRPr="00496502">
              <w:rPr>
                <w:color w:val="000000" w:themeColor="text1"/>
                <w:sz w:val="22"/>
                <w:szCs w:val="22"/>
              </w:rPr>
              <w:t xml:space="preserve">18. </w:t>
            </w:r>
            <w:r w:rsidRPr="00496502">
              <w:rPr>
                <w:sz w:val="22"/>
                <w:szCs w:val="22"/>
              </w:rPr>
              <w:t xml:space="preserve">Programmas administrēšanā un iepriekš noteikto projektu </w:t>
            </w:r>
            <w:r w:rsidRPr="00496502">
              <w:rPr>
                <w:sz w:val="22"/>
                <w:szCs w:val="22"/>
              </w:rPr>
              <w:lastRenderedPageBreak/>
              <w:t xml:space="preserve">īstenošanā </w:t>
            </w:r>
            <w:r w:rsidRPr="00496502">
              <w:rPr>
                <w:color w:val="000000" w:themeColor="text1"/>
                <w:sz w:val="22"/>
                <w:szCs w:val="22"/>
              </w:rPr>
              <w:t>nav attiecināmas šādas izmaksas:</w:t>
            </w:r>
          </w:p>
          <w:p w14:paraId="0E906AF3" w14:textId="77777777" w:rsidR="00A042B1" w:rsidRPr="00496502" w:rsidRDefault="00A042B1" w:rsidP="00496502">
            <w:pPr>
              <w:autoSpaceDE w:val="0"/>
              <w:autoSpaceDN w:val="0"/>
              <w:adjustRightInd w:val="0"/>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556395C9" w14:textId="77777777" w:rsidR="00A042B1" w:rsidRPr="00C85BD8" w:rsidRDefault="00A042B1" w:rsidP="00A042B1">
            <w:pPr>
              <w:jc w:val="both"/>
              <w:rPr>
                <w:sz w:val="22"/>
                <w:szCs w:val="22"/>
              </w:rPr>
            </w:pPr>
            <w:r w:rsidRPr="00C85BD8">
              <w:rPr>
                <w:sz w:val="22"/>
                <w:szCs w:val="22"/>
              </w:rPr>
              <w:lastRenderedPageBreak/>
              <w:t xml:space="preserve">precizēt MK noteikumu projekta 18.punkta ievaddaļu šādā redakcijā: “Programmas administrēšanā, iepriekš </w:t>
            </w:r>
            <w:r w:rsidRPr="00C85BD8">
              <w:rPr>
                <w:sz w:val="22"/>
                <w:szCs w:val="22"/>
              </w:rPr>
              <w:lastRenderedPageBreak/>
              <w:t>noteikto projektu un programmas divpusējās sadarbības iniciatīvu īstenošanā nav attiecināmas šādas izmaksas”, lai būtu viennozīmīgi skaidrs ka minētie nosacījumi attiecas tikai uz programmas administratīvām izmaksām, iepriekš noteiktajiem projektiem un programmas divpusējās sadarbības iniciatīvu īstenošanu, kas atrunāta MK noteikumu projekta V sadaļā;</w:t>
            </w:r>
          </w:p>
          <w:p w14:paraId="687631FC" w14:textId="77777777" w:rsidR="00A042B1" w:rsidRPr="00C85BD8" w:rsidRDefault="00A042B1" w:rsidP="00A042B1">
            <w:pPr>
              <w:jc w:val="both"/>
              <w:rPr>
                <w:sz w:val="22"/>
                <w:szCs w:val="22"/>
              </w:rPr>
            </w:pPr>
          </w:p>
        </w:tc>
        <w:tc>
          <w:tcPr>
            <w:tcW w:w="883" w:type="pct"/>
            <w:tcBorders>
              <w:left w:val="single" w:sz="6" w:space="0" w:color="000000" w:themeColor="text1"/>
              <w:bottom w:val="single" w:sz="4" w:space="0" w:color="auto"/>
              <w:right w:val="single" w:sz="6" w:space="0" w:color="000000" w:themeColor="text1"/>
            </w:tcBorders>
          </w:tcPr>
          <w:p w14:paraId="196874F4" w14:textId="77777777" w:rsidR="00A76F1B" w:rsidRDefault="00A76F1B" w:rsidP="00A76F1B">
            <w:pPr>
              <w:pStyle w:val="NormalWeb"/>
              <w:spacing w:before="0" w:beforeAutospacing="0" w:after="0" w:afterAutospacing="0"/>
              <w:jc w:val="center"/>
              <w:rPr>
                <w:b/>
              </w:rPr>
            </w:pPr>
            <w:r w:rsidRPr="001D4F55">
              <w:rPr>
                <w:b/>
              </w:rPr>
              <w:lastRenderedPageBreak/>
              <w:t xml:space="preserve">Panākta vienošanās </w:t>
            </w:r>
            <w:r w:rsidRPr="001D4F55">
              <w:rPr>
                <w:b/>
              </w:rPr>
              <w:lastRenderedPageBreak/>
              <w:t>saskaņošanas laikā</w:t>
            </w:r>
          </w:p>
          <w:p w14:paraId="575B7767" w14:textId="77777777" w:rsidR="00A042B1" w:rsidRPr="00567186" w:rsidRDefault="00A042B1" w:rsidP="00A042B1">
            <w:pPr>
              <w:pStyle w:val="naisc"/>
              <w:spacing w:before="0" w:after="0"/>
              <w:jc w:val="both"/>
              <w:rPr>
                <w:b/>
                <w:bCs/>
                <w:sz w:val="22"/>
                <w:szCs w:val="22"/>
              </w:rPr>
            </w:pPr>
          </w:p>
        </w:tc>
        <w:tc>
          <w:tcPr>
            <w:tcW w:w="1030" w:type="pct"/>
            <w:tcBorders>
              <w:top w:val="single" w:sz="4" w:space="0" w:color="auto"/>
              <w:left w:val="single" w:sz="4" w:space="0" w:color="auto"/>
              <w:bottom w:val="single" w:sz="4" w:space="0" w:color="auto"/>
            </w:tcBorders>
          </w:tcPr>
          <w:p w14:paraId="6B007E2F" w14:textId="77777777" w:rsidR="00391940" w:rsidRPr="00374D10" w:rsidRDefault="00496502" w:rsidP="00391940">
            <w:pPr>
              <w:jc w:val="both"/>
              <w:rPr>
                <w:sz w:val="22"/>
                <w:szCs w:val="22"/>
              </w:rPr>
            </w:pPr>
            <w:r w:rsidRPr="00374D10">
              <w:rPr>
                <w:sz w:val="22"/>
                <w:szCs w:val="22"/>
              </w:rPr>
              <w:lastRenderedPageBreak/>
              <w:t>3</w:t>
            </w:r>
            <w:r w:rsidR="000D2E1C" w:rsidRPr="00374D10">
              <w:rPr>
                <w:sz w:val="22"/>
                <w:szCs w:val="22"/>
              </w:rPr>
              <w:t>4</w:t>
            </w:r>
            <w:r w:rsidRPr="00374D10">
              <w:rPr>
                <w:sz w:val="22"/>
                <w:szCs w:val="22"/>
              </w:rPr>
              <w:t>.</w:t>
            </w:r>
            <w:bookmarkStart w:id="3" w:name="_Hlk53659053"/>
            <w:r w:rsidR="00391940" w:rsidRPr="00374D10">
              <w:rPr>
                <w:sz w:val="22"/>
                <w:szCs w:val="22"/>
              </w:rPr>
              <w:t xml:space="preserve"> Divpusējās sadarbības fonda iniciatīvām nav </w:t>
            </w:r>
            <w:r w:rsidR="00391940" w:rsidRPr="00374D10">
              <w:rPr>
                <w:sz w:val="22"/>
                <w:szCs w:val="22"/>
              </w:rPr>
              <w:lastRenderedPageBreak/>
              <w:t>attiecināmas šo noteikumu 16.punktā noteiktās izmaksas.</w:t>
            </w:r>
          </w:p>
          <w:bookmarkEnd w:id="3"/>
          <w:p w14:paraId="0CF5D421" w14:textId="77777777" w:rsidR="00A042B1" w:rsidRPr="00496502" w:rsidRDefault="00A042B1" w:rsidP="00A042B1">
            <w:pPr>
              <w:autoSpaceDE w:val="0"/>
              <w:autoSpaceDN w:val="0"/>
              <w:adjustRightInd w:val="0"/>
              <w:jc w:val="both"/>
              <w:rPr>
                <w:sz w:val="22"/>
                <w:szCs w:val="22"/>
                <w:highlight w:val="yellow"/>
              </w:rPr>
            </w:pPr>
          </w:p>
        </w:tc>
      </w:tr>
      <w:tr w:rsidR="00A042B1" w:rsidRPr="009B58C5" w14:paraId="5F8735CD"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63C6E055" w14:textId="77777777" w:rsidR="00A042B1" w:rsidRDefault="00A042B1" w:rsidP="00A042B1">
            <w:pPr>
              <w:pStyle w:val="naisc"/>
              <w:spacing w:before="0" w:after="0"/>
              <w:rPr>
                <w:sz w:val="22"/>
                <w:szCs w:val="22"/>
              </w:rPr>
            </w:pPr>
            <w:r>
              <w:rPr>
                <w:sz w:val="22"/>
                <w:szCs w:val="22"/>
              </w:rPr>
              <w:lastRenderedPageBreak/>
              <w:t>37.</w:t>
            </w:r>
          </w:p>
        </w:tc>
        <w:tc>
          <w:tcPr>
            <w:tcW w:w="1071" w:type="pct"/>
            <w:tcBorders>
              <w:left w:val="single" w:sz="4" w:space="0" w:color="auto"/>
              <w:bottom w:val="single" w:sz="4" w:space="0" w:color="auto"/>
              <w:right w:val="single" w:sz="6" w:space="0" w:color="000000" w:themeColor="text1"/>
            </w:tcBorders>
          </w:tcPr>
          <w:p w14:paraId="5F991B95" w14:textId="77777777" w:rsidR="00A042B1" w:rsidRPr="00C85BD8" w:rsidRDefault="00A042B1" w:rsidP="00A042B1">
            <w:pPr>
              <w:jc w:val="both"/>
              <w:rPr>
                <w:sz w:val="22"/>
                <w:szCs w:val="22"/>
              </w:rPr>
            </w:pPr>
            <w:r w:rsidRPr="00C85BD8">
              <w:rPr>
                <w:sz w:val="22"/>
                <w:szCs w:val="22"/>
              </w:rPr>
              <w:t>19. Atbilstību visām Komercdarbības atbalsta kontroles likuma 5.pantā minētajām komercdarbības atbalstu raksturojošajām pazīmēm izvērtē:</w:t>
            </w:r>
          </w:p>
          <w:p w14:paraId="0FC402E4" w14:textId="77777777" w:rsidR="00A042B1" w:rsidRPr="00C85BD8" w:rsidRDefault="00A042B1" w:rsidP="00A042B1">
            <w:pPr>
              <w:autoSpaceDE w:val="0"/>
              <w:autoSpaceDN w:val="0"/>
              <w:adjustRightInd w:val="0"/>
              <w:jc w:val="both"/>
              <w:rPr>
                <w:sz w:val="22"/>
                <w:szCs w:val="22"/>
              </w:rPr>
            </w:pPr>
            <w:r w:rsidRPr="00C85BD8">
              <w:rPr>
                <w:sz w:val="22"/>
                <w:szCs w:val="22"/>
              </w:rPr>
              <w:t>19.1. šo noteikumu 5.1.apakšpunktā minēto darbību īstenošanā – programmas apsaimniekotājs sadarbībā ar iepriekš noteiktā projekta līdzfinansējuma saņēmēju un projekta Latvijas partneri;</w:t>
            </w:r>
          </w:p>
          <w:p w14:paraId="6DAF9D8C" w14:textId="77777777" w:rsidR="00A042B1" w:rsidRPr="00C85BD8" w:rsidRDefault="00A042B1" w:rsidP="00A042B1">
            <w:pPr>
              <w:autoSpaceDE w:val="0"/>
              <w:autoSpaceDN w:val="0"/>
              <w:adjustRightInd w:val="0"/>
              <w:jc w:val="both"/>
              <w:rPr>
                <w:sz w:val="22"/>
                <w:szCs w:val="22"/>
              </w:rPr>
            </w:pPr>
            <w:r w:rsidRPr="00C85BD8">
              <w:rPr>
                <w:sz w:val="22"/>
                <w:szCs w:val="22"/>
              </w:rPr>
              <w:t>19.2. šo noteikumu 5.4.apakšpunktā minēto darbību īstenošanā – programmas apsaimniekotājs.</w:t>
            </w:r>
            <w:r w:rsidRPr="00C85BD8" w:rsidDel="00682EBC">
              <w:rPr>
                <w:sz w:val="22"/>
                <w:szCs w:val="22"/>
              </w:rPr>
              <w:t xml:space="preserve"> </w:t>
            </w:r>
          </w:p>
          <w:p w14:paraId="053BF0F5" w14:textId="77777777" w:rsidR="00A042B1" w:rsidRPr="00C85BD8" w:rsidRDefault="00A042B1" w:rsidP="00A042B1">
            <w:pPr>
              <w:autoSpaceDE w:val="0"/>
              <w:autoSpaceDN w:val="0"/>
              <w:adjustRightInd w:val="0"/>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6797AC76" w14:textId="77777777" w:rsidR="00A042B1" w:rsidRPr="00C85BD8" w:rsidRDefault="00A042B1" w:rsidP="00A042B1">
            <w:pPr>
              <w:jc w:val="both"/>
              <w:rPr>
                <w:sz w:val="22"/>
                <w:szCs w:val="22"/>
              </w:rPr>
            </w:pPr>
            <w:r w:rsidRPr="00C85BD8">
              <w:rPr>
                <w:sz w:val="22"/>
                <w:szCs w:val="22"/>
              </w:rPr>
              <w:t>lūdzam nepārprotamai skaidrībai iestrādāt arī MK noteikumu projekta 19.punkta ievaddaļā anotācijā sniegto informāciju, ka Komercdarbības atbalsta kontroles likuma 5.pantā minēto pazīmju izvērtējums tiks veikts, balstoties uz iepriekš noteiktā projekta iesniegumu;</w:t>
            </w:r>
          </w:p>
          <w:p w14:paraId="40C01351" w14:textId="77777777" w:rsidR="00A042B1" w:rsidRPr="00C85BD8" w:rsidRDefault="00A042B1" w:rsidP="00A042B1">
            <w:pPr>
              <w:jc w:val="both"/>
              <w:rPr>
                <w:sz w:val="22"/>
                <w:szCs w:val="22"/>
              </w:rPr>
            </w:pPr>
          </w:p>
        </w:tc>
        <w:tc>
          <w:tcPr>
            <w:tcW w:w="883" w:type="pct"/>
            <w:tcBorders>
              <w:left w:val="single" w:sz="6" w:space="0" w:color="000000" w:themeColor="text1"/>
              <w:bottom w:val="single" w:sz="4" w:space="0" w:color="auto"/>
              <w:right w:val="single" w:sz="6" w:space="0" w:color="000000" w:themeColor="text1"/>
            </w:tcBorders>
          </w:tcPr>
          <w:p w14:paraId="23B1EC36" w14:textId="77777777" w:rsidR="00C92227" w:rsidRDefault="00CE470F" w:rsidP="007B4CE8">
            <w:pPr>
              <w:pStyle w:val="naisc"/>
              <w:spacing w:before="0" w:after="0"/>
              <w:rPr>
                <w:b/>
                <w:bCs/>
                <w:sz w:val="22"/>
                <w:szCs w:val="22"/>
              </w:rPr>
            </w:pPr>
            <w:r>
              <w:rPr>
                <w:b/>
                <w:bCs/>
                <w:sz w:val="22"/>
                <w:szCs w:val="22"/>
              </w:rPr>
              <w:t>Ņemts vērā</w:t>
            </w:r>
          </w:p>
        </w:tc>
        <w:tc>
          <w:tcPr>
            <w:tcW w:w="1030" w:type="pct"/>
            <w:tcBorders>
              <w:top w:val="single" w:sz="4" w:space="0" w:color="auto"/>
              <w:left w:val="single" w:sz="4" w:space="0" w:color="auto"/>
              <w:bottom w:val="single" w:sz="4" w:space="0" w:color="auto"/>
            </w:tcBorders>
          </w:tcPr>
          <w:p w14:paraId="7BBF88AA" w14:textId="77777777" w:rsidR="00CE470F" w:rsidRPr="00CE470F" w:rsidRDefault="00CE470F" w:rsidP="00CE470F">
            <w:pPr>
              <w:jc w:val="both"/>
              <w:rPr>
                <w:sz w:val="22"/>
                <w:szCs w:val="22"/>
              </w:rPr>
            </w:pPr>
            <w:r w:rsidRPr="00CE470F">
              <w:rPr>
                <w:sz w:val="22"/>
                <w:szCs w:val="22"/>
              </w:rPr>
              <w:t>1</w:t>
            </w:r>
            <w:r w:rsidR="00BC6843">
              <w:rPr>
                <w:sz w:val="22"/>
                <w:szCs w:val="22"/>
              </w:rPr>
              <w:t>7</w:t>
            </w:r>
            <w:r w:rsidRPr="00CE470F">
              <w:rPr>
                <w:sz w:val="22"/>
                <w:szCs w:val="22"/>
              </w:rPr>
              <w:t>. Atbilstību visām Komercdarbības atbalsta kontroles likuma 5.pantā minētajām komercdarbības atbalstu raksturojošajām pazīmēm izvērtē:</w:t>
            </w:r>
          </w:p>
          <w:p w14:paraId="7DEAD2AC" w14:textId="77777777" w:rsidR="00CE470F" w:rsidRPr="00CE470F" w:rsidRDefault="00CE470F" w:rsidP="00CE470F">
            <w:pPr>
              <w:autoSpaceDE w:val="0"/>
              <w:autoSpaceDN w:val="0"/>
              <w:adjustRightInd w:val="0"/>
              <w:jc w:val="both"/>
              <w:rPr>
                <w:sz w:val="22"/>
                <w:szCs w:val="22"/>
              </w:rPr>
            </w:pPr>
            <w:r w:rsidRPr="00CE470F">
              <w:rPr>
                <w:sz w:val="22"/>
                <w:szCs w:val="22"/>
              </w:rPr>
              <w:t>1</w:t>
            </w:r>
            <w:r w:rsidR="00BC6843">
              <w:rPr>
                <w:sz w:val="22"/>
                <w:szCs w:val="22"/>
              </w:rPr>
              <w:t>7</w:t>
            </w:r>
            <w:r w:rsidRPr="00CE470F">
              <w:rPr>
                <w:sz w:val="22"/>
                <w:szCs w:val="22"/>
              </w:rPr>
              <w:t>.1. šo noteikumu 5.1.apakšpunktā minēto darbību īstenošanā atbilstoši projekt</w:t>
            </w:r>
            <w:r w:rsidR="00E62DB3">
              <w:rPr>
                <w:sz w:val="22"/>
                <w:szCs w:val="22"/>
              </w:rPr>
              <w:t>a</w:t>
            </w:r>
            <w:r w:rsidRPr="00CE470F">
              <w:rPr>
                <w:sz w:val="22"/>
                <w:szCs w:val="22"/>
              </w:rPr>
              <w:t xml:space="preserve"> iesniegumam – programmas apsaimniekotājs sadarbībā ar iepriekš noteiktā projekta līdzfinansējuma saņēmēju un projekta Latvijas partneri;</w:t>
            </w:r>
          </w:p>
          <w:p w14:paraId="34A1067F" w14:textId="77777777" w:rsidR="00CE470F" w:rsidRPr="00CE470F" w:rsidRDefault="00CE470F" w:rsidP="00CE470F">
            <w:pPr>
              <w:autoSpaceDE w:val="0"/>
              <w:autoSpaceDN w:val="0"/>
              <w:adjustRightInd w:val="0"/>
              <w:jc w:val="both"/>
              <w:rPr>
                <w:sz w:val="22"/>
                <w:szCs w:val="22"/>
              </w:rPr>
            </w:pPr>
            <w:r w:rsidRPr="00CE470F">
              <w:rPr>
                <w:sz w:val="22"/>
                <w:szCs w:val="22"/>
              </w:rPr>
              <w:t>1</w:t>
            </w:r>
            <w:r w:rsidR="00BC6843">
              <w:rPr>
                <w:sz w:val="22"/>
                <w:szCs w:val="22"/>
              </w:rPr>
              <w:t>7</w:t>
            </w:r>
            <w:r w:rsidRPr="00CE470F">
              <w:rPr>
                <w:sz w:val="22"/>
                <w:szCs w:val="22"/>
              </w:rPr>
              <w:t>.2. šo noteikumu 5.4.apakšpunktā minēto darbību īstenošanā atbilstoši divpusējās sadarbības fonda iniciatīvas pieteikumam – programmas apsaimniekotājs.</w:t>
            </w:r>
          </w:p>
          <w:p w14:paraId="20831346" w14:textId="77777777" w:rsidR="00A042B1" w:rsidRPr="00CE470F" w:rsidRDefault="00A042B1" w:rsidP="00A042B1">
            <w:pPr>
              <w:autoSpaceDE w:val="0"/>
              <w:autoSpaceDN w:val="0"/>
              <w:adjustRightInd w:val="0"/>
              <w:jc w:val="both"/>
              <w:rPr>
                <w:sz w:val="22"/>
                <w:szCs w:val="22"/>
              </w:rPr>
            </w:pPr>
          </w:p>
        </w:tc>
      </w:tr>
      <w:tr w:rsidR="00A042B1" w:rsidRPr="009B58C5" w14:paraId="3819A329"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6127DD5A" w14:textId="77777777" w:rsidR="00A042B1" w:rsidRDefault="00A042B1" w:rsidP="00A042B1">
            <w:pPr>
              <w:pStyle w:val="naisc"/>
              <w:spacing w:before="0" w:after="0"/>
              <w:rPr>
                <w:sz w:val="22"/>
                <w:szCs w:val="22"/>
              </w:rPr>
            </w:pPr>
            <w:r>
              <w:rPr>
                <w:sz w:val="22"/>
                <w:szCs w:val="22"/>
              </w:rPr>
              <w:t>38.</w:t>
            </w:r>
          </w:p>
        </w:tc>
        <w:tc>
          <w:tcPr>
            <w:tcW w:w="1071" w:type="pct"/>
            <w:tcBorders>
              <w:left w:val="single" w:sz="4" w:space="0" w:color="auto"/>
              <w:bottom w:val="single" w:sz="4" w:space="0" w:color="auto"/>
              <w:right w:val="single" w:sz="6" w:space="0" w:color="000000" w:themeColor="text1"/>
            </w:tcBorders>
          </w:tcPr>
          <w:p w14:paraId="5163A467" w14:textId="77777777" w:rsidR="00A042B1" w:rsidRPr="00C85BD8" w:rsidRDefault="00A042B1" w:rsidP="00A042B1">
            <w:pPr>
              <w:jc w:val="both"/>
              <w:rPr>
                <w:sz w:val="22"/>
                <w:szCs w:val="22"/>
              </w:rPr>
            </w:pPr>
            <w:r w:rsidRPr="00C85BD8">
              <w:rPr>
                <w:sz w:val="22"/>
                <w:szCs w:val="22"/>
              </w:rPr>
              <w:t>22. Šo noteikumu 20.punktā minēto atbalstu piešķir šādu aktivitāšu īstenošanai:</w:t>
            </w:r>
          </w:p>
          <w:p w14:paraId="76A6F408" w14:textId="77777777" w:rsidR="00A042B1" w:rsidRPr="00C85BD8" w:rsidRDefault="00A042B1" w:rsidP="00A042B1">
            <w:pPr>
              <w:jc w:val="both"/>
              <w:rPr>
                <w:sz w:val="22"/>
                <w:szCs w:val="22"/>
              </w:rPr>
            </w:pPr>
            <w:r w:rsidRPr="00C85BD8">
              <w:rPr>
                <w:sz w:val="22"/>
                <w:szCs w:val="22"/>
              </w:rPr>
              <w:t>22.1. šo noteikumu 21.2.apakšpunktā minētajiem atbalsta saņēmējiem dalībai:</w:t>
            </w:r>
          </w:p>
          <w:p w14:paraId="7DECD754" w14:textId="77777777" w:rsidR="00A042B1" w:rsidRPr="00C85BD8" w:rsidRDefault="00A042B1" w:rsidP="00A042B1">
            <w:pPr>
              <w:jc w:val="both"/>
              <w:rPr>
                <w:sz w:val="22"/>
                <w:szCs w:val="22"/>
              </w:rPr>
            </w:pPr>
            <w:r w:rsidRPr="00C85BD8">
              <w:rPr>
                <w:sz w:val="22"/>
                <w:szCs w:val="22"/>
              </w:rPr>
              <w:t>22.1.1. apmācībās, seminārā vai konferencē;</w:t>
            </w:r>
          </w:p>
          <w:p w14:paraId="020DBE9C" w14:textId="77777777" w:rsidR="00A042B1" w:rsidRPr="00C85BD8" w:rsidRDefault="00A042B1" w:rsidP="00A042B1">
            <w:pPr>
              <w:jc w:val="both"/>
              <w:rPr>
                <w:sz w:val="22"/>
                <w:szCs w:val="22"/>
              </w:rPr>
            </w:pPr>
            <w:r w:rsidRPr="00C85BD8">
              <w:rPr>
                <w:sz w:val="22"/>
                <w:szCs w:val="22"/>
              </w:rPr>
              <w:lastRenderedPageBreak/>
              <w:t>22.1.2. reģionālās atpazīstamības veicināšanas aktivitātēs;</w:t>
            </w:r>
          </w:p>
          <w:p w14:paraId="64561B58" w14:textId="77777777" w:rsidR="00A042B1" w:rsidRPr="00C85BD8" w:rsidRDefault="00A042B1" w:rsidP="00A042B1">
            <w:pPr>
              <w:jc w:val="both"/>
              <w:rPr>
                <w:sz w:val="22"/>
                <w:szCs w:val="22"/>
              </w:rPr>
            </w:pPr>
            <w:r w:rsidRPr="00C85BD8">
              <w:rPr>
                <w:sz w:val="22"/>
                <w:szCs w:val="22"/>
              </w:rPr>
              <w:t>22.1.3. citās aktivitātēs saskaņā ar šo noteikumu 14.4.apakšpunktu;</w:t>
            </w:r>
          </w:p>
          <w:p w14:paraId="5663F369" w14:textId="77777777" w:rsidR="00A042B1" w:rsidRPr="00C85BD8" w:rsidRDefault="00A042B1" w:rsidP="00A042B1">
            <w:pPr>
              <w:jc w:val="both"/>
              <w:rPr>
                <w:sz w:val="22"/>
                <w:szCs w:val="22"/>
              </w:rPr>
            </w:pPr>
            <w:r w:rsidRPr="00C85BD8">
              <w:rPr>
                <w:sz w:val="22"/>
                <w:szCs w:val="22"/>
              </w:rPr>
              <w:t>22.2. šo noteikumu 21.3. apakšpunktā minētajiem atbalsta saņēmējiem dalībai šo noteikumu 34.3.apakšpunktā minētajās divpusējās sadarbības fonda iniciatīvās.</w:t>
            </w:r>
          </w:p>
          <w:p w14:paraId="537DD7F6" w14:textId="77777777" w:rsidR="00A042B1" w:rsidRPr="00C85BD8" w:rsidRDefault="00A042B1" w:rsidP="00A042B1">
            <w:pPr>
              <w:autoSpaceDE w:val="0"/>
              <w:autoSpaceDN w:val="0"/>
              <w:adjustRightInd w:val="0"/>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1DD2E9E3" w14:textId="77777777" w:rsidR="00A042B1" w:rsidRPr="00C85BD8" w:rsidRDefault="00A042B1" w:rsidP="00A042B1">
            <w:pPr>
              <w:jc w:val="both"/>
              <w:rPr>
                <w:sz w:val="22"/>
                <w:szCs w:val="22"/>
              </w:rPr>
            </w:pPr>
            <w:r w:rsidRPr="00C85BD8">
              <w:rPr>
                <w:sz w:val="22"/>
                <w:szCs w:val="22"/>
              </w:rPr>
              <w:lastRenderedPageBreak/>
              <w:t>MK noteikumu projekta 21.punktā ir noteikts, ka arī 21.1. apakšpunktā minētais subjekts var saņemt komercdarbības atbalstu, savukārt 22.punktā, kas norāda, kādu atbalstu aktivitāšu īstenošanai piešķir 21.1.apakšpunktā minētais subjekts nav minēts, attiecīgi nav skaidrs, uz kādu atbalstu tas varēs pretendēt. Lūdzam atbilstoši precizēt MK noteikumu projekta 21.punktu;</w:t>
            </w:r>
          </w:p>
          <w:p w14:paraId="3F63640F" w14:textId="77777777" w:rsidR="00A042B1" w:rsidRPr="00C85BD8" w:rsidRDefault="00A042B1" w:rsidP="00A042B1">
            <w:pPr>
              <w:jc w:val="both"/>
              <w:rPr>
                <w:sz w:val="22"/>
                <w:szCs w:val="22"/>
              </w:rPr>
            </w:pPr>
          </w:p>
        </w:tc>
        <w:tc>
          <w:tcPr>
            <w:tcW w:w="883" w:type="pct"/>
            <w:tcBorders>
              <w:left w:val="single" w:sz="6" w:space="0" w:color="000000" w:themeColor="text1"/>
              <w:bottom w:val="single" w:sz="4" w:space="0" w:color="auto"/>
              <w:right w:val="single" w:sz="6" w:space="0" w:color="000000" w:themeColor="text1"/>
            </w:tcBorders>
          </w:tcPr>
          <w:p w14:paraId="63026EEF" w14:textId="77777777" w:rsidR="00C92227" w:rsidRDefault="007778B1" w:rsidP="007B4CE8">
            <w:pPr>
              <w:pStyle w:val="naisc"/>
              <w:spacing w:before="0" w:after="0"/>
              <w:rPr>
                <w:b/>
                <w:bCs/>
                <w:sz w:val="22"/>
                <w:szCs w:val="22"/>
              </w:rPr>
            </w:pPr>
            <w:r>
              <w:rPr>
                <w:b/>
                <w:bCs/>
                <w:sz w:val="22"/>
                <w:szCs w:val="22"/>
              </w:rPr>
              <w:lastRenderedPageBreak/>
              <w:t>Ņemts vērā</w:t>
            </w:r>
          </w:p>
        </w:tc>
        <w:tc>
          <w:tcPr>
            <w:tcW w:w="1030" w:type="pct"/>
            <w:tcBorders>
              <w:top w:val="single" w:sz="4" w:space="0" w:color="auto"/>
              <w:left w:val="single" w:sz="4" w:space="0" w:color="auto"/>
              <w:bottom w:val="single" w:sz="4" w:space="0" w:color="auto"/>
            </w:tcBorders>
          </w:tcPr>
          <w:p w14:paraId="6F66BEB5" w14:textId="77777777" w:rsidR="007778B1" w:rsidRPr="007778B1" w:rsidRDefault="007778B1" w:rsidP="007778B1">
            <w:pPr>
              <w:jc w:val="both"/>
              <w:rPr>
                <w:sz w:val="22"/>
                <w:szCs w:val="22"/>
              </w:rPr>
            </w:pPr>
            <w:r w:rsidRPr="007778B1">
              <w:rPr>
                <w:sz w:val="22"/>
                <w:szCs w:val="22"/>
              </w:rPr>
              <w:t>2</w:t>
            </w:r>
            <w:r w:rsidR="00BC6843">
              <w:rPr>
                <w:sz w:val="22"/>
                <w:szCs w:val="22"/>
              </w:rPr>
              <w:t>1</w:t>
            </w:r>
            <w:r w:rsidRPr="007778B1">
              <w:rPr>
                <w:sz w:val="22"/>
                <w:szCs w:val="22"/>
              </w:rPr>
              <w:t xml:space="preserve">. Šo noteikumu </w:t>
            </w:r>
            <w:r w:rsidR="00BC6843">
              <w:rPr>
                <w:sz w:val="22"/>
                <w:szCs w:val="22"/>
              </w:rPr>
              <w:t>19</w:t>
            </w:r>
            <w:r w:rsidRPr="007778B1">
              <w:rPr>
                <w:sz w:val="22"/>
                <w:szCs w:val="22"/>
              </w:rPr>
              <w:t>.punktā minēto atbalstu piešķir šādu aktivitāšu īstenošanai:</w:t>
            </w:r>
          </w:p>
          <w:p w14:paraId="53AF1792" w14:textId="3A5733B2" w:rsidR="007778B1" w:rsidRPr="007778B1" w:rsidRDefault="007778B1" w:rsidP="007778B1">
            <w:pPr>
              <w:jc w:val="both"/>
              <w:rPr>
                <w:sz w:val="22"/>
                <w:szCs w:val="22"/>
              </w:rPr>
            </w:pPr>
            <w:r w:rsidRPr="007778B1">
              <w:rPr>
                <w:sz w:val="22"/>
                <w:szCs w:val="22"/>
              </w:rPr>
              <w:t>2</w:t>
            </w:r>
            <w:r w:rsidR="00BC6843">
              <w:rPr>
                <w:sz w:val="22"/>
                <w:szCs w:val="22"/>
              </w:rPr>
              <w:t>1</w:t>
            </w:r>
            <w:r w:rsidRPr="007778B1">
              <w:rPr>
                <w:sz w:val="22"/>
                <w:szCs w:val="22"/>
              </w:rPr>
              <w:t>.1. šo noteikumu 2</w:t>
            </w:r>
            <w:r w:rsidR="00BC6843">
              <w:rPr>
                <w:sz w:val="22"/>
                <w:szCs w:val="22"/>
              </w:rPr>
              <w:t>0</w:t>
            </w:r>
            <w:r w:rsidRPr="007778B1">
              <w:rPr>
                <w:sz w:val="22"/>
                <w:szCs w:val="22"/>
              </w:rPr>
              <w:t>.1.apakšpunktā minētajiem atbalsta saņēmējiem šo noteikumu 1</w:t>
            </w:r>
            <w:r w:rsidR="00BC6843">
              <w:rPr>
                <w:sz w:val="22"/>
                <w:szCs w:val="22"/>
              </w:rPr>
              <w:t>2</w:t>
            </w:r>
            <w:r w:rsidRPr="007778B1">
              <w:rPr>
                <w:sz w:val="22"/>
                <w:szCs w:val="22"/>
              </w:rPr>
              <w:t>.2.-1</w:t>
            </w:r>
            <w:r w:rsidR="00BC6843">
              <w:rPr>
                <w:sz w:val="22"/>
                <w:szCs w:val="22"/>
              </w:rPr>
              <w:t>2</w:t>
            </w:r>
            <w:r w:rsidRPr="007778B1">
              <w:rPr>
                <w:sz w:val="22"/>
                <w:szCs w:val="22"/>
              </w:rPr>
              <w:t xml:space="preserve">.6.apakšpunktā minētajām </w:t>
            </w:r>
            <w:r w:rsidRPr="007778B1">
              <w:rPr>
                <w:sz w:val="22"/>
                <w:szCs w:val="22"/>
              </w:rPr>
              <w:lastRenderedPageBreak/>
              <w:t xml:space="preserve">atbalstāmajām darbībām; </w:t>
            </w:r>
          </w:p>
          <w:p w14:paraId="7F281294" w14:textId="77777777" w:rsidR="007778B1" w:rsidRPr="007778B1" w:rsidRDefault="007778B1" w:rsidP="007778B1">
            <w:pPr>
              <w:jc w:val="both"/>
              <w:rPr>
                <w:sz w:val="22"/>
                <w:szCs w:val="22"/>
              </w:rPr>
            </w:pPr>
            <w:r w:rsidRPr="007778B1">
              <w:rPr>
                <w:sz w:val="22"/>
                <w:szCs w:val="22"/>
              </w:rPr>
              <w:t>2</w:t>
            </w:r>
            <w:r w:rsidR="00BC6843">
              <w:rPr>
                <w:sz w:val="22"/>
                <w:szCs w:val="22"/>
              </w:rPr>
              <w:t>1</w:t>
            </w:r>
            <w:r w:rsidRPr="007778B1">
              <w:rPr>
                <w:sz w:val="22"/>
                <w:szCs w:val="22"/>
              </w:rPr>
              <w:t>.2. šo noteikumu 2</w:t>
            </w:r>
            <w:r w:rsidR="00BC6843">
              <w:rPr>
                <w:sz w:val="22"/>
                <w:szCs w:val="22"/>
              </w:rPr>
              <w:t>0</w:t>
            </w:r>
            <w:r w:rsidRPr="007778B1">
              <w:rPr>
                <w:sz w:val="22"/>
                <w:szCs w:val="22"/>
              </w:rPr>
              <w:t>.2.apakšpunktā minētajiem atbalsta saņēmējiem dalībai:</w:t>
            </w:r>
          </w:p>
          <w:p w14:paraId="3F5DB01A" w14:textId="77777777" w:rsidR="007778B1" w:rsidRPr="007778B1" w:rsidRDefault="007778B1" w:rsidP="007778B1">
            <w:pPr>
              <w:jc w:val="both"/>
              <w:rPr>
                <w:sz w:val="22"/>
                <w:szCs w:val="22"/>
              </w:rPr>
            </w:pPr>
            <w:r w:rsidRPr="007778B1">
              <w:rPr>
                <w:sz w:val="22"/>
                <w:szCs w:val="22"/>
              </w:rPr>
              <w:t>2</w:t>
            </w:r>
            <w:r w:rsidR="00BC6843">
              <w:rPr>
                <w:sz w:val="22"/>
                <w:szCs w:val="22"/>
              </w:rPr>
              <w:t>1</w:t>
            </w:r>
            <w:r w:rsidRPr="007778B1">
              <w:rPr>
                <w:sz w:val="22"/>
                <w:szCs w:val="22"/>
              </w:rPr>
              <w:t>.2.1. apmācībās, seminārā vai konferencē;</w:t>
            </w:r>
          </w:p>
          <w:p w14:paraId="0839A480" w14:textId="77777777" w:rsidR="007778B1" w:rsidRPr="007778B1" w:rsidRDefault="007778B1" w:rsidP="007778B1">
            <w:pPr>
              <w:jc w:val="both"/>
              <w:rPr>
                <w:sz w:val="22"/>
                <w:szCs w:val="22"/>
              </w:rPr>
            </w:pPr>
            <w:r w:rsidRPr="007778B1">
              <w:rPr>
                <w:sz w:val="22"/>
                <w:szCs w:val="22"/>
              </w:rPr>
              <w:t>2</w:t>
            </w:r>
            <w:r w:rsidR="00BC6843">
              <w:rPr>
                <w:sz w:val="22"/>
                <w:szCs w:val="22"/>
              </w:rPr>
              <w:t>1</w:t>
            </w:r>
            <w:r w:rsidRPr="007778B1">
              <w:rPr>
                <w:sz w:val="22"/>
                <w:szCs w:val="22"/>
              </w:rPr>
              <w:t>.2.2. reģionālās atpazīstamības veicināšanas aktivitātēs;</w:t>
            </w:r>
          </w:p>
          <w:p w14:paraId="266867D1" w14:textId="77777777" w:rsidR="007778B1" w:rsidRPr="007778B1" w:rsidRDefault="007778B1" w:rsidP="007778B1">
            <w:pPr>
              <w:jc w:val="both"/>
              <w:rPr>
                <w:sz w:val="22"/>
                <w:szCs w:val="22"/>
              </w:rPr>
            </w:pPr>
            <w:r w:rsidRPr="007778B1">
              <w:rPr>
                <w:sz w:val="22"/>
                <w:szCs w:val="22"/>
              </w:rPr>
              <w:t>2</w:t>
            </w:r>
            <w:r w:rsidR="00BC6843">
              <w:rPr>
                <w:sz w:val="22"/>
                <w:szCs w:val="22"/>
              </w:rPr>
              <w:t>1</w:t>
            </w:r>
            <w:r w:rsidRPr="007778B1">
              <w:rPr>
                <w:sz w:val="22"/>
                <w:szCs w:val="22"/>
              </w:rPr>
              <w:t>.2.3. citās aktivitātēs saskaņā ar šo noteikumu 1</w:t>
            </w:r>
            <w:r w:rsidR="00BC6843">
              <w:rPr>
                <w:sz w:val="22"/>
                <w:szCs w:val="22"/>
              </w:rPr>
              <w:t>2</w:t>
            </w:r>
            <w:r w:rsidRPr="007778B1">
              <w:rPr>
                <w:sz w:val="22"/>
                <w:szCs w:val="22"/>
              </w:rPr>
              <w:t>.4.apakšpunktu;</w:t>
            </w:r>
          </w:p>
          <w:p w14:paraId="0E6381F0" w14:textId="3E66FC58" w:rsidR="007778B1" w:rsidRPr="007778B1" w:rsidRDefault="007778B1" w:rsidP="007778B1">
            <w:pPr>
              <w:jc w:val="both"/>
              <w:rPr>
                <w:sz w:val="22"/>
                <w:szCs w:val="22"/>
              </w:rPr>
            </w:pPr>
            <w:r w:rsidRPr="007778B1">
              <w:rPr>
                <w:sz w:val="22"/>
                <w:szCs w:val="22"/>
              </w:rPr>
              <w:t>2</w:t>
            </w:r>
            <w:r w:rsidR="00BC6843">
              <w:rPr>
                <w:sz w:val="22"/>
                <w:szCs w:val="22"/>
              </w:rPr>
              <w:t>1</w:t>
            </w:r>
            <w:r w:rsidRPr="007778B1">
              <w:rPr>
                <w:sz w:val="22"/>
                <w:szCs w:val="22"/>
              </w:rPr>
              <w:t>.3. šo noteikumu 2</w:t>
            </w:r>
            <w:r w:rsidR="00BC6843">
              <w:rPr>
                <w:sz w:val="22"/>
                <w:szCs w:val="22"/>
              </w:rPr>
              <w:t>0</w:t>
            </w:r>
            <w:r w:rsidRPr="007778B1">
              <w:rPr>
                <w:sz w:val="22"/>
                <w:szCs w:val="22"/>
              </w:rPr>
              <w:t>.3.apakšpunktā minētajiem atbalsta saņēmējiem dalībai šo noteikumu 3</w:t>
            </w:r>
            <w:r w:rsidR="00BC6843">
              <w:rPr>
                <w:sz w:val="22"/>
                <w:szCs w:val="22"/>
              </w:rPr>
              <w:t>3</w:t>
            </w:r>
            <w:r w:rsidRPr="007778B1">
              <w:rPr>
                <w:sz w:val="22"/>
                <w:szCs w:val="22"/>
              </w:rPr>
              <w:t>.3.apakšpunktā minētajās divpusējās sadarbības fonda iniciatīvās.</w:t>
            </w:r>
          </w:p>
          <w:p w14:paraId="1A7C92D5" w14:textId="77777777" w:rsidR="00A042B1" w:rsidRPr="007778B1" w:rsidRDefault="00A042B1" w:rsidP="007778B1">
            <w:pPr>
              <w:autoSpaceDE w:val="0"/>
              <w:autoSpaceDN w:val="0"/>
              <w:adjustRightInd w:val="0"/>
              <w:jc w:val="both"/>
              <w:rPr>
                <w:sz w:val="22"/>
                <w:szCs w:val="22"/>
              </w:rPr>
            </w:pPr>
          </w:p>
        </w:tc>
      </w:tr>
      <w:tr w:rsidR="00A042B1" w:rsidRPr="009B58C5" w14:paraId="7BBE680B"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4A95350F" w14:textId="77777777" w:rsidR="00A042B1" w:rsidRDefault="00A042B1" w:rsidP="00A042B1">
            <w:pPr>
              <w:pStyle w:val="naisc"/>
              <w:spacing w:before="0" w:after="0"/>
              <w:rPr>
                <w:sz w:val="22"/>
                <w:szCs w:val="22"/>
              </w:rPr>
            </w:pPr>
            <w:r>
              <w:rPr>
                <w:sz w:val="22"/>
                <w:szCs w:val="22"/>
              </w:rPr>
              <w:lastRenderedPageBreak/>
              <w:t>39.</w:t>
            </w:r>
          </w:p>
        </w:tc>
        <w:tc>
          <w:tcPr>
            <w:tcW w:w="1071" w:type="pct"/>
            <w:tcBorders>
              <w:left w:val="single" w:sz="4" w:space="0" w:color="auto"/>
              <w:bottom w:val="single" w:sz="4" w:space="0" w:color="auto"/>
              <w:right w:val="single" w:sz="6" w:space="0" w:color="000000" w:themeColor="text1"/>
            </w:tcBorders>
          </w:tcPr>
          <w:p w14:paraId="59216022" w14:textId="77777777" w:rsidR="00A042B1" w:rsidRPr="00C85BD8" w:rsidRDefault="00A042B1" w:rsidP="00A042B1">
            <w:pPr>
              <w:tabs>
                <w:tab w:val="left" w:pos="284"/>
              </w:tabs>
              <w:jc w:val="both"/>
              <w:rPr>
                <w:sz w:val="22"/>
                <w:szCs w:val="22"/>
              </w:rPr>
            </w:pPr>
            <w:r w:rsidRPr="00C85BD8">
              <w:rPr>
                <w:sz w:val="22"/>
                <w:szCs w:val="22"/>
              </w:rPr>
              <w:t>5. Programmas īstenošana ietver:</w:t>
            </w:r>
          </w:p>
          <w:p w14:paraId="7071D077" w14:textId="77777777" w:rsidR="00A042B1" w:rsidRPr="00C85BD8" w:rsidRDefault="00A042B1" w:rsidP="00A042B1">
            <w:pPr>
              <w:pStyle w:val="ListParagraph"/>
              <w:ind w:left="0"/>
              <w:jc w:val="both"/>
              <w:rPr>
                <w:rFonts w:ascii="Times New Roman" w:hAnsi="Times New Roman"/>
                <w:lang w:eastAsia="lv-LV"/>
              </w:rPr>
            </w:pPr>
            <w:r w:rsidRPr="00C85BD8">
              <w:rPr>
                <w:rFonts w:ascii="Times New Roman" w:hAnsi="Times New Roman"/>
                <w:lang w:eastAsia="lv-LV"/>
              </w:rPr>
              <w:t>5.2. projektu iesniegumu atklāto konkursu kultūras jomā “Atbalsts profesionālās mākslas un kultūras produktu radīšanai bērnu un jauniešu auditorijai” (turpmāk - atklātais konkurss);</w:t>
            </w:r>
          </w:p>
          <w:p w14:paraId="59575672" w14:textId="77777777" w:rsidR="00A042B1" w:rsidRPr="00C85BD8" w:rsidRDefault="00A042B1" w:rsidP="00A042B1">
            <w:pPr>
              <w:pStyle w:val="ListParagraph"/>
              <w:ind w:left="0"/>
              <w:jc w:val="both"/>
              <w:rPr>
                <w:rFonts w:ascii="Times New Roman" w:hAnsi="Times New Roman"/>
                <w:lang w:eastAsia="lv-LV"/>
              </w:rPr>
            </w:pPr>
            <w:r w:rsidRPr="00C85BD8">
              <w:rPr>
                <w:rFonts w:ascii="Times New Roman" w:hAnsi="Times New Roman"/>
                <w:lang w:eastAsia="lv-LV"/>
              </w:rPr>
              <w:t>5.3. neliela apjoma grantu shēmu “Atbalsts biznesa ideju īstenošanai Latgalē” (turpmāk – grantu shēma);</w:t>
            </w:r>
          </w:p>
          <w:p w14:paraId="069C3EF1" w14:textId="77777777" w:rsidR="00A042B1" w:rsidRPr="00C85BD8" w:rsidRDefault="00A042B1" w:rsidP="00A042B1">
            <w:pPr>
              <w:autoSpaceDE w:val="0"/>
              <w:autoSpaceDN w:val="0"/>
              <w:adjustRightInd w:val="0"/>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332749C4" w14:textId="77777777" w:rsidR="00A042B1" w:rsidRPr="00C85BD8" w:rsidRDefault="00A042B1" w:rsidP="00A042B1">
            <w:pPr>
              <w:jc w:val="both"/>
              <w:rPr>
                <w:sz w:val="22"/>
                <w:szCs w:val="22"/>
              </w:rPr>
            </w:pPr>
            <w:r w:rsidRPr="00C85BD8">
              <w:rPr>
                <w:sz w:val="22"/>
                <w:szCs w:val="22"/>
              </w:rPr>
              <w:t xml:space="preserve">saskaņošanas sanāksmes laikā arī izdiskutēt par MK noteikumu projekta 5.2 un 5.3.apakšpunktiem, to lomu MK noteikumos, tai skaitā, kā šo aktivitāšu ietvaros tiks nodrošināta komercdarbības atbalsta kontrole; </w:t>
            </w:r>
          </w:p>
          <w:p w14:paraId="0545B01C" w14:textId="77777777" w:rsidR="00A042B1" w:rsidRPr="00C85BD8" w:rsidRDefault="00A042B1" w:rsidP="00A042B1">
            <w:pPr>
              <w:jc w:val="both"/>
              <w:rPr>
                <w:sz w:val="22"/>
                <w:szCs w:val="22"/>
              </w:rPr>
            </w:pPr>
          </w:p>
        </w:tc>
        <w:tc>
          <w:tcPr>
            <w:tcW w:w="883" w:type="pct"/>
            <w:tcBorders>
              <w:left w:val="single" w:sz="6" w:space="0" w:color="000000" w:themeColor="text1"/>
              <w:bottom w:val="single" w:sz="4" w:space="0" w:color="auto"/>
              <w:right w:val="single" w:sz="6" w:space="0" w:color="000000" w:themeColor="text1"/>
            </w:tcBorders>
          </w:tcPr>
          <w:p w14:paraId="5D81D5B9" w14:textId="77777777" w:rsidR="00C92227" w:rsidRDefault="005737FE" w:rsidP="007B4CE8">
            <w:pPr>
              <w:pStyle w:val="naisc"/>
              <w:spacing w:before="0" w:after="0"/>
              <w:rPr>
                <w:b/>
                <w:bCs/>
                <w:sz w:val="22"/>
                <w:szCs w:val="22"/>
              </w:rPr>
            </w:pPr>
            <w:r>
              <w:rPr>
                <w:b/>
                <w:bCs/>
                <w:sz w:val="22"/>
                <w:szCs w:val="22"/>
              </w:rPr>
              <w:t>Ņemts vērā</w:t>
            </w:r>
          </w:p>
        </w:tc>
        <w:tc>
          <w:tcPr>
            <w:tcW w:w="1030" w:type="pct"/>
            <w:tcBorders>
              <w:top w:val="single" w:sz="4" w:space="0" w:color="auto"/>
              <w:left w:val="single" w:sz="4" w:space="0" w:color="auto"/>
              <w:bottom w:val="single" w:sz="4" w:space="0" w:color="auto"/>
            </w:tcBorders>
          </w:tcPr>
          <w:p w14:paraId="58F0F2D9" w14:textId="0FEB9D27" w:rsidR="005737FE" w:rsidRPr="005737FE" w:rsidRDefault="00F00B24" w:rsidP="005737FE">
            <w:pPr>
              <w:jc w:val="both"/>
              <w:rPr>
                <w:color w:val="1F497D"/>
                <w:sz w:val="22"/>
                <w:szCs w:val="22"/>
              </w:rPr>
            </w:pPr>
            <w:r w:rsidRPr="00391940">
              <w:rPr>
                <w:sz w:val="22"/>
                <w:szCs w:val="22"/>
              </w:rPr>
              <w:t>18</w:t>
            </w:r>
            <w:r w:rsidR="005737FE" w:rsidRPr="00391940">
              <w:rPr>
                <w:sz w:val="22"/>
                <w:szCs w:val="22"/>
              </w:rPr>
              <w:t xml:space="preserve">. Komercdarbības atbalsta esamību un komercdarbības atbalsta kontroles nosacījumu </w:t>
            </w:r>
            <w:r w:rsidR="009547AA" w:rsidRPr="00391940">
              <w:rPr>
                <w:sz w:val="22"/>
                <w:szCs w:val="22"/>
              </w:rPr>
              <w:t>attiecināšan</w:t>
            </w:r>
            <w:r w:rsidR="00054651" w:rsidRPr="00391940">
              <w:rPr>
                <w:sz w:val="22"/>
                <w:szCs w:val="22"/>
              </w:rPr>
              <w:t>u</w:t>
            </w:r>
            <w:r w:rsidR="009547AA" w:rsidRPr="00391940">
              <w:rPr>
                <w:sz w:val="22"/>
                <w:szCs w:val="22"/>
              </w:rPr>
              <w:t xml:space="preserve"> uz</w:t>
            </w:r>
            <w:r w:rsidR="005737FE" w:rsidRPr="00391940">
              <w:rPr>
                <w:sz w:val="22"/>
                <w:szCs w:val="22"/>
              </w:rPr>
              <w:t xml:space="preserve"> šo noteikumu 5.2. un 5.3.apakšpunktā minētajām darbībām nosaka šo darbību īstenošanu reglamentējošie normatīvie akti.</w:t>
            </w:r>
            <w:r w:rsidR="005737FE" w:rsidRPr="005737FE" w:rsidDel="00682EBC">
              <w:rPr>
                <w:sz w:val="22"/>
                <w:szCs w:val="22"/>
              </w:rPr>
              <w:t xml:space="preserve"> </w:t>
            </w:r>
          </w:p>
          <w:p w14:paraId="2EA1441A" w14:textId="77777777" w:rsidR="00A042B1" w:rsidRPr="005737FE" w:rsidRDefault="00A042B1" w:rsidP="00A042B1">
            <w:pPr>
              <w:autoSpaceDE w:val="0"/>
              <w:autoSpaceDN w:val="0"/>
              <w:adjustRightInd w:val="0"/>
              <w:jc w:val="both"/>
              <w:rPr>
                <w:sz w:val="22"/>
                <w:szCs w:val="22"/>
              </w:rPr>
            </w:pPr>
          </w:p>
        </w:tc>
      </w:tr>
      <w:tr w:rsidR="00A042B1" w:rsidRPr="009B58C5" w14:paraId="6875ADD2"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52AA5C97" w14:textId="77777777" w:rsidR="00A042B1" w:rsidRDefault="00A042B1" w:rsidP="00A042B1">
            <w:pPr>
              <w:pStyle w:val="naisc"/>
              <w:spacing w:before="0" w:after="0"/>
              <w:rPr>
                <w:sz w:val="22"/>
                <w:szCs w:val="22"/>
              </w:rPr>
            </w:pPr>
            <w:r>
              <w:rPr>
                <w:sz w:val="22"/>
                <w:szCs w:val="22"/>
              </w:rPr>
              <w:t>40.</w:t>
            </w:r>
          </w:p>
        </w:tc>
        <w:tc>
          <w:tcPr>
            <w:tcW w:w="1071" w:type="pct"/>
            <w:tcBorders>
              <w:left w:val="single" w:sz="4" w:space="0" w:color="auto"/>
              <w:bottom w:val="single" w:sz="4" w:space="0" w:color="auto"/>
              <w:right w:val="single" w:sz="6" w:space="0" w:color="000000" w:themeColor="text1"/>
            </w:tcBorders>
          </w:tcPr>
          <w:p w14:paraId="6CAEEA97" w14:textId="77777777" w:rsidR="00FB4942" w:rsidRPr="009B58C5" w:rsidRDefault="00FB4942" w:rsidP="00FB4942">
            <w:pPr>
              <w:jc w:val="both"/>
              <w:rPr>
                <w:sz w:val="22"/>
                <w:szCs w:val="22"/>
              </w:rPr>
            </w:pPr>
            <w:r>
              <w:rPr>
                <w:sz w:val="22"/>
                <w:szCs w:val="22"/>
              </w:rPr>
              <w:t>A</w:t>
            </w:r>
            <w:r w:rsidRPr="009B58C5">
              <w:rPr>
                <w:sz w:val="22"/>
                <w:szCs w:val="22"/>
              </w:rPr>
              <w:t>notācijas I.</w:t>
            </w:r>
            <w:r>
              <w:rPr>
                <w:sz w:val="22"/>
                <w:szCs w:val="22"/>
              </w:rPr>
              <w:t xml:space="preserve"> </w:t>
            </w:r>
            <w:r w:rsidRPr="009B58C5">
              <w:rPr>
                <w:sz w:val="22"/>
                <w:szCs w:val="22"/>
              </w:rPr>
              <w:t xml:space="preserve">sadaļas </w:t>
            </w:r>
            <w:r>
              <w:rPr>
                <w:sz w:val="22"/>
                <w:szCs w:val="22"/>
              </w:rPr>
              <w:t>“Tiesību akta projekta izstrādes nepieciešamība” 2.punkts</w:t>
            </w:r>
          </w:p>
          <w:p w14:paraId="0D6A859D" w14:textId="77777777" w:rsidR="00A042B1" w:rsidRPr="00C85BD8" w:rsidRDefault="00A042B1" w:rsidP="00A042B1">
            <w:pPr>
              <w:autoSpaceDE w:val="0"/>
              <w:autoSpaceDN w:val="0"/>
              <w:adjustRightInd w:val="0"/>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4A949B18" w14:textId="77777777" w:rsidR="00A042B1" w:rsidRPr="00C85BD8" w:rsidRDefault="00A042B1" w:rsidP="00A042B1">
            <w:pPr>
              <w:jc w:val="both"/>
              <w:rPr>
                <w:sz w:val="22"/>
                <w:szCs w:val="22"/>
              </w:rPr>
            </w:pPr>
            <w:r w:rsidRPr="00C85BD8">
              <w:rPr>
                <w:sz w:val="22"/>
                <w:szCs w:val="22"/>
              </w:rPr>
              <w:t xml:space="preserve">papildināt anotācijas I. sadaļas 2. punktu “Pašreizējā situācija un problēmas, kuru risināšanai tiesību akta projekts izstrādāts, tiesiskā regulējuma mērķis un būtība” ar nosacījumu ka, neskatoties uz noteikumu projektā ietverto izņēmuma regulējumu attiecībā </w:t>
            </w:r>
            <w:r w:rsidRPr="00C85BD8">
              <w:rPr>
                <w:sz w:val="22"/>
                <w:szCs w:val="22"/>
              </w:rPr>
              <w:lastRenderedPageBreak/>
              <w:t>programmas partnera pienākumiem, programmas apsaimniekotājs ir pilnībā atbildīgs par programmas īstenošanas nodrošināšanu atbilstoši programmas līgumam un ievērojot saistošo donorvalstu un nacionālo regulējumu/nosacījumus.</w:t>
            </w:r>
          </w:p>
          <w:p w14:paraId="420ED75D" w14:textId="77777777" w:rsidR="00A042B1" w:rsidRPr="00C85BD8" w:rsidRDefault="00A042B1" w:rsidP="00A042B1">
            <w:pPr>
              <w:jc w:val="both"/>
              <w:rPr>
                <w:sz w:val="22"/>
                <w:szCs w:val="22"/>
              </w:rPr>
            </w:pPr>
          </w:p>
        </w:tc>
        <w:tc>
          <w:tcPr>
            <w:tcW w:w="883" w:type="pct"/>
            <w:tcBorders>
              <w:left w:val="single" w:sz="6" w:space="0" w:color="000000" w:themeColor="text1"/>
              <w:bottom w:val="single" w:sz="4" w:space="0" w:color="auto"/>
              <w:right w:val="single" w:sz="6" w:space="0" w:color="000000" w:themeColor="text1"/>
            </w:tcBorders>
          </w:tcPr>
          <w:p w14:paraId="4E68D6FD" w14:textId="77777777" w:rsidR="00C92227" w:rsidRDefault="00FB4942" w:rsidP="007B4CE8">
            <w:pPr>
              <w:pStyle w:val="naisc"/>
              <w:spacing w:before="0" w:after="0"/>
              <w:rPr>
                <w:b/>
                <w:bCs/>
                <w:sz w:val="22"/>
                <w:szCs w:val="22"/>
              </w:rPr>
            </w:pPr>
            <w:r>
              <w:rPr>
                <w:b/>
                <w:bCs/>
                <w:sz w:val="22"/>
                <w:szCs w:val="22"/>
              </w:rPr>
              <w:lastRenderedPageBreak/>
              <w:t>Ņemts vērā</w:t>
            </w:r>
          </w:p>
        </w:tc>
        <w:tc>
          <w:tcPr>
            <w:tcW w:w="1030" w:type="pct"/>
            <w:tcBorders>
              <w:top w:val="single" w:sz="4" w:space="0" w:color="auto"/>
              <w:left w:val="single" w:sz="4" w:space="0" w:color="auto"/>
              <w:bottom w:val="single" w:sz="4" w:space="0" w:color="auto"/>
            </w:tcBorders>
          </w:tcPr>
          <w:p w14:paraId="270C7756" w14:textId="77777777" w:rsidR="00FB4942" w:rsidRPr="009B58C5" w:rsidRDefault="00FB4942" w:rsidP="00FB4942">
            <w:pPr>
              <w:jc w:val="both"/>
              <w:rPr>
                <w:sz w:val="22"/>
                <w:szCs w:val="22"/>
              </w:rPr>
            </w:pPr>
            <w:r w:rsidRPr="00941D2D">
              <w:rPr>
                <w:sz w:val="22"/>
                <w:szCs w:val="22"/>
              </w:rPr>
              <w:t>Anotācijas I. sadaļas “Tiesību akta projekta izstrādes nepieciešamība” 2.punkts</w:t>
            </w:r>
          </w:p>
          <w:p w14:paraId="244AE666" w14:textId="77777777" w:rsidR="00A042B1" w:rsidRDefault="00A042B1" w:rsidP="00A042B1">
            <w:pPr>
              <w:autoSpaceDE w:val="0"/>
              <w:autoSpaceDN w:val="0"/>
              <w:adjustRightInd w:val="0"/>
              <w:jc w:val="both"/>
              <w:rPr>
                <w:sz w:val="22"/>
                <w:szCs w:val="22"/>
              </w:rPr>
            </w:pPr>
          </w:p>
        </w:tc>
      </w:tr>
      <w:tr w:rsidR="00A042B1" w:rsidRPr="009B58C5" w14:paraId="5432BFC2" w14:textId="77777777" w:rsidTr="000E4C35">
        <w:trPr>
          <w:trHeight w:val="65"/>
        </w:trPr>
        <w:tc>
          <w:tcPr>
            <w:tcW w:w="5000" w:type="pct"/>
            <w:gridSpan w:val="5"/>
            <w:tcBorders>
              <w:top w:val="single" w:sz="4" w:space="0" w:color="auto"/>
              <w:left w:val="single" w:sz="4" w:space="0" w:color="auto"/>
              <w:bottom w:val="single" w:sz="4" w:space="0" w:color="auto"/>
            </w:tcBorders>
          </w:tcPr>
          <w:p w14:paraId="059A382B" w14:textId="77777777" w:rsidR="00CB4DCF" w:rsidRDefault="00CB4DCF" w:rsidP="00CB4DCF">
            <w:pPr>
              <w:jc w:val="both"/>
            </w:pPr>
            <w:r>
              <w:t>Par precizēto Ministru kabineta noteikumu projektu “</w:t>
            </w:r>
            <w:r w:rsidRPr="2AECC4AF">
              <w:t>Eiropas Ekonomikas zonas finanšu instrumenta 2014.–2021.gada perioda programmas “Vietējā attīstība, nabadzības mazināšana un kultūras sadarbība” vispārīgie un iepriekš noteikto projektu īstenošanas noteikumi</w:t>
            </w:r>
            <w:r>
              <w:t>”</w:t>
            </w:r>
          </w:p>
          <w:p w14:paraId="08698C29" w14:textId="77777777" w:rsidR="00A042B1" w:rsidRDefault="00CB4DCF" w:rsidP="00CB4DCF">
            <w:pPr>
              <w:autoSpaceDE w:val="0"/>
              <w:autoSpaceDN w:val="0"/>
              <w:adjustRightInd w:val="0"/>
              <w:jc w:val="both"/>
              <w:rPr>
                <w:sz w:val="22"/>
                <w:szCs w:val="22"/>
              </w:rPr>
            </w:pPr>
            <w:r w:rsidRPr="00267C1B">
              <w:rPr>
                <w:b/>
                <w:bCs/>
              </w:rPr>
              <w:t>Tieslietu ministrijas</w:t>
            </w:r>
            <w:r>
              <w:t xml:space="preserve"> 2020.gada 8.oktobra iebildumi. Sagatavotājs: Viesturs Blūmentāls</w:t>
            </w:r>
          </w:p>
        </w:tc>
      </w:tr>
      <w:tr w:rsidR="00A042B1" w:rsidRPr="009B58C5" w14:paraId="1500ED01"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39F35E87" w14:textId="77777777" w:rsidR="00A042B1" w:rsidRPr="00DF15F4" w:rsidRDefault="00A042B1" w:rsidP="00A042B1">
            <w:pPr>
              <w:pStyle w:val="naisc"/>
              <w:spacing w:before="0" w:after="0"/>
              <w:jc w:val="both"/>
              <w:rPr>
                <w:sz w:val="22"/>
                <w:szCs w:val="22"/>
              </w:rPr>
            </w:pPr>
            <w:r w:rsidRPr="00DF15F4">
              <w:rPr>
                <w:sz w:val="22"/>
                <w:szCs w:val="22"/>
              </w:rPr>
              <w:t>41.</w:t>
            </w:r>
          </w:p>
        </w:tc>
        <w:tc>
          <w:tcPr>
            <w:tcW w:w="1071" w:type="pct"/>
            <w:tcBorders>
              <w:left w:val="single" w:sz="4" w:space="0" w:color="auto"/>
              <w:bottom w:val="single" w:sz="4" w:space="0" w:color="auto"/>
              <w:right w:val="single" w:sz="6" w:space="0" w:color="000000" w:themeColor="text1"/>
            </w:tcBorders>
          </w:tcPr>
          <w:p w14:paraId="487E2DD8" w14:textId="77777777" w:rsidR="00A042B1" w:rsidRPr="00267C1B" w:rsidRDefault="00267C1B" w:rsidP="00A042B1">
            <w:pPr>
              <w:autoSpaceDE w:val="0"/>
              <w:autoSpaceDN w:val="0"/>
              <w:adjustRightInd w:val="0"/>
              <w:jc w:val="both"/>
              <w:rPr>
                <w:sz w:val="22"/>
                <w:szCs w:val="22"/>
              </w:rPr>
            </w:pPr>
            <w:r w:rsidRPr="00267C1B">
              <w:rPr>
                <w:b/>
                <w:bCs/>
                <w:color w:val="0D0D0D" w:themeColor="text1" w:themeTint="F2"/>
                <w:sz w:val="22"/>
                <w:szCs w:val="22"/>
              </w:rPr>
              <w:t>II. Programmas un iepriekš noteikto projektu atbalstāmo darbību un izmaksu attiecināmības nosacījumi</w:t>
            </w:r>
          </w:p>
        </w:tc>
        <w:tc>
          <w:tcPr>
            <w:tcW w:w="1766" w:type="pct"/>
            <w:tcBorders>
              <w:left w:val="single" w:sz="6" w:space="0" w:color="000000" w:themeColor="text1"/>
              <w:bottom w:val="single" w:sz="4" w:space="0" w:color="auto"/>
              <w:right w:val="single" w:sz="6" w:space="0" w:color="000000" w:themeColor="text1"/>
            </w:tcBorders>
          </w:tcPr>
          <w:p w14:paraId="2BB19847" w14:textId="77777777" w:rsidR="00A042B1" w:rsidRPr="00DF15F4" w:rsidRDefault="00A042B1" w:rsidP="00A042B1">
            <w:pPr>
              <w:jc w:val="both"/>
              <w:rPr>
                <w:sz w:val="22"/>
                <w:szCs w:val="22"/>
              </w:rPr>
            </w:pPr>
            <w:r w:rsidRPr="00DF15F4">
              <w:rPr>
                <w:color w:val="000000"/>
                <w:sz w:val="22"/>
                <w:szCs w:val="22"/>
              </w:rPr>
              <w:t>Lūdzam noteikumu projekta  II nodaļas nosaukumu salāgot ar noteikumu projekta 1. punktu, jo noteikumu projektā tiek regulēti cita starpā tikai iepriekš noteikto projektu atbalstāmās darbības un izmaksu attiecināmības nosacījumi. </w:t>
            </w:r>
          </w:p>
        </w:tc>
        <w:tc>
          <w:tcPr>
            <w:tcW w:w="883" w:type="pct"/>
            <w:tcBorders>
              <w:left w:val="single" w:sz="6" w:space="0" w:color="000000" w:themeColor="text1"/>
              <w:bottom w:val="single" w:sz="4" w:space="0" w:color="auto"/>
              <w:right w:val="single" w:sz="6" w:space="0" w:color="000000" w:themeColor="text1"/>
            </w:tcBorders>
          </w:tcPr>
          <w:p w14:paraId="572BA958" w14:textId="77777777" w:rsidR="00C92227" w:rsidRDefault="00267C1B" w:rsidP="007B4CE8">
            <w:pPr>
              <w:pStyle w:val="naisc"/>
              <w:spacing w:before="0" w:after="0"/>
              <w:rPr>
                <w:b/>
                <w:bCs/>
                <w:color w:val="306060"/>
                <w:sz w:val="22"/>
                <w:szCs w:val="22"/>
              </w:rPr>
            </w:pPr>
            <w:r>
              <w:rPr>
                <w:b/>
                <w:bCs/>
                <w:sz w:val="22"/>
                <w:szCs w:val="22"/>
              </w:rPr>
              <w:t>Ņemts vērā</w:t>
            </w:r>
          </w:p>
        </w:tc>
        <w:tc>
          <w:tcPr>
            <w:tcW w:w="1030" w:type="pct"/>
            <w:tcBorders>
              <w:top w:val="single" w:sz="4" w:space="0" w:color="auto"/>
              <w:left w:val="single" w:sz="4" w:space="0" w:color="auto"/>
              <w:bottom w:val="single" w:sz="4" w:space="0" w:color="auto"/>
            </w:tcBorders>
          </w:tcPr>
          <w:p w14:paraId="410C6EBC" w14:textId="77777777" w:rsidR="00A042B1" w:rsidRPr="00DF15F4" w:rsidRDefault="001B43B8" w:rsidP="00A042B1">
            <w:pPr>
              <w:autoSpaceDE w:val="0"/>
              <w:autoSpaceDN w:val="0"/>
              <w:adjustRightInd w:val="0"/>
              <w:jc w:val="both"/>
              <w:rPr>
                <w:sz w:val="22"/>
                <w:szCs w:val="22"/>
              </w:rPr>
            </w:pPr>
            <w:r w:rsidRPr="001B43B8">
              <w:rPr>
                <w:b/>
                <w:bCs/>
                <w:color w:val="0D0D0D" w:themeColor="text1" w:themeTint="F2"/>
                <w:sz w:val="22"/>
                <w:szCs w:val="22"/>
              </w:rPr>
              <w:t>II.</w:t>
            </w:r>
            <w:r>
              <w:rPr>
                <w:b/>
                <w:bCs/>
                <w:color w:val="0D0D0D" w:themeColor="text1" w:themeTint="F2"/>
                <w:sz w:val="22"/>
                <w:szCs w:val="22"/>
              </w:rPr>
              <w:t xml:space="preserve"> </w:t>
            </w:r>
            <w:r w:rsidRPr="001B43B8">
              <w:rPr>
                <w:b/>
                <w:bCs/>
                <w:color w:val="0D0D0D" w:themeColor="text1" w:themeTint="F2"/>
                <w:sz w:val="22"/>
                <w:szCs w:val="22"/>
              </w:rPr>
              <w:t>Programmas administrēšanas un iepriekš noteikto projektu atbalstāmo darbību un izmaksu attiecināmības nosacījumi</w:t>
            </w:r>
          </w:p>
        </w:tc>
      </w:tr>
      <w:tr w:rsidR="001B43B8" w:rsidRPr="009B58C5" w14:paraId="34A3B2F4"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5F90F682" w14:textId="77777777" w:rsidR="001B43B8" w:rsidRPr="00DF15F4" w:rsidRDefault="001B43B8" w:rsidP="001B43B8">
            <w:pPr>
              <w:pStyle w:val="naisc"/>
              <w:spacing w:before="0" w:after="0"/>
              <w:jc w:val="both"/>
              <w:rPr>
                <w:sz w:val="22"/>
                <w:szCs w:val="22"/>
              </w:rPr>
            </w:pPr>
            <w:r w:rsidRPr="00DF15F4">
              <w:rPr>
                <w:sz w:val="22"/>
                <w:szCs w:val="22"/>
              </w:rPr>
              <w:t>42.</w:t>
            </w:r>
          </w:p>
        </w:tc>
        <w:tc>
          <w:tcPr>
            <w:tcW w:w="1071" w:type="pct"/>
            <w:tcBorders>
              <w:left w:val="single" w:sz="4" w:space="0" w:color="auto"/>
              <w:bottom w:val="single" w:sz="4" w:space="0" w:color="auto"/>
              <w:right w:val="single" w:sz="6" w:space="0" w:color="000000" w:themeColor="text1"/>
            </w:tcBorders>
          </w:tcPr>
          <w:p w14:paraId="574DCD70" w14:textId="77777777" w:rsidR="001B43B8" w:rsidRPr="00267C1B" w:rsidRDefault="001B43B8" w:rsidP="001B43B8">
            <w:pPr>
              <w:jc w:val="both"/>
              <w:rPr>
                <w:rFonts w:ascii="Arial" w:hAnsi="Arial" w:cs="Arial"/>
                <w:color w:val="414142"/>
                <w:sz w:val="22"/>
                <w:szCs w:val="22"/>
              </w:rPr>
            </w:pPr>
            <w:bookmarkStart w:id="4" w:name="_Hlk51332170"/>
            <w:r w:rsidRPr="00267C1B">
              <w:rPr>
                <w:sz w:val="22"/>
                <w:szCs w:val="22"/>
              </w:rPr>
              <w:t>20. Ja tiek konstatēts, ka šo noteikumu 5.1. un 5.4.apakšpunktā minēto darbību aktivitātes atbilst visām Komercdarbības atbalsta kontroles likuma 5.panta komercdarbības atbalstu raksturojošajām pazīmēm, tad atbalstu sniedz saskaņā ar Komisijas 2013.gada 18.decembra Regulu (ES) Nr.</w:t>
            </w:r>
            <w:hyperlink r:id="rId15" w:tgtFrame="_blank" w:history="1">
              <w:r w:rsidRPr="00267C1B">
                <w:rPr>
                  <w:rStyle w:val="Hyperlink"/>
                  <w:sz w:val="22"/>
                  <w:szCs w:val="22"/>
                </w:rPr>
                <w:t>1407/2013</w:t>
              </w:r>
            </w:hyperlink>
            <w:r w:rsidRPr="00267C1B">
              <w:rPr>
                <w:sz w:val="22"/>
                <w:szCs w:val="22"/>
              </w:rPr>
              <w:t> par Līguma par Eiropas Savienības darbību 107. un 108.panta piemērošanu </w:t>
            </w:r>
            <w:proofErr w:type="spellStart"/>
            <w:r w:rsidRPr="00267C1B">
              <w:rPr>
                <w:i/>
                <w:sz w:val="22"/>
                <w:szCs w:val="22"/>
              </w:rPr>
              <w:t>de</w:t>
            </w:r>
            <w:proofErr w:type="spellEnd"/>
            <w:r w:rsidRPr="00267C1B">
              <w:rPr>
                <w:i/>
                <w:sz w:val="22"/>
                <w:szCs w:val="22"/>
              </w:rPr>
              <w:t xml:space="preserve"> </w:t>
            </w:r>
            <w:proofErr w:type="spellStart"/>
            <w:r w:rsidRPr="00267C1B">
              <w:rPr>
                <w:i/>
                <w:sz w:val="22"/>
                <w:szCs w:val="22"/>
              </w:rPr>
              <w:t>minimis</w:t>
            </w:r>
            <w:proofErr w:type="spellEnd"/>
            <w:r w:rsidRPr="00267C1B">
              <w:rPr>
                <w:sz w:val="22"/>
                <w:szCs w:val="22"/>
              </w:rPr>
              <w:t xml:space="preserve"> atbalstam (Eiropas Savienības Oficiālais Vēstnesis, 2013.gada 24. decembris, </w:t>
            </w:r>
            <w:proofErr w:type="spellStart"/>
            <w:r w:rsidRPr="00267C1B">
              <w:rPr>
                <w:sz w:val="22"/>
                <w:szCs w:val="22"/>
              </w:rPr>
              <w:t>Nr.L</w:t>
            </w:r>
            <w:proofErr w:type="spellEnd"/>
            <w:r w:rsidRPr="00267C1B">
              <w:rPr>
                <w:sz w:val="22"/>
                <w:szCs w:val="22"/>
              </w:rPr>
              <w:t xml:space="preserve"> 352) (turpmāk – Komisijas regula Nr.1407/2013) un normatīvajiem aktiem par </w:t>
            </w:r>
            <w:proofErr w:type="spellStart"/>
            <w:r w:rsidRPr="00267C1B">
              <w:rPr>
                <w:i/>
                <w:sz w:val="22"/>
                <w:szCs w:val="22"/>
              </w:rPr>
              <w:t>de</w:t>
            </w:r>
            <w:proofErr w:type="spellEnd"/>
            <w:r w:rsidRPr="00267C1B">
              <w:rPr>
                <w:i/>
                <w:sz w:val="22"/>
                <w:szCs w:val="22"/>
              </w:rPr>
              <w:t xml:space="preserve"> </w:t>
            </w:r>
            <w:proofErr w:type="spellStart"/>
            <w:r w:rsidRPr="00267C1B">
              <w:rPr>
                <w:i/>
                <w:sz w:val="22"/>
                <w:szCs w:val="22"/>
              </w:rPr>
              <w:t>minimis</w:t>
            </w:r>
            <w:proofErr w:type="spellEnd"/>
            <w:r w:rsidRPr="00267C1B">
              <w:rPr>
                <w:sz w:val="22"/>
                <w:szCs w:val="22"/>
              </w:rPr>
              <w:t xml:space="preserve"> atbalsta uzskaites un piešķiršanas kārtību un </w:t>
            </w:r>
            <w:proofErr w:type="spellStart"/>
            <w:r w:rsidRPr="00267C1B">
              <w:rPr>
                <w:i/>
                <w:sz w:val="22"/>
                <w:szCs w:val="22"/>
              </w:rPr>
              <w:t>de</w:t>
            </w:r>
            <w:proofErr w:type="spellEnd"/>
            <w:r w:rsidRPr="00267C1B">
              <w:rPr>
                <w:i/>
                <w:sz w:val="22"/>
                <w:szCs w:val="22"/>
              </w:rPr>
              <w:t xml:space="preserve"> </w:t>
            </w:r>
            <w:proofErr w:type="spellStart"/>
            <w:r w:rsidRPr="00267C1B">
              <w:rPr>
                <w:i/>
                <w:sz w:val="22"/>
                <w:szCs w:val="22"/>
              </w:rPr>
              <w:t>minimis</w:t>
            </w:r>
            <w:proofErr w:type="spellEnd"/>
            <w:r w:rsidRPr="00267C1B">
              <w:rPr>
                <w:i/>
                <w:sz w:val="22"/>
                <w:szCs w:val="22"/>
              </w:rPr>
              <w:t xml:space="preserve"> </w:t>
            </w:r>
            <w:r w:rsidRPr="00267C1B">
              <w:rPr>
                <w:sz w:val="22"/>
                <w:szCs w:val="22"/>
              </w:rPr>
              <w:t xml:space="preserve">atbalsta uzskaites veidlapu paraugiem, ja </w:t>
            </w:r>
            <w:r w:rsidRPr="00267C1B">
              <w:rPr>
                <w:sz w:val="22"/>
                <w:szCs w:val="22"/>
              </w:rPr>
              <w:lastRenderedPageBreak/>
              <w:t>nepieciešams, atbalsta saņēmējam iesniedzot papildu dokumentus. Ja atbilstība</w:t>
            </w:r>
            <w:r w:rsidRPr="00267C1B">
              <w:rPr>
                <w:rFonts w:ascii="Arial" w:hAnsi="Arial" w:cs="Arial"/>
                <w:color w:val="414142"/>
                <w:sz w:val="22"/>
                <w:szCs w:val="22"/>
              </w:rPr>
              <w:t xml:space="preserve"> </w:t>
            </w:r>
            <w:r w:rsidRPr="00267C1B">
              <w:rPr>
                <w:sz w:val="22"/>
                <w:szCs w:val="22"/>
              </w:rPr>
              <w:t>Komercdarbības atbalsta kontroles likuma 5.panta komercdarbības atbalstu raksturojošajām pazīmēm netiek konstatēta, tad piemēro šo noteikumu I., II., IV. un V. nodaļas noteikumus.</w:t>
            </w:r>
          </w:p>
          <w:bookmarkEnd w:id="4"/>
          <w:p w14:paraId="5ECF3753" w14:textId="77777777" w:rsidR="001B43B8" w:rsidRPr="00267C1B" w:rsidRDefault="001B43B8" w:rsidP="001B43B8">
            <w:pPr>
              <w:autoSpaceDE w:val="0"/>
              <w:autoSpaceDN w:val="0"/>
              <w:adjustRightInd w:val="0"/>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4E8A4BBC" w14:textId="77777777" w:rsidR="001B43B8" w:rsidRPr="00DF15F4" w:rsidRDefault="001B43B8" w:rsidP="001B43B8">
            <w:pPr>
              <w:jc w:val="both"/>
              <w:rPr>
                <w:sz w:val="22"/>
                <w:szCs w:val="22"/>
              </w:rPr>
            </w:pPr>
            <w:r w:rsidRPr="00DF15F4">
              <w:rPr>
                <w:color w:val="000000"/>
                <w:sz w:val="22"/>
                <w:szCs w:val="22"/>
              </w:rPr>
              <w:lastRenderedPageBreak/>
              <w:t>Lūdzam precizēt noteikumu projekta 20. punkta pirmo teikumu vai attiecīgi skaidrot noteikumu projekta anotācijā, par kādiem papildu dokumentiem, kas atbalsta saņēmējiem jāiesniedz, šajā punktā iet runa. Papildus lūdzam precizēt noteikumu projekta 20. punkta otro teikumu, jo no noteikumu projekta netieši var secināt, ka noteikumu I, II, IV UN V nodaļu nepiemēro, ja tiek konstatēta atbilstība komercdarbības atbalstu raksturojošām pazīmēm.</w:t>
            </w:r>
          </w:p>
        </w:tc>
        <w:tc>
          <w:tcPr>
            <w:tcW w:w="883" w:type="pct"/>
            <w:tcBorders>
              <w:left w:val="single" w:sz="6" w:space="0" w:color="000000" w:themeColor="text1"/>
              <w:bottom w:val="single" w:sz="4" w:space="0" w:color="auto"/>
              <w:right w:val="single" w:sz="6" w:space="0" w:color="000000" w:themeColor="text1"/>
            </w:tcBorders>
          </w:tcPr>
          <w:p w14:paraId="2A884A4F" w14:textId="77777777" w:rsidR="00C92227" w:rsidRDefault="001B43B8" w:rsidP="007B4CE8">
            <w:pPr>
              <w:pStyle w:val="naisc"/>
              <w:spacing w:before="0" w:after="0"/>
              <w:rPr>
                <w:b/>
                <w:bCs/>
                <w:sz w:val="22"/>
                <w:szCs w:val="22"/>
              </w:rPr>
            </w:pPr>
            <w:r>
              <w:rPr>
                <w:b/>
                <w:bCs/>
                <w:sz w:val="22"/>
                <w:szCs w:val="22"/>
              </w:rPr>
              <w:t>Ņemts vērā</w:t>
            </w:r>
          </w:p>
        </w:tc>
        <w:tc>
          <w:tcPr>
            <w:tcW w:w="1030" w:type="pct"/>
            <w:tcBorders>
              <w:top w:val="single" w:sz="4" w:space="0" w:color="auto"/>
              <w:left w:val="single" w:sz="4" w:space="0" w:color="auto"/>
              <w:bottom w:val="single" w:sz="4" w:space="0" w:color="auto"/>
            </w:tcBorders>
          </w:tcPr>
          <w:p w14:paraId="49977877" w14:textId="77777777" w:rsidR="001B43B8" w:rsidRPr="00802D78" w:rsidRDefault="001B43B8" w:rsidP="00D36677">
            <w:pPr>
              <w:jc w:val="both"/>
              <w:rPr>
                <w:sz w:val="22"/>
                <w:szCs w:val="22"/>
              </w:rPr>
            </w:pPr>
            <w:r w:rsidRPr="00802D78">
              <w:rPr>
                <w:sz w:val="22"/>
                <w:szCs w:val="22"/>
              </w:rPr>
              <w:t>Anotācijas I. sadaļas “Tiesību akta projekta izstrādes nepieciešamība” 2.punkts</w:t>
            </w:r>
          </w:p>
          <w:p w14:paraId="52F536CF" w14:textId="77777777" w:rsidR="001B43B8" w:rsidRPr="00D36677" w:rsidRDefault="001B43B8" w:rsidP="00D36677">
            <w:pPr>
              <w:autoSpaceDE w:val="0"/>
              <w:autoSpaceDN w:val="0"/>
              <w:adjustRightInd w:val="0"/>
              <w:jc w:val="both"/>
              <w:rPr>
                <w:sz w:val="22"/>
                <w:szCs w:val="22"/>
                <w:highlight w:val="yellow"/>
              </w:rPr>
            </w:pPr>
          </w:p>
          <w:p w14:paraId="24448B47" w14:textId="77777777" w:rsidR="00D36677" w:rsidRPr="00D36677" w:rsidRDefault="00D36677" w:rsidP="00D36677">
            <w:pPr>
              <w:jc w:val="both"/>
              <w:rPr>
                <w:rFonts w:ascii="Arial" w:hAnsi="Arial" w:cs="Arial"/>
                <w:sz w:val="22"/>
                <w:szCs w:val="22"/>
              </w:rPr>
            </w:pPr>
            <w:r w:rsidRPr="00D36677">
              <w:rPr>
                <w:sz w:val="22"/>
                <w:szCs w:val="22"/>
              </w:rPr>
              <w:t>19. Ja tiek konstatēts, ka šo noteikumu 5.1. un 5.4.apakšpunktā minēto darbību aktivitātes atbilst visām Komercdarbības atbalsta kontroles likuma 5.panta komercdarbības atbalstu raksturojošajām pazīmēm, tad atbalstu sniedz saskaņā ar Komisijas 2013.gada 18.decembra Regulu (ES) Nr.</w:t>
            </w:r>
            <w:hyperlink r:id="rId16" w:tgtFrame="_blank" w:history="1">
              <w:r w:rsidRPr="00D36677">
                <w:rPr>
                  <w:rStyle w:val="Hyperlink"/>
                  <w:color w:val="auto"/>
                  <w:sz w:val="22"/>
                  <w:szCs w:val="22"/>
                </w:rPr>
                <w:t>1407/2013</w:t>
              </w:r>
            </w:hyperlink>
            <w:r w:rsidRPr="00D36677">
              <w:rPr>
                <w:sz w:val="22"/>
                <w:szCs w:val="22"/>
              </w:rPr>
              <w:t> par Līguma par Eiropas Savienības darbību 107. un 108.panta piemērošanu </w:t>
            </w:r>
            <w:proofErr w:type="spellStart"/>
            <w:r w:rsidRPr="00D36677">
              <w:rPr>
                <w:i/>
                <w:sz w:val="22"/>
                <w:szCs w:val="22"/>
              </w:rPr>
              <w:t>de</w:t>
            </w:r>
            <w:proofErr w:type="spellEnd"/>
            <w:r w:rsidRPr="00D36677">
              <w:rPr>
                <w:i/>
                <w:sz w:val="22"/>
                <w:szCs w:val="22"/>
              </w:rPr>
              <w:t xml:space="preserve"> </w:t>
            </w:r>
            <w:proofErr w:type="spellStart"/>
            <w:r w:rsidRPr="00D36677">
              <w:rPr>
                <w:i/>
                <w:sz w:val="22"/>
                <w:szCs w:val="22"/>
              </w:rPr>
              <w:t>minimis</w:t>
            </w:r>
            <w:proofErr w:type="spellEnd"/>
            <w:r w:rsidRPr="00D36677">
              <w:rPr>
                <w:sz w:val="22"/>
                <w:szCs w:val="22"/>
              </w:rPr>
              <w:t xml:space="preserve"> atbalstam (Eiropas Savienības Oficiālais Vēstnesis, 2013.gada 24. decembris, </w:t>
            </w:r>
            <w:proofErr w:type="spellStart"/>
            <w:r w:rsidRPr="00D36677">
              <w:rPr>
                <w:sz w:val="22"/>
                <w:szCs w:val="22"/>
              </w:rPr>
              <w:t>Nr.L</w:t>
            </w:r>
            <w:proofErr w:type="spellEnd"/>
            <w:r w:rsidRPr="00D36677">
              <w:rPr>
                <w:sz w:val="22"/>
                <w:szCs w:val="22"/>
              </w:rPr>
              <w:t xml:space="preserve"> 352) (turpmāk – Komisijas regula </w:t>
            </w:r>
            <w:r w:rsidRPr="00D36677">
              <w:rPr>
                <w:sz w:val="22"/>
                <w:szCs w:val="22"/>
              </w:rPr>
              <w:lastRenderedPageBreak/>
              <w:t>Nr.1407/2013) un normatīvajiem aktiem par </w:t>
            </w:r>
            <w:proofErr w:type="spellStart"/>
            <w:r w:rsidRPr="00D36677">
              <w:rPr>
                <w:i/>
                <w:sz w:val="22"/>
                <w:szCs w:val="22"/>
              </w:rPr>
              <w:t>de</w:t>
            </w:r>
            <w:proofErr w:type="spellEnd"/>
            <w:r w:rsidRPr="00D36677">
              <w:rPr>
                <w:i/>
                <w:sz w:val="22"/>
                <w:szCs w:val="22"/>
              </w:rPr>
              <w:t xml:space="preserve"> </w:t>
            </w:r>
            <w:proofErr w:type="spellStart"/>
            <w:r w:rsidRPr="00D36677">
              <w:rPr>
                <w:i/>
                <w:sz w:val="22"/>
                <w:szCs w:val="22"/>
              </w:rPr>
              <w:t>minimis</w:t>
            </w:r>
            <w:proofErr w:type="spellEnd"/>
            <w:r w:rsidRPr="00D36677">
              <w:rPr>
                <w:sz w:val="22"/>
                <w:szCs w:val="22"/>
              </w:rPr>
              <w:t xml:space="preserve"> atbalsta uzskaites un piešķiršanas kārtību un </w:t>
            </w:r>
            <w:proofErr w:type="spellStart"/>
            <w:r w:rsidRPr="00D36677">
              <w:rPr>
                <w:i/>
                <w:sz w:val="22"/>
                <w:szCs w:val="22"/>
              </w:rPr>
              <w:t>de</w:t>
            </w:r>
            <w:proofErr w:type="spellEnd"/>
            <w:r w:rsidRPr="00D36677">
              <w:rPr>
                <w:i/>
                <w:sz w:val="22"/>
                <w:szCs w:val="22"/>
              </w:rPr>
              <w:t xml:space="preserve"> </w:t>
            </w:r>
            <w:proofErr w:type="spellStart"/>
            <w:r w:rsidRPr="00D36677">
              <w:rPr>
                <w:i/>
                <w:sz w:val="22"/>
                <w:szCs w:val="22"/>
              </w:rPr>
              <w:t>minimis</w:t>
            </w:r>
            <w:proofErr w:type="spellEnd"/>
            <w:r w:rsidRPr="00D36677">
              <w:rPr>
                <w:i/>
                <w:sz w:val="22"/>
                <w:szCs w:val="22"/>
              </w:rPr>
              <w:t xml:space="preserve"> </w:t>
            </w:r>
            <w:r w:rsidRPr="00D36677">
              <w:rPr>
                <w:sz w:val="22"/>
                <w:szCs w:val="22"/>
              </w:rPr>
              <w:t>atbalsta uzskaites veidlapu paraugiem, ja nepieciešams, atbalsta saņēmējam iesniedzot papildu dokumentus. Ja atbilstība</w:t>
            </w:r>
            <w:r w:rsidRPr="00D36677">
              <w:rPr>
                <w:rFonts w:ascii="Arial" w:hAnsi="Arial" w:cs="Arial"/>
                <w:sz w:val="22"/>
                <w:szCs w:val="22"/>
              </w:rPr>
              <w:t xml:space="preserve"> </w:t>
            </w:r>
            <w:r w:rsidRPr="00D36677">
              <w:rPr>
                <w:sz w:val="22"/>
                <w:szCs w:val="22"/>
              </w:rPr>
              <w:t xml:space="preserve">Komercdarbības atbalsta kontroles likuma 5.panta komercdarbības atbalstu raksturojošajām pazīmēm netiek konstatēta, </w:t>
            </w:r>
            <w:r w:rsidR="00824B7D" w:rsidRPr="00824B7D">
              <w:rPr>
                <w:sz w:val="22"/>
                <w:szCs w:val="22"/>
              </w:rPr>
              <w:t xml:space="preserve">tad šo noteikumu 5.1. un 5.4.apakšpunktā minēto darbību aktivitātēm šo noteikumu </w:t>
            </w:r>
            <w:proofErr w:type="spellStart"/>
            <w:r w:rsidR="00824B7D" w:rsidRPr="00824B7D">
              <w:rPr>
                <w:sz w:val="22"/>
                <w:szCs w:val="22"/>
              </w:rPr>
              <w:t>III.nodaļas</w:t>
            </w:r>
            <w:proofErr w:type="spellEnd"/>
            <w:r w:rsidR="00824B7D" w:rsidRPr="00824B7D">
              <w:rPr>
                <w:sz w:val="22"/>
                <w:szCs w:val="22"/>
              </w:rPr>
              <w:t xml:space="preserve"> noteikumus nepiemēro</w:t>
            </w:r>
            <w:r w:rsidRPr="00D36677">
              <w:rPr>
                <w:sz w:val="22"/>
                <w:szCs w:val="22"/>
              </w:rPr>
              <w:t>.</w:t>
            </w:r>
          </w:p>
          <w:p w14:paraId="749FE1BB" w14:textId="77777777" w:rsidR="00D36677" w:rsidRPr="00D36677" w:rsidRDefault="00D36677" w:rsidP="00D36677">
            <w:pPr>
              <w:autoSpaceDE w:val="0"/>
              <w:autoSpaceDN w:val="0"/>
              <w:adjustRightInd w:val="0"/>
              <w:jc w:val="both"/>
              <w:rPr>
                <w:sz w:val="22"/>
                <w:szCs w:val="22"/>
                <w:highlight w:val="yellow"/>
              </w:rPr>
            </w:pPr>
          </w:p>
        </w:tc>
      </w:tr>
      <w:tr w:rsidR="001B43B8" w:rsidRPr="009B58C5" w14:paraId="454F544A"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07150366" w14:textId="77777777" w:rsidR="001B43B8" w:rsidRPr="00DF15F4" w:rsidRDefault="001B43B8" w:rsidP="001B43B8">
            <w:pPr>
              <w:pStyle w:val="naisc"/>
              <w:spacing w:before="0" w:after="0"/>
              <w:jc w:val="both"/>
              <w:rPr>
                <w:sz w:val="22"/>
                <w:szCs w:val="22"/>
              </w:rPr>
            </w:pPr>
            <w:r w:rsidRPr="00DF15F4">
              <w:rPr>
                <w:sz w:val="22"/>
                <w:szCs w:val="22"/>
              </w:rPr>
              <w:lastRenderedPageBreak/>
              <w:t>43.</w:t>
            </w:r>
          </w:p>
        </w:tc>
        <w:tc>
          <w:tcPr>
            <w:tcW w:w="1071" w:type="pct"/>
            <w:tcBorders>
              <w:left w:val="single" w:sz="4" w:space="0" w:color="auto"/>
              <w:bottom w:val="single" w:sz="4" w:space="0" w:color="auto"/>
              <w:right w:val="single" w:sz="6" w:space="0" w:color="000000" w:themeColor="text1"/>
            </w:tcBorders>
          </w:tcPr>
          <w:p w14:paraId="4C3021D7" w14:textId="77777777" w:rsidR="001B43B8" w:rsidRPr="00267C1B" w:rsidRDefault="001B43B8" w:rsidP="001B43B8">
            <w:pPr>
              <w:jc w:val="both"/>
              <w:rPr>
                <w:sz w:val="22"/>
                <w:szCs w:val="22"/>
              </w:rPr>
            </w:pPr>
            <w:r w:rsidRPr="00267C1B">
              <w:rPr>
                <w:sz w:val="22"/>
                <w:szCs w:val="22"/>
              </w:rPr>
              <w:t>22. Šo noteikumu 20.punktā minēto atbalstu piešķir šādu aktivitāšu īstenošanai:</w:t>
            </w:r>
          </w:p>
          <w:p w14:paraId="6D8F2160" w14:textId="77777777" w:rsidR="001B43B8" w:rsidRPr="00267C1B" w:rsidRDefault="001B43B8" w:rsidP="001B43B8">
            <w:pPr>
              <w:jc w:val="both"/>
              <w:rPr>
                <w:sz w:val="22"/>
                <w:szCs w:val="22"/>
              </w:rPr>
            </w:pPr>
            <w:r w:rsidRPr="00267C1B">
              <w:rPr>
                <w:sz w:val="22"/>
                <w:szCs w:val="22"/>
              </w:rPr>
              <w:t>22.1. šo noteikumu 21.2.apakšpunktā minētajiem atbalsta saņēmējiem dalībai:</w:t>
            </w:r>
          </w:p>
          <w:p w14:paraId="27004BC6" w14:textId="77777777" w:rsidR="001B43B8" w:rsidRPr="00267C1B" w:rsidRDefault="001B43B8" w:rsidP="001B43B8">
            <w:pPr>
              <w:jc w:val="both"/>
              <w:rPr>
                <w:sz w:val="22"/>
                <w:szCs w:val="22"/>
              </w:rPr>
            </w:pPr>
            <w:r w:rsidRPr="00267C1B">
              <w:rPr>
                <w:sz w:val="22"/>
                <w:szCs w:val="22"/>
              </w:rPr>
              <w:t>22.1.1. apmācībās, seminārā vai konferencē;</w:t>
            </w:r>
          </w:p>
          <w:p w14:paraId="5167B3FC" w14:textId="77777777" w:rsidR="001B43B8" w:rsidRPr="00267C1B" w:rsidRDefault="001B43B8" w:rsidP="001B43B8">
            <w:pPr>
              <w:jc w:val="both"/>
              <w:rPr>
                <w:sz w:val="22"/>
                <w:szCs w:val="22"/>
              </w:rPr>
            </w:pPr>
            <w:r w:rsidRPr="00267C1B">
              <w:rPr>
                <w:sz w:val="22"/>
                <w:szCs w:val="22"/>
              </w:rPr>
              <w:t>22.1.2. reģionālās atpazīstamības veicināšanas aktivitātēs;</w:t>
            </w:r>
          </w:p>
          <w:p w14:paraId="1270A836" w14:textId="77777777" w:rsidR="001B43B8" w:rsidRPr="00267C1B" w:rsidRDefault="001B43B8" w:rsidP="001B43B8">
            <w:pPr>
              <w:jc w:val="both"/>
              <w:rPr>
                <w:sz w:val="22"/>
                <w:szCs w:val="22"/>
              </w:rPr>
            </w:pPr>
            <w:r w:rsidRPr="00267C1B">
              <w:rPr>
                <w:sz w:val="22"/>
                <w:szCs w:val="22"/>
              </w:rPr>
              <w:t>22.1.3. citās aktivitātēs saskaņā ar šo noteikumu 14.4.apakšpunktu;</w:t>
            </w:r>
          </w:p>
          <w:p w14:paraId="06F1D50B" w14:textId="77777777" w:rsidR="001B43B8" w:rsidRPr="00267C1B" w:rsidRDefault="001B43B8" w:rsidP="001B43B8">
            <w:pPr>
              <w:jc w:val="both"/>
              <w:rPr>
                <w:sz w:val="22"/>
                <w:szCs w:val="22"/>
              </w:rPr>
            </w:pPr>
            <w:r w:rsidRPr="00267C1B">
              <w:rPr>
                <w:sz w:val="22"/>
                <w:szCs w:val="22"/>
              </w:rPr>
              <w:t>22.2. šo noteikumu 21.3. apakšpunktā minētajiem atbalsta saņēmējiem dalībai šo noteikumu 34.3.apakšpunktā minētajās divpusējās sadarbības fonda iniciatīvās.</w:t>
            </w:r>
          </w:p>
          <w:p w14:paraId="0686CE08" w14:textId="77777777" w:rsidR="001B43B8" w:rsidRPr="00267C1B" w:rsidRDefault="001B43B8" w:rsidP="001B43B8">
            <w:pPr>
              <w:autoSpaceDE w:val="0"/>
              <w:autoSpaceDN w:val="0"/>
              <w:adjustRightInd w:val="0"/>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7C9AC3DF" w14:textId="77777777" w:rsidR="001B43B8" w:rsidRPr="00DF15F4" w:rsidRDefault="001B43B8" w:rsidP="001B43B8">
            <w:pPr>
              <w:spacing w:after="160" w:line="254" w:lineRule="auto"/>
              <w:jc w:val="both"/>
              <w:rPr>
                <w:color w:val="000000"/>
                <w:sz w:val="22"/>
                <w:szCs w:val="22"/>
              </w:rPr>
            </w:pPr>
            <w:r w:rsidRPr="00DF15F4">
              <w:rPr>
                <w:color w:val="000000"/>
                <w:sz w:val="22"/>
                <w:szCs w:val="22"/>
              </w:rPr>
              <w:lastRenderedPageBreak/>
              <w:t>Lūdzam noteikumu projekta 22. punktā norādīt, kādu aktivitāšu īstenošanai piešķir atbalstu 21.1. apakšpunktā minētajiem atbalsta saņēmējiem, jo tas nav skaidrs no noteikumu projekta. </w:t>
            </w:r>
          </w:p>
        </w:tc>
        <w:tc>
          <w:tcPr>
            <w:tcW w:w="883" w:type="pct"/>
            <w:tcBorders>
              <w:left w:val="single" w:sz="6" w:space="0" w:color="000000" w:themeColor="text1"/>
              <w:bottom w:val="single" w:sz="4" w:space="0" w:color="auto"/>
              <w:right w:val="single" w:sz="6" w:space="0" w:color="000000" w:themeColor="text1"/>
            </w:tcBorders>
          </w:tcPr>
          <w:p w14:paraId="58594057" w14:textId="77777777" w:rsidR="00C92227" w:rsidRDefault="001B43B8" w:rsidP="007B4CE8">
            <w:pPr>
              <w:pStyle w:val="naisc"/>
              <w:spacing w:before="0" w:after="0"/>
              <w:rPr>
                <w:b/>
                <w:bCs/>
                <w:sz w:val="22"/>
                <w:szCs w:val="22"/>
              </w:rPr>
            </w:pPr>
            <w:r>
              <w:rPr>
                <w:b/>
                <w:bCs/>
                <w:sz w:val="22"/>
                <w:szCs w:val="22"/>
              </w:rPr>
              <w:t>Ņemts vērā</w:t>
            </w:r>
          </w:p>
        </w:tc>
        <w:tc>
          <w:tcPr>
            <w:tcW w:w="1030" w:type="pct"/>
            <w:tcBorders>
              <w:top w:val="single" w:sz="4" w:space="0" w:color="auto"/>
              <w:left w:val="single" w:sz="4" w:space="0" w:color="auto"/>
              <w:bottom w:val="single" w:sz="4" w:space="0" w:color="auto"/>
            </w:tcBorders>
          </w:tcPr>
          <w:p w14:paraId="73062D08" w14:textId="77777777" w:rsidR="001B43B8" w:rsidRDefault="00F00B24" w:rsidP="00F00B24">
            <w:pPr>
              <w:jc w:val="both"/>
              <w:rPr>
                <w:sz w:val="22"/>
                <w:szCs w:val="22"/>
              </w:rPr>
            </w:pPr>
            <w:r w:rsidRPr="007778B1">
              <w:rPr>
                <w:sz w:val="22"/>
                <w:szCs w:val="22"/>
              </w:rPr>
              <w:t>2</w:t>
            </w:r>
            <w:r>
              <w:rPr>
                <w:sz w:val="22"/>
                <w:szCs w:val="22"/>
              </w:rPr>
              <w:t>1</w:t>
            </w:r>
            <w:r w:rsidRPr="007778B1">
              <w:rPr>
                <w:sz w:val="22"/>
                <w:szCs w:val="22"/>
              </w:rPr>
              <w:t xml:space="preserve">. Šo noteikumu </w:t>
            </w:r>
            <w:r>
              <w:rPr>
                <w:sz w:val="22"/>
                <w:szCs w:val="22"/>
              </w:rPr>
              <w:t>19</w:t>
            </w:r>
            <w:r w:rsidRPr="007778B1">
              <w:rPr>
                <w:sz w:val="22"/>
                <w:szCs w:val="22"/>
              </w:rPr>
              <w:t>.punktā minēto atbalstu piešķir šādu aktivitāšu īstenošanai:</w:t>
            </w:r>
          </w:p>
          <w:p w14:paraId="4EFA8D88" w14:textId="77777777" w:rsidR="00F00B24" w:rsidRPr="007778B1" w:rsidRDefault="00F00B24" w:rsidP="00F00B24">
            <w:pPr>
              <w:jc w:val="both"/>
              <w:rPr>
                <w:sz w:val="22"/>
                <w:szCs w:val="22"/>
              </w:rPr>
            </w:pPr>
            <w:r w:rsidRPr="007778B1">
              <w:rPr>
                <w:sz w:val="22"/>
                <w:szCs w:val="22"/>
              </w:rPr>
              <w:t>2</w:t>
            </w:r>
            <w:r>
              <w:rPr>
                <w:sz w:val="22"/>
                <w:szCs w:val="22"/>
              </w:rPr>
              <w:t>1</w:t>
            </w:r>
            <w:r w:rsidRPr="007778B1">
              <w:rPr>
                <w:sz w:val="22"/>
                <w:szCs w:val="22"/>
              </w:rPr>
              <w:t>.1. šo noteikumu 2</w:t>
            </w:r>
            <w:r>
              <w:rPr>
                <w:sz w:val="22"/>
                <w:szCs w:val="22"/>
              </w:rPr>
              <w:t>0</w:t>
            </w:r>
            <w:r w:rsidRPr="007778B1">
              <w:rPr>
                <w:sz w:val="22"/>
                <w:szCs w:val="22"/>
              </w:rPr>
              <w:t>.1. apakšpunktā minētajiem atbalsta saņēmējiem šo noteikumu 1</w:t>
            </w:r>
            <w:r>
              <w:rPr>
                <w:sz w:val="22"/>
                <w:szCs w:val="22"/>
              </w:rPr>
              <w:t>2</w:t>
            </w:r>
            <w:r w:rsidRPr="007778B1">
              <w:rPr>
                <w:sz w:val="22"/>
                <w:szCs w:val="22"/>
              </w:rPr>
              <w:t>.2.-1</w:t>
            </w:r>
            <w:r>
              <w:rPr>
                <w:sz w:val="22"/>
                <w:szCs w:val="22"/>
              </w:rPr>
              <w:t>2</w:t>
            </w:r>
            <w:r w:rsidRPr="007778B1">
              <w:rPr>
                <w:sz w:val="22"/>
                <w:szCs w:val="22"/>
              </w:rPr>
              <w:t xml:space="preserve">.6.apakšpunktā minētajām atbalstāmajām darbībām; </w:t>
            </w:r>
          </w:p>
          <w:p w14:paraId="7D147D88" w14:textId="77777777" w:rsidR="00F00B24" w:rsidRPr="007778B1" w:rsidRDefault="00F00B24" w:rsidP="00F00B24">
            <w:pPr>
              <w:jc w:val="both"/>
              <w:rPr>
                <w:sz w:val="22"/>
                <w:szCs w:val="22"/>
              </w:rPr>
            </w:pPr>
            <w:r w:rsidRPr="007778B1">
              <w:rPr>
                <w:sz w:val="22"/>
                <w:szCs w:val="22"/>
              </w:rPr>
              <w:t>2</w:t>
            </w:r>
            <w:r>
              <w:rPr>
                <w:sz w:val="22"/>
                <w:szCs w:val="22"/>
              </w:rPr>
              <w:t>1</w:t>
            </w:r>
            <w:r w:rsidRPr="007778B1">
              <w:rPr>
                <w:sz w:val="22"/>
                <w:szCs w:val="22"/>
              </w:rPr>
              <w:t>.2. šo noteikumu 2</w:t>
            </w:r>
            <w:r>
              <w:rPr>
                <w:sz w:val="22"/>
                <w:szCs w:val="22"/>
              </w:rPr>
              <w:t>0</w:t>
            </w:r>
            <w:r w:rsidRPr="007778B1">
              <w:rPr>
                <w:sz w:val="22"/>
                <w:szCs w:val="22"/>
              </w:rPr>
              <w:t>.2.apakšpunktā minētajiem atbalsta saņēmējiem dalībai:</w:t>
            </w:r>
          </w:p>
          <w:p w14:paraId="1620D686" w14:textId="77777777" w:rsidR="00F00B24" w:rsidRPr="007778B1" w:rsidRDefault="00F00B24" w:rsidP="00F00B24">
            <w:pPr>
              <w:jc w:val="both"/>
              <w:rPr>
                <w:sz w:val="22"/>
                <w:szCs w:val="22"/>
              </w:rPr>
            </w:pPr>
            <w:r w:rsidRPr="007778B1">
              <w:rPr>
                <w:sz w:val="22"/>
                <w:szCs w:val="22"/>
              </w:rPr>
              <w:t>2</w:t>
            </w:r>
            <w:r>
              <w:rPr>
                <w:sz w:val="22"/>
                <w:szCs w:val="22"/>
              </w:rPr>
              <w:t>1</w:t>
            </w:r>
            <w:r w:rsidRPr="007778B1">
              <w:rPr>
                <w:sz w:val="22"/>
                <w:szCs w:val="22"/>
              </w:rPr>
              <w:t>.2.1. apmācībās, seminārā vai konferencē;</w:t>
            </w:r>
          </w:p>
          <w:p w14:paraId="04D29FEF" w14:textId="77777777" w:rsidR="00F00B24" w:rsidRPr="007778B1" w:rsidRDefault="00F00B24" w:rsidP="00F00B24">
            <w:pPr>
              <w:jc w:val="both"/>
              <w:rPr>
                <w:sz w:val="22"/>
                <w:szCs w:val="22"/>
              </w:rPr>
            </w:pPr>
            <w:r w:rsidRPr="007778B1">
              <w:rPr>
                <w:sz w:val="22"/>
                <w:szCs w:val="22"/>
              </w:rPr>
              <w:t>2</w:t>
            </w:r>
            <w:r>
              <w:rPr>
                <w:sz w:val="22"/>
                <w:szCs w:val="22"/>
              </w:rPr>
              <w:t>1</w:t>
            </w:r>
            <w:r w:rsidRPr="007778B1">
              <w:rPr>
                <w:sz w:val="22"/>
                <w:szCs w:val="22"/>
              </w:rPr>
              <w:t>.2.2. reģionālās atpazīstamības veicināšanas aktivitātēs;</w:t>
            </w:r>
          </w:p>
          <w:p w14:paraId="1F4E51B8" w14:textId="77777777" w:rsidR="00F00B24" w:rsidRPr="007778B1" w:rsidRDefault="00F00B24" w:rsidP="00F00B24">
            <w:pPr>
              <w:jc w:val="both"/>
              <w:rPr>
                <w:sz w:val="22"/>
                <w:szCs w:val="22"/>
              </w:rPr>
            </w:pPr>
            <w:r w:rsidRPr="007778B1">
              <w:rPr>
                <w:sz w:val="22"/>
                <w:szCs w:val="22"/>
              </w:rPr>
              <w:t>2</w:t>
            </w:r>
            <w:r>
              <w:rPr>
                <w:sz w:val="22"/>
                <w:szCs w:val="22"/>
              </w:rPr>
              <w:t>1</w:t>
            </w:r>
            <w:r w:rsidRPr="007778B1">
              <w:rPr>
                <w:sz w:val="22"/>
                <w:szCs w:val="22"/>
              </w:rPr>
              <w:t xml:space="preserve">.2.3. citās aktivitātēs saskaņā ar šo noteikumu </w:t>
            </w:r>
            <w:r w:rsidRPr="007778B1">
              <w:rPr>
                <w:sz w:val="22"/>
                <w:szCs w:val="22"/>
              </w:rPr>
              <w:lastRenderedPageBreak/>
              <w:t>1</w:t>
            </w:r>
            <w:r>
              <w:rPr>
                <w:sz w:val="22"/>
                <w:szCs w:val="22"/>
              </w:rPr>
              <w:t>2</w:t>
            </w:r>
            <w:r w:rsidRPr="007778B1">
              <w:rPr>
                <w:sz w:val="22"/>
                <w:szCs w:val="22"/>
              </w:rPr>
              <w:t>.4.apakšpunktu;</w:t>
            </w:r>
          </w:p>
          <w:p w14:paraId="1AA1B4AC" w14:textId="77777777" w:rsidR="00F00B24" w:rsidRPr="007778B1" w:rsidRDefault="00F00B24" w:rsidP="00F00B24">
            <w:pPr>
              <w:jc w:val="both"/>
              <w:rPr>
                <w:sz w:val="22"/>
                <w:szCs w:val="22"/>
              </w:rPr>
            </w:pPr>
            <w:r w:rsidRPr="007778B1">
              <w:rPr>
                <w:sz w:val="22"/>
                <w:szCs w:val="22"/>
              </w:rPr>
              <w:t>2</w:t>
            </w:r>
            <w:r>
              <w:rPr>
                <w:sz w:val="22"/>
                <w:szCs w:val="22"/>
              </w:rPr>
              <w:t>1</w:t>
            </w:r>
            <w:r w:rsidRPr="007778B1">
              <w:rPr>
                <w:sz w:val="22"/>
                <w:szCs w:val="22"/>
              </w:rPr>
              <w:t>.3. šo noteikumu 2</w:t>
            </w:r>
            <w:r>
              <w:rPr>
                <w:sz w:val="22"/>
                <w:szCs w:val="22"/>
              </w:rPr>
              <w:t>0</w:t>
            </w:r>
            <w:r w:rsidRPr="007778B1">
              <w:rPr>
                <w:sz w:val="22"/>
                <w:szCs w:val="22"/>
              </w:rPr>
              <w:t>.3. apakšpunktā minētajiem atbalsta saņēmējiem dalībai šo noteikumu 3</w:t>
            </w:r>
            <w:r>
              <w:rPr>
                <w:sz w:val="22"/>
                <w:szCs w:val="22"/>
              </w:rPr>
              <w:t>3</w:t>
            </w:r>
            <w:r w:rsidRPr="007778B1">
              <w:rPr>
                <w:sz w:val="22"/>
                <w:szCs w:val="22"/>
              </w:rPr>
              <w:t>.3.apakšpunktā minētajās divpusējās sadarbības fonda iniciatīvās.</w:t>
            </w:r>
          </w:p>
          <w:p w14:paraId="489CE022" w14:textId="77777777" w:rsidR="00F00B24" w:rsidRPr="00DF15F4" w:rsidRDefault="00F00B24" w:rsidP="00F00B24">
            <w:pPr>
              <w:jc w:val="both"/>
              <w:rPr>
                <w:sz w:val="22"/>
                <w:szCs w:val="22"/>
              </w:rPr>
            </w:pPr>
          </w:p>
        </w:tc>
      </w:tr>
      <w:tr w:rsidR="001B43B8" w:rsidRPr="009B58C5" w14:paraId="7D8273D9"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0F616FDB" w14:textId="77777777" w:rsidR="001B43B8" w:rsidRPr="00DF15F4" w:rsidRDefault="001B43B8" w:rsidP="001B43B8">
            <w:pPr>
              <w:pStyle w:val="naisc"/>
              <w:spacing w:before="0" w:after="0"/>
              <w:jc w:val="both"/>
              <w:rPr>
                <w:sz w:val="22"/>
                <w:szCs w:val="22"/>
              </w:rPr>
            </w:pPr>
            <w:r w:rsidRPr="00DF15F4">
              <w:rPr>
                <w:sz w:val="22"/>
                <w:szCs w:val="22"/>
              </w:rPr>
              <w:lastRenderedPageBreak/>
              <w:t>44.</w:t>
            </w:r>
          </w:p>
        </w:tc>
        <w:tc>
          <w:tcPr>
            <w:tcW w:w="1071" w:type="pct"/>
            <w:tcBorders>
              <w:left w:val="single" w:sz="4" w:space="0" w:color="auto"/>
              <w:bottom w:val="single" w:sz="4" w:space="0" w:color="auto"/>
              <w:right w:val="single" w:sz="6" w:space="0" w:color="000000" w:themeColor="text1"/>
            </w:tcBorders>
          </w:tcPr>
          <w:p w14:paraId="280CD749" w14:textId="77777777" w:rsidR="001B43B8" w:rsidRPr="00267C1B" w:rsidRDefault="001B43B8" w:rsidP="001B43B8">
            <w:pPr>
              <w:autoSpaceDE w:val="0"/>
              <w:autoSpaceDN w:val="0"/>
              <w:adjustRightInd w:val="0"/>
              <w:jc w:val="both"/>
              <w:rPr>
                <w:sz w:val="22"/>
                <w:szCs w:val="22"/>
              </w:rPr>
            </w:pPr>
            <w:r w:rsidRPr="00267C1B">
              <w:rPr>
                <w:sz w:val="22"/>
                <w:szCs w:val="22"/>
              </w:rPr>
              <w:t xml:space="preserve">23.8. </w:t>
            </w:r>
            <w:proofErr w:type="spellStart"/>
            <w:r w:rsidRPr="00907FB3">
              <w:rPr>
                <w:sz w:val="22"/>
                <w:szCs w:val="22"/>
              </w:rPr>
              <w:t>de</w:t>
            </w:r>
            <w:proofErr w:type="spellEnd"/>
            <w:r w:rsidRPr="00907FB3">
              <w:rPr>
                <w:sz w:val="22"/>
                <w:szCs w:val="22"/>
              </w:rPr>
              <w:t xml:space="preserve"> </w:t>
            </w:r>
            <w:proofErr w:type="spellStart"/>
            <w:r w:rsidRPr="00907FB3">
              <w:rPr>
                <w:sz w:val="22"/>
                <w:szCs w:val="22"/>
              </w:rPr>
              <w:t>minimis</w:t>
            </w:r>
            <w:proofErr w:type="spellEnd"/>
            <w:r w:rsidRPr="00267C1B">
              <w:rPr>
                <w:sz w:val="22"/>
                <w:szCs w:val="22"/>
              </w:rPr>
              <w:t xml:space="preserve"> atbalsta piešķiršanas brīdis ir diena, kad:</w:t>
            </w:r>
          </w:p>
          <w:p w14:paraId="0FABE43D" w14:textId="77777777" w:rsidR="001B43B8" w:rsidRPr="00267C1B" w:rsidRDefault="001B43B8" w:rsidP="001B43B8">
            <w:pPr>
              <w:autoSpaceDE w:val="0"/>
              <w:autoSpaceDN w:val="0"/>
              <w:adjustRightInd w:val="0"/>
              <w:jc w:val="both"/>
              <w:rPr>
                <w:sz w:val="22"/>
                <w:szCs w:val="22"/>
              </w:rPr>
            </w:pPr>
            <w:r w:rsidRPr="00267C1B">
              <w:rPr>
                <w:sz w:val="22"/>
                <w:szCs w:val="22"/>
              </w:rPr>
              <w:t>23.8.1. programmas apsaimniekotājs pieņem lēmumu par atbalsta piešķiršanu šo noteikumu 21.1.apakšpunktā minētajiem atbalsta saņēmējiem;</w:t>
            </w:r>
          </w:p>
          <w:p w14:paraId="505FAE08" w14:textId="77777777" w:rsidR="001B43B8" w:rsidRPr="00267C1B" w:rsidRDefault="001B43B8" w:rsidP="001B43B8">
            <w:pPr>
              <w:autoSpaceDE w:val="0"/>
              <w:autoSpaceDN w:val="0"/>
              <w:adjustRightInd w:val="0"/>
              <w:jc w:val="both"/>
              <w:rPr>
                <w:sz w:val="22"/>
                <w:szCs w:val="22"/>
              </w:rPr>
            </w:pPr>
            <w:r w:rsidRPr="00267C1B">
              <w:rPr>
                <w:sz w:val="22"/>
                <w:szCs w:val="22"/>
              </w:rPr>
              <w:t>23.8.2. iepriekš noteiktā projekta līdzfinansējuma saņēmējs vai šo noteikumu 6.2.apakšpunktā minētie projektu Latvijas partneri pieņem lēmumu par atbalsta piešķiršanu šo noteikumu 21.2.apakšpunktā minētajiem atbalsta saņēmējiem, ja iepriekš noteiktā projekta īstenošanas laikā lēmumu par atbalsta piešķiršanu pieņem iepriekš noteiktā projekta līdzfinansējuma saņēmējs vai šo noteikumu 6.2.apakšpunktā minētie projektu Latvijas partneri;</w:t>
            </w:r>
          </w:p>
          <w:p w14:paraId="01A459C1" w14:textId="77777777" w:rsidR="001B43B8" w:rsidRDefault="001B43B8" w:rsidP="001B43B8">
            <w:pPr>
              <w:autoSpaceDE w:val="0"/>
              <w:autoSpaceDN w:val="0"/>
              <w:adjustRightInd w:val="0"/>
              <w:jc w:val="both"/>
              <w:rPr>
                <w:sz w:val="22"/>
                <w:szCs w:val="22"/>
              </w:rPr>
            </w:pPr>
            <w:r w:rsidRPr="00267C1B">
              <w:rPr>
                <w:sz w:val="22"/>
                <w:szCs w:val="22"/>
              </w:rPr>
              <w:t xml:space="preserve">23.8.3. grantu shēmas apsaimniekotājs pieņem lēmumu par atbalsta piešķiršanu šo noteikumu 21.3.apakšpunktā minētajiem atbalsta saņēmējiem. Grantu shēmas apsaimniekotājs lēmumu par atbalsta piešķiršanu pieņem pēc informācijas </w:t>
            </w:r>
            <w:r w:rsidRPr="00267C1B">
              <w:rPr>
                <w:sz w:val="22"/>
                <w:szCs w:val="22"/>
              </w:rPr>
              <w:lastRenderedPageBreak/>
              <w:t>saņemšanas no programmas apsaimniekotāja par divpusējās sadarbības fonda iniciatīvas apstiprināšanu;</w:t>
            </w:r>
          </w:p>
          <w:p w14:paraId="1913E35C" w14:textId="77777777" w:rsidR="001B43B8" w:rsidRPr="00267C1B" w:rsidRDefault="001B43B8" w:rsidP="001B43B8">
            <w:pPr>
              <w:autoSpaceDE w:val="0"/>
              <w:autoSpaceDN w:val="0"/>
              <w:adjustRightInd w:val="0"/>
              <w:jc w:val="both"/>
              <w:rPr>
                <w:sz w:val="22"/>
                <w:szCs w:val="22"/>
              </w:rPr>
            </w:pPr>
            <w:r w:rsidRPr="00907FB3">
              <w:rPr>
                <w:sz w:val="22"/>
                <w:szCs w:val="22"/>
              </w:rPr>
              <w:t>23.9. Ja ir pārkāptas Komisijas regulas Nr.1407/2013 prasības, atbalsta saņēmējam ir pienākums atmaksāt programmas apsaimniekotājam, visu saņemto komercdarbības atbalstu kopā ar procentiem, kuru likmi publicē Eiropas Komisija saskaņā ar Komisijas 2004.gada 21.aprīļa Regulas (EK) Nr.794/2004, ar ko īsteno Padomes Regulu (ES) 2015/1589, ar ko nosaka sīki izstrādātus noteikumus Līguma par Eiropas Savienības darbību 108. panta piemērošanai (turpmāk – Komisijas regula Nr.794/2004), 10.pantu, tiem pieskaitot 100 bāzes punktus, no dienas, kad valsts atbalsts tika izmaksāts finansējuma saņēmējam, līdz tā atgūšanas dienai, ievērojot Komisijas regulas Nr.794/2004 11.pantā noteikto procentu likmes piemērošanas metodi.</w:t>
            </w:r>
          </w:p>
        </w:tc>
        <w:tc>
          <w:tcPr>
            <w:tcW w:w="1766" w:type="pct"/>
            <w:tcBorders>
              <w:left w:val="single" w:sz="6" w:space="0" w:color="000000" w:themeColor="text1"/>
              <w:bottom w:val="single" w:sz="4" w:space="0" w:color="auto"/>
              <w:right w:val="single" w:sz="6" w:space="0" w:color="000000" w:themeColor="text1"/>
            </w:tcBorders>
          </w:tcPr>
          <w:p w14:paraId="2B05F446" w14:textId="77777777" w:rsidR="001B43B8" w:rsidRPr="00DF15F4" w:rsidRDefault="001B43B8" w:rsidP="001B43B8">
            <w:pPr>
              <w:spacing w:after="160" w:line="254" w:lineRule="auto"/>
              <w:jc w:val="both"/>
              <w:rPr>
                <w:color w:val="000000"/>
                <w:sz w:val="22"/>
                <w:szCs w:val="22"/>
              </w:rPr>
            </w:pPr>
            <w:r w:rsidRPr="00DF15F4">
              <w:rPr>
                <w:color w:val="000000"/>
                <w:sz w:val="22"/>
                <w:szCs w:val="22"/>
              </w:rPr>
              <w:lastRenderedPageBreak/>
              <w:t>Nepieciešams precizēt noteikumu projekta 23.8.1. apakšpunktu, salāgojot to ar Eiropas Ekonomikas zonas finanšu instrumenta un Norvēģijas finanšu instrumenta 2014.–2021. gada perioda vadības likuma 23. panta regulējumu (proti, nepieciešams norādīt kāds (-i) konkrēti lēmums (-i) tiek pieņemts) , tāpat nepieciešams precizēt arī noteikumu projekta 23.8.3. apakšpunktu. </w:t>
            </w:r>
          </w:p>
          <w:p w14:paraId="1E78FB15" w14:textId="77777777" w:rsidR="001B43B8" w:rsidRPr="00DF15F4" w:rsidRDefault="001B43B8" w:rsidP="001B43B8">
            <w:pPr>
              <w:spacing w:after="160" w:line="254" w:lineRule="auto"/>
              <w:jc w:val="both"/>
              <w:rPr>
                <w:color w:val="000000"/>
                <w:sz w:val="22"/>
                <w:szCs w:val="22"/>
              </w:rPr>
            </w:pPr>
            <w:r w:rsidRPr="00DF15F4">
              <w:rPr>
                <w:color w:val="000000"/>
                <w:sz w:val="22"/>
                <w:szCs w:val="22"/>
              </w:rPr>
              <w:t>Kā arī nepieciešams precizēt noteikumu projekta 23.9. apakšpunktu, nelietojot terminu finansējuma saņēmējs un to aizstājot ar terminu atbalsta saņēmējs vai skaidrojot termina finansējuma saņēmējs izpratni noteikumu projekta anotācijā. </w:t>
            </w:r>
          </w:p>
        </w:tc>
        <w:tc>
          <w:tcPr>
            <w:tcW w:w="883" w:type="pct"/>
            <w:tcBorders>
              <w:left w:val="single" w:sz="6" w:space="0" w:color="000000" w:themeColor="text1"/>
              <w:bottom w:val="single" w:sz="4" w:space="0" w:color="auto"/>
              <w:right w:val="single" w:sz="6" w:space="0" w:color="000000" w:themeColor="text1"/>
            </w:tcBorders>
          </w:tcPr>
          <w:p w14:paraId="22452810" w14:textId="77777777" w:rsidR="00C92227" w:rsidRDefault="001B43B8" w:rsidP="007B4CE8">
            <w:pPr>
              <w:pStyle w:val="naisc"/>
              <w:spacing w:before="0" w:after="0"/>
              <w:rPr>
                <w:b/>
                <w:bCs/>
                <w:sz w:val="22"/>
                <w:szCs w:val="22"/>
              </w:rPr>
            </w:pPr>
            <w:r>
              <w:rPr>
                <w:b/>
                <w:bCs/>
                <w:sz w:val="22"/>
                <w:szCs w:val="22"/>
              </w:rPr>
              <w:t>Ņemts vērā</w:t>
            </w:r>
          </w:p>
          <w:p w14:paraId="521EBE52" w14:textId="77777777" w:rsidR="00706099" w:rsidRPr="00706099" w:rsidRDefault="00706099" w:rsidP="001B43B8">
            <w:pPr>
              <w:pStyle w:val="naisc"/>
              <w:spacing w:before="0" w:after="0"/>
              <w:jc w:val="both"/>
              <w:rPr>
                <w:sz w:val="22"/>
                <w:szCs w:val="22"/>
              </w:rPr>
            </w:pPr>
          </w:p>
        </w:tc>
        <w:tc>
          <w:tcPr>
            <w:tcW w:w="1030" w:type="pct"/>
            <w:tcBorders>
              <w:top w:val="single" w:sz="4" w:space="0" w:color="auto"/>
              <w:left w:val="single" w:sz="4" w:space="0" w:color="auto"/>
              <w:bottom w:val="single" w:sz="4" w:space="0" w:color="auto"/>
            </w:tcBorders>
          </w:tcPr>
          <w:p w14:paraId="00784372" w14:textId="77777777" w:rsidR="001B43B8" w:rsidRPr="00907FB3" w:rsidRDefault="001B43B8" w:rsidP="001B43B8">
            <w:pPr>
              <w:autoSpaceDE w:val="0"/>
              <w:autoSpaceDN w:val="0"/>
              <w:adjustRightInd w:val="0"/>
              <w:jc w:val="both"/>
              <w:rPr>
                <w:sz w:val="22"/>
                <w:szCs w:val="22"/>
              </w:rPr>
            </w:pPr>
            <w:r w:rsidRPr="00907FB3">
              <w:rPr>
                <w:sz w:val="22"/>
                <w:szCs w:val="22"/>
              </w:rPr>
              <w:t>2</w:t>
            </w:r>
            <w:r w:rsidR="00B87F43">
              <w:rPr>
                <w:sz w:val="22"/>
                <w:szCs w:val="22"/>
              </w:rPr>
              <w:t>2</w:t>
            </w:r>
            <w:r w:rsidRPr="00907FB3">
              <w:rPr>
                <w:sz w:val="22"/>
                <w:szCs w:val="22"/>
              </w:rPr>
              <w:t xml:space="preserve">.8. </w:t>
            </w:r>
            <w:proofErr w:type="spellStart"/>
            <w:r w:rsidRPr="00907FB3">
              <w:rPr>
                <w:i/>
                <w:iCs/>
                <w:sz w:val="22"/>
                <w:szCs w:val="22"/>
              </w:rPr>
              <w:t>de</w:t>
            </w:r>
            <w:proofErr w:type="spellEnd"/>
            <w:r w:rsidRPr="00907FB3">
              <w:rPr>
                <w:i/>
                <w:iCs/>
                <w:sz w:val="22"/>
                <w:szCs w:val="22"/>
              </w:rPr>
              <w:t xml:space="preserve"> </w:t>
            </w:r>
            <w:proofErr w:type="spellStart"/>
            <w:r w:rsidRPr="00907FB3">
              <w:rPr>
                <w:i/>
                <w:iCs/>
                <w:sz w:val="22"/>
                <w:szCs w:val="22"/>
              </w:rPr>
              <w:t>minimis</w:t>
            </w:r>
            <w:proofErr w:type="spellEnd"/>
            <w:r w:rsidRPr="00907FB3">
              <w:rPr>
                <w:sz w:val="22"/>
                <w:szCs w:val="22"/>
              </w:rPr>
              <w:t xml:space="preserve"> atbalsta piešķiršanas brīdis ir diena, kad:</w:t>
            </w:r>
          </w:p>
          <w:p w14:paraId="20C01A92" w14:textId="77777777" w:rsidR="001B43B8" w:rsidRPr="00907FB3" w:rsidRDefault="001B43B8" w:rsidP="001B43B8">
            <w:pPr>
              <w:autoSpaceDE w:val="0"/>
              <w:autoSpaceDN w:val="0"/>
              <w:adjustRightInd w:val="0"/>
              <w:jc w:val="both"/>
              <w:rPr>
                <w:sz w:val="22"/>
                <w:szCs w:val="22"/>
              </w:rPr>
            </w:pPr>
            <w:r w:rsidRPr="00907FB3">
              <w:rPr>
                <w:sz w:val="22"/>
                <w:szCs w:val="22"/>
              </w:rPr>
              <w:t>2</w:t>
            </w:r>
            <w:r w:rsidR="00B87F43">
              <w:rPr>
                <w:sz w:val="22"/>
                <w:szCs w:val="22"/>
              </w:rPr>
              <w:t>2</w:t>
            </w:r>
            <w:r w:rsidRPr="00907FB3">
              <w:rPr>
                <w:sz w:val="22"/>
                <w:szCs w:val="22"/>
              </w:rPr>
              <w:t>.8.1. programmas apsaimniekotājs sniedz atzinumu par pozitīvu novērtējumu, vai atzinumu par novērtējumā ietverto nosacījumu izpildi šo noteikumu 2</w:t>
            </w:r>
            <w:r w:rsidR="00B87F43">
              <w:rPr>
                <w:sz w:val="22"/>
                <w:szCs w:val="22"/>
              </w:rPr>
              <w:t>0</w:t>
            </w:r>
            <w:r w:rsidRPr="00907FB3">
              <w:rPr>
                <w:sz w:val="22"/>
                <w:szCs w:val="22"/>
              </w:rPr>
              <w:t>.1.apakšpunktā minētajiem atbalsta saņēmējiem;</w:t>
            </w:r>
          </w:p>
          <w:p w14:paraId="04C828B0" w14:textId="77777777" w:rsidR="001B43B8" w:rsidRPr="00907FB3" w:rsidRDefault="001B43B8" w:rsidP="001B43B8">
            <w:pPr>
              <w:autoSpaceDE w:val="0"/>
              <w:autoSpaceDN w:val="0"/>
              <w:adjustRightInd w:val="0"/>
              <w:jc w:val="both"/>
              <w:rPr>
                <w:sz w:val="22"/>
                <w:szCs w:val="22"/>
              </w:rPr>
            </w:pPr>
            <w:r w:rsidRPr="00907FB3">
              <w:rPr>
                <w:sz w:val="22"/>
                <w:szCs w:val="22"/>
              </w:rPr>
              <w:t>2</w:t>
            </w:r>
            <w:r w:rsidR="00B87F43">
              <w:rPr>
                <w:sz w:val="22"/>
                <w:szCs w:val="22"/>
              </w:rPr>
              <w:t>2</w:t>
            </w:r>
            <w:r w:rsidRPr="00907FB3">
              <w:rPr>
                <w:sz w:val="22"/>
                <w:szCs w:val="22"/>
              </w:rPr>
              <w:t>.8.2. iepriekš noteiktā projekta līdzfinansējuma saņēmējs vai šo noteikumu 6.2.apakšpunktā minētie projektu Latvijas partneri pieņem lēmumu par atbalsta piešķiršanu šo noteikumu 2</w:t>
            </w:r>
            <w:r w:rsidR="00B87F43">
              <w:rPr>
                <w:sz w:val="22"/>
                <w:szCs w:val="22"/>
              </w:rPr>
              <w:t>0</w:t>
            </w:r>
            <w:r w:rsidRPr="00907FB3">
              <w:rPr>
                <w:sz w:val="22"/>
                <w:szCs w:val="22"/>
              </w:rPr>
              <w:t>.2.apakšpunktā minētajiem atbalsta saņēmējiem, ja iepriekš noteiktā projekta īstenošanas laikā lēmumu par atbalsta piešķiršanu pieņem iepriekš noteiktā projekta līdzfinansējuma saņēmējs vai šo noteikumu 6.2.apakšpunktā minētie projektu Latvijas partneri;</w:t>
            </w:r>
          </w:p>
          <w:p w14:paraId="0DCD9828" w14:textId="77777777" w:rsidR="001B43B8" w:rsidRPr="00907FB3" w:rsidRDefault="001B43B8" w:rsidP="001B43B8">
            <w:pPr>
              <w:autoSpaceDE w:val="0"/>
              <w:autoSpaceDN w:val="0"/>
              <w:adjustRightInd w:val="0"/>
              <w:jc w:val="both"/>
              <w:rPr>
                <w:sz w:val="22"/>
                <w:szCs w:val="22"/>
              </w:rPr>
            </w:pPr>
            <w:r w:rsidRPr="00907FB3">
              <w:rPr>
                <w:sz w:val="22"/>
                <w:szCs w:val="22"/>
              </w:rPr>
              <w:t>2</w:t>
            </w:r>
            <w:r w:rsidR="00B87F43">
              <w:rPr>
                <w:sz w:val="22"/>
                <w:szCs w:val="22"/>
              </w:rPr>
              <w:t>2</w:t>
            </w:r>
            <w:r w:rsidRPr="00907FB3">
              <w:rPr>
                <w:sz w:val="22"/>
                <w:szCs w:val="22"/>
              </w:rPr>
              <w:t xml:space="preserve">.8.3. </w:t>
            </w:r>
            <w:r w:rsidR="00B87F43">
              <w:rPr>
                <w:sz w:val="22"/>
                <w:szCs w:val="22"/>
              </w:rPr>
              <w:t>Latgales plānošanas reģions</w:t>
            </w:r>
            <w:r w:rsidRPr="00907FB3">
              <w:rPr>
                <w:sz w:val="22"/>
                <w:szCs w:val="22"/>
              </w:rPr>
              <w:t xml:space="preserve"> pieņem lēmumu par </w:t>
            </w:r>
            <w:r w:rsidRPr="00907FB3">
              <w:rPr>
                <w:sz w:val="22"/>
                <w:szCs w:val="22"/>
              </w:rPr>
              <w:lastRenderedPageBreak/>
              <w:t>atbalsta piešķiršanu šo noteikumu 2</w:t>
            </w:r>
            <w:r w:rsidR="00B87F43">
              <w:rPr>
                <w:sz w:val="22"/>
                <w:szCs w:val="22"/>
              </w:rPr>
              <w:t>0</w:t>
            </w:r>
            <w:r w:rsidRPr="00907FB3">
              <w:rPr>
                <w:sz w:val="22"/>
                <w:szCs w:val="22"/>
              </w:rPr>
              <w:t xml:space="preserve">.3.apakšpunktā minētajiem atbalsta saņēmējiem. </w:t>
            </w:r>
            <w:r w:rsidR="00B87F43">
              <w:rPr>
                <w:sz w:val="22"/>
                <w:szCs w:val="22"/>
              </w:rPr>
              <w:t>Latgales plānošanas reģions</w:t>
            </w:r>
            <w:r w:rsidRPr="00907FB3">
              <w:rPr>
                <w:sz w:val="22"/>
                <w:szCs w:val="22"/>
              </w:rPr>
              <w:t xml:space="preserve"> lēmumu par atbalsta piešķiršanu pieņem pēc informācijas saņemšanas no programmas apsaimniekotāja par divpusējās sadarbības </w:t>
            </w:r>
            <w:r w:rsidRPr="00706099">
              <w:rPr>
                <w:sz w:val="22"/>
                <w:szCs w:val="22"/>
              </w:rPr>
              <w:t>fonda iniciatīvas apstiprināšanu</w:t>
            </w:r>
            <w:r w:rsidR="00706099" w:rsidRPr="00706099">
              <w:rPr>
                <w:sz w:val="22"/>
                <w:szCs w:val="22"/>
              </w:rPr>
              <w:t xml:space="preserve"> saskaņā ar šo noteikumu 36.punktu</w:t>
            </w:r>
            <w:r w:rsidRPr="00706099">
              <w:rPr>
                <w:sz w:val="22"/>
                <w:szCs w:val="22"/>
              </w:rPr>
              <w:t>;</w:t>
            </w:r>
            <w:r w:rsidRPr="00907FB3">
              <w:rPr>
                <w:sz w:val="22"/>
                <w:szCs w:val="22"/>
              </w:rPr>
              <w:t xml:space="preserve"> </w:t>
            </w:r>
          </w:p>
          <w:p w14:paraId="2352F8CF" w14:textId="5CF8AB32" w:rsidR="001B43B8" w:rsidRPr="00907FB3" w:rsidRDefault="001B43B8" w:rsidP="001B43B8">
            <w:pPr>
              <w:autoSpaceDE w:val="0"/>
              <w:autoSpaceDN w:val="0"/>
              <w:adjustRightInd w:val="0"/>
              <w:jc w:val="both"/>
              <w:rPr>
                <w:sz w:val="22"/>
                <w:szCs w:val="22"/>
              </w:rPr>
            </w:pPr>
            <w:r w:rsidRPr="00907FB3">
              <w:rPr>
                <w:sz w:val="22"/>
                <w:szCs w:val="22"/>
              </w:rPr>
              <w:t>2</w:t>
            </w:r>
            <w:r w:rsidR="00B87F43">
              <w:rPr>
                <w:sz w:val="22"/>
                <w:szCs w:val="22"/>
              </w:rPr>
              <w:t>2</w:t>
            </w:r>
            <w:r w:rsidRPr="00907FB3">
              <w:rPr>
                <w:sz w:val="22"/>
                <w:szCs w:val="22"/>
              </w:rPr>
              <w:t>.9. Ja ir pārkāptas Komisijas regulas Nr.1407/2013 prasības, atbalsta saņēmējam ir pienākums atmaksāt programmas apsaimniekotājam, visu saņemto komercdarbības atbalstu kopā ar procentiem, kuru likmi publicē Eiropas Komisija saskaņā ar Komisijas 2004.gada 21.aprīļa Regulas (EK) Nr.794/2004, ar ko īsteno Padomes Regulu (ES) 2015/1589, ar ko nosaka sīki izstrādātus noteikumus Līguma par Eiropas Savienības darbību 108.panta piemērošanai (turpmāk – Komisijas regula Nr.794/2004), 10.pantu, tiem pieskaitot 100 bāzes punktus, no dienas, kad valsts atbalsts tika izmaksāts atbalsta saņēmējam, līdz tā atgūšanas dienai, ievērojot Komisijas regulas Nr.794/2004 11.pantā noteikto procentu likmes piemērošanas metodi.</w:t>
            </w:r>
          </w:p>
          <w:p w14:paraId="411FD6DB" w14:textId="77777777" w:rsidR="001B43B8" w:rsidRPr="00907FB3" w:rsidRDefault="001B43B8" w:rsidP="001B43B8">
            <w:pPr>
              <w:autoSpaceDE w:val="0"/>
              <w:autoSpaceDN w:val="0"/>
              <w:adjustRightInd w:val="0"/>
              <w:jc w:val="both"/>
              <w:rPr>
                <w:sz w:val="22"/>
                <w:szCs w:val="22"/>
              </w:rPr>
            </w:pPr>
          </w:p>
        </w:tc>
      </w:tr>
      <w:tr w:rsidR="001B43B8" w:rsidRPr="009B58C5" w14:paraId="23320A35"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10A33DBA" w14:textId="77777777" w:rsidR="001B43B8" w:rsidRPr="00DF15F4" w:rsidRDefault="001B43B8" w:rsidP="001B43B8">
            <w:pPr>
              <w:pStyle w:val="naisc"/>
              <w:spacing w:before="0" w:after="0"/>
              <w:jc w:val="both"/>
              <w:rPr>
                <w:sz w:val="22"/>
                <w:szCs w:val="22"/>
              </w:rPr>
            </w:pPr>
            <w:r w:rsidRPr="00DF15F4">
              <w:rPr>
                <w:sz w:val="22"/>
                <w:szCs w:val="22"/>
              </w:rPr>
              <w:lastRenderedPageBreak/>
              <w:t>45.</w:t>
            </w:r>
          </w:p>
        </w:tc>
        <w:tc>
          <w:tcPr>
            <w:tcW w:w="1071" w:type="pct"/>
            <w:tcBorders>
              <w:left w:val="single" w:sz="4" w:space="0" w:color="auto"/>
              <w:bottom w:val="single" w:sz="4" w:space="0" w:color="auto"/>
              <w:right w:val="single" w:sz="6" w:space="0" w:color="000000" w:themeColor="text1"/>
            </w:tcBorders>
          </w:tcPr>
          <w:p w14:paraId="6183BFA4" w14:textId="77777777" w:rsidR="001B43B8" w:rsidRPr="00267C1B" w:rsidRDefault="001B43B8" w:rsidP="001B43B8">
            <w:pPr>
              <w:rPr>
                <w:sz w:val="22"/>
                <w:szCs w:val="22"/>
              </w:rPr>
            </w:pPr>
            <w:r w:rsidRPr="00267C1B">
              <w:rPr>
                <w:sz w:val="22"/>
                <w:szCs w:val="22"/>
              </w:rPr>
              <w:t xml:space="preserve">27. Grozījumus līgumā par iepriekš noteikto projektu īstenošanu izdara atbilstoši normatīvajiem aktiem par kārtību, kādā finanšu instrumenta vadībā iesaistītās institūcijas nodrošina finanšu instrumenta vadību, ciktāl šo noteikumu 28. un 29.punkts neparedz atšķirīgu grozījumu izdarīšanas kārtību. </w:t>
            </w:r>
          </w:p>
        </w:tc>
        <w:tc>
          <w:tcPr>
            <w:tcW w:w="1766" w:type="pct"/>
            <w:tcBorders>
              <w:left w:val="single" w:sz="6" w:space="0" w:color="000000" w:themeColor="text1"/>
              <w:bottom w:val="single" w:sz="4" w:space="0" w:color="auto"/>
              <w:right w:val="single" w:sz="6" w:space="0" w:color="000000" w:themeColor="text1"/>
            </w:tcBorders>
          </w:tcPr>
          <w:p w14:paraId="165BE3D4" w14:textId="77777777" w:rsidR="001B43B8" w:rsidRPr="00DF15F4" w:rsidRDefault="001B43B8" w:rsidP="001B43B8">
            <w:pPr>
              <w:spacing w:after="160" w:line="254" w:lineRule="auto"/>
              <w:jc w:val="both"/>
              <w:rPr>
                <w:color w:val="000000"/>
                <w:sz w:val="22"/>
                <w:szCs w:val="22"/>
              </w:rPr>
            </w:pPr>
            <w:r w:rsidRPr="00DF15F4">
              <w:rPr>
                <w:color w:val="000000"/>
                <w:sz w:val="22"/>
                <w:szCs w:val="22"/>
              </w:rPr>
              <w:t>Lūdzam noteikumu projekta  IV nodaļā precizēt 27. punktu un ietvert tajā atsauci uz 30. punktu, ņemot vērā noteikumu projekta 1. punktā noteikto, ka noteikumu projektā tiek noteikta tai skaitā vienīgi līguma par iepriekš noteiktā projekta īstenošanu grozījumu izdarīšanas kārtība.</w:t>
            </w:r>
          </w:p>
        </w:tc>
        <w:tc>
          <w:tcPr>
            <w:tcW w:w="883" w:type="pct"/>
            <w:tcBorders>
              <w:left w:val="single" w:sz="6" w:space="0" w:color="000000" w:themeColor="text1"/>
              <w:bottom w:val="single" w:sz="4" w:space="0" w:color="auto"/>
              <w:right w:val="single" w:sz="6" w:space="0" w:color="000000" w:themeColor="text1"/>
            </w:tcBorders>
          </w:tcPr>
          <w:p w14:paraId="5E3FE90C" w14:textId="77777777" w:rsidR="00C92227" w:rsidRDefault="001B43B8" w:rsidP="007B4CE8">
            <w:pPr>
              <w:pStyle w:val="naisc"/>
              <w:spacing w:before="0" w:after="0"/>
              <w:rPr>
                <w:b/>
                <w:bCs/>
                <w:sz w:val="22"/>
                <w:szCs w:val="22"/>
              </w:rPr>
            </w:pPr>
            <w:r>
              <w:rPr>
                <w:b/>
                <w:bCs/>
                <w:sz w:val="22"/>
                <w:szCs w:val="22"/>
              </w:rPr>
              <w:t>Ņemts vērā</w:t>
            </w:r>
          </w:p>
        </w:tc>
        <w:tc>
          <w:tcPr>
            <w:tcW w:w="1030" w:type="pct"/>
            <w:tcBorders>
              <w:top w:val="single" w:sz="4" w:space="0" w:color="auto"/>
              <w:left w:val="single" w:sz="4" w:space="0" w:color="auto"/>
              <w:bottom w:val="single" w:sz="4" w:space="0" w:color="auto"/>
            </w:tcBorders>
          </w:tcPr>
          <w:p w14:paraId="54DC5191" w14:textId="77777777" w:rsidR="001B43B8" w:rsidRPr="00DF15F4" w:rsidRDefault="001B43B8" w:rsidP="001B43B8">
            <w:pPr>
              <w:jc w:val="both"/>
              <w:rPr>
                <w:sz w:val="22"/>
                <w:szCs w:val="22"/>
              </w:rPr>
            </w:pPr>
            <w:r w:rsidRPr="00907FB3">
              <w:rPr>
                <w:sz w:val="22"/>
                <w:szCs w:val="22"/>
              </w:rPr>
              <w:t>2</w:t>
            </w:r>
            <w:r w:rsidR="00F650BC">
              <w:rPr>
                <w:sz w:val="22"/>
                <w:szCs w:val="22"/>
              </w:rPr>
              <w:t>6</w:t>
            </w:r>
            <w:r w:rsidRPr="00907FB3">
              <w:rPr>
                <w:sz w:val="22"/>
                <w:szCs w:val="22"/>
              </w:rPr>
              <w:t>. Grozījumus līgumā par iepriekš noteikto projektu īstenošanu izdara atbilstoši normatīvajiem aktiem par kārtību, kādā finanšu instrumenta vadībā iesaistītās institūcijas nodrošina finanšu instrumenta vadību, ciktāl šo noteikumu 2</w:t>
            </w:r>
            <w:r w:rsidR="00F650BC">
              <w:rPr>
                <w:sz w:val="22"/>
                <w:szCs w:val="22"/>
              </w:rPr>
              <w:t>7</w:t>
            </w:r>
            <w:r w:rsidRPr="00907FB3">
              <w:rPr>
                <w:sz w:val="22"/>
                <w:szCs w:val="22"/>
              </w:rPr>
              <w:t>.-</w:t>
            </w:r>
            <w:r w:rsidR="00F650BC">
              <w:rPr>
                <w:sz w:val="22"/>
                <w:szCs w:val="22"/>
              </w:rPr>
              <w:t>29</w:t>
            </w:r>
            <w:r w:rsidRPr="00907FB3">
              <w:rPr>
                <w:sz w:val="22"/>
                <w:szCs w:val="22"/>
              </w:rPr>
              <w:t xml:space="preserve">.punkts neparedz atšķirīgu grozījumu izdarīšanas kārtību. </w:t>
            </w:r>
          </w:p>
        </w:tc>
      </w:tr>
      <w:tr w:rsidR="001B43B8" w:rsidRPr="009B58C5" w14:paraId="65B41946"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51BE679F" w14:textId="77777777" w:rsidR="001B43B8" w:rsidRPr="00DF15F4" w:rsidRDefault="001B43B8" w:rsidP="001B43B8">
            <w:pPr>
              <w:pStyle w:val="naisc"/>
              <w:spacing w:before="0" w:after="0"/>
              <w:jc w:val="both"/>
              <w:rPr>
                <w:sz w:val="22"/>
                <w:szCs w:val="22"/>
              </w:rPr>
            </w:pPr>
            <w:r w:rsidRPr="00DF15F4">
              <w:rPr>
                <w:sz w:val="22"/>
                <w:szCs w:val="22"/>
              </w:rPr>
              <w:t>46.</w:t>
            </w:r>
          </w:p>
        </w:tc>
        <w:tc>
          <w:tcPr>
            <w:tcW w:w="1071" w:type="pct"/>
            <w:tcBorders>
              <w:left w:val="single" w:sz="4" w:space="0" w:color="auto"/>
              <w:bottom w:val="single" w:sz="4" w:space="0" w:color="auto"/>
              <w:right w:val="single" w:sz="6" w:space="0" w:color="000000" w:themeColor="text1"/>
            </w:tcBorders>
          </w:tcPr>
          <w:p w14:paraId="109A2CD6" w14:textId="77777777" w:rsidR="001B43B8" w:rsidRPr="009B58C5" w:rsidRDefault="001B43B8" w:rsidP="001B43B8">
            <w:pPr>
              <w:jc w:val="both"/>
              <w:rPr>
                <w:sz w:val="22"/>
                <w:szCs w:val="22"/>
              </w:rPr>
            </w:pPr>
            <w:r>
              <w:rPr>
                <w:sz w:val="22"/>
                <w:szCs w:val="22"/>
              </w:rPr>
              <w:t xml:space="preserve">Noteikumu projekta </w:t>
            </w:r>
            <w:proofErr w:type="spellStart"/>
            <w:r>
              <w:rPr>
                <w:sz w:val="22"/>
                <w:szCs w:val="22"/>
              </w:rPr>
              <w:t>V.nodaļa</w:t>
            </w:r>
            <w:proofErr w:type="spellEnd"/>
            <w:r>
              <w:rPr>
                <w:sz w:val="22"/>
                <w:szCs w:val="22"/>
              </w:rPr>
              <w:t xml:space="preserve"> “Divpusējās sadarbības fonds”</w:t>
            </w:r>
          </w:p>
          <w:p w14:paraId="05B6BAB4" w14:textId="77777777" w:rsidR="001B43B8" w:rsidRPr="00DF15F4" w:rsidRDefault="001B43B8" w:rsidP="001B43B8">
            <w:pPr>
              <w:autoSpaceDE w:val="0"/>
              <w:autoSpaceDN w:val="0"/>
              <w:adjustRightInd w:val="0"/>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4E253E44" w14:textId="77777777" w:rsidR="001B43B8" w:rsidRPr="00DF15F4" w:rsidRDefault="001B43B8" w:rsidP="001B43B8">
            <w:pPr>
              <w:spacing w:after="160" w:line="254" w:lineRule="auto"/>
              <w:jc w:val="both"/>
              <w:rPr>
                <w:color w:val="000000"/>
                <w:sz w:val="22"/>
                <w:szCs w:val="22"/>
              </w:rPr>
            </w:pPr>
            <w:r w:rsidRPr="00DF15F4">
              <w:rPr>
                <w:color w:val="000000"/>
                <w:sz w:val="22"/>
                <w:szCs w:val="22"/>
              </w:rPr>
              <w:t xml:space="preserve">Vēršam uzmanību, ka no noteikumu projekta V nodaļas izriet, ka piedalīties divpusējā sadarbības fonda iniciatīvās var arī privātpersonas – potenciālie projektu iesniegumu iesniedzēji atklātā konkursā. Līdz ar to Tieslietu ministrijas ieskatā konkrēto privātpersonu atlase dalībai divpusējā sadarbības fonda iniciatīvās veicama administratīvā procesa kārtībā, un tās ietvaros pieņemtais lēmums par attiecīga pieteikuma apstiprināšanu, noraidīšanu vai apstiprināšanu ar nosacījumu ir administratīvais akts. Ministru kabinets atbilstoši vadības likuma 15. panta 12. punktam ir pilnvarots noteikt divpusējās sadarbības fonda aktivitāšu ieviešanas kārtību, kas Tieslietu ministrijas ieskatā ietver arī tādus jautājumus kā atlases kārtība. Atbilstoši minētajam noteikumu projekta 32. punkts noteic, ka programmas partneris veic divpusējās sadarbības fonda kultūras jomas pieteikumu atlasi, vērtēšanu, izdevumu attiecināšanu un atgūšanu. Tomēr vēršam uzmanību, ka no noteikumu projekta neizriet atlases nosacījumi dalībai divpusējās sadarbības fonda aktivitātēs, tajā skaitā pieteikšanās nosacījumi un kārtība, kā arī atlases kritēriji. Ievērojot minēto, lūdzam izvērtēt un atbilstoši papildināt noteikumu projektu ar attiecīgās atlases kārtību, norādot visus nepieciešamos pieteikšanās un atlases kritērijus. Norādām, ka līdzīgi </w:t>
            </w:r>
            <w:r w:rsidRPr="00DF15F4">
              <w:rPr>
                <w:color w:val="000000"/>
                <w:sz w:val="22"/>
                <w:szCs w:val="22"/>
              </w:rPr>
              <w:lastRenderedPageBreak/>
              <w:t>arī citos Ministru kabinet noteikumos reglamentēti pamata nosacījumi privātpersonu dalībai divpusējās sadarbības fonda iniciatīvās (sk. Ministru kabineta 2020. gada 11. augusta noteikumus Nr. 500 “Norvēģijas finanšu instrumenta 2014.–2021. gada perioda programmas "Uzņēmējdarbības attīstība, inovācijas un mazie un vidējie uzņēmumi" divpusējās sadarbības fonda iniciatīvu īstenošanas noteikumi“), attiecīgi lūdzam atbilstoši papildināt noteikumu projektu vai alternatīvi sniegt pamatotu skaidrojumu par minētajiem apsvērumiem.</w:t>
            </w:r>
          </w:p>
        </w:tc>
        <w:tc>
          <w:tcPr>
            <w:tcW w:w="883" w:type="pct"/>
            <w:tcBorders>
              <w:left w:val="single" w:sz="6" w:space="0" w:color="000000" w:themeColor="text1"/>
              <w:bottom w:val="single" w:sz="4" w:space="0" w:color="auto"/>
              <w:right w:val="single" w:sz="6" w:space="0" w:color="000000" w:themeColor="text1"/>
            </w:tcBorders>
          </w:tcPr>
          <w:p w14:paraId="05D29D5C" w14:textId="77777777" w:rsidR="001B43B8" w:rsidRDefault="001B43B8" w:rsidP="001B43B8">
            <w:pPr>
              <w:pStyle w:val="NormalWeb"/>
              <w:spacing w:before="0" w:beforeAutospacing="0" w:after="0" w:afterAutospacing="0"/>
              <w:jc w:val="center"/>
              <w:rPr>
                <w:b/>
              </w:rPr>
            </w:pPr>
            <w:r>
              <w:rPr>
                <w:b/>
              </w:rPr>
              <w:lastRenderedPageBreak/>
              <w:t>Panākta vienošanās saskaņošanas laikā</w:t>
            </w:r>
          </w:p>
          <w:p w14:paraId="7BEB800D" w14:textId="77777777" w:rsidR="001B43B8" w:rsidRPr="00DF15F4" w:rsidRDefault="001B43B8" w:rsidP="001B43B8">
            <w:pPr>
              <w:pStyle w:val="naisc"/>
              <w:spacing w:before="0" w:after="0"/>
              <w:jc w:val="both"/>
              <w:rPr>
                <w:b/>
                <w:bCs/>
                <w:sz w:val="22"/>
                <w:szCs w:val="22"/>
              </w:rPr>
            </w:pPr>
          </w:p>
        </w:tc>
        <w:tc>
          <w:tcPr>
            <w:tcW w:w="1030" w:type="pct"/>
            <w:tcBorders>
              <w:top w:val="single" w:sz="4" w:space="0" w:color="auto"/>
              <w:left w:val="single" w:sz="4" w:space="0" w:color="auto"/>
              <w:bottom w:val="single" w:sz="4" w:space="0" w:color="auto"/>
            </w:tcBorders>
          </w:tcPr>
          <w:p w14:paraId="149C6451" w14:textId="77777777" w:rsidR="00CF6874" w:rsidRPr="009B58C5" w:rsidRDefault="00CF6874" w:rsidP="00CF6874">
            <w:pPr>
              <w:jc w:val="both"/>
              <w:rPr>
                <w:sz w:val="22"/>
                <w:szCs w:val="22"/>
              </w:rPr>
            </w:pPr>
            <w:r>
              <w:rPr>
                <w:sz w:val="22"/>
                <w:szCs w:val="22"/>
              </w:rPr>
              <w:t>A</w:t>
            </w:r>
            <w:r w:rsidRPr="009B58C5">
              <w:rPr>
                <w:sz w:val="22"/>
                <w:szCs w:val="22"/>
              </w:rPr>
              <w:t>notācijas I.</w:t>
            </w:r>
            <w:r>
              <w:rPr>
                <w:sz w:val="22"/>
                <w:szCs w:val="22"/>
              </w:rPr>
              <w:t xml:space="preserve"> </w:t>
            </w:r>
            <w:r w:rsidRPr="009B58C5">
              <w:rPr>
                <w:sz w:val="22"/>
                <w:szCs w:val="22"/>
              </w:rPr>
              <w:t xml:space="preserve">sadaļas </w:t>
            </w:r>
            <w:r>
              <w:rPr>
                <w:sz w:val="22"/>
                <w:szCs w:val="22"/>
              </w:rPr>
              <w:t>“Tiesību akta projekta izstrādes nepieciešamība” 2.punkts</w:t>
            </w:r>
          </w:p>
          <w:p w14:paraId="4EC138FD" w14:textId="77777777" w:rsidR="001B43B8" w:rsidRPr="00DF15F4" w:rsidRDefault="001B43B8" w:rsidP="001B43B8">
            <w:pPr>
              <w:autoSpaceDE w:val="0"/>
              <w:autoSpaceDN w:val="0"/>
              <w:adjustRightInd w:val="0"/>
              <w:jc w:val="both"/>
              <w:rPr>
                <w:sz w:val="22"/>
                <w:szCs w:val="22"/>
              </w:rPr>
            </w:pPr>
          </w:p>
        </w:tc>
      </w:tr>
      <w:tr w:rsidR="001B43B8" w:rsidRPr="009B58C5" w14:paraId="24193954" w14:textId="77777777" w:rsidTr="0013745A">
        <w:trPr>
          <w:trHeight w:val="65"/>
        </w:trPr>
        <w:tc>
          <w:tcPr>
            <w:tcW w:w="250" w:type="pct"/>
            <w:tcBorders>
              <w:top w:val="single" w:sz="4" w:space="0" w:color="auto"/>
              <w:left w:val="single" w:sz="4" w:space="0" w:color="auto"/>
              <w:bottom w:val="single" w:sz="4" w:space="0" w:color="auto"/>
              <w:right w:val="single" w:sz="4" w:space="0" w:color="auto"/>
            </w:tcBorders>
          </w:tcPr>
          <w:p w14:paraId="493A8AB0" w14:textId="77777777" w:rsidR="001B43B8" w:rsidRPr="00DF15F4" w:rsidRDefault="001B43B8" w:rsidP="001B43B8">
            <w:pPr>
              <w:pStyle w:val="naisc"/>
              <w:spacing w:before="0" w:after="0"/>
              <w:jc w:val="both"/>
              <w:rPr>
                <w:sz w:val="22"/>
                <w:szCs w:val="22"/>
              </w:rPr>
            </w:pPr>
            <w:r w:rsidRPr="00DF15F4">
              <w:rPr>
                <w:sz w:val="22"/>
                <w:szCs w:val="22"/>
              </w:rPr>
              <w:t>47.</w:t>
            </w:r>
          </w:p>
        </w:tc>
        <w:tc>
          <w:tcPr>
            <w:tcW w:w="1071" w:type="pct"/>
            <w:tcBorders>
              <w:left w:val="single" w:sz="4" w:space="0" w:color="auto"/>
              <w:bottom w:val="single" w:sz="4" w:space="0" w:color="auto"/>
              <w:right w:val="single" w:sz="6" w:space="0" w:color="000000" w:themeColor="text1"/>
            </w:tcBorders>
          </w:tcPr>
          <w:p w14:paraId="65E7703B" w14:textId="77777777" w:rsidR="001B43B8" w:rsidRPr="009B58C5" w:rsidRDefault="001B43B8" w:rsidP="001B43B8">
            <w:pPr>
              <w:jc w:val="both"/>
              <w:rPr>
                <w:sz w:val="22"/>
                <w:szCs w:val="22"/>
              </w:rPr>
            </w:pPr>
            <w:r>
              <w:rPr>
                <w:sz w:val="22"/>
                <w:szCs w:val="22"/>
              </w:rPr>
              <w:t>A</w:t>
            </w:r>
            <w:r w:rsidRPr="009B58C5">
              <w:rPr>
                <w:sz w:val="22"/>
                <w:szCs w:val="22"/>
              </w:rPr>
              <w:t>notācijas I.</w:t>
            </w:r>
            <w:r>
              <w:rPr>
                <w:sz w:val="22"/>
                <w:szCs w:val="22"/>
              </w:rPr>
              <w:t xml:space="preserve"> </w:t>
            </w:r>
            <w:r w:rsidRPr="009B58C5">
              <w:rPr>
                <w:sz w:val="22"/>
                <w:szCs w:val="22"/>
              </w:rPr>
              <w:t xml:space="preserve">sadaļas </w:t>
            </w:r>
            <w:r>
              <w:rPr>
                <w:sz w:val="22"/>
                <w:szCs w:val="22"/>
              </w:rPr>
              <w:t>“Tiesību akta projekta izstrādes nepieciešamība” 2.punkts</w:t>
            </w:r>
          </w:p>
          <w:p w14:paraId="7AC96FA8" w14:textId="77777777" w:rsidR="001B43B8" w:rsidRPr="00DF15F4" w:rsidRDefault="001B43B8" w:rsidP="001B43B8">
            <w:pPr>
              <w:autoSpaceDE w:val="0"/>
              <w:autoSpaceDN w:val="0"/>
              <w:adjustRightInd w:val="0"/>
              <w:jc w:val="both"/>
              <w:rPr>
                <w:sz w:val="22"/>
                <w:szCs w:val="22"/>
              </w:rPr>
            </w:pPr>
          </w:p>
        </w:tc>
        <w:tc>
          <w:tcPr>
            <w:tcW w:w="1766" w:type="pct"/>
            <w:tcBorders>
              <w:left w:val="single" w:sz="6" w:space="0" w:color="000000" w:themeColor="text1"/>
              <w:bottom w:val="single" w:sz="4" w:space="0" w:color="auto"/>
              <w:right w:val="single" w:sz="6" w:space="0" w:color="000000" w:themeColor="text1"/>
            </w:tcBorders>
          </w:tcPr>
          <w:p w14:paraId="1CCD7346" w14:textId="77777777" w:rsidR="001B43B8" w:rsidRPr="00DF15F4" w:rsidRDefault="001B43B8" w:rsidP="001B43B8">
            <w:pPr>
              <w:spacing w:after="160" w:line="254" w:lineRule="auto"/>
              <w:jc w:val="both"/>
              <w:rPr>
                <w:color w:val="000000"/>
                <w:sz w:val="22"/>
                <w:szCs w:val="22"/>
              </w:rPr>
            </w:pPr>
            <w:r w:rsidRPr="00DF15F4">
              <w:rPr>
                <w:color w:val="000000"/>
                <w:sz w:val="22"/>
                <w:szCs w:val="22"/>
              </w:rPr>
              <w:t>Vēršam uzmanību, ka no noteikumu projekta anotācijas skaidri neizriet tas, vai atklātā konkursa projektu gadījumā paredzēts izstrādāt komercdarbības atbalsta kontroles nosacījumus, jo anotācijas 4. lpp. tas nav norādīts, bet 11. lpp. norādīts, ka atklātā konkursa ietvaros komercdarbības atbalsta esība un komercdarbības atbalsta kontroles nosacījumu piemērošana tiks noteikta šo darbību īstenošanas reglamentējošos normatīvos aktos. Attiecīgi nepieciešams precizēt un aktualizēt noteikumu projekta anotācijā ietverto informāciju.</w:t>
            </w:r>
          </w:p>
        </w:tc>
        <w:tc>
          <w:tcPr>
            <w:tcW w:w="883" w:type="pct"/>
            <w:tcBorders>
              <w:left w:val="single" w:sz="6" w:space="0" w:color="000000" w:themeColor="text1"/>
              <w:bottom w:val="single" w:sz="4" w:space="0" w:color="auto"/>
              <w:right w:val="single" w:sz="6" w:space="0" w:color="000000" w:themeColor="text1"/>
            </w:tcBorders>
          </w:tcPr>
          <w:p w14:paraId="10CC05FF" w14:textId="77777777" w:rsidR="00C92227" w:rsidRDefault="007D5882" w:rsidP="007B4CE8">
            <w:pPr>
              <w:pStyle w:val="naisc"/>
              <w:spacing w:before="0" w:after="0"/>
              <w:rPr>
                <w:b/>
                <w:bCs/>
                <w:sz w:val="22"/>
                <w:szCs w:val="22"/>
              </w:rPr>
            </w:pPr>
            <w:r w:rsidRPr="00DC0D23">
              <w:rPr>
                <w:b/>
                <w:bCs/>
                <w:sz w:val="22"/>
                <w:szCs w:val="22"/>
              </w:rPr>
              <w:t>Ņemts vērā</w:t>
            </w:r>
          </w:p>
        </w:tc>
        <w:tc>
          <w:tcPr>
            <w:tcW w:w="1030" w:type="pct"/>
            <w:tcBorders>
              <w:top w:val="single" w:sz="4" w:space="0" w:color="auto"/>
              <w:left w:val="single" w:sz="4" w:space="0" w:color="auto"/>
              <w:bottom w:val="single" w:sz="4" w:space="0" w:color="auto"/>
            </w:tcBorders>
          </w:tcPr>
          <w:p w14:paraId="7E0EB8A3" w14:textId="77777777" w:rsidR="001B43B8" w:rsidRPr="009B58C5" w:rsidRDefault="001B43B8" w:rsidP="001B43B8">
            <w:pPr>
              <w:jc w:val="both"/>
              <w:rPr>
                <w:sz w:val="22"/>
                <w:szCs w:val="22"/>
              </w:rPr>
            </w:pPr>
            <w:r>
              <w:rPr>
                <w:sz w:val="22"/>
                <w:szCs w:val="22"/>
              </w:rPr>
              <w:t>A</w:t>
            </w:r>
            <w:r w:rsidRPr="009B58C5">
              <w:rPr>
                <w:sz w:val="22"/>
                <w:szCs w:val="22"/>
              </w:rPr>
              <w:t>notācijas I.</w:t>
            </w:r>
            <w:r>
              <w:rPr>
                <w:sz w:val="22"/>
                <w:szCs w:val="22"/>
              </w:rPr>
              <w:t xml:space="preserve"> </w:t>
            </w:r>
            <w:r w:rsidRPr="009B58C5">
              <w:rPr>
                <w:sz w:val="22"/>
                <w:szCs w:val="22"/>
              </w:rPr>
              <w:t xml:space="preserve">sadaļas </w:t>
            </w:r>
            <w:r>
              <w:rPr>
                <w:sz w:val="22"/>
                <w:szCs w:val="22"/>
              </w:rPr>
              <w:t>“Tiesību akta projekta izstrādes nepieciešamība” 2.punkts</w:t>
            </w:r>
          </w:p>
          <w:p w14:paraId="15CE3D7A" w14:textId="77777777" w:rsidR="001B43B8" w:rsidRPr="00DF15F4" w:rsidRDefault="001B43B8" w:rsidP="001B43B8">
            <w:pPr>
              <w:autoSpaceDE w:val="0"/>
              <w:autoSpaceDN w:val="0"/>
              <w:adjustRightInd w:val="0"/>
              <w:jc w:val="both"/>
              <w:rPr>
                <w:sz w:val="22"/>
                <w:szCs w:val="22"/>
              </w:rPr>
            </w:pPr>
          </w:p>
        </w:tc>
      </w:tr>
      <w:tr w:rsidR="001B43B8" w:rsidRPr="009B58C5" w14:paraId="7A0ADC1E" w14:textId="77777777" w:rsidTr="0013745A">
        <w:trPr>
          <w:trHeight w:val="899"/>
        </w:trPr>
        <w:tc>
          <w:tcPr>
            <w:tcW w:w="1321" w:type="pct"/>
            <w:gridSpan w:val="2"/>
            <w:tcBorders>
              <w:top w:val="single" w:sz="4" w:space="0" w:color="auto"/>
              <w:left w:val="nil"/>
              <w:bottom w:val="nil"/>
              <w:right w:val="nil"/>
            </w:tcBorders>
          </w:tcPr>
          <w:p w14:paraId="76B91458" w14:textId="77777777" w:rsidR="001B43B8" w:rsidRPr="009B58C5" w:rsidRDefault="001B43B8" w:rsidP="001B43B8">
            <w:pPr>
              <w:pStyle w:val="naisc"/>
              <w:spacing w:before="0" w:after="0"/>
              <w:jc w:val="left"/>
              <w:rPr>
                <w:sz w:val="22"/>
                <w:szCs w:val="22"/>
              </w:rPr>
            </w:pPr>
          </w:p>
        </w:tc>
        <w:tc>
          <w:tcPr>
            <w:tcW w:w="1766" w:type="pct"/>
            <w:tcBorders>
              <w:top w:val="single" w:sz="4" w:space="0" w:color="auto"/>
              <w:left w:val="nil"/>
              <w:bottom w:val="single" w:sz="4" w:space="0" w:color="auto"/>
              <w:right w:val="nil"/>
            </w:tcBorders>
          </w:tcPr>
          <w:p w14:paraId="354E6317" w14:textId="77777777" w:rsidR="001B43B8" w:rsidRPr="009B58C5" w:rsidRDefault="001B43B8" w:rsidP="001B43B8">
            <w:pPr>
              <w:pStyle w:val="naisc"/>
              <w:spacing w:before="0" w:after="0"/>
              <w:jc w:val="both"/>
              <w:rPr>
                <w:sz w:val="22"/>
                <w:szCs w:val="22"/>
              </w:rPr>
            </w:pPr>
          </w:p>
        </w:tc>
        <w:tc>
          <w:tcPr>
            <w:tcW w:w="883" w:type="pct"/>
            <w:tcBorders>
              <w:top w:val="single" w:sz="4" w:space="0" w:color="auto"/>
              <w:left w:val="nil"/>
              <w:bottom w:val="single" w:sz="4" w:space="0" w:color="auto"/>
              <w:right w:val="nil"/>
            </w:tcBorders>
          </w:tcPr>
          <w:p w14:paraId="1B3C2B38" w14:textId="77777777" w:rsidR="001B43B8" w:rsidRPr="009B58C5" w:rsidRDefault="001B43B8" w:rsidP="001B43B8">
            <w:pPr>
              <w:pStyle w:val="naisc"/>
              <w:spacing w:before="0" w:after="0"/>
              <w:jc w:val="left"/>
              <w:rPr>
                <w:sz w:val="22"/>
                <w:szCs w:val="22"/>
              </w:rPr>
            </w:pPr>
          </w:p>
        </w:tc>
        <w:tc>
          <w:tcPr>
            <w:tcW w:w="1030" w:type="pct"/>
            <w:tcBorders>
              <w:top w:val="single" w:sz="4" w:space="0" w:color="auto"/>
              <w:left w:val="nil"/>
              <w:bottom w:val="single" w:sz="4" w:space="0" w:color="auto"/>
              <w:right w:val="nil"/>
            </w:tcBorders>
          </w:tcPr>
          <w:p w14:paraId="6E52D038" w14:textId="77777777" w:rsidR="001B43B8" w:rsidRPr="009B58C5" w:rsidRDefault="001B43B8" w:rsidP="001B43B8">
            <w:pPr>
              <w:rPr>
                <w:sz w:val="22"/>
                <w:szCs w:val="22"/>
              </w:rPr>
            </w:pPr>
          </w:p>
        </w:tc>
      </w:tr>
      <w:tr w:rsidR="001B43B8" w:rsidRPr="009B58C5" w14:paraId="21F089FF" w14:textId="77777777" w:rsidTr="58D94D05">
        <w:trPr>
          <w:trHeight w:val="65"/>
        </w:trPr>
        <w:tc>
          <w:tcPr>
            <w:tcW w:w="1321" w:type="pct"/>
            <w:gridSpan w:val="2"/>
            <w:tcBorders>
              <w:top w:val="nil"/>
              <w:left w:val="nil"/>
              <w:bottom w:val="nil"/>
              <w:right w:val="nil"/>
            </w:tcBorders>
          </w:tcPr>
          <w:p w14:paraId="0DAB5AC5" w14:textId="77777777" w:rsidR="001B43B8" w:rsidRPr="009B58C5" w:rsidRDefault="001B43B8" w:rsidP="001B43B8">
            <w:pPr>
              <w:pStyle w:val="naisc"/>
              <w:spacing w:before="0" w:after="0"/>
              <w:jc w:val="left"/>
              <w:rPr>
                <w:sz w:val="22"/>
                <w:szCs w:val="22"/>
              </w:rPr>
            </w:pPr>
          </w:p>
        </w:tc>
        <w:tc>
          <w:tcPr>
            <w:tcW w:w="3679" w:type="pct"/>
            <w:gridSpan w:val="3"/>
            <w:tcBorders>
              <w:top w:val="nil"/>
              <w:left w:val="nil"/>
              <w:bottom w:val="nil"/>
              <w:right w:val="nil"/>
            </w:tcBorders>
          </w:tcPr>
          <w:p w14:paraId="01C5F264" w14:textId="77777777" w:rsidR="001B43B8" w:rsidRPr="009B58C5" w:rsidRDefault="001B43B8" w:rsidP="001B43B8">
            <w:pPr>
              <w:jc w:val="both"/>
              <w:rPr>
                <w:sz w:val="22"/>
                <w:szCs w:val="22"/>
              </w:rPr>
            </w:pPr>
            <w:r w:rsidRPr="009B58C5">
              <w:rPr>
                <w:sz w:val="22"/>
                <w:szCs w:val="22"/>
              </w:rPr>
              <w:t>(paraksts*)</w:t>
            </w:r>
          </w:p>
        </w:tc>
      </w:tr>
    </w:tbl>
    <w:p w14:paraId="23EAC0CD" w14:textId="77777777" w:rsidR="007116C7" w:rsidRDefault="007116C7" w:rsidP="00DB7395">
      <w:pPr>
        <w:pStyle w:val="naisf"/>
        <w:spacing w:before="0" w:after="0"/>
        <w:ind w:firstLine="720"/>
      </w:pPr>
    </w:p>
    <w:p w14:paraId="7FF335AF" w14:textId="77777777" w:rsidR="003B71E0" w:rsidRPr="00712B66" w:rsidRDefault="003B71E0" w:rsidP="00DB7395">
      <w:pPr>
        <w:pStyle w:val="naisf"/>
        <w:spacing w:before="0" w:after="0"/>
        <w:ind w:firstLine="720"/>
      </w:pPr>
    </w:p>
    <w:p w14:paraId="305F8A23" w14:textId="77777777" w:rsidR="00317DC7"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C433B74" w14:textId="77777777" w:rsidR="002E3F93" w:rsidRDefault="002E3F93" w:rsidP="00DB7395">
      <w:pPr>
        <w:pStyle w:val="naisf"/>
        <w:spacing w:before="0" w:after="0"/>
        <w:ind w:firstLine="720"/>
      </w:pPr>
    </w:p>
    <w:p w14:paraId="1A4CA9B5" w14:textId="77777777" w:rsidR="004373E1" w:rsidRDefault="004373E1" w:rsidP="00DB7395">
      <w:pPr>
        <w:pStyle w:val="naisf"/>
        <w:spacing w:before="0" w:after="0"/>
        <w:ind w:firstLine="720"/>
      </w:pPr>
    </w:p>
    <w:p w14:paraId="0A17530F" w14:textId="77777777" w:rsidR="002E3F93" w:rsidRPr="00712B66" w:rsidRDefault="002E3F93" w:rsidP="002E3F93">
      <w:pPr>
        <w:pStyle w:val="naisf"/>
        <w:spacing w:before="0" w:after="0"/>
        <w:ind w:firstLine="0"/>
      </w:pPr>
    </w:p>
    <w:tbl>
      <w:tblPr>
        <w:tblW w:w="0" w:type="auto"/>
        <w:tblLook w:val="00A0" w:firstRow="1" w:lastRow="0" w:firstColumn="1" w:lastColumn="0" w:noHBand="0" w:noVBand="0"/>
      </w:tblPr>
      <w:tblGrid>
        <w:gridCol w:w="8268"/>
      </w:tblGrid>
      <w:tr w:rsidR="008655A2" w:rsidRPr="00712B66" w14:paraId="3810570E" w14:textId="77777777">
        <w:tc>
          <w:tcPr>
            <w:tcW w:w="8268" w:type="dxa"/>
            <w:tcBorders>
              <w:top w:val="single" w:sz="4" w:space="0" w:color="000000"/>
            </w:tcBorders>
          </w:tcPr>
          <w:p w14:paraId="3BDA12CF"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26B621F8" w14:textId="77777777">
        <w:tc>
          <w:tcPr>
            <w:tcW w:w="8268" w:type="dxa"/>
            <w:tcBorders>
              <w:bottom w:val="single" w:sz="4" w:space="0" w:color="000000"/>
            </w:tcBorders>
          </w:tcPr>
          <w:p w14:paraId="65E89557" w14:textId="77777777" w:rsidR="008655A2" w:rsidRPr="00712B66" w:rsidRDefault="008655A2" w:rsidP="0036160E"/>
        </w:tc>
      </w:tr>
      <w:tr w:rsidR="008655A2" w:rsidRPr="00712B66" w14:paraId="5F732D4D" w14:textId="77777777">
        <w:tc>
          <w:tcPr>
            <w:tcW w:w="8268" w:type="dxa"/>
            <w:tcBorders>
              <w:top w:val="single" w:sz="4" w:space="0" w:color="000000"/>
            </w:tcBorders>
          </w:tcPr>
          <w:p w14:paraId="3441E822" w14:textId="77777777" w:rsidR="008655A2" w:rsidRPr="00712B66" w:rsidRDefault="00184479" w:rsidP="00184479">
            <w:pPr>
              <w:jc w:val="center"/>
            </w:pPr>
            <w:r>
              <w:lastRenderedPageBreak/>
              <w:t>(</w:t>
            </w:r>
            <w:r w:rsidR="008655A2" w:rsidRPr="00712B66">
              <w:t>amats</w:t>
            </w:r>
            <w:r>
              <w:t>)</w:t>
            </w:r>
          </w:p>
        </w:tc>
      </w:tr>
      <w:tr w:rsidR="008655A2" w:rsidRPr="00712B66" w14:paraId="21834528" w14:textId="77777777">
        <w:tc>
          <w:tcPr>
            <w:tcW w:w="8268" w:type="dxa"/>
            <w:tcBorders>
              <w:bottom w:val="single" w:sz="4" w:space="0" w:color="000000"/>
            </w:tcBorders>
          </w:tcPr>
          <w:p w14:paraId="609DD1B7" w14:textId="77777777" w:rsidR="008655A2" w:rsidRPr="00712B66" w:rsidRDefault="008655A2" w:rsidP="0036160E"/>
        </w:tc>
      </w:tr>
      <w:tr w:rsidR="008655A2" w:rsidRPr="00712B66" w14:paraId="6C5FD43B" w14:textId="77777777">
        <w:tc>
          <w:tcPr>
            <w:tcW w:w="8268" w:type="dxa"/>
            <w:tcBorders>
              <w:top w:val="single" w:sz="4" w:space="0" w:color="000000"/>
            </w:tcBorders>
          </w:tcPr>
          <w:p w14:paraId="4400C3AE" w14:textId="77777777" w:rsidR="008655A2" w:rsidRPr="00712B66" w:rsidRDefault="00184479" w:rsidP="00184479">
            <w:pPr>
              <w:jc w:val="center"/>
            </w:pPr>
            <w:r>
              <w:t>(</w:t>
            </w:r>
            <w:r w:rsidR="008655A2" w:rsidRPr="00712B66">
              <w:t>tālruņa un faksa numurs</w:t>
            </w:r>
            <w:r>
              <w:t>)</w:t>
            </w:r>
          </w:p>
        </w:tc>
      </w:tr>
      <w:tr w:rsidR="008655A2" w:rsidRPr="00712B66" w14:paraId="32DF6C9D" w14:textId="77777777">
        <w:tc>
          <w:tcPr>
            <w:tcW w:w="8268" w:type="dxa"/>
            <w:tcBorders>
              <w:bottom w:val="single" w:sz="4" w:space="0" w:color="000000"/>
            </w:tcBorders>
          </w:tcPr>
          <w:p w14:paraId="335DDC76" w14:textId="77777777" w:rsidR="008655A2" w:rsidRPr="00712B66" w:rsidRDefault="008655A2" w:rsidP="0036160E"/>
        </w:tc>
      </w:tr>
      <w:tr w:rsidR="008655A2" w:rsidRPr="00712B66" w14:paraId="56C723CB" w14:textId="77777777">
        <w:tc>
          <w:tcPr>
            <w:tcW w:w="8268" w:type="dxa"/>
            <w:tcBorders>
              <w:top w:val="single" w:sz="4" w:space="0" w:color="000000"/>
            </w:tcBorders>
          </w:tcPr>
          <w:p w14:paraId="4056A365" w14:textId="77777777" w:rsidR="008655A2" w:rsidRPr="00712B66" w:rsidRDefault="00184479" w:rsidP="00184479">
            <w:pPr>
              <w:jc w:val="center"/>
            </w:pPr>
            <w:r>
              <w:t>(</w:t>
            </w:r>
            <w:r w:rsidR="008655A2" w:rsidRPr="00712B66">
              <w:t>e-pasta adrese</w:t>
            </w:r>
            <w:r>
              <w:t>)</w:t>
            </w:r>
          </w:p>
        </w:tc>
      </w:tr>
    </w:tbl>
    <w:p w14:paraId="30B5153D" w14:textId="77777777" w:rsidR="007116C7" w:rsidRDefault="007116C7" w:rsidP="00015C84">
      <w:pPr>
        <w:pStyle w:val="naisf"/>
        <w:spacing w:before="0" w:after="0"/>
        <w:ind w:firstLine="0"/>
        <w:jc w:val="left"/>
        <w:rPr>
          <w:sz w:val="28"/>
          <w:szCs w:val="28"/>
        </w:rPr>
      </w:pPr>
    </w:p>
    <w:sectPr w:rsidR="007116C7" w:rsidSect="00C451B3">
      <w:headerReference w:type="even" r:id="rId17"/>
      <w:headerReference w:type="default" r:id="rId18"/>
      <w:footerReference w:type="default" r:id="rId19"/>
      <w:footerReference w:type="first" r:id="rId20"/>
      <w:pgSz w:w="16838" w:h="11906" w:orient="landscape" w:code="9"/>
      <w:pgMar w:top="567"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58240" w14:textId="77777777" w:rsidR="00770FD7" w:rsidRDefault="00770FD7">
      <w:r>
        <w:separator/>
      </w:r>
    </w:p>
  </w:endnote>
  <w:endnote w:type="continuationSeparator" w:id="0">
    <w:p w14:paraId="36AEA962" w14:textId="77777777" w:rsidR="00770FD7" w:rsidRDefault="0077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C8EE" w14:textId="56349304" w:rsidR="0092709A" w:rsidRPr="00C451B3" w:rsidRDefault="0092709A" w:rsidP="00C451B3">
    <w:pPr>
      <w:pStyle w:val="Footer"/>
      <w:rPr>
        <w:sz w:val="20"/>
        <w:szCs w:val="20"/>
      </w:rPr>
    </w:pPr>
    <w:r>
      <w:rPr>
        <w:sz w:val="20"/>
        <w:szCs w:val="20"/>
      </w:rPr>
      <w:t>VARAMIzz_</w:t>
    </w:r>
    <w:r w:rsidR="00E13550">
      <w:rPr>
        <w:sz w:val="20"/>
        <w:szCs w:val="20"/>
      </w:rPr>
      <w:t>30</w:t>
    </w:r>
    <w:r>
      <w:rPr>
        <w:sz w:val="20"/>
        <w:szCs w:val="20"/>
      </w:rPr>
      <w:t>102020_LVLOCALDEV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3775" w14:textId="3BFE8E3F" w:rsidR="0092709A" w:rsidRPr="006809C6" w:rsidRDefault="0092709A" w:rsidP="006809C6">
    <w:pPr>
      <w:pStyle w:val="Footer"/>
      <w:rPr>
        <w:sz w:val="20"/>
        <w:szCs w:val="20"/>
      </w:rPr>
    </w:pPr>
    <w:r>
      <w:rPr>
        <w:sz w:val="20"/>
        <w:szCs w:val="20"/>
      </w:rPr>
      <w:t>VARAMIzz_</w:t>
    </w:r>
    <w:r w:rsidR="00E13550">
      <w:rPr>
        <w:sz w:val="20"/>
        <w:szCs w:val="20"/>
      </w:rPr>
      <w:t>30</w:t>
    </w:r>
    <w:r>
      <w:rPr>
        <w:sz w:val="20"/>
        <w:szCs w:val="20"/>
      </w:rPr>
      <w:t>102020_LVLOCALDEV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BA78F" w14:textId="77777777" w:rsidR="00770FD7" w:rsidRDefault="00770FD7">
      <w:r>
        <w:separator/>
      </w:r>
    </w:p>
  </w:footnote>
  <w:footnote w:type="continuationSeparator" w:id="0">
    <w:p w14:paraId="6A5285B5" w14:textId="77777777" w:rsidR="00770FD7" w:rsidRDefault="00770FD7">
      <w:r>
        <w:continuationSeparator/>
      </w:r>
    </w:p>
  </w:footnote>
  <w:footnote w:id="1">
    <w:p w14:paraId="0EBF7FF1" w14:textId="77777777" w:rsidR="0092709A" w:rsidRDefault="0092709A" w:rsidP="00FB56A2">
      <w:pPr>
        <w:pStyle w:val="FootnoteText"/>
        <w:rPr>
          <w:shd w:val="clear" w:color="auto" w:fill="FFFFFF"/>
        </w:rPr>
      </w:pPr>
      <w:r w:rsidRPr="00ED0FEB">
        <w:rPr>
          <w:rStyle w:val="FootnoteReference"/>
        </w:rPr>
        <w:footnoteRef/>
      </w:r>
      <w:r w:rsidRPr="00ED0FEB">
        <w:t xml:space="preserve"> Saskaņā ar </w:t>
      </w:r>
      <w:r>
        <w:t xml:space="preserve">MK noteikumu projekta </w:t>
      </w:r>
      <w:r w:rsidRPr="00ED0FEB">
        <w:t>anotācijā minēto “</w:t>
      </w:r>
      <w:r w:rsidRPr="00C36B2D">
        <w:rPr>
          <w:shd w:val="clear" w:color="auto" w:fill="FFFFFF"/>
        </w:rPr>
        <w:t xml:space="preserve">Lai nodrošinātu efektīvāku programmas īstenošanu, kā arī programmas projektu iesniegumu iesniedzējiem plānoto atklāto konkursu nosacījumu skaidru uztveramību un </w:t>
      </w:r>
      <w:proofErr w:type="spellStart"/>
      <w:r w:rsidRPr="00C36B2D">
        <w:rPr>
          <w:shd w:val="clear" w:color="auto" w:fill="FFFFFF"/>
        </w:rPr>
        <w:t>nodalītību</w:t>
      </w:r>
      <w:proofErr w:type="spellEnd"/>
      <w:r w:rsidRPr="00C36B2D">
        <w:rPr>
          <w:shd w:val="clear" w:color="auto" w:fill="FFFFFF"/>
        </w:rPr>
        <w:t xml:space="preserve">, plānots papildus šim </w:t>
      </w:r>
      <w:r>
        <w:rPr>
          <w:shd w:val="clear" w:color="auto" w:fill="FFFFFF"/>
        </w:rPr>
        <w:t>MK n</w:t>
      </w:r>
      <w:r w:rsidRPr="00C36B2D">
        <w:rPr>
          <w:shd w:val="clear" w:color="auto" w:fill="FFFFFF"/>
        </w:rPr>
        <w:t>oteikumu projektam izstrādāt divus Ministru kabineta noteikumu projektus, kas nosaka kultūras jomas atklātā konkursa īstenošanas kārtību un neliela apjoma grantu shēmas īstenošanas kārtību”.</w:t>
      </w:r>
    </w:p>
    <w:p w14:paraId="639BF90B" w14:textId="77777777" w:rsidR="0092709A" w:rsidRPr="00ED0FEB" w:rsidRDefault="0092709A" w:rsidP="00FB56A2">
      <w:pPr>
        <w:pStyle w:val="FootnoteText"/>
      </w:pPr>
    </w:p>
  </w:footnote>
  <w:footnote w:id="2">
    <w:p w14:paraId="71AE198C" w14:textId="77777777" w:rsidR="0092709A" w:rsidRDefault="0092709A" w:rsidP="00B05CD7">
      <w:pPr>
        <w:pStyle w:val="FootnoteText"/>
      </w:pPr>
      <w:r>
        <w:rPr>
          <w:rStyle w:val="FootnoteReference"/>
        </w:rPr>
        <w:footnoteRef/>
      </w:r>
      <w:r>
        <w:t xml:space="preserve"> </w:t>
      </w:r>
      <w:r w:rsidRPr="006358E8">
        <w:t xml:space="preserve">Ministru kabineta 2019. gada 19. novembra noteikumi Nr. 537 </w:t>
      </w:r>
      <w:r>
        <w:t>“</w:t>
      </w:r>
      <w:r w:rsidRPr="003573EB">
        <w:t>Eiropas Ekonomikas zonas finanšu instrumenta un Norvēģijas finanšu instrumenta 2014.–2021. gada perioda programmas "Pētniecība un izglītība" aktivitātes "Inovācijas centri" īstenošanas noteikumi</w:t>
      </w:r>
      <w:r>
        <w:t xml:space="preserve">”, kas pieejami: </w:t>
      </w:r>
      <w:hyperlink r:id="rId1" w:history="1">
        <w:r w:rsidRPr="004A27E2">
          <w:rPr>
            <w:rStyle w:val="Hyperlink"/>
          </w:rPr>
          <w:t>https://likumi.lv/ta/id/310787-eiropas-ekonomikas-zonas-finansu-instrumenta-un-norvegijas-finansu-instrumenta-2014-2021-gada-perioda-programmas-petnieciba</w:t>
        </w:r>
      </w:hyperlink>
      <w:r>
        <w:t xml:space="preserve"> </w:t>
      </w:r>
    </w:p>
    <w:p w14:paraId="3F17080B" w14:textId="77777777" w:rsidR="0092709A" w:rsidRDefault="0092709A" w:rsidP="00B05CD7">
      <w:pPr>
        <w:pStyle w:val="FootnoteText"/>
      </w:pPr>
    </w:p>
  </w:footnote>
  <w:footnote w:id="3">
    <w:p w14:paraId="719C7552" w14:textId="77777777" w:rsidR="0092709A" w:rsidRDefault="0092709A" w:rsidP="001544D8">
      <w:pPr>
        <w:pStyle w:val="FootnoteText"/>
        <w:jc w:val="left"/>
      </w:pPr>
      <w:r>
        <w:rPr>
          <w:rStyle w:val="FootnoteReference"/>
        </w:rPr>
        <w:footnoteRef/>
      </w:r>
      <w:r>
        <w:t xml:space="preserve">  </w:t>
      </w:r>
      <w:hyperlink r:id="rId2" w:history="1">
        <w:r w:rsidRPr="00EB013A">
          <w:rPr>
            <w:rStyle w:val="Hyperlink"/>
          </w:rPr>
          <w:t>https://eeagrants.lv/wp-content/uploads/2020/06/16092019Ieteikumi_zverinata_revidenta_atlases_procesa_nodrosinasanai_darba_uzdevuma_noteiksanai_zverinatajam_revidentam_vai_iestades_iekseja_audita_strukturvienibai.pdf</w:t>
        </w:r>
      </w:hyperlink>
      <w:r>
        <w:t xml:space="preserve"> </w:t>
      </w:r>
    </w:p>
    <w:p w14:paraId="1A4DB723" w14:textId="77777777" w:rsidR="0092709A" w:rsidRDefault="0092709A" w:rsidP="001544D8">
      <w:pPr>
        <w:pStyle w:val="FootnoteText"/>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1CC0" w14:textId="77777777" w:rsidR="0092709A" w:rsidRDefault="00B47C44" w:rsidP="00364BB6">
    <w:pPr>
      <w:pStyle w:val="Header"/>
      <w:framePr w:wrap="around" w:vAnchor="text" w:hAnchor="margin" w:xAlign="center" w:y="1"/>
      <w:rPr>
        <w:rStyle w:val="PageNumber"/>
      </w:rPr>
    </w:pPr>
    <w:r>
      <w:rPr>
        <w:rStyle w:val="PageNumber"/>
      </w:rPr>
      <w:fldChar w:fldCharType="begin"/>
    </w:r>
    <w:r w:rsidR="0092709A">
      <w:rPr>
        <w:rStyle w:val="PageNumber"/>
      </w:rPr>
      <w:instrText xml:space="preserve">PAGE  </w:instrText>
    </w:r>
    <w:r>
      <w:rPr>
        <w:rStyle w:val="PageNumber"/>
      </w:rPr>
      <w:fldChar w:fldCharType="end"/>
    </w:r>
  </w:p>
  <w:p w14:paraId="5ECE94BD" w14:textId="77777777" w:rsidR="0092709A" w:rsidRDefault="00927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271A" w14:textId="77777777" w:rsidR="0092709A" w:rsidRDefault="00B47C44" w:rsidP="00364BB6">
    <w:pPr>
      <w:pStyle w:val="Header"/>
      <w:framePr w:wrap="around" w:vAnchor="text" w:hAnchor="margin" w:xAlign="center" w:y="1"/>
      <w:rPr>
        <w:rStyle w:val="PageNumber"/>
      </w:rPr>
    </w:pPr>
    <w:r>
      <w:rPr>
        <w:rStyle w:val="PageNumber"/>
      </w:rPr>
      <w:fldChar w:fldCharType="begin"/>
    </w:r>
    <w:r w:rsidR="0092709A">
      <w:rPr>
        <w:rStyle w:val="PageNumber"/>
      </w:rPr>
      <w:instrText xml:space="preserve">PAGE  </w:instrText>
    </w:r>
    <w:r>
      <w:rPr>
        <w:rStyle w:val="PageNumber"/>
      </w:rPr>
      <w:fldChar w:fldCharType="separate"/>
    </w:r>
    <w:r w:rsidR="009B2692">
      <w:rPr>
        <w:rStyle w:val="PageNumber"/>
        <w:noProof/>
      </w:rPr>
      <w:t>2</w:t>
    </w:r>
    <w:r>
      <w:rPr>
        <w:rStyle w:val="PageNumber"/>
      </w:rPr>
      <w:fldChar w:fldCharType="end"/>
    </w:r>
  </w:p>
  <w:p w14:paraId="34900197" w14:textId="77777777" w:rsidR="0092709A" w:rsidRDefault="00927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75F99"/>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751D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3EC59D6"/>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F4B5764"/>
    <w:multiLevelType w:val="hybridMultilevel"/>
    <w:tmpl w:val="E2B03CD6"/>
    <w:lvl w:ilvl="0" w:tplc="2FA63AB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6CF5"/>
    <w:multiLevelType w:val="hybridMultilevel"/>
    <w:tmpl w:val="FCF87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4"/>
  </w:num>
  <w:num w:numId="5">
    <w:abstractNumId w:val="2"/>
  </w:num>
  <w:num w:numId="6">
    <w:abstractNumId w:val="7"/>
  </w:num>
  <w:num w:numId="7">
    <w:abstractNumId w:val="1"/>
  </w:num>
  <w:num w:numId="8">
    <w:abstractNumId w:val="0"/>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CE4"/>
    <w:rsid w:val="00001115"/>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41F5"/>
    <w:rsid w:val="0001554C"/>
    <w:rsid w:val="00015B94"/>
    <w:rsid w:val="00015C84"/>
    <w:rsid w:val="00015DE5"/>
    <w:rsid w:val="000172E2"/>
    <w:rsid w:val="00017449"/>
    <w:rsid w:val="00020249"/>
    <w:rsid w:val="0002143A"/>
    <w:rsid w:val="00022338"/>
    <w:rsid w:val="0002296A"/>
    <w:rsid w:val="00022B0F"/>
    <w:rsid w:val="00022B9A"/>
    <w:rsid w:val="00023FD6"/>
    <w:rsid w:val="0002416A"/>
    <w:rsid w:val="00024CCD"/>
    <w:rsid w:val="00024D20"/>
    <w:rsid w:val="000253DB"/>
    <w:rsid w:val="000278E7"/>
    <w:rsid w:val="00027A63"/>
    <w:rsid w:val="00027F9D"/>
    <w:rsid w:val="00030542"/>
    <w:rsid w:val="000307B5"/>
    <w:rsid w:val="00032457"/>
    <w:rsid w:val="0003413A"/>
    <w:rsid w:val="000349CA"/>
    <w:rsid w:val="0003557A"/>
    <w:rsid w:val="00035C06"/>
    <w:rsid w:val="000366DF"/>
    <w:rsid w:val="000376CD"/>
    <w:rsid w:val="00040A5C"/>
    <w:rsid w:val="00043005"/>
    <w:rsid w:val="0004345F"/>
    <w:rsid w:val="00044026"/>
    <w:rsid w:val="000444E0"/>
    <w:rsid w:val="00046075"/>
    <w:rsid w:val="0004693C"/>
    <w:rsid w:val="00046C75"/>
    <w:rsid w:val="00046CAD"/>
    <w:rsid w:val="00046F5C"/>
    <w:rsid w:val="00047385"/>
    <w:rsid w:val="00050554"/>
    <w:rsid w:val="00053706"/>
    <w:rsid w:val="00053E04"/>
    <w:rsid w:val="00054651"/>
    <w:rsid w:val="000579E6"/>
    <w:rsid w:val="00060E03"/>
    <w:rsid w:val="00062F8E"/>
    <w:rsid w:val="000641CE"/>
    <w:rsid w:val="00065271"/>
    <w:rsid w:val="0006609A"/>
    <w:rsid w:val="00066176"/>
    <w:rsid w:val="0006618D"/>
    <w:rsid w:val="00066885"/>
    <w:rsid w:val="0006694E"/>
    <w:rsid w:val="00066A37"/>
    <w:rsid w:val="00066F05"/>
    <w:rsid w:val="00072628"/>
    <w:rsid w:val="000728ED"/>
    <w:rsid w:val="000733F5"/>
    <w:rsid w:val="000733FF"/>
    <w:rsid w:val="00074593"/>
    <w:rsid w:val="0007577A"/>
    <w:rsid w:val="000775D0"/>
    <w:rsid w:val="00081B0F"/>
    <w:rsid w:val="0008283D"/>
    <w:rsid w:val="00083090"/>
    <w:rsid w:val="00083214"/>
    <w:rsid w:val="00083B8F"/>
    <w:rsid w:val="00084B11"/>
    <w:rsid w:val="00085322"/>
    <w:rsid w:val="000861D5"/>
    <w:rsid w:val="0008656F"/>
    <w:rsid w:val="00086AB9"/>
    <w:rsid w:val="00086BCE"/>
    <w:rsid w:val="00086F36"/>
    <w:rsid w:val="00090168"/>
    <w:rsid w:val="00090C76"/>
    <w:rsid w:val="00091033"/>
    <w:rsid w:val="00091503"/>
    <w:rsid w:val="0009191E"/>
    <w:rsid w:val="00091968"/>
    <w:rsid w:val="00091F10"/>
    <w:rsid w:val="0009302B"/>
    <w:rsid w:val="00093EC2"/>
    <w:rsid w:val="00094058"/>
    <w:rsid w:val="000958A2"/>
    <w:rsid w:val="000965E7"/>
    <w:rsid w:val="00097941"/>
    <w:rsid w:val="000A0041"/>
    <w:rsid w:val="000A06FC"/>
    <w:rsid w:val="000A1A02"/>
    <w:rsid w:val="000A4035"/>
    <w:rsid w:val="000A483A"/>
    <w:rsid w:val="000A5327"/>
    <w:rsid w:val="000A55D2"/>
    <w:rsid w:val="000A64D3"/>
    <w:rsid w:val="000A69CF"/>
    <w:rsid w:val="000A77B9"/>
    <w:rsid w:val="000A7EA7"/>
    <w:rsid w:val="000B0403"/>
    <w:rsid w:val="000B057B"/>
    <w:rsid w:val="000B06E7"/>
    <w:rsid w:val="000B0C94"/>
    <w:rsid w:val="000B15E5"/>
    <w:rsid w:val="000B1FF5"/>
    <w:rsid w:val="000B2382"/>
    <w:rsid w:val="000B3171"/>
    <w:rsid w:val="000B34A5"/>
    <w:rsid w:val="000B4746"/>
    <w:rsid w:val="000B4C6D"/>
    <w:rsid w:val="000B593D"/>
    <w:rsid w:val="000B5BEB"/>
    <w:rsid w:val="000B7966"/>
    <w:rsid w:val="000B7CB1"/>
    <w:rsid w:val="000C0AE6"/>
    <w:rsid w:val="000C0D0D"/>
    <w:rsid w:val="000C2555"/>
    <w:rsid w:val="000C3545"/>
    <w:rsid w:val="000C4103"/>
    <w:rsid w:val="000C498A"/>
    <w:rsid w:val="000C4C16"/>
    <w:rsid w:val="000C56FC"/>
    <w:rsid w:val="000C6A02"/>
    <w:rsid w:val="000C7907"/>
    <w:rsid w:val="000C7A11"/>
    <w:rsid w:val="000C7F5E"/>
    <w:rsid w:val="000D00AC"/>
    <w:rsid w:val="000D0AED"/>
    <w:rsid w:val="000D0F23"/>
    <w:rsid w:val="000D2E1C"/>
    <w:rsid w:val="000D3602"/>
    <w:rsid w:val="000D4D89"/>
    <w:rsid w:val="000D6BBD"/>
    <w:rsid w:val="000D7751"/>
    <w:rsid w:val="000D7C23"/>
    <w:rsid w:val="000E0A16"/>
    <w:rsid w:val="000E1BFA"/>
    <w:rsid w:val="000E2142"/>
    <w:rsid w:val="000E21D0"/>
    <w:rsid w:val="000E2A38"/>
    <w:rsid w:val="000E2ACC"/>
    <w:rsid w:val="000E4C35"/>
    <w:rsid w:val="000E5509"/>
    <w:rsid w:val="000E585F"/>
    <w:rsid w:val="000E5FA8"/>
    <w:rsid w:val="000E66F8"/>
    <w:rsid w:val="000E6EBD"/>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969"/>
    <w:rsid w:val="001012E3"/>
    <w:rsid w:val="00101576"/>
    <w:rsid w:val="00101EEB"/>
    <w:rsid w:val="00102FD9"/>
    <w:rsid w:val="0010375A"/>
    <w:rsid w:val="001038ED"/>
    <w:rsid w:val="001042B0"/>
    <w:rsid w:val="00106F4F"/>
    <w:rsid w:val="001071D3"/>
    <w:rsid w:val="001075A8"/>
    <w:rsid w:val="00110259"/>
    <w:rsid w:val="00110AA9"/>
    <w:rsid w:val="001113F9"/>
    <w:rsid w:val="0011254D"/>
    <w:rsid w:val="001139C2"/>
    <w:rsid w:val="00114559"/>
    <w:rsid w:val="00114EA9"/>
    <w:rsid w:val="00115ED0"/>
    <w:rsid w:val="001163DE"/>
    <w:rsid w:val="0011683C"/>
    <w:rsid w:val="00116DB7"/>
    <w:rsid w:val="001179E8"/>
    <w:rsid w:val="0012021B"/>
    <w:rsid w:val="00120724"/>
    <w:rsid w:val="0012222D"/>
    <w:rsid w:val="001255E6"/>
    <w:rsid w:val="00127E86"/>
    <w:rsid w:val="00130082"/>
    <w:rsid w:val="0013053A"/>
    <w:rsid w:val="0013066A"/>
    <w:rsid w:val="001315EF"/>
    <w:rsid w:val="00131F39"/>
    <w:rsid w:val="00132375"/>
    <w:rsid w:val="00132817"/>
    <w:rsid w:val="00132A14"/>
    <w:rsid w:val="00132E73"/>
    <w:rsid w:val="00133505"/>
    <w:rsid w:val="0013367D"/>
    <w:rsid w:val="00134188"/>
    <w:rsid w:val="00137403"/>
    <w:rsid w:val="0013745A"/>
    <w:rsid w:val="00140706"/>
    <w:rsid w:val="0014122A"/>
    <w:rsid w:val="0014186D"/>
    <w:rsid w:val="00141E85"/>
    <w:rsid w:val="001421C6"/>
    <w:rsid w:val="0014319C"/>
    <w:rsid w:val="001436B3"/>
    <w:rsid w:val="00143976"/>
    <w:rsid w:val="00143DAC"/>
    <w:rsid w:val="00144622"/>
    <w:rsid w:val="00144781"/>
    <w:rsid w:val="00144917"/>
    <w:rsid w:val="00146C85"/>
    <w:rsid w:val="0014702D"/>
    <w:rsid w:val="00147596"/>
    <w:rsid w:val="001505D7"/>
    <w:rsid w:val="00151650"/>
    <w:rsid w:val="00152718"/>
    <w:rsid w:val="001530CF"/>
    <w:rsid w:val="00153A5C"/>
    <w:rsid w:val="00153F12"/>
    <w:rsid w:val="001543DB"/>
    <w:rsid w:val="001544D8"/>
    <w:rsid w:val="00155473"/>
    <w:rsid w:val="00155712"/>
    <w:rsid w:val="00155C68"/>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8B5"/>
    <w:rsid w:val="00170914"/>
    <w:rsid w:val="00170DF2"/>
    <w:rsid w:val="00174841"/>
    <w:rsid w:val="00174EE4"/>
    <w:rsid w:val="0017615F"/>
    <w:rsid w:val="001761FD"/>
    <w:rsid w:val="001767C4"/>
    <w:rsid w:val="00177D61"/>
    <w:rsid w:val="00180125"/>
    <w:rsid w:val="001808CA"/>
    <w:rsid w:val="00180923"/>
    <w:rsid w:val="00180CE5"/>
    <w:rsid w:val="00181BAA"/>
    <w:rsid w:val="00181D2D"/>
    <w:rsid w:val="0018210A"/>
    <w:rsid w:val="00182A07"/>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7BE"/>
    <w:rsid w:val="00194B87"/>
    <w:rsid w:val="0019508D"/>
    <w:rsid w:val="0019569A"/>
    <w:rsid w:val="00195962"/>
    <w:rsid w:val="00196FE9"/>
    <w:rsid w:val="00197533"/>
    <w:rsid w:val="001977E7"/>
    <w:rsid w:val="00197877"/>
    <w:rsid w:val="00197CCA"/>
    <w:rsid w:val="001A0D8A"/>
    <w:rsid w:val="001A16CE"/>
    <w:rsid w:val="001A192D"/>
    <w:rsid w:val="001A7C72"/>
    <w:rsid w:val="001B084B"/>
    <w:rsid w:val="001B0CEC"/>
    <w:rsid w:val="001B0FFC"/>
    <w:rsid w:val="001B1CF2"/>
    <w:rsid w:val="001B2C29"/>
    <w:rsid w:val="001B4388"/>
    <w:rsid w:val="001B43B8"/>
    <w:rsid w:val="001B463E"/>
    <w:rsid w:val="001B49E0"/>
    <w:rsid w:val="001B5377"/>
    <w:rsid w:val="001B6553"/>
    <w:rsid w:val="001B6647"/>
    <w:rsid w:val="001B6A47"/>
    <w:rsid w:val="001B6B0A"/>
    <w:rsid w:val="001B6C3C"/>
    <w:rsid w:val="001C0070"/>
    <w:rsid w:val="001C0824"/>
    <w:rsid w:val="001C0B83"/>
    <w:rsid w:val="001C1510"/>
    <w:rsid w:val="001C1989"/>
    <w:rsid w:val="001C28FD"/>
    <w:rsid w:val="001C3349"/>
    <w:rsid w:val="001C4ABA"/>
    <w:rsid w:val="001C546B"/>
    <w:rsid w:val="001C5EA2"/>
    <w:rsid w:val="001C6608"/>
    <w:rsid w:val="001C6C7D"/>
    <w:rsid w:val="001D0A2E"/>
    <w:rsid w:val="001D1CB1"/>
    <w:rsid w:val="001D2AC0"/>
    <w:rsid w:val="001D2DBA"/>
    <w:rsid w:val="001D2FD0"/>
    <w:rsid w:val="001D3830"/>
    <w:rsid w:val="001D3963"/>
    <w:rsid w:val="001D3BA6"/>
    <w:rsid w:val="001D4368"/>
    <w:rsid w:val="001D4F55"/>
    <w:rsid w:val="001D5564"/>
    <w:rsid w:val="001D6FAA"/>
    <w:rsid w:val="001D70FA"/>
    <w:rsid w:val="001D7BA9"/>
    <w:rsid w:val="001E00F5"/>
    <w:rsid w:val="001E039D"/>
    <w:rsid w:val="001E22E7"/>
    <w:rsid w:val="001E2714"/>
    <w:rsid w:val="001E398C"/>
    <w:rsid w:val="001E4456"/>
    <w:rsid w:val="001E4DDC"/>
    <w:rsid w:val="001E774F"/>
    <w:rsid w:val="001E7C1D"/>
    <w:rsid w:val="001F073F"/>
    <w:rsid w:val="001F217F"/>
    <w:rsid w:val="001F3009"/>
    <w:rsid w:val="001F3358"/>
    <w:rsid w:val="001F35CB"/>
    <w:rsid w:val="001F390F"/>
    <w:rsid w:val="001F4513"/>
    <w:rsid w:val="001F49DA"/>
    <w:rsid w:val="001F5CD1"/>
    <w:rsid w:val="001F7257"/>
    <w:rsid w:val="001F7739"/>
    <w:rsid w:val="0020011B"/>
    <w:rsid w:val="0020187E"/>
    <w:rsid w:val="00201DC6"/>
    <w:rsid w:val="00202375"/>
    <w:rsid w:val="002025EA"/>
    <w:rsid w:val="00202884"/>
    <w:rsid w:val="00202E44"/>
    <w:rsid w:val="00203556"/>
    <w:rsid w:val="00203CBE"/>
    <w:rsid w:val="00204D0F"/>
    <w:rsid w:val="00204DB6"/>
    <w:rsid w:val="002056ED"/>
    <w:rsid w:val="00205C3A"/>
    <w:rsid w:val="00207720"/>
    <w:rsid w:val="0021079B"/>
    <w:rsid w:val="00211793"/>
    <w:rsid w:val="00211C11"/>
    <w:rsid w:val="00212345"/>
    <w:rsid w:val="00214809"/>
    <w:rsid w:val="002149A1"/>
    <w:rsid w:val="00214E7A"/>
    <w:rsid w:val="00215BFE"/>
    <w:rsid w:val="00215C44"/>
    <w:rsid w:val="00216D82"/>
    <w:rsid w:val="00216E73"/>
    <w:rsid w:val="002172F6"/>
    <w:rsid w:val="0021774C"/>
    <w:rsid w:val="00217FF6"/>
    <w:rsid w:val="00222386"/>
    <w:rsid w:val="00222F51"/>
    <w:rsid w:val="002230E1"/>
    <w:rsid w:val="00223361"/>
    <w:rsid w:val="002244BA"/>
    <w:rsid w:val="002246C4"/>
    <w:rsid w:val="002247AA"/>
    <w:rsid w:val="00224DA7"/>
    <w:rsid w:val="002261CB"/>
    <w:rsid w:val="002268BF"/>
    <w:rsid w:val="00227BDE"/>
    <w:rsid w:val="00230045"/>
    <w:rsid w:val="0023014E"/>
    <w:rsid w:val="002308FA"/>
    <w:rsid w:val="00230CBF"/>
    <w:rsid w:val="0023132F"/>
    <w:rsid w:val="00231AA5"/>
    <w:rsid w:val="00232F90"/>
    <w:rsid w:val="0023339B"/>
    <w:rsid w:val="0023469C"/>
    <w:rsid w:val="00234C71"/>
    <w:rsid w:val="00234FBE"/>
    <w:rsid w:val="00235511"/>
    <w:rsid w:val="00235C44"/>
    <w:rsid w:val="0023635F"/>
    <w:rsid w:val="002366E0"/>
    <w:rsid w:val="00236DE1"/>
    <w:rsid w:val="002372EE"/>
    <w:rsid w:val="002372FD"/>
    <w:rsid w:val="0023764D"/>
    <w:rsid w:val="00237E96"/>
    <w:rsid w:val="0024137B"/>
    <w:rsid w:val="002415BC"/>
    <w:rsid w:val="002434B2"/>
    <w:rsid w:val="002442F4"/>
    <w:rsid w:val="002445EA"/>
    <w:rsid w:val="00244ECE"/>
    <w:rsid w:val="00244FC5"/>
    <w:rsid w:val="00245D1D"/>
    <w:rsid w:val="00245E0D"/>
    <w:rsid w:val="00250EDA"/>
    <w:rsid w:val="00251502"/>
    <w:rsid w:val="002518E8"/>
    <w:rsid w:val="002519DD"/>
    <w:rsid w:val="00251C10"/>
    <w:rsid w:val="00252E1E"/>
    <w:rsid w:val="002538BA"/>
    <w:rsid w:val="0025469D"/>
    <w:rsid w:val="002552B1"/>
    <w:rsid w:val="00255D01"/>
    <w:rsid w:val="002566AF"/>
    <w:rsid w:val="00256B13"/>
    <w:rsid w:val="00256E55"/>
    <w:rsid w:val="00257E0E"/>
    <w:rsid w:val="00257FF4"/>
    <w:rsid w:val="00260FCB"/>
    <w:rsid w:val="002615F5"/>
    <w:rsid w:val="002616B9"/>
    <w:rsid w:val="0026217B"/>
    <w:rsid w:val="002629E4"/>
    <w:rsid w:val="00263FE3"/>
    <w:rsid w:val="0026526A"/>
    <w:rsid w:val="00265593"/>
    <w:rsid w:val="00266190"/>
    <w:rsid w:val="002675EA"/>
    <w:rsid w:val="00267BC5"/>
    <w:rsid w:val="00267C1B"/>
    <w:rsid w:val="00267CBE"/>
    <w:rsid w:val="00267E0B"/>
    <w:rsid w:val="00270680"/>
    <w:rsid w:val="00270EC7"/>
    <w:rsid w:val="00271103"/>
    <w:rsid w:val="002721FA"/>
    <w:rsid w:val="0027230C"/>
    <w:rsid w:val="00272B99"/>
    <w:rsid w:val="0027380D"/>
    <w:rsid w:val="0027468E"/>
    <w:rsid w:val="00274826"/>
    <w:rsid w:val="00275005"/>
    <w:rsid w:val="002752AB"/>
    <w:rsid w:val="002756D6"/>
    <w:rsid w:val="0027573C"/>
    <w:rsid w:val="00276E96"/>
    <w:rsid w:val="00280C3E"/>
    <w:rsid w:val="002815D0"/>
    <w:rsid w:val="002820A7"/>
    <w:rsid w:val="00283B82"/>
    <w:rsid w:val="00283E13"/>
    <w:rsid w:val="00286478"/>
    <w:rsid w:val="00287EDD"/>
    <w:rsid w:val="0029141B"/>
    <w:rsid w:val="00292771"/>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240"/>
    <w:rsid w:val="002C0B20"/>
    <w:rsid w:val="002C2892"/>
    <w:rsid w:val="002C4859"/>
    <w:rsid w:val="002C58AB"/>
    <w:rsid w:val="002C680B"/>
    <w:rsid w:val="002C6D84"/>
    <w:rsid w:val="002C7CCC"/>
    <w:rsid w:val="002C7D21"/>
    <w:rsid w:val="002D0562"/>
    <w:rsid w:val="002D1564"/>
    <w:rsid w:val="002D1CA4"/>
    <w:rsid w:val="002D256C"/>
    <w:rsid w:val="002D2C09"/>
    <w:rsid w:val="002D2C45"/>
    <w:rsid w:val="002D4969"/>
    <w:rsid w:val="002D4EE1"/>
    <w:rsid w:val="002D4F49"/>
    <w:rsid w:val="002D647C"/>
    <w:rsid w:val="002D778E"/>
    <w:rsid w:val="002E04D7"/>
    <w:rsid w:val="002E06DD"/>
    <w:rsid w:val="002E0759"/>
    <w:rsid w:val="002E171A"/>
    <w:rsid w:val="002E1C91"/>
    <w:rsid w:val="002E1E72"/>
    <w:rsid w:val="002E2A24"/>
    <w:rsid w:val="002E3D66"/>
    <w:rsid w:val="002E3F11"/>
    <w:rsid w:val="002E3F93"/>
    <w:rsid w:val="002E472B"/>
    <w:rsid w:val="002E4B11"/>
    <w:rsid w:val="002E4F70"/>
    <w:rsid w:val="002E5103"/>
    <w:rsid w:val="002E5886"/>
    <w:rsid w:val="002E5AD3"/>
    <w:rsid w:val="002E635D"/>
    <w:rsid w:val="002E63D3"/>
    <w:rsid w:val="002E7562"/>
    <w:rsid w:val="002E7564"/>
    <w:rsid w:val="002F071F"/>
    <w:rsid w:val="002F16D5"/>
    <w:rsid w:val="002F1A90"/>
    <w:rsid w:val="002F1C2F"/>
    <w:rsid w:val="002F3D1C"/>
    <w:rsid w:val="002F4EA1"/>
    <w:rsid w:val="002F52DE"/>
    <w:rsid w:val="002F545F"/>
    <w:rsid w:val="002F55C1"/>
    <w:rsid w:val="002F6FCA"/>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5DF"/>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3E17"/>
    <w:rsid w:val="00334951"/>
    <w:rsid w:val="00336411"/>
    <w:rsid w:val="0033678D"/>
    <w:rsid w:val="0033720D"/>
    <w:rsid w:val="003373E8"/>
    <w:rsid w:val="0034185F"/>
    <w:rsid w:val="003443DD"/>
    <w:rsid w:val="00344D5A"/>
    <w:rsid w:val="00346A5A"/>
    <w:rsid w:val="00346EB6"/>
    <w:rsid w:val="003472B1"/>
    <w:rsid w:val="00347EDB"/>
    <w:rsid w:val="00350797"/>
    <w:rsid w:val="00351A85"/>
    <w:rsid w:val="003522E8"/>
    <w:rsid w:val="00353989"/>
    <w:rsid w:val="00354C1E"/>
    <w:rsid w:val="00355B7A"/>
    <w:rsid w:val="00355F7F"/>
    <w:rsid w:val="0035617C"/>
    <w:rsid w:val="00356E7E"/>
    <w:rsid w:val="00356EB8"/>
    <w:rsid w:val="00357B83"/>
    <w:rsid w:val="003600E4"/>
    <w:rsid w:val="003614A8"/>
    <w:rsid w:val="0036160E"/>
    <w:rsid w:val="00362610"/>
    <w:rsid w:val="00363830"/>
    <w:rsid w:val="00363D2D"/>
    <w:rsid w:val="00364BB6"/>
    <w:rsid w:val="00364D6B"/>
    <w:rsid w:val="00365408"/>
    <w:rsid w:val="0036591B"/>
    <w:rsid w:val="00365CC0"/>
    <w:rsid w:val="00365DAB"/>
    <w:rsid w:val="003668DF"/>
    <w:rsid w:val="00367688"/>
    <w:rsid w:val="003703EC"/>
    <w:rsid w:val="003707BD"/>
    <w:rsid w:val="00372221"/>
    <w:rsid w:val="003726CA"/>
    <w:rsid w:val="00372CF2"/>
    <w:rsid w:val="00374C7E"/>
    <w:rsid w:val="00374D10"/>
    <w:rsid w:val="003759FB"/>
    <w:rsid w:val="00377353"/>
    <w:rsid w:val="0037736B"/>
    <w:rsid w:val="00381F57"/>
    <w:rsid w:val="0038216E"/>
    <w:rsid w:val="003822E5"/>
    <w:rsid w:val="003830B8"/>
    <w:rsid w:val="00383262"/>
    <w:rsid w:val="00383349"/>
    <w:rsid w:val="00391940"/>
    <w:rsid w:val="00391BCE"/>
    <w:rsid w:val="003A05C8"/>
    <w:rsid w:val="003A1338"/>
    <w:rsid w:val="003A157A"/>
    <w:rsid w:val="003A2262"/>
    <w:rsid w:val="003A283F"/>
    <w:rsid w:val="003A2A16"/>
    <w:rsid w:val="003A2FDD"/>
    <w:rsid w:val="003A3C43"/>
    <w:rsid w:val="003A5CCC"/>
    <w:rsid w:val="003A70FF"/>
    <w:rsid w:val="003A74D2"/>
    <w:rsid w:val="003A756B"/>
    <w:rsid w:val="003A7902"/>
    <w:rsid w:val="003A79C8"/>
    <w:rsid w:val="003B1594"/>
    <w:rsid w:val="003B23D7"/>
    <w:rsid w:val="003B34CB"/>
    <w:rsid w:val="003B3AB4"/>
    <w:rsid w:val="003B3CA8"/>
    <w:rsid w:val="003B45D5"/>
    <w:rsid w:val="003B52FE"/>
    <w:rsid w:val="003B572A"/>
    <w:rsid w:val="003B6325"/>
    <w:rsid w:val="003B71E0"/>
    <w:rsid w:val="003B754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52A7"/>
    <w:rsid w:val="003D6376"/>
    <w:rsid w:val="003D6623"/>
    <w:rsid w:val="003D7167"/>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5C02"/>
    <w:rsid w:val="003F6640"/>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164"/>
    <w:rsid w:val="004065D6"/>
    <w:rsid w:val="0040687D"/>
    <w:rsid w:val="0040709D"/>
    <w:rsid w:val="0040713F"/>
    <w:rsid w:val="004075A3"/>
    <w:rsid w:val="00410C48"/>
    <w:rsid w:val="00416277"/>
    <w:rsid w:val="00416E24"/>
    <w:rsid w:val="00416E8A"/>
    <w:rsid w:val="00417ACD"/>
    <w:rsid w:val="0042063D"/>
    <w:rsid w:val="00420923"/>
    <w:rsid w:val="00422B23"/>
    <w:rsid w:val="00423A60"/>
    <w:rsid w:val="00424FED"/>
    <w:rsid w:val="0042651C"/>
    <w:rsid w:val="00426E9B"/>
    <w:rsid w:val="00427D55"/>
    <w:rsid w:val="0043233C"/>
    <w:rsid w:val="00432BBD"/>
    <w:rsid w:val="004345A6"/>
    <w:rsid w:val="004356B1"/>
    <w:rsid w:val="00435B2F"/>
    <w:rsid w:val="00435E03"/>
    <w:rsid w:val="004373E1"/>
    <w:rsid w:val="004374A3"/>
    <w:rsid w:val="00437A7E"/>
    <w:rsid w:val="00437B6C"/>
    <w:rsid w:val="00437E8C"/>
    <w:rsid w:val="00440144"/>
    <w:rsid w:val="0044064E"/>
    <w:rsid w:val="00440805"/>
    <w:rsid w:val="004412E1"/>
    <w:rsid w:val="00441554"/>
    <w:rsid w:val="00442E48"/>
    <w:rsid w:val="00443DCD"/>
    <w:rsid w:val="00443E7E"/>
    <w:rsid w:val="0044403C"/>
    <w:rsid w:val="00444C06"/>
    <w:rsid w:val="004454DF"/>
    <w:rsid w:val="004461F6"/>
    <w:rsid w:val="00446804"/>
    <w:rsid w:val="004478D4"/>
    <w:rsid w:val="00450380"/>
    <w:rsid w:val="004505C6"/>
    <w:rsid w:val="004520CD"/>
    <w:rsid w:val="00452DF3"/>
    <w:rsid w:val="004534F5"/>
    <w:rsid w:val="00453765"/>
    <w:rsid w:val="00454EC3"/>
    <w:rsid w:val="0045530A"/>
    <w:rsid w:val="004554AE"/>
    <w:rsid w:val="004554C3"/>
    <w:rsid w:val="00455FB6"/>
    <w:rsid w:val="00456013"/>
    <w:rsid w:val="00457197"/>
    <w:rsid w:val="00457555"/>
    <w:rsid w:val="00457971"/>
    <w:rsid w:val="00457DD8"/>
    <w:rsid w:val="004603D0"/>
    <w:rsid w:val="00461451"/>
    <w:rsid w:val="004624AE"/>
    <w:rsid w:val="0046250E"/>
    <w:rsid w:val="00462E9C"/>
    <w:rsid w:val="00464543"/>
    <w:rsid w:val="00464B48"/>
    <w:rsid w:val="00465231"/>
    <w:rsid w:val="004662AD"/>
    <w:rsid w:val="00466516"/>
    <w:rsid w:val="00467B65"/>
    <w:rsid w:val="004714CB"/>
    <w:rsid w:val="00471EA5"/>
    <w:rsid w:val="004720C9"/>
    <w:rsid w:val="00472257"/>
    <w:rsid w:val="00472E49"/>
    <w:rsid w:val="004732BB"/>
    <w:rsid w:val="00474C60"/>
    <w:rsid w:val="004752C9"/>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45EB"/>
    <w:rsid w:val="00485C56"/>
    <w:rsid w:val="00486142"/>
    <w:rsid w:val="00486B79"/>
    <w:rsid w:val="00486CA2"/>
    <w:rsid w:val="00490B25"/>
    <w:rsid w:val="00490FD6"/>
    <w:rsid w:val="004911C4"/>
    <w:rsid w:val="00491970"/>
    <w:rsid w:val="00491F38"/>
    <w:rsid w:val="00494CC8"/>
    <w:rsid w:val="004955E7"/>
    <w:rsid w:val="0049589C"/>
    <w:rsid w:val="00495EF1"/>
    <w:rsid w:val="00496502"/>
    <w:rsid w:val="00496ED4"/>
    <w:rsid w:val="00497D4A"/>
    <w:rsid w:val="004A0441"/>
    <w:rsid w:val="004A084C"/>
    <w:rsid w:val="004A15B3"/>
    <w:rsid w:val="004A1D01"/>
    <w:rsid w:val="004A2491"/>
    <w:rsid w:val="004A2A54"/>
    <w:rsid w:val="004A2E45"/>
    <w:rsid w:val="004A2EF3"/>
    <w:rsid w:val="004A3B0D"/>
    <w:rsid w:val="004A4F40"/>
    <w:rsid w:val="004A52F5"/>
    <w:rsid w:val="004A5D3A"/>
    <w:rsid w:val="004A6698"/>
    <w:rsid w:val="004A6897"/>
    <w:rsid w:val="004A692B"/>
    <w:rsid w:val="004A6EB6"/>
    <w:rsid w:val="004A794C"/>
    <w:rsid w:val="004B3EC7"/>
    <w:rsid w:val="004B5664"/>
    <w:rsid w:val="004B7DF8"/>
    <w:rsid w:val="004C2107"/>
    <w:rsid w:val="004C5FC6"/>
    <w:rsid w:val="004C6435"/>
    <w:rsid w:val="004C649B"/>
    <w:rsid w:val="004C7B9C"/>
    <w:rsid w:val="004C7D55"/>
    <w:rsid w:val="004D008B"/>
    <w:rsid w:val="004D089A"/>
    <w:rsid w:val="004D0C2D"/>
    <w:rsid w:val="004D2825"/>
    <w:rsid w:val="004D3184"/>
    <w:rsid w:val="004D5030"/>
    <w:rsid w:val="004D5C7C"/>
    <w:rsid w:val="004D6045"/>
    <w:rsid w:val="004D7546"/>
    <w:rsid w:val="004D7EC5"/>
    <w:rsid w:val="004E02B0"/>
    <w:rsid w:val="004E0B29"/>
    <w:rsid w:val="004E0E11"/>
    <w:rsid w:val="004E0F08"/>
    <w:rsid w:val="004E1546"/>
    <w:rsid w:val="004E19DC"/>
    <w:rsid w:val="004E35E8"/>
    <w:rsid w:val="004E50F0"/>
    <w:rsid w:val="004E6A03"/>
    <w:rsid w:val="004E7367"/>
    <w:rsid w:val="004E7F46"/>
    <w:rsid w:val="004F0070"/>
    <w:rsid w:val="004F0468"/>
    <w:rsid w:val="004F0C51"/>
    <w:rsid w:val="004F263C"/>
    <w:rsid w:val="004F2BB1"/>
    <w:rsid w:val="004F2EC7"/>
    <w:rsid w:val="004F3669"/>
    <w:rsid w:val="004F3CE8"/>
    <w:rsid w:val="004F4992"/>
    <w:rsid w:val="004F5341"/>
    <w:rsid w:val="004F640B"/>
    <w:rsid w:val="004F6BFB"/>
    <w:rsid w:val="004F7E4A"/>
    <w:rsid w:val="005003C0"/>
    <w:rsid w:val="0050147C"/>
    <w:rsid w:val="0050182B"/>
    <w:rsid w:val="00502579"/>
    <w:rsid w:val="005029F7"/>
    <w:rsid w:val="00503D4C"/>
    <w:rsid w:val="00504C0C"/>
    <w:rsid w:val="00504E48"/>
    <w:rsid w:val="005070FF"/>
    <w:rsid w:val="00512BBC"/>
    <w:rsid w:val="005134FB"/>
    <w:rsid w:val="005135FD"/>
    <w:rsid w:val="0051366C"/>
    <w:rsid w:val="005146CB"/>
    <w:rsid w:val="0051684F"/>
    <w:rsid w:val="00516A92"/>
    <w:rsid w:val="00516B9F"/>
    <w:rsid w:val="00516BD8"/>
    <w:rsid w:val="00517693"/>
    <w:rsid w:val="00517DF3"/>
    <w:rsid w:val="005205AB"/>
    <w:rsid w:val="0052282F"/>
    <w:rsid w:val="00523378"/>
    <w:rsid w:val="0052550F"/>
    <w:rsid w:val="00525C8C"/>
    <w:rsid w:val="00526C0F"/>
    <w:rsid w:val="0052702A"/>
    <w:rsid w:val="00527E69"/>
    <w:rsid w:val="00530397"/>
    <w:rsid w:val="00530F73"/>
    <w:rsid w:val="00533B8E"/>
    <w:rsid w:val="00535417"/>
    <w:rsid w:val="00535833"/>
    <w:rsid w:val="00536D28"/>
    <w:rsid w:val="005372C5"/>
    <w:rsid w:val="00537A26"/>
    <w:rsid w:val="00540E47"/>
    <w:rsid w:val="00541EE9"/>
    <w:rsid w:val="00542486"/>
    <w:rsid w:val="00543283"/>
    <w:rsid w:val="0054364C"/>
    <w:rsid w:val="005449B0"/>
    <w:rsid w:val="00546747"/>
    <w:rsid w:val="00547510"/>
    <w:rsid w:val="00547ECC"/>
    <w:rsid w:val="00551D5A"/>
    <w:rsid w:val="00551EAA"/>
    <w:rsid w:val="00551EC3"/>
    <w:rsid w:val="00554A44"/>
    <w:rsid w:val="00554A98"/>
    <w:rsid w:val="00554C53"/>
    <w:rsid w:val="00554F18"/>
    <w:rsid w:val="00555220"/>
    <w:rsid w:val="005555F0"/>
    <w:rsid w:val="00555739"/>
    <w:rsid w:val="0055680C"/>
    <w:rsid w:val="00556E75"/>
    <w:rsid w:val="00556F2D"/>
    <w:rsid w:val="0056069A"/>
    <w:rsid w:val="00560C3B"/>
    <w:rsid w:val="00561D3C"/>
    <w:rsid w:val="00561EA1"/>
    <w:rsid w:val="00562799"/>
    <w:rsid w:val="0056327D"/>
    <w:rsid w:val="00564804"/>
    <w:rsid w:val="00564DAA"/>
    <w:rsid w:val="00565598"/>
    <w:rsid w:val="00565B5A"/>
    <w:rsid w:val="00567186"/>
    <w:rsid w:val="00567E8F"/>
    <w:rsid w:val="005702D6"/>
    <w:rsid w:val="00572588"/>
    <w:rsid w:val="005737FE"/>
    <w:rsid w:val="00573A50"/>
    <w:rsid w:val="005746D2"/>
    <w:rsid w:val="00574E8A"/>
    <w:rsid w:val="0057505F"/>
    <w:rsid w:val="00576612"/>
    <w:rsid w:val="00577775"/>
    <w:rsid w:val="00577783"/>
    <w:rsid w:val="00577A6B"/>
    <w:rsid w:val="00580588"/>
    <w:rsid w:val="0058121A"/>
    <w:rsid w:val="00581863"/>
    <w:rsid w:val="00581EA3"/>
    <w:rsid w:val="0058205A"/>
    <w:rsid w:val="0058260B"/>
    <w:rsid w:val="0058304D"/>
    <w:rsid w:val="00583898"/>
    <w:rsid w:val="00584D1E"/>
    <w:rsid w:val="00586795"/>
    <w:rsid w:val="00586B82"/>
    <w:rsid w:val="00587E13"/>
    <w:rsid w:val="00587ECB"/>
    <w:rsid w:val="00592C42"/>
    <w:rsid w:val="005933AA"/>
    <w:rsid w:val="005940AA"/>
    <w:rsid w:val="00594614"/>
    <w:rsid w:val="00594D90"/>
    <w:rsid w:val="00594E10"/>
    <w:rsid w:val="0059556B"/>
    <w:rsid w:val="00596306"/>
    <w:rsid w:val="00596487"/>
    <w:rsid w:val="00596594"/>
    <w:rsid w:val="005A0809"/>
    <w:rsid w:val="005A0B91"/>
    <w:rsid w:val="005A1494"/>
    <w:rsid w:val="005A3590"/>
    <w:rsid w:val="005A4A1C"/>
    <w:rsid w:val="005A53BA"/>
    <w:rsid w:val="005A5BD8"/>
    <w:rsid w:val="005A692A"/>
    <w:rsid w:val="005A6AB8"/>
    <w:rsid w:val="005B11C2"/>
    <w:rsid w:val="005B125F"/>
    <w:rsid w:val="005B180A"/>
    <w:rsid w:val="005B354B"/>
    <w:rsid w:val="005B382C"/>
    <w:rsid w:val="005B3C11"/>
    <w:rsid w:val="005B40DA"/>
    <w:rsid w:val="005B4226"/>
    <w:rsid w:val="005B5AA4"/>
    <w:rsid w:val="005B6418"/>
    <w:rsid w:val="005B656B"/>
    <w:rsid w:val="005B71B3"/>
    <w:rsid w:val="005B76A4"/>
    <w:rsid w:val="005C04A7"/>
    <w:rsid w:val="005C17A4"/>
    <w:rsid w:val="005C27CC"/>
    <w:rsid w:val="005C370D"/>
    <w:rsid w:val="005C504E"/>
    <w:rsid w:val="005C6153"/>
    <w:rsid w:val="005C6432"/>
    <w:rsid w:val="005C64E1"/>
    <w:rsid w:val="005C78B0"/>
    <w:rsid w:val="005C7B95"/>
    <w:rsid w:val="005D01EB"/>
    <w:rsid w:val="005D0DFB"/>
    <w:rsid w:val="005D1112"/>
    <w:rsid w:val="005D237C"/>
    <w:rsid w:val="005D25E2"/>
    <w:rsid w:val="005D25FF"/>
    <w:rsid w:val="005D2632"/>
    <w:rsid w:val="005D2676"/>
    <w:rsid w:val="005D38E0"/>
    <w:rsid w:val="005D3F32"/>
    <w:rsid w:val="005D4E3E"/>
    <w:rsid w:val="005D67F7"/>
    <w:rsid w:val="005D7835"/>
    <w:rsid w:val="005D7D7E"/>
    <w:rsid w:val="005E0B59"/>
    <w:rsid w:val="005E1105"/>
    <w:rsid w:val="005E162F"/>
    <w:rsid w:val="005E2C60"/>
    <w:rsid w:val="005E31F6"/>
    <w:rsid w:val="005E3622"/>
    <w:rsid w:val="005E60B3"/>
    <w:rsid w:val="005E676C"/>
    <w:rsid w:val="005E6CB9"/>
    <w:rsid w:val="005E6D1A"/>
    <w:rsid w:val="005E7F14"/>
    <w:rsid w:val="005F0154"/>
    <w:rsid w:val="005F0176"/>
    <w:rsid w:val="005F021D"/>
    <w:rsid w:val="005F1EAC"/>
    <w:rsid w:val="005F308F"/>
    <w:rsid w:val="005F3375"/>
    <w:rsid w:val="005F4869"/>
    <w:rsid w:val="005F4BFD"/>
    <w:rsid w:val="005F5748"/>
    <w:rsid w:val="005F5834"/>
    <w:rsid w:val="005F5E11"/>
    <w:rsid w:val="005F5EA1"/>
    <w:rsid w:val="006003E5"/>
    <w:rsid w:val="00600495"/>
    <w:rsid w:val="00600E63"/>
    <w:rsid w:val="00601561"/>
    <w:rsid w:val="00601E55"/>
    <w:rsid w:val="00602037"/>
    <w:rsid w:val="006029DD"/>
    <w:rsid w:val="00602C6A"/>
    <w:rsid w:val="00603598"/>
    <w:rsid w:val="00603AF5"/>
    <w:rsid w:val="00606C66"/>
    <w:rsid w:val="00610145"/>
    <w:rsid w:val="00610D1F"/>
    <w:rsid w:val="00611B2E"/>
    <w:rsid w:val="006123C6"/>
    <w:rsid w:val="00612C02"/>
    <w:rsid w:val="00612CDD"/>
    <w:rsid w:val="0061562E"/>
    <w:rsid w:val="00616D41"/>
    <w:rsid w:val="00617292"/>
    <w:rsid w:val="006200A9"/>
    <w:rsid w:val="006207F2"/>
    <w:rsid w:val="00622225"/>
    <w:rsid w:val="00622D03"/>
    <w:rsid w:val="00622DCD"/>
    <w:rsid w:val="00622F57"/>
    <w:rsid w:val="00623DD5"/>
    <w:rsid w:val="00623FAB"/>
    <w:rsid w:val="00624269"/>
    <w:rsid w:val="00624A34"/>
    <w:rsid w:val="0062568D"/>
    <w:rsid w:val="006256D3"/>
    <w:rsid w:val="00626502"/>
    <w:rsid w:val="006267F5"/>
    <w:rsid w:val="00627337"/>
    <w:rsid w:val="00627E2E"/>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4B"/>
    <w:rsid w:val="00643852"/>
    <w:rsid w:val="00643C27"/>
    <w:rsid w:val="006455E7"/>
    <w:rsid w:val="00645758"/>
    <w:rsid w:val="006461A1"/>
    <w:rsid w:val="00647422"/>
    <w:rsid w:val="00647E6B"/>
    <w:rsid w:val="00650E84"/>
    <w:rsid w:val="0065198B"/>
    <w:rsid w:val="0065215D"/>
    <w:rsid w:val="006525AF"/>
    <w:rsid w:val="0065266A"/>
    <w:rsid w:val="00653F9C"/>
    <w:rsid w:val="00655470"/>
    <w:rsid w:val="00656FEE"/>
    <w:rsid w:val="0065758F"/>
    <w:rsid w:val="00657EFE"/>
    <w:rsid w:val="00660897"/>
    <w:rsid w:val="00661028"/>
    <w:rsid w:val="006617BD"/>
    <w:rsid w:val="0066194D"/>
    <w:rsid w:val="00662F97"/>
    <w:rsid w:val="00664695"/>
    <w:rsid w:val="00664840"/>
    <w:rsid w:val="00664B44"/>
    <w:rsid w:val="006652BF"/>
    <w:rsid w:val="00665442"/>
    <w:rsid w:val="0066630C"/>
    <w:rsid w:val="00667BBD"/>
    <w:rsid w:val="00671149"/>
    <w:rsid w:val="00671615"/>
    <w:rsid w:val="00671741"/>
    <w:rsid w:val="00671766"/>
    <w:rsid w:val="00672914"/>
    <w:rsid w:val="006744C3"/>
    <w:rsid w:val="0067537F"/>
    <w:rsid w:val="00676410"/>
    <w:rsid w:val="00680509"/>
    <w:rsid w:val="006805CB"/>
    <w:rsid w:val="006809C6"/>
    <w:rsid w:val="00681CC1"/>
    <w:rsid w:val="0068233B"/>
    <w:rsid w:val="00682E11"/>
    <w:rsid w:val="00683081"/>
    <w:rsid w:val="00684C95"/>
    <w:rsid w:val="006850D3"/>
    <w:rsid w:val="00685249"/>
    <w:rsid w:val="006856B9"/>
    <w:rsid w:val="00685BDE"/>
    <w:rsid w:val="00686085"/>
    <w:rsid w:val="00687C0D"/>
    <w:rsid w:val="00691237"/>
    <w:rsid w:val="0069159F"/>
    <w:rsid w:val="006920E6"/>
    <w:rsid w:val="00692555"/>
    <w:rsid w:val="00692AE5"/>
    <w:rsid w:val="006930F4"/>
    <w:rsid w:val="00696566"/>
    <w:rsid w:val="006966BA"/>
    <w:rsid w:val="0069722D"/>
    <w:rsid w:val="00697348"/>
    <w:rsid w:val="006A0052"/>
    <w:rsid w:val="006A0793"/>
    <w:rsid w:val="006A0A9E"/>
    <w:rsid w:val="006A1F1C"/>
    <w:rsid w:val="006A3836"/>
    <w:rsid w:val="006A3DD3"/>
    <w:rsid w:val="006A4625"/>
    <w:rsid w:val="006A47AE"/>
    <w:rsid w:val="006A51A7"/>
    <w:rsid w:val="006A5375"/>
    <w:rsid w:val="006A5B5E"/>
    <w:rsid w:val="006A67CB"/>
    <w:rsid w:val="006B0368"/>
    <w:rsid w:val="006B0F6E"/>
    <w:rsid w:val="006B1225"/>
    <w:rsid w:val="006B1D7B"/>
    <w:rsid w:val="006B1DEB"/>
    <w:rsid w:val="006B27D4"/>
    <w:rsid w:val="006B2C9C"/>
    <w:rsid w:val="006B371D"/>
    <w:rsid w:val="006B48EB"/>
    <w:rsid w:val="006B4C00"/>
    <w:rsid w:val="006B56FC"/>
    <w:rsid w:val="006B599D"/>
    <w:rsid w:val="006B6DDA"/>
    <w:rsid w:val="006B73D9"/>
    <w:rsid w:val="006B7DF0"/>
    <w:rsid w:val="006B7E74"/>
    <w:rsid w:val="006B7EE5"/>
    <w:rsid w:val="006C0D75"/>
    <w:rsid w:val="006C1C48"/>
    <w:rsid w:val="006C3C1D"/>
    <w:rsid w:val="006C41FF"/>
    <w:rsid w:val="006C5145"/>
    <w:rsid w:val="006C65A8"/>
    <w:rsid w:val="006D05AD"/>
    <w:rsid w:val="006D0EC1"/>
    <w:rsid w:val="006D16F8"/>
    <w:rsid w:val="006D1813"/>
    <w:rsid w:val="006D24A9"/>
    <w:rsid w:val="006D2AF3"/>
    <w:rsid w:val="006D2E91"/>
    <w:rsid w:val="006D375B"/>
    <w:rsid w:val="006D4D79"/>
    <w:rsid w:val="006D4FBD"/>
    <w:rsid w:val="006D5879"/>
    <w:rsid w:val="006D63FD"/>
    <w:rsid w:val="006D65B4"/>
    <w:rsid w:val="006D754A"/>
    <w:rsid w:val="006D7B9C"/>
    <w:rsid w:val="006E02F6"/>
    <w:rsid w:val="006E04C6"/>
    <w:rsid w:val="006E0A65"/>
    <w:rsid w:val="006E1B01"/>
    <w:rsid w:val="006E3E3D"/>
    <w:rsid w:val="006E4836"/>
    <w:rsid w:val="006E5DDD"/>
    <w:rsid w:val="006E7811"/>
    <w:rsid w:val="006F04DA"/>
    <w:rsid w:val="006F0557"/>
    <w:rsid w:val="006F0EA3"/>
    <w:rsid w:val="006F104A"/>
    <w:rsid w:val="006F1B5D"/>
    <w:rsid w:val="006F212B"/>
    <w:rsid w:val="006F37F7"/>
    <w:rsid w:val="006F4A61"/>
    <w:rsid w:val="006F4ADC"/>
    <w:rsid w:val="006F5115"/>
    <w:rsid w:val="006F643D"/>
    <w:rsid w:val="006F675C"/>
    <w:rsid w:val="006F6D13"/>
    <w:rsid w:val="006F7759"/>
    <w:rsid w:val="006F7D95"/>
    <w:rsid w:val="007001AC"/>
    <w:rsid w:val="00700D41"/>
    <w:rsid w:val="00701B21"/>
    <w:rsid w:val="00702384"/>
    <w:rsid w:val="00704BAE"/>
    <w:rsid w:val="00705807"/>
    <w:rsid w:val="00705C74"/>
    <w:rsid w:val="00705C78"/>
    <w:rsid w:val="00706099"/>
    <w:rsid w:val="007060E1"/>
    <w:rsid w:val="00706824"/>
    <w:rsid w:val="00706B85"/>
    <w:rsid w:val="007071FC"/>
    <w:rsid w:val="00707C84"/>
    <w:rsid w:val="00710A59"/>
    <w:rsid w:val="00710FDE"/>
    <w:rsid w:val="007116C7"/>
    <w:rsid w:val="00711C5A"/>
    <w:rsid w:val="00712B66"/>
    <w:rsid w:val="00713C31"/>
    <w:rsid w:val="0071428D"/>
    <w:rsid w:val="007144C9"/>
    <w:rsid w:val="007147F3"/>
    <w:rsid w:val="0071581D"/>
    <w:rsid w:val="00716B3C"/>
    <w:rsid w:val="007170C2"/>
    <w:rsid w:val="00717EE4"/>
    <w:rsid w:val="00717F2D"/>
    <w:rsid w:val="00720453"/>
    <w:rsid w:val="00720853"/>
    <w:rsid w:val="00722129"/>
    <w:rsid w:val="00724173"/>
    <w:rsid w:val="007266E5"/>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1FE2"/>
    <w:rsid w:val="0074221C"/>
    <w:rsid w:val="0074250D"/>
    <w:rsid w:val="00743C90"/>
    <w:rsid w:val="007445E2"/>
    <w:rsid w:val="00744EC5"/>
    <w:rsid w:val="00745496"/>
    <w:rsid w:val="007460DA"/>
    <w:rsid w:val="007468F0"/>
    <w:rsid w:val="0074705B"/>
    <w:rsid w:val="007470EC"/>
    <w:rsid w:val="00750094"/>
    <w:rsid w:val="0075020B"/>
    <w:rsid w:val="00751017"/>
    <w:rsid w:val="00751960"/>
    <w:rsid w:val="007535C7"/>
    <w:rsid w:val="00756551"/>
    <w:rsid w:val="00757769"/>
    <w:rsid w:val="0076067E"/>
    <w:rsid w:val="00760952"/>
    <w:rsid w:val="00761BFD"/>
    <w:rsid w:val="00761D5C"/>
    <w:rsid w:val="00761FE5"/>
    <w:rsid w:val="00762476"/>
    <w:rsid w:val="00762A18"/>
    <w:rsid w:val="00763AE2"/>
    <w:rsid w:val="0076467D"/>
    <w:rsid w:val="00766504"/>
    <w:rsid w:val="00766D90"/>
    <w:rsid w:val="00767BF3"/>
    <w:rsid w:val="00767C19"/>
    <w:rsid w:val="00767D4E"/>
    <w:rsid w:val="00770FD7"/>
    <w:rsid w:val="00771067"/>
    <w:rsid w:val="007722ED"/>
    <w:rsid w:val="0077408B"/>
    <w:rsid w:val="00774AF6"/>
    <w:rsid w:val="00774EC8"/>
    <w:rsid w:val="00776781"/>
    <w:rsid w:val="007776CC"/>
    <w:rsid w:val="007778B1"/>
    <w:rsid w:val="00777CE9"/>
    <w:rsid w:val="00780D05"/>
    <w:rsid w:val="00782DF9"/>
    <w:rsid w:val="00783C7B"/>
    <w:rsid w:val="0078556C"/>
    <w:rsid w:val="007855C5"/>
    <w:rsid w:val="007856D3"/>
    <w:rsid w:val="00785ABD"/>
    <w:rsid w:val="007860C6"/>
    <w:rsid w:val="00786254"/>
    <w:rsid w:val="00786DB0"/>
    <w:rsid w:val="00787D47"/>
    <w:rsid w:val="0079001F"/>
    <w:rsid w:val="00790122"/>
    <w:rsid w:val="0079014E"/>
    <w:rsid w:val="0079148B"/>
    <w:rsid w:val="00792971"/>
    <w:rsid w:val="00792FA4"/>
    <w:rsid w:val="007935C6"/>
    <w:rsid w:val="00794129"/>
    <w:rsid w:val="00794516"/>
    <w:rsid w:val="00794878"/>
    <w:rsid w:val="00795512"/>
    <w:rsid w:val="00795AB7"/>
    <w:rsid w:val="00795E37"/>
    <w:rsid w:val="0079694C"/>
    <w:rsid w:val="00796D89"/>
    <w:rsid w:val="00796DA2"/>
    <w:rsid w:val="00797A1E"/>
    <w:rsid w:val="007A0415"/>
    <w:rsid w:val="007A0659"/>
    <w:rsid w:val="007A06BA"/>
    <w:rsid w:val="007A0EA7"/>
    <w:rsid w:val="007A1781"/>
    <w:rsid w:val="007A27BD"/>
    <w:rsid w:val="007A294A"/>
    <w:rsid w:val="007A4C96"/>
    <w:rsid w:val="007A51A6"/>
    <w:rsid w:val="007A523D"/>
    <w:rsid w:val="007A5629"/>
    <w:rsid w:val="007A56E5"/>
    <w:rsid w:val="007A60CA"/>
    <w:rsid w:val="007A6F0F"/>
    <w:rsid w:val="007A708C"/>
    <w:rsid w:val="007A75B5"/>
    <w:rsid w:val="007A7985"/>
    <w:rsid w:val="007A79CD"/>
    <w:rsid w:val="007A7ABE"/>
    <w:rsid w:val="007B03C5"/>
    <w:rsid w:val="007B26E1"/>
    <w:rsid w:val="007B3045"/>
    <w:rsid w:val="007B4C0F"/>
    <w:rsid w:val="007B4CE8"/>
    <w:rsid w:val="007B5E25"/>
    <w:rsid w:val="007B6E0E"/>
    <w:rsid w:val="007B7572"/>
    <w:rsid w:val="007B7C14"/>
    <w:rsid w:val="007C27FB"/>
    <w:rsid w:val="007C2CBB"/>
    <w:rsid w:val="007C3050"/>
    <w:rsid w:val="007C309C"/>
    <w:rsid w:val="007C3870"/>
    <w:rsid w:val="007C3B38"/>
    <w:rsid w:val="007C4209"/>
    <w:rsid w:val="007C5EB9"/>
    <w:rsid w:val="007C6E59"/>
    <w:rsid w:val="007C7449"/>
    <w:rsid w:val="007C7EA5"/>
    <w:rsid w:val="007D0C54"/>
    <w:rsid w:val="007D1A95"/>
    <w:rsid w:val="007D245E"/>
    <w:rsid w:val="007D3727"/>
    <w:rsid w:val="007D3764"/>
    <w:rsid w:val="007D4063"/>
    <w:rsid w:val="007D485A"/>
    <w:rsid w:val="007D54FF"/>
    <w:rsid w:val="007D57D4"/>
    <w:rsid w:val="007D5882"/>
    <w:rsid w:val="007D6315"/>
    <w:rsid w:val="007D724A"/>
    <w:rsid w:val="007D75A3"/>
    <w:rsid w:val="007E16E2"/>
    <w:rsid w:val="007E19FE"/>
    <w:rsid w:val="007E1AAC"/>
    <w:rsid w:val="007E3B9C"/>
    <w:rsid w:val="007E4A2F"/>
    <w:rsid w:val="007E5B63"/>
    <w:rsid w:val="007E5C4A"/>
    <w:rsid w:val="007E6915"/>
    <w:rsid w:val="007E74CA"/>
    <w:rsid w:val="007E7AD3"/>
    <w:rsid w:val="007F0070"/>
    <w:rsid w:val="007F0441"/>
    <w:rsid w:val="007F0E99"/>
    <w:rsid w:val="007F1A03"/>
    <w:rsid w:val="007F20F1"/>
    <w:rsid w:val="007F4224"/>
    <w:rsid w:val="007F4DD2"/>
    <w:rsid w:val="007F4FB9"/>
    <w:rsid w:val="007F7022"/>
    <w:rsid w:val="007F7690"/>
    <w:rsid w:val="008011CC"/>
    <w:rsid w:val="00801369"/>
    <w:rsid w:val="00801404"/>
    <w:rsid w:val="008017AA"/>
    <w:rsid w:val="00801CBA"/>
    <w:rsid w:val="00801D92"/>
    <w:rsid w:val="00802D78"/>
    <w:rsid w:val="00804BCF"/>
    <w:rsid w:val="00804CFE"/>
    <w:rsid w:val="00804FA4"/>
    <w:rsid w:val="00805275"/>
    <w:rsid w:val="00806A62"/>
    <w:rsid w:val="00806E55"/>
    <w:rsid w:val="008075CE"/>
    <w:rsid w:val="00812179"/>
    <w:rsid w:val="008124E2"/>
    <w:rsid w:val="00813928"/>
    <w:rsid w:val="00815321"/>
    <w:rsid w:val="008156C8"/>
    <w:rsid w:val="008166DB"/>
    <w:rsid w:val="008173E0"/>
    <w:rsid w:val="008175C1"/>
    <w:rsid w:val="008200D4"/>
    <w:rsid w:val="00820370"/>
    <w:rsid w:val="00820CC6"/>
    <w:rsid w:val="00821C47"/>
    <w:rsid w:val="008228CE"/>
    <w:rsid w:val="00822C41"/>
    <w:rsid w:val="0082443B"/>
    <w:rsid w:val="00824B7D"/>
    <w:rsid w:val="00825043"/>
    <w:rsid w:val="00825267"/>
    <w:rsid w:val="008264EC"/>
    <w:rsid w:val="00827C0D"/>
    <w:rsid w:val="0083038A"/>
    <w:rsid w:val="00830642"/>
    <w:rsid w:val="00831250"/>
    <w:rsid w:val="008319A8"/>
    <w:rsid w:val="00831D8D"/>
    <w:rsid w:val="008333B7"/>
    <w:rsid w:val="008336EC"/>
    <w:rsid w:val="008337B9"/>
    <w:rsid w:val="00834FD2"/>
    <w:rsid w:val="00835084"/>
    <w:rsid w:val="00835184"/>
    <w:rsid w:val="00835569"/>
    <w:rsid w:val="00835802"/>
    <w:rsid w:val="00835D2C"/>
    <w:rsid w:val="00836295"/>
    <w:rsid w:val="008370EE"/>
    <w:rsid w:val="0084093F"/>
    <w:rsid w:val="0084098A"/>
    <w:rsid w:val="00840DB0"/>
    <w:rsid w:val="00840EDE"/>
    <w:rsid w:val="00841274"/>
    <w:rsid w:val="008418A5"/>
    <w:rsid w:val="00843548"/>
    <w:rsid w:val="00843657"/>
    <w:rsid w:val="0084383C"/>
    <w:rsid w:val="00843CC0"/>
    <w:rsid w:val="008444FD"/>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BBE"/>
    <w:rsid w:val="00860F1E"/>
    <w:rsid w:val="00860F4D"/>
    <w:rsid w:val="008611DE"/>
    <w:rsid w:val="00861375"/>
    <w:rsid w:val="00861C56"/>
    <w:rsid w:val="00861F29"/>
    <w:rsid w:val="008620A2"/>
    <w:rsid w:val="00862741"/>
    <w:rsid w:val="00862BBD"/>
    <w:rsid w:val="008633A6"/>
    <w:rsid w:val="008633BC"/>
    <w:rsid w:val="00863C9F"/>
    <w:rsid w:val="008645D6"/>
    <w:rsid w:val="0086552B"/>
    <w:rsid w:val="008655A2"/>
    <w:rsid w:val="0086584F"/>
    <w:rsid w:val="008671C7"/>
    <w:rsid w:val="008678E4"/>
    <w:rsid w:val="00867EB8"/>
    <w:rsid w:val="00870335"/>
    <w:rsid w:val="00870AA2"/>
    <w:rsid w:val="008736FA"/>
    <w:rsid w:val="00873D88"/>
    <w:rsid w:val="0087433B"/>
    <w:rsid w:val="00875FC4"/>
    <w:rsid w:val="0087621E"/>
    <w:rsid w:val="008767B2"/>
    <w:rsid w:val="00877328"/>
    <w:rsid w:val="008774A3"/>
    <w:rsid w:val="0087787A"/>
    <w:rsid w:val="00877AAB"/>
    <w:rsid w:val="008802F0"/>
    <w:rsid w:val="00880992"/>
    <w:rsid w:val="00880D1A"/>
    <w:rsid w:val="00880D38"/>
    <w:rsid w:val="00881692"/>
    <w:rsid w:val="00882C8B"/>
    <w:rsid w:val="00882CC5"/>
    <w:rsid w:val="00882F15"/>
    <w:rsid w:val="00883143"/>
    <w:rsid w:val="00884EC8"/>
    <w:rsid w:val="00886154"/>
    <w:rsid w:val="00890277"/>
    <w:rsid w:val="0089061A"/>
    <w:rsid w:val="008915C6"/>
    <w:rsid w:val="00891677"/>
    <w:rsid w:val="00892DB5"/>
    <w:rsid w:val="0089382A"/>
    <w:rsid w:val="00894B61"/>
    <w:rsid w:val="00895255"/>
    <w:rsid w:val="0089592F"/>
    <w:rsid w:val="00895DF1"/>
    <w:rsid w:val="00896645"/>
    <w:rsid w:val="008975D2"/>
    <w:rsid w:val="008A035B"/>
    <w:rsid w:val="008A0459"/>
    <w:rsid w:val="008A1218"/>
    <w:rsid w:val="008A15B6"/>
    <w:rsid w:val="008A1A6E"/>
    <w:rsid w:val="008A202A"/>
    <w:rsid w:val="008A29DF"/>
    <w:rsid w:val="008A36C9"/>
    <w:rsid w:val="008A4007"/>
    <w:rsid w:val="008A5AF9"/>
    <w:rsid w:val="008A667B"/>
    <w:rsid w:val="008A6E5D"/>
    <w:rsid w:val="008B0C70"/>
    <w:rsid w:val="008B16DE"/>
    <w:rsid w:val="008B251F"/>
    <w:rsid w:val="008B2602"/>
    <w:rsid w:val="008B2727"/>
    <w:rsid w:val="008B316B"/>
    <w:rsid w:val="008B5059"/>
    <w:rsid w:val="008B5BF2"/>
    <w:rsid w:val="008B6934"/>
    <w:rsid w:val="008B6CF8"/>
    <w:rsid w:val="008B72F6"/>
    <w:rsid w:val="008C0DC2"/>
    <w:rsid w:val="008C119E"/>
    <w:rsid w:val="008C1E24"/>
    <w:rsid w:val="008C296B"/>
    <w:rsid w:val="008C2A46"/>
    <w:rsid w:val="008C4278"/>
    <w:rsid w:val="008C520E"/>
    <w:rsid w:val="008C563B"/>
    <w:rsid w:val="008C567E"/>
    <w:rsid w:val="008C5DEE"/>
    <w:rsid w:val="008C6285"/>
    <w:rsid w:val="008C6F10"/>
    <w:rsid w:val="008C7182"/>
    <w:rsid w:val="008C7268"/>
    <w:rsid w:val="008C7CA5"/>
    <w:rsid w:val="008C7D9D"/>
    <w:rsid w:val="008D0416"/>
    <w:rsid w:val="008D13C6"/>
    <w:rsid w:val="008D1B04"/>
    <w:rsid w:val="008D1E79"/>
    <w:rsid w:val="008D3092"/>
    <w:rsid w:val="008D3235"/>
    <w:rsid w:val="008D33C8"/>
    <w:rsid w:val="008D3893"/>
    <w:rsid w:val="008D45CD"/>
    <w:rsid w:val="008D55F1"/>
    <w:rsid w:val="008D5CD7"/>
    <w:rsid w:val="008D718E"/>
    <w:rsid w:val="008D7E2D"/>
    <w:rsid w:val="008E09C5"/>
    <w:rsid w:val="008E0AA7"/>
    <w:rsid w:val="008E1BE5"/>
    <w:rsid w:val="008E2355"/>
    <w:rsid w:val="008E3151"/>
    <w:rsid w:val="008E3386"/>
    <w:rsid w:val="008E5410"/>
    <w:rsid w:val="008E5A3F"/>
    <w:rsid w:val="008E6895"/>
    <w:rsid w:val="008E7209"/>
    <w:rsid w:val="008E7448"/>
    <w:rsid w:val="008F11BB"/>
    <w:rsid w:val="008F16FF"/>
    <w:rsid w:val="008F182F"/>
    <w:rsid w:val="008F1E95"/>
    <w:rsid w:val="008F2304"/>
    <w:rsid w:val="008F23B7"/>
    <w:rsid w:val="008F34EC"/>
    <w:rsid w:val="008F360E"/>
    <w:rsid w:val="008F57DD"/>
    <w:rsid w:val="008F5AEE"/>
    <w:rsid w:val="008F64F0"/>
    <w:rsid w:val="008F6EAA"/>
    <w:rsid w:val="008F7800"/>
    <w:rsid w:val="008F7BCA"/>
    <w:rsid w:val="00900F4D"/>
    <w:rsid w:val="00901601"/>
    <w:rsid w:val="0090167B"/>
    <w:rsid w:val="00902DEC"/>
    <w:rsid w:val="0090342E"/>
    <w:rsid w:val="00903D3A"/>
    <w:rsid w:val="009044B9"/>
    <w:rsid w:val="009047B1"/>
    <w:rsid w:val="00904C86"/>
    <w:rsid w:val="0090680D"/>
    <w:rsid w:val="00907FB3"/>
    <w:rsid w:val="0091045D"/>
    <w:rsid w:val="0091281A"/>
    <w:rsid w:val="00912B24"/>
    <w:rsid w:val="009139B5"/>
    <w:rsid w:val="00914514"/>
    <w:rsid w:val="00914549"/>
    <w:rsid w:val="00914C08"/>
    <w:rsid w:val="00914F2F"/>
    <w:rsid w:val="009153A7"/>
    <w:rsid w:val="00916057"/>
    <w:rsid w:val="00916AD1"/>
    <w:rsid w:val="00917637"/>
    <w:rsid w:val="00917FEE"/>
    <w:rsid w:val="0092023D"/>
    <w:rsid w:val="00920472"/>
    <w:rsid w:val="00920D5A"/>
    <w:rsid w:val="00921251"/>
    <w:rsid w:val="00921861"/>
    <w:rsid w:val="0092189E"/>
    <w:rsid w:val="009219FD"/>
    <w:rsid w:val="00921DF7"/>
    <w:rsid w:val="009257B0"/>
    <w:rsid w:val="009258BD"/>
    <w:rsid w:val="00925DEB"/>
    <w:rsid w:val="009263C0"/>
    <w:rsid w:val="0092709A"/>
    <w:rsid w:val="009302D4"/>
    <w:rsid w:val="009307F2"/>
    <w:rsid w:val="00930CEC"/>
    <w:rsid w:val="00930F4A"/>
    <w:rsid w:val="00931324"/>
    <w:rsid w:val="0093375E"/>
    <w:rsid w:val="00933BEF"/>
    <w:rsid w:val="009361B9"/>
    <w:rsid w:val="0093787E"/>
    <w:rsid w:val="00940D98"/>
    <w:rsid w:val="00941005"/>
    <w:rsid w:val="009412CC"/>
    <w:rsid w:val="00941D2D"/>
    <w:rsid w:val="0094388B"/>
    <w:rsid w:val="00943D09"/>
    <w:rsid w:val="00944826"/>
    <w:rsid w:val="009457A1"/>
    <w:rsid w:val="00947C5D"/>
    <w:rsid w:val="00947CA9"/>
    <w:rsid w:val="00950140"/>
    <w:rsid w:val="00950478"/>
    <w:rsid w:val="00950888"/>
    <w:rsid w:val="00950AF9"/>
    <w:rsid w:val="00950B5F"/>
    <w:rsid w:val="00950D35"/>
    <w:rsid w:val="00951362"/>
    <w:rsid w:val="0095144C"/>
    <w:rsid w:val="0095165B"/>
    <w:rsid w:val="00951B17"/>
    <w:rsid w:val="00951B8D"/>
    <w:rsid w:val="0095304A"/>
    <w:rsid w:val="009536A8"/>
    <w:rsid w:val="00954596"/>
    <w:rsid w:val="009547AA"/>
    <w:rsid w:val="00955851"/>
    <w:rsid w:val="00955C63"/>
    <w:rsid w:val="00957126"/>
    <w:rsid w:val="00957E23"/>
    <w:rsid w:val="00961487"/>
    <w:rsid w:val="00961BA7"/>
    <w:rsid w:val="00961F01"/>
    <w:rsid w:val="00962162"/>
    <w:rsid w:val="009623BC"/>
    <w:rsid w:val="009628BE"/>
    <w:rsid w:val="009631C8"/>
    <w:rsid w:val="00963AE4"/>
    <w:rsid w:val="00963C14"/>
    <w:rsid w:val="009645CD"/>
    <w:rsid w:val="00965940"/>
    <w:rsid w:val="00965A4E"/>
    <w:rsid w:val="009663FA"/>
    <w:rsid w:val="00966BE5"/>
    <w:rsid w:val="00966EB0"/>
    <w:rsid w:val="009708A7"/>
    <w:rsid w:val="009710C8"/>
    <w:rsid w:val="00971116"/>
    <w:rsid w:val="00972E28"/>
    <w:rsid w:val="00973030"/>
    <w:rsid w:val="009733F3"/>
    <w:rsid w:val="009748E4"/>
    <w:rsid w:val="00975EC7"/>
    <w:rsid w:val="00976D65"/>
    <w:rsid w:val="00977015"/>
    <w:rsid w:val="00977CE6"/>
    <w:rsid w:val="009807AC"/>
    <w:rsid w:val="00980C18"/>
    <w:rsid w:val="009810E9"/>
    <w:rsid w:val="0098141C"/>
    <w:rsid w:val="00981AA9"/>
    <w:rsid w:val="00981C91"/>
    <w:rsid w:val="00983132"/>
    <w:rsid w:val="00983314"/>
    <w:rsid w:val="00983DF2"/>
    <w:rsid w:val="00984256"/>
    <w:rsid w:val="0098433A"/>
    <w:rsid w:val="00985675"/>
    <w:rsid w:val="00985939"/>
    <w:rsid w:val="00985C01"/>
    <w:rsid w:val="0098637F"/>
    <w:rsid w:val="00986A9B"/>
    <w:rsid w:val="00986B9C"/>
    <w:rsid w:val="00987BAB"/>
    <w:rsid w:val="009906BF"/>
    <w:rsid w:val="009913F3"/>
    <w:rsid w:val="00991DA1"/>
    <w:rsid w:val="00992241"/>
    <w:rsid w:val="009927F1"/>
    <w:rsid w:val="009936C4"/>
    <w:rsid w:val="00994525"/>
    <w:rsid w:val="009948ED"/>
    <w:rsid w:val="00995ADA"/>
    <w:rsid w:val="0099643A"/>
    <w:rsid w:val="00997959"/>
    <w:rsid w:val="009A0BAF"/>
    <w:rsid w:val="009A1431"/>
    <w:rsid w:val="009A153D"/>
    <w:rsid w:val="009A1634"/>
    <w:rsid w:val="009A3A34"/>
    <w:rsid w:val="009A3FE2"/>
    <w:rsid w:val="009A400C"/>
    <w:rsid w:val="009A49D1"/>
    <w:rsid w:val="009A4B2C"/>
    <w:rsid w:val="009A5592"/>
    <w:rsid w:val="009A59BA"/>
    <w:rsid w:val="009A6417"/>
    <w:rsid w:val="009A7CDF"/>
    <w:rsid w:val="009B01DF"/>
    <w:rsid w:val="009B020D"/>
    <w:rsid w:val="009B072F"/>
    <w:rsid w:val="009B07A1"/>
    <w:rsid w:val="009B09CC"/>
    <w:rsid w:val="009B1030"/>
    <w:rsid w:val="009B12B7"/>
    <w:rsid w:val="009B173B"/>
    <w:rsid w:val="009B1A1A"/>
    <w:rsid w:val="009B2608"/>
    <w:rsid w:val="009B2692"/>
    <w:rsid w:val="009B2A71"/>
    <w:rsid w:val="009B4027"/>
    <w:rsid w:val="009B4975"/>
    <w:rsid w:val="009B561F"/>
    <w:rsid w:val="009B5773"/>
    <w:rsid w:val="009B58C5"/>
    <w:rsid w:val="009B5AA2"/>
    <w:rsid w:val="009B5D2D"/>
    <w:rsid w:val="009B7C93"/>
    <w:rsid w:val="009B7D7B"/>
    <w:rsid w:val="009C058F"/>
    <w:rsid w:val="009C0BC1"/>
    <w:rsid w:val="009C2B3E"/>
    <w:rsid w:val="009C2C2C"/>
    <w:rsid w:val="009C2D0D"/>
    <w:rsid w:val="009C2EA2"/>
    <w:rsid w:val="009C3721"/>
    <w:rsid w:val="009C4141"/>
    <w:rsid w:val="009C4B55"/>
    <w:rsid w:val="009C5FCC"/>
    <w:rsid w:val="009C61A2"/>
    <w:rsid w:val="009C6664"/>
    <w:rsid w:val="009C6DF6"/>
    <w:rsid w:val="009C6E92"/>
    <w:rsid w:val="009D04F7"/>
    <w:rsid w:val="009D1589"/>
    <w:rsid w:val="009D2003"/>
    <w:rsid w:val="009D38C2"/>
    <w:rsid w:val="009D417F"/>
    <w:rsid w:val="009D45E5"/>
    <w:rsid w:val="009D4777"/>
    <w:rsid w:val="009D4B85"/>
    <w:rsid w:val="009D535B"/>
    <w:rsid w:val="009D56B9"/>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6A8C"/>
    <w:rsid w:val="009F7ED1"/>
    <w:rsid w:val="00A0149B"/>
    <w:rsid w:val="00A01607"/>
    <w:rsid w:val="00A018D4"/>
    <w:rsid w:val="00A02F9D"/>
    <w:rsid w:val="00A03767"/>
    <w:rsid w:val="00A042B1"/>
    <w:rsid w:val="00A04834"/>
    <w:rsid w:val="00A05628"/>
    <w:rsid w:val="00A065FC"/>
    <w:rsid w:val="00A07635"/>
    <w:rsid w:val="00A07DCF"/>
    <w:rsid w:val="00A10441"/>
    <w:rsid w:val="00A11483"/>
    <w:rsid w:val="00A12979"/>
    <w:rsid w:val="00A131A9"/>
    <w:rsid w:val="00A1496E"/>
    <w:rsid w:val="00A14F84"/>
    <w:rsid w:val="00A16D6D"/>
    <w:rsid w:val="00A17C75"/>
    <w:rsid w:val="00A211C8"/>
    <w:rsid w:val="00A2121E"/>
    <w:rsid w:val="00A21EAC"/>
    <w:rsid w:val="00A221DE"/>
    <w:rsid w:val="00A22728"/>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156F"/>
    <w:rsid w:val="00A44D0E"/>
    <w:rsid w:val="00A450E3"/>
    <w:rsid w:val="00A45892"/>
    <w:rsid w:val="00A45C7D"/>
    <w:rsid w:val="00A4621D"/>
    <w:rsid w:val="00A4741C"/>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3CB"/>
    <w:rsid w:val="00A60E72"/>
    <w:rsid w:val="00A61F0C"/>
    <w:rsid w:val="00A61FF0"/>
    <w:rsid w:val="00A62580"/>
    <w:rsid w:val="00A63AC9"/>
    <w:rsid w:val="00A64502"/>
    <w:rsid w:val="00A6481A"/>
    <w:rsid w:val="00A64B5F"/>
    <w:rsid w:val="00A65EA0"/>
    <w:rsid w:val="00A66517"/>
    <w:rsid w:val="00A67B0E"/>
    <w:rsid w:val="00A707B0"/>
    <w:rsid w:val="00A718EF"/>
    <w:rsid w:val="00A72134"/>
    <w:rsid w:val="00A726A8"/>
    <w:rsid w:val="00A72951"/>
    <w:rsid w:val="00A73505"/>
    <w:rsid w:val="00A75E02"/>
    <w:rsid w:val="00A76E79"/>
    <w:rsid w:val="00A76F1B"/>
    <w:rsid w:val="00A7771B"/>
    <w:rsid w:val="00A77B53"/>
    <w:rsid w:val="00A77DEC"/>
    <w:rsid w:val="00A80DA3"/>
    <w:rsid w:val="00A811F1"/>
    <w:rsid w:val="00A82887"/>
    <w:rsid w:val="00A83010"/>
    <w:rsid w:val="00A83BF5"/>
    <w:rsid w:val="00A84CD1"/>
    <w:rsid w:val="00A85E2E"/>
    <w:rsid w:val="00A861F3"/>
    <w:rsid w:val="00A870BD"/>
    <w:rsid w:val="00A8728F"/>
    <w:rsid w:val="00A872AE"/>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211"/>
    <w:rsid w:val="00AA3827"/>
    <w:rsid w:val="00AA382D"/>
    <w:rsid w:val="00AA4A2C"/>
    <w:rsid w:val="00AA59A6"/>
    <w:rsid w:val="00AA6299"/>
    <w:rsid w:val="00AA6E05"/>
    <w:rsid w:val="00AB0262"/>
    <w:rsid w:val="00AB14A1"/>
    <w:rsid w:val="00AB1BDE"/>
    <w:rsid w:val="00AB202A"/>
    <w:rsid w:val="00AB320C"/>
    <w:rsid w:val="00AB5555"/>
    <w:rsid w:val="00AB55AD"/>
    <w:rsid w:val="00AB5D1B"/>
    <w:rsid w:val="00AB684E"/>
    <w:rsid w:val="00AB6918"/>
    <w:rsid w:val="00AB6B40"/>
    <w:rsid w:val="00AB740A"/>
    <w:rsid w:val="00AC1DA5"/>
    <w:rsid w:val="00AC216B"/>
    <w:rsid w:val="00AC26B1"/>
    <w:rsid w:val="00AC3D59"/>
    <w:rsid w:val="00AC42B8"/>
    <w:rsid w:val="00AC45C5"/>
    <w:rsid w:val="00AC4791"/>
    <w:rsid w:val="00AC4FB6"/>
    <w:rsid w:val="00AC4FD1"/>
    <w:rsid w:val="00AC5133"/>
    <w:rsid w:val="00AC5FEF"/>
    <w:rsid w:val="00AC6036"/>
    <w:rsid w:val="00AD0328"/>
    <w:rsid w:val="00AD11DC"/>
    <w:rsid w:val="00AD1966"/>
    <w:rsid w:val="00AD19E8"/>
    <w:rsid w:val="00AD22F3"/>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939"/>
    <w:rsid w:val="00AE503A"/>
    <w:rsid w:val="00AE6351"/>
    <w:rsid w:val="00AE6877"/>
    <w:rsid w:val="00AE68E2"/>
    <w:rsid w:val="00AE70F0"/>
    <w:rsid w:val="00AF0157"/>
    <w:rsid w:val="00AF1B2E"/>
    <w:rsid w:val="00AF2EC7"/>
    <w:rsid w:val="00AF35A4"/>
    <w:rsid w:val="00AF3AC0"/>
    <w:rsid w:val="00AF4F4A"/>
    <w:rsid w:val="00B00C24"/>
    <w:rsid w:val="00B00D64"/>
    <w:rsid w:val="00B00F93"/>
    <w:rsid w:val="00B01BBE"/>
    <w:rsid w:val="00B03402"/>
    <w:rsid w:val="00B03F92"/>
    <w:rsid w:val="00B055D8"/>
    <w:rsid w:val="00B05CD7"/>
    <w:rsid w:val="00B06CD6"/>
    <w:rsid w:val="00B06EBC"/>
    <w:rsid w:val="00B11D2D"/>
    <w:rsid w:val="00B123F0"/>
    <w:rsid w:val="00B12891"/>
    <w:rsid w:val="00B1416D"/>
    <w:rsid w:val="00B146C1"/>
    <w:rsid w:val="00B146E7"/>
    <w:rsid w:val="00B156DF"/>
    <w:rsid w:val="00B15ABB"/>
    <w:rsid w:val="00B16973"/>
    <w:rsid w:val="00B2036A"/>
    <w:rsid w:val="00B21057"/>
    <w:rsid w:val="00B2202B"/>
    <w:rsid w:val="00B23422"/>
    <w:rsid w:val="00B23971"/>
    <w:rsid w:val="00B24948"/>
    <w:rsid w:val="00B24CBD"/>
    <w:rsid w:val="00B250BF"/>
    <w:rsid w:val="00B25CA3"/>
    <w:rsid w:val="00B26F95"/>
    <w:rsid w:val="00B30028"/>
    <w:rsid w:val="00B31E8D"/>
    <w:rsid w:val="00B3313B"/>
    <w:rsid w:val="00B331E8"/>
    <w:rsid w:val="00B331EA"/>
    <w:rsid w:val="00B34732"/>
    <w:rsid w:val="00B34F79"/>
    <w:rsid w:val="00B353B8"/>
    <w:rsid w:val="00B35C56"/>
    <w:rsid w:val="00B36F17"/>
    <w:rsid w:val="00B372ED"/>
    <w:rsid w:val="00B37ACA"/>
    <w:rsid w:val="00B4058B"/>
    <w:rsid w:val="00B40603"/>
    <w:rsid w:val="00B40AF6"/>
    <w:rsid w:val="00B41071"/>
    <w:rsid w:val="00B425C0"/>
    <w:rsid w:val="00B42DB6"/>
    <w:rsid w:val="00B46957"/>
    <w:rsid w:val="00B47B54"/>
    <w:rsid w:val="00B47C44"/>
    <w:rsid w:val="00B50E99"/>
    <w:rsid w:val="00B51926"/>
    <w:rsid w:val="00B51F9A"/>
    <w:rsid w:val="00B523D9"/>
    <w:rsid w:val="00B54DA7"/>
    <w:rsid w:val="00B600C6"/>
    <w:rsid w:val="00B60167"/>
    <w:rsid w:val="00B6085B"/>
    <w:rsid w:val="00B60EEB"/>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48D"/>
    <w:rsid w:val="00B765A0"/>
    <w:rsid w:val="00B76C02"/>
    <w:rsid w:val="00B77BD2"/>
    <w:rsid w:val="00B814CB"/>
    <w:rsid w:val="00B81B6A"/>
    <w:rsid w:val="00B820F4"/>
    <w:rsid w:val="00B835E0"/>
    <w:rsid w:val="00B83773"/>
    <w:rsid w:val="00B8396D"/>
    <w:rsid w:val="00B87F43"/>
    <w:rsid w:val="00B90331"/>
    <w:rsid w:val="00B903ED"/>
    <w:rsid w:val="00B90B2D"/>
    <w:rsid w:val="00B935A1"/>
    <w:rsid w:val="00B95DAD"/>
    <w:rsid w:val="00B96C0C"/>
    <w:rsid w:val="00B9734D"/>
    <w:rsid w:val="00B97732"/>
    <w:rsid w:val="00BA27F4"/>
    <w:rsid w:val="00BA2E40"/>
    <w:rsid w:val="00BA3CB7"/>
    <w:rsid w:val="00BA41DE"/>
    <w:rsid w:val="00BA430A"/>
    <w:rsid w:val="00BA556C"/>
    <w:rsid w:val="00BB0F31"/>
    <w:rsid w:val="00BB15AB"/>
    <w:rsid w:val="00BB189B"/>
    <w:rsid w:val="00BB1D21"/>
    <w:rsid w:val="00BB28AD"/>
    <w:rsid w:val="00BB2E51"/>
    <w:rsid w:val="00BB4BEA"/>
    <w:rsid w:val="00BB4C1A"/>
    <w:rsid w:val="00BB50AB"/>
    <w:rsid w:val="00BB59F3"/>
    <w:rsid w:val="00BB6664"/>
    <w:rsid w:val="00BB7635"/>
    <w:rsid w:val="00BC01FC"/>
    <w:rsid w:val="00BC1F79"/>
    <w:rsid w:val="00BC2201"/>
    <w:rsid w:val="00BC33FD"/>
    <w:rsid w:val="00BC3C7A"/>
    <w:rsid w:val="00BC6843"/>
    <w:rsid w:val="00BC7DC6"/>
    <w:rsid w:val="00BD0A85"/>
    <w:rsid w:val="00BD0F38"/>
    <w:rsid w:val="00BD1039"/>
    <w:rsid w:val="00BD13B5"/>
    <w:rsid w:val="00BD2EFC"/>
    <w:rsid w:val="00BD340E"/>
    <w:rsid w:val="00BD3C19"/>
    <w:rsid w:val="00BD60AD"/>
    <w:rsid w:val="00BD6C02"/>
    <w:rsid w:val="00BD6EE3"/>
    <w:rsid w:val="00BE0EFE"/>
    <w:rsid w:val="00BE1244"/>
    <w:rsid w:val="00BE165D"/>
    <w:rsid w:val="00BE2394"/>
    <w:rsid w:val="00BE24BE"/>
    <w:rsid w:val="00BE25EE"/>
    <w:rsid w:val="00BE2702"/>
    <w:rsid w:val="00BE2C48"/>
    <w:rsid w:val="00BE4326"/>
    <w:rsid w:val="00BE5F4F"/>
    <w:rsid w:val="00BE60DB"/>
    <w:rsid w:val="00BF0191"/>
    <w:rsid w:val="00BF13EC"/>
    <w:rsid w:val="00BF1755"/>
    <w:rsid w:val="00BF1C07"/>
    <w:rsid w:val="00BF3995"/>
    <w:rsid w:val="00BF3DEE"/>
    <w:rsid w:val="00BF54AC"/>
    <w:rsid w:val="00BF54BD"/>
    <w:rsid w:val="00BF6B8E"/>
    <w:rsid w:val="00BF7282"/>
    <w:rsid w:val="00C01B10"/>
    <w:rsid w:val="00C01D2A"/>
    <w:rsid w:val="00C025A5"/>
    <w:rsid w:val="00C03C78"/>
    <w:rsid w:val="00C04023"/>
    <w:rsid w:val="00C04FD3"/>
    <w:rsid w:val="00C05E6E"/>
    <w:rsid w:val="00C065A2"/>
    <w:rsid w:val="00C06E14"/>
    <w:rsid w:val="00C07919"/>
    <w:rsid w:val="00C103F9"/>
    <w:rsid w:val="00C104AC"/>
    <w:rsid w:val="00C10D48"/>
    <w:rsid w:val="00C110E1"/>
    <w:rsid w:val="00C1198F"/>
    <w:rsid w:val="00C11FA1"/>
    <w:rsid w:val="00C1261B"/>
    <w:rsid w:val="00C12E21"/>
    <w:rsid w:val="00C12E65"/>
    <w:rsid w:val="00C13C20"/>
    <w:rsid w:val="00C13F74"/>
    <w:rsid w:val="00C146D3"/>
    <w:rsid w:val="00C16BE0"/>
    <w:rsid w:val="00C17837"/>
    <w:rsid w:val="00C20D00"/>
    <w:rsid w:val="00C21C39"/>
    <w:rsid w:val="00C2325C"/>
    <w:rsid w:val="00C239ED"/>
    <w:rsid w:val="00C24D9D"/>
    <w:rsid w:val="00C25CF3"/>
    <w:rsid w:val="00C263E9"/>
    <w:rsid w:val="00C26B1D"/>
    <w:rsid w:val="00C2775A"/>
    <w:rsid w:val="00C3063A"/>
    <w:rsid w:val="00C30BAD"/>
    <w:rsid w:val="00C31E8F"/>
    <w:rsid w:val="00C335DA"/>
    <w:rsid w:val="00C33D3E"/>
    <w:rsid w:val="00C35CAA"/>
    <w:rsid w:val="00C362E0"/>
    <w:rsid w:val="00C36ED4"/>
    <w:rsid w:val="00C376CC"/>
    <w:rsid w:val="00C400F7"/>
    <w:rsid w:val="00C40EC6"/>
    <w:rsid w:val="00C419AD"/>
    <w:rsid w:val="00C41B5F"/>
    <w:rsid w:val="00C437BA"/>
    <w:rsid w:val="00C44395"/>
    <w:rsid w:val="00C443B3"/>
    <w:rsid w:val="00C451B3"/>
    <w:rsid w:val="00C45CE8"/>
    <w:rsid w:val="00C45DF5"/>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F8A"/>
    <w:rsid w:val="00C61F3A"/>
    <w:rsid w:val="00C629CB"/>
    <w:rsid w:val="00C62B75"/>
    <w:rsid w:val="00C63F6A"/>
    <w:rsid w:val="00C64439"/>
    <w:rsid w:val="00C657B5"/>
    <w:rsid w:val="00C661E1"/>
    <w:rsid w:val="00C66686"/>
    <w:rsid w:val="00C678C4"/>
    <w:rsid w:val="00C71215"/>
    <w:rsid w:val="00C714A8"/>
    <w:rsid w:val="00C7216B"/>
    <w:rsid w:val="00C727BE"/>
    <w:rsid w:val="00C72AF5"/>
    <w:rsid w:val="00C732A9"/>
    <w:rsid w:val="00C73448"/>
    <w:rsid w:val="00C73E2E"/>
    <w:rsid w:val="00C74546"/>
    <w:rsid w:val="00C748E2"/>
    <w:rsid w:val="00C7776C"/>
    <w:rsid w:val="00C803F0"/>
    <w:rsid w:val="00C8398D"/>
    <w:rsid w:val="00C84BC2"/>
    <w:rsid w:val="00C85139"/>
    <w:rsid w:val="00C85657"/>
    <w:rsid w:val="00C85BD8"/>
    <w:rsid w:val="00C86754"/>
    <w:rsid w:val="00C91A3B"/>
    <w:rsid w:val="00C91C88"/>
    <w:rsid w:val="00C92227"/>
    <w:rsid w:val="00C939C3"/>
    <w:rsid w:val="00C94228"/>
    <w:rsid w:val="00C96D56"/>
    <w:rsid w:val="00C977E6"/>
    <w:rsid w:val="00CA0020"/>
    <w:rsid w:val="00CA0B2E"/>
    <w:rsid w:val="00CA18CA"/>
    <w:rsid w:val="00CA222B"/>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DCF"/>
    <w:rsid w:val="00CB4E1F"/>
    <w:rsid w:val="00CB6309"/>
    <w:rsid w:val="00CC152E"/>
    <w:rsid w:val="00CC2493"/>
    <w:rsid w:val="00CC3222"/>
    <w:rsid w:val="00CC35F1"/>
    <w:rsid w:val="00CC35FF"/>
    <w:rsid w:val="00CD0E6E"/>
    <w:rsid w:val="00CD23AE"/>
    <w:rsid w:val="00CD27DF"/>
    <w:rsid w:val="00CD2D8A"/>
    <w:rsid w:val="00CD3715"/>
    <w:rsid w:val="00CD3BAC"/>
    <w:rsid w:val="00CD3FF2"/>
    <w:rsid w:val="00CD4A65"/>
    <w:rsid w:val="00CD531F"/>
    <w:rsid w:val="00CD6FA3"/>
    <w:rsid w:val="00CE01F5"/>
    <w:rsid w:val="00CE2184"/>
    <w:rsid w:val="00CE3B7F"/>
    <w:rsid w:val="00CE3FA2"/>
    <w:rsid w:val="00CE41A0"/>
    <w:rsid w:val="00CE470F"/>
    <w:rsid w:val="00CE4958"/>
    <w:rsid w:val="00CE674F"/>
    <w:rsid w:val="00CE68E2"/>
    <w:rsid w:val="00CE706E"/>
    <w:rsid w:val="00CE70B1"/>
    <w:rsid w:val="00CE7AE4"/>
    <w:rsid w:val="00CF0A4C"/>
    <w:rsid w:val="00CF121D"/>
    <w:rsid w:val="00CF150A"/>
    <w:rsid w:val="00CF2225"/>
    <w:rsid w:val="00CF24B1"/>
    <w:rsid w:val="00CF25E7"/>
    <w:rsid w:val="00CF3C77"/>
    <w:rsid w:val="00CF45A2"/>
    <w:rsid w:val="00CF52E7"/>
    <w:rsid w:val="00CF64B5"/>
    <w:rsid w:val="00CF6874"/>
    <w:rsid w:val="00CF706E"/>
    <w:rsid w:val="00CF73A5"/>
    <w:rsid w:val="00CF7853"/>
    <w:rsid w:val="00D004ED"/>
    <w:rsid w:val="00D0260F"/>
    <w:rsid w:val="00D03708"/>
    <w:rsid w:val="00D03AD0"/>
    <w:rsid w:val="00D03C8D"/>
    <w:rsid w:val="00D0651E"/>
    <w:rsid w:val="00D06776"/>
    <w:rsid w:val="00D06E46"/>
    <w:rsid w:val="00D06F95"/>
    <w:rsid w:val="00D07EED"/>
    <w:rsid w:val="00D1158C"/>
    <w:rsid w:val="00D11600"/>
    <w:rsid w:val="00D119A2"/>
    <w:rsid w:val="00D129A7"/>
    <w:rsid w:val="00D12E31"/>
    <w:rsid w:val="00D137F9"/>
    <w:rsid w:val="00D1458C"/>
    <w:rsid w:val="00D14C57"/>
    <w:rsid w:val="00D1620E"/>
    <w:rsid w:val="00D16867"/>
    <w:rsid w:val="00D16EEC"/>
    <w:rsid w:val="00D2047A"/>
    <w:rsid w:val="00D20631"/>
    <w:rsid w:val="00D207FC"/>
    <w:rsid w:val="00D2260B"/>
    <w:rsid w:val="00D22D49"/>
    <w:rsid w:val="00D23930"/>
    <w:rsid w:val="00D23A23"/>
    <w:rsid w:val="00D24935"/>
    <w:rsid w:val="00D24D8A"/>
    <w:rsid w:val="00D24DA4"/>
    <w:rsid w:val="00D25235"/>
    <w:rsid w:val="00D25383"/>
    <w:rsid w:val="00D25670"/>
    <w:rsid w:val="00D301FF"/>
    <w:rsid w:val="00D305A3"/>
    <w:rsid w:val="00D3257F"/>
    <w:rsid w:val="00D340E2"/>
    <w:rsid w:val="00D3411B"/>
    <w:rsid w:val="00D36677"/>
    <w:rsid w:val="00D36887"/>
    <w:rsid w:val="00D37563"/>
    <w:rsid w:val="00D379EB"/>
    <w:rsid w:val="00D400B8"/>
    <w:rsid w:val="00D4022C"/>
    <w:rsid w:val="00D41023"/>
    <w:rsid w:val="00D41A63"/>
    <w:rsid w:val="00D41C6C"/>
    <w:rsid w:val="00D42465"/>
    <w:rsid w:val="00D42E5B"/>
    <w:rsid w:val="00D439D1"/>
    <w:rsid w:val="00D43C68"/>
    <w:rsid w:val="00D444B2"/>
    <w:rsid w:val="00D453E4"/>
    <w:rsid w:val="00D47226"/>
    <w:rsid w:val="00D47C7C"/>
    <w:rsid w:val="00D50B21"/>
    <w:rsid w:val="00D51349"/>
    <w:rsid w:val="00D51958"/>
    <w:rsid w:val="00D523BF"/>
    <w:rsid w:val="00D527AF"/>
    <w:rsid w:val="00D529E1"/>
    <w:rsid w:val="00D534C2"/>
    <w:rsid w:val="00D5410F"/>
    <w:rsid w:val="00D564DF"/>
    <w:rsid w:val="00D56DDE"/>
    <w:rsid w:val="00D576DD"/>
    <w:rsid w:val="00D57CB4"/>
    <w:rsid w:val="00D6020A"/>
    <w:rsid w:val="00D60D48"/>
    <w:rsid w:val="00D60FB3"/>
    <w:rsid w:val="00D61477"/>
    <w:rsid w:val="00D619E2"/>
    <w:rsid w:val="00D62036"/>
    <w:rsid w:val="00D620CC"/>
    <w:rsid w:val="00D634B8"/>
    <w:rsid w:val="00D63EF3"/>
    <w:rsid w:val="00D64441"/>
    <w:rsid w:val="00D64FB0"/>
    <w:rsid w:val="00D65497"/>
    <w:rsid w:val="00D654DA"/>
    <w:rsid w:val="00D6609E"/>
    <w:rsid w:val="00D67A9F"/>
    <w:rsid w:val="00D67C20"/>
    <w:rsid w:val="00D7012B"/>
    <w:rsid w:val="00D70C1B"/>
    <w:rsid w:val="00D70E5C"/>
    <w:rsid w:val="00D712DC"/>
    <w:rsid w:val="00D7146C"/>
    <w:rsid w:val="00D718CD"/>
    <w:rsid w:val="00D7316E"/>
    <w:rsid w:val="00D73FEF"/>
    <w:rsid w:val="00D7416C"/>
    <w:rsid w:val="00D7416F"/>
    <w:rsid w:val="00D755F2"/>
    <w:rsid w:val="00D762AC"/>
    <w:rsid w:val="00D775E7"/>
    <w:rsid w:val="00D77B9E"/>
    <w:rsid w:val="00D81CA9"/>
    <w:rsid w:val="00D82781"/>
    <w:rsid w:val="00D839D8"/>
    <w:rsid w:val="00D83F9E"/>
    <w:rsid w:val="00D840C2"/>
    <w:rsid w:val="00D84562"/>
    <w:rsid w:val="00D85005"/>
    <w:rsid w:val="00D85C16"/>
    <w:rsid w:val="00D86169"/>
    <w:rsid w:val="00D8732E"/>
    <w:rsid w:val="00D87C53"/>
    <w:rsid w:val="00D90F95"/>
    <w:rsid w:val="00D91294"/>
    <w:rsid w:val="00D9186A"/>
    <w:rsid w:val="00D91EB6"/>
    <w:rsid w:val="00D91EF5"/>
    <w:rsid w:val="00D92A0E"/>
    <w:rsid w:val="00D92D47"/>
    <w:rsid w:val="00D9300C"/>
    <w:rsid w:val="00D94213"/>
    <w:rsid w:val="00D945D4"/>
    <w:rsid w:val="00D94BEB"/>
    <w:rsid w:val="00D94EA5"/>
    <w:rsid w:val="00D95C94"/>
    <w:rsid w:val="00D95F32"/>
    <w:rsid w:val="00D96971"/>
    <w:rsid w:val="00DA024A"/>
    <w:rsid w:val="00DA07EE"/>
    <w:rsid w:val="00DA0A58"/>
    <w:rsid w:val="00DA1267"/>
    <w:rsid w:val="00DA1C85"/>
    <w:rsid w:val="00DA1CC9"/>
    <w:rsid w:val="00DA2E58"/>
    <w:rsid w:val="00DA328E"/>
    <w:rsid w:val="00DA3AA6"/>
    <w:rsid w:val="00DA46C1"/>
    <w:rsid w:val="00DA70DD"/>
    <w:rsid w:val="00DB0533"/>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D23"/>
    <w:rsid w:val="00DC0FC4"/>
    <w:rsid w:val="00DC1B9A"/>
    <w:rsid w:val="00DC2344"/>
    <w:rsid w:val="00DC2E4F"/>
    <w:rsid w:val="00DC330A"/>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3FAE"/>
    <w:rsid w:val="00DE447F"/>
    <w:rsid w:val="00DE48F0"/>
    <w:rsid w:val="00DE4A77"/>
    <w:rsid w:val="00DE68EE"/>
    <w:rsid w:val="00DE6D24"/>
    <w:rsid w:val="00DE7285"/>
    <w:rsid w:val="00DE7C40"/>
    <w:rsid w:val="00DF007F"/>
    <w:rsid w:val="00DF0EA5"/>
    <w:rsid w:val="00DF15F4"/>
    <w:rsid w:val="00DF1F1D"/>
    <w:rsid w:val="00DF23A5"/>
    <w:rsid w:val="00DF4C6E"/>
    <w:rsid w:val="00DF5E21"/>
    <w:rsid w:val="00DF6666"/>
    <w:rsid w:val="00DF745E"/>
    <w:rsid w:val="00DF762E"/>
    <w:rsid w:val="00E0044E"/>
    <w:rsid w:val="00E00816"/>
    <w:rsid w:val="00E0239F"/>
    <w:rsid w:val="00E0267B"/>
    <w:rsid w:val="00E03064"/>
    <w:rsid w:val="00E04441"/>
    <w:rsid w:val="00E05F03"/>
    <w:rsid w:val="00E06370"/>
    <w:rsid w:val="00E06B7B"/>
    <w:rsid w:val="00E06E20"/>
    <w:rsid w:val="00E0748E"/>
    <w:rsid w:val="00E07DD9"/>
    <w:rsid w:val="00E102F8"/>
    <w:rsid w:val="00E12FCF"/>
    <w:rsid w:val="00E13273"/>
    <w:rsid w:val="00E13379"/>
    <w:rsid w:val="00E13550"/>
    <w:rsid w:val="00E139EE"/>
    <w:rsid w:val="00E14D83"/>
    <w:rsid w:val="00E14FA6"/>
    <w:rsid w:val="00E152F1"/>
    <w:rsid w:val="00E15A0D"/>
    <w:rsid w:val="00E16640"/>
    <w:rsid w:val="00E1740F"/>
    <w:rsid w:val="00E200CF"/>
    <w:rsid w:val="00E228DB"/>
    <w:rsid w:val="00E24287"/>
    <w:rsid w:val="00E31367"/>
    <w:rsid w:val="00E3181C"/>
    <w:rsid w:val="00E32EF3"/>
    <w:rsid w:val="00E338E2"/>
    <w:rsid w:val="00E33E21"/>
    <w:rsid w:val="00E34BC4"/>
    <w:rsid w:val="00E3540C"/>
    <w:rsid w:val="00E36187"/>
    <w:rsid w:val="00E36332"/>
    <w:rsid w:val="00E36C9B"/>
    <w:rsid w:val="00E37638"/>
    <w:rsid w:val="00E37E9D"/>
    <w:rsid w:val="00E40DBC"/>
    <w:rsid w:val="00E41B71"/>
    <w:rsid w:val="00E42569"/>
    <w:rsid w:val="00E42D86"/>
    <w:rsid w:val="00E434A0"/>
    <w:rsid w:val="00E43F42"/>
    <w:rsid w:val="00E44D30"/>
    <w:rsid w:val="00E4597F"/>
    <w:rsid w:val="00E46CB7"/>
    <w:rsid w:val="00E4723D"/>
    <w:rsid w:val="00E5077C"/>
    <w:rsid w:val="00E50EC8"/>
    <w:rsid w:val="00E5159B"/>
    <w:rsid w:val="00E515C6"/>
    <w:rsid w:val="00E52E0D"/>
    <w:rsid w:val="00E52FE2"/>
    <w:rsid w:val="00E535E1"/>
    <w:rsid w:val="00E54629"/>
    <w:rsid w:val="00E54715"/>
    <w:rsid w:val="00E54D6B"/>
    <w:rsid w:val="00E54E6F"/>
    <w:rsid w:val="00E55338"/>
    <w:rsid w:val="00E569AF"/>
    <w:rsid w:val="00E5774E"/>
    <w:rsid w:val="00E57EEB"/>
    <w:rsid w:val="00E60318"/>
    <w:rsid w:val="00E60BA8"/>
    <w:rsid w:val="00E60BF8"/>
    <w:rsid w:val="00E61E25"/>
    <w:rsid w:val="00E61E28"/>
    <w:rsid w:val="00E628E4"/>
    <w:rsid w:val="00E62DB3"/>
    <w:rsid w:val="00E630A4"/>
    <w:rsid w:val="00E647F7"/>
    <w:rsid w:val="00E65FF5"/>
    <w:rsid w:val="00E66857"/>
    <w:rsid w:val="00E671A5"/>
    <w:rsid w:val="00E67556"/>
    <w:rsid w:val="00E7252F"/>
    <w:rsid w:val="00E73FC2"/>
    <w:rsid w:val="00E74481"/>
    <w:rsid w:val="00E74517"/>
    <w:rsid w:val="00E755D7"/>
    <w:rsid w:val="00E7566D"/>
    <w:rsid w:val="00E76E91"/>
    <w:rsid w:val="00E774B4"/>
    <w:rsid w:val="00E778F5"/>
    <w:rsid w:val="00E779EF"/>
    <w:rsid w:val="00E80E7C"/>
    <w:rsid w:val="00E81779"/>
    <w:rsid w:val="00E8205B"/>
    <w:rsid w:val="00E82444"/>
    <w:rsid w:val="00E8341C"/>
    <w:rsid w:val="00E855D4"/>
    <w:rsid w:val="00E85C73"/>
    <w:rsid w:val="00E8602B"/>
    <w:rsid w:val="00E86B5F"/>
    <w:rsid w:val="00E87022"/>
    <w:rsid w:val="00E87CF5"/>
    <w:rsid w:val="00E87D05"/>
    <w:rsid w:val="00E91832"/>
    <w:rsid w:val="00E91840"/>
    <w:rsid w:val="00E91F96"/>
    <w:rsid w:val="00E92E99"/>
    <w:rsid w:val="00E95172"/>
    <w:rsid w:val="00E968FD"/>
    <w:rsid w:val="00E96D55"/>
    <w:rsid w:val="00E97993"/>
    <w:rsid w:val="00EA0D5D"/>
    <w:rsid w:val="00EA1192"/>
    <w:rsid w:val="00EA153F"/>
    <w:rsid w:val="00EA2788"/>
    <w:rsid w:val="00EA2C6E"/>
    <w:rsid w:val="00EA4964"/>
    <w:rsid w:val="00EA4F1A"/>
    <w:rsid w:val="00EA4F3B"/>
    <w:rsid w:val="00EB02DE"/>
    <w:rsid w:val="00EB0A07"/>
    <w:rsid w:val="00EB1B69"/>
    <w:rsid w:val="00EB1C78"/>
    <w:rsid w:val="00EB1E8B"/>
    <w:rsid w:val="00EB2F6A"/>
    <w:rsid w:val="00EB3B46"/>
    <w:rsid w:val="00EB4F08"/>
    <w:rsid w:val="00EC2D88"/>
    <w:rsid w:val="00EC2E07"/>
    <w:rsid w:val="00EC43C7"/>
    <w:rsid w:val="00EC465D"/>
    <w:rsid w:val="00EC5C89"/>
    <w:rsid w:val="00EC66D2"/>
    <w:rsid w:val="00EC67E7"/>
    <w:rsid w:val="00EC70AB"/>
    <w:rsid w:val="00ED06E1"/>
    <w:rsid w:val="00ED0A1B"/>
    <w:rsid w:val="00ED1E01"/>
    <w:rsid w:val="00ED21BC"/>
    <w:rsid w:val="00ED2FEC"/>
    <w:rsid w:val="00ED3F67"/>
    <w:rsid w:val="00ED440A"/>
    <w:rsid w:val="00ED67A7"/>
    <w:rsid w:val="00ED7971"/>
    <w:rsid w:val="00EE0748"/>
    <w:rsid w:val="00EE156C"/>
    <w:rsid w:val="00EE29A0"/>
    <w:rsid w:val="00EE2CEA"/>
    <w:rsid w:val="00EE3365"/>
    <w:rsid w:val="00EE3685"/>
    <w:rsid w:val="00EE3912"/>
    <w:rsid w:val="00EE48DF"/>
    <w:rsid w:val="00EE4AB3"/>
    <w:rsid w:val="00EE7405"/>
    <w:rsid w:val="00EF033E"/>
    <w:rsid w:val="00EF06EC"/>
    <w:rsid w:val="00EF14FF"/>
    <w:rsid w:val="00EF2BFE"/>
    <w:rsid w:val="00EF2D85"/>
    <w:rsid w:val="00EF402C"/>
    <w:rsid w:val="00EF45E0"/>
    <w:rsid w:val="00EF4E6F"/>
    <w:rsid w:val="00EF5C82"/>
    <w:rsid w:val="00EF5CA6"/>
    <w:rsid w:val="00EF7A15"/>
    <w:rsid w:val="00F00B24"/>
    <w:rsid w:val="00F01F8C"/>
    <w:rsid w:val="00F035A6"/>
    <w:rsid w:val="00F03ECE"/>
    <w:rsid w:val="00F03F52"/>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6E1"/>
    <w:rsid w:val="00F24EA4"/>
    <w:rsid w:val="00F2625A"/>
    <w:rsid w:val="00F31A03"/>
    <w:rsid w:val="00F31E6F"/>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71"/>
    <w:rsid w:val="00F45CFE"/>
    <w:rsid w:val="00F45E34"/>
    <w:rsid w:val="00F45E36"/>
    <w:rsid w:val="00F462EC"/>
    <w:rsid w:val="00F46877"/>
    <w:rsid w:val="00F47F3E"/>
    <w:rsid w:val="00F523D7"/>
    <w:rsid w:val="00F53055"/>
    <w:rsid w:val="00F530E6"/>
    <w:rsid w:val="00F532C7"/>
    <w:rsid w:val="00F54EE5"/>
    <w:rsid w:val="00F55358"/>
    <w:rsid w:val="00F5603C"/>
    <w:rsid w:val="00F5605C"/>
    <w:rsid w:val="00F564B9"/>
    <w:rsid w:val="00F57909"/>
    <w:rsid w:val="00F611AB"/>
    <w:rsid w:val="00F612D6"/>
    <w:rsid w:val="00F63400"/>
    <w:rsid w:val="00F636C6"/>
    <w:rsid w:val="00F6433D"/>
    <w:rsid w:val="00F650BC"/>
    <w:rsid w:val="00F6573E"/>
    <w:rsid w:val="00F662EB"/>
    <w:rsid w:val="00F66781"/>
    <w:rsid w:val="00F67606"/>
    <w:rsid w:val="00F67815"/>
    <w:rsid w:val="00F70121"/>
    <w:rsid w:val="00F70327"/>
    <w:rsid w:val="00F70FEF"/>
    <w:rsid w:val="00F72896"/>
    <w:rsid w:val="00F72FA8"/>
    <w:rsid w:val="00F75415"/>
    <w:rsid w:val="00F773F9"/>
    <w:rsid w:val="00F8101C"/>
    <w:rsid w:val="00F81756"/>
    <w:rsid w:val="00F817B9"/>
    <w:rsid w:val="00F81CB7"/>
    <w:rsid w:val="00F82280"/>
    <w:rsid w:val="00F8235F"/>
    <w:rsid w:val="00F83A22"/>
    <w:rsid w:val="00F83A97"/>
    <w:rsid w:val="00F844F0"/>
    <w:rsid w:val="00F84895"/>
    <w:rsid w:val="00F84E9D"/>
    <w:rsid w:val="00F8659E"/>
    <w:rsid w:val="00F86CE4"/>
    <w:rsid w:val="00F86F42"/>
    <w:rsid w:val="00F906E8"/>
    <w:rsid w:val="00F90C87"/>
    <w:rsid w:val="00F91941"/>
    <w:rsid w:val="00F92E3F"/>
    <w:rsid w:val="00F938D2"/>
    <w:rsid w:val="00F96389"/>
    <w:rsid w:val="00F9650E"/>
    <w:rsid w:val="00F96550"/>
    <w:rsid w:val="00F96B73"/>
    <w:rsid w:val="00F977C7"/>
    <w:rsid w:val="00FA0890"/>
    <w:rsid w:val="00FA164A"/>
    <w:rsid w:val="00FA3F3E"/>
    <w:rsid w:val="00FA4272"/>
    <w:rsid w:val="00FA4855"/>
    <w:rsid w:val="00FA4ACD"/>
    <w:rsid w:val="00FA6428"/>
    <w:rsid w:val="00FA7144"/>
    <w:rsid w:val="00FA7184"/>
    <w:rsid w:val="00FB1D9D"/>
    <w:rsid w:val="00FB308C"/>
    <w:rsid w:val="00FB3304"/>
    <w:rsid w:val="00FB46B8"/>
    <w:rsid w:val="00FB4942"/>
    <w:rsid w:val="00FB4B38"/>
    <w:rsid w:val="00FB54BB"/>
    <w:rsid w:val="00FB56A2"/>
    <w:rsid w:val="00FB5AC0"/>
    <w:rsid w:val="00FB6C91"/>
    <w:rsid w:val="00FB74E8"/>
    <w:rsid w:val="00FC0263"/>
    <w:rsid w:val="00FC0348"/>
    <w:rsid w:val="00FC0FB5"/>
    <w:rsid w:val="00FC102A"/>
    <w:rsid w:val="00FC154C"/>
    <w:rsid w:val="00FC1DBC"/>
    <w:rsid w:val="00FC2637"/>
    <w:rsid w:val="00FC2FA0"/>
    <w:rsid w:val="00FC3772"/>
    <w:rsid w:val="00FC393B"/>
    <w:rsid w:val="00FC3D89"/>
    <w:rsid w:val="00FC4052"/>
    <w:rsid w:val="00FC5252"/>
    <w:rsid w:val="00FC6356"/>
    <w:rsid w:val="00FC6448"/>
    <w:rsid w:val="00FC6BE3"/>
    <w:rsid w:val="00FC7D01"/>
    <w:rsid w:val="00FD0130"/>
    <w:rsid w:val="00FD0373"/>
    <w:rsid w:val="00FD0582"/>
    <w:rsid w:val="00FD0C93"/>
    <w:rsid w:val="00FD1062"/>
    <w:rsid w:val="00FD1E27"/>
    <w:rsid w:val="00FD2589"/>
    <w:rsid w:val="00FD4876"/>
    <w:rsid w:val="00FD4A59"/>
    <w:rsid w:val="00FD4CE8"/>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020F"/>
    <w:rsid w:val="00FF1070"/>
    <w:rsid w:val="00FF13E2"/>
    <w:rsid w:val="00FF2237"/>
    <w:rsid w:val="00FF2BE4"/>
    <w:rsid w:val="00FF4451"/>
    <w:rsid w:val="00FF4953"/>
    <w:rsid w:val="00FF507B"/>
    <w:rsid w:val="00FF549B"/>
    <w:rsid w:val="00FF5FA3"/>
    <w:rsid w:val="00FF5FCE"/>
    <w:rsid w:val="00FF6177"/>
    <w:rsid w:val="00FF6663"/>
    <w:rsid w:val="00FF67A2"/>
    <w:rsid w:val="00FF6AD9"/>
    <w:rsid w:val="0146ACEE"/>
    <w:rsid w:val="02FB5C29"/>
    <w:rsid w:val="03130529"/>
    <w:rsid w:val="038886A8"/>
    <w:rsid w:val="04A03FE0"/>
    <w:rsid w:val="053209D1"/>
    <w:rsid w:val="05A6922E"/>
    <w:rsid w:val="05C88785"/>
    <w:rsid w:val="07044BEF"/>
    <w:rsid w:val="070B44C4"/>
    <w:rsid w:val="07296A06"/>
    <w:rsid w:val="0755B8C1"/>
    <w:rsid w:val="07A120DE"/>
    <w:rsid w:val="0840C06B"/>
    <w:rsid w:val="08457A64"/>
    <w:rsid w:val="08D43086"/>
    <w:rsid w:val="090293A3"/>
    <w:rsid w:val="09285863"/>
    <w:rsid w:val="09485548"/>
    <w:rsid w:val="09922FB6"/>
    <w:rsid w:val="0A1BA72A"/>
    <w:rsid w:val="0ADFE30E"/>
    <w:rsid w:val="0AE67DEB"/>
    <w:rsid w:val="0AF21E41"/>
    <w:rsid w:val="0B8E4F2C"/>
    <w:rsid w:val="0C710F3F"/>
    <w:rsid w:val="0C89DF4C"/>
    <w:rsid w:val="0CDF4F4E"/>
    <w:rsid w:val="0D02F88E"/>
    <w:rsid w:val="0D7F93D0"/>
    <w:rsid w:val="0E5CAA3E"/>
    <w:rsid w:val="0E62CDE2"/>
    <w:rsid w:val="0F193537"/>
    <w:rsid w:val="0F599E94"/>
    <w:rsid w:val="1116DD23"/>
    <w:rsid w:val="130D05A5"/>
    <w:rsid w:val="13836D4D"/>
    <w:rsid w:val="1386ACA5"/>
    <w:rsid w:val="139BD208"/>
    <w:rsid w:val="1439DAD2"/>
    <w:rsid w:val="145667A2"/>
    <w:rsid w:val="14B49C37"/>
    <w:rsid w:val="1534E8C6"/>
    <w:rsid w:val="1568291F"/>
    <w:rsid w:val="1577F63A"/>
    <w:rsid w:val="15F83946"/>
    <w:rsid w:val="1620588D"/>
    <w:rsid w:val="16CC8C57"/>
    <w:rsid w:val="16D22A1A"/>
    <w:rsid w:val="17E355B2"/>
    <w:rsid w:val="188147E7"/>
    <w:rsid w:val="18D3A8D7"/>
    <w:rsid w:val="1916FEA7"/>
    <w:rsid w:val="1919121E"/>
    <w:rsid w:val="19421659"/>
    <w:rsid w:val="19C0D6D0"/>
    <w:rsid w:val="19EC8F67"/>
    <w:rsid w:val="1A058145"/>
    <w:rsid w:val="1A198F49"/>
    <w:rsid w:val="1B005B19"/>
    <w:rsid w:val="1B2257DC"/>
    <w:rsid w:val="1B561E96"/>
    <w:rsid w:val="1BEC0BBF"/>
    <w:rsid w:val="1C523FC7"/>
    <w:rsid w:val="1CFF6B41"/>
    <w:rsid w:val="1D03316E"/>
    <w:rsid w:val="1ED859A0"/>
    <w:rsid w:val="1EE582E1"/>
    <w:rsid w:val="1F200713"/>
    <w:rsid w:val="1F495BBF"/>
    <w:rsid w:val="1F6BB417"/>
    <w:rsid w:val="1F837371"/>
    <w:rsid w:val="1F8C2A59"/>
    <w:rsid w:val="1FDF1E91"/>
    <w:rsid w:val="1FE04874"/>
    <w:rsid w:val="20303218"/>
    <w:rsid w:val="206124ED"/>
    <w:rsid w:val="2062D7C7"/>
    <w:rsid w:val="222CE749"/>
    <w:rsid w:val="23B437E9"/>
    <w:rsid w:val="23F9533D"/>
    <w:rsid w:val="245727ED"/>
    <w:rsid w:val="2500A646"/>
    <w:rsid w:val="2547412C"/>
    <w:rsid w:val="256C58C7"/>
    <w:rsid w:val="25C7DF9C"/>
    <w:rsid w:val="26185059"/>
    <w:rsid w:val="269FC5DC"/>
    <w:rsid w:val="284C656C"/>
    <w:rsid w:val="2886AF79"/>
    <w:rsid w:val="28E8A488"/>
    <w:rsid w:val="29EBB74D"/>
    <w:rsid w:val="29F710D8"/>
    <w:rsid w:val="2A3EB492"/>
    <w:rsid w:val="2AB24845"/>
    <w:rsid w:val="2B62AEC7"/>
    <w:rsid w:val="2BA33F09"/>
    <w:rsid w:val="2BC272BB"/>
    <w:rsid w:val="2BCE4507"/>
    <w:rsid w:val="2C49E794"/>
    <w:rsid w:val="2CA26897"/>
    <w:rsid w:val="2CE019DA"/>
    <w:rsid w:val="2CF9F64C"/>
    <w:rsid w:val="2D8300C2"/>
    <w:rsid w:val="2D87F232"/>
    <w:rsid w:val="2DCFDE36"/>
    <w:rsid w:val="2E06D404"/>
    <w:rsid w:val="2EE9A8EC"/>
    <w:rsid w:val="30DEAB3E"/>
    <w:rsid w:val="3118FACF"/>
    <w:rsid w:val="3121922F"/>
    <w:rsid w:val="3139C558"/>
    <w:rsid w:val="31C315B2"/>
    <w:rsid w:val="320CC5FC"/>
    <w:rsid w:val="32ABBF09"/>
    <w:rsid w:val="32C3BD5C"/>
    <w:rsid w:val="32DDED82"/>
    <w:rsid w:val="357EC26C"/>
    <w:rsid w:val="3592DD7A"/>
    <w:rsid w:val="35BC09DC"/>
    <w:rsid w:val="366A9665"/>
    <w:rsid w:val="36A28EB4"/>
    <w:rsid w:val="36EB5ACB"/>
    <w:rsid w:val="3731F2A3"/>
    <w:rsid w:val="3738B259"/>
    <w:rsid w:val="375029AD"/>
    <w:rsid w:val="37D0A61E"/>
    <w:rsid w:val="381D61AA"/>
    <w:rsid w:val="38AC56AE"/>
    <w:rsid w:val="38B9C5B6"/>
    <w:rsid w:val="397447B6"/>
    <w:rsid w:val="3999A50A"/>
    <w:rsid w:val="39BB3580"/>
    <w:rsid w:val="39CE2E28"/>
    <w:rsid w:val="3ACF7B0C"/>
    <w:rsid w:val="3AE58E75"/>
    <w:rsid w:val="3B197316"/>
    <w:rsid w:val="3B1F3329"/>
    <w:rsid w:val="3B3C0D4D"/>
    <w:rsid w:val="3C04D7A0"/>
    <w:rsid w:val="3C666288"/>
    <w:rsid w:val="3C6BFE0A"/>
    <w:rsid w:val="3D445B45"/>
    <w:rsid w:val="3D6432E9"/>
    <w:rsid w:val="3D77D9B1"/>
    <w:rsid w:val="3DC1C643"/>
    <w:rsid w:val="3DE58216"/>
    <w:rsid w:val="3EB12702"/>
    <w:rsid w:val="3F9A07BA"/>
    <w:rsid w:val="3FED28FF"/>
    <w:rsid w:val="404B9EE6"/>
    <w:rsid w:val="40A28D38"/>
    <w:rsid w:val="411D22D8"/>
    <w:rsid w:val="41207B42"/>
    <w:rsid w:val="4173A280"/>
    <w:rsid w:val="41841AF4"/>
    <w:rsid w:val="41CE41AF"/>
    <w:rsid w:val="425328A6"/>
    <w:rsid w:val="42EC696B"/>
    <w:rsid w:val="4412413C"/>
    <w:rsid w:val="449CE3DC"/>
    <w:rsid w:val="44AB62A6"/>
    <w:rsid w:val="44BA4D85"/>
    <w:rsid w:val="44DE0F25"/>
    <w:rsid w:val="44E9DC3E"/>
    <w:rsid w:val="45313448"/>
    <w:rsid w:val="458823D6"/>
    <w:rsid w:val="46BF3F7C"/>
    <w:rsid w:val="46C65511"/>
    <w:rsid w:val="485662AD"/>
    <w:rsid w:val="488E8D10"/>
    <w:rsid w:val="48CCE37A"/>
    <w:rsid w:val="48F89138"/>
    <w:rsid w:val="491533F3"/>
    <w:rsid w:val="4A22CF1E"/>
    <w:rsid w:val="4A6C33B5"/>
    <w:rsid w:val="4A98D231"/>
    <w:rsid w:val="4A99D6D6"/>
    <w:rsid w:val="4AB6BA29"/>
    <w:rsid w:val="4AE01082"/>
    <w:rsid w:val="4AF02125"/>
    <w:rsid w:val="4B3A71F9"/>
    <w:rsid w:val="4BEAA239"/>
    <w:rsid w:val="4C0A3FA7"/>
    <w:rsid w:val="4C45CAB4"/>
    <w:rsid w:val="4CE33147"/>
    <w:rsid w:val="4D1FDC44"/>
    <w:rsid w:val="4D413929"/>
    <w:rsid w:val="4D8E6020"/>
    <w:rsid w:val="4DED424F"/>
    <w:rsid w:val="4DF4A068"/>
    <w:rsid w:val="4EB6862B"/>
    <w:rsid w:val="4EDE5538"/>
    <w:rsid w:val="5020624E"/>
    <w:rsid w:val="504713D2"/>
    <w:rsid w:val="50D98A2C"/>
    <w:rsid w:val="50EA1BD3"/>
    <w:rsid w:val="50F83994"/>
    <w:rsid w:val="51128204"/>
    <w:rsid w:val="513B163E"/>
    <w:rsid w:val="51BC86DD"/>
    <w:rsid w:val="521A6529"/>
    <w:rsid w:val="52F4DBD5"/>
    <w:rsid w:val="53012B8D"/>
    <w:rsid w:val="5424DFC0"/>
    <w:rsid w:val="548F2872"/>
    <w:rsid w:val="54CF737C"/>
    <w:rsid w:val="563D1300"/>
    <w:rsid w:val="56C488F9"/>
    <w:rsid w:val="570DD7D3"/>
    <w:rsid w:val="571B3237"/>
    <w:rsid w:val="5771EEE6"/>
    <w:rsid w:val="57D75B01"/>
    <w:rsid w:val="58D94D05"/>
    <w:rsid w:val="5961DA47"/>
    <w:rsid w:val="596D482B"/>
    <w:rsid w:val="5A37DFFC"/>
    <w:rsid w:val="5AD1E790"/>
    <w:rsid w:val="5AEF3E3A"/>
    <w:rsid w:val="5B10A1D5"/>
    <w:rsid w:val="5BD9FAA5"/>
    <w:rsid w:val="5C2FAB92"/>
    <w:rsid w:val="5D28966E"/>
    <w:rsid w:val="5D3B6AD1"/>
    <w:rsid w:val="5D637315"/>
    <w:rsid w:val="5DCF22C3"/>
    <w:rsid w:val="5DEBAB3E"/>
    <w:rsid w:val="5E2545B0"/>
    <w:rsid w:val="5E6AC22D"/>
    <w:rsid w:val="5E6C73AA"/>
    <w:rsid w:val="5E852872"/>
    <w:rsid w:val="5E9991AE"/>
    <w:rsid w:val="5F3CBA0C"/>
    <w:rsid w:val="5F6BD0B2"/>
    <w:rsid w:val="5F6F9969"/>
    <w:rsid w:val="5F93FC50"/>
    <w:rsid w:val="5F9421FF"/>
    <w:rsid w:val="5FC72B6F"/>
    <w:rsid w:val="6062B96B"/>
    <w:rsid w:val="60794436"/>
    <w:rsid w:val="6094B5F1"/>
    <w:rsid w:val="60BDAFFA"/>
    <w:rsid w:val="60E180BB"/>
    <w:rsid w:val="6109A4A4"/>
    <w:rsid w:val="6127DC7D"/>
    <w:rsid w:val="6211F88A"/>
    <w:rsid w:val="6261A4A5"/>
    <w:rsid w:val="6297DAA9"/>
    <w:rsid w:val="629FD241"/>
    <w:rsid w:val="6379C8EF"/>
    <w:rsid w:val="63AF518E"/>
    <w:rsid w:val="64C670BC"/>
    <w:rsid w:val="64FBE726"/>
    <w:rsid w:val="64FD292B"/>
    <w:rsid w:val="65CD8F76"/>
    <w:rsid w:val="65CF7B6B"/>
    <w:rsid w:val="65D85345"/>
    <w:rsid w:val="65FC1D7B"/>
    <w:rsid w:val="6630ECBC"/>
    <w:rsid w:val="66463770"/>
    <w:rsid w:val="666CD6FC"/>
    <w:rsid w:val="668337BD"/>
    <w:rsid w:val="669C5BFA"/>
    <w:rsid w:val="66CE6B6F"/>
    <w:rsid w:val="674592FD"/>
    <w:rsid w:val="67787065"/>
    <w:rsid w:val="67857DB8"/>
    <w:rsid w:val="67BBD711"/>
    <w:rsid w:val="67D03C14"/>
    <w:rsid w:val="67DA30B6"/>
    <w:rsid w:val="67DFDF38"/>
    <w:rsid w:val="680BC90D"/>
    <w:rsid w:val="68BAC3B9"/>
    <w:rsid w:val="68DBB040"/>
    <w:rsid w:val="68EB857C"/>
    <w:rsid w:val="68EDB58D"/>
    <w:rsid w:val="69C9E249"/>
    <w:rsid w:val="6A2ACC19"/>
    <w:rsid w:val="6A44ACF4"/>
    <w:rsid w:val="6AA523F9"/>
    <w:rsid w:val="6B25723F"/>
    <w:rsid w:val="6B4B17F4"/>
    <w:rsid w:val="6B8A903C"/>
    <w:rsid w:val="6BE83B04"/>
    <w:rsid w:val="6BF0EEF4"/>
    <w:rsid w:val="6C295F97"/>
    <w:rsid w:val="6C84C571"/>
    <w:rsid w:val="6C8B7B03"/>
    <w:rsid w:val="6C94291D"/>
    <w:rsid w:val="6CB82874"/>
    <w:rsid w:val="6CBC8F1F"/>
    <w:rsid w:val="6CBDC24C"/>
    <w:rsid w:val="6D867DF0"/>
    <w:rsid w:val="6DF4B27F"/>
    <w:rsid w:val="6EAAC782"/>
    <w:rsid w:val="6F5CF74A"/>
    <w:rsid w:val="6F5ECE46"/>
    <w:rsid w:val="7016785C"/>
    <w:rsid w:val="7065AC52"/>
    <w:rsid w:val="70C6B129"/>
    <w:rsid w:val="711761E2"/>
    <w:rsid w:val="716FE6F1"/>
    <w:rsid w:val="729F7A90"/>
    <w:rsid w:val="72F99752"/>
    <w:rsid w:val="7315D885"/>
    <w:rsid w:val="73C3EA14"/>
    <w:rsid w:val="7408F98C"/>
    <w:rsid w:val="75589FA4"/>
    <w:rsid w:val="757FED00"/>
    <w:rsid w:val="75AB0699"/>
    <w:rsid w:val="75BF5FAA"/>
    <w:rsid w:val="76983A6C"/>
    <w:rsid w:val="774D5552"/>
    <w:rsid w:val="77693DD5"/>
    <w:rsid w:val="77995C77"/>
    <w:rsid w:val="781BAD9B"/>
    <w:rsid w:val="79B611BC"/>
    <w:rsid w:val="79EEC100"/>
    <w:rsid w:val="7A0BBDBC"/>
    <w:rsid w:val="7AF66948"/>
    <w:rsid w:val="7B104DED"/>
    <w:rsid w:val="7C497D46"/>
    <w:rsid w:val="7CE877A5"/>
    <w:rsid w:val="7D2753FC"/>
    <w:rsid w:val="7D4B74F1"/>
    <w:rsid w:val="7E7DBDEE"/>
    <w:rsid w:val="7E970F8A"/>
    <w:rsid w:val="7EAC8339"/>
    <w:rsid w:val="7EB68AF9"/>
    <w:rsid w:val="7F252B52"/>
    <w:rsid w:val="7F90CD01"/>
    <w:rsid w:val="7FECF5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A30709C"/>
  <w15:docId w15:val="{539A22C5-B427-43DF-9CDF-2A7069B1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semiHidden/>
    <w:rsid w:val="00FB56A2"/>
    <w:pPr>
      <w:jc w:val="both"/>
    </w:pPr>
    <w:rPr>
      <w:sz w:val="20"/>
      <w:szCs w:val="20"/>
      <w:lang w:eastAsia="en-US"/>
    </w:rPr>
  </w:style>
  <w:style w:type="character" w:customStyle="1" w:styleId="FootnoteTextChar">
    <w:name w:val="Footnote Text Char"/>
    <w:basedOn w:val="DefaultParagraphFont"/>
    <w:link w:val="FootnoteText"/>
    <w:semiHidden/>
    <w:rsid w:val="00FB56A2"/>
    <w:rPr>
      <w:lang w:eastAsia="en-US"/>
    </w:rPr>
  </w:style>
  <w:style w:type="character" w:styleId="FootnoteReference">
    <w:name w:val="footnote reference"/>
    <w:semiHidden/>
    <w:rsid w:val="00FB56A2"/>
    <w:rPr>
      <w:rFonts w:ascii="Times New Roman" w:hAnsi="Times New Roman"/>
      <w:vertAlign w:val="superscript"/>
    </w:rPr>
  </w:style>
  <w:style w:type="character" w:customStyle="1" w:styleId="normaltextrun">
    <w:name w:val="normaltextrun"/>
    <w:basedOn w:val="DefaultParagraphFont"/>
    <w:rsid w:val="00F72896"/>
  </w:style>
  <w:style w:type="character" w:customStyle="1" w:styleId="Mention1">
    <w:name w:val="Mention1"/>
    <w:basedOn w:val="DefaultParagraphFont"/>
    <w:uiPriority w:val="99"/>
    <w:unhideWhenUsed/>
    <w:rsid w:val="00A07635"/>
    <w:rPr>
      <w:color w:val="2B579A"/>
      <w:shd w:val="clear" w:color="auto" w:fill="E6E6E6"/>
    </w:rPr>
  </w:style>
  <w:style w:type="paragraph" w:customStyle="1" w:styleId="xmsonormal">
    <w:name w:val="x_msonormal"/>
    <w:basedOn w:val="Normal"/>
    <w:rsid w:val="00F96550"/>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7348">
      <w:bodyDiv w:val="1"/>
      <w:marLeft w:val="0"/>
      <w:marRight w:val="0"/>
      <w:marTop w:val="0"/>
      <w:marBottom w:val="0"/>
      <w:divBdr>
        <w:top w:val="none" w:sz="0" w:space="0" w:color="auto"/>
        <w:left w:val="none" w:sz="0" w:space="0" w:color="auto"/>
        <w:bottom w:val="none" w:sz="0" w:space="0" w:color="auto"/>
        <w:right w:val="none" w:sz="0" w:space="0" w:color="auto"/>
      </w:divBdr>
    </w:div>
    <w:div w:id="253171860">
      <w:bodyDiv w:val="1"/>
      <w:marLeft w:val="0"/>
      <w:marRight w:val="0"/>
      <w:marTop w:val="0"/>
      <w:marBottom w:val="0"/>
      <w:divBdr>
        <w:top w:val="none" w:sz="0" w:space="0" w:color="auto"/>
        <w:left w:val="none" w:sz="0" w:space="0" w:color="auto"/>
        <w:bottom w:val="none" w:sz="0" w:space="0" w:color="auto"/>
        <w:right w:val="none" w:sz="0" w:space="0" w:color="auto"/>
      </w:divBdr>
    </w:div>
    <w:div w:id="36086157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060111">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9879631">
      <w:bodyDiv w:val="1"/>
      <w:marLeft w:val="0"/>
      <w:marRight w:val="0"/>
      <w:marTop w:val="0"/>
      <w:marBottom w:val="0"/>
      <w:divBdr>
        <w:top w:val="none" w:sz="0" w:space="0" w:color="auto"/>
        <w:left w:val="none" w:sz="0" w:space="0" w:color="auto"/>
        <w:bottom w:val="none" w:sz="0" w:space="0" w:color="auto"/>
        <w:right w:val="none" w:sz="0" w:space="0" w:color="auto"/>
      </w:divBdr>
    </w:div>
    <w:div w:id="59929049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06755258">
      <w:bodyDiv w:val="1"/>
      <w:marLeft w:val="0"/>
      <w:marRight w:val="0"/>
      <w:marTop w:val="0"/>
      <w:marBottom w:val="0"/>
      <w:divBdr>
        <w:top w:val="none" w:sz="0" w:space="0" w:color="auto"/>
        <w:left w:val="none" w:sz="0" w:space="0" w:color="auto"/>
        <w:bottom w:val="none" w:sz="0" w:space="0" w:color="auto"/>
        <w:right w:val="none" w:sz="0" w:space="0" w:color="auto"/>
      </w:divBdr>
    </w:div>
    <w:div w:id="966930726">
      <w:bodyDiv w:val="1"/>
      <w:marLeft w:val="0"/>
      <w:marRight w:val="0"/>
      <w:marTop w:val="0"/>
      <w:marBottom w:val="0"/>
      <w:divBdr>
        <w:top w:val="none" w:sz="0" w:space="0" w:color="auto"/>
        <w:left w:val="none" w:sz="0" w:space="0" w:color="auto"/>
        <w:bottom w:val="none" w:sz="0" w:space="0" w:color="auto"/>
        <w:right w:val="none" w:sz="0" w:space="0" w:color="auto"/>
      </w:divBdr>
    </w:div>
    <w:div w:id="101430907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2110748">
      <w:bodyDiv w:val="1"/>
      <w:marLeft w:val="0"/>
      <w:marRight w:val="0"/>
      <w:marTop w:val="0"/>
      <w:marBottom w:val="0"/>
      <w:divBdr>
        <w:top w:val="none" w:sz="0" w:space="0" w:color="auto"/>
        <w:left w:val="none" w:sz="0" w:space="0" w:color="auto"/>
        <w:bottom w:val="none" w:sz="0" w:space="0" w:color="auto"/>
        <w:right w:val="none" w:sz="0" w:space="0" w:color="auto"/>
      </w:divBdr>
    </w:div>
    <w:div w:id="1236861711">
      <w:bodyDiv w:val="1"/>
      <w:marLeft w:val="0"/>
      <w:marRight w:val="0"/>
      <w:marTop w:val="0"/>
      <w:marBottom w:val="0"/>
      <w:divBdr>
        <w:top w:val="none" w:sz="0" w:space="0" w:color="auto"/>
        <w:left w:val="none" w:sz="0" w:space="0" w:color="auto"/>
        <w:bottom w:val="none" w:sz="0" w:space="0" w:color="auto"/>
        <w:right w:val="none" w:sz="0" w:space="0" w:color="auto"/>
      </w:divBdr>
    </w:div>
    <w:div w:id="1271666005">
      <w:bodyDiv w:val="1"/>
      <w:marLeft w:val="0"/>
      <w:marRight w:val="0"/>
      <w:marTop w:val="0"/>
      <w:marBottom w:val="0"/>
      <w:divBdr>
        <w:top w:val="none" w:sz="0" w:space="0" w:color="auto"/>
        <w:left w:val="none" w:sz="0" w:space="0" w:color="auto"/>
        <w:bottom w:val="none" w:sz="0" w:space="0" w:color="auto"/>
        <w:right w:val="none" w:sz="0" w:space="0" w:color="auto"/>
      </w:divBdr>
    </w:div>
    <w:div w:id="1272281749">
      <w:bodyDiv w:val="1"/>
      <w:marLeft w:val="0"/>
      <w:marRight w:val="0"/>
      <w:marTop w:val="0"/>
      <w:marBottom w:val="0"/>
      <w:divBdr>
        <w:top w:val="none" w:sz="0" w:space="0" w:color="auto"/>
        <w:left w:val="none" w:sz="0" w:space="0" w:color="auto"/>
        <w:bottom w:val="none" w:sz="0" w:space="0" w:color="auto"/>
        <w:right w:val="none" w:sz="0" w:space="0" w:color="auto"/>
      </w:divBdr>
    </w:div>
    <w:div w:id="128727552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5768211">
      <w:bodyDiv w:val="1"/>
      <w:marLeft w:val="0"/>
      <w:marRight w:val="0"/>
      <w:marTop w:val="0"/>
      <w:marBottom w:val="0"/>
      <w:divBdr>
        <w:top w:val="none" w:sz="0" w:space="0" w:color="auto"/>
        <w:left w:val="none" w:sz="0" w:space="0" w:color="auto"/>
        <w:bottom w:val="none" w:sz="0" w:space="0" w:color="auto"/>
        <w:right w:val="none" w:sz="0" w:space="0" w:color="auto"/>
      </w:divBdr>
    </w:div>
    <w:div w:id="1406419914">
      <w:bodyDiv w:val="1"/>
      <w:marLeft w:val="0"/>
      <w:marRight w:val="0"/>
      <w:marTop w:val="0"/>
      <w:marBottom w:val="0"/>
      <w:divBdr>
        <w:top w:val="none" w:sz="0" w:space="0" w:color="auto"/>
        <w:left w:val="none" w:sz="0" w:space="0" w:color="auto"/>
        <w:bottom w:val="none" w:sz="0" w:space="0" w:color="auto"/>
        <w:right w:val="none" w:sz="0" w:space="0" w:color="auto"/>
      </w:divBdr>
    </w:div>
    <w:div w:id="156757149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085783">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4308331">
      <w:bodyDiv w:val="1"/>
      <w:marLeft w:val="0"/>
      <w:marRight w:val="0"/>
      <w:marTop w:val="0"/>
      <w:marBottom w:val="0"/>
      <w:divBdr>
        <w:top w:val="none" w:sz="0" w:space="0" w:color="auto"/>
        <w:left w:val="none" w:sz="0" w:space="0" w:color="auto"/>
        <w:bottom w:val="none" w:sz="0" w:space="0" w:color="auto"/>
        <w:right w:val="none" w:sz="0" w:space="0" w:color="auto"/>
      </w:divBdr>
    </w:div>
    <w:div w:id="1703051248">
      <w:bodyDiv w:val="1"/>
      <w:marLeft w:val="0"/>
      <w:marRight w:val="0"/>
      <w:marTop w:val="0"/>
      <w:marBottom w:val="0"/>
      <w:divBdr>
        <w:top w:val="none" w:sz="0" w:space="0" w:color="auto"/>
        <w:left w:val="none" w:sz="0" w:space="0" w:color="auto"/>
        <w:bottom w:val="none" w:sz="0" w:space="0" w:color="auto"/>
        <w:right w:val="none" w:sz="0" w:space="0" w:color="auto"/>
      </w:divBdr>
    </w:div>
    <w:div w:id="1704987158">
      <w:bodyDiv w:val="1"/>
      <w:marLeft w:val="0"/>
      <w:marRight w:val="0"/>
      <w:marTop w:val="0"/>
      <w:marBottom w:val="0"/>
      <w:divBdr>
        <w:top w:val="none" w:sz="0" w:space="0" w:color="auto"/>
        <w:left w:val="none" w:sz="0" w:space="0" w:color="auto"/>
        <w:bottom w:val="none" w:sz="0" w:space="0" w:color="auto"/>
        <w:right w:val="none" w:sz="0" w:space="0" w:color="auto"/>
      </w:divBdr>
    </w:div>
    <w:div w:id="1764065110">
      <w:bodyDiv w:val="1"/>
      <w:marLeft w:val="0"/>
      <w:marRight w:val="0"/>
      <w:marTop w:val="0"/>
      <w:marBottom w:val="0"/>
      <w:divBdr>
        <w:top w:val="none" w:sz="0" w:space="0" w:color="auto"/>
        <w:left w:val="none" w:sz="0" w:space="0" w:color="auto"/>
        <w:bottom w:val="none" w:sz="0" w:space="0" w:color="auto"/>
        <w:right w:val="none" w:sz="0" w:space="0" w:color="auto"/>
      </w:divBdr>
    </w:div>
    <w:div w:id="1869682178">
      <w:bodyDiv w:val="1"/>
      <w:marLeft w:val="0"/>
      <w:marRight w:val="0"/>
      <w:marTop w:val="0"/>
      <w:marBottom w:val="0"/>
      <w:divBdr>
        <w:top w:val="none" w:sz="0" w:space="0" w:color="auto"/>
        <w:left w:val="none" w:sz="0" w:space="0" w:color="auto"/>
        <w:bottom w:val="none" w:sz="0" w:space="0" w:color="auto"/>
        <w:right w:val="none" w:sz="0" w:space="0" w:color="auto"/>
      </w:divBdr>
    </w:div>
    <w:div w:id="1881238412">
      <w:bodyDiv w:val="1"/>
      <w:marLeft w:val="0"/>
      <w:marRight w:val="0"/>
      <w:marTop w:val="0"/>
      <w:marBottom w:val="0"/>
      <w:divBdr>
        <w:top w:val="none" w:sz="0" w:space="0" w:color="auto"/>
        <w:left w:val="none" w:sz="0" w:space="0" w:color="auto"/>
        <w:bottom w:val="none" w:sz="0" w:space="0" w:color="auto"/>
        <w:right w:val="none" w:sz="0" w:space="0" w:color="auto"/>
      </w:divBdr>
    </w:div>
    <w:div w:id="1902910217">
      <w:bodyDiv w:val="1"/>
      <w:marLeft w:val="0"/>
      <w:marRight w:val="0"/>
      <w:marTop w:val="0"/>
      <w:marBottom w:val="0"/>
      <w:divBdr>
        <w:top w:val="none" w:sz="0" w:space="0" w:color="auto"/>
        <w:left w:val="none" w:sz="0" w:space="0" w:color="auto"/>
        <w:bottom w:val="none" w:sz="0" w:space="0" w:color="auto"/>
        <w:right w:val="none" w:sz="0" w:space="0" w:color="auto"/>
      </w:divBdr>
    </w:div>
    <w:div w:id="2041858900">
      <w:bodyDiv w:val="1"/>
      <w:marLeft w:val="0"/>
      <w:marRight w:val="0"/>
      <w:marTop w:val="0"/>
      <w:marBottom w:val="0"/>
      <w:divBdr>
        <w:top w:val="none" w:sz="0" w:space="0" w:color="auto"/>
        <w:left w:val="none" w:sz="0" w:space="0" w:color="auto"/>
        <w:bottom w:val="none" w:sz="0" w:space="0" w:color="auto"/>
        <w:right w:val="none" w:sz="0" w:space="0" w:color="auto"/>
      </w:divBdr>
    </w:div>
    <w:div w:id="2059472837">
      <w:bodyDiv w:val="1"/>
      <w:marLeft w:val="0"/>
      <w:marRight w:val="0"/>
      <w:marTop w:val="0"/>
      <w:marBottom w:val="0"/>
      <w:divBdr>
        <w:top w:val="none" w:sz="0" w:space="0" w:color="auto"/>
        <w:left w:val="none" w:sz="0" w:space="0" w:color="auto"/>
        <w:bottom w:val="none" w:sz="0" w:space="0" w:color="auto"/>
        <w:right w:val="none" w:sz="0" w:space="0" w:color="auto"/>
      </w:divBdr>
    </w:div>
    <w:div w:id="209462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oj/?locale=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hyperlink" Target="http://eur-lex.europa.eu/eli/reg/2013/1407/oj/?locale=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oj/?locale=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eagrants.lv/wp-content/uploads/2020/06/16092019Ieteikumi_zverinata_revidenta_atlases_procesa_nodrosinasanai_darba_uzdevuma_noteiksanai_zverinatajam_revidentam_vai_iestades_iekseja_audita_strukturvienibai.pdf" TargetMode="External"/><Relationship Id="rId1" Type="http://schemas.openxmlformats.org/officeDocument/2006/relationships/hyperlink" Target="https://likumi.lv/ta/id/310787-eiropas-ekonomikas-zonas-finansu-instrumenta-un-norvegijas-finansu-instrumenta-2014-2021-gada-perioda-programmas-petniec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4" ma:contentTypeDescription="Izveidot jaunu dokumentu." ma:contentTypeScope="" ma:versionID="bf1a3a0416df87bba8b217c8fb1d7626">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fad2a6ecbfa38621484582cff3abe279"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496FF-3C9E-4E13-9927-73D6454C78AB}">
  <ds:schemaRefs>
    <ds:schemaRef ds:uri="http://schemas.microsoft.com/sharepoint/v3/contenttype/forms"/>
  </ds:schemaRefs>
</ds:datastoreItem>
</file>

<file path=customXml/itemProps2.xml><?xml version="1.0" encoding="utf-8"?>
<ds:datastoreItem xmlns:ds="http://schemas.openxmlformats.org/officeDocument/2006/customXml" ds:itemID="{3E0E15FD-92D5-49F4-801D-37A576483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BB941-4B57-4927-989C-0339EDA485FB}">
  <ds:schemaRefs>
    <ds:schemaRef ds:uri="http://schemas.openxmlformats.org/officeDocument/2006/bibliography"/>
  </ds:schemaRefs>
</ds:datastoreItem>
</file>

<file path=customXml/itemProps4.xml><?xml version="1.0" encoding="utf-8"?>
<ds:datastoreItem xmlns:ds="http://schemas.openxmlformats.org/officeDocument/2006/customXml" ds:itemID="{D5F345F7-D4B5-4E59-A035-96E2B7A47F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49</Pages>
  <Words>15702</Words>
  <Characters>89508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dc:description>67012345, vards.uzvards@mk.gov.lv</dc:description>
  <cp:lastModifiedBy>Jānis Gorbunovs</cp:lastModifiedBy>
  <cp:revision>362</cp:revision>
  <cp:lastPrinted>2009-04-08T08:39:00Z</cp:lastPrinted>
  <dcterms:created xsi:type="dcterms:W3CDTF">2020-07-08T07:45:00Z</dcterms:created>
  <dcterms:modified xsi:type="dcterms:W3CDTF">2020-10-30T10:41:00Z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ies>
</file>