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ECBB" w14:textId="77777777" w:rsidR="00894C55" w:rsidRPr="00EF09F1"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F09F1">
        <w:rPr>
          <w:rFonts w:ascii="Times New Roman" w:eastAsia="Times New Roman" w:hAnsi="Times New Roman" w:cs="Times New Roman"/>
          <w:b/>
          <w:bCs/>
          <w:color w:val="414142"/>
          <w:sz w:val="28"/>
          <w:szCs w:val="28"/>
          <w:lang w:eastAsia="lv-LV"/>
        </w:rPr>
        <w:t xml:space="preserve">Ministru kabineta </w:t>
      </w:r>
      <w:r w:rsidR="00030F3F" w:rsidRPr="00EF09F1">
        <w:rPr>
          <w:rFonts w:ascii="Times New Roman" w:eastAsia="Times New Roman" w:hAnsi="Times New Roman" w:cs="Times New Roman"/>
          <w:b/>
          <w:bCs/>
          <w:color w:val="414142"/>
          <w:sz w:val="28"/>
          <w:szCs w:val="28"/>
          <w:lang w:eastAsia="lv-LV"/>
        </w:rPr>
        <w:t>rīkojuma projekta “Par apropriācijas pārdali”</w:t>
      </w:r>
      <w:r w:rsidR="00B72A0F" w:rsidRPr="00EF09F1">
        <w:rPr>
          <w:rFonts w:ascii="Times New Roman" w:eastAsia="Times New Roman" w:hAnsi="Times New Roman" w:cs="Times New Roman"/>
          <w:b/>
          <w:bCs/>
          <w:color w:val="414142"/>
          <w:sz w:val="28"/>
          <w:szCs w:val="28"/>
          <w:lang w:eastAsia="lv-LV"/>
        </w:rPr>
        <w:t xml:space="preserve"> sākotnējās ietekmes novērtējuma ziņojums (anotācija)</w:t>
      </w:r>
    </w:p>
    <w:p w14:paraId="33FFA118" w14:textId="5626E91D" w:rsidR="00E5323B"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20"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054"/>
        <w:gridCol w:w="30"/>
        <w:gridCol w:w="5264"/>
      </w:tblGrid>
      <w:tr w:rsidR="0077687A" w:rsidRPr="006F193F" w14:paraId="3E14BEDC" w14:textId="77777777" w:rsidTr="0077687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8B2CAA4" w14:textId="77777777" w:rsidR="0077687A" w:rsidRPr="0077687A" w:rsidRDefault="0077687A" w:rsidP="0077687A">
            <w:pPr>
              <w:spacing w:after="0" w:line="240" w:lineRule="auto"/>
              <w:rPr>
                <w:rFonts w:ascii="Times New Roman" w:eastAsia="Times New Roman" w:hAnsi="Times New Roman" w:cs="Times New Roman"/>
                <w:b/>
                <w:bCs/>
                <w:iCs/>
                <w:color w:val="414142"/>
                <w:sz w:val="28"/>
                <w:szCs w:val="28"/>
                <w:lang w:eastAsia="lv-LV"/>
              </w:rPr>
            </w:pPr>
            <w:r w:rsidRPr="0077687A">
              <w:rPr>
                <w:rFonts w:ascii="Times New Roman" w:eastAsia="Times New Roman" w:hAnsi="Times New Roman" w:cs="Times New Roman"/>
                <w:b/>
                <w:bCs/>
                <w:iCs/>
                <w:color w:val="414142"/>
                <w:sz w:val="28"/>
                <w:szCs w:val="28"/>
                <w:lang w:eastAsia="lv-LV"/>
              </w:rPr>
              <w:t>Tiesību akta projekta anotācijas kopsavilkums</w:t>
            </w:r>
          </w:p>
        </w:tc>
      </w:tr>
      <w:tr w:rsidR="0077687A" w:rsidRPr="00EF09F1" w14:paraId="1C5DA34E" w14:textId="77777777" w:rsidTr="00E62B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2045DBC" w14:textId="096E1451" w:rsidR="0077687A" w:rsidRPr="0077687A" w:rsidRDefault="0077687A" w:rsidP="00E5323B">
            <w:pPr>
              <w:spacing w:after="0" w:line="240" w:lineRule="auto"/>
              <w:rPr>
                <w:rFonts w:ascii="Times New Roman" w:eastAsia="Times New Roman" w:hAnsi="Times New Roman" w:cs="Times New Roman"/>
                <w:iCs/>
                <w:color w:val="414142"/>
                <w:sz w:val="28"/>
                <w:szCs w:val="28"/>
                <w:lang w:eastAsia="lv-LV"/>
              </w:rPr>
            </w:pPr>
            <w:r w:rsidRPr="0077687A">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vAlign w:val="center"/>
          </w:tcPr>
          <w:p w14:paraId="4E9A9BF3" w14:textId="06A907BC" w:rsidR="0077687A" w:rsidRPr="0077687A" w:rsidRDefault="0077687A" w:rsidP="00E5323B">
            <w:pPr>
              <w:spacing w:after="0" w:line="240" w:lineRule="auto"/>
              <w:rPr>
                <w:rFonts w:ascii="Times New Roman" w:eastAsia="Times New Roman" w:hAnsi="Times New Roman" w:cs="Times New Roman"/>
                <w:iCs/>
                <w:color w:val="414142"/>
                <w:sz w:val="28"/>
                <w:szCs w:val="28"/>
                <w:lang w:eastAsia="lv-LV"/>
              </w:rPr>
            </w:pPr>
            <w:r w:rsidRPr="0077687A">
              <w:rPr>
                <w:rFonts w:ascii="Times New Roman" w:eastAsia="Times New Roman" w:hAnsi="Times New Roman" w:cs="Times New Roman"/>
                <w:iCs/>
                <w:color w:val="414142"/>
                <w:sz w:val="28"/>
                <w:szCs w:val="28"/>
                <w:lang w:eastAsia="lv-LV"/>
              </w:rPr>
              <w:t>Projekts šo jomu neskar.</w:t>
            </w:r>
          </w:p>
        </w:tc>
      </w:tr>
      <w:tr w:rsidR="0077687A" w:rsidRPr="00EF09F1" w14:paraId="50B6A654" w14:textId="77777777" w:rsidTr="0077687A">
        <w:trPr>
          <w:tblCellSpacing w:w="15" w:type="dxa"/>
        </w:trPr>
        <w:tc>
          <w:tcPr>
            <w:tcW w:w="0" w:type="auto"/>
            <w:gridSpan w:val="4"/>
            <w:tcBorders>
              <w:top w:val="outset" w:sz="6" w:space="0" w:color="auto"/>
              <w:left w:val="nil"/>
              <w:bottom w:val="nil"/>
              <w:right w:val="nil"/>
            </w:tcBorders>
            <w:vAlign w:val="center"/>
          </w:tcPr>
          <w:p w14:paraId="5BBF308E" w14:textId="77777777" w:rsidR="0077687A" w:rsidRPr="00EF09F1" w:rsidRDefault="0077687A" w:rsidP="00E5323B">
            <w:pPr>
              <w:spacing w:after="0" w:line="240" w:lineRule="auto"/>
              <w:rPr>
                <w:rFonts w:ascii="Times New Roman" w:eastAsia="Times New Roman" w:hAnsi="Times New Roman" w:cs="Times New Roman"/>
                <w:b/>
                <w:bCs/>
                <w:iCs/>
                <w:color w:val="414142"/>
                <w:sz w:val="28"/>
                <w:szCs w:val="28"/>
                <w:lang w:eastAsia="lv-LV"/>
              </w:rPr>
            </w:pPr>
          </w:p>
        </w:tc>
      </w:tr>
      <w:tr w:rsidR="0077687A" w:rsidRPr="00EF09F1" w14:paraId="553D97B0" w14:textId="77777777" w:rsidTr="0077687A">
        <w:trPr>
          <w:tblCellSpacing w:w="15" w:type="dxa"/>
        </w:trPr>
        <w:tc>
          <w:tcPr>
            <w:tcW w:w="0" w:type="auto"/>
            <w:gridSpan w:val="4"/>
            <w:tcBorders>
              <w:top w:val="nil"/>
              <w:left w:val="nil"/>
              <w:bottom w:val="nil"/>
              <w:right w:val="nil"/>
            </w:tcBorders>
            <w:vAlign w:val="center"/>
          </w:tcPr>
          <w:p w14:paraId="50C5F465" w14:textId="77777777" w:rsidR="0077687A" w:rsidRPr="00EF09F1" w:rsidRDefault="0077687A" w:rsidP="00E5323B">
            <w:pPr>
              <w:spacing w:after="0" w:line="240" w:lineRule="auto"/>
              <w:rPr>
                <w:rFonts w:ascii="Times New Roman" w:eastAsia="Times New Roman" w:hAnsi="Times New Roman" w:cs="Times New Roman"/>
                <w:b/>
                <w:bCs/>
                <w:iCs/>
                <w:color w:val="414142"/>
                <w:sz w:val="28"/>
                <w:szCs w:val="28"/>
                <w:lang w:eastAsia="lv-LV"/>
              </w:rPr>
            </w:pPr>
          </w:p>
        </w:tc>
      </w:tr>
      <w:tr w:rsidR="0077687A" w:rsidRPr="00EF09F1" w14:paraId="00EE704A" w14:textId="77777777" w:rsidTr="0077687A">
        <w:trPr>
          <w:tblCellSpacing w:w="15" w:type="dxa"/>
        </w:trPr>
        <w:tc>
          <w:tcPr>
            <w:tcW w:w="0" w:type="auto"/>
            <w:gridSpan w:val="4"/>
            <w:tcBorders>
              <w:top w:val="nil"/>
              <w:left w:val="nil"/>
              <w:bottom w:val="outset" w:sz="6" w:space="0" w:color="auto"/>
              <w:right w:val="nil"/>
            </w:tcBorders>
            <w:vAlign w:val="center"/>
          </w:tcPr>
          <w:p w14:paraId="251DBD28" w14:textId="77777777" w:rsidR="0077687A" w:rsidRPr="00EF09F1" w:rsidRDefault="0077687A" w:rsidP="00E5323B">
            <w:pPr>
              <w:spacing w:after="0" w:line="240" w:lineRule="auto"/>
              <w:rPr>
                <w:rFonts w:ascii="Times New Roman" w:eastAsia="Times New Roman" w:hAnsi="Times New Roman" w:cs="Times New Roman"/>
                <w:b/>
                <w:bCs/>
                <w:iCs/>
                <w:color w:val="414142"/>
                <w:sz w:val="28"/>
                <w:szCs w:val="28"/>
                <w:lang w:eastAsia="lv-LV"/>
              </w:rPr>
            </w:pPr>
          </w:p>
        </w:tc>
      </w:tr>
      <w:tr w:rsidR="00E5323B" w:rsidRPr="00EF09F1" w14:paraId="0BC86793" w14:textId="77777777" w:rsidTr="0077687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EF09F1" w14:paraId="69530430" w14:textId="77777777" w:rsidTr="00776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3A34DE" w14:textId="77777777"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14:paraId="2E0AE08C"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092EB9">
              <w:rPr>
                <w:rFonts w:ascii="Times New Roman" w:eastAsia="Times New Roman" w:hAnsi="Times New Roman" w:cs="Times New Roman"/>
                <w:iCs/>
                <w:sz w:val="28"/>
                <w:szCs w:val="28"/>
                <w:lang w:eastAsia="lv-LV"/>
              </w:rPr>
              <w:t>Pamatojums</w:t>
            </w:r>
          </w:p>
        </w:tc>
        <w:tc>
          <w:tcPr>
            <w:tcW w:w="2939" w:type="pct"/>
            <w:gridSpan w:val="2"/>
            <w:tcBorders>
              <w:top w:val="outset" w:sz="6" w:space="0" w:color="auto"/>
              <w:left w:val="outset" w:sz="6" w:space="0" w:color="auto"/>
              <w:bottom w:val="outset" w:sz="6" w:space="0" w:color="auto"/>
              <w:right w:val="outset" w:sz="6" w:space="0" w:color="auto"/>
            </w:tcBorders>
          </w:tcPr>
          <w:p w14:paraId="725521AA" w14:textId="1D769ABC" w:rsidR="0068694E" w:rsidRDefault="00B72A0F" w:rsidP="00167553">
            <w:pPr>
              <w:spacing w:after="0" w:line="240" w:lineRule="auto"/>
              <w:ind w:firstLine="391"/>
              <w:jc w:val="both"/>
              <w:rPr>
                <w:rFonts w:ascii="Times New Roman" w:hAnsi="Times New Roman" w:cs="Times New Roman"/>
                <w:i/>
                <w:iCs/>
                <w:sz w:val="28"/>
                <w:szCs w:val="28"/>
                <w:shd w:val="clear" w:color="auto" w:fill="FFFFFF"/>
              </w:rPr>
            </w:pPr>
            <w:r w:rsidRPr="00167553">
              <w:rPr>
                <w:rFonts w:ascii="Times New Roman" w:eastAsia="Times New Roman" w:hAnsi="Times New Roman" w:cs="Times New Roman"/>
                <w:iCs/>
                <w:sz w:val="28"/>
                <w:szCs w:val="28"/>
                <w:lang w:eastAsia="lv-LV"/>
              </w:rPr>
              <w:t>Likum</w:t>
            </w:r>
            <w:r w:rsidR="00594098">
              <w:rPr>
                <w:rFonts w:ascii="Times New Roman" w:eastAsia="Times New Roman" w:hAnsi="Times New Roman" w:cs="Times New Roman"/>
                <w:iCs/>
                <w:sz w:val="28"/>
                <w:szCs w:val="28"/>
                <w:lang w:eastAsia="lv-LV"/>
              </w:rPr>
              <w:t>a</w:t>
            </w:r>
            <w:r w:rsidRPr="00167553">
              <w:rPr>
                <w:rFonts w:ascii="Times New Roman" w:eastAsia="Times New Roman" w:hAnsi="Times New Roman" w:cs="Times New Roman"/>
                <w:iCs/>
                <w:sz w:val="28"/>
                <w:szCs w:val="28"/>
                <w:lang w:eastAsia="lv-LV"/>
              </w:rPr>
              <w:t xml:space="preserve"> par budžetu un finanšu vadību</w:t>
            </w:r>
            <w:r w:rsidR="00657F6B">
              <w:rPr>
                <w:rFonts w:ascii="Times New Roman" w:eastAsia="Times New Roman" w:hAnsi="Times New Roman" w:cs="Times New Roman"/>
                <w:iCs/>
                <w:sz w:val="28"/>
                <w:szCs w:val="28"/>
                <w:lang w:eastAsia="lv-LV"/>
              </w:rPr>
              <w:t xml:space="preserve"> (turpmāk – LBFV)</w:t>
            </w:r>
            <w:r w:rsidRPr="00167553">
              <w:rPr>
                <w:rFonts w:ascii="Times New Roman" w:eastAsia="Times New Roman" w:hAnsi="Times New Roman" w:cs="Times New Roman"/>
                <w:iCs/>
                <w:sz w:val="28"/>
                <w:szCs w:val="28"/>
                <w:lang w:eastAsia="lv-LV"/>
              </w:rPr>
              <w:t xml:space="preserve"> 9.panta 1</w:t>
            </w:r>
            <w:r w:rsidR="00167553" w:rsidRPr="00167553">
              <w:rPr>
                <w:rFonts w:ascii="Times New Roman" w:eastAsia="Times New Roman" w:hAnsi="Times New Roman" w:cs="Times New Roman"/>
                <w:iCs/>
                <w:sz w:val="28"/>
                <w:szCs w:val="28"/>
                <w:lang w:eastAsia="lv-LV"/>
              </w:rPr>
              <w:t>3</w:t>
            </w:r>
            <w:r w:rsidR="00167553" w:rsidRPr="00167553">
              <w:rPr>
                <w:rFonts w:ascii="Times New Roman" w:eastAsia="Times New Roman" w:hAnsi="Times New Roman" w:cs="Times New Roman"/>
                <w:iCs/>
                <w:sz w:val="28"/>
                <w:szCs w:val="28"/>
                <w:vertAlign w:val="superscript"/>
                <w:lang w:eastAsia="lv-LV"/>
              </w:rPr>
              <w:t xml:space="preserve"> 2</w:t>
            </w:r>
            <w:r w:rsidRPr="00167553">
              <w:rPr>
                <w:rFonts w:ascii="Times New Roman" w:eastAsia="Times New Roman" w:hAnsi="Times New Roman" w:cs="Times New Roman"/>
                <w:iCs/>
                <w:sz w:val="28"/>
                <w:szCs w:val="28"/>
                <w:lang w:eastAsia="lv-LV"/>
              </w:rPr>
              <w:t>.daļa</w:t>
            </w:r>
            <w:r w:rsidR="00167553" w:rsidRPr="00167553">
              <w:rPr>
                <w:rFonts w:ascii="Times New Roman" w:eastAsia="Times New Roman" w:hAnsi="Times New Roman" w:cs="Times New Roman"/>
                <w:iCs/>
                <w:sz w:val="28"/>
                <w:szCs w:val="28"/>
                <w:lang w:eastAsia="lv-LV"/>
              </w:rPr>
              <w:t>s 1.punkts</w:t>
            </w:r>
            <w:r w:rsidRPr="00167553">
              <w:rPr>
                <w:rFonts w:ascii="Times New Roman" w:eastAsia="Times New Roman" w:hAnsi="Times New Roman" w:cs="Times New Roman"/>
                <w:iCs/>
                <w:sz w:val="28"/>
                <w:szCs w:val="28"/>
                <w:lang w:eastAsia="lv-LV"/>
              </w:rPr>
              <w:t xml:space="preserve"> nosaka, ka </w:t>
            </w:r>
            <w:r w:rsidR="00167553" w:rsidRPr="00167553">
              <w:rPr>
                <w:rFonts w:ascii="Times New Roman" w:hAnsi="Times New Roman" w:cs="Times New Roman"/>
                <w:sz w:val="28"/>
                <w:szCs w:val="28"/>
                <w:shd w:val="clear" w:color="auto" w:fill="FFFFFF"/>
              </w:rPr>
              <w:t>kopējais pārdales apjoms starp pamatbudžeta programmām (apakšprogrammām) nedrīkst izraisīt katras atsevišķās programmas (apakšprogrammas) palielinājumu, kas vienlaikus pārsniegtu piecus procentus no programmai (apakšprogrammai) apstiprinātās gada apropriācijas apjoma un vērtību 100 000 </w:t>
            </w:r>
            <w:r w:rsidR="00167553" w:rsidRPr="00167553">
              <w:rPr>
                <w:rFonts w:ascii="Times New Roman" w:hAnsi="Times New Roman" w:cs="Times New Roman"/>
                <w:i/>
                <w:iCs/>
                <w:sz w:val="28"/>
                <w:szCs w:val="28"/>
                <w:shd w:val="clear" w:color="auto" w:fill="FFFFFF"/>
              </w:rPr>
              <w:t>euro.</w:t>
            </w:r>
          </w:p>
          <w:p w14:paraId="46F9698C" w14:textId="6A1125EA" w:rsidR="006F13E6" w:rsidRPr="009275F2" w:rsidRDefault="00657F6B" w:rsidP="00A850E8">
            <w:pPr>
              <w:spacing w:after="0" w:line="240" w:lineRule="auto"/>
              <w:ind w:firstLine="391"/>
              <w:jc w:val="both"/>
              <w:rPr>
                <w:rFonts w:ascii="Times New Roman" w:hAnsi="Times New Roman" w:cs="Times New Roman"/>
                <w:sz w:val="28"/>
                <w:szCs w:val="28"/>
                <w:shd w:val="clear" w:color="auto" w:fill="FFFFFF"/>
              </w:rPr>
            </w:pPr>
            <w:r w:rsidRPr="00AE45F9">
              <w:rPr>
                <w:rFonts w:ascii="Times New Roman" w:hAnsi="Times New Roman" w:cs="Times New Roman"/>
                <w:sz w:val="28"/>
                <w:szCs w:val="28"/>
                <w:shd w:val="clear" w:color="auto" w:fill="FFFFFF"/>
              </w:rPr>
              <w:t>Ņemot vērā iepr</w:t>
            </w:r>
            <w:bookmarkStart w:id="0" w:name="_GoBack"/>
            <w:bookmarkEnd w:id="0"/>
            <w:r w:rsidRPr="00AE45F9">
              <w:rPr>
                <w:rFonts w:ascii="Times New Roman" w:hAnsi="Times New Roman" w:cs="Times New Roman"/>
                <w:sz w:val="28"/>
                <w:szCs w:val="28"/>
                <w:shd w:val="clear" w:color="auto" w:fill="FFFFFF"/>
              </w:rPr>
              <w:t xml:space="preserve">iekš minēto, informējam, ka atļautais kopējais pārdales apjoms tiek pārsniegts </w:t>
            </w:r>
            <w:r>
              <w:rPr>
                <w:rFonts w:ascii="Times New Roman" w:hAnsi="Times New Roman" w:cs="Times New Roman"/>
                <w:sz w:val="28"/>
                <w:szCs w:val="28"/>
                <w:shd w:val="clear" w:color="auto" w:fill="FFFFFF"/>
              </w:rPr>
              <w:t>apakš</w:t>
            </w:r>
            <w:r w:rsidRPr="00AE45F9">
              <w:rPr>
                <w:rFonts w:ascii="Times New Roman" w:hAnsi="Times New Roman" w:cs="Times New Roman"/>
                <w:sz w:val="28"/>
                <w:szCs w:val="28"/>
                <w:shd w:val="clear" w:color="auto" w:fill="FFFFFF"/>
              </w:rPr>
              <w:t xml:space="preserve">programmā </w:t>
            </w:r>
            <w:r>
              <w:rPr>
                <w:rFonts w:ascii="Times New Roman" w:hAnsi="Times New Roman" w:cs="Times New Roman"/>
                <w:sz w:val="28"/>
                <w:szCs w:val="28"/>
                <w:shd w:val="clear" w:color="auto" w:fill="FFFFFF"/>
              </w:rPr>
              <w:t>39.06</w:t>
            </w:r>
            <w:r w:rsidRPr="00AE45F9">
              <w:rPr>
                <w:rFonts w:ascii="Times New Roman" w:hAnsi="Times New Roman" w:cs="Times New Roman"/>
                <w:sz w:val="28"/>
                <w:szCs w:val="28"/>
                <w:shd w:val="clear" w:color="auto" w:fill="FFFFFF"/>
              </w:rPr>
              <w:t>.00 „</w:t>
            </w:r>
            <w:r w:rsidRPr="00CE0EF2">
              <w:rPr>
                <w:rFonts w:ascii="Times New Roman" w:hAnsi="Times New Roman" w:cs="Times New Roman"/>
                <w:sz w:val="28"/>
                <w:szCs w:val="28"/>
                <w:shd w:val="clear" w:color="auto" w:fill="FFFFFF"/>
              </w:rPr>
              <w:t>Tiesu medicīniskā ekspertīze</w:t>
            </w:r>
            <w:r w:rsidRPr="00AE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3 438 744 </w:t>
            </w:r>
            <w:r w:rsidRPr="00AE45F9">
              <w:rPr>
                <w:rFonts w:ascii="Times New Roman" w:hAnsi="Times New Roman" w:cs="Times New Roman"/>
                <w:i/>
                <w:iCs/>
                <w:sz w:val="28"/>
                <w:szCs w:val="28"/>
                <w:shd w:val="clear" w:color="auto" w:fill="FFFFFF"/>
              </w:rPr>
              <w:t>euro</w:t>
            </w:r>
            <w:r w:rsidRPr="00AE45F9">
              <w:rPr>
                <w:rFonts w:ascii="Times New Roman" w:hAnsi="Times New Roman" w:cs="Times New Roman"/>
                <w:sz w:val="28"/>
                <w:szCs w:val="28"/>
                <w:shd w:val="clear" w:color="auto" w:fill="FFFFFF"/>
              </w:rPr>
              <w:t xml:space="preserve"> (apstiprinātais budžets 2020.gadam) x 5% = </w:t>
            </w:r>
            <w:r>
              <w:rPr>
                <w:rFonts w:ascii="Times New Roman" w:hAnsi="Times New Roman" w:cs="Times New Roman"/>
                <w:sz w:val="28"/>
                <w:szCs w:val="28"/>
                <w:shd w:val="clear" w:color="auto" w:fill="FFFFFF"/>
              </w:rPr>
              <w:t xml:space="preserve">  171 937</w:t>
            </w:r>
            <w:r w:rsidRPr="00AE45F9">
              <w:rPr>
                <w:rFonts w:ascii="Times New Roman" w:hAnsi="Times New Roman" w:cs="Times New Roman"/>
                <w:sz w:val="28"/>
                <w:szCs w:val="28"/>
                <w:shd w:val="clear" w:color="auto" w:fill="FFFFFF"/>
              </w:rPr>
              <w:t xml:space="preserve"> </w:t>
            </w:r>
            <w:r w:rsidRPr="00AE45F9">
              <w:rPr>
                <w:rFonts w:ascii="Times New Roman" w:hAnsi="Times New Roman" w:cs="Times New Roman"/>
                <w:i/>
                <w:iCs/>
                <w:sz w:val="28"/>
                <w:szCs w:val="28"/>
                <w:shd w:val="clear" w:color="auto" w:fill="FFFFFF"/>
              </w:rPr>
              <w:t>euro</w:t>
            </w:r>
            <w:r w:rsidRPr="00AE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U</w:t>
            </w:r>
            <w:r w:rsidRPr="005360F8">
              <w:rPr>
                <w:rFonts w:ascii="Times New Roman" w:hAnsi="Times New Roman" w:cs="Times New Roman"/>
                <w:sz w:val="28"/>
                <w:szCs w:val="28"/>
                <w:shd w:val="clear" w:color="auto" w:fill="FFFFFF"/>
              </w:rPr>
              <w:t xml:space="preserve">z </w:t>
            </w:r>
            <w:r>
              <w:rPr>
                <w:rFonts w:ascii="Times New Roman" w:hAnsi="Times New Roman" w:cs="Times New Roman"/>
                <w:sz w:val="28"/>
                <w:szCs w:val="28"/>
                <w:shd w:val="clear" w:color="auto" w:fill="FFFFFF"/>
              </w:rPr>
              <w:t>01.12</w:t>
            </w:r>
            <w:r w:rsidRPr="005360F8">
              <w:rPr>
                <w:rFonts w:ascii="Times New Roman" w:hAnsi="Times New Roman" w:cs="Times New Roman"/>
                <w:sz w:val="28"/>
                <w:szCs w:val="28"/>
                <w:shd w:val="clear" w:color="auto" w:fill="FFFFFF"/>
              </w:rPr>
              <w:t xml:space="preserve">.2020 </w:t>
            </w:r>
            <w:r>
              <w:rPr>
                <w:rFonts w:ascii="Times New Roman" w:hAnsi="Times New Roman" w:cs="Times New Roman"/>
                <w:sz w:val="28"/>
                <w:szCs w:val="28"/>
                <w:shd w:val="clear" w:color="auto" w:fill="FFFFFF"/>
              </w:rPr>
              <w:t xml:space="preserve">līdz šim veiktās apropriācijas pārdales kopsummā veido         154 428 </w:t>
            </w:r>
            <w:r>
              <w:rPr>
                <w:rFonts w:ascii="Times New Roman" w:hAnsi="Times New Roman" w:cs="Times New Roman"/>
                <w:i/>
                <w:iCs/>
                <w:sz w:val="28"/>
                <w:szCs w:val="28"/>
                <w:shd w:val="clear" w:color="auto" w:fill="FFFFFF"/>
              </w:rPr>
              <w:t xml:space="preserve">euro </w:t>
            </w:r>
            <w:r>
              <w:rPr>
                <w:rFonts w:ascii="Times New Roman" w:hAnsi="Times New Roman" w:cs="Times New Roman"/>
                <w:sz w:val="28"/>
                <w:szCs w:val="28"/>
                <w:shd w:val="clear" w:color="auto" w:fill="FFFFFF"/>
              </w:rPr>
              <w:t xml:space="preserve">apmērā jeb 4,49%. </w:t>
            </w:r>
            <w:r w:rsidRPr="00B671FE">
              <w:rPr>
                <w:rFonts w:ascii="Times New Roman" w:hAnsi="Times New Roman" w:cs="Times New Roman"/>
                <w:sz w:val="28"/>
                <w:szCs w:val="28"/>
                <w:shd w:val="clear" w:color="auto" w:fill="FFFFFF"/>
              </w:rPr>
              <w:t xml:space="preserve">Savukārt, nepieciešamais pārdalāmais finansējums ir </w:t>
            </w:r>
            <w:r>
              <w:rPr>
                <w:rFonts w:ascii="Times New Roman" w:hAnsi="Times New Roman" w:cs="Times New Roman"/>
                <w:sz w:val="28"/>
                <w:szCs w:val="28"/>
                <w:shd w:val="clear" w:color="auto" w:fill="FFFFFF"/>
              </w:rPr>
              <w:t xml:space="preserve">    34 413</w:t>
            </w:r>
            <w:r w:rsidRPr="00B671FE">
              <w:rPr>
                <w:rFonts w:ascii="Times New Roman" w:hAnsi="Times New Roman" w:cs="Times New Roman"/>
                <w:sz w:val="28"/>
                <w:szCs w:val="28"/>
                <w:shd w:val="clear" w:color="auto" w:fill="FFFFFF"/>
              </w:rPr>
              <w:t xml:space="preserve"> jeb </w:t>
            </w:r>
            <w:r>
              <w:rPr>
                <w:rFonts w:ascii="Times New Roman" w:hAnsi="Times New Roman" w:cs="Times New Roman"/>
                <w:sz w:val="28"/>
                <w:szCs w:val="28"/>
                <w:shd w:val="clear" w:color="auto" w:fill="FFFFFF"/>
              </w:rPr>
              <w:t>1</w:t>
            </w:r>
            <w:r w:rsidRPr="00B671F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Tādējādi kopējais pārdalāmais finansējums veidos  188 841 </w:t>
            </w:r>
            <w:r>
              <w:rPr>
                <w:rFonts w:ascii="Times New Roman" w:hAnsi="Times New Roman" w:cs="Times New Roman"/>
                <w:i/>
                <w:iCs/>
                <w:sz w:val="28"/>
                <w:szCs w:val="28"/>
                <w:shd w:val="clear" w:color="auto" w:fill="FFFFFF"/>
              </w:rPr>
              <w:t xml:space="preserve">euro </w:t>
            </w:r>
            <w:r>
              <w:rPr>
                <w:rFonts w:ascii="Times New Roman" w:hAnsi="Times New Roman" w:cs="Times New Roman"/>
                <w:sz w:val="28"/>
                <w:szCs w:val="28"/>
                <w:shd w:val="clear" w:color="auto" w:fill="FFFFFF"/>
              </w:rPr>
              <w:t xml:space="preserve">apmērā jeb 5,5%. </w:t>
            </w:r>
            <w:r w:rsidRPr="00AE45F9">
              <w:rPr>
                <w:rFonts w:ascii="Times New Roman" w:hAnsi="Times New Roman" w:cs="Times New Roman"/>
                <w:sz w:val="28"/>
                <w:szCs w:val="28"/>
                <w:shd w:val="clear" w:color="auto" w:fill="FFFFFF"/>
              </w:rPr>
              <w:t xml:space="preserve">Ņemot vērā, ka </w:t>
            </w:r>
            <w:r>
              <w:rPr>
                <w:rFonts w:ascii="Times New Roman" w:hAnsi="Times New Roman" w:cs="Times New Roman"/>
                <w:sz w:val="28"/>
                <w:szCs w:val="28"/>
                <w:shd w:val="clear" w:color="auto" w:fill="FFFFFF"/>
              </w:rPr>
              <w:t xml:space="preserve">kopējais </w:t>
            </w:r>
            <w:r w:rsidRPr="00AE45F9">
              <w:rPr>
                <w:rFonts w:ascii="Times New Roman" w:hAnsi="Times New Roman" w:cs="Times New Roman"/>
                <w:sz w:val="28"/>
                <w:szCs w:val="28"/>
                <w:shd w:val="clear" w:color="auto" w:fill="FFFFFF"/>
              </w:rPr>
              <w:t>apropriācijas pārdale</w:t>
            </w:r>
            <w:r>
              <w:rPr>
                <w:rFonts w:ascii="Times New Roman" w:hAnsi="Times New Roman" w:cs="Times New Roman"/>
                <w:sz w:val="28"/>
                <w:szCs w:val="28"/>
                <w:shd w:val="clear" w:color="auto" w:fill="FFFFFF"/>
              </w:rPr>
              <w:t>s apjoms</w:t>
            </w:r>
            <w:r w:rsidRPr="00AE45F9">
              <w:rPr>
                <w:rFonts w:ascii="Times New Roman" w:hAnsi="Times New Roman" w:cs="Times New Roman"/>
                <w:sz w:val="28"/>
                <w:szCs w:val="28"/>
                <w:shd w:val="clear" w:color="auto" w:fill="FFFFFF"/>
              </w:rPr>
              <w:t xml:space="preserve"> pārsniedz 5%</w:t>
            </w:r>
            <w:r>
              <w:rPr>
                <w:rFonts w:ascii="Times New Roman" w:hAnsi="Times New Roman" w:cs="Times New Roman"/>
                <w:sz w:val="28"/>
                <w:szCs w:val="28"/>
                <w:shd w:val="clear" w:color="auto" w:fill="FFFFFF"/>
              </w:rPr>
              <w:t xml:space="preserve"> un vērtību 100 000 </w:t>
            </w:r>
            <w:r w:rsidRPr="00D63911">
              <w:rPr>
                <w:rFonts w:ascii="Times New Roman" w:hAnsi="Times New Roman" w:cs="Times New Roman"/>
                <w:i/>
                <w:sz w:val="28"/>
                <w:szCs w:val="28"/>
                <w:shd w:val="clear" w:color="auto" w:fill="FFFFFF"/>
              </w:rPr>
              <w:t>euro</w:t>
            </w:r>
            <w:r w:rsidRPr="00AE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atbilstoši </w:t>
            </w:r>
            <w:r>
              <w:rPr>
                <w:rFonts w:ascii="Times New Roman" w:hAnsi="Times New Roman" w:cs="Times New Roman"/>
                <w:sz w:val="28"/>
                <w:szCs w:val="28"/>
              </w:rPr>
              <w:t>LBFV</w:t>
            </w:r>
            <w:r w:rsidRPr="00D63911">
              <w:rPr>
                <w:rFonts w:ascii="Times New Roman" w:hAnsi="Times New Roman" w:cs="Times New Roman"/>
                <w:sz w:val="28"/>
                <w:szCs w:val="28"/>
              </w:rPr>
              <w:t xml:space="preserve"> 9.panta 13</w:t>
            </w:r>
            <w:r w:rsidRPr="00D63911">
              <w:rPr>
                <w:rFonts w:ascii="Times New Roman" w:hAnsi="Times New Roman" w:cs="Times New Roman"/>
                <w:sz w:val="28"/>
                <w:szCs w:val="28"/>
                <w:vertAlign w:val="superscript"/>
              </w:rPr>
              <w:t>3</w:t>
            </w:r>
            <w:r w:rsidRPr="00D63911">
              <w:rPr>
                <w:rFonts w:ascii="Times New Roman" w:hAnsi="Times New Roman" w:cs="Times New Roman"/>
                <w:sz w:val="28"/>
                <w:szCs w:val="28"/>
              </w:rPr>
              <w:t>.daļas 3</w:t>
            </w:r>
            <w:r w:rsidR="00E60DAE">
              <w:rPr>
                <w:rFonts w:ascii="Times New Roman" w:hAnsi="Times New Roman" w:cs="Times New Roman"/>
                <w:sz w:val="28"/>
                <w:szCs w:val="28"/>
              </w:rPr>
              <w:t>.</w:t>
            </w:r>
            <w:r w:rsidRPr="00D63911">
              <w:rPr>
                <w:rFonts w:ascii="Times New Roman" w:hAnsi="Times New Roman" w:cs="Times New Roman"/>
                <w:sz w:val="28"/>
                <w:szCs w:val="28"/>
              </w:rPr>
              <w:t>punktam</w:t>
            </w:r>
            <w:r>
              <w:t xml:space="preserve"> </w:t>
            </w:r>
            <w:r w:rsidRPr="00AE45F9">
              <w:rPr>
                <w:rFonts w:ascii="Times New Roman" w:hAnsi="Times New Roman" w:cs="Times New Roman"/>
                <w:sz w:val="28"/>
                <w:szCs w:val="28"/>
                <w:shd w:val="clear" w:color="auto" w:fill="FFFFFF"/>
              </w:rPr>
              <w:t>nepieciešam</w:t>
            </w:r>
            <w:r>
              <w:rPr>
                <w:rFonts w:ascii="Times New Roman" w:hAnsi="Times New Roman" w:cs="Times New Roman"/>
                <w:sz w:val="28"/>
                <w:szCs w:val="28"/>
                <w:shd w:val="clear" w:color="auto" w:fill="FFFFFF"/>
              </w:rPr>
              <w:t>a</w:t>
            </w:r>
            <w:r w:rsidRPr="00AE45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Ministru kabineta (turpmāk – </w:t>
            </w:r>
            <w:r w:rsidRPr="00AE45F9">
              <w:rPr>
                <w:rFonts w:ascii="Times New Roman" w:hAnsi="Times New Roman" w:cs="Times New Roman"/>
                <w:sz w:val="28"/>
                <w:szCs w:val="28"/>
                <w:shd w:val="clear" w:color="auto" w:fill="FFFFFF"/>
              </w:rPr>
              <w:t>MK</w:t>
            </w:r>
            <w:r>
              <w:rPr>
                <w:rFonts w:ascii="Times New Roman" w:hAnsi="Times New Roman" w:cs="Times New Roman"/>
                <w:sz w:val="28"/>
                <w:szCs w:val="28"/>
                <w:shd w:val="clear" w:color="auto" w:fill="FFFFFF"/>
              </w:rPr>
              <w:t>)</w:t>
            </w:r>
            <w:r w:rsidRPr="00AE45F9">
              <w:rPr>
                <w:rFonts w:ascii="Times New Roman" w:hAnsi="Times New Roman" w:cs="Times New Roman"/>
                <w:sz w:val="28"/>
                <w:szCs w:val="28"/>
                <w:shd w:val="clear" w:color="auto" w:fill="FFFFFF"/>
              </w:rPr>
              <w:t xml:space="preserve"> atļauja veikt apropriācijas pārdali </w:t>
            </w:r>
            <w:r>
              <w:rPr>
                <w:rFonts w:ascii="Times New Roman" w:hAnsi="Times New Roman" w:cs="Times New Roman"/>
                <w:sz w:val="28"/>
                <w:szCs w:val="28"/>
                <w:shd w:val="clear" w:color="auto" w:fill="FFFFFF"/>
              </w:rPr>
              <w:t xml:space="preserve">Veselības ministrijas (turpmāk – </w:t>
            </w:r>
            <w:r w:rsidRPr="00AE45F9">
              <w:rPr>
                <w:rFonts w:ascii="Times New Roman" w:hAnsi="Times New Roman" w:cs="Times New Roman"/>
                <w:sz w:val="28"/>
                <w:szCs w:val="28"/>
                <w:shd w:val="clear" w:color="auto" w:fill="FFFFFF"/>
              </w:rPr>
              <w:t>VM</w:t>
            </w:r>
            <w:r>
              <w:rPr>
                <w:rFonts w:ascii="Times New Roman" w:hAnsi="Times New Roman" w:cs="Times New Roman"/>
                <w:sz w:val="28"/>
                <w:szCs w:val="28"/>
                <w:shd w:val="clear" w:color="auto" w:fill="FFFFFF"/>
              </w:rPr>
              <w:t>)</w:t>
            </w:r>
            <w:r w:rsidRPr="00AE45F9">
              <w:rPr>
                <w:rFonts w:ascii="Times New Roman" w:hAnsi="Times New Roman" w:cs="Times New Roman"/>
                <w:sz w:val="28"/>
                <w:szCs w:val="28"/>
                <w:shd w:val="clear" w:color="auto" w:fill="FFFFFF"/>
              </w:rPr>
              <w:t xml:space="preserve"> pamatbudžeta ietvaros</w:t>
            </w:r>
            <w:r>
              <w:rPr>
                <w:rFonts w:ascii="Times New Roman" w:hAnsi="Times New Roman" w:cs="Times New Roman"/>
                <w:sz w:val="28"/>
                <w:szCs w:val="28"/>
                <w:shd w:val="clear" w:color="auto" w:fill="FFFFFF"/>
              </w:rPr>
              <w:t xml:space="preserve">, </w:t>
            </w:r>
            <w:r w:rsidRPr="00D63911">
              <w:rPr>
                <w:rFonts w:ascii="Times New Roman" w:hAnsi="Times New Roman" w:cs="Times New Roman"/>
                <w:sz w:val="28"/>
                <w:szCs w:val="28"/>
              </w:rPr>
              <w:t>nepiemērojot LBFV</w:t>
            </w:r>
            <w:r w:rsidRPr="006F6F79">
              <w:rPr>
                <w:rFonts w:ascii="Times New Roman" w:hAnsi="Times New Roman" w:cs="Times New Roman"/>
                <w:sz w:val="28"/>
                <w:szCs w:val="28"/>
              </w:rPr>
              <w:t xml:space="preserve"> 9.panta 13</w:t>
            </w:r>
            <w:r w:rsidRPr="00D63911">
              <w:rPr>
                <w:rFonts w:ascii="Times New Roman" w:hAnsi="Times New Roman" w:cs="Times New Roman"/>
                <w:sz w:val="28"/>
                <w:szCs w:val="28"/>
                <w:vertAlign w:val="superscript"/>
              </w:rPr>
              <w:t>2</w:t>
            </w:r>
            <w:r w:rsidRPr="00D63911">
              <w:rPr>
                <w:rFonts w:ascii="Times New Roman" w:hAnsi="Times New Roman" w:cs="Times New Roman"/>
                <w:sz w:val="28"/>
                <w:szCs w:val="28"/>
              </w:rPr>
              <w:t xml:space="preserve">.daļas nosacījumus. Minētā norma arī nosaka, ka apropriācijas pārdali atļauts veikt, ja Saeimas Budžeta un finanšu (nodokļu) komisija piecu dienu laikā pēc attiecīgās informācijas </w:t>
            </w:r>
            <w:r w:rsidRPr="00D63911">
              <w:rPr>
                <w:rFonts w:ascii="Times New Roman" w:hAnsi="Times New Roman" w:cs="Times New Roman"/>
                <w:sz w:val="28"/>
                <w:szCs w:val="28"/>
              </w:rPr>
              <w:lastRenderedPageBreak/>
              <w:t>saņemšanas nav iebildusi pret apropriācijas pārdali</w:t>
            </w:r>
            <w:r>
              <w:rPr>
                <w:rFonts w:ascii="Times New Roman" w:hAnsi="Times New Roman" w:cs="Times New Roman"/>
                <w:sz w:val="28"/>
                <w:szCs w:val="28"/>
              </w:rPr>
              <w:t>.</w:t>
            </w:r>
          </w:p>
        </w:tc>
      </w:tr>
      <w:tr w:rsidR="00CD486E" w:rsidRPr="00EF09F1" w14:paraId="1E7EA3A2" w14:textId="77777777" w:rsidTr="00776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0D48798"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462AA1C" w14:textId="77777777" w:rsidR="000234CA" w:rsidRPr="00092EB9" w:rsidRDefault="00CD486E" w:rsidP="00CD486E">
            <w:pPr>
              <w:spacing w:after="0" w:line="240" w:lineRule="auto"/>
              <w:rPr>
                <w:rFonts w:ascii="Times New Roman" w:eastAsia="Times New Roman" w:hAnsi="Times New Roman" w:cs="Times New Roman"/>
                <w:iCs/>
                <w:sz w:val="28"/>
                <w:szCs w:val="28"/>
                <w:lang w:eastAsia="lv-LV"/>
              </w:rPr>
            </w:pPr>
            <w:r w:rsidRPr="00092EB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3824D07C" w14:textId="77777777" w:rsidR="000234CA" w:rsidRPr="00EF09F1" w:rsidRDefault="000234CA" w:rsidP="000234CA">
            <w:pPr>
              <w:rPr>
                <w:rFonts w:ascii="Times New Roman" w:eastAsia="Times New Roman" w:hAnsi="Times New Roman" w:cs="Times New Roman"/>
                <w:sz w:val="28"/>
                <w:szCs w:val="28"/>
                <w:lang w:eastAsia="lv-LV"/>
              </w:rPr>
            </w:pPr>
          </w:p>
          <w:p w14:paraId="775EF67E" w14:textId="77777777" w:rsidR="000234CA" w:rsidRPr="00EF09F1" w:rsidRDefault="000234CA" w:rsidP="000234CA">
            <w:pPr>
              <w:rPr>
                <w:rFonts w:ascii="Times New Roman" w:eastAsia="Times New Roman" w:hAnsi="Times New Roman" w:cs="Times New Roman"/>
                <w:sz w:val="28"/>
                <w:szCs w:val="28"/>
                <w:lang w:eastAsia="lv-LV"/>
              </w:rPr>
            </w:pPr>
          </w:p>
          <w:p w14:paraId="11232AA0" w14:textId="77777777" w:rsidR="000234CA" w:rsidRPr="00EF09F1" w:rsidRDefault="000234CA" w:rsidP="000234CA">
            <w:pPr>
              <w:rPr>
                <w:rFonts w:ascii="Times New Roman" w:eastAsia="Times New Roman" w:hAnsi="Times New Roman" w:cs="Times New Roman"/>
                <w:sz w:val="28"/>
                <w:szCs w:val="28"/>
                <w:lang w:eastAsia="lv-LV"/>
              </w:rPr>
            </w:pPr>
          </w:p>
          <w:p w14:paraId="0D26F081" w14:textId="77777777" w:rsidR="000234CA" w:rsidRPr="00EF09F1" w:rsidRDefault="000234CA" w:rsidP="000234CA">
            <w:pPr>
              <w:rPr>
                <w:rFonts w:ascii="Times New Roman" w:eastAsia="Times New Roman" w:hAnsi="Times New Roman" w:cs="Times New Roman"/>
                <w:sz w:val="28"/>
                <w:szCs w:val="28"/>
                <w:lang w:eastAsia="lv-LV"/>
              </w:rPr>
            </w:pPr>
          </w:p>
          <w:p w14:paraId="29E53711" w14:textId="77777777" w:rsidR="000234CA" w:rsidRPr="00EF09F1" w:rsidRDefault="000234CA" w:rsidP="000234CA">
            <w:pPr>
              <w:rPr>
                <w:rFonts w:ascii="Times New Roman" w:eastAsia="Times New Roman" w:hAnsi="Times New Roman" w:cs="Times New Roman"/>
                <w:sz w:val="28"/>
                <w:szCs w:val="28"/>
                <w:lang w:eastAsia="lv-LV"/>
              </w:rPr>
            </w:pPr>
          </w:p>
          <w:p w14:paraId="597E557A" w14:textId="77777777" w:rsidR="000234CA" w:rsidRPr="00EF09F1" w:rsidRDefault="000234CA" w:rsidP="000234CA">
            <w:pPr>
              <w:rPr>
                <w:rFonts w:ascii="Times New Roman" w:eastAsia="Times New Roman" w:hAnsi="Times New Roman" w:cs="Times New Roman"/>
                <w:sz w:val="28"/>
                <w:szCs w:val="28"/>
                <w:lang w:eastAsia="lv-LV"/>
              </w:rPr>
            </w:pPr>
          </w:p>
          <w:p w14:paraId="5EA1FC0A" w14:textId="77777777" w:rsidR="000234CA" w:rsidRPr="00EF09F1" w:rsidRDefault="000234CA" w:rsidP="000234CA">
            <w:pPr>
              <w:rPr>
                <w:rFonts w:ascii="Times New Roman" w:eastAsia="Times New Roman" w:hAnsi="Times New Roman" w:cs="Times New Roman"/>
                <w:sz w:val="28"/>
                <w:szCs w:val="28"/>
                <w:lang w:eastAsia="lv-LV"/>
              </w:rPr>
            </w:pPr>
          </w:p>
          <w:p w14:paraId="074EF9DB" w14:textId="77777777" w:rsidR="000234CA" w:rsidRPr="00EF09F1" w:rsidRDefault="000234CA" w:rsidP="000234CA">
            <w:pPr>
              <w:rPr>
                <w:rFonts w:ascii="Times New Roman" w:eastAsia="Times New Roman" w:hAnsi="Times New Roman" w:cs="Times New Roman"/>
                <w:sz w:val="28"/>
                <w:szCs w:val="28"/>
                <w:lang w:eastAsia="lv-LV"/>
              </w:rPr>
            </w:pPr>
          </w:p>
          <w:p w14:paraId="7BD40173" w14:textId="77777777" w:rsidR="000234CA" w:rsidRPr="00EF09F1" w:rsidRDefault="000234CA" w:rsidP="000234CA">
            <w:pPr>
              <w:rPr>
                <w:rFonts w:ascii="Times New Roman" w:eastAsia="Times New Roman" w:hAnsi="Times New Roman" w:cs="Times New Roman"/>
                <w:sz w:val="28"/>
                <w:szCs w:val="28"/>
                <w:lang w:eastAsia="lv-LV"/>
              </w:rPr>
            </w:pPr>
          </w:p>
          <w:p w14:paraId="0F489024" w14:textId="77777777" w:rsidR="000234CA" w:rsidRPr="00EF09F1" w:rsidRDefault="000234CA" w:rsidP="000234CA">
            <w:pPr>
              <w:rPr>
                <w:rFonts w:ascii="Times New Roman" w:eastAsia="Times New Roman" w:hAnsi="Times New Roman" w:cs="Times New Roman"/>
                <w:sz w:val="28"/>
                <w:szCs w:val="28"/>
                <w:lang w:eastAsia="lv-LV"/>
              </w:rPr>
            </w:pPr>
          </w:p>
          <w:p w14:paraId="6DCE7630" w14:textId="77777777" w:rsidR="000234CA" w:rsidRPr="00EF09F1" w:rsidRDefault="000234CA" w:rsidP="000234CA">
            <w:pPr>
              <w:rPr>
                <w:rFonts w:ascii="Times New Roman" w:eastAsia="Times New Roman" w:hAnsi="Times New Roman" w:cs="Times New Roman"/>
                <w:sz w:val="28"/>
                <w:szCs w:val="28"/>
                <w:lang w:eastAsia="lv-LV"/>
              </w:rPr>
            </w:pPr>
          </w:p>
          <w:p w14:paraId="249909B9" w14:textId="77777777" w:rsidR="00CD486E" w:rsidRDefault="00CD486E" w:rsidP="000234CA">
            <w:pPr>
              <w:ind w:firstLine="720"/>
              <w:rPr>
                <w:rFonts w:ascii="Times New Roman" w:eastAsia="Times New Roman" w:hAnsi="Times New Roman" w:cs="Times New Roman"/>
                <w:sz w:val="28"/>
                <w:szCs w:val="28"/>
                <w:lang w:eastAsia="lv-LV"/>
              </w:rPr>
            </w:pPr>
          </w:p>
          <w:p w14:paraId="1E16C278" w14:textId="77777777" w:rsidR="00EB2A9D" w:rsidRPr="00EB2A9D" w:rsidRDefault="00EB2A9D" w:rsidP="00EB2A9D">
            <w:pPr>
              <w:rPr>
                <w:rFonts w:ascii="Times New Roman" w:eastAsia="Times New Roman" w:hAnsi="Times New Roman" w:cs="Times New Roman"/>
                <w:sz w:val="28"/>
                <w:szCs w:val="28"/>
                <w:lang w:eastAsia="lv-LV"/>
              </w:rPr>
            </w:pPr>
          </w:p>
          <w:p w14:paraId="6A2F3B46" w14:textId="77777777" w:rsidR="00EB2A9D" w:rsidRPr="00EB2A9D" w:rsidRDefault="00EB2A9D" w:rsidP="00EB2A9D">
            <w:pPr>
              <w:rPr>
                <w:rFonts w:ascii="Times New Roman" w:eastAsia="Times New Roman" w:hAnsi="Times New Roman" w:cs="Times New Roman"/>
                <w:sz w:val="28"/>
                <w:szCs w:val="28"/>
                <w:lang w:eastAsia="lv-LV"/>
              </w:rPr>
            </w:pPr>
          </w:p>
          <w:p w14:paraId="3101E9C9" w14:textId="77777777" w:rsidR="00EB2A9D" w:rsidRPr="00EB2A9D" w:rsidRDefault="00EB2A9D" w:rsidP="00EB2A9D">
            <w:pPr>
              <w:rPr>
                <w:rFonts w:ascii="Times New Roman" w:eastAsia="Times New Roman" w:hAnsi="Times New Roman" w:cs="Times New Roman"/>
                <w:sz w:val="28"/>
                <w:szCs w:val="28"/>
                <w:lang w:eastAsia="lv-LV"/>
              </w:rPr>
            </w:pPr>
          </w:p>
        </w:tc>
        <w:tc>
          <w:tcPr>
            <w:tcW w:w="2939" w:type="pct"/>
            <w:gridSpan w:val="2"/>
            <w:tcBorders>
              <w:top w:val="outset" w:sz="6" w:space="0" w:color="auto"/>
              <w:left w:val="outset" w:sz="6" w:space="0" w:color="auto"/>
              <w:bottom w:val="outset" w:sz="6" w:space="0" w:color="auto"/>
              <w:right w:val="outset" w:sz="6" w:space="0" w:color="auto"/>
            </w:tcBorders>
          </w:tcPr>
          <w:p w14:paraId="1C2FA6C8" w14:textId="51B99B28" w:rsidR="00092EB9" w:rsidRDefault="009F568D" w:rsidP="00191007">
            <w:pPr>
              <w:pStyle w:val="NormalWeb"/>
              <w:spacing w:before="0" w:beforeAutospacing="0" w:after="0" w:afterAutospacing="0"/>
              <w:ind w:firstLine="391"/>
              <w:jc w:val="both"/>
              <w:rPr>
                <w:color w:val="000000"/>
                <w:sz w:val="28"/>
                <w:szCs w:val="28"/>
                <w:shd w:val="clear" w:color="auto" w:fill="FFFFFF"/>
              </w:rPr>
            </w:pPr>
            <w:r>
              <w:rPr>
                <w:color w:val="000000"/>
                <w:sz w:val="28"/>
                <w:szCs w:val="28"/>
                <w:shd w:val="clear" w:color="auto" w:fill="FFFFFF"/>
              </w:rPr>
              <w:t>VM</w:t>
            </w:r>
            <w:r w:rsidR="001C2AFF" w:rsidRPr="006E12E5">
              <w:rPr>
                <w:color w:val="000000"/>
                <w:sz w:val="28"/>
                <w:szCs w:val="28"/>
                <w:shd w:val="clear" w:color="auto" w:fill="FFFFFF"/>
              </w:rPr>
              <w:t xml:space="preserve"> b</w:t>
            </w:r>
            <w:r w:rsidR="00B35718" w:rsidRPr="006E12E5">
              <w:rPr>
                <w:color w:val="000000"/>
                <w:sz w:val="28"/>
                <w:szCs w:val="28"/>
                <w:shd w:val="clear" w:color="auto" w:fill="FFFFFF"/>
              </w:rPr>
              <w:t xml:space="preserve">udžeta </w:t>
            </w:r>
            <w:r w:rsidR="00A850E8">
              <w:rPr>
                <w:color w:val="000000"/>
                <w:sz w:val="28"/>
                <w:szCs w:val="28"/>
                <w:shd w:val="clear" w:color="auto" w:fill="FFFFFF"/>
              </w:rPr>
              <w:t>apakš</w:t>
            </w:r>
            <w:r w:rsidR="00B35718" w:rsidRPr="006E12E5">
              <w:rPr>
                <w:color w:val="000000"/>
                <w:sz w:val="28"/>
                <w:szCs w:val="28"/>
                <w:shd w:val="clear" w:color="auto" w:fill="FFFFFF"/>
              </w:rPr>
              <w:t xml:space="preserve">programmas </w:t>
            </w:r>
            <w:r w:rsidR="00A850E8">
              <w:rPr>
                <w:color w:val="000000"/>
                <w:sz w:val="28"/>
                <w:szCs w:val="28"/>
                <w:shd w:val="clear" w:color="auto" w:fill="FFFFFF"/>
              </w:rPr>
              <w:t>39.06</w:t>
            </w:r>
            <w:r w:rsidR="00B35718" w:rsidRPr="006E12E5">
              <w:rPr>
                <w:color w:val="000000"/>
                <w:sz w:val="28"/>
                <w:szCs w:val="28"/>
                <w:shd w:val="clear" w:color="auto" w:fill="FFFFFF"/>
              </w:rPr>
              <w:t>.00 “</w:t>
            </w:r>
            <w:r w:rsidR="00A850E8" w:rsidRPr="00A850E8">
              <w:rPr>
                <w:color w:val="000000"/>
                <w:sz w:val="28"/>
                <w:szCs w:val="28"/>
                <w:shd w:val="clear" w:color="auto" w:fill="FFFFFF"/>
              </w:rPr>
              <w:t>Tiesu medicīniskā ekspertīze</w:t>
            </w:r>
            <w:r w:rsidR="00B35718" w:rsidRPr="006E12E5">
              <w:rPr>
                <w:color w:val="000000"/>
                <w:sz w:val="28"/>
                <w:szCs w:val="28"/>
                <w:shd w:val="clear" w:color="auto" w:fill="FFFFFF"/>
              </w:rPr>
              <w:t xml:space="preserve">” mērķis ir </w:t>
            </w:r>
            <w:r w:rsidR="00A850E8">
              <w:rPr>
                <w:color w:val="000000"/>
                <w:sz w:val="28"/>
                <w:szCs w:val="28"/>
                <w:shd w:val="clear" w:color="auto" w:fill="FFFFFF"/>
              </w:rPr>
              <w:t>nodrošināt tiesu medicīniskās ekspertīzes fiziskām personām, kuru dzīvībai un veselībai nodarīts kaitējums, vardarbīgā vai pēkšņā nāvē mirušām personām un tiesu medicīniskās ekspertīzes, ja ir aizdomas par ārstniecības personu profesionālo pienākumu nepienācīgu pildīšanu, kā arī līķu bioloģiskā materiāl arhīvu uzturēšanu</w:t>
            </w:r>
            <w:r w:rsidR="00B35718" w:rsidRPr="006E12E5">
              <w:rPr>
                <w:color w:val="000000"/>
                <w:sz w:val="28"/>
                <w:szCs w:val="28"/>
                <w:shd w:val="clear" w:color="auto" w:fill="FFFFFF"/>
              </w:rPr>
              <w:t xml:space="preserve">. </w:t>
            </w:r>
          </w:p>
          <w:p w14:paraId="60F82517" w14:textId="0A785490" w:rsidR="00A850E8" w:rsidRDefault="003A6B4C" w:rsidP="00191007">
            <w:pPr>
              <w:pStyle w:val="NormalWeb"/>
              <w:spacing w:before="0" w:beforeAutospacing="0" w:after="0" w:afterAutospacing="0"/>
              <w:ind w:firstLine="391"/>
              <w:jc w:val="both"/>
              <w:rPr>
                <w:sz w:val="28"/>
                <w:szCs w:val="28"/>
              </w:rPr>
            </w:pPr>
            <w:r w:rsidRPr="003A6B4C">
              <w:rPr>
                <w:sz w:val="28"/>
                <w:szCs w:val="28"/>
              </w:rPr>
              <w:t xml:space="preserve">Lai nodrošinātu efektīvu tiesu medicīnas ekspertīzes un izpētes procesu, Valsts tiesu medicīnas ekspertīzes centrs izstrādā un ievieš Tiesu medicīnas ekspertīzes informācijas sistēmu (turpmāk – Sistēma). Atbilstoši Sistēmas tehniskai specifikācijai, nepieciešams veikt papildus ieguldījumus 34 413 </w:t>
            </w:r>
            <w:r w:rsidR="00657F6B">
              <w:rPr>
                <w:i/>
                <w:iCs/>
                <w:sz w:val="28"/>
                <w:szCs w:val="28"/>
              </w:rPr>
              <w:t>euro</w:t>
            </w:r>
            <w:r w:rsidRPr="003A6B4C">
              <w:rPr>
                <w:sz w:val="28"/>
                <w:szCs w:val="28"/>
              </w:rPr>
              <w:t xml:space="preserve"> apmērā Sistēmas programmas izstrādē, lai nodrošinātu pilnvērtīgu pamatdarbības sistēmas integrāciju ar dokumentu vadības sistēmu Namejs.</w:t>
            </w:r>
          </w:p>
          <w:p w14:paraId="3378B920" w14:textId="03573BF4" w:rsidR="00A850E8" w:rsidRDefault="00476BCE" w:rsidP="00191007">
            <w:pPr>
              <w:pStyle w:val="NormalWeb"/>
              <w:spacing w:before="0" w:beforeAutospacing="0" w:after="0" w:afterAutospacing="0"/>
              <w:ind w:firstLine="391"/>
              <w:jc w:val="both"/>
              <w:rPr>
                <w:sz w:val="28"/>
                <w:szCs w:val="28"/>
              </w:rPr>
            </w:pPr>
            <w:r w:rsidRPr="00476BCE">
              <w:rPr>
                <w:sz w:val="28"/>
                <w:szCs w:val="28"/>
              </w:rPr>
              <w:t>Neizstrādājot un neieviešot pilnā apjomā Sistēmas integrāciju ar dokumentu vadības sistēmu Namejs, netiks nodrošināta ekspertīzes un izpētes dokumentu sasaiste ar ekspertīzes rezultātiem, netiks efektīvi nodrošināta eksperta atzinuma elektroniska parakstīšana un droša elektroniska nosūtīšana.</w:t>
            </w:r>
          </w:p>
          <w:p w14:paraId="027BB4F0" w14:textId="7F0752A1" w:rsidR="003C0932" w:rsidRDefault="00D564B9" w:rsidP="00B35718">
            <w:pPr>
              <w:pStyle w:val="xmsonormal"/>
              <w:shd w:val="clear" w:color="auto" w:fill="FFFFFF"/>
              <w:spacing w:before="0" w:beforeAutospacing="0" w:after="0" w:afterAutospacing="0"/>
              <w:ind w:firstLine="389"/>
              <w:jc w:val="both"/>
              <w:rPr>
                <w:sz w:val="28"/>
                <w:szCs w:val="28"/>
              </w:rPr>
            </w:pPr>
            <w:r w:rsidRPr="006E12E5">
              <w:rPr>
                <w:sz w:val="28"/>
                <w:szCs w:val="28"/>
              </w:rPr>
              <w:t>Papildus nepieciešamo finansējumu</w:t>
            </w:r>
            <w:r w:rsidR="009C3052" w:rsidRPr="006E12E5">
              <w:rPr>
                <w:sz w:val="28"/>
                <w:szCs w:val="28"/>
              </w:rPr>
              <w:t xml:space="preserve"> </w:t>
            </w:r>
            <w:r w:rsidRPr="006E12E5">
              <w:rPr>
                <w:sz w:val="28"/>
                <w:szCs w:val="28"/>
              </w:rPr>
              <w:t xml:space="preserve">plānots segt no </w:t>
            </w:r>
            <w:r w:rsidR="00624538">
              <w:rPr>
                <w:sz w:val="28"/>
                <w:szCs w:val="28"/>
              </w:rPr>
              <w:t xml:space="preserve">VM </w:t>
            </w:r>
            <w:r w:rsidRPr="006E12E5">
              <w:rPr>
                <w:sz w:val="28"/>
                <w:szCs w:val="28"/>
              </w:rPr>
              <w:t xml:space="preserve">budžeta </w:t>
            </w:r>
            <w:r w:rsidR="00B671FE">
              <w:rPr>
                <w:sz w:val="28"/>
                <w:szCs w:val="28"/>
              </w:rPr>
              <w:t>apakš</w:t>
            </w:r>
            <w:r w:rsidRPr="006E12E5">
              <w:rPr>
                <w:sz w:val="28"/>
                <w:szCs w:val="28"/>
              </w:rPr>
              <w:t xml:space="preserve">programmas </w:t>
            </w:r>
            <w:r w:rsidR="00B671FE">
              <w:rPr>
                <w:sz w:val="28"/>
                <w:szCs w:val="28"/>
              </w:rPr>
              <w:t>45.01</w:t>
            </w:r>
            <w:r w:rsidR="00EB2A9D" w:rsidRPr="00EB2A9D">
              <w:rPr>
                <w:sz w:val="28"/>
                <w:szCs w:val="28"/>
              </w:rPr>
              <w:t>.00 “</w:t>
            </w:r>
            <w:r w:rsidR="00B671FE" w:rsidRPr="00B671FE">
              <w:rPr>
                <w:sz w:val="28"/>
                <w:szCs w:val="28"/>
              </w:rPr>
              <w:t>Veselības aprūpes finansējuma administrēšana un ekonomiskā novērtēšana</w:t>
            </w:r>
            <w:r w:rsidR="00EB2A9D" w:rsidRPr="00EB2A9D">
              <w:rPr>
                <w:sz w:val="28"/>
                <w:szCs w:val="28"/>
              </w:rPr>
              <w:t>”</w:t>
            </w:r>
            <w:r w:rsidRPr="006E12E5">
              <w:rPr>
                <w:sz w:val="28"/>
                <w:szCs w:val="28"/>
              </w:rPr>
              <w:t xml:space="preserve"> neizlietotā finansējuma </w:t>
            </w:r>
            <w:r w:rsidR="00A850E8">
              <w:rPr>
                <w:sz w:val="28"/>
                <w:szCs w:val="28"/>
              </w:rPr>
              <w:t>34 413</w:t>
            </w:r>
            <w:r w:rsidRPr="006E12E5">
              <w:rPr>
                <w:i/>
                <w:sz w:val="28"/>
                <w:szCs w:val="28"/>
              </w:rPr>
              <w:t xml:space="preserve"> euro</w:t>
            </w:r>
            <w:r w:rsidRPr="006E12E5">
              <w:rPr>
                <w:sz w:val="28"/>
                <w:szCs w:val="28"/>
              </w:rPr>
              <w:t xml:space="preserve"> apmērā</w:t>
            </w:r>
            <w:r w:rsidR="00624538">
              <w:rPr>
                <w:sz w:val="28"/>
                <w:szCs w:val="28"/>
              </w:rPr>
              <w:t xml:space="preserve">. </w:t>
            </w:r>
            <w:r w:rsidRPr="006E12E5">
              <w:rPr>
                <w:sz w:val="28"/>
                <w:szCs w:val="28"/>
              </w:rPr>
              <w:t xml:space="preserve"> </w:t>
            </w:r>
            <w:r w:rsidR="00624538">
              <w:rPr>
                <w:sz w:val="28"/>
                <w:szCs w:val="28"/>
              </w:rPr>
              <w:t>L</w:t>
            </w:r>
            <w:r w:rsidR="00624538" w:rsidRPr="00624538">
              <w:rPr>
                <w:sz w:val="28"/>
                <w:szCs w:val="28"/>
              </w:rPr>
              <w:t xml:space="preserve">īdzekļu ekonomija izveidojusies sakarā ar to, ka iepirkums “NVD valsts informāciju sistēmu uzturēšana izmaiņu analīze un realizācija, 12 mēnešu garantijas nodrošināšana” </w:t>
            </w:r>
            <w:r w:rsidR="00A850E8" w:rsidRPr="00A850E8">
              <w:rPr>
                <w:sz w:val="28"/>
                <w:szCs w:val="28"/>
              </w:rPr>
              <w:t>kurš nav noslēdzies, tādejādi pakalpojums netiks saņemts un apmaksāts</w:t>
            </w:r>
            <w:r w:rsidR="00624538">
              <w:rPr>
                <w:sz w:val="28"/>
                <w:szCs w:val="28"/>
              </w:rPr>
              <w:t>.</w:t>
            </w:r>
          </w:p>
          <w:p w14:paraId="543F6125" w14:textId="3C9DB596" w:rsidR="00B967B2" w:rsidRPr="00415706" w:rsidRDefault="00B967B2" w:rsidP="00415706">
            <w:pPr>
              <w:pStyle w:val="xmsonormal"/>
              <w:shd w:val="clear" w:color="auto" w:fill="FFFFFF"/>
              <w:spacing w:before="0" w:beforeAutospacing="0" w:after="0" w:afterAutospacing="0"/>
              <w:ind w:firstLine="389"/>
              <w:jc w:val="both"/>
              <w:rPr>
                <w:iCs/>
                <w:sz w:val="28"/>
                <w:szCs w:val="28"/>
              </w:rPr>
            </w:pPr>
            <w:r w:rsidRPr="00B967B2">
              <w:rPr>
                <w:iCs/>
                <w:sz w:val="28"/>
                <w:szCs w:val="28"/>
              </w:rPr>
              <w:t xml:space="preserve">Rīkojuma projekts paredz atbalstīt apropriācijas pārdali 2020.gadam starp Veselības ministrijas budžeta </w:t>
            </w:r>
            <w:r w:rsidRPr="00B967B2">
              <w:rPr>
                <w:iCs/>
                <w:sz w:val="28"/>
                <w:szCs w:val="28"/>
              </w:rPr>
              <w:lastRenderedPageBreak/>
              <w:t>apakšprogrammām,</w:t>
            </w:r>
            <w:r w:rsidR="009F568D">
              <w:rPr>
                <w:iCs/>
                <w:sz w:val="28"/>
                <w:szCs w:val="28"/>
              </w:rPr>
              <w:t xml:space="preserve"> tai skaitā,</w:t>
            </w:r>
            <w:r w:rsidRPr="00B967B2">
              <w:rPr>
                <w:iCs/>
                <w:sz w:val="28"/>
                <w:szCs w:val="28"/>
              </w:rPr>
              <w:t xml:space="preserve"> no apakšprogrammas 45.01.00 “Veselības aprūpes finansējuma administrēšana un ekonomiskā novērtēšana”, </w:t>
            </w:r>
            <w:r w:rsidR="00A850E8" w:rsidRPr="00A850E8">
              <w:rPr>
                <w:iCs/>
                <w:sz w:val="28"/>
                <w:szCs w:val="28"/>
              </w:rPr>
              <w:t>samazinot dotāciju no vispārējiem ieņēmumiem un izdevumus pamatkapitāl</w:t>
            </w:r>
            <w:r w:rsidR="00657F6B">
              <w:rPr>
                <w:iCs/>
                <w:sz w:val="28"/>
                <w:szCs w:val="28"/>
              </w:rPr>
              <w:t>a</w:t>
            </w:r>
            <w:r w:rsidR="00A850E8" w:rsidRPr="00A850E8">
              <w:rPr>
                <w:iCs/>
                <w:sz w:val="28"/>
                <w:szCs w:val="28"/>
              </w:rPr>
              <w:t xml:space="preserve"> veidošanai,  34 413 </w:t>
            </w:r>
            <w:r w:rsidR="00A850E8" w:rsidRPr="00A850E8">
              <w:rPr>
                <w:i/>
                <w:sz w:val="28"/>
                <w:szCs w:val="28"/>
              </w:rPr>
              <w:t>euro</w:t>
            </w:r>
            <w:r w:rsidR="00A850E8" w:rsidRPr="00A850E8">
              <w:rPr>
                <w:iCs/>
                <w:sz w:val="28"/>
                <w:szCs w:val="28"/>
              </w:rPr>
              <w:t xml:space="preserve"> apmērā  uz apakšprogrammu 39.06.00 “Tiesu medicīniskā ekspertīze”, palielinot dotāciju no vispārējiem ieņēmumiem un izdevumus pamatkapitāl</w:t>
            </w:r>
            <w:r w:rsidR="00657F6B">
              <w:rPr>
                <w:iCs/>
                <w:sz w:val="28"/>
                <w:szCs w:val="28"/>
              </w:rPr>
              <w:t>a</w:t>
            </w:r>
            <w:r w:rsidR="00A850E8" w:rsidRPr="00A850E8">
              <w:rPr>
                <w:iCs/>
                <w:sz w:val="28"/>
                <w:szCs w:val="28"/>
              </w:rPr>
              <w:t xml:space="preserve"> veidošanai, </w:t>
            </w:r>
            <w:r w:rsidR="003A6B4C" w:rsidRPr="003A6B4C">
              <w:rPr>
                <w:iCs/>
                <w:sz w:val="28"/>
                <w:szCs w:val="28"/>
              </w:rPr>
              <w:t>lai nodrošinātu Tiesu medicīnas ekspertīzes informācijas sistēmas programmatūras izstrādi</w:t>
            </w:r>
            <w:r>
              <w:rPr>
                <w:iCs/>
                <w:sz w:val="28"/>
                <w:szCs w:val="28"/>
              </w:rPr>
              <w:t>.</w:t>
            </w:r>
          </w:p>
        </w:tc>
      </w:tr>
      <w:tr w:rsidR="00CD486E" w:rsidRPr="00EF09F1" w14:paraId="1D53C7FF" w14:textId="77777777" w:rsidTr="00776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B58337F"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01BC9171"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9" w:type="pct"/>
            <w:gridSpan w:val="2"/>
            <w:tcBorders>
              <w:top w:val="outset" w:sz="6" w:space="0" w:color="auto"/>
              <w:left w:val="outset" w:sz="6" w:space="0" w:color="auto"/>
              <w:bottom w:val="outset" w:sz="6" w:space="0" w:color="auto"/>
              <w:right w:val="outset" w:sz="6" w:space="0" w:color="auto"/>
            </w:tcBorders>
            <w:hideMark/>
          </w:tcPr>
          <w:p w14:paraId="3A244ABB" w14:textId="7BFD4286" w:rsidR="009346CE" w:rsidRPr="006E12E5" w:rsidRDefault="009F568D" w:rsidP="00EB5DED">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VM</w:t>
            </w:r>
          </w:p>
        </w:tc>
      </w:tr>
      <w:tr w:rsidR="00CD486E" w:rsidRPr="00EF09F1" w14:paraId="0B162D3A" w14:textId="77777777" w:rsidTr="00776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22C46DF"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14:paraId="67A7AC8E" w14:textId="77777777" w:rsidR="00CD486E" w:rsidRPr="00D91342" w:rsidRDefault="00CD486E" w:rsidP="00CD486E">
            <w:pPr>
              <w:spacing w:after="0" w:line="240" w:lineRule="auto"/>
              <w:rPr>
                <w:rFonts w:ascii="Times New Roman" w:eastAsia="Times New Roman" w:hAnsi="Times New Roman" w:cs="Times New Roman"/>
                <w:iCs/>
                <w:sz w:val="28"/>
                <w:szCs w:val="28"/>
                <w:lang w:eastAsia="lv-LV"/>
              </w:rPr>
            </w:pPr>
            <w:r w:rsidRPr="00D91342">
              <w:rPr>
                <w:rFonts w:ascii="Times New Roman" w:eastAsia="Times New Roman" w:hAnsi="Times New Roman" w:cs="Times New Roman"/>
                <w:iCs/>
                <w:sz w:val="28"/>
                <w:szCs w:val="28"/>
                <w:lang w:eastAsia="lv-LV"/>
              </w:rPr>
              <w:t>Cita informācija</w:t>
            </w:r>
          </w:p>
        </w:tc>
        <w:tc>
          <w:tcPr>
            <w:tcW w:w="2939" w:type="pct"/>
            <w:gridSpan w:val="2"/>
            <w:tcBorders>
              <w:top w:val="outset" w:sz="6" w:space="0" w:color="auto"/>
              <w:left w:val="outset" w:sz="6" w:space="0" w:color="auto"/>
              <w:bottom w:val="outset" w:sz="6" w:space="0" w:color="auto"/>
              <w:right w:val="outset" w:sz="6" w:space="0" w:color="auto"/>
            </w:tcBorders>
            <w:hideMark/>
          </w:tcPr>
          <w:p w14:paraId="2693B1BB" w14:textId="77777777" w:rsidR="00CD486E" w:rsidRPr="00EF09F1" w:rsidRDefault="00A112C8" w:rsidP="005B7969">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color w:val="000000" w:themeColor="text1"/>
                <w:sz w:val="28"/>
                <w:szCs w:val="28"/>
                <w:lang w:eastAsia="lv-LV"/>
              </w:rPr>
              <w:t>Nav</w:t>
            </w:r>
          </w:p>
        </w:tc>
      </w:tr>
    </w:tbl>
    <w:p w14:paraId="6CD1B8D3"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963"/>
        <w:gridCol w:w="1015"/>
        <w:gridCol w:w="1305"/>
        <w:gridCol w:w="549"/>
        <w:gridCol w:w="1167"/>
        <w:gridCol w:w="561"/>
        <w:gridCol w:w="1591"/>
        <w:gridCol w:w="1772"/>
      </w:tblGrid>
      <w:tr w:rsidR="0093616A" w:rsidRPr="00EF09F1" w14:paraId="2392ACC3" w14:textId="77777777" w:rsidTr="003707B8">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3707B8" w:rsidRPr="00EF09F1" w14:paraId="7C91D88D" w14:textId="77777777" w:rsidTr="00313665">
        <w:trPr>
          <w:tblCellSpacing w:w="15" w:type="dxa"/>
        </w:trPr>
        <w:tc>
          <w:tcPr>
            <w:tcW w:w="526"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B85111" w:rsidRDefault="00DD0636">
            <w:pPr>
              <w:pStyle w:val="tvhtml"/>
              <w:jc w:val="center"/>
            </w:pPr>
            <w:r w:rsidRPr="00B85111">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746696E3" w:rsidR="00DD0636" w:rsidRPr="00B85111" w:rsidRDefault="00DD0636">
            <w:pPr>
              <w:pStyle w:val="tvhtml"/>
              <w:jc w:val="center"/>
            </w:pPr>
            <w:r w:rsidRPr="00B85111">
              <w:t>20</w:t>
            </w:r>
            <w:r w:rsidR="00AE45F9">
              <w:t>20</w:t>
            </w:r>
            <w:r w:rsidRPr="00B85111">
              <w:t>.gads</w:t>
            </w:r>
          </w:p>
        </w:tc>
        <w:tc>
          <w:tcPr>
            <w:tcW w:w="3109"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B85111" w:rsidRDefault="00DD0636">
            <w:pPr>
              <w:pStyle w:val="tvhtml"/>
              <w:jc w:val="center"/>
            </w:pPr>
            <w:r w:rsidRPr="00B85111">
              <w:t>Turpmākie trīs gadi (</w:t>
            </w:r>
            <w:r w:rsidRPr="00B85111">
              <w:rPr>
                <w:i/>
                <w:iCs/>
              </w:rPr>
              <w:t>euro</w:t>
            </w:r>
            <w:r w:rsidRPr="00B85111">
              <w:t>)</w:t>
            </w:r>
          </w:p>
        </w:tc>
      </w:tr>
      <w:tr w:rsidR="003707B8" w:rsidRPr="00EF09F1" w14:paraId="6829DB94" w14:textId="77777777" w:rsidTr="00313665">
        <w:trPr>
          <w:tblCellSpacing w:w="15" w:type="dxa"/>
        </w:trPr>
        <w:tc>
          <w:tcPr>
            <w:tcW w:w="526"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B85111" w:rsidRDefault="00DD0636">
            <w:pPr>
              <w:rPr>
                <w:rFonts w:ascii="Times New Roman" w:eastAsia="Times New Roman" w:hAnsi="Times New Roman" w:cs="Times New Roman"/>
                <w:sz w:val="24"/>
                <w:szCs w:val="24"/>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B85111" w:rsidRDefault="00DD0636">
            <w:pPr>
              <w:rPr>
                <w:rFonts w:ascii="Times New Roman" w:eastAsia="Times New Roman" w:hAnsi="Times New Roman" w:cs="Times New Roman"/>
                <w:sz w:val="24"/>
                <w:szCs w:val="24"/>
              </w:rPr>
            </w:pPr>
          </w:p>
        </w:tc>
        <w:tc>
          <w:tcPr>
            <w:tcW w:w="951" w:type="pct"/>
            <w:gridSpan w:val="2"/>
            <w:tcBorders>
              <w:top w:val="outset" w:sz="6" w:space="0" w:color="auto"/>
              <w:left w:val="outset" w:sz="6" w:space="0" w:color="auto"/>
              <w:bottom w:val="outset" w:sz="6" w:space="0" w:color="auto"/>
              <w:right w:val="outset" w:sz="6" w:space="0" w:color="auto"/>
            </w:tcBorders>
            <w:vAlign w:val="center"/>
            <w:hideMark/>
          </w:tcPr>
          <w:p w14:paraId="4B151CC0" w14:textId="16C66942" w:rsidR="00DD0636" w:rsidRPr="00B85111" w:rsidRDefault="00DD0636">
            <w:pPr>
              <w:pStyle w:val="tvhtml"/>
              <w:jc w:val="center"/>
            </w:pPr>
            <w:r w:rsidRPr="00B85111">
              <w:t>20</w:t>
            </w:r>
            <w:r w:rsidR="00AE45F9">
              <w:t>21</w:t>
            </w:r>
            <w:r w:rsidRPr="00B85111">
              <w:t>.</w:t>
            </w:r>
          </w:p>
        </w:tc>
        <w:tc>
          <w:tcPr>
            <w:tcW w:w="1201" w:type="pct"/>
            <w:gridSpan w:val="2"/>
            <w:tcBorders>
              <w:top w:val="outset" w:sz="6" w:space="0" w:color="auto"/>
              <w:left w:val="outset" w:sz="6" w:space="0" w:color="auto"/>
              <w:bottom w:val="outset" w:sz="6" w:space="0" w:color="auto"/>
              <w:right w:val="outset" w:sz="6" w:space="0" w:color="auto"/>
            </w:tcBorders>
            <w:vAlign w:val="center"/>
            <w:hideMark/>
          </w:tcPr>
          <w:p w14:paraId="03FCD675" w14:textId="01BCC34D" w:rsidR="00DD0636" w:rsidRPr="00B85111" w:rsidRDefault="00DD0636">
            <w:pPr>
              <w:pStyle w:val="tvhtml"/>
              <w:jc w:val="center"/>
            </w:pPr>
            <w:r w:rsidRPr="00B85111">
              <w:t>202</w:t>
            </w:r>
            <w:r w:rsidR="00AE45F9">
              <w:t>2</w:t>
            </w:r>
            <w:r w:rsidRPr="00B85111">
              <w:t>.</w:t>
            </w:r>
          </w:p>
        </w:tc>
        <w:tc>
          <w:tcPr>
            <w:tcW w:w="923" w:type="pct"/>
            <w:tcBorders>
              <w:top w:val="outset" w:sz="6" w:space="0" w:color="auto"/>
              <w:left w:val="outset" w:sz="6" w:space="0" w:color="auto"/>
              <w:bottom w:val="outset" w:sz="6" w:space="0" w:color="auto"/>
              <w:right w:val="outset" w:sz="6" w:space="0" w:color="auto"/>
            </w:tcBorders>
            <w:vAlign w:val="center"/>
            <w:hideMark/>
          </w:tcPr>
          <w:p w14:paraId="15BBFEC7" w14:textId="407A04B9" w:rsidR="00DD0636" w:rsidRPr="00B85111" w:rsidRDefault="00DD0636">
            <w:pPr>
              <w:pStyle w:val="tvhtml"/>
              <w:jc w:val="center"/>
            </w:pPr>
            <w:r w:rsidRPr="00B85111">
              <w:t>202</w:t>
            </w:r>
            <w:r w:rsidR="00AE45F9">
              <w:t>3</w:t>
            </w:r>
            <w:r w:rsidRPr="00B85111">
              <w:t>.</w:t>
            </w:r>
          </w:p>
        </w:tc>
      </w:tr>
      <w:tr w:rsidR="005357D8" w:rsidRPr="00EF09F1" w14:paraId="692602EA" w14:textId="77777777" w:rsidTr="00313665">
        <w:trPr>
          <w:tblCellSpacing w:w="15" w:type="dxa"/>
        </w:trPr>
        <w:tc>
          <w:tcPr>
            <w:tcW w:w="526"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B85111" w:rsidRDefault="00DD0636">
            <w:pPr>
              <w:rPr>
                <w:rFonts w:ascii="Times New Roman" w:eastAsia="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1A427B" w14:textId="1ADC0DBD" w:rsidR="00DD0636" w:rsidRPr="00B85111" w:rsidRDefault="00DD0636">
            <w:pPr>
              <w:pStyle w:val="tvhtml"/>
              <w:jc w:val="center"/>
            </w:pPr>
            <w:r w:rsidRPr="00B85111">
              <w:t>saskaņā ar valsts budžetu kārtējam gadam</w:t>
            </w:r>
            <w:r w:rsidR="00657F6B">
              <w:t>*</w:t>
            </w:r>
          </w:p>
        </w:tc>
        <w:tc>
          <w:tcPr>
            <w:tcW w:w="716"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B85111" w:rsidRDefault="00DD0636">
            <w:pPr>
              <w:pStyle w:val="tvhtml"/>
              <w:jc w:val="center"/>
            </w:pPr>
            <w:r w:rsidRPr="00B85111">
              <w:t>izmaiņas kārtējā gadā, salīdzinot ar valsts budžetu kārtējam gadam</w:t>
            </w:r>
          </w:p>
        </w:tc>
        <w:tc>
          <w:tcPr>
            <w:tcW w:w="298"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B85111" w:rsidRDefault="00DD0636">
            <w:pPr>
              <w:pStyle w:val="tvhtml"/>
              <w:jc w:val="center"/>
            </w:pPr>
            <w:r w:rsidRPr="00B85111">
              <w:t>saskaņā ar vidēja termiņa budžeta ietvaru</w:t>
            </w:r>
          </w:p>
        </w:tc>
        <w:tc>
          <w:tcPr>
            <w:tcW w:w="637" w:type="pct"/>
            <w:tcBorders>
              <w:top w:val="outset" w:sz="6" w:space="0" w:color="auto"/>
              <w:left w:val="outset" w:sz="6" w:space="0" w:color="auto"/>
              <w:bottom w:val="outset" w:sz="6" w:space="0" w:color="auto"/>
              <w:right w:val="outset" w:sz="6" w:space="0" w:color="auto"/>
            </w:tcBorders>
            <w:vAlign w:val="center"/>
            <w:hideMark/>
          </w:tcPr>
          <w:p w14:paraId="2EE16BCB" w14:textId="60F594A8" w:rsidR="00DD0636" w:rsidRPr="00B85111" w:rsidRDefault="00DD0636">
            <w:pPr>
              <w:pStyle w:val="tvhtml"/>
              <w:jc w:val="center"/>
            </w:pPr>
            <w:r w:rsidRPr="00B85111">
              <w:t xml:space="preserve">izmaiņas, salīdzinot ar vidēja termiņa budžeta ietvaru </w:t>
            </w:r>
            <w:r w:rsidR="00765341">
              <w:t>202</w:t>
            </w:r>
            <w:r w:rsidR="00AE45F9">
              <w:t>1</w:t>
            </w:r>
            <w:r w:rsidR="00765341">
              <w:t>.</w:t>
            </w:r>
            <w:r w:rsidRPr="00B85111">
              <w:t>gadam</w:t>
            </w:r>
          </w:p>
        </w:tc>
        <w:tc>
          <w:tcPr>
            <w:tcW w:w="305"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B85111" w:rsidRDefault="00DD0636">
            <w:pPr>
              <w:pStyle w:val="tvhtml"/>
              <w:jc w:val="center"/>
            </w:pPr>
            <w:r w:rsidRPr="00B85111">
              <w:t>saskaņā ar vidēja termiņa budžeta ietvaru</w:t>
            </w:r>
          </w:p>
        </w:tc>
        <w:tc>
          <w:tcPr>
            <w:tcW w:w="879" w:type="pct"/>
            <w:tcBorders>
              <w:top w:val="outset" w:sz="6" w:space="0" w:color="auto"/>
              <w:left w:val="outset" w:sz="6" w:space="0" w:color="auto"/>
              <w:bottom w:val="outset" w:sz="6" w:space="0" w:color="auto"/>
              <w:right w:val="outset" w:sz="6" w:space="0" w:color="auto"/>
            </w:tcBorders>
            <w:vAlign w:val="center"/>
            <w:hideMark/>
          </w:tcPr>
          <w:p w14:paraId="75380A1F" w14:textId="7C24EE92" w:rsidR="00DD0636" w:rsidRPr="00B85111" w:rsidRDefault="00DD0636">
            <w:pPr>
              <w:pStyle w:val="tvhtml"/>
              <w:jc w:val="center"/>
            </w:pPr>
            <w:r w:rsidRPr="00B85111">
              <w:t xml:space="preserve">izmaiņas, salīdzinot ar vidēja termiņa budžeta ietvaru </w:t>
            </w:r>
            <w:r w:rsidR="00765341">
              <w:t>202</w:t>
            </w:r>
            <w:r w:rsidR="00AE45F9">
              <w:t>2</w:t>
            </w:r>
            <w:r w:rsidR="00765341">
              <w:t>.</w:t>
            </w:r>
            <w:r w:rsidRPr="00B85111">
              <w:t>gadam</w:t>
            </w:r>
          </w:p>
        </w:tc>
        <w:tc>
          <w:tcPr>
            <w:tcW w:w="923" w:type="pct"/>
            <w:tcBorders>
              <w:top w:val="outset" w:sz="6" w:space="0" w:color="auto"/>
              <w:left w:val="outset" w:sz="6" w:space="0" w:color="auto"/>
              <w:bottom w:val="outset" w:sz="6" w:space="0" w:color="auto"/>
              <w:right w:val="outset" w:sz="6" w:space="0" w:color="auto"/>
            </w:tcBorders>
            <w:vAlign w:val="center"/>
            <w:hideMark/>
          </w:tcPr>
          <w:p w14:paraId="01E92B12" w14:textId="7304F575" w:rsidR="00DD0636" w:rsidRPr="00B85111" w:rsidRDefault="00DD0636">
            <w:pPr>
              <w:pStyle w:val="tvhtml"/>
              <w:jc w:val="center"/>
            </w:pPr>
            <w:r w:rsidRPr="00B85111">
              <w:t xml:space="preserve">izmaiņas, salīdzinot ar vidēja termiņa budžeta ietvaru </w:t>
            </w:r>
            <w:r w:rsidR="00765341">
              <w:t>202</w:t>
            </w:r>
            <w:r w:rsidR="00AE45F9">
              <w:t>2</w:t>
            </w:r>
            <w:r w:rsidR="00765341">
              <w:t>.</w:t>
            </w:r>
            <w:r w:rsidRPr="00B85111">
              <w:t xml:space="preserve"> gadam</w:t>
            </w:r>
          </w:p>
        </w:tc>
      </w:tr>
      <w:tr w:rsidR="005357D8" w:rsidRPr="00EF09F1" w14:paraId="0E9729D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B85111" w:rsidRDefault="00DD0636">
            <w:pPr>
              <w:pStyle w:val="tvhtml"/>
              <w:jc w:val="center"/>
            </w:pPr>
            <w:r w:rsidRPr="00B85111">
              <w:t>1</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B85111" w:rsidRDefault="00DD0636">
            <w:pPr>
              <w:pStyle w:val="tvhtml"/>
              <w:jc w:val="center"/>
            </w:pPr>
            <w:r w:rsidRPr="00B85111">
              <w:t>2</w:t>
            </w:r>
          </w:p>
        </w:tc>
        <w:tc>
          <w:tcPr>
            <w:tcW w:w="716"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B85111" w:rsidRDefault="00DD0636">
            <w:pPr>
              <w:pStyle w:val="tvhtml"/>
              <w:jc w:val="center"/>
            </w:pPr>
            <w:r w:rsidRPr="00B85111">
              <w:t>3</w:t>
            </w:r>
          </w:p>
        </w:tc>
        <w:tc>
          <w:tcPr>
            <w:tcW w:w="298"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B85111" w:rsidRDefault="00DD0636">
            <w:pPr>
              <w:pStyle w:val="tvhtml"/>
              <w:jc w:val="center"/>
            </w:pPr>
            <w:r w:rsidRPr="00B85111">
              <w:t>4</w:t>
            </w:r>
          </w:p>
        </w:tc>
        <w:tc>
          <w:tcPr>
            <w:tcW w:w="637"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B85111" w:rsidRDefault="00DD0636">
            <w:pPr>
              <w:pStyle w:val="tvhtml"/>
              <w:jc w:val="center"/>
            </w:pPr>
            <w:r w:rsidRPr="00B85111">
              <w:t>5</w:t>
            </w:r>
          </w:p>
        </w:tc>
        <w:tc>
          <w:tcPr>
            <w:tcW w:w="305"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B85111" w:rsidRDefault="00DD0636">
            <w:pPr>
              <w:pStyle w:val="tvhtml"/>
              <w:jc w:val="center"/>
            </w:pPr>
            <w:r w:rsidRPr="00B85111">
              <w:t>6</w:t>
            </w:r>
          </w:p>
        </w:tc>
        <w:tc>
          <w:tcPr>
            <w:tcW w:w="879"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B85111" w:rsidRDefault="00DD0636">
            <w:pPr>
              <w:pStyle w:val="tvhtml"/>
              <w:jc w:val="center"/>
            </w:pPr>
            <w:r w:rsidRPr="00B85111">
              <w:t>7</w:t>
            </w:r>
          </w:p>
        </w:tc>
        <w:tc>
          <w:tcPr>
            <w:tcW w:w="923"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B85111" w:rsidRDefault="00DD0636">
            <w:pPr>
              <w:pStyle w:val="tvhtml"/>
              <w:jc w:val="center"/>
            </w:pPr>
            <w:r w:rsidRPr="00B85111">
              <w:t>8</w:t>
            </w:r>
          </w:p>
        </w:tc>
      </w:tr>
      <w:tr w:rsidR="005357D8" w:rsidRPr="00EF09F1" w14:paraId="01E8BE49"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82DBCFB"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1. Budžeta ieņēmumi</w:t>
            </w:r>
          </w:p>
        </w:tc>
        <w:tc>
          <w:tcPr>
            <w:tcW w:w="565" w:type="pct"/>
            <w:tcBorders>
              <w:top w:val="outset" w:sz="6" w:space="0" w:color="auto"/>
              <w:left w:val="outset" w:sz="6" w:space="0" w:color="auto"/>
              <w:bottom w:val="outset" w:sz="6" w:space="0" w:color="auto"/>
              <w:right w:val="outset" w:sz="6" w:space="0" w:color="auto"/>
            </w:tcBorders>
            <w:vAlign w:val="center"/>
          </w:tcPr>
          <w:p w14:paraId="6DB7BDC6" w14:textId="7FD9CCCF" w:rsidR="00B063C0" w:rsidRPr="005357D8" w:rsidRDefault="00452186" w:rsidP="00B063C0">
            <w:pPr>
              <w:jc w:val="right"/>
              <w:rPr>
                <w:rFonts w:ascii="Times New Roman" w:hAnsi="Times New Roman" w:cs="Times New Roman"/>
              </w:rPr>
            </w:pPr>
            <w:r>
              <w:rPr>
                <w:rFonts w:ascii="Times New Roman" w:hAnsi="Times New Roman" w:cs="Times New Roman"/>
              </w:rPr>
              <w:t>3 911 877</w:t>
            </w:r>
          </w:p>
        </w:tc>
        <w:tc>
          <w:tcPr>
            <w:tcW w:w="716"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E51263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A34CC8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46970CC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0 </w:t>
            </w:r>
          </w:p>
        </w:tc>
        <w:tc>
          <w:tcPr>
            <w:tcW w:w="923"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4BCC5D7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8D8A559"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 xml:space="preserve">1.1. valsts pamatbudžets, tai skaitā </w:t>
            </w:r>
            <w:r w:rsidRPr="00B85111">
              <w:rPr>
                <w:rFonts w:ascii="Times New Roman" w:hAnsi="Times New Roman" w:cs="Times New Roman"/>
                <w:sz w:val="24"/>
                <w:szCs w:val="24"/>
              </w:rPr>
              <w:lastRenderedPageBreak/>
              <w:t>ieņēmumi no maksas pakalpojumiem un citi pašu ieņēmumi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4C3555" w14:textId="592148D7" w:rsidR="0078118D" w:rsidRPr="005357D8" w:rsidRDefault="00452186" w:rsidP="0078118D">
            <w:pPr>
              <w:jc w:val="right"/>
              <w:rPr>
                <w:rFonts w:ascii="Times New Roman" w:hAnsi="Times New Roman" w:cs="Times New Roman"/>
              </w:rPr>
            </w:pPr>
            <w:r>
              <w:rPr>
                <w:rFonts w:ascii="Times New Roman" w:hAnsi="Times New Roman" w:cs="Times New Roman"/>
              </w:rPr>
              <w:lastRenderedPageBreak/>
              <w:t>3 911 877</w:t>
            </w:r>
          </w:p>
        </w:tc>
        <w:tc>
          <w:tcPr>
            <w:tcW w:w="716"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F5BD14F"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0798471"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70DA9420"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78118D" w:rsidRPr="005357D8" w:rsidRDefault="00CB4BDD" w:rsidP="007B492D">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r>
      <w:tr w:rsidR="005357D8" w:rsidRPr="00EF09F1" w14:paraId="5A85B37F"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713A42D"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r>
      <w:tr w:rsidR="005357D8" w:rsidRPr="00EF09F1" w14:paraId="2B0EC4F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6440346"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298"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305"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r>
      <w:tr w:rsidR="005357D8" w:rsidRPr="00EF09F1" w14:paraId="017AB2A9"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0A7DE0C"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2. Budžeta izdevumi</w:t>
            </w:r>
          </w:p>
        </w:tc>
        <w:tc>
          <w:tcPr>
            <w:tcW w:w="565" w:type="pct"/>
            <w:tcBorders>
              <w:top w:val="outset" w:sz="6" w:space="0" w:color="auto"/>
              <w:left w:val="outset" w:sz="6" w:space="0" w:color="auto"/>
              <w:bottom w:val="outset" w:sz="6" w:space="0" w:color="auto"/>
              <w:right w:val="outset" w:sz="6" w:space="0" w:color="auto"/>
            </w:tcBorders>
            <w:vAlign w:val="center"/>
          </w:tcPr>
          <w:p w14:paraId="72FE5EC7" w14:textId="5A053AC5" w:rsidR="00B063C0" w:rsidRPr="005357D8" w:rsidRDefault="00452186" w:rsidP="00B063C0">
            <w:pPr>
              <w:jc w:val="right"/>
              <w:rPr>
                <w:rFonts w:ascii="Times New Roman" w:hAnsi="Times New Roman" w:cs="Times New Roman"/>
              </w:rPr>
            </w:pPr>
            <w:r>
              <w:rPr>
                <w:rFonts w:ascii="Times New Roman" w:hAnsi="Times New Roman" w:cs="Times New Roman"/>
              </w:rPr>
              <w:t>3 911 953</w:t>
            </w:r>
          </w:p>
        </w:tc>
        <w:tc>
          <w:tcPr>
            <w:tcW w:w="716" w:type="pct"/>
            <w:tcBorders>
              <w:top w:val="outset" w:sz="6" w:space="0" w:color="auto"/>
              <w:left w:val="outset" w:sz="6" w:space="0" w:color="auto"/>
              <w:bottom w:val="outset" w:sz="6" w:space="0" w:color="auto"/>
              <w:right w:val="outset" w:sz="6" w:space="0" w:color="auto"/>
            </w:tcBorders>
            <w:vAlign w:val="center"/>
            <w:hideMark/>
          </w:tcPr>
          <w:p w14:paraId="2386F234" w14:textId="4A37C6D4" w:rsidR="00B063C0" w:rsidRPr="005357D8" w:rsidRDefault="00657F6B" w:rsidP="00B063C0">
            <w:pPr>
              <w:jc w:val="right"/>
              <w:rPr>
                <w:rFonts w:ascii="Times New Roman" w:hAnsi="Times New Roman" w:cs="Times New Roman"/>
              </w:rPr>
            </w:pPr>
            <w:r>
              <w:rPr>
                <w:rFonts w:ascii="Times New Roman" w:hAnsi="Times New Roman" w:cs="Times New Roman"/>
              </w:rPr>
              <w:t>34 413</w:t>
            </w:r>
          </w:p>
        </w:tc>
        <w:tc>
          <w:tcPr>
            <w:tcW w:w="298" w:type="pct"/>
            <w:tcBorders>
              <w:top w:val="outset" w:sz="6" w:space="0" w:color="auto"/>
              <w:left w:val="outset" w:sz="6" w:space="0" w:color="auto"/>
              <w:bottom w:val="outset" w:sz="6" w:space="0" w:color="auto"/>
              <w:right w:val="outset" w:sz="6" w:space="0" w:color="auto"/>
            </w:tcBorders>
            <w:vAlign w:val="center"/>
            <w:hideMark/>
          </w:tcPr>
          <w:p w14:paraId="0B067CC0"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17DC66F1" w14:textId="77777777" w:rsidR="00B063C0" w:rsidRPr="005357D8" w:rsidRDefault="00B063C0" w:rsidP="00B063C0">
            <w:pPr>
              <w:jc w:val="right"/>
              <w:rPr>
                <w:rFonts w:ascii="Times New Roman" w:hAnsi="Times New Roman" w:cs="Times New Roman"/>
                <w:b/>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66265AAD"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B24A34F"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2.1. valsts pamatbudžets</w:t>
            </w:r>
          </w:p>
        </w:tc>
        <w:tc>
          <w:tcPr>
            <w:tcW w:w="565" w:type="pct"/>
            <w:tcBorders>
              <w:top w:val="outset" w:sz="6" w:space="0" w:color="auto"/>
              <w:left w:val="outset" w:sz="6" w:space="0" w:color="auto"/>
              <w:bottom w:val="outset" w:sz="6" w:space="0" w:color="auto"/>
              <w:right w:val="outset" w:sz="6" w:space="0" w:color="auto"/>
            </w:tcBorders>
            <w:vAlign w:val="center"/>
          </w:tcPr>
          <w:p w14:paraId="2799E418" w14:textId="1286A67D" w:rsidR="0078118D" w:rsidRPr="005357D8" w:rsidRDefault="00452186" w:rsidP="0078118D">
            <w:pPr>
              <w:jc w:val="right"/>
              <w:rPr>
                <w:rFonts w:ascii="Times New Roman" w:hAnsi="Times New Roman" w:cs="Times New Roman"/>
              </w:rPr>
            </w:pPr>
            <w:r>
              <w:rPr>
                <w:rFonts w:ascii="Times New Roman" w:hAnsi="Times New Roman" w:cs="Times New Roman"/>
              </w:rPr>
              <w:t>3 911 953</w:t>
            </w:r>
          </w:p>
        </w:tc>
        <w:tc>
          <w:tcPr>
            <w:tcW w:w="716" w:type="pct"/>
            <w:tcBorders>
              <w:top w:val="outset" w:sz="6" w:space="0" w:color="auto"/>
              <w:left w:val="outset" w:sz="6" w:space="0" w:color="auto"/>
              <w:bottom w:val="outset" w:sz="6" w:space="0" w:color="auto"/>
              <w:right w:val="outset" w:sz="6" w:space="0" w:color="auto"/>
            </w:tcBorders>
            <w:vAlign w:val="center"/>
            <w:hideMark/>
          </w:tcPr>
          <w:p w14:paraId="55D03C37" w14:textId="7915879D" w:rsidR="0078118D" w:rsidRPr="005357D8" w:rsidRDefault="00A07BB3" w:rsidP="007B492D">
            <w:pPr>
              <w:jc w:val="right"/>
              <w:rPr>
                <w:rFonts w:ascii="Times New Roman" w:hAnsi="Times New Roman" w:cs="Times New Roman"/>
              </w:rPr>
            </w:pPr>
            <w:r w:rsidRPr="00A07BB3">
              <w:rPr>
                <w:rFonts w:ascii="Times New Roman" w:hAnsi="Times New Roman" w:cs="Times New Roman"/>
              </w:rPr>
              <w:t>34 413</w:t>
            </w:r>
          </w:p>
        </w:tc>
        <w:tc>
          <w:tcPr>
            <w:tcW w:w="298" w:type="pct"/>
            <w:tcBorders>
              <w:top w:val="outset" w:sz="6" w:space="0" w:color="auto"/>
              <w:left w:val="outset" w:sz="6" w:space="0" w:color="auto"/>
              <w:bottom w:val="outset" w:sz="6" w:space="0" w:color="auto"/>
              <w:right w:val="outset" w:sz="6" w:space="0" w:color="auto"/>
            </w:tcBorders>
            <w:vAlign w:val="center"/>
            <w:hideMark/>
          </w:tcPr>
          <w:p w14:paraId="30A2FF78"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4F181869"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r>
      <w:tr w:rsidR="001E242D" w:rsidRPr="00EF09F1" w14:paraId="3F98EF73"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tcPr>
          <w:p w14:paraId="16CF638B" w14:textId="3EA6D7F1" w:rsidR="001E242D" w:rsidRPr="00B85111" w:rsidRDefault="00A07BB3" w:rsidP="00653FD3">
            <w:pPr>
              <w:rPr>
                <w:rFonts w:ascii="Times New Roman" w:hAnsi="Times New Roman" w:cs="Times New Roman"/>
                <w:sz w:val="24"/>
                <w:szCs w:val="24"/>
              </w:rPr>
            </w:pPr>
            <w:r>
              <w:rPr>
                <w:rFonts w:ascii="Times New Roman" w:hAnsi="Times New Roman" w:cs="Times New Roman"/>
                <w:sz w:val="24"/>
                <w:szCs w:val="24"/>
              </w:rPr>
              <w:t>39.06</w:t>
            </w:r>
            <w:r w:rsidR="005360F8">
              <w:rPr>
                <w:rFonts w:ascii="Times New Roman" w:hAnsi="Times New Roman" w:cs="Times New Roman"/>
                <w:sz w:val="24"/>
                <w:szCs w:val="24"/>
              </w:rPr>
              <w:t>.00</w:t>
            </w:r>
          </w:p>
        </w:tc>
        <w:tc>
          <w:tcPr>
            <w:tcW w:w="565" w:type="pct"/>
            <w:tcBorders>
              <w:top w:val="outset" w:sz="6" w:space="0" w:color="auto"/>
              <w:left w:val="outset" w:sz="6" w:space="0" w:color="auto"/>
              <w:bottom w:val="outset" w:sz="6" w:space="0" w:color="auto"/>
              <w:right w:val="outset" w:sz="6" w:space="0" w:color="auto"/>
            </w:tcBorders>
            <w:vAlign w:val="center"/>
          </w:tcPr>
          <w:p w14:paraId="2D2A833F" w14:textId="6D932960" w:rsidR="005357D8" w:rsidRPr="005357D8" w:rsidRDefault="00452186" w:rsidP="005357D8">
            <w:pPr>
              <w:jc w:val="right"/>
              <w:rPr>
                <w:rFonts w:ascii="Times New Roman" w:hAnsi="Times New Roman" w:cs="Times New Roman"/>
              </w:rPr>
            </w:pPr>
            <w:r>
              <w:rPr>
                <w:rFonts w:ascii="Times New Roman" w:hAnsi="Times New Roman" w:cs="Times New Roman"/>
              </w:rPr>
              <w:t>3 911 953</w:t>
            </w:r>
          </w:p>
        </w:tc>
        <w:tc>
          <w:tcPr>
            <w:tcW w:w="716" w:type="pct"/>
            <w:tcBorders>
              <w:top w:val="outset" w:sz="6" w:space="0" w:color="auto"/>
              <w:left w:val="outset" w:sz="6" w:space="0" w:color="auto"/>
              <w:bottom w:val="outset" w:sz="6" w:space="0" w:color="auto"/>
              <w:right w:val="outset" w:sz="6" w:space="0" w:color="auto"/>
            </w:tcBorders>
            <w:vAlign w:val="center"/>
          </w:tcPr>
          <w:p w14:paraId="52F9C0C2" w14:textId="1413D33B" w:rsidR="001E242D" w:rsidRPr="005357D8" w:rsidRDefault="00A07BB3" w:rsidP="00653FD3">
            <w:pPr>
              <w:jc w:val="right"/>
              <w:rPr>
                <w:rFonts w:ascii="Times New Roman" w:hAnsi="Times New Roman" w:cs="Times New Roman"/>
              </w:rPr>
            </w:pPr>
            <w:r w:rsidRPr="00A07BB3">
              <w:rPr>
                <w:rFonts w:ascii="Times New Roman" w:hAnsi="Times New Roman" w:cs="Times New Roman"/>
              </w:rPr>
              <w:t>34 413</w:t>
            </w:r>
          </w:p>
        </w:tc>
        <w:tc>
          <w:tcPr>
            <w:tcW w:w="298" w:type="pct"/>
            <w:tcBorders>
              <w:top w:val="outset" w:sz="6" w:space="0" w:color="auto"/>
              <w:left w:val="outset" w:sz="6" w:space="0" w:color="auto"/>
              <w:bottom w:val="outset" w:sz="6" w:space="0" w:color="auto"/>
              <w:right w:val="outset" w:sz="6" w:space="0" w:color="auto"/>
            </w:tcBorders>
            <w:vAlign w:val="center"/>
          </w:tcPr>
          <w:p w14:paraId="5264A725" w14:textId="2BC17E33"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tcPr>
          <w:p w14:paraId="7A6D1A05" w14:textId="39133801"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tcPr>
          <w:p w14:paraId="468C1B04" w14:textId="31585129"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tcPr>
          <w:p w14:paraId="07F54332" w14:textId="242E60B9" w:rsidR="001E242D" w:rsidRPr="005357D8" w:rsidRDefault="005360F8" w:rsidP="00653FD3">
            <w:pPr>
              <w:jc w:val="right"/>
              <w:rPr>
                <w:rFonts w:ascii="Times New Roman" w:hAnsi="Times New Roman" w:cs="Times New Roman"/>
              </w:rPr>
            </w:pPr>
            <w:r>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tcPr>
          <w:p w14:paraId="671F875D" w14:textId="22414FFB" w:rsidR="001E242D" w:rsidRPr="005357D8" w:rsidRDefault="005360F8" w:rsidP="00653FD3">
            <w:pPr>
              <w:jc w:val="right"/>
              <w:rPr>
                <w:rFonts w:ascii="Times New Roman" w:hAnsi="Times New Roman" w:cs="Times New Roman"/>
              </w:rPr>
            </w:pPr>
            <w:r>
              <w:rPr>
                <w:rFonts w:ascii="Times New Roman" w:hAnsi="Times New Roman" w:cs="Times New Roman"/>
              </w:rPr>
              <w:t>0</w:t>
            </w:r>
          </w:p>
        </w:tc>
      </w:tr>
      <w:tr w:rsidR="005357D8" w:rsidRPr="00EF09F1" w14:paraId="4A7F70B2"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4F4D8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716"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458937F4"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161348F0"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007311A5"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3C34559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 Finansiālā ietekme</w:t>
            </w:r>
          </w:p>
        </w:tc>
        <w:tc>
          <w:tcPr>
            <w:tcW w:w="565" w:type="pct"/>
            <w:tcBorders>
              <w:top w:val="outset" w:sz="6" w:space="0" w:color="auto"/>
              <w:left w:val="outset" w:sz="6" w:space="0" w:color="auto"/>
              <w:bottom w:val="outset" w:sz="6" w:space="0" w:color="auto"/>
              <w:right w:val="outset" w:sz="6" w:space="0" w:color="auto"/>
            </w:tcBorders>
            <w:vAlign w:val="center"/>
          </w:tcPr>
          <w:p w14:paraId="3EC48CC6" w14:textId="04F431F8" w:rsidR="00653FD3" w:rsidRPr="005357D8" w:rsidRDefault="00452186" w:rsidP="00653FD3">
            <w:pPr>
              <w:jc w:val="right"/>
              <w:rPr>
                <w:rFonts w:ascii="Times New Roman" w:hAnsi="Times New Roman" w:cs="Times New Roman"/>
              </w:rPr>
            </w:pPr>
            <w:r>
              <w:rPr>
                <w:rFonts w:ascii="Times New Roman" w:hAnsi="Times New Roman" w:cs="Times New Roman"/>
              </w:rPr>
              <w:t>- 76</w:t>
            </w:r>
          </w:p>
        </w:tc>
        <w:tc>
          <w:tcPr>
            <w:tcW w:w="716" w:type="pct"/>
            <w:tcBorders>
              <w:top w:val="outset" w:sz="6" w:space="0" w:color="auto"/>
              <w:left w:val="outset" w:sz="6" w:space="0" w:color="auto"/>
              <w:bottom w:val="outset" w:sz="6" w:space="0" w:color="auto"/>
              <w:right w:val="outset" w:sz="6" w:space="0" w:color="auto"/>
            </w:tcBorders>
            <w:vAlign w:val="center"/>
            <w:hideMark/>
          </w:tcPr>
          <w:p w14:paraId="155958A1" w14:textId="3C9C3BD9" w:rsidR="00653FD3" w:rsidRPr="005357D8" w:rsidRDefault="00313665" w:rsidP="00653FD3">
            <w:pPr>
              <w:jc w:val="right"/>
              <w:rPr>
                <w:rFonts w:ascii="Times New Roman" w:hAnsi="Times New Roman" w:cs="Times New Roman"/>
              </w:rPr>
            </w:pPr>
            <w:r w:rsidRPr="00313665">
              <w:rPr>
                <w:rFonts w:ascii="Times New Roman" w:hAnsi="Times New Roman" w:cs="Times New Roman"/>
              </w:rPr>
              <w:t>-</w:t>
            </w:r>
            <w:r w:rsidR="00A07BB3" w:rsidRPr="00A07BB3">
              <w:rPr>
                <w:rFonts w:ascii="Times New Roman" w:hAnsi="Times New Roman" w:cs="Times New Roman"/>
              </w:rPr>
              <w:t>34 413</w:t>
            </w:r>
          </w:p>
        </w:tc>
        <w:tc>
          <w:tcPr>
            <w:tcW w:w="298"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0 </w:t>
            </w:r>
          </w:p>
        </w:tc>
        <w:tc>
          <w:tcPr>
            <w:tcW w:w="637"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5357D8" w:rsidRPr="00EF09F1" w14:paraId="2FCD97C2"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97894F2"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3.1. valsts pamatbudžets</w:t>
            </w:r>
          </w:p>
        </w:tc>
        <w:tc>
          <w:tcPr>
            <w:tcW w:w="565" w:type="pct"/>
            <w:tcBorders>
              <w:top w:val="outset" w:sz="6" w:space="0" w:color="auto"/>
              <w:left w:val="outset" w:sz="6" w:space="0" w:color="auto"/>
              <w:bottom w:val="outset" w:sz="6" w:space="0" w:color="auto"/>
              <w:right w:val="outset" w:sz="6" w:space="0" w:color="auto"/>
            </w:tcBorders>
            <w:vAlign w:val="center"/>
          </w:tcPr>
          <w:p w14:paraId="01F6F5FD" w14:textId="272336F3" w:rsidR="00653FD3" w:rsidRPr="005357D8" w:rsidRDefault="00E60DAE" w:rsidP="00653FD3">
            <w:pPr>
              <w:jc w:val="right"/>
              <w:rPr>
                <w:rFonts w:ascii="Times New Roman" w:hAnsi="Times New Roman" w:cs="Times New Roman"/>
              </w:rPr>
            </w:pPr>
            <w:r>
              <w:rPr>
                <w:rFonts w:ascii="Times New Roman" w:hAnsi="Times New Roman" w:cs="Times New Roman"/>
              </w:rPr>
              <w:t xml:space="preserve">- </w:t>
            </w:r>
            <w:r w:rsidR="00452186">
              <w:rPr>
                <w:rFonts w:ascii="Times New Roman" w:hAnsi="Times New Roman" w:cs="Times New Roman"/>
              </w:rPr>
              <w:t>76</w:t>
            </w:r>
          </w:p>
        </w:tc>
        <w:tc>
          <w:tcPr>
            <w:tcW w:w="716" w:type="pct"/>
            <w:tcBorders>
              <w:top w:val="outset" w:sz="6" w:space="0" w:color="auto"/>
              <w:left w:val="outset" w:sz="6" w:space="0" w:color="auto"/>
              <w:bottom w:val="outset" w:sz="6" w:space="0" w:color="auto"/>
              <w:right w:val="outset" w:sz="6" w:space="0" w:color="auto"/>
            </w:tcBorders>
            <w:vAlign w:val="center"/>
            <w:hideMark/>
          </w:tcPr>
          <w:p w14:paraId="7A47A354" w14:textId="36830D19" w:rsidR="00653FD3" w:rsidRPr="005357D8" w:rsidRDefault="00313665" w:rsidP="00653FD3">
            <w:pPr>
              <w:jc w:val="right"/>
              <w:rPr>
                <w:rFonts w:ascii="Times New Roman" w:hAnsi="Times New Roman" w:cs="Times New Roman"/>
              </w:rPr>
            </w:pPr>
            <w:r w:rsidRPr="00313665">
              <w:rPr>
                <w:rFonts w:ascii="Times New Roman" w:hAnsi="Times New Roman" w:cs="Times New Roman"/>
              </w:rPr>
              <w:t>-</w:t>
            </w:r>
            <w:r w:rsidR="00A07BB3" w:rsidRPr="00A07BB3">
              <w:rPr>
                <w:rFonts w:ascii="Times New Roman" w:hAnsi="Times New Roman" w:cs="Times New Roman"/>
              </w:rPr>
              <w:t>34 413</w:t>
            </w:r>
          </w:p>
        </w:tc>
        <w:tc>
          <w:tcPr>
            <w:tcW w:w="298"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D91342" w:rsidRPr="00EF09F1" w14:paraId="57C6AA67"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69CF21E7"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3.2.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98"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49EF100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B840735"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3.3.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0 </w:t>
            </w:r>
          </w:p>
        </w:tc>
        <w:tc>
          <w:tcPr>
            <w:tcW w:w="298"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51626D2C"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345A1F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4. Finanšu līdzekļi papildu izdevumu finansēšanai (kompensējošu izdevumu samazinājumu norāda ar "+" zīmi)</w:t>
            </w:r>
          </w:p>
          <w:p w14:paraId="51639C5B" w14:textId="77777777" w:rsidR="00D91342" w:rsidRPr="00B85111" w:rsidRDefault="00D91342" w:rsidP="00D91342">
            <w:pPr>
              <w:rPr>
                <w:rFonts w:ascii="Times New Roman" w:hAnsi="Times New Roman" w:cs="Times New Roman"/>
                <w:sz w:val="24"/>
                <w:szCs w:val="24"/>
              </w:rPr>
            </w:pPr>
          </w:p>
          <w:p w14:paraId="7572333C" w14:textId="77777777" w:rsidR="00D91342" w:rsidRPr="00B85111" w:rsidRDefault="00D91342" w:rsidP="00D91342">
            <w:pPr>
              <w:jc w:val="center"/>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247F61"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716" w:type="pct"/>
            <w:tcBorders>
              <w:top w:val="outset" w:sz="6" w:space="0" w:color="auto"/>
              <w:left w:val="outset" w:sz="6" w:space="0" w:color="auto"/>
              <w:bottom w:val="outset" w:sz="6" w:space="0" w:color="auto"/>
              <w:right w:val="outset" w:sz="6" w:space="0" w:color="auto"/>
            </w:tcBorders>
            <w:vAlign w:val="center"/>
          </w:tcPr>
          <w:p w14:paraId="48378C5F" w14:textId="4CD68396" w:rsidR="00D91342" w:rsidRPr="00B85111" w:rsidRDefault="00A07BB3" w:rsidP="00D91342">
            <w:pPr>
              <w:jc w:val="right"/>
              <w:rPr>
                <w:rFonts w:ascii="Times New Roman" w:hAnsi="Times New Roman" w:cs="Times New Roman"/>
                <w:sz w:val="24"/>
                <w:szCs w:val="24"/>
              </w:rPr>
            </w:pPr>
            <w:r w:rsidRPr="00A07BB3">
              <w:rPr>
                <w:rFonts w:ascii="Times New Roman" w:hAnsi="Times New Roman" w:cs="Times New Roman"/>
                <w:sz w:val="24"/>
                <w:szCs w:val="24"/>
              </w:rPr>
              <w:t>34 413</w:t>
            </w:r>
          </w:p>
        </w:tc>
        <w:tc>
          <w:tcPr>
            <w:tcW w:w="298" w:type="pct"/>
            <w:tcBorders>
              <w:top w:val="outset" w:sz="6" w:space="0" w:color="auto"/>
              <w:left w:val="outset" w:sz="6" w:space="0" w:color="auto"/>
              <w:bottom w:val="outset" w:sz="6" w:space="0" w:color="auto"/>
              <w:right w:val="outset" w:sz="6" w:space="0" w:color="auto"/>
            </w:tcBorders>
            <w:vAlign w:val="center"/>
            <w:hideMark/>
          </w:tcPr>
          <w:p w14:paraId="1610F41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2370556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tcBorders>
              <w:top w:val="outset" w:sz="6" w:space="0" w:color="auto"/>
              <w:left w:val="outset" w:sz="6" w:space="0" w:color="auto"/>
              <w:bottom w:val="outset" w:sz="6" w:space="0" w:color="auto"/>
              <w:right w:val="outset" w:sz="6" w:space="0" w:color="auto"/>
            </w:tcBorders>
            <w:vAlign w:val="center"/>
            <w:hideMark/>
          </w:tcPr>
          <w:p w14:paraId="2788CB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879"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313665" w:rsidRPr="00EF09F1" w14:paraId="5FBA3F26"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tcPr>
          <w:p w14:paraId="79F164B0" w14:textId="507D3B1B" w:rsidR="00313665" w:rsidRPr="00B85111" w:rsidRDefault="00313665" w:rsidP="00D91342">
            <w:pPr>
              <w:rPr>
                <w:rFonts w:ascii="Times New Roman" w:hAnsi="Times New Roman" w:cs="Times New Roman"/>
                <w:sz w:val="24"/>
                <w:szCs w:val="24"/>
              </w:rPr>
            </w:pPr>
            <w:r w:rsidRPr="00313665">
              <w:rPr>
                <w:rFonts w:ascii="Times New Roman" w:hAnsi="Times New Roman" w:cs="Times New Roman"/>
                <w:sz w:val="24"/>
                <w:szCs w:val="24"/>
              </w:rPr>
              <w:t>45.01.00</w:t>
            </w:r>
          </w:p>
        </w:tc>
        <w:tc>
          <w:tcPr>
            <w:tcW w:w="565" w:type="pct"/>
            <w:tcBorders>
              <w:top w:val="outset" w:sz="6" w:space="0" w:color="auto"/>
              <w:left w:val="outset" w:sz="6" w:space="0" w:color="auto"/>
              <w:bottom w:val="outset" w:sz="6" w:space="0" w:color="auto"/>
              <w:right w:val="outset" w:sz="6" w:space="0" w:color="auto"/>
            </w:tcBorders>
            <w:vAlign w:val="center"/>
          </w:tcPr>
          <w:p w14:paraId="3CB0AD8C" w14:textId="3DC80104" w:rsidR="00313665" w:rsidRPr="00B85111" w:rsidRDefault="00313665" w:rsidP="00D91342">
            <w:pPr>
              <w:rPr>
                <w:rFonts w:ascii="Times New Roman" w:hAnsi="Times New Roman" w:cs="Times New Roman"/>
                <w:sz w:val="24"/>
                <w:szCs w:val="24"/>
              </w:rPr>
            </w:pPr>
            <w:r>
              <w:rPr>
                <w:rFonts w:ascii="Times New Roman" w:hAnsi="Times New Roman" w:cs="Times New Roman"/>
                <w:sz w:val="24"/>
                <w:szCs w:val="24"/>
              </w:rPr>
              <w:t>0</w:t>
            </w:r>
          </w:p>
        </w:tc>
        <w:tc>
          <w:tcPr>
            <w:tcW w:w="716" w:type="pct"/>
            <w:tcBorders>
              <w:top w:val="outset" w:sz="6" w:space="0" w:color="auto"/>
              <w:left w:val="outset" w:sz="6" w:space="0" w:color="auto"/>
              <w:bottom w:val="outset" w:sz="6" w:space="0" w:color="auto"/>
              <w:right w:val="outset" w:sz="6" w:space="0" w:color="auto"/>
            </w:tcBorders>
            <w:vAlign w:val="center"/>
          </w:tcPr>
          <w:p w14:paraId="60FEA634" w14:textId="0E18F526" w:rsidR="00313665" w:rsidRDefault="00657F6B" w:rsidP="00D91342">
            <w:pPr>
              <w:jc w:val="right"/>
              <w:rPr>
                <w:rFonts w:ascii="Times New Roman" w:hAnsi="Times New Roman" w:cs="Times New Roman"/>
                <w:sz w:val="24"/>
                <w:szCs w:val="24"/>
              </w:rPr>
            </w:pPr>
            <w:r w:rsidRPr="00657F6B">
              <w:rPr>
                <w:rFonts w:ascii="Times New Roman" w:hAnsi="Times New Roman" w:cs="Times New Roman"/>
                <w:sz w:val="24"/>
                <w:szCs w:val="24"/>
              </w:rPr>
              <w:t>34 413</w:t>
            </w:r>
          </w:p>
        </w:tc>
        <w:tc>
          <w:tcPr>
            <w:tcW w:w="298" w:type="pct"/>
            <w:tcBorders>
              <w:top w:val="outset" w:sz="6" w:space="0" w:color="auto"/>
              <w:left w:val="outset" w:sz="6" w:space="0" w:color="auto"/>
              <w:bottom w:val="outset" w:sz="6" w:space="0" w:color="auto"/>
              <w:right w:val="outset" w:sz="6" w:space="0" w:color="auto"/>
            </w:tcBorders>
            <w:vAlign w:val="center"/>
          </w:tcPr>
          <w:p w14:paraId="243B0AA2" w14:textId="3CDBDC0E"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637" w:type="pct"/>
            <w:tcBorders>
              <w:top w:val="outset" w:sz="6" w:space="0" w:color="auto"/>
              <w:left w:val="outset" w:sz="6" w:space="0" w:color="auto"/>
              <w:bottom w:val="outset" w:sz="6" w:space="0" w:color="auto"/>
              <w:right w:val="outset" w:sz="6" w:space="0" w:color="auto"/>
            </w:tcBorders>
            <w:vAlign w:val="center"/>
          </w:tcPr>
          <w:p w14:paraId="0813B85B" w14:textId="5995EA9D"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305" w:type="pct"/>
            <w:tcBorders>
              <w:top w:val="outset" w:sz="6" w:space="0" w:color="auto"/>
              <w:left w:val="outset" w:sz="6" w:space="0" w:color="auto"/>
              <w:bottom w:val="outset" w:sz="6" w:space="0" w:color="auto"/>
              <w:right w:val="outset" w:sz="6" w:space="0" w:color="auto"/>
            </w:tcBorders>
            <w:vAlign w:val="center"/>
          </w:tcPr>
          <w:p w14:paraId="779423D1" w14:textId="67566798"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879" w:type="pct"/>
            <w:tcBorders>
              <w:top w:val="outset" w:sz="6" w:space="0" w:color="auto"/>
              <w:left w:val="outset" w:sz="6" w:space="0" w:color="auto"/>
              <w:bottom w:val="outset" w:sz="6" w:space="0" w:color="auto"/>
              <w:right w:val="outset" w:sz="6" w:space="0" w:color="auto"/>
            </w:tcBorders>
            <w:vAlign w:val="center"/>
          </w:tcPr>
          <w:p w14:paraId="092F01F0" w14:textId="78D114E5"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tcPr>
          <w:p w14:paraId="6B6A1526" w14:textId="081B9DDD" w:rsidR="00313665" w:rsidRPr="00B85111" w:rsidRDefault="00313665" w:rsidP="00D91342">
            <w:pPr>
              <w:jc w:val="right"/>
              <w:rPr>
                <w:rFonts w:ascii="Times New Roman" w:hAnsi="Times New Roman" w:cs="Times New Roman"/>
                <w:sz w:val="24"/>
                <w:szCs w:val="24"/>
              </w:rPr>
            </w:pPr>
            <w:r>
              <w:rPr>
                <w:rFonts w:ascii="Times New Roman" w:hAnsi="Times New Roman" w:cs="Times New Roman"/>
                <w:sz w:val="24"/>
                <w:szCs w:val="24"/>
              </w:rPr>
              <w:t>0</w:t>
            </w:r>
          </w:p>
        </w:tc>
      </w:tr>
      <w:tr w:rsidR="00D91342" w:rsidRPr="00EF09F1" w14:paraId="2613BF63"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480316A9"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 Precizēta finansiālā ietekme</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716" w:type="pct"/>
            <w:tcBorders>
              <w:top w:val="outset" w:sz="6" w:space="0" w:color="auto"/>
              <w:left w:val="outset" w:sz="6" w:space="0" w:color="auto"/>
              <w:bottom w:val="outset" w:sz="6" w:space="0" w:color="auto"/>
              <w:right w:val="outset" w:sz="6" w:space="0" w:color="auto"/>
            </w:tcBorders>
            <w:vAlign w:val="center"/>
            <w:hideMark/>
          </w:tcPr>
          <w:p w14:paraId="61182E4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637"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 </w:t>
            </w:r>
          </w:p>
        </w:tc>
        <w:tc>
          <w:tcPr>
            <w:tcW w:w="879"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74446D8E"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EA1F02F"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5.1. valsts pamatbudžets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55964D2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D91342" w:rsidRPr="00B85111" w:rsidRDefault="00D91342" w:rsidP="00D91342">
            <w:pPr>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D91342" w:rsidRPr="00B85111" w:rsidRDefault="00D91342" w:rsidP="00D91342">
            <w:pPr>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D91342" w:rsidRPr="00EF09F1" w14:paraId="7E832961"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002BD1A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lastRenderedPageBreak/>
              <w:t>5.2. speciālais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D91342" w:rsidRPr="00B85111" w:rsidRDefault="00D91342" w:rsidP="00D91342">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D91342" w:rsidRPr="00B85111" w:rsidRDefault="00D91342" w:rsidP="00D91342">
            <w:pPr>
              <w:jc w:val="right"/>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D91342" w:rsidRPr="00EF09F1" w14:paraId="7A2D018C"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08D762E8"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5.3. pašvaldību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D91342" w:rsidRPr="00B85111" w:rsidRDefault="00D91342" w:rsidP="00D91342">
            <w:pPr>
              <w:rPr>
                <w:rFonts w:ascii="Times New Roman" w:eastAsia="Times New Roman" w:hAnsi="Times New Roman" w:cs="Times New Roman"/>
                <w:sz w:val="24"/>
                <w:szCs w:val="24"/>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98"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D91342" w:rsidRPr="00B85111" w:rsidRDefault="00D91342" w:rsidP="00D91342">
            <w:pPr>
              <w:jc w:val="right"/>
              <w:rPr>
                <w:rFonts w:ascii="Times New Roman" w:eastAsia="Times New Roman" w:hAnsi="Times New Roman" w:cs="Times New Roman"/>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05"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D91342" w:rsidRPr="00B85111" w:rsidRDefault="00D91342" w:rsidP="00D91342">
            <w:pPr>
              <w:jc w:val="right"/>
              <w:rPr>
                <w:rFonts w:ascii="Times New Roman" w:eastAsia="Times New Roman" w:hAnsi="Times New Roman" w:cs="Times New Roman"/>
                <w:sz w:val="24"/>
                <w:szCs w:val="24"/>
              </w:rPr>
            </w:pPr>
          </w:p>
        </w:tc>
        <w:tc>
          <w:tcPr>
            <w:tcW w:w="879"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923"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D91342" w:rsidRPr="00B85111" w:rsidRDefault="00D91342" w:rsidP="00D91342">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D91342" w:rsidRPr="00EF09F1" w14:paraId="5E5F08E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BA13E70"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423" w:type="pct"/>
            <w:gridSpan w:val="7"/>
            <w:vMerge w:val="restart"/>
            <w:tcBorders>
              <w:top w:val="nil"/>
              <w:left w:val="outset" w:sz="6" w:space="0" w:color="auto"/>
              <w:bottom w:val="outset" w:sz="6" w:space="0" w:color="auto"/>
              <w:right w:val="outset" w:sz="6" w:space="0" w:color="auto"/>
            </w:tcBorders>
          </w:tcPr>
          <w:p w14:paraId="78A5A8FB" w14:textId="0650AE3B" w:rsidR="00657F6B" w:rsidRPr="00657F6B" w:rsidRDefault="00657F6B" w:rsidP="00D91342">
            <w:pPr>
              <w:spacing w:after="0"/>
              <w:ind w:firstLine="263"/>
              <w:jc w:val="both"/>
              <w:rPr>
                <w:rFonts w:ascii="Times New Roman" w:hAnsi="Times New Roman" w:cs="Times New Roman"/>
                <w:sz w:val="24"/>
                <w:szCs w:val="24"/>
                <w:vertAlign w:val="superscript"/>
              </w:rPr>
            </w:pPr>
            <w:r w:rsidRPr="00657F6B">
              <w:rPr>
                <w:rFonts w:ascii="Times New Roman" w:hAnsi="Times New Roman" w:cs="Times New Roman"/>
                <w:sz w:val="24"/>
                <w:szCs w:val="24"/>
                <w:vertAlign w:val="superscript"/>
              </w:rPr>
              <w:t>*plāns ar FM rīkojumiem uz 01.12.2020.</w:t>
            </w:r>
          </w:p>
          <w:p w14:paraId="36A6622B" w14:textId="3AC6D351" w:rsidR="00D91342" w:rsidRPr="009C3303" w:rsidRDefault="00A07BB3" w:rsidP="00D91342">
            <w:pPr>
              <w:spacing w:after="0"/>
              <w:ind w:firstLine="263"/>
              <w:jc w:val="both"/>
              <w:rPr>
                <w:rFonts w:ascii="Times New Roman" w:hAnsi="Times New Roman" w:cs="Times New Roman"/>
                <w:sz w:val="24"/>
                <w:szCs w:val="24"/>
              </w:rPr>
            </w:pPr>
            <w:r>
              <w:rPr>
                <w:rFonts w:ascii="Times New Roman" w:hAnsi="Times New Roman" w:cs="Times New Roman"/>
                <w:sz w:val="24"/>
                <w:szCs w:val="24"/>
              </w:rPr>
              <w:t>apakš</w:t>
            </w:r>
            <w:r w:rsidR="00D91342" w:rsidRPr="009C3303">
              <w:rPr>
                <w:rFonts w:ascii="Times New Roman" w:hAnsi="Times New Roman" w:cs="Times New Roman"/>
                <w:sz w:val="24"/>
                <w:szCs w:val="24"/>
              </w:rPr>
              <w:t xml:space="preserve">programma </w:t>
            </w:r>
            <w:r>
              <w:rPr>
                <w:rFonts w:ascii="Times New Roman" w:hAnsi="Times New Roman" w:cs="Times New Roman"/>
                <w:sz w:val="24"/>
                <w:szCs w:val="24"/>
              </w:rPr>
              <w:t>39.06</w:t>
            </w:r>
            <w:r w:rsidR="00D91342" w:rsidRPr="009C3303">
              <w:rPr>
                <w:rFonts w:ascii="Times New Roman" w:hAnsi="Times New Roman" w:cs="Times New Roman"/>
                <w:sz w:val="24"/>
                <w:szCs w:val="24"/>
              </w:rPr>
              <w:t>.00 “</w:t>
            </w:r>
            <w:r w:rsidRPr="00A07BB3">
              <w:rPr>
                <w:rFonts w:ascii="Times New Roman" w:hAnsi="Times New Roman" w:cs="Times New Roman"/>
                <w:sz w:val="24"/>
                <w:szCs w:val="24"/>
              </w:rPr>
              <w:t>Tiesu medicīniskā ekspertīze</w:t>
            </w:r>
            <w:r w:rsidR="00D91342" w:rsidRPr="009C3303">
              <w:rPr>
                <w:rFonts w:ascii="Times New Roman" w:hAnsi="Times New Roman" w:cs="Times New Roman"/>
                <w:sz w:val="24"/>
                <w:szCs w:val="24"/>
              </w:rPr>
              <w:t>”</w:t>
            </w:r>
          </w:p>
          <w:p w14:paraId="2810CD1C" w14:textId="2FB28AC1" w:rsidR="00D91342" w:rsidRPr="009C3303" w:rsidRDefault="00D91342" w:rsidP="00D91342">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D81551">
              <w:rPr>
                <w:rFonts w:ascii="Times New Roman" w:hAnsi="Times New Roman" w:cs="Times New Roman"/>
                <w:sz w:val="24"/>
                <w:szCs w:val="24"/>
              </w:rPr>
              <w:t>3 911 877</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27997B92" w14:textId="47B166FE" w:rsidR="00D91342" w:rsidRDefault="00D91342" w:rsidP="00D91342">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ieņēmumi no maksas pakalpojumiem </w:t>
            </w:r>
            <w:r w:rsidR="00A07BB3">
              <w:rPr>
                <w:rFonts w:ascii="Times New Roman" w:hAnsi="Times New Roman" w:cs="Times New Roman"/>
                <w:sz w:val="24"/>
                <w:szCs w:val="24"/>
              </w:rPr>
              <w:t>138 977</w:t>
            </w:r>
            <w:r>
              <w:rPr>
                <w:rFonts w:ascii="Times New Roman" w:hAnsi="Times New Roman" w:cs="Times New Roman"/>
                <w:sz w:val="24"/>
                <w:szCs w:val="24"/>
              </w:rPr>
              <w:t xml:space="preserve"> </w:t>
            </w:r>
            <w:r w:rsidRPr="00FC7847">
              <w:rPr>
                <w:rFonts w:ascii="Times New Roman" w:hAnsi="Times New Roman" w:cs="Times New Roman"/>
                <w:i/>
                <w:sz w:val="24"/>
                <w:szCs w:val="24"/>
              </w:rPr>
              <w:t>euro</w:t>
            </w:r>
            <w:r>
              <w:rPr>
                <w:rFonts w:ascii="Times New Roman" w:hAnsi="Times New Roman" w:cs="Times New Roman"/>
                <w:sz w:val="24"/>
                <w:szCs w:val="24"/>
              </w:rPr>
              <w:t>;</w:t>
            </w:r>
          </w:p>
          <w:p w14:paraId="6D99F3C1" w14:textId="79BBFB87" w:rsidR="00D91342" w:rsidRPr="004427BA" w:rsidRDefault="00D91342" w:rsidP="00D91342">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transferti </w:t>
            </w:r>
            <w:r w:rsidR="00A07BB3">
              <w:rPr>
                <w:rFonts w:ascii="Times New Roman" w:hAnsi="Times New Roman" w:cs="Times New Roman"/>
                <w:sz w:val="24"/>
                <w:szCs w:val="24"/>
              </w:rPr>
              <w:t>318 705</w:t>
            </w:r>
            <w:r>
              <w:rPr>
                <w:rFonts w:ascii="Times New Roman" w:hAnsi="Times New Roman" w:cs="Times New Roman"/>
                <w:sz w:val="24"/>
                <w:szCs w:val="24"/>
              </w:rPr>
              <w:t xml:space="preserve"> </w:t>
            </w:r>
            <w:r>
              <w:rPr>
                <w:rFonts w:ascii="Times New Roman" w:hAnsi="Times New Roman" w:cs="Times New Roman"/>
                <w:i/>
                <w:iCs/>
                <w:sz w:val="24"/>
                <w:szCs w:val="24"/>
              </w:rPr>
              <w:t>euro</w:t>
            </w:r>
            <w:r>
              <w:rPr>
                <w:rFonts w:ascii="Times New Roman" w:hAnsi="Times New Roman" w:cs="Times New Roman"/>
                <w:sz w:val="24"/>
                <w:szCs w:val="24"/>
              </w:rPr>
              <w:t>;</w:t>
            </w:r>
          </w:p>
          <w:p w14:paraId="4626660F" w14:textId="7244EF29" w:rsidR="00D91342" w:rsidRPr="009C3303" w:rsidRDefault="00D91342" w:rsidP="00D91342">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452186">
              <w:rPr>
                <w:rFonts w:ascii="Times New Roman" w:hAnsi="Times New Roman" w:cs="Times New Roman"/>
                <w:sz w:val="24"/>
                <w:szCs w:val="24"/>
              </w:rPr>
              <w:t>3 454 195</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w:t>
            </w:r>
          </w:p>
          <w:p w14:paraId="4A261501" w14:textId="4350EB7D" w:rsidR="00D91342" w:rsidRPr="009C3303" w:rsidRDefault="00D91342" w:rsidP="00D91342">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452186" w:rsidRPr="00452186">
              <w:rPr>
                <w:rFonts w:ascii="Times New Roman" w:hAnsi="Times New Roman" w:cs="Times New Roman"/>
                <w:sz w:val="24"/>
                <w:szCs w:val="24"/>
              </w:rPr>
              <w:t>3 911</w:t>
            </w:r>
            <w:r w:rsidR="00452186">
              <w:rPr>
                <w:rFonts w:ascii="Times New Roman" w:hAnsi="Times New Roman" w:cs="Times New Roman"/>
                <w:sz w:val="24"/>
                <w:szCs w:val="24"/>
              </w:rPr>
              <w:t> </w:t>
            </w:r>
            <w:r w:rsidR="00452186" w:rsidRPr="00452186">
              <w:rPr>
                <w:rFonts w:ascii="Times New Roman" w:hAnsi="Times New Roman" w:cs="Times New Roman"/>
                <w:sz w:val="24"/>
                <w:szCs w:val="24"/>
              </w:rPr>
              <w:t>953</w:t>
            </w:r>
            <w:r w:rsidR="00452186">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3200B31D" w14:textId="07A1170B" w:rsidR="00D91342" w:rsidRPr="009C3303" w:rsidRDefault="00D91342" w:rsidP="00D91342">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Pr>
                <w:rFonts w:ascii="Times New Roman" w:hAnsi="Times New Roman" w:cs="Times New Roman"/>
                <w:sz w:val="24"/>
                <w:szCs w:val="24"/>
              </w:rPr>
              <w:t>i</w:t>
            </w:r>
            <w:r w:rsidRPr="009C3303">
              <w:rPr>
                <w:rFonts w:ascii="Times New Roman" w:hAnsi="Times New Roman" w:cs="Times New Roman"/>
                <w:sz w:val="24"/>
                <w:szCs w:val="24"/>
              </w:rPr>
              <w:t xml:space="preserve"> </w:t>
            </w:r>
            <w:r w:rsidR="00452186">
              <w:rPr>
                <w:rFonts w:ascii="Times New Roman" w:hAnsi="Times New Roman" w:cs="Times New Roman"/>
                <w:sz w:val="24"/>
                <w:szCs w:val="24"/>
              </w:rPr>
              <w:t>3 571 759</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5FE41AA7" w14:textId="7008608B" w:rsidR="00D91342" w:rsidRDefault="00D91342" w:rsidP="00D91342">
            <w:pPr>
              <w:spacing w:after="0"/>
              <w:ind w:left="249" w:right="142" w:firstLine="11"/>
              <w:jc w:val="both"/>
              <w:rPr>
                <w:rFonts w:ascii="Times New Roman" w:hAnsi="Times New Roman" w:cs="Times New Roman"/>
                <w:i/>
                <w:iCs/>
                <w:sz w:val="24"/>
                <w:szCs w:val="24"/>
              </w:rPr>
            </w:pPr>
            <w:r>
              <w:rPr>
                <w:rFonts w:ascii="Times New Roman" w:hAnsi="Times New Roman" w:cs="Times New Roman"/>
                <w:sz w:val="24"/>
                <w:szCs w:val="24"/>
              </w:rPr>
              <w:t>k</w:t>
            </w:r>
            <w:r w:rsidRPr="009C3303">
              <w:rPr>
                <w:rFonts w:ascii="Times New Roman" w:hAnsi="Times New Roman" w:cs="Times New Roman"/>
                <w:sz w:val="24"/>
                <w:szCs w:val="24"/>
              </w:rPr>
              <w:t xml:space="preserve">apitālie izdevumi </w:t>
            </w:r>
            <w:r w:rsidR="00452186">
              <w:rPr>
                <w:rFonts w:ascii="Times New Roman" w:hAnsi="Times New Roman" w:cs="Times New Roman"/>
                <w:sz w:val="24"/>
                <w:szCs w:val="24"/>
              </w:rPr>
              <w:t>340 194</w:t>
            </w:r>
            <w:r w:rsidRPr="009C3303">
              <w:rPr>
                <w:rFonts w:ascii="Times New Roman" w:hAnsi="Times New Roman" w:cs="Times New Roman"/>
                <w:sz w:val="24"/>
                <w:szCs w:val="24"/>
              </w:rPr>
              <w:t xml:space="preserve"> </w:t>
            </w:r>
            <w:r w:rsidRPr="004427BA">
              <w:rPr>
                <w:rFonts w:ascii="Times New Roman" w:hAnsi="Times New Roman" w:cs="Times New Roman"/>
                <w:i/>
                <w:iCs/>
                <w:sz w:val="24"/>
                <w:szCs w:val="24"/>
              </w:rPr>
              <w:t>euro</w:t>
            </w:r>
          </w:p>
          <w:p w14:paraId="02FFE55B" w14:textId="02783FE3" w:rsidR="00A07BB3" w:rsidRDefault="00A07BB3" w:rsidP="00D91342">
            <w:pPr>
              <w:spacing w:after="0"/>
              <w:ind w:left="249" w:right="142" w:firstLine="11"/>
              <w:jc w:val="both"/>
              <w:rPr>
                <w:rFonts w:ascii="Times New Roman" w:hAnsi="Times New Roman" w:cs="Times New Roman"/>
                <w:i/>
                <w:iCs/>
                <w:sz w:val="24"/>
                <w:szCs w:val="24"/>
              </w:rPr>
            </w:pPr>
            <w:r>
              <w:rPr>
                <w:rFonts w:ascii="Times New Roman" w:hAnsi="Times New Roman" w:cs="Times New Roman"/>
                <w:i/>
                <w:iCs/>
                <w:sz w:val="24"/>
                <w:szCs w:val="24"/>
              </w:rPr>
              <w:t>Finansiāla bilance - 76</w:t>
            </w:r>
          </w:p>
          <w:p w14:paraId="1ACBF4F2" w14:textId="77777777" w:rsidR="00D91342" w:rsidRPr="009C3303" w:rsidRDefault="00D91342" w:rsidP="00D91342">
            <w:pPr>
              <w:spacing w:after="0"/>
              <w:ind w:left="249" w:right="142" w:firstLine="11"/>
              <w:jc w:val="both"/>
              <w:rPr>
                <w:rFonts w:ascii="Times New Roman" w:hAnsi="Times New Roman" w:cs="Times New Roman"/>
                <w:sz w:val="24"/>
                <w:szCs w:val="24"/>
              </w:rPr>
            </w:pPr>
          </w:p>
          <w:tbl>
            <w:tblPr>
              <w:tblW w:w="7764" w:type="dxa"/>
              <w:shd w:val="clear" w:color="auto" w:fill="FFFFFF" w:themeFill="background1"/>
              <w:tblLayout w:type="fixed"/>
              <w:tblLook w:val="04A0" w:firstRow="1" w:lastRow="0" w:firstColumn="1" w:lastColumn="0" w:noHBand="0" w:noVBand="1"/>
            </w:tblPr>
            <w:tblGrid>
              <w:gridCol w:w="676"/>
              <w:gridCol w:w="1701"/>
              <w:gridCol w:w="993"/>
              <w:gridCol w:w="1134"/>
              <w:gridCol w:w="1134"/>
              <w:gridCol w:w="1134"/>
              <w:gridCol w:w="992"/>
            </w:tblGrid>
            <w:tr w:rsidR="005E620E" w:rsidRPr="005E620E" w14:paraId="26C600C6" w14:textId="77777777" w:rsidTr="005E620E">
              <w:trPr>
                <w:trHeight w:val="290"/>
              </w:trPr>
              <w:tc>
                <w:tcPr>
                  <w:tcW w:w="7764" w:type="dxa"/>
                  <w:gridSpan w:val="7"/>
                  <w:tcBorders>
                    <w:top w:val="nil"/>
                    <w:left w:val="nil"/>
                    <w:bottom w:val="single" w:sz="4" w:space="0" w:color="auto"/>
                    <w:right w:val="nil"/>
                  </w:tcBorders>
                  <w:shd w:val="clear" w:color="auto" w:fill="FFFFFF" w:themeFill="background1"/>
                  <w:vAlign w:val="bottom"/>
                  <w:hideMark/>
                </w:tcPr>
                <w:p w14:paraId="53B01FEF" w14:textId="77777777" w:rsidR="005E620E" w:rsidRPr="00B54AFC" w:rsidRDefault="005E620E" w:rsidP="005E620E">
                  <w:pPr>
                    <w:spacing w:after="0" w:line="240" w:lineRule="auto"/>
                    <w:jc w:val="center"/>
                    <w:rPr>
                      <w:rFonts w:ascii="Times New Roman" w:eastAsia="Times New Roman" w:hAnsi="Times New Roman" w:cs="Times New Roman"/>
                      <w:b/>
                      <w:sz w:val="24"/>
                      <w:szCs w:val="24"/>
                      <w:lang w:eastAsia="lv-LV"/>
                    </w:rPr>
                  </w:pPr>
                  <w:r w:rsidRPr="00B54AFC">
                    <w:rPr>
                      <w:rFonts w:ascii="Times New Roman" w:eastAsia="Times New Roman" w:hAnsi="Times New Roman" w:cs="Times New Roman"/>
                      <w:b/>
                      <w:sz w:val="24"/>
                      <w:szCs w:val="24"/>
                      <w:lang w:eastAsia="lv-LV"/>
                    </w:rPr>
                    <w:t xml:space="preserve">Tiesu medicīnas ekspertīzes informācijas sistēmas </w:t>
                  </w:r>
                  <w:proofErr w:type="spellStart"/>
                  <w:r w:rsidRPr="00B54AFC">
                    <w:rPr>
                      <w:rFonts w:ascii="Times New Roman" w:eastAsia="Times New Roman" w:hAnsi="Times New Roman" w:cs="Times New Roman"/>
                      <w:b/>
                      <w:sz w:val="24"/>
                      <w:szCs w:val="24"/>
                      <w:lang w:eastAsia="lv-LV"/>
                    </w:rPr>
                    <w:t>papildfunkcionalitātes</w:t>
                  </w:r>
                  <w:proofErr w:type="spellEnd"/>
                  <w:r w:rsidRPr="00B54AFC">
                    <w:rPr>
                      <w:rFonts w:ascii="Times New Roman" w:eastAsia="Times New Roman" w:hAnsi="Times New Roman" w:cs="Times New Roman"/>
                      <w:b/>
                      <w:sz w:val="24"/>
                      <w:szCs w:val="24"/>
                      <w:lang w:eastAsia="lv-LV"/>
                    </w:rPr>
                    <w:t xml:space="preserve"> izstrādes izmaksu aprēķins</w:t>
                  </w:r>
                </w:p>
              </w:tc>
            </w:tr>
            <w:tr w:rsidR="005E620E" w:rsidRPr="005E620E" w14:paraId="1B31B802" w14:textId="77777777" w:rsidTr="005E620E">
              <w:trPr>
                <w:trHeight w:val="116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186374"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proofErr w:type="spellStart"/>
                  <w:r w:rsidRPr="005E620E">
                    <w:rPr>
                      <w:rFonts w:ascii="Times New Roman" w:eastAsia="Times New Roman" w:hAnsi="Times New Roman" w:cs="Times New Roman"/>
                      <w:bCs/>
                      <w:sz w:val="20"/>
                      <w:szCs w:val="20"/>
                      <w:lang w:eastAsia="lv-LV"/>
                    </w:rPr>
                    <w:t>Nr.p.k</w:t>
                  </w:r>
                  <w:proofErr w:type="spellEnd"/>
                  <w:r w:rsidRPr="005E620E">
                    <w:rPr>
                      <w:rFonts w:ascii="Times New Roman" w:eastAsia="Times New Roman" w:hAnsi="Times New Roman" w:cs="Times New Roman"/>
                      <w:bCs/>
                      <w:sz w:val="20"/>
                      <w:szCs w:val="20"/>
                      <w:lang w:eastAsia="lv-LV"/>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63AC2378"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Aktivitātes nosaukums/</w:t>
                  </w:r>
                </w:p>
                <w:p w14:paraId="5DD993A0"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Iesaistītā speciālista nosaukums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7F014394"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proofErr w:type="spellStart"/>
                  <w:r w:rsidRPr="005E620E">
                    <w:rPr>
                      <w:rFonts w:ascii="Times New Roman" w:eastAsia="Times New Roman" w:hAnsi="Times New Roman" w:cs="Times New Roman"/>
                      <w:bCs/>
                      <w:sz w:val="20"/>
                      <w:szCs w:val="20"/>
                      <w:lang w:eastAsia="lv-LV"/>
                    </w:rPr>
                    <w:t>Speciā</w:t>
                  </w:r>
                  <w:proofErr w:type="spellEnd"/>
                  <w:r w:rsidRPr="005E620E">
                    <w:rPr>
                      <w:rFonts w:ascii="Times New Roman" w:eastAsia="Times New Roman" w:hAnsi="Times New Roman" w:cs="Times New Roman"/>
                      <w:bCs/>
                      <w:sz w:val="20"/>
                      <w:szCs w:val="20"/>
                      <w:lang w:eastAsia="lv-LV"/>
                    </w:rPr>
                    <w:t>-listu skaits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E8A7887"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Darba apjoms (stundas)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13EC54F"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1 stundas izmaksas bez PVN</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02441AF"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Izmaksas kopā bez PVN</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F8DC8C" w14:textId="77777777" w:rsidR="005E620E" w:rsidRPr="005E620E" w:rsidRDefault="005E620E" w:rsidP="005E620E">
                  <w:pPr>
                    <w:spacing w:after="0" w:line="240" w:lineRule="auto"/>
                    <w:jc w:val="center"/>
                    <w:rPr>
                      <w:rFonts w:ascii="Times New Roman" w:eastAsia="Times New Roman" w:hAnsi="Times New Roman" w:cs="Times New Roman"/>
                      <w:bCs/>
                      <w:sz w:val="20"/>
                      <w:szCs w:val="20"/>
                      <w:lang w:eastAsia="lv-LV"/>
                    </w:rPr>
                  </w:pPr>
                  <w:r w:rsidRPr="005E620E">
                    <w:rPr>
                      <w:rFonts w:ascii="Times New Roman" w:eastAsia="Times New Roman" w:hAnsi="Times New Roman" w:cs="Times New Roman"/>
                      <w:bCs/>
                      <w:sz w:val="20"/>
                      <w:szCs w:val="20"/>
                      <w:lang w:eastAsia="lv-LV"/>
                    </w:rPr>
                    <w:t>Izmaksas kopā ar PVN</w:t>
                  </w:r>
                </w:p>
              </w:tc>
            </w:tr>
            <w:tr w:rsidR="005E620E" w:rsidRPr="005E620E" w14:paraId="275B2CA8" w14:textId="77777777" w:rsidTr="005E620E">
              <w:trPr>
                <w:trHeight w:val="58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6CF3B3"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1</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37CE051A" w14:textId="77777777" w:rsidR="005E620E" w:rsidRPr="005E620E" w:rsidRDefault="005E620E" w:rsidP="005E620E">
                  <w:pPr>
                    <w:spacing w:after="0" w:line="240" w:lineRule="auto"/>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 xml:space="preserve">TMEIS integrācija ar dokumentu vadības sistēmu </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75A67F93"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F790F09"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711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2427DA6"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200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BDB17AE"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28440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2847E6" w14:textId="77777777" w:rsidR="005E620E" w:rsidRPr="005E620E" w:rsidRDefault="005E620E" w:rsidP="005E620E">
                  <w:pPr>
                    <w:spacing w:after="0" w:line="240" w:lineRule="auto"/>
                    <w:jc w:val="center"/>
                    <w:rPr>
                      <w:rFonts w:ascii="Times New Roman" w:eastAsia="Times New Roman" w:hAnsi="Times New Roman" w:cs="Times New Roman"/>
                      <w:b/>
                      <w:bCs/>
                      <w:sz w:val="20"/>
                      <w:szCs w:val="20"/>
                      <w:lang w:eastAsia="lv-LV"/>
                    </w:rPr>
                  </w:pPr>
                  <w:r w:rsidRPr="005E620E">
                    <w:rPr>
                      <w:rFonts w:ascii="Times New Roman" w:eastAsia="Times New Roman" w:hAnsi="Times New Roman" w:cs="Times New Roman"/>
                      <w:b/>
                      <w:bCs/>
                      <w:sz w:val="20"/>
                      <w:szCs w:val="20"/>
                      <w:lang w:eastAsia="lv-LV"/>
                    </w:rPr>
                    <w:t>34412,40</w:t>
                  </w:r>
                </w:p>
              </w:tc>
            </w:tr>
            <w:tr w:rsidR="005E620E" w:rsidRPr="005E620E" w14:paraId="5FF527E2" w14:textId="77777777" w:rsidTr="005E620E">
              <w:trPr>
                <w:trHeight w:val="145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CCE44C" w14:textId="77777777" w:rsidR="005E620E" w:rsidRPr="005E620E" w:rsidRDefault="005E620E" w:rsidP="005E620E">
                  <w:pPr>
                    <w:spacing w:after="0" w:line="240" w:lineRule="auto"/>
                    <w:jc w:val="right"/>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1.1.</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25F2B73" w14:textId="77777777" w:rsidR="005E620E" w:rsidRPr="005E620E" w:rsidRDefault="005E620E" w:rsidP="005E620E">
                  <w:pPr>
                    <w:spacing w:after="0" w:line="240" w:lineRule="auto"/>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Sistēmas arhitekts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3812ADB9"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F9F6EF8"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151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270F4FC"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2736009"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6040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37EFBE"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7308,4</w:t>
                  </w:r>
                </w:p>
              </w:tc>
            </w:tr>
            <w:tr w:rsidR="005E620E" w:rsidRPr="005E620E" w14:paraId="1DCB4908" w14:textId="77777777" w:rsidTr="005E620E">
              <w:trPr>
                <w:trHeight w:val="116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07FD77" w14:textId="77777777" w:rsidR="005E620E" w:rsidRPr="005E620E" w:rsidRDefault="005E620E" w:rsidP="005E620E">
                  <w:pPr>
                    <w:spacing w:after="0" w:line="240" w:lineRule="auto"/>
                    <w:jc w:val="right"/>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1.2.</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5C939B71" w14:textId="77777777" w:rsidR="005E620E" w:rsidRPr="005E620E" w:rsidRDefault="005E620E" w:rsidP="005E620E">
                  <w:pPr>
                    <w:spacing w:after="0" w:line="240" w:lineRule="auto"/>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Programmētājs (izstrādātājs)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25BF1665"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ECADA16"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71D5D14"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C888EFF"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7200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E2B876"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8712</w:t>
                  </w:r>
                </w:p>
              </w:tc>
            </w:tr>
            <w:tr w:rsidR="005E620E" w:rsidRPr="005E620E" w14:paraId="428B6EA4" w14:textId="77777777" w:rsidTr="005E620E">
              <w:trPr>
                <w:trHeight w:val="87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BD7A4C" w14:textId="77777777" w:rsidR="005E620E" w:rsidRPr="005E620E" w:rsidRDefault="005E620E" w:rsidP="005E620E">
                  <w:pPr>
                    <w:spacing w:after="0" w:line="240" w:lineRule="auto"/>
                    <w:jc w:val="right"/>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1.3.</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2096689" w14:textId="77777777" w:rsidR="005E620E" w:rsidRPr="005E620E" w:rsidRDefault="005E620E" w:rsidP="005E620E">
                  <w:pPr>
                    <w:spacing w:after="0" w:line="240" w:lineRule="auto"/>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Lietojamības eksperts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6DAF870F"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1DD3CDE"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F74D237"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FB138FC"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7200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E40473"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8712</w:t>
                  </w:r>
                </w:p>
              </w:tc>
            </w:tr>
            <w:tr w:rsidR="005E620E" w:rsidRPr="005E620E" w14:paraId="039ABC7C" w14:textId="77777777" w:rsidTr="005E620E">
              <w:trPr>
                <w:trHeight w:val="116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2072A0" w14:textId="77777777" w:rsidR="005E620E" w:rsidRPr="005E620E" w:rsidRDefault="005E620E" w:rsidP="005E620E">
                  <w:pPr>
                    <w:spacing w:after="0" w:line="240" w:lineRule="auto"/>
                    <w:jc w:val="right"/>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1.4.</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9DA574A" w14:textId="77777777" w:rsidR="005E620E" w:rsidRPr="005E620E" w:rsidRDefault="005E620E" w:rsidP="005E620E">
                  <w:pPr>
                    <w:spacing w:after="0" w:line="240" w:lineRule="auto"/>
                    <w:rPr>
                      <w:rFonts w:ascii="Times New Roman" w:eastAsia="Times New Roman" w:hAnsi="Times New Roman" w:cs="Times New Roman"/>
                      <w:sz w:val="20"/>
                      <w:szCs w:val="20"/>
                      <w:lang w:eastAsia="lv-LV"/>
                    </w:rPr>
                  </w:pPr>
                  <w:proofErr w:type="spellStart"/>
                  <w:r w:rsidRPr="005E620E">
                    <w:rPr>
                      <w:rFonts w:ascii="Times New Roman" w:eastAsia="Times New Roman" w:hAnsi="Times New Roman" w:cs="Times New Roman"/>
                      <w:sz w:val="20"/>
                      <w:szCs w:val="20"/>
                      <w:lang w:eastAsia="lv-LV"/>
                    </w:rPr>
                    <w:t>Sistēmanalītiķis</w:t>
                  </w:r>
                  <w:proofErr w:type="spellEnd"/>
                </w:p>
              </w:tc>
              <w:tc>
                <w:tcPr>
                  <w:tcW w:w="993" w:type="dxa"/>
                  <w:tcBorders>
                    <w:top w:val="nil"/>
                    <w:left w:val="nil"/>
                    <w:bottom w:val="single" w:sz="4" w:space="0" w:color="auto"/>
                    <w:right w:val="single" w:sz="4" w:space="0" w:color="auto"/>
                  </w:tcBorders>
                  <w:shd w:val="clear" w:color="auto" w:fill="FFFFFF" w:themeFill="background1"/>
                  <w:vAlign w:val="center"/>
                  <w:hideMark/>
                </w:tcPr>
                <w:p w14:paraId="585392C4"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9323DBA"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776B7DA"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077F146"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7200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46FE46A"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8712</w:t>
                  </w:r>
                </w:p>
              </w:tc>
            </w:tr>
            <w:tr w:rsidR="005E620E" w:rsidRPr="005E620E" w14:paraId="265C128F" w14:textId="77777777" w:rsidTr="005E620E">
              <w:trPr>
                <w:trHeight w:val="290"/>
              </w:trPr>
              <w:tc>
                <w:tcPr>
                  <w:tcW w:w="6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3D8BD4" w14:textId="77777777" w:rsidR="005E620E" w:rsidRPr="005E620E" w:rsidRDefault="005E620E" w:rsidP="005E620E">
                  <w:pPr>
                    <w:spacing w:after="0" w:line="240" w:lineRule="auto"/>
                    <w:jc w:val="right"/>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1.5.</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6E2A395A" w14:textId="77777777" w:rsidR="005E620E" w:rsidRPr="005E620E" w:rsidRDefault="005E620E" w:rsidP="005E620E">
                  <w:pPr>
                    <w:spacing w:after="0" w:line="240" w:lineRule="auto"/>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Projekta vadītājs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64E71CC4"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1477AC6"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20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E3DC329"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274F5CE"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800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06A7B0" w14:textId="77777777" w:rsidR="005E620E" w:rsidRPr="005E620E" w:rsidRDefault="005E620E" w:rsidP="005E620E">
                  <w:pPr>
                    <w:spacing w:after="0" w:line="240" w:lineRule="auto"/>
                    <w:jc w:val="center"/>
                    <w:rPr>
                      <w:rFonts w:ascii="Times New Roman" w:eastAsia="Times New Roman" w:hAnsi="Times New Roman" w:cs="Times New Roman"/>
                      <w:sz w:val="20"/>
                      <w:szCs w:val="20"/>
                      <w:lang w:eastAsia="lv-LV"/>
                    </w:rPr>
                  </w:pPr>
                  <w:r w:rsidRPr="005E620E">
                    <w:rPr>
                      <w:rFonts w:ascii="Times New Roman" w:eastAsia="Times New Roman" w:hAnsi="Times New Roman" w:cs="Times New Roman"/>
                      <w:sz w:val="20"/>
                      <w:szCs w:val="20"/>
                      <w:lang w:eastAsia="lv-LV"/>
                    </w:rPr>
                    <w:t>968</w:t>
                  </w:r>
                </w:p>
              </w:tc>
            </w:tr>
          </w:tbl>
          <w:p w14:paraId="27540DAA" w14:textId="77777777" w:rsidR="00D91342" w:rsidRDefault="00D91342" w:rsidP="00D91342">
            <w:pPr>
              <w:pStyle w:val="BodyTextIndent"/>
              <w:tabs>
                <w:tab w:val="left" w:pos="709"/>
              </w:tabs>
              <w:ind w:firstLine="264"/>
              <w:rPr>
                <w:szCs w:val="24"/>
              </w:rPr>
            </w:pPr>
          </w:p>
          <w:p w14:paraId="09C4329F" w14:textId="602BA0C4" w:rsidR="00D91342" w:rsidRDefault="00D91342" w:rsidP="00D91342">
            <w:pPr>
              <w:pStyle w:val="BodyTextIndent"/>
              <w:tabs>
                <w:tab w:val="left" w:pos="709"/>
              </w:tabs>
              <w:ind w:firstLine="264"/>
              <w:rPr>
                <w:szCs w:val="24"/>
              </w:rPr>
            </w:pPr>
            <w:r w:rsidRPr="00925067">
              <w:rPr>
                <w:szCs w:val="24"/>
              </w:rPr>
              <w:t xml:space="preserve">Rīkojuma projekts paredz atbalstīt apropriācijas pārdali 2020.gadam starp Veselības ministrijas </w:t>
            </w:r>
            <w:r w:rsidRPr="009F568D">
              <w:rPr>
                <w:szCs w:val="24"/>
              </w:rPr>
              <w:t>budžeta apakšprogrammām, tai skaitā</w:t>
            </w:r>
            <w:r w:rsidRPr="00925067">
              <w:rPr>
                <w:szCs w:val="24"/>
              </w:rPr>
              <w:t xml:space="preserve">, no apakšprogrammas </w:t>
            </w:r>
            <w:r w:rsidRPr="00925067">
              <w:rPr>
                <w:szCs w:val="24"/>
              </w:rPr>
              <w:lastRenderedPageBreak/>
              <w:t xml:space="preserve">45.01.00 “Veselības aprūpes finansējuma administrēšana un ekonomiskā novērtēšana”, </w:t>
            </w:r>
            <w:r w:rsidR="00A07BB3" w:rsidRPr="00A07BB3">
              <w:rPr>
                <w:szCs w:val="24"/>
              </w:rPr>
              <w:t>samazinot dotāciju no vispārējiem ieņēmumiem un izdevumus pamatkapitāl</w:t>
            </w:r>
            <w:r w:rsidR="00657F6B">
              <w:rPr>
                <w:szCs w:val="24"/>
              </w:rPr>
              <w:t>a</w:t>
            </w:r>
            <w:r w:rsidR="00A07BB3" w:rsidRPr="00A07BB3">
              <w:rPr>
                <w:szCs w:val="24"/>
              </w:rPr>
              <w:t xml:space="preserve"> veidošanai,  34 413 </w:t>
            </w:r>
            <w:r w:rsidR="00A07BB3" w:rsidRPr="00B54AFC">
              <w:rPr>
                <w:i/>
                <w:iCs/>
                <w:szCs w:val="24"/>
              </w:rPr>
              <w:t>euro</w:t>
            </w:r>
            <w:r w:rsidR="00A07BB3" w:rsidRPr="00A07BB3">
              <w:rPr>
                <w:szCs w:val="24"/>
              </w:rPr>
              <w:t xml:space="preserve"> apmērā  uz apakšprogrammu 39.06.00 “Tiesu medicīniskā ekspertīze”, palielinot dotāciju no vispārējiem ieņēmumiem un izdevumus pamatkapitāl</w:t>
            </w:r>
            <w:r w:rsidR="00657F6B">
              <w:rPr>
                <w:szCs w:val="24"/>
              </w:rPr>
              <w:t>a</w:t>
            </w:r>
            <w:r w:rsidR="00A07BB3" w:rsidRPr="00A07BB3">
              <w:rPr>
                <w:szCs w:val="24"/>
              </w:rPr>
              <w:t xml:space="preserve"> veidošanai, </w:t>
            </w:r>
            <w:r w:rsidR="00657F6B" w:rsidRPr="00657F6B">
              <w:rPr>
                <w:szCs w:val="24"/>
              </w:rPr>
              <w:t>lai nodrošinātu Tiesu medicīnas ekspertīzes informācijas sistēmas programmatūras izstrādi.</w:t>
            </w:r>
          </w:p>
          <w:p w14:paraId="51765504" w14:textId="39D1DEFF" w:rsidR="00C1488C" w:rsidRDefault="00C1488C" w:rsidP="00D91342">
            <w:pPr>
              <w:pStyle w:val="BodyTextIndent"/>
              <w:tabs>
                <w:tab w:val="left" w:pos="709"/>
              </w:tabs>
              <w:ind w:firstLine="264"/>
              <w:rPr>
                <w:szCs w:val="24"/>
              </w:rPr>
            </w:pPr>
            <w:r w:rsidRPr="00C1488C">
              <w:rPr>
                <w:szCs w:val="24"/>
              </w:rPr>
              <w:t>Veselības ministrija normatīvajos aktos noteiktajā kārtībā sagatavo</w:t>
            </w:r>
            <w:r w:rsidR="005344EB">
              <w:rPr>
                <w:szCs w:val="24"/>
              </w:rPr>
              <w:t>s</w:t>
            </w:r>
            <w:r w:rsidRPr="00C1488C">
              <w:rPr>
                <w:szCs w:val="24"/>
              </w:rPr>
              <w:t xml:space="preserve"> un iesnieg</w:t>
            </w:r>
            <w:r w:rsidR="005344EB">
              <w:rPr>
                <w:szCs w:val="24"/>
              </w:rPr>
              <w:t>s</w:t>
            </w:r>
            <w:r w:rsidRPr="00C1488C">
              <w:rPr>
                <w:szCs w:val="24"/>
              </w:rPr>
              <w:t xml:space="preserve"> Finanšu ministrijā pieprasījumu valsts budžeta apropriācijas pārdalei atbilstoši šā rīkojuma 1.punktam.</w:t>
            </w:r>
          </w:p>
          <w:p w14:paraId="48B71F38" w14:textId="77E57DFC" w:rsidR="00D91342" w:rsidRDefault="006C2FE3" w:rsidP="00D91342">
            <w:pPr>
              <w:pStyle w:val="BodyTextIndent"/>
              <w:tabs>
                <w:tab w:val="left" w:pos="709"/>
              </w:tabs>
              <w:ind w:firstLine="264"/>
              <w:rPr>
                <w:color w:val="000000"/>
                <w:szCs w:val="24"/>
                <w:shd w:val="clear" w:color="auto" w:fill="FFFFFF"/>
              </w:rPr>
            </w:pPr>
            <w:r w:rsidRPr="006C2FE3">
              <w:rPr>
                <w:szCs w:val="24"/>
              </w:rPr>
              <w:t>Finanšu ministr</w:t>
            </w:r>
            <w:r w:rsidR="005344EB">
              <w:rPr>
                <w:szCs w:val="24"/>
              </w:rPr>
              <w:t>s</w:t>
            </w:r>
            <w:r w:rsidRPr="006C2FE3">
              <w:rPr>
                <w:szCs w:val="24"/>
              </w:rPr>
              <w:t xml:space="preserve"> normatīvajos aktos noteiktajā kārtībā informē</w:t>
            </w:r>
            <w:r w:rsidR="005344EB">
              <w:rPr>
                <w:szCs w:val="24"/>
              </w:rPr>
              <w:t>s</w:t>
            </w:r>
            <w:r w:rsidRPr="006C2FE3">
              <w:rPr>
                <w:szCs w:val="24"/>
              </w:rPr>
              <w:t xml:space="preserve"> Saeimas Budžeta un finanšu (nodokļu) komisiju par šā rīkojuma 1.punktā minēto apropriācijas pārdali un, ja Saeimas Budžeta un finanšu (nodokļu) komisija piecu darbdienu laikā pēc attiecīgās informācijas saņemšanas </w:t>
            </w:r>
            <w:r w:rsidR="005344EB">
              <w:rPr>
                <w:szCs w:val="24"/>
              </w:rPr>
              <w:t>nebūs</w:t>
            </w:r>
            <w:r w:rsidRPr="006C2FE3">
              <w:rPr>
                <w:szCs w:val="24"/>
              </w:rPr>
              <w:t xml:space="preserve"> </w:t>
            </w:r>
            <w:r w:rsidR="00657F6B">
              <w:rPr>
                <w:szCs w:val="24"/>
              </w:rPr>
              <w:t xml:space="preserve">izteikusi </w:t>
            </w:r>
            <w:r w:rsidRPr="006C2FE3">
              <w:rPr>
                <w:szCs w:val="24"/>
              </w:rPr>
              <w:t>iebildumus, veik</w:t>
            </w:r>
            <w:r w:rsidR="005344EB">
              <w:rPr>
                <w:szCs w:val="24"/>
              </w:rPr>
              <w:t>s</w:t>
            </w:r>
            <w:r w:rsidRPr="006C2FE3">
              <w:rPr>
                <w:szCs w:val="24"/>
              </w:rPr>
              <w:t xml:space="preserve"> apropriācijas pārdali</w:t>
            </w:r>
            <w:r w:rsidR="00D91342" w:rsidRPr="00925067">
              <w:rPr>
                <w:szCs w:val="24"/>
              </w:rPr>
              <w:t>.</w:t>
            </w:r>
            <w:r w:rsidR="00D91342">
              <w:rPr>
                <w:szCs w:val="24"/>
              </w:rPr>
              <w:t xml:space="preserve"> </w:t>
            </w:r>
          </w:p>
          <w:p w14:paraId="60E9FDAB" w14:textId="77777777" w:rsidR="00D91342" w:rsidRDefault="00D91342" w:rsidP="00D91342">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13F94F2C" w14:textId="45DBC331" w:rsidR="00D91342" w:rsidRPr="00487563" w:rsidRDefault="00D91342" w:rsidP="00D91342">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Apakšprogrammā </w:t>
            </w:r>
            <w:r w:rsidRPr="00A262AD">
              <w:rPr>
                <w:rFonts w:ascii="Times New Roman" w:eastAsia="Times New Roman" w:hAnsi="Times New Roman" w:cs="Times New Roman"/>
                <w:color w:val="000000"/>
                <w:sz w:val="24"/>
                <w:szCs w:val="24"/>
                <w:lang w:eastAsia="lv-LV"/>
              </w:rPr>
              <w:t>45.01.00 “Veselības aprūpes finansējuma administrēšana un ekonomiskā novērtēšana”</w:t>
            </w:r>
            <w:r>
              <w:rPr>
                <w:rFonts w:ascii="Times New Roman" w:eastAsia="Times New Roman" w:hAnsi="Times New Roman" w:cs="Times New Roman"/>
                <w:color w:val="000000"/>
                <w:sz w:val="24"/>
                <w:szCs w:val="24"/>
                <w:lang w:eastAsia="lv-LV"/>
              </w:rPr>
              <w:t xml:space="preserve"> izveidojies līdzekļu atlikums </w:t>
            </w:r>
            <w:r w:rsidR="00CA4EF0">
              <w:rPr>
                <w:rFonts w:ascii="Times New Roman" w:eastAsia="Times New Roman" w:hAnsi="Times New Roman" w:cs="Times New Roman"/>
                <w:color w:val="000000"/>
                <w:sz w:val="24"/>
                <w:szCs w:val="24"/>
                <w:lang w:eastAsia="lv-LV"/>
              </w:rPr>
              <w:t>433 247</w:t>
            </w:r>
            <w:r>
              <w:rPr>
                <w:rFonts w:ascii="Times New Roman" w:eastAsia="Times New Roman" w:hAnsi="Times New Roman" w:cs="Times New Roman"/>
                <w:color w:val="000000"/>
                <w:sz w:val="24"/>
                <w:szCs w:val="24"/>
                <w:lang w:eastAsia="lv-LV"/>
              </w:rPr>
              <w:t xml:space="preserve"> </w:t>
            </w:r>
            <w:r w:rsidRPr="00A262AD">
              <w:rPr>
                <w:rFonts w:ascii="Times New Roman" w:eastAsia="Times New Roman" w:hAnsi="Times New Roman" w:cs="Times New Roman"/>
                <w:i/>
                <w:iCs/>
                <w:color w:val="000000"/>
                <w:sz w:val="24"/>
                <w:szCs w:val="24"/>
                <w:lang w:eastAsia="lv-LV"/>
              </w:rPr>
              <w:t>euro</w:t>
            </w:r>
            <w:r>
              <w:rPr>
                <w:rFonts w:ascii="Times New Roman" w:eastAsia="Times New Roman" w:hAnsi="Times New Roman" w:cs="Times New Roman"/>
                <w:color w:val="000000"/>
                <w:sz w:val="24"/>
                <w:szCs w:val="24"/>
                <w:lang w:eastAsia="lv-LV"/>
              </w:rPr>
              <w:t xml:space="preserve"> apmērā tiks pārdalīts uz </w:t>
            </w:r>
            <w:r w:rsidR="00CA4EF0">
              <w:rPr>
                <w:rFonts w:ascii="Times New Roman" w:eastAsia="Times New Roman" w:hAnsi="Times New Roman" w:cs="Times New Roman"/>
                <w:color w:val="000000"/>
                <w:sz w:val="24"/>
                <w:szCs w:val="24"/>
                <w:lang w:eastAsia="lv-LV"/>
              </w:rPr>
              <w:t>apakš</w:t>
            </w:r>
            <w:r>
              <w:rPr>
                <w:rFonts w:ascii="Times New Roman" w:eastAsia="Times New Roman" w:hAnsi="Times New Roman" w:cs="Times New Roman"/>
                <w:color w:val="000000"/>
                <w:sz w:val="24"/>
                <w:szCs w:val="24"/>
                <w:lang w:eastAsia="lv-LV"/>
              </w:rPr>
              <w:t xml:space="preserve">programmu </w:t>
            </w:r>
            <w:r w:rsidR="00CA4EF0" w:rsidRPr="00CA4EF0">
              <w:rPr>
                <w:rFonts w:ascii="Times New Roman" w:eastAsia="Times New Roman" w:hAnsi="Times New Roman" w:cs="Times New Roman"/>
                <w:color w:val="000000"/>
                <w:sz w:val="24"/>
                <w:szCs w:val="24"/>
                <w:lang w:eastAsia="lv-LV"/>
              </w:rPr>
              <w:t>39.06.00 “Tiesu medicīniskā ekspertīze</w:t>
            </w:r>
            <w:r w:rsidRPr="009C3303">
              <w:rPr>
                <w:rFonts w:ascii="Times New Roman" w:hAnsi="Times New Roman" w:cs="Times New Roman"/>
                <w:sz w:val="24"/>
                <w:szCs w:val="24"/>
              </w:rPr>
              <w:t>”</w:t>
            </w:r>
            <w:r>
              <w:rPr>
                <w:rFonts w:ascii="Times New Roman" w:hAnsi="Times New Roman" w:cs="Times New Roman"/>
                <w:sz w:val="24"/>
                <w:szCs w:val="24"/>
              </w:rPr>
              <w:t xml:space="preserve"> </w:t>
            </w:r>
            <w:r w:rsidR="00CA4EF0">
              <w:rPr>
                <w:rFonts w:ascii="Times New Roman" w:hAnsi="Times New Roman" w:cs="Times New Roman"/>
                <w:sz w:val="24"/>
                <w:szCs w:val="24"/>
              </w:rPr>
              <w:t>34 413</w:t>
            </w:r>
            <w:r>
              <w:rPr>
                <w:rFonts w:ascii="Times New Roman" w:hAnsi="Times New Roman" w:cs="Times New Roman"/>
                <w:sz w:val="24"/>
                <w:szCs w:val="24"/>
              </w:rPr>
              <w:t xml:space="preserve"> </w:t>
            </w:r>
            <w:r w:rsidRPr="00E033DF">
              <w:rPr>
                <w:rFonts w:ascii="Times New Roman" w:hAnsi="Times New Roman" w:cs="Times New Roman"/>
                <w:i/>
                <w:iCs/>
                <w:sz w:val="24"/>
                <w:szCs w:val="24"/>
              </w:rPr>
              <w:t>euro</w:t>
            </w:r>
            <w:r>
              <w:rPr>
                <w:rFonts w:ascii="Times New Roman" w:hAnsi="Times New Roman" w:cs="Times New Roman"/>
                <w:sz w:val="24"/>
                <w:szCs w:val="24"/>
              </w:rPr>
              <w:t xml:space="preserve">, ko paredz šis rīkojuma projekts un  </w:t>
            </w:r>
            <w:r w:rsidR="00CA4EF0">
              <w:rPr>
                <w:rFonts w:ascii="Times New Roman" w:hAnsi="Times New Roman" w:cs="Times New Roman"/>
                <w:sz w:val="24"/>
                <w:szCs w:val="24"/>
              </w:rPr>
              <w:t>398 834</w:t>
            </w:r>
            <w:r>
              <w:rPr>
                <w:rFonts w:ascii="Times New Roman" w:hAnsi="Times New Roman" w:cs="Times New Roman"/>
                <w:sz w:val="24"/>
                <w:szCs w:val="24"/>
              </w:rPr>
              <w:t xml:space="preserve"> </w:t>
            </w:r>
            <w:r w:rsidRPr="00E033DF">
              <w:rPr>
                <w:rFonts w:ascii="Times New Roman" w:hAnsi="Times New Roman" w:cs="Times New Roman"/>
                <w:i/>
                <w:iCs/>
                <w:sz w:val="24"/>
                <w:szCs w:val="24"/>
              </w:rPr>
              <w:t>euro</w:t>
            </w:r>
            <w:r>
              <w:rPr>
                <w:rFonts w:ascii="Times New Roman" w:hAnsi="Times New Roman" w:cs="Times New Roman"/>
                <w:sz w:val="24"/>
                <w:szCs w:val="24"/>
              </w:rPr>
              <w:t xml:space="preserve"> tiks pārdalīts Veselības ministrijas budžeta ietvaros uz apakšprogramm</w:t>
            </w:r>
            <w:r w:rsidR="00657F6B">
              <w:rPr>
                <w:rFonts w:ascii="Times New Roman" w:hAnsi="Times New Roman" w:cs="Times New Roman"/>
                <w:sz w:val="24"/>
                <w:szCs w:val="24"/>
              </w:rPr>
              <w:t>u 33.03.00 “</w:t>
            </w:r>
            <w:r w:rsidR="00657F6B" w:rsidRPr="00657F6B">
              <w:rPr>
                <w:rFonts w:ascii="Times New Roman" w:hAnsi="Times New Roman" w:cs="Times New Roman"/>
                <w:sz w:val="24"/>
                <w:szCs w:val="24"/>
              </w:rPr>
              <w:t>Kompensējamo medikamentu un materiālu apmaksāšana</w:t>
            </w:r>
            <w:r w:rsidR="00657F6B">
              <w:rPr>
                <w:rFonts w:ascii="Times New Roman" w:hAnsi="Times New Roman" w:cs="Times New Roman"/>
                <w:sz w:val="24"/>
                <w:szCs w:val="24"/>
              </w:rPr>
              <w:t>”</w:t>
            </w:r>
            <w:r>
              <w:rPr>
                <w:rFonts w:ascii="Times New Roman" w:hAnsi="Times New Roman" w:cs="Times New Roman"/>
                <w:sz w:val="24"/>
                <w:szCs w:val="24"/>
              </w:rPr>
              <w:t>.</w:t>
            </w:r>
          </w:p>
        </w:tc>
      </w:tr>
      <w:tr w:rsidR="00D91342" w:rsidRPr="00EF09F1" w14:paraId="7285F016"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7EE4548F"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6.1. detalizēts ieņēmumu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D91342" w:rsidRPr="00EF09F1" w:rsidRDefault="00D91342" w:rsidP="00D91342">
            <w:pPr>
              <w:rPr>
                <w:rFonts w:ascii="Times New Roman" w:eastAsia="Times New Roman" w:hAnsi="Times New Roman" w:cs="Times New Roman"/>
                <w:noProof/>
                <w:sz w:val="28"/>
                <w:szCs w:val="28"/>
              </w:rPr>
            </w:pPr>
          </w:p>
        </w:tc>
      </w:tr>
      <w:tr w:rsidR="00D91342" w:rsidRPr="00EF09F1" w14:paraId="2171D6FB"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17587754" w14:textId="77777777" w:rsidR="00D91342" w:rsidRPr="009C3303" w:rsidRDefault="00D91342" w:rsidP="00D91342">
            <w:pPr>
              <w:rPr>
                <w:rFonts w:ascii="Times New Roman" w:hAnsi="Times New Roman" w:cs="Times New Roman"/>
                <w:sz w:val="24"/>
                <w:szCs w:val="24"/>
              </w:rPr>
            </w:pPr>
            <w:r w:rsidRPr="009C3303">
              <w:rPr>
                <w:rFonts w:ascii="Times New Roman" w:hAnsi="Times New Roman" w:cs="Times New Roman"/>
                <w:sz w:val="24"/>
                <w:szCs w:val="24"/>
              </w:rPr>
              <w:t>6.2. detalizēts izdevumu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D91342" w:rsidRPr="00EF09F1" w:rsidRDefault="00D91342" w:rsidP="00D91342">
            <w:pPr>
              <w:rPr>
                <w:rFonts w:ascii="Times New Roman" w:eastAsia="Times New Roman" w:hAnsi="Times New Roman" w:cs="Times New Roman"/>
                <w:noProof/>
                <w:sz w:val="28"/>
                <w:szCs w:val="28"/>
              </w:rPr>
            </w:pPr>
          </w:p>
        </w:tc>
      </w:tr>
      <w:tr w:rsidR="00D91342" w:rsidRPr="00B85111" w14:paraId="14B743B0"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27512F2E"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7. Amata vietu skaita izmaiņas</w:t>
            </w:r>
          </w:p>
        </w:tc>
        <w:tc>
          <w:tcPr>
            <w:tcW w:w="4423" w:type="pct"/>
            <w:gridSpan w:val="7"/>
            <w:tcBorders>
              <w:top w:val="outset" w:sz="6" w:space="0" w:color="auto"/>
              <w:left w:val="outset" w:sz="6" w:space="0" w:color="auto"/>
              <w:bottom w:val="outset" w:sz="6" w:space="0" w:color="auto"/>
              <w:right w:val="outset" w:sz="6" w:space="0" w:color="auto"/>
            </w:tcBorders>
            <w:hideMark/>
          </w:tcPr>
          <w:p w14:paraId="708BC2F0" w14:textId="77777777" w:rsidR="00D91342"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Nav.</w:t>
            </w:r>
          </w:p>
          <w:p w14:paraId="3CC2591D" w14:textId="77777777" w:rsidR="00D91342" w:rsidRDefault="00D91342" w:rsidP="00D91342">
            <w:pPr>
              <w:ind w:firstLine="720"/>
              <w:rPr>
                <w:rFonts w:ascii="Times New Roman" w:hAnsi="Times New Roman" w:cs="Times New Roman"/>
                <w:sz w:val="24"/>
                <w:szCs w:val="24"/>
              </w:rPr>
            </w:pPr>
          </w:p>
          <w:p w14:paraId="06E184FB" w14:textId="77777777" w:rsidR="00D91342" w:rsidRPr="00313D51" w:rsidRDefault="00D91342" w:rsidP="00D91342">
            <w:pPr>
              <w:rPr>
                <w:rFonts w:ascii="Times New Roman" w:hAnsi="Times New Roman" w:cs="Times New Roman"/>
                <w:sz w:val="24"/>
                <w:szCs w:val="24"/>
              </w:rPr>
            </w:pPr>
          </w:p>
        </w:tc>
      </w:tr>
      <w:tr w:rsidR="00D91342" w:rsidRPr="00B85111" w14:paraId="43D08844" w14:textId="77777777" w:rsidTr="00313665">
        <w:trPr>
          <w:tblCellSpacing w:w="15" w:type="dxa"/>
        </w:trPr>
        <w:tc>
          <w:tcPr>
            <w:tcW w:w="526" w:type="pct"/>
            <w:tcBorders>
              <w:top w:val="outset" w:sz="6" w:space="0" w:color="auto"/>
              <w:left w:val="outset" w:sz="6" w:space="0" w:color="auto"/>
              <w:bottom w:val="outset" w:sz="6" w:space="0" w:color="auto"/>
              <w:right w:val="outset" w:sz="6" w:space="0" w:color="auto"/>
            </w:tcBorders>
            <w:hideMark/>
          </w:tcPr>
          <w:p w14:paraId="55AC7ABF"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8. Cita informācija</w:t>
            </w:r>
          </w:p>
        </w:tc>
        <w:tc>
          <w:tcPr>
            <w:tcW w:w="4423" w:type="pct"/>
            <w:gridSpan w:val="7"/>
            <w:tcBorders>
              <w:top w:val="outset" w:sz="6" w:space="0" w:color="auto"/>
              <w:left w:val="outset" w:sz="6" w:space="0" w:color="auto"/>
              <w:bottom w:val="outset" w:sz="6" w:space="0" w:color="auto"/>
              <w:right w:val="outset" w:sz="6" w:space="0" w:color="auto"/>
            </w:tcBorders>
            <w:hideMark/>
          </w:tcPr>
          <w:p w14:paraId="54EDD9FC" w14:textId="77777777" w:rsidR="00D91342" w:rsidRPr="00B85111" w:rsidRDefault="00D91342" w:rsidP="00D91342">
            <w:pPr>
              <w:rPr>
                <w:rFonts w:ascii="Times New Roman" w:hAnsi="Times New Roman" w:cs="Times New Roman"/>
                <w:sz w:val="24"/>
                <w:szCs w:val="24"/>
              </w:rPr>
            </w:pPr>
            <w:r w:rsidRPr="00B85111">
              <w:rPr>
                <w:rFonts w:ascii="Times New Roman" w:hAnsi="Times New Roman" w:cs="Times New Roman"/>
                <w:sz w:val="24"/>
                <w:szCs w:val="24"/>
              </w:rPr>
              <w:t>Nav</w:t>
            </w:r>
          </w:p>
        </w:tc>
      </w:tr>
    </w:tbl>
    <w:p w14:paraId="32086BE0" w14:textId="77777777" w:rsidR="00DD0636" w:rsidRPr="00B85111"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943DBE" w:rsidRPr="00943DBE"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943DBE" w:rsidRDefault="00E5323B" w:rsidP="00E5323B">
            <w:pPr>
              <w:spacing w:after="0" w:line="240" w:lineRule="auto"/>
              <w:rPr>
                <w:rFonts w:ascii="Times New Roman" w:eastAsia="Times New Roman" w:hAnsi="Times New Roman" w:cs="Times New Roman"/>
                <w:b/>
                <w:bCs/>
                <w:iCs/>
                <w:sz w:val="28"/>
                <w:szCs w:val="28"/>
                <w:lang w:eastAsia="lv-LV"/>
              </w:rPr>
            </w:pPr>
            <w:r w:rsidRPr="00943D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43DBE" w:rsidRPr="00943DBE"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280BE856" w:rsidR="00E5323B" w:rsidRPr="00943DBE" w:rsidRDefault="009F568D" w:rsidP="009E408C">
            <w:pPr>
              <w:spacing w:after="0" w:line="240" w:lineRule="auto"/>
              <w:ind w:firstLine="391"/>
              <w:jc w:val="both"/>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VM</w:t>
            </w:r>
          </w:p>
        </w:tc>
      </w:tr>
      <w:tr w:rsidR="00943DBE" w:rsidRPr="00943DBE"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943DBE" w:rsidRDefault="009A4FC0" w:rsidP="009A4FC0">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943DBE" w:rsidRDefault="009A4FC0" w:rsidP="009A4FC0">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Projekta izpildes ietekme uz pārvaldes funkcijām un institucionālo struktūru.</w:t>
            </w:r>
            <w:r w:rsidRPr="00943DB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0AF6E660" w:rsidR="009A4FC0" w:rsidRPr="00943DBE" w:rsidRDefault="009F568D" w:rsidP="009A4FC0">
            <w:pPr>
              <w:spacing w:after="0" w:line="240" w:lineRule="auto"/>
              <w:ind w:firstLine="391"/>
              <w:jc w:val="both"/>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MK</w:t>
            </w:r>
            <w:r w:rsidR="009A4FC0" w:rsidRPr="00943DBE">
              <w:rPr>
                <w:rFonts w:ascii="Times New Roman" w:eastAsia="Times New Roman" w:hAnsi="Times New Roman" w:cs="Times New Roman"/>
                <w:iCs/>
                <w:sz w:val="28"/>
                <w:szCs w:val="28"/>
                <w:lang w:eastAsia="lv-LV"/>
              </w:rPr>
              <w:t xml:space="preserve"> rīkojuma projekta izpild</w:t>
            </w:r>
            <w:r w:rsidR="00656FCE" w:rsidRPr="00943DBE">
              <w:rPr>
                <w:rFonts w:ascii="Times New Roman" w:eastAsia="Times New Roman" w:hAnsi="Times New Roman" w:cs="Times New Roman"/>
                <w:iCs/>
                <w:sz w:val="28"/>
                <w:szCs w:val="28"/>
                <w:lang w:eastAsia="lv-LV"/>
              </w:rPr>
              <w:t>e</w:t>
            </w:r>
            <w:r w:rsidR="009A4FC0" w:rsidRPr="00943DBE">
              <w:rPr>
                <w:rFonts w:ascii="Times New Roman" w:eastAsia="Times New Roman" w:hAnsi="Times New Roman" w:cs="Times New Roman"/>
                <w:iCs/>
                <w:sz w:val="28"/>
                <w:szCs w:val="28"/>
                <w:lang w:eastAsia="lv-LV"/>
              </w:rPr>
              <w:t xml:space="preserve"> </w:t>
            </w:r>
            <w:r w:rsidR="00656FCE" w:rsidRPr="00943DBE">
              <w:rPr>
                <w:rFonts w:ascii="Times New Roman" w:eastAsia="Times New Roman" w:hAnsi="Times New Roman" w:cs="Times New Roman"/>
                <w:iCs/>
                <w:sz w:val="28"/>
                <w:szCs w:val="28"/>
                <w:lang w:eastAsia="lv-LV"/>
              </w:rPr>
              <w:t>tiks nodrošināta</w:t>
            </w:r>
            <w:r w:rsidR="009A4FC0" w:rsidRPr="00943DBE">
              <w:rPr>
                <w:rFonts w:ascii="Times New Roman" w:eastAsia="Times New Roman" w:hAnsi="Times New Roman" w:cs="Times New Roman"/>
                <w:iCs/>
                <w:sz w:val="28"/>
                <w:szCs w:val="28"/>
                <w:lang w:eastAsia="lv-LV"/>
              </w:rPr>
              <w:t xml:space="preserve"> esošo funkciju ietvaros.</w:t>
            </w:r>
          </w:p>
        </w:tc>
      </w:tr>
      <w:tr w:rsidR="00943DBE" w:rsidRPr="00943DBE"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943DBE" w:rsidRDefault="00E5323B"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943DBE" w:rsidRDefault="002A4F2A" w:rsidP="00E5323B">
            <w:pPr>
              <w:spacing w:after="0" w:line="240" w:lineRule="auto"/>
              <w:rPr>
                <w:rFonts w:ascii="Times New Roman" w:eastAsia="Times New Roman" w:hAnsi="Times New Roman" w:cs="Times New Roman"/>
                <w:iCs/>
                <w:sz w:val="28"/>
                <w:szCs w:val="28"/>
                <w:lang w:eastAsia="lv-LV"/>
              </w:rPr>
            </w:pPr>
            <w:r w:rsidRPr="00943DBE">
              <w:rPr>
                <w:rFonts w:ascii="Times New Roman" w:eastAsia="Times New Roman" w:hAnsi="Times New Roman" w:cs="Times New Roman"/>
                <w:iCs/>
                <w:sz w:val="28"/>
                <w:szCs w:val="28"/>
                <w:lang w:eastAsia="lv-LV"/>
              </w:rPr>
              <w:t>Nav</w:t>
            </w:r>
          </w:p>
        </w:tc>
      </w:tr>
    </w:tbl>
    <w:p w14:paraId="27FFD58D" w14:textId="77777777" w:rsidR="00C25B49" w:rsidRPr="00EF09F1" w:rsidRDefault="00AE0E76" w:rsidP="00894C55">
      <w:pPr>
        <w:spacing w:after="0" w:line="240" w:lineRule="auto"/>
        <w:rPr>
          <w:rFonts w:ascii="Times New Roman" w:hAnsi="Times New Roman" w:cs="Times New Roman"/>
          <w:sz w:val="28"/>
          <w:szCs w:val="28"/>
        </w:rPr>
      </w:pPr>
      <w:r w:rsidRPr="006E12E5">
        <w:rPr>
          <w:rFonts w:ascii="Times New Roman" w:hAnsi="Times New Roman" w:cs="Times New Roman"/>
          <w:i/>
          <w:color w:val="000000" w:themeColor="text1"/>
          <w:sz w:val="28"/>
          <w:szCs w:val="28"/>
        </w:rPr>
        <w:lastRenderedPageBreak/>
        <w:t>Anotācijas II, IV, V, VI sadaļa – projekts šīs jomas neskar.</w:t>
      </w:r>
    </w:p>
    <w:p w14:paraId="30BAF22C" w14:textId="77777777" w:rsidR="00274126" w:rsidRPr="00EF09F1" w:rsidRDefault="00274126" w:rsidP="00894C55">
      <w:pPr>
        <w:spacing w:after="0" w:line="240" w:lineRule="auto"/>
        <w:rPr>
          <w:rFonts w:ascii="Times New Roman" w:hAnsi="Times New Roman" w:cs="Times New Roman"/>
          <w:sz w:val="28"/>
          <w:szCs w:val="28"/>
        </w:rPr>
      </w:pPr>
    </w:p>
    <w:p w14:paraId="0EE952E9" w14:textId="4BBFF2EE" w:rsidR="00274126" w:rsidRPr="000C4406" w:rsidRDefault="00274126" w:rsidP="00274126">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Pr="000C4406">
        <w:rPr>
          <w:rFonts w:ascii="Times New Roman" w:hAnsi="Times New Roman"/>
          <w:sz w:val="28"/>
          <w:szCs w:val="28"/>
          <w:lang w:val="lv-LV"/>
        </w:rPr>
        <w:tab/>
      </w:r>
      <w:r>
        <w:rPr>
          <w:rFonts w:ascii="Times New Roman" w:hAnsi="Times New Roman"/>
          <w:sz w:val="28"/>
          <w:szCs w:val="28"/>
          <w:lang w:val="lv-LV"/>
        </w:rPr>
        <w:t xml:space="preserve">       </w:t>
      </w:r>
      <w:proofErr w:type="spellStart"/>
      <w:r>
        <w:rPr>
          <w:rFonts w:ascii="Times New Roman" w:hAnsi="Times New Roman"/>
          <w:sz w:val="28"/>
          <w:szCs w:val="28"/>
          <w:lang w:val="lv-LV"/>
        </w:rPr>
        <w:t>I</w:t>
      </w:r>
      <w:r w:rsidR="001B3784">
        <w:rPr>
          <w:rFonts w:ascii="Times New Roman" w:hAnsi="Times New Roman"/>
          <w:sz w:val="28"/>
          <w:szCs w:val="28"/>
          <w:lang w:val="lv-LV"/>
        </w:rPr>
        <w:t>.</w:t>
      </w:r>
      <w:r>
        <w:rPr>
          <w:rFonts w:ascii="Times New Roman" w:hAnsi="Times New Roman"/>
          <w:sz w:val="28"/>
          <w:szCs w:val="28"/>
          <w:lang w:val="lv-LV"/>
        </w:rPr>
        <w:t>Viņķele</w:t>
      </w:r>
      <w:proofErr w:type="spellEnd"/>
      <w:r>
        <w:rPr>
          <w:rFonts w:ascii="Times New Roman" w:hAnsi="Times New Roman"/>
          <w:sz w:val="28"/>
          <w:szCs w:val="28"/>
          <w:lang w:val="lv-LV"/>
        </w:rPr>
        <w:t xml:space="preserve"> </w:t>
      </w:r>
    </w:p>
    <w:p w14:paraId="281E6EB7" w14:textId="77777777" w:rsidR="00274126" w:rsidRDefault="00274126" w:rsidP="00274126">
      <w:pPr>
        <w:pStyle w:val="NoSpacing"/>
        <w:rPr>
          <w:sz w:val="28"/>
          <w:szCs w:val="28"/>
        </w:rPr>
      </w:pPr>
    </w:p>
    <w:p w14:paraId="328A338E" w14:textId="77777777" w:rsidR="00274126" w:rsidRPr="000C4406" w:rsidRDefault="00274126" w:rsidP="00274126">
      <w:pPr>
        <w:pStyle w:val="NoSpacing"/>
        <w:rPr>
          <w:sz w:val="28"/>
          <w:szCs w:val="28"/>
        </w:rPr>
      </w:pPr>
    </w:p>
    <w:p w14:paraId="7AE89697" w14:textId="6B731FDE" w:rsidR="00274126" w:rsidRPr="000C4406" w:rsidRDefault="00274126" w:rsidP="00274126">
      <w:pPr>
        <w:pStyle w:val="NoSpacing"/>
        <w:rPr>
          <w:rFonts w:eastAsia="Lucida Sans Unicode"/>
          <w:kern w:val="3"/>
          <w:sz w:val="28"/>
          <w:szCs w:val="28"/>
        </w:rPr>
      </w:pPr>
      <w:r w:rsidRPr="000C4406">
        <w:rPr>
          <w:sz w:val="28"/>
          <w:szCs w:val="28"/>
        </w:rPr>
        <w:t>Vīza: Valsts sekretār</w:t>
      </w:r>
      <w:r>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Pr>
          <w:sz w:val="28"/>
          <w:szCs w:val="28"/>
        </w:rPr>
        <w:tab/>
        <w:t>D</w:t>
      </w:r>
      <w:r w:rsidR="001B3784">
        <w:rPr>
          <w:sz w:val="28"/>
          <w:szCs w:val="28"/>
        </w:rPr>
        <w:t>.</w:t>
      </w:r>
      <w:r>
        <w:rPr>
          <w:sz w:val="28"/>
          <w:szCs w:val="28"/>
        </w:rPr>
        <w:t xml:space="preserve"> </w:t>
      </w:r>
      <w:proofErr w:type="spellStart"/>
      <w:r>
        <w:rPr>
          <w:sz w:val="28"/>
          <w:szCs w:val="28"/>
        </w:rPr>
        <w:t>Mūrmane</w:t>
      </w:r>
      <w:proofErr w:type="spellEnd"/>
      <w:r>
        <w:rPr>
          <w:sz w:val="28"/>
          <w:szCs w:val="28"/>
        </w:rPr>
        <w:t xml:space="preserve"> – </w:t>
      </w:r>
      <w:proofErr w:type="spellStart"/>
      <w:r>
        <w:rPr>
          <w:sz w:val="28"/>
          <w:szCs w:val="28"/>
        </w:rPr>
        <w:t>Umbraško</w:t>
      </w:r>
      <w:proofErr w:type="spellEnd"/>
      <w:r>
        <w:rPr>
          <w:sz w:val="28"/>
          <w:szCs w:val="28"/>
        </w:rPr>
        <w:t xml:space="preserve"> </w:t>
      </w:r>
    </w:p>
    <w:p w14:paraId="24BA6622" w14:textId="77777777" w:rsidR="00274126" w:rsidRPr="00EF09F1" w:rsidRDefault="00274126" w:rsidP="00E55E0A">
      <w:pPr>
        <w:spacing w:after="0" w:line="240" w:lineRule="auto"/>
        <w:rPr>
          <w:rFonts w:ascii="Times New Roman" w:hAnsi="Times New Roman" w:cs="Times New Roman"/>
          <w:sz w:val="28"/>
          <w:szCs w:val="28"/>
        </w:rPr>
      </w:pPr>
    </w:p>
    <w:p w14:paraId="1DECDDA7" w14:textId="77777777" w:rsidR="0067764D" w:rsidRPr="00EF09F1" w:rsidRDefault="0067764D" w:rsidP="00894C55">
      <w:pPr>
        <w:spacing w:after="0" w:line="240" w:lineRule="auto"/>
        <w:ind w:firstLine="720"/>
        <w:rPr>
          <w:rFonts w:ascii="Times New Roman" w:hAnsi="Times New Roman" w:cs="Times New Roman"/>
          <w:sz w:val="28"/>
          <w:szCs w:val="28"/>
        </w:rPr>
      </w:pPr>
    </w:p>
    <w:p w14:paraId="23000518" w14:textId="7F2DE262" w:rsidR="00894C55" w:rsidRPr="003A67A9" w:rsidRDefault="00E033DF" w:rsidP="00894C55">
      <w:pPr>
        <w:tabs>
          <w:tab w:val="left" w:pos="6237"/>
        </w:tabs>
        <w:spacing w:after="0" w:line="240" w:lineRule="auto"/>
        <w:rPr>
          <w:rFonts w:ascii="Times New Roman" w:hAnsi="Times New Roman" w:cs="Times New Roman"/>
        </w:rPr>
      </w:pPr>
      <w:r>
        <w:rPr>
          <w:rFonts w:ascii="Times New Roman" w:hAnsi="Times New Roman" w:cs="Times New Roman"/>
        </w:rPr>
        <w:t>Belovs</w:t>
      </w:r>
      <w:r w:rsidR="00D133F8" w:rsidRPr="003A67A9">
        <w:rPr>
          <w:rFonts w:ascii="Times New Roman" w:hAnsi="Times New Roman" w:cs="Times New Roman"/>
        </w:rPr>
        <w:t xml:space="preserve"> </w:t>
      </w:r>
      <w:r w:rsidR="000601C5" w:rsidRPr="003A67A9">
        <w:rPr>
          <w:rFonts w:ascii="Times New Roman" w:hAnsi="Times New Roman" w:cs="Times New Roman"/>
        </w:rPr>
        <w:t>67876</w:t>
      </w:r>
      <w:r>
        <w:rPr>
          <w:rFonts w:ascii="Times New Roman" w:hAnsi="Times New Roman" w:cs="Times New Roman"/>
        </w:rPr>
        <w:t>005</w:t>
      </w:r>
    </w:p>
    <w:p w14:paraId="52D030C0" w14:textId="0E80ED96" w:rsidR="00894C55" w:rsidRPr="003A67A9" w:rsidRDefault="00E033DF" w:rsidP="00894C55">
      <w:pPr>
        <w:tabs>
          <w:tab w:val="left" w:pos="6237"/>
        </w:tabs>
        <w:spacing w:after="0" w:line="240" w:lineRule="auto"/>
        <w:rPr>
          <w:rFonts w:ascii="Times New Roman" w:hAnsi="Times New Roman" w:cs="Times New Roman"/>
        </w:rPr>
      </w:pPr>
      <w:r>
        <w:rPr>
          <w:rFonts w:ascii="Times New Roman" w:hAnsi="Times New Roman" w:cs="Times New Roman"/>
        </w:rPr>
        <w:t>igors.belovs</w:t>
      </w:r>
      <w:r w:rsidR="00894C55" w:rsidRPr="003A67A9">
        <w:rPr>
          <w:rFonts w:ascii="Times New Roman" w:hAnsi="Times New Roman" w:cs="Times New Roman"/>
        </w:rPr>
        <w:t>@</w:t>
      </w:r>
      <w:r w:rsidR="008E0250" w:rsidRPr="003A67A9">
        <w:rPr>
          <w:rFonts w:ascii="Times New Roman" w:hAnsi="Times New Roman" w:cs="Times New Roman"/>
        </w:rPr>
        <w:t>v</w:t>
      </w:r>
      <w:r w:rsidR="00D133F8" w:rsidRPr="003A67A9">
        <w:rPr>
          <w:rFonts w:ascii="Times New Roman" w:hAnsi="Times New Roman" w:cs="Times New Roman"/>
        </w:rPr>
        <w:t>m</w:t>
      </w:r>
      <w:r w:rsidR="00894C55" w:rsidRPr="003A67A9">
        <w:rPr>
          <w:rFonts w:ascii="Times New Roman" w:hAnsi="Times New Roman" w:cs="Times New Roman"/>
        </w:rPr>
        <w:t>.gov.lv</w:t>
      </w:r>
    </w:p>
    <w:sectPr w:rsidR="00894C55" w:rsidRPr="003A67A9" w:rsidSect="00E55E0A">
      <w:headerReference w:type="default" r:id="rId7"/>
      <w:footerReference w:type="default" r:id="rId8"/>
      <w:footerReference w:type="first" r:id="rId9"/>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9583" w14:textId="77777777" w:rsidR="00A67840" w:rsidRDefault="00A67840" w:rsidP="00894C55">
      <w:pPr>
        <w:spacing w:after="0" w:line="240" w:lineRule="auto"/>
      </w:pPr>
      <w:r>
        <w:separator/>
      </w:r>
    </w:p>
  </w:endnote>
  <w:endnote w:type="continuationSeparator" w:id="0">
    <w:p w14:paraId="5325C7CD" w14:textId="77777777" w:rsidR="00A67840" w:rsidRDefault="00A678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C9E4" w14:textId="076D5BF8" w:rsidR="00B92487" w:rsidRPr="00EB2A9D" w:rsidRDefault="005360F8" w:rsidP="00EB2A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0E5C">
      <w:rPr>
        <w:rFonts w:ascii="Times New Roman" w:hAnsi="Times New Roman" w:cs="Times New Roman"/>
        <w:noProof/>
        <w:sz w:val="20"/>
        <w:szCs w:val="20"/>
      </w:rPr>
      <w:t>VManot_021220_apro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E99A" w14:textId="26DDF3D7" w:rsidR="00B92487" w:rsidRPr="005360F8" w:rsidRDefault="005360F8" w:rsidP="005360F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0E5C">
      <w:rPr>
        <w:rFonts w:ascii="Times New Roman" w:hAnsi="Times New Roman" w:cs="Times New Roman"/>
        <w:noProof/>
        <w:sz w:val="20"/>
        <w:szCs w:val="20"/>
      </w:rPr>
      <w:t>VManot_021220_apro</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4C35B" w14:textId="77777777" w:rsidR="00A67840" w:rsidRDefault="00A67840" w:rsidP="00894C55">
      <w:pPr>
        <w:spacing w:after="0" w:line="240" w:lineRule="auto"/>
      </w:pPr>
      <w:r>
        <w:separator/>
      </w:r>
    </w:p>
  </w:footnote>
  <w:footnote w:type="continuationSeparator" w:id="0">
    <w:p w14:paraId="030A14F6" w14:textId="77777777" w:rsidR="00A67840" w:rsidRDefault="00A678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DC2D7B"/>
    <w:multiLevelType w:val="hybridMultilevel"/>
    <w:tmpl w:val="F8907154"/>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4"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158FB"/>
    <w:rsid w:val="000212B3"/>
    <w:rsid w:val="000234CA"/>
    <w:rsid w:val="0002549D"/>
    <w:rsid w:val="000265BC"/>
    <w:rsid w:val="00026A1B"/>
    <w:rsid w:val="00030F3F"/>
    <w:rsid w:val="00031431"/>
    <w:rsid w:val="000429B6"/>
    <w:rsid w:val="00043D50"/>
    <w:rsid w:val="00052CEA"/>
    <w:rsid w:val="000541C7"/>
    <w:rsid w:val="00056698"/>
    <w:rsid w:val="000601C5"/>
    <w:rsid w:val="00060BE9"/>
    <w:rsid w:val="00062DE2"/>
    <w:rsid w:val="0006321C"/>
    <w:rsid w:val="00070106"/>
    <w:rsid w:val="000729DC"/>
    <w:rsid w:val="0007318E"/>
    <w:rsid w:val="00076C06"/>
    <w:rsid w:val="00077094"/>
    <w:rsid w:val="000772A3"/>
    <w:rsid w:val="00082C4B"/>
    <w:rsid w:val="0008525F"/>
    <w:rsid w:val="000853E3"/>
    <w:rsid w:val="00087DFB"/>
    <w:rsid w:val="00092EB9"/>
    <w:rsid w:val="00093FD5"/>
    <w:rsid w:val="00097086"/>
    <w:rsid w:val="000A2E72"/>
    <w:rsid w:val="000A515A"/>
    <w:rsid w:val="000A77E9"/>
    <w:rsid w:val="000B231B"/>
    <w:rsid w:val="000B79E9"/>
    <w:rsid w:val="000C1D59"/>
    <w:rsid w:val="000D34D9"/>
    <w:rsid w:val="000D67A7"/>
    <w:rsid w:val="000F01DE"/>
    <w:rsid w:val="000F22E8"/>
    <w:rsid w:val="000F61C9"/>
    <w:rsid w:val="00100E0C"/>
    <w:rsid w:val="00101CF2"/>
    <w:rsid w:val="00113906"/>
    <w:rsid w:val="00114A25"/>
    <w:rsid w:val="00115DD9"/>
    <w:rsid w:val="00116A52"/>
    <w:rsid w:val="00134553"/>
    <w:rsid w:val="0014174B"/>
    <w:rsid w:val="00143199"/>
    <w:rsid w:val="00143FE3"/>
    <w:rsid w:val="001466AB"/>
    <w:rsid w:val="0014787A"/>
    <w:rsid w:val="00147A5D"/>
    <w:rsid w:val="001522CE"/>
    <w:rsid w:val="00153B61"/>
    <w:rsid w:val="001566EF"/>
    <w:rsid w:val="00156B33"/>
    <w:rsid w:val="00160D2F"/>
    <w:rsid w:val="00167553"/>
    <w:rsid w:val="0017126C"/>
    <w:rsid w:val="0017326B"/>
    <w:rsid w:val="001734BE"/>
    <w:rsid w:val="001840CF"/>
    <w:rsid w:val="00184FF2"/>
    <w:rsid w:val="00191007"/>
    <w:rsid w:val="00193004"/>
    <w:rsid w:val="00194949"/>
    <w:rsid w:val="001A12A9"/>
    <w:rsid w:val="001A4CC3"/>
    <w:rsid w:val="001A4F18"/>
    <w:rsid w:val="001A53CC"/>
    <w:rsid w:val="001A5F62"/>
    <w:rsid w:val="001B3784"/>
    <w:rsid w:val="001B59B8"/>
    <w:rsid w:val="001B7025"/>
    <w:rsid w:val="001C0259"/>
    <w:rsid w:val="001C2AFF"/>
    <w:rsid w:val="001D1569"/>
    <w:rsid w:val="001D5BB4"/>
    <w:rsid w:val="001E242D"/>
    <w:rsid w:val="001E61BC"/>
    <w:rsid w:val="002009CF"/>
    <w:rsid w:val="00201C2F"/>
    <w:rsid w:val="00203701"/>
    <w:rsid w:val="00204872"/>
    <w:rsid w:val="002079C5"/>
    <w:rsid w:val="00217205"/>
    <w:rsid w:val="00226E46"/>
    <w:rsid w:val="0023275A"/>
    <w:rsid w:val="00235B2F"/>
    <w:rsid w:val="002404F9"/>
    <w:rsid w:val="00243426"/>
    <w:rsid w:val="00243E59"/>
    <w:rsid w:val="002518A8"/>
    <w:rsid w:val="00252F07"/>
    <w:rsid w:val="00253ABB"/>
    <w:rsid w:val="00253E51"/>
    <w:rsid w:val="002577B7"/>
    <w:rsid w:val="002624E4"/>
    <w:rsid w:val="00263980"/>
    <w:rsid w:val="002651BC"/>
    <w:rsid w:val="00274126"/>
    <w:rsid w:val="00277B0E"/>
    <w:rsid w:val="00290880"/>
    <w:rsid w:val="00293287"/>
    <w:rsid w:val="00293735"/>
    <w:rsid w:val="002A4C68"/>
    <w:rsid w:val="002A4F2A"/>
    <w:rsid w:val="002A7DFE"/>
    <w:rsid w:val="002B6F6E"/>
    <w:rsid w:val="002C2828"/>
    <w:rsid w:val="002D1680"/>
    <w:rsid w:val="002D5979"/>
    <w:rsid w:val="002D70AA"/>
    <w:rsid w:val="002E1690"/>
    <w:rsid w:val="002E1C05"/>
    <w:rsid w:val="002F45B3"/>
    <w:rsid w:val="002F5094"/>
    <w:rsid w:val="00301C6B"/>
    <w:rsid w:val="00306DF8"/>
    <w:rsid w:val="00307C30"/>
    <w:rsid w:val="0031092E"/>
    <w:rsid w:val="00313665"/>
    <w:rsid w:val="00313D51"/>
    <w:rsid w:val="0031465B"/>
    <w:rsid w:val="00314E27"/>
    <w:rsid w:val="00333136"/>
    <w:rsid w:val="0033798D"/>
    <w:rsid w:val="00352015"/>
    <w:rsid w:val="00352139"/>
    <w:rsid w:val="003537B6"/>
    <w:rsid w:val="0035400A"/>
    <w:rsid w:val="00362439"/>
    <w:rsid w:val="00362E1D"/>
    <w:rsid w:val="003643E0"/>
    <w:rsid w:val="003655D9"/>
    <w:rsid w:val="00365AFB"/>
    <w:rsid w:val="003674AF"/>
    <w:rsid w:val="003707B8"/>
    <w:rsid w:val="00370E1F"/>
    <w:rsid w:val="003743C8"/>
    <w:rsid w:val="003745BB"/>
    <w:rsid w:val="00376938"/>
    <w:rsid w:val="003778FD"/>
    <w:rsid w:val="00392E11"/>
    <w:rsid w:val="00394C00"/>
    <w:rsid w:val="003960AA"/>
    <w:rsid w:val="003A34E0"/>
    <w:rsid w:val="003A34E1"/>
    <w:rsid w:val="003A3E25"/>
    <w:rsid w:val="003A67A9"/>
    <w:rsid w:val="003A6B4C"/>
    <w:rsid w:val="003B0BF9"/>
    <w:rsid w:val="003B393A"/>
    <w:rsid w:val="003B57FE"/>
    <w:rsid w:val="003B63B4"/>
    <w:rsid w:val="003B6D28"/>
    <w:rsid w:val="003C0932"/>
    <w:rsid w:val="003C4727"/>
    <w:rsid w:val="003D3E96"/>
    <w:rsid w:val="003D4587"/>
    <w:rsid w:val="003D55AA"/>
    <w:rsid w:val="003E0791"/>
    <w:rsid w:val="003E2630"/>
    <w:rsid w:val="003E2B17"/>
    <w:rsid w:val="003E4528"/>
    <w:rsid w:val="003F28AC"/>
    <w:rsid w:val="00402727"/>
    <w:rsid w:val="00402E9A"/>
    <w:rsid w:val="0040314E"/>
    <w:rsid w:val="0040719E"/>
    <w:rsid w:val="00411822"/>
    <w:rsid w:val="004129F1"/>
    <w:rsid w:val="00414787"/>
    <w:rsid w:val="00415706"/>
    <w:rsid w:val="004427BA"/>
    <w:rsid w:val="004454FE"/>
    <w:rsid w:val="00450BCD"/>
    <w:rsid w:val="00452186"/>
    <w:rsid w:val="00453F2D"/>
    <w:rsid w:val="00454901"/>
    <w:rsid w:val="00456E40"/>
    <w:rsid w:val="004606B8"/>
    <w:rsid w:val="004630BE"/>
    <w:rsid w:val="00471F27"/>
    <w:rsid w:val="00476BCE"/>
    <w:rsid w:val="0048631A"/>
    <w:rsid w:val="00486E33"/>
    <w:rsid w:val="00487563"/>
    <w:rsid w:val="004905C6"/>
    <w:rsid w:val="0049195E"/>
    <w:rsid w:val="00492EEE"/>
    <w:rsid w:val="004963A1"/>
    <w:rsid w:val="00496A36"/>
    <w:rsid w:val="004A049F"/>
    <w:rsid w:val="004A67F3"/>
    <w:rsid w:val="004B4ACD"/>
    <w:rsid w:val="004B54B4"/>
    <w:rsid w:val="004B7DE9"/>
    <w:rsid w:val="004C249C"/>
    <w:rsid w:val="004C3B72"/>
    <w:rsid w:val="004C5676"/>
    <w:rsid w:val="004C6D24"/>
    <w:rsid w:val="004C750B"/>
    <w:rsid w:val="004D0D78"/>
    <w:rsid w:val="004D1A6E"/>
    <w:rsid w:val="004D392F"/>
    <w:rsid w:val="004D75E5"/>
    <w:rsid w:val="004E2AA2"/>
    <w:rsid w:val="004E452A"/>
    <w:rsid w:val="004E7FB2"/>
    <w:rsid w:val="004F2279"/>
    <w:rsid w:val="004F2548"/>
    <w:rsid w:val="0050178F"/>
    <w:rsid w:val="00507686"/>
    <w:rsid w:val="00520EAB"/>
    <w:rsid w:val="00521A12"/>
    <w:rsid w:val="00524926"/>
    <w:rsid w:val="00526868"/>
    <w:rsid w:val="005344EB"/>
    <w:rsid w:val="0053544D"/>
    <w:rsid w:val="005357D8"/>
    <w:rsid w:val="005360F8"/>
    <w:rsid w:val="005378F1"/>
    <w:rsid w:val="00541408"/>
    <w:rsid w:val="00547223"/>
    <w:rsid w:val="00553997"/>
    <w:rsid w:val="00562691"/>
    <w:rsid w:val="0056793E"/>
    <w:rsid w:val="005733CE"/>
    <w:rsid w:val="005740E5"/>
    <w:rsid w:val="005741C7"/>
    <w:rsid w:val="00574DC0"/>
    <w:rsid w:val="00576A64"/>
    <w:rsid w:val="00580A92"/>
    <w:rsid w:val="005811EF"/>
    <w:rsid w:val="00582553"/>
    <w:rsid w:val="00587D23"/>
    <w:rsid w:val="00591D44"/>
    <w:rsid w:val="00594098"/>
    <w:rsid w:val="00594B9E"/>
    <w:rsid w:val="00595BD5"/>
    <w:rsid w:val="005A3DDA"/>
    <w:rsid w:val="005A50D7"/>
    <w:rsid w:val="005A67C7"/>
    <w:rsid w:val="005B16A4"/>
    <w:rsid w:val="005B4BDC"/>
    <w:rsid w:val="005B6F3F"/>
    <w:rsid w:val="005B7969"/>
    <w:rsid w:val="005C1FBE"/>
    <w:rsid w:val="005D6941"/>
    <w:rsid w:val="005D6AD7"/>
    <w:rsid w:val="005E0F97"/>
    <w:rsid w:val="005E3158"/>
    <w:rsid w:val="005E5499"/>
    <w:rsid w:val="005E620E"/>
    <w:rsid w:val="005F79C3"/>
    <w:rsid w:val="00601A0A"/>
    <w:rsid w:val="00603233"/>
    <w:rsid w:val="00603BFF"/>
    <w:rsid w:val="00613ADA"/>
    <w:rsid w:val="006151BD"/>
    <w:rsid w:val="00624538"/>
    <w:rsid w:val="00631960"/>
    <w:rsid w:val="00631BA1"/>
    <w:rsid w:val="00636D4A"/>
    <w:rsid w:val="006373A9"/>
    <w:rsid w:val="00644D87"/>
    <w:rsid w:val="00647063"/>
    <w:rsid w:val="00653FD3"/>
    <w:rsid w:val="00655F2C"/>
    <w:rsid w:val="00656FCE"/>
    <w:rsid w:val="00657F6B"/>
    <w:rsid w:val="006740EE"/>
    <w:rsid w:val="0067653C"/>
    <w:rsid w:val="0067764D"/>
    <w:rsid w:val="00680FF9"/>
    <w:rsid w:val="0068694E"/>
    <w:rsid w:val="00686BE1"/>
    <w:rsid w:val="0069593B"/>
    <w:rsid w:val="006A607B"/>
    <w:rsid w:val="006A67BC"/>
    <w:rsid w:val="006C2FE3"/>
    <w:rsid w:val="006C5C01"/>
    <w:rsid w:val="006D06AD"/>
    <w:rsid w:val="006D1A68"/>
    <w:rsid w:val="006D3741"/>
    <w:rsid w:val="006D47EB"/>
    <w:rsid w:val="006D5862"/>
    <w:rsid w:val="006E0EDF"/>
    <w:rsid w:val="006E1081"/>
    <w:rsid w:val="006E12E5"/>
    <w:rsid w:val="006E34DC"/>
    <w:rsid w:val="006F13E6"/>
    <w:rsid w:val="006F147F"/>
    <w:rsid w:val="006F3173"/>
    <w:rsid w:val="00701A9C"/>
    <w:rsid w:val="0070259B"/>
    <w:rsid w:val="0070369F"/>
    <w:rsid w:val="00704C52"/>
    <w:rsid w:val="00706F98"/>
    <w:rsid w:val="00711F70"/>
    <w:rsid w:val="00720585"/>
    <w:rsid w:val="00721729"/>
    <w:rsid w:val="00724B77"/>
    <w:rsid w:val="00727182"/>
    <w:rsid w:val="00740D25"/>
    <w:rsid w:val="0074457D"/>
    <w:rsid w:val="007517F0"/>
    <w:rsid w:val="007526AA"/>
    <w:rsid w:val="007543A5"/>
    <w:rsid w:val="00760506"/>
    <w:rsid w:val="00761CA2"/>
    <w:rsid w:val="0076489B"/>
    <w:rsid w:val="00765341"/>
    <w:rsid w:val="007716CC"/>
    <w:rsid w:val="007733DD"/>
    <w:rsid w:val="00773AF6"/>
    <w:rsid w:val="0077687A"/>
    <w:rsid w:val="00777301"/>
    <w:rsid w:val="0078118D"/>
    <w:rsid w:val="0078353C"/>
    <w:rsid w:val="007841C0"/>
    <w:rsid w:val="00790064"/>
    <w:rsid w:val="00791516"/>
    <w:rsid w:val="00794379"/>
    <w:rsid w:val="00795F71"/>
    <w:rsid w:val="007A4C2A"/>
    <w:rsid w:val="007A6D76"/>
    <w:rsid w:val="007B492D"/>
    <w:rsid w:val="007B73B9"/>
    <w:rsid w:val="007B74C1"/>
    <w:rsid w:val="007C3FBD"/>
    <w:rsid w:val="007C4B92"/>
    <w:rsid w:val="007D29FC"/>
    <w:rsid w:val="007D2BE0"/>
    <w:rsid w:val="007D3BD8"/>
    <w:rsid w:val="007D448D"/>
    <w:rsid w:val="007E4164"/>
    <w:rsid w:val="007E5F7A"/>
    <w:rsid w:val="007E73A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576E8"/>
    <w:rsid w:val="0087408D"/>
    <w:rsid w:val="00877087"/>
    <w:rsid w:val="00881800"/>
    <w:rsid w:val="00882C61"/>
    <w:rsid w:val="008840AB"/>
    <w:rsid w:val="0088611D"/>
    <w:rsid w:val="00887D1F"/>
    <w:rsid w:val="00894C55"/>
    <w:rsid w:val="008B1143"/>
    <w:rsid w:val="008B32D8"/>
    <w:rsid w:val="008C5240"/>
    <w:rsid w:val="008D46D5"/>
    <w:rsid w:val="008E0250"/>
    <w:rsid w:val="008E090E"/>
    <w:rsid w:val="008E16E3"/>
    <w:rsid w:val="008E4D82"/>
    <w:rsid w:val="008E6030"/>
    <w:rsid w:val="008F0A29"/>
    <w:rsid w:val="00910307"/>
    <w:rsid w:val="00912DA4"/>
    <w:rsid w:val="0091639E"/>
    <w:rsid w:val="0092447B"/>
    <w:rsid w:val="00925067"/>
    <w:rsid w:val="00926E21"/>
    <w:rsid w:val="009275F2"/>
    <w:rsid w:val="009329DB"/>
    <w:rsid w:val="009346CE"/>
    <w:rsid w:val="0093616A"/>
    <w:rsid w:val="009421CD"/>
    <w:rsid w:val="00942AA8"/>
    <w:rsid w:val="00943DBE"/>
    <w:rsid w:val="00944037"/>
    <w:rsid w:val="00945CE1"/>
    <w:rsid w:val="009502C1"/>
    <w:rsid w:val="00951866"/>
    <w:rsid w:val="009537B1"/>
    <w:rsid w:val="009579A4"/>
    <w:rsid w:val="009602A9"/>
    <w:rsid w:val="00961636"/>
    <w:rsid w:val="00962F5B"/>
    <w:rsid w:val="009707AB"/>
    <w:rsid w:val="0097600A"/>
    <w:rsid w:val="009770A0"/>
    <w:rsid w:val="00980BFD"/>
    <w:rsid w:val="00983724"/>
    <w:rsid w:val="00984640"/>
    <w:rsid w:val="00987BC6"/>
    <w:rsid w:val="00991998"/>
    <w:rsid w:val="009A0185"/>
    <w:rsid w:val="009A240D"/>
    <w:rsid w:val="009A2654"/>
    <w:rsid w:val="009A4FC0"/>
    <w:rsid w:val="009A6E5C"/>
    <w:rsid w:val="009B5199"/>
    <w:rsid w:val="009C1051"/>
    <w:rsid w:val="009C3052"/>
    <w:rsid w:val="009C3303"/>
    <w:rsid w:val="009C3B20"/>
    <w:rsid w:val="009C6932"/>
    <w:rsid w:val="009C78C2"/>
    <w:rsid w:val="009D0420"/>
    <w:rsid w:val="009D1048"/>
    <w:rsid w:val="009D62F8"/>
    <w:rsid w:val="009D72C6"/>
    <w:rsid w:val="009E10E7"/>
    <w:rsid w:val="009E408C"/>
    <w:rsid w:val="009E485C"/>
    <w:rsid w:val="009E5774"/>
    <w:rsid w:val="009E7470"/>
    <w:rsid w:val="009F1F74"/>
    <w:rsid w:val="009F568D"/>
    <w:rsid w:val="009F5C59"/>
    <w:rsid w:val="009F66F7"/>
    <w:rsid w:val="00A07BB3"/>
    <w:rsid w:val="00A10FC3"/>
    <w:rsid w:val="00A112C8"/>
    <w:rsid w:val="00A13319"/>
    <w:rsid w:val="00A16145"/>
    <w:rsid w:val="00A25E34"/>
    <w:rsid w:val="00A262AD"/>
    <w:rsid w:val="00A35B0D"/>
    <w:rsid w:val="00A415DE"/>
    <w:rsid w:val="00A47E52"/>
    <w:rsid w:val="00A56D83"/>
    <w:rsid w:val="00A57B9E"/>
    <w:rsid w:val="00A57D8C"/>
    <w:rsid w:val="00A6073E"/>
    <w:rsid w:val="00A6196E"/>
    <w:rsid w:val="00A67840"/>
    <w:rsid w:val="00A71829"/>
    <w:rsid w:val="00A71DDD"/>
    <w:rsid w:val="00A82F2E"/>
    <w:rsid w:val="00A84375"/>
    <w:rsid w:val="00A850E8"/>
    <w:rsid w:val="00A912A3"/>
    <w:rsid w:val="00A9491E"/>
    <w:rsid w:val="00A96D96"/>
    <w:rsid w:val="00AA1AD5"/>
    <w:rsid w:val="00AA4589"/>
    <w:rsid w:val="00AB0D09"/>
    <w:rsid w:val="00AB3602"/>
    <w:rsid w:val="00AB5338"/>
    <w:rsid w:val="00AB67C4"/>
    <w:rsid w:val="00AB7646"/>
    <w:rsid w:val="00AC3CC2"/>
    <w:rsid w:val="00AC6282"/>
    <w:rsid w:val="00AD0204"/>
    <w:rsid w:val="00AD622C"/>
    <w:rsid w:val="00AE0E76"/>
    <w:rsid w:val="00AE3391"/>
    <w:rsid w:val="00AE45F9"/>
    <w:rsid w:val="00AE5567"/>
    <w:rsid w:val="00AF1181"/>
    <w:rsid w:val="00AF1239"/>
    <w:rsid w:val="00AF1260"/>
    <w:rsid w:val="00AF1BBC"/>
    <w:rsid w:val="00AF478C"/>
    <w:rsid w:val="00B01CBC"/>
    <w:rsid w:val="00B02BFB"/>
    <w:rsid w:val="00B063C0"/>
    <w:rsid w:val="00B15435"/>
    <w:rsid w:val="00B16480"/>
    <w:rsid w:val="00B169E0"/>
    <w:rsid w:val="00B17CBF"/>
    <w:rsid w:val="00B2165C"/>
    <w:rsid w:val="00B2308D"/>
    <w:rsid w:val="00B26BF1"/>
    <w:rsid w:val="00B32301"/>
    <w:rsid w:val="00B35718"/>
    <w:rsid w:val="00B37CD4"/>
    <w:rsid w:val="00B46320"/>
    <w:rsid w:val="00B52057"/>
    <w:rsid w:val="00B54AFC"/>
    <w:rsid w:val="00B668EA"/>
    <w:rsid w:val="00B671FE"/>
    <w:rsid w:val="00B72A0F"/>
    <w:rsid w:val="00B7470E"/>
    <w:rsid w:val="00B74AE9"/>
    <w:rsid w:val="00B75DE2"/>
    <w:rsid w:val="00B85111"/>
    <w:rsid w:val="00B92487"/>
    <w:rsid w:val="00B966EA"/>
    <w:rsid w:val="00B967B2"/>
    <w:rsid w:val="00B96BA7"/>
    <w:rsid w:val="00BA20AA"/>
    <w:rsid w:val="00BA56C2"/>
    <w:rsid w:val="00BA5AB9"/>
    <w:rsid w:val="00BB53A4"/>
    <w:rsid w:val="00BB60F7"/>
    <w:rsid w:val="00BC2AB5"/>
    <w:rsid w:val="00BD4425"/>
    <w:rsid w:val="00BE2CBC"/>
    <w:rsid w:val="00BF4BA9"/>
    <w:rsid w:val="00C01BC4"/>
    <w:rsid w:val="00C06425"/>
    <w:rsid w:val="00C11AC3"/>
    <w:rsid w:val="00C1221D"/>
    <w:rsid w:val="00C1390A"/>
    <w:rsid w:val="00C1488C"/>
    <w:rsid w:val="00C14BBB"/>
    <w:rsid w:val="00C15D12"/>
    <w:rsid w:val="00C16901"/>
    <w:rsid w:val="00C22BC9"/>
    <w:rsid w:val="00C24D88"/>
    <w:rsid w:val="00C24F0A"/>
    <w:rsid w:val="00C25B49"/>
    <w:rsid w:val="00C366B5"/>
    <w:rsid w:val="00C51D10"/>
    <w:rsid w:val="00C53AF3"/>
    <w:rsid w:val="00C617E1"/>
    <w:rsid w:val="00C61A82"/>
    <w:rsid w:val="00C61F3E"/>
    <w:rsid w:val="00C66CB3"/>
    <w:rsid w:val="00C673E2"/>
    <w:rsid w:val="00C71FE7"/>
    <w:rsid w:val="00C72835"/>
    <w:rsid w:val="00C81142"/>
    <w:rsid w:val="00C82E32"/>
    <w:rsid w:val="00C82E3B"/>
    <w:rsid w:val="00C86046"/>
    <w:rsid w:val="00C8674D"/>
    <w:rsid w:val="00C93B62"/>
    <w:rsid w:val="00C96B84"/>
    <w:rsid w:val="00CA17F2"/>
    <w:rsid w:val="00CA29A3"/>
    <w:rsid w:val="00CA4C5E"/>
    <w:rsid w:val="00CA4EF0"/>
    <w:rsid w:val="00CA53CD"/>
    <w:rsid w:val="00CB4BDD"/>
    <w:rsid w:val="00CB660B"/>
    <w:rsid w:val="00CB6C61"/>
    <w:rsid w:val="00CC0B77"/>
    <w:rsid w:val="00CC0D2D"/>
    <w:rsid w:val="00CC3A70"/>
    <w:rsid w:val="00CC5194"/>
    <w:rsid w:val="00CD486E"/>
    <w:rsid w:val="00CD7BB9"/>
    <w:rsid w:val="00CE00C1"/>
    <w:rsid w:val="00CE0EF2"/>
    <w:rsid w:val="00CE23D9"/>
    <w:rsid w:val="00CE4F01"/>
    <w:rsid w:val="00CE5657"/>
    <w:rsid w:val="00CE6955"/>
    <w:rsid w:val="00CE6CB6"/>
    <w:rsid w:val="00CE7531"/>
    <w:rsid w:val="00CF152E"/>
    <w:rsid w:val="00D003A8"/>
    <w:rsid w:val="00D0530F"/>
    <w:rsid w:val="00D05D39"/>
    <w:rsid w:val="00D0756F"/>
    <w:rsid w:val="00D10B6B"/>
    <w:rsid w:val="00D10F58"/>
    <w:rsid w:val="00D133F8"/>
    <w:rsid w:val="00D14A3E"/>
    <w:rsid w:val="00D20781"/>
    <w:rsid w:val="00D22E31"/>
    <w:rsid w:val="00D26E24"/>
    <w:rsid w:val="00D31168"/>
    <w:rsid w:val="00D32C0D"/>
    <w:rsid w:val="00D3572B"/>
    <w:rsid w:val="00D37801"/>
    <w:rsid w:val="00D44452"/>
    <w:rsid w:val="00D4568D"/>
    <w:rsid w:val="00D50169"/>
    <w:rsid w:val="00D564B9"/>
    <w:rsid w:val="00D573E6"/>
    <w:rsid w:val="00D71F9B"/>
    <w:rsid w:val="00D75112"/>
    <w:rsid w:val="00D76863"/>
    <w:rsid w:val="00D81551"/>
    <w:rsid w:val="00D827F8"/>
    <w:rsid w:val="00D82E87"/>
    <w:rsid w:val="00D84A19"/>
    <w:rsid w:val="00D84E7F"/>
    <w:rsid w:val="00D9080E"/>
    <w:rsid w:val="00D91342"/>
    <w:rsid w:val="00D96880"/>
    <w:rsid w:val="00D97836"/>
    <w:rsid w:val="00D97F6D"/>
    <w:rsid w:val="00DB2788"/>
    <w:rsid w:val="00DB76FB"/>
    <w:rsid w:val="00DC2AC4"/>
    <w:rsid w:val="00DD0636"/>
    <w:rsid w:val="00DD08BE"/>
    <w:rsid w:val="00DD2D2C"/>
    <w:rsid w:val="00DE1CDF"/>
    <w:rsid w:val="00DE53CC"/>
    <w:rsid w:val="00DE6F0D"/>
    <w:rsid w:val="00DF3AD4"/>
    <w:rsid w:val="00DF60E2"/>
    <w:rsid w:val="00DF7ED8"/>
    <w:rsid w:val="00E02D5B"/>
    <w:rsid w:val="00E033DF"/>
    <w:rsid w:val="00E065B8"/>
    <w:rsid w:val="00E102F6"/>
    <w:rsid w:val="00E103E1"/>
    <w:rsid w:val="00E177E3"/>
    <w:rsid w:val="00E21684"/>
    <w:rsid w:val="00E22BD2"/>
    <w:rsid w:val="00E356DB"/>
    <w:rsid w:val="00E36875"/>
    <w:rsid w:val="00E3716B"/>
    <w:rsid w:val="00E4047A"/>
    <w:rsid w:val="00E5323B"/>
    <w:rsid w:val="00E545B2"/>
    <w:rsid w:val="00E55E0A"/>
    <w:rsid w:val="00E56248"/>
    <w:rsid w:val="00E60DAE"/>
    <w:rsid w:val="00E655F7"/>
    <w:rsid w:val="00E66711"/>
    <w:rsid w:val="00E6731A"/>
    <w:rsid w:val="00E67F42"/>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207"/>
    <w:rsid w:val="00ED7CEE"/>
    <w:rsid w:val="00EF09F1"/>
    <w:rsid w:val="00F02589"/>
    <w:rsid w:val="00F03F63"/>
    <w:rsid w:val="00F114B6"/>
    <w:rsid w:val="00F12D46"/>
    <w:rsid w:val="00F219FE"/>
    <w:rsid w:val="00F22689"/>
    <w:rsid w:val="00F24C79"/>
    <w:rsid w:val="00F26272"/>
    <w:rsid w:val="00F2672E"/>
    <w:rsid w:val="00F26DC0"/>
    <w:rsid w:val="00F35C41"/>
    <w:rsid w:val="00F410B4"/>
    <w:rsid w:val="00F44929"/>
    <w:rsid w:val="00F454D4"/>
    <w:rsid w:val="00F524FA"/>
    <w:rsid w:val="00F53BC1"/>
    <w:rsid w:val="00F54652"/>
    <w:rsid w:val="00F56F3B"/>
    <w:rsid w:val="00F56FE7"/>
    <w:rsid w:val="00F570B8"/>
    <w:rsid w:val="00F5769B"/>
    <w:rsid w:val="00F57B0C"/>
    <w:rsid w:val="00F61965"/>
    <w:rsid w:val="00F62CF5"/>
    <w:rsid w:val="00F62EE3"/>
    <w:rsid w:val="00F6546E"/>
    <w:rsid w:val="00F739C6"/>
    <w:rsid w:val="00F77A11"/>
    <w:rsid w:val="00F807C9"/>
    <w:rsid w:val="00F80E5C"/>
    <w:rsid w:val="00F82CE3"/>
    <w:rsid w:val="00F8307E"/>
    <w:rsid w:val="00F8639C"/>
    <w:rsid w:val="00F92CC7"/>
    <w:rsid w:val="00F94E33"/>
    <w:rsid w:val="00F9592A"/>
    <w:rsid w:val="00FA089A"/>
    <w:rsid w:val="00FA2260"/>
    <w:rsid w:val="00FA3B6E"/>
    <w:rsid w:val="00FB2D41"/>
    <w:rsid w:val="00FC7847"/>
    <w:rsid w:val="00FC7E71"/>
    <w:rsid w:val="00FD1173"/>
    <w:rsid w:val="00FD356E"/>
    <w:rsid w:val="00FE0986"/>
    <w:rsid w:val="00FE3366"/>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semiHidden/>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semiHidden/>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39"/>
    <w:rsid w:val="00A2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5845</Words>
  <Characters>3333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Igors Belovs</cp:lastModifiedBy>
  <cp:revision>24</cp:revision>
  <cp:lastPrinted>2019-10-30T15:02:00Z</cp:lastPrinted>
  <dcterms:created xsi:type="dcterms:W3CDTF">2020-11-05T15:28:00Z</dcterms:created>
  <dcterms:modified xsi:type="dcterms:W3CDTF">2020-12-03T10:50:00Z</dcterms:modified>
</cp:coreProperties>
</file>