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1AD02" w14:textId="77777777" w:rsidR="00FE2CEF" w:rsidRPr="00C50252" w:rsidRDefault="00024FE3" w:rsidP="002E498B">
      <w:pPr>
        <w:ind w:hanging="284"/>
        <w:jc w:val="center"/>
        <w:rPr>
          <w:rFonts w:ascii="Times New Roman" w:hAnsi="Times New Roman" w:cs="Times New Roman"/>
          <w:b/>
          <w:sz w:val="28"/>
          <w:szCs w:val="28"/>
        </w:rPr>
      </w:pPr>
      <w:r w:rsidRPr="00C50252">
        <w:rPr>
          <w:rFonts w:ascii="Times New Roman" w:hAnsi="Times New Roman" w:cs="Times New Roman"/>
          <w:b/>
          <w:sz w:val="28"/>
          <w:szCs w:val="28"/>
        </w:rPr>
        <w:t>Ministru kabineta rīkojum</w:t>
      </w:r>
      <w:r w:rsidR="0026683F" w:rsidRPr="00C50252">
        <w:rPr>
          <w:rFonts w:ascii="Times New Roman" w:hAnsi="Times New Roman" w:cs="Times New Roman"/>
          <w:b/>
          <w:sz w:val="28"/>
          <w:szCs w:val="28"/>
        </w:rPr>
        <w:t>u</w:t>
      </w:r>
      <w:r w:rsidRPr="00C50252">
        <w:rPr>
          <w:rFonts w:ascii="Times New Roman" w:hAnsi="Times New Roman" w:cs="Times New Roman"/>
          <w:b/>
          <w:sz w:val="28"/>
          <w:szCs w:val="28"/>
        </w:rPr>
        <w:t xml:space="preserve"> „</w:t>
      </w:r>
      <w:r w:rsidR="0026683F" w:rsidRPr="00C50252">
        <w:t xml:space="preserve"> </w:t>
      </w:r>
      <w:r w:rsidR="0026683F" w:rsidRPr="00C50252">
        <w:rPr>
          <w:rFonts w:ascii="Times New Roman" w:hAnsi="Times New Roman" w:cs="Times New Roman"/>
          <w:b/>
          <w:sz w:val="28"/>
          <w:szCs w:val="28"/>
        </w:rPr>
        <w:t xml:space="preserve">Par apropriācijas pārdali no </w:t>
      </w:r>
      <w:r w:rsidR="008D3D60" w:rsidRPr="00C50252">
        <w:rPr>
          <w:rFonts w:ascii="Times New Roman" w:hAnsi="Times New Roman" w:cs="Times New Roman"/>
          <w:b/>
          <w:sz w:val="28"/>
          <w:szCs w:val="28"/>
        </w:rPr>
        <w:t xml:space="preserve">Veselības </w:t>
      </w:r>
      <w:r w:rsidR="0026683F" w:rsidRPr="00C50252">
        <w:rPr>
          <w:rFonts w:ascii="Times New Roman" w:hAnsi="Times New Roman" w:cs="Times New Roman"/>
          <w:b/>
          <w:sz w:val="28"/>
          <w:szCs w:val="28"/>
        </w:rPr>
        <w:t>ministrijas uz valsts budžeta programmu 02.00.00 “Līdzekļi neparedzētiem gadījumiem”</w:t>
      </w:r>
      <w:r w:rsidR="002E498B" w:rsidRPr="00C50252">
        <w:rPr>
          <w:rFonts w:ascii="Times New Roman" w:hAnsi="Times New Roman" w:cs="Times New Roman"/>
          <w:b/>
          <w:sz w:val="28"/>
          <w:szCs w:val="28"/>
        </w:rPr>
        <w:t>”</w:t>
      </w:r>
      <w:r w:rsidRPr="00C50252">
        <w:rPr>
          <w:rFonts w:ascii="Times New Roman" w:hAnsi="Times New Roman" w:cs="Times New Roman"/>
          <w:b/>
          <w:sz w:val="28"/>
          <w:szCs w:val="28"/>
        </w:rPr>
        <w:t xml:space="preserve"> </w:t>
      </w:r>
      <w:r w:rsidR="0026683F" w:rsidRPr="00C50252">
        <w:rPr>
          <w:rFonts w:ascii="Times New Roman" w:hAnsi="Times New Roman" w:cs="Times New Roman"/>
          <w:b/>
          <w:sz w:val="28"/>
          <w:szCs w:val="28"/>
        </w:rPr>
        <w:t xml:space="preserve">un “Par finanšu līdzekļu piešķiršanu no valsts budžeta programmas “Līdzekļi neparedzētiem gadījumiem”” </w:t>
      </w:r>
      <w:r w:rsidRPr="00C50252">
        <w:rPr>
          <w:rFonts w:ascii="Times New Roman" w:hAnsi="Times New Roman" w:cs="Times New Roman"/>
          <w:b/>
          <w:sz w:val="28"/>
          <w:szCs w:val="28"/>
        </w:rPr>
        <w:t>projekt</w:t>
      </w:r>
      <w:r w:rsidR="0026683F" w:rsidRPr="00C50252">
        <w:rPr>
          <w:rFonts w:ascii="Times New Roman" w:hAnsi="Times New Roman" w:cs="Times New Roman"/>
          <w:b/>
          <w:sz w:val="28"/>
          <w:szCs w:val="28"/>
        </w:rPr>
        <w:t>u</w:t>
      </w:r>
      <w:r w:rsidRPr="00C50252">
        <w:rPr>
          <w:rFonts w:ascii="Times New Roman" w:hAnsi="Times New Roman" w:cs="Times New Roman"/>
          <w:b/>
          <w:sz w:val="28"/>
          <w:szCs w:val="28"/>
        </w:rPr>
        <w:t xml:space="preserve"> sākotnējās ietekmes novērtējuma ziņojum</w:t>
      </w:r>
      <w:r w:rsidR="0026683F" w:rsidRPr="00C50252">
        <w:rPr>
          <w:rFonts w:ascii="Times New Roman" w:hAnsi="Times New Roman" w:cs="Times New Roman"/>
          <w:b/>
          <w:sz w:val="28"/>
          <w:szCs w:val="28"/>
        </w:rPr>
        <w:t>s</w:t>
      </w:r>
      <w:r w:rsidRPr="00C50252">
        <w:rPr>
          <w:rFonts w:ascii="Times New Roman" w:hAnsi="Times New Roman" w:cs="Times New Roman"/>
          <w:b/>
          <w:sz w:val="28"/>
          <w:szCs w:val="28"/>
        </w:rPr>
        <w:t xml:space="preserve"> (anotācija)</w:t>
      </w:r>
    </w:p>
    <w:tbl>
      <w:tblPr>
        <w:tblpPr w:leftFromText="180" w:rightFromText="180" w:vertAnchor="text" w:tblpXSpec="center" w:tblpY="1"/>
        <w:tblOverlap w:val="never"/>
        <w:tblW w:w="650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1350"/>
        <w:gridCol w:w="9459"/>
      </w:tblGrid>
      <w:tr w:rsidR="00C50252" w:rsidRPr="00C50252" w14:paraId="40C87F20" w14:textId="77777777" w:rsidTr="00DC2925">
        <w:trPr>
          <w:trHeight w:val="32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26F66D" w14:textId="77777777" w:rsidR="00FE2CEF" w:rsidRPr="00C50252" w:rsidRDefault="00FE2CEF" w:rsidP="00DC2925">
            <w:pPr>
              <w:spacing w:before="100" w:beforeAutospacing="1" w:after="0" w:afterAutospacing="1" w:line="240" w:lineRule="auto"/>
              <w:jc w:val="center"/>
              <w:rPr>
                <w:rFonts w:ascii="Times New Roman" w:eastAsia="Times New Roman" w:hAnsi="Times New Roman" w:cs="Times New Roman"/>
                <w:b/>
                <w:bCs/>
                <w:sz w:val="24"/>
                <w:szCs w:val="24"/>
              </w:rPr>
            </w:pPr>
            <w:r w:rsidRPr="00C50252">
              <w:rPr>
                <w:rFonts w:ascii="Times New Roman" w:eastAsia="Times New Roman" w:hAnsi="Times New Roman" w:cs="Times New Roman"/>
                <w:b/>
                <w:bCs/>
                <w:sz w:val="24"/>
                <w:szCs w:val="24"/>
              </w:rPr>
              <w:t>I. Tiesību akta projekta izstrādes nepieciešamība</w:t>
            </w:r>
          </w:p>
        </w:tc>
      </w:tr>
      <w:tr w:rsidR="00C50252" w:rsidRPr="00C50252" w14:paraId="7222C479" w14:textId="77777777" w:rsidTr="00DC2925">
        <w:trPr>
          <w:trHeight w:val="405"/>
        </w:trPr>
        <w:tc>
          <w:tcPr>
            <w:tcW w:w="109" w:type="pct"/>
            <w:tcBorders>
              <w:top w:val="outset" w:sz="6" w:space="0" w:color="414142"/>
              <w:left w:val="outset" w:sz="6" w:space="0" w:color="414142"/>
              <w:bottom w:val="outset" w:sz="6" w:space="0" w:color="414142"/>
              <w:right w:val="outset" w:sz="6" w:space="0" w:color="414142"/>
            </w:tcBorders>
            <w:hideMark/>
          </w:tcPr>
          <w:p w14:paraId="66C1CC0F" w14:textId="77777777" w:rsidR="00FE2CEF" w:rsidRPr="00C50252" w:rsidRDefault="00FE2CEF" w:rsidP="00DC2925">
            <w:pPr>
              <w:spacing w:before="100" w:beforeAutospacing="1" w:after="100" w:afterAutospacing="1" w:line="293" w:lineRule="atLeast"/>
              <w:jc w:val="center"/>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1.</w:t>
            </w:r>
          </w:p>
        </w:tc>
        <w:tc>
          <w:tcPr>
            <w:tcW w:w="611" w:type="pct"/>
            <w:tcBorders>
              <w:top w:val="outset" w:sz="6" w:space="0" w:color="414142"/>
              <w:left w:val="outset" w:sz="6" w:space="0" w:color="414142"/>
              <w:bottom w:val="outset" w:sz="6" w:space="0" w:color="414142"/>
              <w:right w:val="outset" w:sz="6" w:space="0" w:color="414142"/>
            </w:tcBorders>
            <w:hideMark/>
          </w:tcPr>
          <w:p w14:paraId="33BE48B2" w14:textId="77777777" w:rsidR="00FE2CEF" w:rsidRPr="00C50252" w:rsidRDefault="00FE2CEF" w:rsidP="00DC2925">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Pamatojums</w:t>
            </w:r>
          </w:p>
        </w:tc>
        <w:tc>
          <w:tcPr>
            <w:tcW w:w="4280" w:type="pct"/>
            <w:tcBorders>
              <w:top w:val="outset" w:sz="6" w:space="0" w:color="414142"/>
              <w:left w:val="outset" w:sz="6" w:space="0" w:color="414142"/>
              <w:bottom w:val="outset" w:sz="6" w:space="0" w:color="414142"/>
              <w:right w:val="outset" w:sz="6" w:space="0" w:color="414142"/>
            </w:tcBorders>
            <w:hideMark/>
          </w:tcPr>
          <w:p w14:paraId="25F7A810" w14:textId="77777777" w:rsidR="00EB1E64" w:rsidRPr="00C50252" w:rsidRDefault="00804257" w:rsidP="00DC2925">
            <w:pPr>
              <w:spacing w:after="0" w:line="240" w:lineRule="auto"/>
              <w:ind w:right="96"/>
              <w:jc w:val="both"/>
              <w:rPr>
                <w:rFonts w:ascii="Times New Roman" w:hAnsi="Times New Roman" w:cs="Times New Roman"/>
                <w:sz w:val="24"/>
                <w:szCs w:val="24"/>
              </w:rPr>
            </w:pPr>
            <w:r w:rsidRPr="00C50252">
              <w:rPr>
                <w:rFonts w:ascii="Times New Roman" w:hAnsi="Times New Roman" w:cs="Times New Roman"/>
                <w:sz w:val="24"/>
                <w:szCs w:val="24"/>
              </w:rPr>
              <w:t>Ministru kabineta rīkojuma projekt</w:t>
            </w:r>
            <w:r w:rsidR="00CC50D5" w:rsidRPr="00C50252">
              <w:rPr>
                <w:rFonts w:ascii="Times New Roman" w:hAnsi="Times New Roman" w:cs="Times New Roman"/>
                <w:sz w:val="24"/>
                <w:szCs w:val="24"/>
              </w:rPr>
              <w:t>i ir</w:t>
            </w:r>
            <w:r w:rsidRPr="00C50252">
              <w:rPr>
                <w:rFonts w:ascii="Times New Roman" w:hAnsi="Times New Roman" w:cs="Times New Roman"/>
                <w:sz w:val="24"/>
                <w:szCs w:val="24"/>
              </w:rPr>
              <w:t xml:space="preserve"> </w:t>
            </w:r>
            <w:r w:rsidR="00EB1E64" w:rsidRPr="00C50252">
              <w:rPr>
                <w:rFonts w:ascii="Times New Roman" w:hAnsi="Times New Roman" w:cs="Times New Roman"/>
                <w:sz w:val="24"/>
                <w:szCs w:val="24"/>
              </w:rPr>
              <w:t>sagatavot</w:t>
            </w:r>
            <w:r w:rsidR="00CC50D5" w:rsidRPr="00C50252">
              <w:rPr>
                <w:rFonts w:ascii="Times New Roman" w:hAnsi="Times New Roman" w:cs="Times New Roman"/>
                <w:sz w:val="24"/>
                <w:szCs w:val="24"/>
              </w:rPr>
              <w:t>i</w:t>
            </w:r>
            <w:r w:rsidR="00EB1E64" w:rsidRPr="00C50252">
              <w:rPr>
                <w:rFonts w:ascii="Times New Roman" w:hAnsi="Times New Roman" w:cs="Times New Roman"/>
                <w:sz w:val="24"/>
                <w:szCs w:val="24"/>
              </w:rPr>
              <w:t xml:space="preserve"> saskaņā ar:</w:t>
            </w:r>
          </w:p>
          <w:p w14:paraId="28F727A9" w14:textId="77777777" w:rsidR="007E1060" w:rsidRPr="00C50252" w:rsidRDefault="0026683F" w:rsidP="00DC2925">
            <w:pPr>
              <w:pStyle w:val="naiskr"/>
              <w:numPr>
                <w:ilvl w:val="0"/>
                <w:numId w:val="1"/>
              </w:numPr>
              <w:spacing w:before="0" w:after="0"/>
              <w:jc w:val="both"/>
            </w:pPr>
            <w:bookmarkStart w:id="0" w:name="_Hlk20813076"/>
            <w:r w:rsidRPr="00C50252">
              <w:t>Likuma par budžetu un finanšu vadību 9.panta 15.daļai, kas nosaka, ka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7E1060" w:rsidRPr="00C50252">
              <w:t>;</w:t>
            </w:r>
          </w:p>
          <w:p w14:paraId="2CB93A90" w14:textId="6C237B06" w:rsidR="0026683F" w:rsidRDefault="0026683F" w:rsidP="00DC2925">
            <w:pPr>
              <w:pStyle w:val="naiskr"/>
              <w:numPr>
                <w:ilvl w:val="0"/>
                <w:numId w:val="1"/>
              </w:numPr>
              <w:spacing w:before="0" w:after="0"/>
              <w:jc w:val="both"/>
            </w:pPr>
            <w:r w:rsidRPr="00C50252">
              <w:t>Likuma par budžetu un finanšu vadību 12.pantu;</w:t>
            </w:r>
          </w:p>
          <w:bookmarkEnd w:id="0"/>
          <w:p w14:paraId="59087AAE" w14:textId="77777777" w:rsidR="00EB1E64" w:rsidRPr="00C50252" w:rsidRDefault="00017EA1" w:rsidP="00DC2925">
            <w:pPr>
              <w:pStyle w:val="naiskr"/>
              <w:numPr>
                <w:ilvl w:val="0"/>
                <w:numId w:val="1"/>
              </w:numPr>
              <w:spacing w:before="0" w:after="0"/>
              <w:jc w:val="both"/>
            </w:pPr>
            <w:r w:rsidRPr="00C50252">
              <w:t xml:space="preserve">Ministru kabineta 2018.gada 17.jūlija noteikumiem Nr.421 </w:t>
            </w:r>
            <w:r w:rsidR="008D3D60" w:rsidRPr="00C50252">
              <w:t>“</w:t>
            </w:r>
            <w:r w:rsidRPr="00C50252">
              <w:t xml:space="preserve">Kārtība, kādā veic gadskārtējā valsts budžeta likumā noteiktās apropriācijas izmaiņas” </w:t>
            </w:r>
            <w:r w:rsidR="0026683F" w:rsidRPr="00C50252">
              <w:t>41.punktu</w:t>
            </w:r>
            <w:r w:rsidR="00EC192F" w:rsidRPr="00C50252">
              <w:t xml:space="preserve"> un</w:t>
            </w:r>
            <w:r w:rsidR="0026683F" w:rsidRPr="00C50252">
              <w:t xml:space="preserve"> 5</w:t>
            </w:r>
            <w:r w:rsidR="00202D52" w:rsidRPr="00C50252">
              <w:t>5</w:t>
            </w:r>
            <w:r w:rsidR="00EB1E64" w:rsidRPr="00C50252">
              <w:t>.punktu</w:t>
            </w:r>
            <w:r w:rsidR="000C4C33" w:rsidRPr="00C50252">
              <w:t>;</w:t>
            </w:r>
          </w:p>
          <w:p w14:paraId="35575348" w14:textId="77777777" w:rsidR="00A65716" w:rsidRPr="00C50252" w:rsidRDefault="000C4C33" w:rsidP="00DC2925">
            <w:pPr>
              <w:pStyle w:val="naiskr"/>
              <w:numPr>
                <w:ilvl w:val="0"/>
                <w:numId w:val="1"/>
              </w:numPr>
              <w:spacing w:before="0" w:after="0"/>
              <w:jc w:val="both"/>
            </w:pPr>
            <w:r w:rsidRPr="00F02E94">
              <w:t>Covid-19 infekcijas izplatības seku pārvarēšanas likuma 25.pantu.</w:t>
            </w:r>
          </w:p>
        </w:tc>
      </w:tr>
      <w:tr w:rsidR="00C50252" w:rsidRPr="00C50252" w14:paraId="350DB3B6" w14:textId="77777777" w:rsidTr="00DC2925">
        <w:trPr>
          <w:trHeight w:val="465"/>
        </w:trPr>
        <w:tc>
          <w:tcPr>
            <w:tcW w:w="109" w:type="pct"/>
            <w:tcBorders>
              <w:top w:val="outset" w:sz="6" w:space="0" w:color="414142"/>
              <w:left w:val="outset" w:sz="6" w:space="0" w:color="414142"/>
              <w:bottom w:val="outset" w:sz="6" w:space="0" w:color="414142"/>
              <w:right w:val="outset" w:sz="6" w:space="0" w:color="414142"/>
            </w:tcBorders>
            <w:hideMark/>
          </w:tcPr>
          <w:p w14:paraId="3AD85590" w14:textId="77777777" w:rsidR="00FE2CEF" w:rsidRPr="00C50252" w:rsidRDefault="00FE2CEF" w:rsidP="00DC2925">
            <w:pPr>
              <w:spacing w:before="100" w:beforeAutospacing="1" w:after="100" w:afterAutospacing="1" w:line="293" w:lineRule="atLeast"/>
              <w:jc w:val="center"/>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2.</w:t>
            </w:r>
          </w:p>
        </w:tc>
        <w:tc>
          <w:tcPr>
            <w:tcW w:w="611" w:type="pct"/>
            <w:tcBorders>
              <w:top w:val="outset" w:sz="6" w:space="0" w:color="414142"/>
              <w:left w:val="outset" w:sz="6" w:space="0" w:color="414142"/>
              <w:bottom w:val="outset" w:sz="6" w:space="0" w:color="414142"/>
              <w:right w:val="outset" w:sz="6" w:space="0" w:color="414142"/>
            </w:tcBorders>
            <w:hideMark/>
          </w:tcPr>
          <w:p w14:paraId="185735AE" w14:textId="77777777" w:rsidR="00FE2CEF" w:rsidRPr="00C50252" w:rsidRDefault="00FE2CEF" w:rsidP="00DC2925">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4280" w:type="pct"/>
            <w:tcBorders>
              <w:top w:val="outset" w:sz="6" w:space="0" w:color="414142"/>
              <w:left w:val="outset" w:sz="6" w:space="0" w:color="414142"/>
              <w:bottom w:val="outset" w:sz="6" w:space="0" w:color="414142"/>
              <w:right w:val="single" w:sz="4" w:space="0" w:color="auto"/>
            </w:tcBorders>
            <w:shd w:val="clear" w:color="auto" w:fill="auto"/>
          </w:tcPr>
          <w:p w14:paraId="64B308CF" w14:textId="77777777" w:rsidR="00496C96" w:rsidRPr="00C50252" w:rsidRDefault="00496C96" w:rsidP="00DC2925">
            <w:pPr>
              <w:spacing w:after="0" w:line="240" w:lineRule="auto"/>
              <w:jc w:val="both"/>
              <w:rPr>
                <w:rFonts w:ascii="Times New Roman" w:hAnsi="Times New Roman" w:cs="Times New Roman"/>
                <w:sz w:val="16"/>
                <w:szCs w:val="16"/>
              </w:rPr>
            </w:pPr>
          </w:p>
          <w:p w14:paraId="3C7661CE" w14:textId="3586D195" w:rsidR="00F02E94" w:rsidRPr="00C50252" w:rsidRDefault="00B17403" w:rsidP="00DC2925">
            <w:pPr>
              <w:tabs>
                <w:tab w:val="left" w:pos="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Veselības ministrija</w:t>
            </w:r>
            <w:r w:rsidR="008D46D8">
              <w:rPr>
                <w:rFonts w:ascii="Times New Roman" w:hAnsi="Times New Roman" w:cs="Times New Roman"/>
                <w:b/>
                <w:sz w:val="24"/>
                <w:szCs w:val="24"/>
                <w:u w:val="single"/>
              </w:rPr>
              <w:t xml:space="preserve"> (turpmāk – VM)</w:t>
            </w:r>
            <w:r>
              <w:rPr>
                <w:rFonts w:ascii="Times New Roman" w:hAnsi="Times New Roman" w:cs="Times New Roman"/>
                <w:b/>
                <w:sz w:val="24"/>
                <w:szCs w:val="24"/>
                <w:u w:val="single"/>
              </w:rPr>
              <w:t xml:space="preserve"> i</w:t>
            </w:r>
            <w:r w:rsidR="008E58D5" w:rsidRPr="00C50252">
              <w:rPr>
                <w:rFonts w:ascii="Times New Roman" w:hAnsi="Times New Roman" w:cs="Times New Roman"/>
                <w:b/>
                <w:sz w:val="24"/>
                <w:szCs w:val="24"/>
                <w:u w:val="single"/>
              </w:rPr>
              <w:t>r izvērtē</w:t>
            </w:r>
            <w:r>
              <w:rPr>
                <w:rFonts w:ascii="Times New Roman" w:hAnsi="Times New Roman" w:cs="Times New Roman"/>
                <w:b/>
                <w:sz w:val="24"/>
                <w:szCs w:val="24"/>
                <w:u w:val="single"/>
              </w:rPr>
              <w:t>jusi</w:t>
            </w:r>
            <w:r w:rsidR="001B2897" w:rsidRPr="00C50252">
              <w:rPr>
                <w:rFonts w:ascii="Times New Roman" w:hAnsi="Times New Roman" w:cs="Times New Roman"/>
                <w:b/>
                <w:sz w:val="24"/>
                <w:szCs w:val="24"/>
                <w:u w:val="single"/>
              </w:rPr>
              <w:t xml:space="preserve"> </w:t>
            </w:r>
            <w:r w:rsidR="008E58D5" w:rsidRPr="00C50252">
              <w:rPr>
                <w:rFonts w:ascii="Times New Roman" w:hAnsi="Times New Roman" w:cs="Times New Roman"/>
                <w:b/>
                <w:sz w:val="24"/>
                <w:szCs w:val="24"/>
                <w:u w:val="single"/>
              </w:rPr>
              <w:t>nozarē sniegto pakalpojumu izpildi 20</w:t>
            </w:r>
            <w:r w:rsidR="00412FD2" w:rsidRPr="00C50252">
              <w:rPr>
                <w:rFonts w:ascii="Times New Roman" w:hAnsi="Times New Roman" w:cs="Times New Roman"/>
                <w:b/>
                <w:sz w:val="24"/>
                <w:szCs w:val="24"/>
                <w:u w:val="single"/>
              </w:rPr>
              <w:t>20</w:t>
            </w:r>
            <w:r w:rsidR="008E58D5" w:rsidRPr="00C50252">
              <w:rPr>
                <w:rFonts w:ascii="Times New Roman" w:hAnsi="Times New Roman" w:cs="Times New Roman"/>
                <w:b/>
                <w:sz w:val="24"/>
                <w:szCs w:val="24"/>
                <w:u w:val="single"/>
              </w:rPr>
              <w:t>.</w:t>
            </w:r>
            <w:r w:rsidR="008E58D5" w:rsidRPr="00F02E94">
              <w:rPr>
                <w:rFonts w:ascii="Times New Roman" w:hAnsi="Times New Roman" w:cs="Times New Roman"/>
                <w:b/>
                <w:sz w:val="24"/>
                <w:szCs w:val="24"/>
                <w:u w:val="single"/>
              </w:rPr>
              <w:t xml:space="preserve">gada </w:t>
            </w:r>
            <w:r w:rsidR="00E03CFC" w:rsidRPr="00F02E94">
              <w:rPr>
                <w:rFonts w:ascii="Times New Roman" w:hAnsi="Times New Roman" w:cs="Times New Roman"/>
                <w:b/>
                <w:sz w:val="24"/>
                <w:szCs w:val="24"/>
                <w:u w:val="single"/>
              </w:rPr>
              <w:t>9</w:t>
            </w:r>
            <w:r w:rsidR="008E58D5" w:rsidRPr="00F02E94">
              <w:rPr>
                <w:rFonts w:ascii="Times New Roman" w:hAnsi="Times New Roman" w:cs="Times New Roman"/>
                <w:b/>
                <w:sz w:val="24"/>
                <w:szCs w:val="24"/>
                <w:u w:val="single"/>
              </w:rPr>
              <w:t xml:space="preserve"> mē</w:t>
            </w:r>
            <w:r w:rsidR="008E58D5" w:rsidRPr="00C50252">
              <w:rPr>
                <w:rFonts w:ascii="Times New Roman" w:hAnsi="Times New Roman" w:cs="Times New Roman"/>
                <w:b/>
                <w:sz w:val="24"/>
                <w:szCs w:val="24"/>
                <w:u w:val="single"/>
              </w:rPr>
              <w:t xml:space="preserve">nešos un izpildes </w:t>
            </w:r>
            <w:r w:rsidR="00E641F9">
              <w:rPr>
                <w:rFonts w:ascii="Times New Roman" w:hAnsi="Times New Roman" w:cs="Times New Roman"/>
                <w:b/>
                <w:sz w:val="24"/>
                <w:szCs w:val="24"/>
                <w:u w:val="single"/>
              </w:rPr>
              <w:t>prognoz</w:t>
            </w:r>
            <w:r>
              <w:rPr>
                <w:rFonts w:ascii="Times New Roman" w:hAnsi="Times New Roman" w:cs="Times New Roman"/>
                <w:b/>
                <w:sz w:val="24"/>
                <w:szCs w:val="24"/>
                <w:u w:val="single"/>
              </w:rPr>
              <w:t>i</w:t>
            </w:r>
            <w:r w:rsidR="00E641F9">
              <w:rPr>
                <w:rFonts w:ascii="Times New Roman" w:hAnsi="Times New Roman" w:cs="Times New Roman"/>
                <w:b/>
                <w:sz w:val="24"/>
                <w:szCs w:val="24"/>
                <w:u w:val="single"/>
              </w:rPr>
              <w:t xml:space="preserve"> 11 m</w:t>
            </w:r>
            <w:r w:rsidR="00E03CFC">
              <w:rPr>
                <w:rFonts w:ascii="Times New Roman" w:hAnsi="Times New Roman" w:cs="Times New Roman"/>
                <w:b/>
                <w:sz w:val="24"/>
                <w:szCs w:val="24"/>
                <w:u w:val="single"/>
              </w:rPr>
              <w:t>ēn</w:t>
            </w:r>
            <w:r>
              <w:rPr>
                <w:rFonts w:ascii="Times New Roman" w:hAnsi="Times New Roman" w:cs="Times New Roman"/>
                <w:b/>
                <w:sz w:val="24"/>
                <w:szCs w:val="24"/>
                <w:u w:val="single"/>
              </w:rPr>
              <w:t>e</w:t>
            </w:r>
            <w:r w:rsidR="00E03CFC">
              <w:rPr>
                <w:rFonts w:ascii="Times New Roman" w:hAnsi="Times New Roman" w:cs="Times New Roman"/>
                <w:b/>
                <w:sz w:val="24"/>
                <w:szCs w:val="24"/>
                <w:u w:val="single"/>
              </w:rPr>
              <w:t>šos</w:t>
            </w:r>
            <w:r w:rsidR="008E58D5" w:rsidRPr="00C50252">
              <w:rPr>
                <w:rFonts w:ascii="Times New Roman" w:hAnsi="Times New Roman" w:cs="Times New Roman"/>
                <w:b/>
                <w:sz w:val="24"/>
                <w:szCs w:val="24"/>
                <w:u w:val="single"/>
              </w:rPr>
              <w:t>, sakarā ar COVID-19 izsludināto ārkārtējo situāciju Latvijā - prognozējamo līdzekļu atlikumu līdz gada beigām un ierosina pārdalīt finansējumu</w:t>
            </w:r>
            <w:r w:rsidR="00014464" w:rsidRPr="00C50252">
              <w:rPr>
                <w:rFonts w:ascii="Times New Roman" w:hAnsi="Times New Roman" w:cs="Times New Roman"/>
                <w:b/>
                <w:sz w:val="24"/>
                <w:szCs w:val="24"/>
                <w:u w:val="single"/>
              </w:rPr>
              <w:t xml:space="preserve"> </w:t>
            </w:r>
            <w:r w:rsidR="00C50252" w:rsidRPr="00C50252">
              <w:rPr>
                <w:rFonts w:ascii="Times New Roman" w:hAnsi="Times New Roman" w:cs="Times New Roman"/>
                <w:b/>
                <w:sz w:val="24"/>
                <w:szCs w:val="24"/>
                <w:u w:val="single"/>
              </w:rPr>
              <w:t>7 </w:t>
            </w:r>
            <w:r w:rsidR="00F02E94">
              <w:rPr>
                <w:rFonts w:ascii="Times New Roman" w:hAnsi="Times New Roman" w:cs="Times New Roman"/>
                <w:b/>
                <w:sz w:val="24"/>
                <w:szCs w:val="24"/>
                <w:u w:val="single"/>
              </w:rPr>
              <w:t>598 799</w:t>
            </w:r>
            <w:r w:rsidR="00014464" w:rsidRPr="00C50252">
              <w:rPr>
                <w:rFonts w:ascii="Times New Roman" w:hAnsi="Times New Roman" w:cs="Times New Roman"/>
                <w:b/>
                <w:sz w:val="24"/>
                <w:szCs w:val="24"/>
                <w:u w:val="single"/>
              </w:rPr>
              <w:t xml:space="preserve"> </w:t>
            </w:r>
            <w:r w:rsidR="00E57EC6" w:rsidRPr="00C50252">
              <w:rPr>
                <w:rFonts w:ascii="Times New Roman" w:hAnsi="Times New Roman" w:cs="Times New Roman"/>
                <w:b/>
                <w:i/>
                <w:sz w:val="24"/>
                <w:szCs w:val="24"/>
                <w:u w:val="single"/>
              </w:rPr>
              <w:t>euro</w:t>
            </w:r>
            <w:r w:rsidR="00014464" w:rsidRPr="00C50252">
              <w:rPr>
                <w:rFonts w:ascii="Times New Roman" w:hAnsi="Times New Roman" w:cs="Times New Roman"/>
                <w:b/>
                <w:sz w:val="24"/>
                <w:szCs w:val="24"/>
                <w:u w:val="single"/>
              </w:rPr>
              <w:t xml:space="preserve"> apmērā</w:t>
            </w:r>
            <w:r w:rsidR="008E58D5" w:rsidRPr="00C50252">
              <w:rPr>
                <w:rFonts w:ascii="Times New Roman" w:hAnsi="Times New Roman" w:cs="Times New Roman"/>
                <w:b/>
                <w:sz w:val="24"/>
                <w:szCs w:val="24"/>
                <w:u w:val="single"/>
              </w:rPr>
              <w:t xml:space="preserve"> </w:t>
            </w:r>
            <w:r w:rsidR="00014464" w:rsidRPr="00C50252">
              <w:rPr>
                <w:rFonts w:ascii="Times New Roman" w:hAnsi="Times New Roman" w:cs="Times New Roman"/>
                <w:b/>
                <w:sz w:val="24"/>
                <w:szCs w:val="24"/>
                <w:u w:val="single"/>
              </w:rPr>
              <w:t xml:space="preserve">no </w:t>
            </w:r>
            <w:r w:rsidR="001B2897" w:rsidRPr="00C50252">
              <w:rPr>
                <w:rFonts w:ascii="Times New Roman" w:hAnsi="Times New Roman" w:cs="Times New Roman"/>
                <w:b/>
                <w:sz w:val="24"/>
                <w:szCs w:val="24"/>
                <w:u w:val="single"/>
              </w:rPr>
              <w:t>V</w:t>
            </w:r>
            <w:r w:rsidR="008E58D5" w:rsidRPr="00C50252">
              <w:rPr>
                <w:rFonts w:ascii="Times New Roman" w:hAnsi="Times New Roman" w:cs="Times New Roman"/>
                <w:b/>
                <w:sz w:val="24"/>
                <w:szCs w:val="24"/>
                <w:u w:val="single"/>
              </w:rPr>
              <w:t xml:space="preserve">M budžeta </w:t>
            </w:r>
            <w:r w:rsidR="00014464" w:rsidRPr="00C50252">
              <w:rPr>
                <w:rFonts w:ascii="Times New Roman" w:hAnsi="Times New Roman" w:cs="Times New Roman"/>
                <w:b/>
                <w:sz w:val="24"/>
                <w:szCs w:val="24"/>
                <w:u w:val="single"/>
              </w:rPr>
              <w:t>uz 74.resora „Gadskārtēja valsts budžeta izpildes procesā pārdalāmais finansējums” programm</w:t>
            </w:r>
            <w:r w:rsidR="001E6BFE" w:rsidRPr="00C50252">
              <w:rPr>
                <w:rFonts w:ascii="Times New Roman" w:hAnsi="Times New Roman" w:cs="Times New Roman"/>
                <w:b/>
                <w:sz w:val="24"/>
                <w:szCs w:val="24"/>
                <w:u w:val="single"/>
              </w:rPr>
              <w:t>u</w:t>
            </w:r>
            <w:r w:rsidR="00014464" w:rsidRPr="00C50252">
              <w:rPr>
                <w:rFonts w:ascii="Times New Roman" w:hAnsi="Times New Roman" w:cs="Times New Roman"/>
                <w:b/>
                <w:sz w:val="24"/>
                <w:szCs w:val="24"/>
                <w:u w:val="single"/>
              </w:rPr>
              <w:t xml:space="preserve"> 02.00.00 „Līdzekļi neparedzētiem gadījumiem”, samazinot finansējumu </w:t>
            </w:r>
            <w:r w:rsidR="00BC139E">
              <w:rPr>
                <w:rFonts w:ascii="Times New Roman" w:hAnsi="Times New Roman" w:cs="Times New Roman"/>
                <w:b/>
                <w:sz w:val="24"/>
                <w:szCs w:val="24"/>
                <w:u w:val="single"/>
              </w:rPr>
              <w:t>Nacionālā veselības dienesta (turpmāk –</w:t>
            </w:r>
            <w:r w:rsidR="00E03CFC">
              <w:rPr>
                <w:rFonts w:ascii="Times New Roman" w:hAnsi="Times New Roman" w:cs="Times New Roman"/>
                <w:b/>
                <w:sz w:val="24"/>
                <w:szCs w:val="24"/>
                <w:u w:val="single"/>
              </w:rPr>
              <w:t>NVD</w:t>
            </w:r>
            <w:r w:rsidR="00BC139E">
              <w:rPr>
                <w:rFonts w:ascii="Times New Roman" w:hAnsi="Times New Roman" w:cs="Times New Roman"/>
                <w:b/>
                <w:sz w:val="24"/>
                <w:szCs w:val="24"/>
                <w:u w:val="single"/>
              </w:rPr>
              <w:t>)</w:t>
            </w:r>
            <w:r w:rsidR="00E03CFC">
              <w:rPr>
                <w:rFonts w:ascii="Times New Roman" w:hAnsi="Times New Roman" w:cs="Times New Roman"/>
                <w:b/>
                <w:sz w:val="24"/>
                <w:szCs w:val="24"/>
                <w:u w:val="single"/>
              </w:rPr>
              <w:t xml:space="preserve"> administrējamās apakšprogrammās</w:t>
            </w:r>
            <w:r w:rsidR="00394E18" w:rsidRPr="00C50252">
              <w:rPr>
                <w:rFonts w:ascii="Times New Roman" w:hAnsi="Times New Roman" w:cs="Times New Roman"/>
                <w:b/>
                <w:sz w:val="24"/>
                <w:szCs w:val="24"/>
                <w:u w:val="single"/>
              </w:rPr>
              <w:t>, tai skaitā:</w:t>
            </w:r>
          </w:p>
          <w:p w14:paraId="2361F113" w14:textId="4E2D2943" w:rsidR="00F02E94" w:rsidRPr="00F02E94" w:rsidRDefault="005C3EC5" w:rsidP="00DC2925">
            <w:pPr>
              <w:pStyle w:val="ListParagraph"/>
              <w:numPr>
                <w:ilvl w:val="0"/>
                <w:numId w:val="35"/>
              </w:numPr>
              <w:tabs>
                <w:tab w:val="left" w:pos="0"/>
              </w:tabs>
              <w:spacing w:after="0" w:line="240" w:lineRule="auto"/>
              <w:jc w:val="both"/>
              <w:rPr>
                <w:rFonts w:ascii="Times New Roman" w:eastAsia="Times New Roman" w:hAnsi="Times New Roman" w:cs="Times New Roman"/>
                <w:b/>
                <w:sz w:val="24"/>
                <w:szCs w:val="24"/>
                <w:u w:val="single"/>
              </w:rPr>
            </w:pPr>
            <w:r w:rsidRPr="00F02E94">
              <w:rPr>
                <w:rFonts w:ascii="Times New Roman" w:eastAsia="Times New Roman" w:hAnsi="Times New Roman" w:cs="Times New Roman"/>
                <w:sz w:val="24"/>
                <w:szCs w:val="24"/>
              </w:rPr>
              <w:t>apakšpr</w:t>
            </w:r>
            <w:r w:rsidR="00FA455C" w:rsidRPr="00F02E94">
              <w:rPr>
                <w:rFonts w:ascii="Times New Roman" w:eastAsia="Times New Roman" w:hAnsi="Times New Roman" w:cs="Times New Roman"/>
                <w:sz w:val="24"/>
                <w:szCs w:val="24"/>
              </w:rPr>
              <w:t>o</w:t>
            </w:r>
            <w:r w:rsidRPr="00F02E94">
              <w:rPr>
                <w:rFonts w:ascii="Times New Roman" w:eastAsia="Times New Roman" w:hAnsi="Times New Roman" w:cs="Times New Roman"/>
                <w:sz w:val="24"/>
                <w:szCs w:val="24"/>
              </w:rPr>
              <w:t xml:space="preserve">grammas </w:t>
            </w:r>
            <w:r w:rsidR="00FA455C" w:rsidRPr="00F02E94">
              <w:rPr>
                <w:rFonts w:ascii="Times New Roman" w:eastAsia="Times New Roman" w:hAnsi="Times New Roman" w:cs="Times New Roman"/>
                <w:sz w:val="24"/>
                <w:szCs w:val="24"/>
              </w:rPr>
              <w:t xml:space="preserve">33.14.00 “Primārās ambulatorās veselības aprūpes nodrošināšana” </w:t>
            </w:r>
            <w:r w:rsidRPr="00F02E94">
              <w:rPr>
                <w:rFonts w:ascii="Times New Roman" w:eastAsia="Times New Roman" w:hAnsi="Times New Roman" w:cs="Times New Roman"/>
                <w:sz w:val="24"/>
                <w:szCs w:val="24"/>
              </w:rPr>
              <w:t>ietvaros</w:t>
            </w:r>
            <w:r w:rsidR="00FA455C" w:rsidRPr="00F02E94">
              <w:rPr>
                <w:rFonts w:ascii="Times New Roman" w:eastAsia="Times New Roman" w:hAnsi="Times New Roman" w:cs="Times New Roman"/>
                <w:sz w:val="24"/>
                <w:szCs w:val="24"/>
              </w:rPr>
              <w:t xml:space="preserve"> </w:t>
            </w:r>
            <w:r w:rsidR="001B2897" w:rsidRPr="00F02E94">
              <w:rPr>
                <w:rFonts w:ascii="Times New Roman" w:eastAsia="Times New Roman" w:hAnsi="Times New Roman" w:cs="Times New Roman"/>
                <w:sz w:val="24"/>
                <w:szCs w:val="24"/>
              </w:rPr>
              <w:t>i</w:t>
            </w:r>
            <w:r w:rsidR="00FA455C" w:rsidRPr="00F02E94">
              <w:rPr>
                <w:rFonts w:ascii="Times New Roman" w:eastAsia="Times New Roman" w:hAnsi="Times New Roman" w:cs="Times New Roman"/>
                <w:sz w:val="24"/>
                <w:szCs w:val="24"/>
              </w:rPr>
              <w:t>r izveidojies ietaupījums no</w:t>
            </w:r>
            <w:r w:rsidR="00F0720F" w:rsidRPr="00F02E94">
              <w:rPr>
                <w:rFonts w:ascii="Times New Roman" w:eastAsia="Times New Roman" w:hAnsi="Times New Roman" w:cs="Times New Roman"/>
                <w:sz w:val="24"/>
                <w:szCs w:val="24"/>
              </w:rPr>
              <w:t xml:space="preserve"> </w:t>
            </w:r>
            <w:r w:rsidR="00F0720F" w:rsidRPr="00F02E94">
              <w:rPr>
                <w:rFonts w:ascii="Times New Roman" w:hAnsi="Times New Roman" w:cs="Times New Roman"/>
                <w:sz w:val="24"/>
                <w:szCs w:val="24"/>
              </w:rPr>
              <w:t>pacientu līdzmaksājuma kompensācijām no</w:t>
            </w:r>
            <w:r w:rsidR="00202E88">
              <w:rPr>
                <w:rFonts w:ascii="Times New Roman" w:hAnsi="Times New Roman" w:cs="Times New Roman"/>
                <w:sz w:val="24"/>
                <w:szCs w:val="24"/>
              </w:rPr>
              <w:t xml:space="preserve"> </w:t>
            </w:r>
            <w:r w:rsidR="00FA455C" w:rsidRPr="00F02E94">
              <w:rPr>
                <w:rFonts w:ascii="Times New Roman" w:eastAsia="Times New Roman" w:hAnsi="Times New Roman" w:cs="Times New Roman"/>
                <w:sz w:val="24"/>
                <w:szCs w:val="24"/>
              </w:rPr>
              <w:t xml:space="preserve">valsts budžeta 1 600 117 </w:t>
            </w:r>
            <w:r w:rsidR="00FA455C" w:rsidRPr="00F02E94">
              <w:rPr>
                <w:rFonts w:ascii="Times New Roman" w:eastAsia="Times New Roman" w:hAnsi="Times New Roman" w:cs="Times New Roman"/>
                <w:i/>
                <w:iCs/>
                <w:sz w:val="24"/>
                <w:szCs w:val="24"/>
              </w:rPr>
              <w:t xml:space="preserve">euro </w:t>
            </w:r>
            <w:r w:rsidR="00FA455C" w:rsidRPr="00F02E94">
              <w:rPr>
                <w:rFonts w:ascii="Times New Roman" w:eastAsia="Times New Roman" w:hAnsi="Times New Roman" w:cs="Times New Roman"/>
                <w:sz w:val="24"/>
                <w:szCs w:val="24"/>
              </w:rPr>
              <w:t>apmērā. Finanšu līdzekļu ekonomija minētam pasākumam izveidojusies Covid-19 epidēmijas ietekmē, kad primārās veselības aprūpes pakalpojumi sniegti mazākā apmērā nekā bija plānots š.g. sākumā</w:t>
            </w:r>
            <w:bookmarkStart w:id="1" w:name="_Hlk45107109"/>
            <w:r w:rsidR="00F0720F" w:rsidRPr="00F02E94">
              <w:rPr>
                <w:rFonts w:ascii="Times New Roman" w:eastAsia="Times New Roman" w:hAnsi="Times New Roman" w:cs="Times New Roman"/>
                <w:sz w:val="24"/>
                <w:szCs w:val="24"/>
              </w:rPr>
              <w:t xml:space="preserve"> </w:t>
            </w:r>
            <w:r w:rsidR="00F0720F" w:rsidRPr="00F02E94">
              <w:rPr>
                <w:rFonts w:ascii="Times New Roman" w:hAnsi="Times New Roman" w:cs="Times New Roman"/>
                <w:sz w:val="24"/>
                <w:szCs w:val="24"/>
              </w:rPr>
              <w:t>(aprēķinu skat.1.tabulā)</w:t>
            </w:r>
            <w:r w:rsidR="00394E18" w:rsidRPr="00F02E94">
              <w:rPr>
                <w:rFonts w:ascii="Times New Roman" w:eastAsia="Times New Roman" w:hAnsi="Times New Roman" w:cs="Times New Roman"/>
                <w:sz w:val="24"/>
                <w:szCs w:val="24"/>
              </w:rPr>
              <w:t>;</w:t>
            </w:r>
          </w:p>
          <w:p w14:paraId="17FFA199" w14:textId="77777777" w:rsidR="00F02E94" w:rsidRPr="00F02E94" w:rsidRDefault="00FA455C" w:rsidP="00DC2925">
            <w:pPr>
              <w:pStyle w:val="ListParagraph"/>
              <w:numPr>
                <w:ilvl w:val="0"/>
                <w:numId w:val="35"/>
              </w:numPr>
              <w:tabs>
                <w:tab w:val="left" w:pos="0"/>
              </w:tabs>
              <w:spacing w:after="0" w:line="240" w:lineRule="auto"/>
              <w:jc w:val="both"/>
              <w:rPr>
                <w:rFonts w:ascii="Cambria" w:hAnsi="Cambria"/>
                <w:sz w:val="24"/>
                <w:szCs w:val="24"/>
              </w:rPr>
            </w:pPr>
            <w:r w:rsidRPr="00F02E94">
              <w:rPr>
                <w:rFonts w:ascii="Times New Roman" w:eastAsia="Times New Roman" w:hAnsi="Times New Roman" w:cs="Times New Roman"/>
                <w:sz w:val="24"/>
                <w:szCs w:val="24"/>
              </w:rPr>
              <w:t xml:space="preserve">apakšprogrammas 33.16.00 “Pārējo ambulatoro veselības aprūpes pakalpojumu nodrošināšana” ietvaros </w:t>
            </w:r>
            <w:r w:rsidR="001B2897" w:rsidRPr="00F02E94">
              <w:rPr>
                <w:rFonts w:ascii="Times New Roman" w:eastAsia="Times New Roman" w:hAnsi="Times New Roman" w:cs="Times New Roman"/>
                <w:sz w:val="24"/>
                <w:szCs w:val="24"/>
              </w:rPr>
              <w:t>i</w:t>
            </w:r>
            <w:r w:rsidRPr="00F02E94">
              <w:rPr>
                <w:rFonts w:ascii="Times New Roman" w:eastAsia="Times New Roman" w:hAnsi="Times New Roman" w:cs="Times New Roman"/>
                <w:sz w:val="24"/>
                <w:szCs w:val="24"/>
              </w:rPr>
              <w:t xml:space="preserve">r izveidojies ietaupījums no valsts budžeta </w:t>
            </w:r>
            <w:r w:rsidR="008440C2" w:rsidRPr="00F02E94">
              <w:rPr>
                <w:rFonts w:ascii="Times New Roman" w:eastAsia="Times New Roman" w:hAnsi="Times New Roman" w:cs="Times New Roman"/>
                <w:sz w:val="24"/>
                <w:szCs w:val="24"/>
              </w:rPr>
              <w:t>3 039 559</w:t>
            </w:r>
            <w:r w:rsidRPr="00F02E94">
              <w:rPr>
                <w:rFonts w:ascii="Times New Roman" w:eastAsia="Times New Roman" w:hAnsi="Times New Roman" w:cs="Times New Roman"/>
                <w:sz w:val="24"/>
                <w:szCs w:val="24"/>
              </w:rPr>
              <w:t xml:space="preserve"> </w:t>
            </w:r>
            <w:r w:rsidRPr="00F02E94">
              <w:rPr>
                <w:rFonts w:ascii="Times New Roman" w:eastAsia="Times New Roman" w:hAnsi="Times New Roman" w:cs="Times New Roman"/>
                <w:i/>
                <w:iCs/>
                <w:sz w:val="24"/>
                <w:szCs w:val="24"/>
              </w:rPr>
              <w:t>euro</w:t>
            </w:r>
            <w:r w:rsidRPr="00F02E94">
              <w:rPr>
                <w:rFonts w:ascii="Times New Roman" w:eastAsia="Times New Roman" w:hAnsi="Times New Roman" w:cs="Times New Roman"/>
                <w:sz w:val="24"/>
                <w:szCs w:val="24"/>
              </w:rPr>
              <w:t xml:space="preserve"> apmērā</w:t>
            </w:r>
            <w:r w:rsidR="00F0720F" w:rsidRPr="00F02E94">
              <w:rPr>
                <w:rFonts w:ascii="Times New Roman" w:eastAsia="Times New Roman" w:hAnsi="Times New Roman" w:cs="Times New Roman"/>
                <w:sz w:val="24"/>
                <w:szCs w:val="24"/>
              </w:rPr>
              <w:t xml:space="preserve">, </w:t>
            </w:r>
            <w:r w:rsidR="00F0720F" w:rsidRPr="00F02E94">
              <w:rPr>
                <w:rFonts w:ascii="Times New Roman" w:hAnsi="Times New Roman" w:cs="Times New Roman"/>
                <w:sz w:val="24"/>
                <w:szCs w:val="24"/>
              </w:rPr>
              <w:t xml:space="preserve">t.sk., ietaupījums no pacientu līdzmaksājuma kompensācijām 1 529 790 </w:t>
            </w:r>
            <w:r w:rsidR="00F0720F" w:rsidRPr="006E2028">
              <w:rPr>
                <w:rFonts w:ascii="Times New Roman" w:hAnsi="Times New Roman" w:cs="Times New Roman"/>
                <w:i/>
                <w:iCs/>
                <w:sz w:val="24"/>
                <w:szCs w:val="24"/>
              </w:rPr>
              <w:t>euro</w:t>
            </w:r>
            <w:r w:rsidR="00F0720F" w:rsidRPr="00F02E94">
              <w:rPr>
                <w:rFonts w:ascii="Times New Roman" w:hAnsi="Times New Roman" w:cs="Times New Roman"/>
                <w:sz w:val="24"/>
                <w:szCs w:val="24"/>
              </w:rPr>
              <w:t xml:space="preserve">, ietaupījums no epizožu un manipulāciju apmaksas 1 509 769 </w:t>
            </w:r>
            <w:r w:rsidR="00F0720F" w:rsidRPr="006E2028">
              <w:rPr>
                <w:rFonts w:ascii="Times New Roman" w:hAnsi="Times New Roman" w:cs="Times New Roman"/>
                <w:i/>
                <w:iCs/>
                <w:sz w:val="24"/>
                <w:szCs w:val="24"/>
              </w:rPr>
              <w:t>euro</w:t>
            </w:r>
            <w:r w:rsidR="00F0720F" w:rsidRPr="00F02E94">
              <w:rPr>
                <w:rFonts w:ascii="Times New Roman" w:hAnsi="Times New Roman" w:cs="Times New Roman"/>
                <w:sz w:val="24"/>
                <w:szCs w:val="24"/>
              </w:rPr>
              <w:t>.</w:t>
            </w:r>
            <w:r w:rsidRPr="00F02E94">
              <w:rPr>
                <w:rFonts w:ascii="Times New Roman" w:eastAsia="Times New Roman" w:hAnsi="Times New Roman" w:cs="Times New Roman"/>
                <w:sz w:val="24"/>
                <w:szCs w:val="24"/>
              </w:rPr>
              <w:t xml:space="preserve"> Finanšu līdzekļu ekonomija minēt</w:t>
            </w:r>
            <w:r w:rsidR="00F0720F" w:rsidRPr="00F02E94">
              <w:rPr>
                <w:rFonts w:ascii="Times New Roman" w:eastAsia="Times New Roman" w:hAnsi="Times New Roman" w:cs="Times New Roman"/>
                <w:sz w:val="24"/>
                <w:szCs w:val="24"/>
              </w:rPr>
              <w:t>iem</w:t>
            </w:r>
            <w:r w:rsidRPr="00F02E94">
              <w:rPr>
                <w:rFonts w:ascii="Times New Roman" w:eastAsia="Times New Roman" w:hAnsi="Times New Roman" w:cs="Times New Roman"/>
                <w:sz w:val="24"/>
                <w:szCs w:val="24"/>
              </w:rPr>
              <w:t xml:space="preserve"> pasākum</w:t>
            </w:r>
            <w:r w:rsidR="00F0720F" w:rsidRPr="00F02E94">
              <w:rPr>
                <w:rFonts w:ascii="Times New Roman" w:eastAsia="Times New Roman" w:hAnsi="Times New Roman" w:cs="Times New Roman"/>
                <w:sz w:val="24"/>
                <w:szCs w:val="24"/>
              </w:rPr>
              <w:t>iem</w:t>
            </w:r>
            <w:r w:rsidRPr="00F02E94">
              <w:rPr>
                <w:rFonts w:ascii="Times New Roman" w:eastAsia="Times New Roman" w:hAnsi="Times New Roman" w:cs="Times New Roman"/>
                <w:sz w:val="24"/>
                <w:szCs w:val="24"/>
              </w:rPr>
              <w:t xml:space="preserve"> izveidojusies Covid-19 epidēmijas ietekmē, kad sekundārās veselības aprūpes pakalpojumi bija veikti mazākā apmērā nekā bija plānots š.g. sākumā</w:t>
            </w:r>
            <w:r w:rsidR="00F0720F" w:rsidRPr="00F02E94">
              <w:rPr>
                <w:rFonts w:ascii="Times New Roman" w:eastAsia="Times New Roman" w:hAnsi="Times New Roman" w:cs="Times New Roman"/>
                <w:sz w:val="24"/>
                <w:szCs w:val="24"/>
              </w:rPr>
              <w:t xml:space="preserve"> </w:t>
            </w:r>
            <w:r w:rsidR="00F0720F" w:rsidRPr="00F02E94">
              <w:rPr>
                <w:rFonts w:ascii="Times New Roman" w:hAnsi="Times New Roman" w:cs="Times New Roman"/>
                <w:sz w:val="24"/>
                <w:szCs w:val="24"/>
              </w:rPr>
              <w:t>(aprēķinu skat.1.tabulā)</w:t>
            </w:r>
            <w:r w:rsidR="00394E18" w:rsidRPr="00F02E94">
              <w:rPr>
                <w:rFonts w:ascii="Times New Roman" w:eastAsia="Times New Roman" w:hAnsi="Times New Roman" w:cs="Times New Roman"/>
                <w:sz w:val="24"/>
                <w:szCs w:val="24"/>
              </w:rPr>
              <w:t>;</w:t>
            </w:r>
          </w:p>
          <w:p w14:paraId="75AC06C0" w14:textId="2C5F3C15" w:rsidR="00F02E94" w:rsidRPr="00F02E94" w:rsidRDefault="00F0720F" w:rsidP="00DC2925">
            <w:pPr>
              <w:pStyle w:val="ListParagraph"/>
              <w:numPr>
                <w:ilvl w:val="0"/>
                <w:numId w:val="35"/>
              </w:numPr>
              <w:tabs>
                <w:tab w:val="left" w:pos="0"/>
              </w:tabs>
              <w:spacing w:after="0" w:line="240" w:lineRule="auto"/>
              <w:jc w:val="both"/>
              <w:rPr>
                <w:rFonts w:ascii="Cambria" w:hAnsi="Cambria"/>
                <w:sz w:val="24"/>
                <w:szCs w:val="24"/>
              </w:rPr>
            </w:pPr>
            <w:r w:rsidRPr="00F02E94">
              <w:rPr>
                <w:rFonts w:ascii="Times New Roman" w:hAnsi="Times New Roman" w:cs="Times New Roman"/>
                <w:sz w:val="24"/>
                <w:szCs w:val="24"/>
              </w:rPr>
              <w:t>apakšprogrammas 33.17.00 “Neatliekamās medicīniskās palīdzības nodrošināšana stacionārās ārstniecības iestādēs” ir izveidojies ietaupījums Covid-19 epidēmijas ietekmē 1</w:t>
            </w:r>
            <w:r w:rsidR="006E2028">
              <w:rPr>
                <w:rFonts w:ascii="Times New Roman" w:hAnsi="Times New Roman" w:cs="Times New Roman"/>
                <w:sz w:val="24"/>
                <w:szCs w:val="24"/>
              </w:rPr>
              <w:t> </w:t>
            </w:r>
            <w:r w:rsidRPr="00F02E94">
              <w:rPr>
                <w:rFonts w:ascii="Times New Roman" w:hAnsi="Times New Roman" w:cs="Times New Roman"/>
                <w:sz w:val="24"/>
                <w:szCs w:val="24"/>
              </w:rPr>
              <w:t xml:space="preserve">959 123 euro apmērāt, t.sk., ietaupījums no psihiatriskā palīdzības pakalpojuma apmaksas 696 969 </w:t>
            </w:r>
            <w:r w:rsidRPr="006E2028">
              <w:rPr>
                <w:rFonts w:ascii="Times New Roman" w:hAnsi="Times New Roman" w:cs="Times New Roman"/>
                <w:i/>
                <w:iCs/>
                <w:sz w:val="24"/>
                <w:szCs w:val="24"/>
              </w:rPr>
              <w:t>euro</w:t>
            </w:r>
            <w:r w:rsidRPr="00F02E94">
              <w:rPr>
                <w:rFonts w:ascii="Times New Roman" w:hAnsi="Times New Roman" w:cs="Times New Roman"/>
                <w:sz w:val="24"/>
                <w:szCs w:val="24"/>
              </w:rPr>
              <w:t xml:space="preserve">, ietaupījums no neiroloģisko pakalpojumu apmaksas 392 937 </w:t>
            </w:r>
            <w:r w:rsidRPr="006E2028">
              <w:rPr>
                <w:rFonts w:ascii="Times New Roman" w:hAnsi="Times New Roman" w:cs="Times New Roman"/>
                <w:i/>
                <w:iCs/>
                <w:sz w:val="24"/>
                <w:szCs w:val="24"/>
              </w:rPr>
              <w:t>euro</w:t>
            </w:r>
            <w:r w:rsidRPr="00F02E94">
              <w:rPr>
                <w:rFonts w:ascii="Times New Roman" w:hAnsi="Times New Roman" w:cs="Times New Roman"/>
                <w:sz w:val="24"/>
                <w:szCs w:val="24"/>
              </w:rPr>
              <w:t xml:space="preserve">, ietaupījums no dzemdību pakalpojumu apmaksas 869 217 </w:t>
            </w:r>
            <w:r w:rsidRPr="006E2028">
              <w:rPr>
                <w:rFonts w:ascii="Times New Roman" w:hAnsi="Times New Roman" w:cs="Times New Roman"/>
                <w:i/>
                <w:iCs/>
                <w:sz w:val="24"/>
                <w:szCs w:val="24"/>
              </w:rPr>
              <w:t xml:space="preserve">euro </w:t>
            </w:r>
            <w:r w:rsidRPr="00F02E94">
              <w:rPr>
                <w:rFonts w:ascii="Times New Roman" w:hAnsi="Times New Roman" w:cs="Times New Roman"/>
                <w:sz w:val="24"/>
                <w:szCs w:val="24"/>
              </w:rPr>
              <w:t>apmērā. Finanšu līdzekļu ekonomija minētiem pasākumam izveidojusies Covid-19 epidēmijas ietekmē, kad neatliekamie stacionārie veselības aprūpes pakalpojumi bija veikti mazākā apmērā nekā bija plānots š.g. sākumā (aprēķinu skat.1.tabulā)</w:t>
            </w:r>
            <w:r w:rsidR="00F02E94">
              <w:rPr>
                <w:rFonts w:ascii="Times New Roman" w:hAnsi="Times New Roman" w:cs="Times New Roman"/>
                <w:sz w:val="24"/>
                <w:szCs w:val="24"/>
              </w:rPr>
              <w:t>;</w:t>
            </w:r>
          </w:p>
          <w:p w14:paraId="6C3ACA7D" w14:textId="44E73A15" w:rsidR="00394E18" w:rsidRPr="00F02E94" w:rsidRDefault="00FA455C" w:rsidP="00DC2925">
            <w:pPr>
              <w:pStyle w:val="ListParagraph"/>
              <w:numPr>
                <w:ilvl w:val="0"/>
                <w:numId w:val="35"/>
              </w:numPr>
              <w:tabs>
                <w:tab w:val="left" w:pos="0"/>
              </w:tabs>
              <w:spacing w:after="0" w:line="240" w:lineRule="auto"/>
              <w:jc w:val="both"/>
              <w:rPr>
                <w:rFonts w:ascii="Cambria" w:hAnsi="Cambria"/>
                <w:sz w:val="24"/>
                <w:szCs w:val="24"/>
              </w:rPr>
            </w:pPr>
            <w:r w:rsidRPr="00F02E94">
              <w:rPr>
                <w:rFonts w:ascii="Times New Roman" w:eastAsia="Times New Roman" w:hAnsi="Times New Roman" w:cs="Times New Roman"/>
                <w:bCs/>
                <w:sz w:val="24"/>
                <w:szCs w:val="24"/>
              </w:rPr>
              <w:t xml:space="preserve">apakšprogrammas 33.18.00 “Pārējo ambulatoro veselības aprūpes pakalpojumu nodrošināšana” ietvaros </w:t>
            </w:r>
            <w:r w:rsidR="001B2897" w:rsidRPr="00F02E94">
              <w:rPr>
                <w:rFonts w:ascii="Times New Roman" w:eastAsia="Times New Roman" w:hAnsi="Times New Roman" w:cs="Times New Roman"/>
                <w:bCs/>
                <w:sz w:val="24"/>
                <w:szCs w:val="24"/>
              </w:rPr>
              <w:t>i</w:t>
            </w:r>
            <w:r w:rsidRPr="00F02E94">
              <w:rPr>
                <w:rFonts w:ascii="Times New Roman" w:eastAsia="Times New Roman" w:hAnsi="Times New Roman" w:cs="Times New Roman"/>
                <w:bCs/>
                <w:sz w:val="24"/>
                <w:szCs w:val="24"/>
              </w:rPr>
              <w:t>r</w:t>
            </w:r>
            <w:r w:rsidRPr="00F02E94">
              <w:rPr>
                <w:rFonts w:ascii="Times New Roman" w:eastAsia="Times New Roman" w:hAnsi="Times New Roman" w:cs="Times New Roman"/>
                <w:sz w:val="24"/>
                <w:szCs w:val="24"/>
              </w:rPr>
              <w:t xml:space="preserve"> izveidojies ietaupījums no valsts budžeta 1 000 000 </w:t>
            </w:r>
            <w:r w:rsidRPr="00F02E94">
              <w:rPr>
                <w:rFonts w:ascii="Times New Roman" w:eastAsia="Times New Roman" w:hAnsi="Times New Roman" w:cs="Times New Roman"/>
                <w:i/>
                <w:iCs/>
                <w:sz w:val="24"/>
                <w:szCs w:val="24"/>
              </w:rPr>
              <w:t xml:space="preserve">euro </w:t>
            </w:r>
            <w:r w:rsidRPr="00F02E94">
              <w:rPr>
                <w:rFonts w:ascii="Times New Roman" w:eastAsia="Times New Roman" w:hAnsi="Times New Roman" w:cs="Times New Roman"/>
                <w:sz w:val="24"/>
                <w:szCs w:val="24"/>
              </w:rPr>
              <w:t>apmērā</w:t>
            </w:r>
            <w:r w:rsidR="00F0720F" w:rsidRPr="00F02E94">
              <w:rPr>
                <w:rFonts w:ascii="Times New Roman" w:eastAsia="Times New Roman" w:hAnsi="Times New Roman" w:cs="Times New Roman"/>
                <w:sz w:val="24"/>
                <w:szCs w:val="24"/>
              </w:rPr>
              <w:t xml:space="preserve">, </w:t>
            </w:r>
            <w:r w:rsidR="00F0720F" w:rsidRPr="00F02E94">
              <w:rPr>
                <w:rFonts w:ascii="Times New Roman" w:hAnsi="Times New Roman" w:cs="Times New Roman"/>
                <w:sz w:val="24"/>
                <w:szCs w:val="24"/>
              </w:rPr>
              <w:t xml:space="preserve">t.sk., ietaupījums no pacientu līdzmaksājuma kompensācijām 419 238 </w:t>
            </w:r>
            <w:r w:rsidR="00F0720F" w:rsidRPr="006E2028">
              <w:rPr>
                <w:rFonts w:ascii="Times New Roman" w:hAnsi="Times New Roman" w:cs="Times New Roman"/>
                <w:i/>
                <w:iCs/>
                <w:sz w:val="24"/>
                <w:szCs w:val="24"/>
              </w:rPr>
              <w:t>euro</w:t>
            </w:r>
            <w:r w:rsidR="00F0720F" w:rsidRPr="00F02E94">
              <w:rPr>
                <w:rFonts w:ascii="Times New Roman" w:hAnsi="Times New Roman" w:cs="Times New Roman"/>
                <w:sz w:val="24"/>
                <w:szCs w:val="24"/>
              </w:rPr>
              <w:t xml:space="preserve">, ietaupījums no </w:t>
            </w:r>
            <w:r w:rsidR="00BB23B5" w:rsidRPr="00F02E94">
              <w:rPr>
                <w:rFonts w:ascii="Times New Roman" w:hAnsi="Times New Roman" w:cs="Times New Roman"/>
                <w:sz w:val="24"/>
                <w:szCs w:val="24"/>
              </w:rPr>
              <w:t>iezīmēto pakalpojumu</w:t>
            </w:r>
            <w:r w:rsidR="00F0720F" w:rsidRPr="00F02E94">
              <w:rPr>
                <w:rFonts w:ascii="Times New Roman" w:hAnsi="Times New Roman" w:cs="Times New Roman"/>
                <w:sz w:val="24"/>
                <w:szCs w:val="24"/>
              </w:rPr>
              <w:t xml:space="preserve"> apmaksas 580 762 </w:t>
            </w:r>
            <w:r w:rsidR="00F0720F" w:rsidRPr="006E2028">
              <w:rPr>
                <w:rFonts w:ascii="Times New Roman" w:hAnsi="Times New Roman" w:cs="Times New Roman"/>
                <w:i/>
                <w:iCs/>
                <w:sz w:val="24"/>
                <w:szCs w:val="24"/>
              </w:rPr>
              <w:t>euro</w:t>
            </w:r>
            <w:r w:rsidR="00F0720F" w:rsidRPr="00F02E94">
              <w:rPr>
                <w:rFonts w:ascii="Times New Roman" w:hAnsi="Times New Roman" w:cs="Times New Roman"/>
                <w:sz w:val="24"/>
                <w:szCs w:val="24"/>
              </w:rPr>
              <w:t>.</w:t>
            </w:r>
            <w:r w:rsidRPr="00F02E94">
              <w:rPr>
                <w:rFonts w:ascii="Times New Roman" w:eastAsia="Times New Roman" w:hAnsi="Times New Roman" w:cs="Times New Roman"/>
                <w:sz w:val="24"/>
                <w:szCs w:val="24"/>
              </w:rPr>
              <w:t xml:space="preserve"> Finanšu līdzekļu ekonomija minētam pasākumam izveidojusies Covid-19 epidēmijas ietekmē, kad plānveida </w:t>
            </w:r>
            <w:r w:rsidRPr="00F02E94">
              <w:rPr>
                <w:rFonts w:ascii="Times New Roman" w:eastAsia="Times New Roman" w:hAnsi="Times New Roman" w:cs="Times New Roman"/>
                <w:sz w:val="24"/>
                <w:szCs w:val="24"/>
              </w:rPr>
              <w:lastRenderedPageBreak/>
              <w:t>stacionārie veselības aprūpes pakalpojumi bija veikti mazākā apmērā nekā bija plānots š.g. sākumā</w:t>
            </w:r>
            <w:r w:rsidR="00F0720F" w:rsidRPr="00F02E94">
              <w:rPr>
                <w:rFonts w:ascii="Times New Roman" w:eastAsia="Times New Roman" w:hAnsi="Times New Roman" w:cs="Times New Roman"/>
                <w:sz w:val="24"/>
                <w:szCs w:val="24"/>
              </w:rPr>
              <w:t xml:space="preserve"> </w:t>
            </w:r>
            <w:r w:rsidR="00F0720F" w:rsidRPr="00F02E94">
              <w:rPr>
                <w:rFonts w:ascii="Times New Roman" w:hAnsi="Times New Roman" w:cs="Times New Roman"/>
                <w:sz w:val="24"/>
                <w:szCs w:val="24"/>
              </w:rPr>
              <w:t>(aprēķinu skat.1.tabulā)</w:t>
            </w:r>
            <w:r w:rsidR="00394E18" w:rsidRPr="00F02E94">
              <w:rPr>
                <w:rFonts w:ascii="Times New Roman" w:eastAsia="Times New Roman" w:hAnsi="Times New Roman" w:cs="Times New Roman"/>
                <w:sz w:val="24"/>
                <w:szCs w:val="24"/>
              </w:rPr>
              <w:t>.</w:t>
            </w:r>
          </w:p>
          <w:p w14:paraId="3F7451F6" w14:textId="77777777" w:rsidR="005C0EB3" w:rsidRPr="005C0EB3" w:rsidRDefault="005C0EB3" w:rsidP="00DC2925">
            <w:pPr>
              <w:rPr>
                <w:b/>
                <w:u w:val="single"/>
              </w:rPr>
            </w:pPr>
          </w:p>
          <w:p w14:paraId="6C790FF9" w14:textId="7BCCD621" w:rsidR="00394E18" w:rsidRDefault="00394E18" w:rsidP="00DC2925">
            <w:pPr>
              <w:spacing w:after="0" w:line="240" w:lineRule="auto"/>
              <w:jc w:val="both"/>
              <w:rPr>
                <w:rFonts w:ascii="Times New Roman" w:eastAsia="Times New Roman" w:hAnsi="Times New Roman" w:cs="Times New Roman"/>
                <w:b/>
                <w:sz w:val="24"/>
                <w:szCs w:val="24"/>
                <w:u w:val="single"/>
              </w:rPr>
            </w:pPr>
            <w:r w:rsidRPr="00F02E94">
              <w:rPr>
                <w:rFonts w:ascii="Times New Roman" w:eastAsia="Times New Roman" w:hAnsi="Times New Roman" w:cs="Times New Roman"/>
                <w:b/>
                <w:sz w:val="24"/>
                <w:szCs w:val="24"/>
                <w:u w:val="single"/>
              </w:rPr>
              <w:t xml:space="preserve">Citi nozares </w:t>
            </w:r>
            <w:r w:rsidR="00174E66" w:rsidRPr="00F02E94">
              <w:rPr>
                <w:rFonts w:ascii="Times New Roman" w:eastAsia="Times New Roman" w:hAnsi="Times New Roman" w:cs="Times New Roman"/>
                <w:b/>
                <w:sz w:val="24"/>
                <w:szCs w:val="24"/>
                <w:u w:val="single"/>
              </w:rPr>
              <w:t xml:space="preserve">plānotie </w:t>
            </w:r>
            <w:r w:rsidRPr="00F02E94">
              <w:rPr>
                <w:rFonts w:ascii="Times New Roman" w:eastAsia="Times New Roman" w:hAnsi="Times New Roman" w:cs="Times New Roman"/>
                <w:b/>
                <w:sz w:val="24"/>
                <w:szCs w:val="24"/>
                <w:u w:val="single"/>
              </w:rPr>
              <w:t>finanšu atlikumi:</w:t>
            </w:r>
          </w:p>
          <w:p w14:paraId="7C3FA433" w14:textId="77777777" w:rsidR="00A35551" w:rsidRPr="00A35551" w:rsidRDefault="00A35551" w:rsidP="00DC2925">
            <w:pPr>
              <w:spacing w:after="0" w:line="240" w:lineRule="auto"/>
              <w:jc w:val="both"/>
              <w:rPr>
                <w:rFonts w:ascii="Times New Roman" w:eastAsia="Times New Roman" w:hAnsi="Times New Roman" w:cs="Times New Roman"/>
                <w:b/>
                <w:sz w:val="24"/>
                <w:szCs w:val="24"/>
                <w:u w:val="single"/>
              </w:rPr>
            </w:pPr>
          </w:p>
          <w:p w14:paraId="1FFC8017" w14:textId="77777777" w:rsidR="00A35551" w:rsidRPr="00A35551" w:rsidRDefault="00A35551" w:rsidP="00DC2925">
            <w:pPr>
              <w:spacing w:after="0" w:line="240" w:lineRule="auto"/>
              <w:jc w:val="both"/>
            </w:pPr>
            <w:r w:rsidRPr="00A35551">
              <w:rPr>
                <w:rFonts w:ascii="Times New Roman" w:eastAsia="Times New Roman" w:hAnsi="Times New Roman" w:cs="Times New Roman"/>
                <w:b/>
                <w:bCs/>
                <w:sz w:val="24"/>
                <w:szCs w:val="24"/>
                <w:u w:val="single"/>
              </w:rPr>
              <w:t>Pārdale starp pamatbudžeta apakšprogrammām atbilstoši Ministru kabineta 2018.gada 28.augusta noteikumu Nr.555 “Veselības aprūpes pakalpojumu organizēšanas un samaksas kārtībā” 14.pielikuma 9.3.punktam</w:t>
            </w:r>
            <w:r w:rsidRPr="00A35551">
              <w:rPr>
                <w:rFonts w:ascii="Times New Roman" w:eastAsia="Times New Roman" w:hAnsi="Times New Roman" w:cs="Times New Roman"/>
                <w:sz w:val="24"/>
                <w:szCs w:val="24"/>
              </w:rPr>
              <w:t>, kurš nosaka, ka ārstniecības iestādes stacionārās veselības aprūpes pakalpojumu samaksai paredzētos finanšu līdzekļus drīkst novirzīt ambulatorās veselības aprūpes pakalpojumu samaksai, ja ārstniecības iestāde sniedz gan ambulatorās, gan stacionārās veselības aprūpes pakalpojumus un nav sasniegusi līgumā noteikto finanšu apmēru:</w:t>
            </w:r>
          </w:p>
          <w:p w14:paraId="34CAC0CE" w14:textId="77777777" w:rsidR="00A35551" w:rsidRPr="00A35551" w:rsidRDefault="00A35551"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sidRPr="00A35551">
              <w:rPr>
                <w:rFonts w:ascii="Times New Roman" w:eastAsia="Times New Roman" w:hAnsi="Times New Roman" w:cs="Times New Roman"/>
                <w:sz w:val="24"/>
                <w:szCs w:val="24"/>
              </w:rPr>
              <w:t xml:space="preserve">apakšprogrammā 33.17.00 “Neatliekamās medicīniskās palīdzības nodrošināšana stacionārās ārstniecības iestādēs” izdevumi SIA “Daugavpils reģionālā slimnīca” 32 827 </w:t>
            </w:r>
            <w:r w:rsidRPr="00A35551">
              <w:rPr>
                <w:rFonts w:ascii="Times New Roman" w:eastAsia="Times New Roman" w:hAnsi="Times New Roman" w:cs="Times New Roman"/>
                <w:i/>
                <w:iCs/>
                <w:sz w:val="24"/>
                <w:szCs w:val="24"/>
              </w:rPr>
              <w:t>euro</w:t>
            </w:r>
            <w:r w:rsidRPr="00A35551">
              <w:rPr>
                <w:rFonts w:ascii="Times New Roman" w:eastAsia="Times New Roman" w:hAnsi="Times New Roman" w:cs="Times New Roman"/>
                <w:sz w:val="24"/>
                <w:szCs w:val="24"/>
              </w:rPr>
              <w:t xml:space="preserve"> apmērā samazinājušies saistībā ar neiroloģijas pakalpojumam plānoto līdzekļu neapguvi;</w:t>
            </w:r>
          </w:p>
          <w:p w14:paraId="61537F7E" w14:textId="48763BB3" w:rsidR="00A35551" w:rsidRPr="00A35551" w:rsidRDefault="00A35551"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sidRPr="00A35551">
              <w:rPr>
                <w:rFonts w:ascii="Times New Roman" w:eastAsia="Times New Roman" w:hAnsi="Times New Roman" w:cs="Times New Roman"/>
                <w:sz w:val="24"/>
                <w:szCs w:val="24"/>
              </w:rPr>
              <w:t xml:space="preserve">apakšprogrammā 33.18.00 “Plānveida stacionāro veselības aprūpes nodrošināšana” izdevumi SIA “Daugavpils reģionālā slimnīca” 566 193 </w:t>
            </w:r>
            <w:r w:rsidRPr="00A35551">
              <w:rPr>
                <w:rFonts w:ascii="Times New Roman" w:eastAsia="Times New Roman" w:hAnsi="Times New Roman" w:cs="Times New Roman"/>
                <w:i/>
                <w:iCs/>
                <w:sz w:val="24"/>
                <w:szCs w:val="24"/>
              </w:rPr>
              <w:t>euro</w:t>
            </w:r>
            <w:r w:rsidRPr="00A35551">
              <w:rPr>
                <w:rFonts w:ascii="Times New Roman" w:eastAsia="Times New Roman" w:hAnsi="Times New Roman" w:cs="Times New Roman"/>
                <w:sz w:val="24"/>
                <w:szCs w:val="24"/>
              </w:rPr>
              <w:t xml:space="preserve"> apmērā samazinājušies saistībā ar tuberkulozes diagnostikas un ārstēšanas pasākumu, staru terapijas pasākumu, mikrodiskektomijas  un mikrofenestācijas pasākumu plānoto līdzekļu neapguvi.</w:t>
            </w:r>
          </w:p>
          <w:p w14:paraId="521DA442" w14:textId="56335171" w:rsidR="00A35551" w:rsidRDefault="00A35551" w:rsidP="00DC2925">
            <w:pPr>
              <w:spacing w:after="0" w:line="240" w:lineRule="auto"/>
              <w:jc w:val="both"/>
              <w:rPr>
                <w:rFonts w:ascii="Times New Roman" w:eastAsia="Times New Roman" w:hAnsi="Times New Roman" w:cs="Times New Roman"/>
                <w:b/>
                <w:sz w:val="24"/>
                <w:szCs w:val="24"/>
                <w:u w:val="single"/>
              </w:rPr>
            </w:pPr>
          </w:p>
          <w:p w14:paraId="2C9701F0" w14:textId="273D0319" w:rsidR="00A35551" w:rsidRPr="00F02E94" w:rsidRDefault="00A35551" w:rsidP="00DC2925">
            <w:pPr>
              <w:spacing w:after="0" w:line="240" w:lineRule="auto"/>
              <w:jc w:val="both"/>
              <w:rPr>
                <w:rFonts w:ascii="Times New Roman" w:eastAsia="Times New Roman" w:hAnsi="Times New Roman" w:cs="Times New Roman"/>
                <w:b/>
                <w:sz w:val="24"/>
                <w:szCs w:val="24"/>
                <w:u w:val="single"/>
              </w:rPr>
            </w:pPr>
          </w:p>
          <w:p w14:paraId="7B66B9D7" w14:textId="1410D4E3" w:rsidR="00394E18" w:rsidRPr="00F02E94" w:rsidRDefault="00394E18" w:rsidP="00DC2925">
            <w:pPr>
              <w:spacing w:after="0" w:line="240" w:lineRule="auto"/>
              <w:jc w:val="both"/>
              <w:rPr>
                <w:rFonts w:ascii="Times New Roman" w:eastAsia="Times New Roman" w:hAnsi="Times New Roman" w:cs="Times New Roman"/>
                <w:b/>
                <w:bCs/>
                <w:sz w:val="24"/>
                <w:szCs w:val="24"/>
                <w:u w:val="single"/>
              </w:rPr>
            </w:pPr>
            <w:r w:rsidRPr="00F02E94">
              <w:rPr>
                <w:rFonts w:ascii="Times New Roman" w:eastAsia="Times New Roman" w:hAnsi="Times New Roman" w:cs="Times New Roman"/>
                <w:b/>
                <w:bCs/>
                <w:sz w:val="24"/>
                <w:szCs w:val="24"/>
                <w:u w:val="single"/>
              </w:rPr>
              <w:t>Apzinot šogad potenciāl</w:t>
            </w:r>
            <w:r w:rsidR="00174E66" w:rsidRPr="00F02E94">
              <w:rPr>
                <w:rFonts w:ascii="Times New Roman" w:eastAsia="Times New Roman" w:hAnsi="Times New Roman" w:cs="Times New Roman"/>
                <w:b/>
                <w:bCs/>
                <w:sz w:val="24"/>
                <w:szCs w:val="24"/>
                <w:u w:val="single"/>
              </w:rPr>
              <w:t>ās finansēju</w:t>
            </w:r>
            <w:r w:rsidR="00C50252" w:rsidRPr="00F02E94">
              <w:rPr>
                <w:rFonts w:ascii="Times New Roman" w:eastAsia="Times New Roman" w:hAnsi="Times New Roman" w:cs="Times New Roman"/>
                <w:b/>
                <w:bCs/>
                <w:sz w:val="24"/>
                <w:szCs w:val="24"/>
                <w:u w:val="single"/>
              </w:rPr>
              <w:t>ma</w:t>
            </w:r>
            <w:r w:rsidR="00174E66" w:rsidRPr="00F02E94">
              <w:rPr>
                <w:rFonts w:ascii="Times New Roman" w:eastAsia="Times New Roman" w:hAnsi="Times New Roman" w:cs="Times New Roman"/>
                <w:b/>
                <w:bCs/>
                <w:sz w:val="24"/>
                <w:szCs w:val="24"/>
                <w:u w:val="single"/>
              </w:rPr>
              <w:t xml:space="preserve"> izpildes</w:t>
            </w:r>
            <w:r w:rsidRPr="00F02E94">
              <w:rPr>
                <w:rFonts w:ascii="Times New Roman" w:eastAsia="Times New Roman" w:hAnsi="Times New Roman" w:cs="Times New Roman"/>
                <w:b/>
                <w:bCs/>
                <w:sz w:val="24"/>
                <w:szCs w:val="24"/>
                <w:u w:val="single"/>
              </w:rPr>
              <w:t xml:space="preserve"> ministrijas un ministrijas padotības iestāžu </w:t>
            </w:r>
            <w:r w:rsidR="00174E66" w:rsidRPr="00F02E94">
              <w:rPr>
                <w:rFonts w:ascii="Times New Roman" w:eastAsia="Times New Roman" w:hAnsi="Times New Roman" w:cs="Times New Roman"/>
                <w:b/>
                <w:bCs/>
                <w:sz w:val="24"/>
                <w:szCs w:val="24"/>
                <w:u w:val="single"/>
              </w:rPr>
              <w:t xml:space="preserve">pasākumiem, </w:t>
            </w:r>
            <w:r w:rsidRPr="00F02E94">
              <w:rPr>
                <w:rFonts w:ascii="Times New Roman" w:eastAsia="Times New Roman" w:hAnsi="Times New Roman" w:cs="Times New Roman"/>
                <w:b/>
                <w:bCs/>
                <w:sz w:val="24"/>
                <w:szCs w:val="24"/>
                <w:u w:val="single"/>
              </w:rPr>
              <w:t xml:space="preserve">prognozēts ietaupījums atsevišķās izdevumu pozīcijās administratīvo pamatfunkciju nodrošināšanai </w:t>
            </w:r>
            <w:r w:rsidR="00A35551">
              <w:rPr>
                <w:rFonts w:ascii="Times New Roman" w:eastAsia="Times New Roman" w:hAnsi="Times New Roman" w:cs="Times New Roman"/>
                <w:b/>
                <w:bCs/>
                <w:sz w:val="24"/>
                <w:szCs w:val="24"/>
                <w:u w:val="single"/>
              </w:rPr>
              <w:t>446 370</w:t>
            </w:r>
            <w:r w:rsidR="00F02E94" w:rsidRPr="00F02E94">
              <w:rPr>
                <w:rFonts w:ascii="Times New Roman" w:eastAsia="Times New Roman" w:hAnsi="Times New Roman" w:cs="Times New Roman"/>
                <w:b/>
                <w:bCs/>
                <w:sz w:val="24"/>
                <w:szCs w:val="24"/>
                <w:u w:val="single"/>
              </w:rPr>
              <w:t xml:space="preserve"> </w:t>
            </w:r>
            <w:r w:rsidRPr="00F02E94">
              <w:rPr>
                <w:rFonts w:ascii="Times New Roman" w:eastAsia="Times New Roman" w:hAnsi="Times New Roman" w:cs="Times New Roman"/>
                <w:b/>
                <w:bCs/>
                <w:i/>
                <w:sz w:val="24"/>
                <w:szCs w:val="24"/>
                <w:u w:val="single"/>
              </w:rPr>
              <w:t>euro</w:t>
            </w:r>
            <w:r w:rsidRPr="00F02E94">
              <w:rPr>
                <w:rFonts w:ascii="Times New Roman" w:eastAsia="Times New Roman" w:hAnsi="Times New Roman" w:cs="Times New Roman"/>
                <w:b/>
                <w:bCs/>
                <w:sz w:val="24"/>
                <w:szCs w:val="24"/>
                <w:u w:val="single"/>
              </w:rPr>
              <w:t xml:space="preserve"> apmērā, tai skaitā:</w:t>
            </w:r>
          </w:p>
          <w:p w14:paraId="764D7EC9" w14:textId="39A60A7C" w:rsidR="00847306" w:rsidRPr="00847306" w:rsidRDefault="00394E18"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sidRPr="00847306">
              <w:rPr>
                <w:rFonts w:ascii="Times New Roman" w:eastAsia="Times New Roman" w:hAnsi="Times New Roman" w:cs="Times New Roman"/>
                <w:bCs/>
                <w:sz w:val="24"/>
                <w:szCs w:val="24"/>
              </w:rPr>
              <w:t>apakšprogrammā 45.01.00 “</w:t>
            </w:r>
            <w:r w:rsidR="00953E80" w:rsidRPr="00847306">
              <w:rPr>
                <w:rFonts w:ascii="Times New Roman" w:eastAsia="Times New Roman" w:hAnsi="Times New Roman" w:cs="Times New Roman"/>
                <w:bCs/>
                <w:sz w:val="24"/>
                <w:szCs w:val="24"/>
              </w:rPr>
              <w:t>Veselības aprūpes finansējuma administrēšana un ekonomiskā novērtēšana</w:t>
            </w:r>
            <w:r w:rsidRPr="00847306">
              <w:rPr>
                <w:rFonts w:ascii="Times New Roman" w:eastAsia="Times New Roman" w:hAnsi="Times New Roman" w:cs="Times New Roman"/>
                <w:bCs/>
                <w:sz w:val="24"/>
                <w:szCs w:val="24"/>
              </w:rPr>
              <w:t xml:space="preserve">” izdevumi </w:t>
            </w:r>
            <w:r w:rsidR="00BC139E" w:rsidRPr="00847306">
              <w:rPr>
                <w:rFonts w:ascii="Times New Roman" w:eastAsia="Times New Roman" w:hAnsi="Times New Roman" w:cs="Times New Roman"/>
                <w:bCs/>
                <w:sz w:val="24"/>
                <w:szCs w:val="24"/>
              </w:rPr>
              <w:t>NVD</w:t>
            </w:r>
            <w:r w:rsidRPr="00847306">
              <w:rPr>
                <w:rFonts w:ascii="Times New Roman" w:eastAsia="Times New Roman" w:hAnsi="Times New Roman" w:cs="Times New Roman"/>
                <w:bCs/>
                <w:sz w:val="24"/>
                <w:szCs w:val="24"/>
              </w:rPr>
              <w:t xml:space="preserve"> </w:t>
            </w:r>
            <w:r w:rsidRPr="00847306">
              <w:rPr>
                <w:rFonts w:ascii="Times New Roman" w:eastAsia="Times New Roman" w:hAnsi="Times New Roman" w:cs="Times New Roman"/>
                <w:sz w:val="24"/>
                <w:szCs w:val="24"/>
              </w:rPr>
              <w:t xml:space="preserve">401 709 </w:t>
            </w:r>
            <w:r w:rsidRPr="00847306">
              <w:rPr>
                <w:rFonts w:ascii="Times New Roman" w:eastAsia="Times New Roman" w:hAnsi="Times New Roman" w:cs="Times New Roman"/>
                <w:i/>
                <w:iCs/>
                <w:sz w:val="24"/>
                <w:szCs w:val="24"/>
              </w:rPr>
              <w:t>euro</w:t>
            </w:r>
            <w:r w:rsidRPr="00847306">
              <w:rPr>
                <w:rFonts w:ascii="Times New Roman" w:eastAsia="Times New Roman" w:hAnsi="Times New Roman" w:cs="Times New Roman"/>
                <w:sz w:val="24"/>
                <w:szCs w:val="24"/>
              </w:rPr>
              <w:t xml:space="preserve"> apmērā saistībā ar </w:t>
            </w:r>
            <w:r w:rsidR="00847306" w:rsidRPr="00847306">
              <w:rPr>
                <w:rFonts w:ascii="Times New Roman" w:eastAsia="Times New Roman" w:hAnsi="Times New Roman" w:cs="Times New Roman"/>
                <w:sz w:val="24"/>
                <w:szCs w:val="24"/>
              </w:rPr>
              <w:t>neizpildi informāciju sistēmu uzturēšanas izmaiņu analīzes un realizācijas pasākumiem, E-veselības programmatūras uzlabojumiem un citiem ar informācijas tehnoloģijām saistītiem pasākumiem</w:t>
            </w:r>
            <w:r w:rsidR="00847306">
              <w:rPr>
                <w:rFonts w:ascii="Times New Roman" w:eastAsia="Times New Roman" w:hAnsi="Times New Roman" w:cs="Times New Roman"/>
                <w:sz w:val="24"/>
                <w:szCs w:val="24"/>
              </w:rPr>
              <w:t>;</w:t>
            </w:r>
          </w:p>
          <w:p w14:paraId="77D5930B" w14:textId="0B9DC7C3" w:rsidR="00F02E94" w:rsidRPr="00F02E94" w:rsidRDefault="00F02E94" w:rsidP="00DC2925">
            <w:pPr>
              <w:pStyle w:val="ListParagraph"/>
              <w:numPr>
                <w:ilvl w:val="0"/>
                <w:numId w:val="35"/>
              </w:numPr>
              <w:spacing w:after="0" w:line="240" w:lineRule="auto"/>
              <w:jc w:val="both"/>
              <w:rPr>
                <w:rFonts w:ascii="Times New Roman" w:hAnsi="Times New Roman" w:cs="Times New Roman"/>
                <w:sz w:val="24"/>
                <w:szCs w:val="24"/>
              </w:rPr>
            </w:pPr>
            <w:r w:rsidRPr="00F02E94">
              <w:rPr>
                <w:rFonts w:ascii="Times New Roman" w:eastAsia="Times New Roman" w:hAnsi="Times New Roman" w:cs="Times New Roman"/>
                <w:bCs/>
                <w:sz w:val="24"/>
                <w:szCs w:val="24"/>
              </w:rPr>
              <w:t xml:space="preserve">apakšprogrammā 45.01.00 “Veselības aprūpes finansējuma administrēšana un ekonomiskā novērtēšana” izdevumi NVD </w:t>
            </w:r>
            <w:r w:rsidRPr="00F02E94">
              <w:rPr>
                <w:rFonts w:ascii="Times New Roman" w:eastAsia="Times New Roman" w:hAnsi="Times New Roman" w:cs="Times New Roman"/>
                <w:sz w:val="24"/>
                <w:szCs w:val="24"/>
              </w:rPr>
              <w:t xml:space="preserve">10 290 </w:t>
            </w:r>
            <w:r w:rsidRPr="00F02E94">
              <w:rPr>
                <w:rFonts w:ascii="Times New Roman" w:eastAsia="Times New Roman" w:hAnsi="Times New Roman" w:cs="Times New Roman"/>
                <w:i/>
                <w:iCs/>
                <w:sz w:val="24"/>
                <w:szCs w:val="24"/>
              </w:rPr>
              <w:t>euro</w:t>
            </w:r>
            <w:r w:rsidRPr="00F02E94">
              <w:rPr>
                <w:rFonts w:ascii="Times New Roman" w:eastAsia="Times New Roman" w:hAnsi="Times New Roman" w:cs="Times New Roman"/>
                <w:sz w:val="24"/>
                <w:szCs w:val="24"/>
              </w:rPr>
              <w:t xml:space="preserve"> apmērā saistībā ar E-veselības programmatūras uzlabojumu un citi ar informācijas tehnoloģijām saistīto organizēto pasākumu neizpildi;</w:t>
            </w:r>
          </w:p>
          <w:p w14:paraId="7206C1F6" w14:textId="77777777" w:rsidR="00394E18" w:rsidRPr="00C50252" w:rsidRDefault="00394E18"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sidRPr="00F02E94">
              <w:rPr>
                <w:rFonts w:ascii="Times New Roman" w:eastAsia="Times New Roman" w:hAnsi="Times New Roman" w:cs="Times New Roman"/>
                <w:sz w:val="24"/>
                <w:szCs w:val="24"/>
              </w:rPr>
              <w:t>apakšprogramm</w:t>
            </w:r>
            <w:r w:rsidR="00174E66" w:rsidRPr="00F02E94">
              <w:rPr>
                <w:rFonts w:ascii="Times New Roman" w:eastAsia="Times New Roman" w:hAnsi="Times New Roman" w:cs="Times New Roman"/>
                <w:sz w:val="24"/>
                <w:szCs w:val="24"/>
              </w:rPr>
              <w:t>ā</w:t>
            </w:r>
            <w:r w:rsidRPr="00F02E94">
              <w:rPr>
                <w:rFonts w:ascii="Times New Roman" w:eastAsia="Times New Roman" w:hAnsi="Times New Roman" w:cs="Times New Roman"/>
                <w:sz w:val="24"/>
                <w:szCs w:val="24"/>
              </w:rPr>
              <w:t xml:space="preserve"> 46.01.00 “Veselības nozares uzraudzība” </w:t>
            </w:r>
            <w:r w:rsidR="00174E66" w:rsidRPr="00F02E94">
              <w:rPr>
                <w:rFonts w:ascii="Times New Roman" w:eastAsia="Times New Roman" w:hAnsi="Times New Roman" w:cs="Times New Roman"/>
                <w:sz w:val="24"/>
                <w:szCs w:val="24"/>
              </w:rPr>
              <w:t xml:space="preserve">izdevumi </w:t>
            </w:r>
            <w:r w:rsidRPr="00F02E94">
              <w:rPr>
                <w:rFonts w:ascii="Times New Roman" w:eastAsia="Times New Roman" w:hAnsi="Times New Roman" w:cs="Times New Roman"/>
                <w:sz w:val="24"/>
                <w:szCs w:val="24"/>
              </w:rPr>
              <w:t xml:space="preserve">Veselības inspekcijai </w:t>
            </w:r>
            <w:r w:rsidRPr="00BA126C">
              <w:rPr>
                <w:rFonts w:ascii="Times New Roman" w:eastAsia="Times New Roman" w:hAnsi="Times New Roman" w:cs="Times New Roman"/>
                <w:sz w:val="24"/>
                <w:szCs w:val="24"/>
              </w:rPr>
              <w:t>saistībā ar amatpersonu (darbinieju) īslaicīgām prombūtnēm (darbnespējas lapām</w:t>
            </w:r>
            <w:r w:rsidRPr="00C50252">
              <w:rPr>
                <w:rFonts w:ascii="Times New Roman" w:eastAsia="Times New Roman" w:hAnsi="Times New Roman" w:cs="Times New Roman"/>
                <w:sz w:val="24"/>
                <w:szCs w:val="24"/>
              </w:rPr>
              <w:t>)</w:t>
            </w:r>
            <w:r w:rsidR="00174E66" w:rsidRPr="00C50252">
              <w:rPr>
                <w:rFonts w:ascii="Times New Roman" w:eastAsia="Times New Roman" w:hAnsi="Times New Roman" w:cs="Times New Roman"/>
                <w:sz w:val="24"/>
                <w:szCs w:val="24"/>
              </w:rPr>
              <w:t>.</w:t>
            </w:r>
          </w:p>
          <w:p w14:paraId="084BEB37" w14:textId="77777777" w:rsidR="00394E18" w:rsidRPr="00C50252" w:rsidRDefault="00394E18" w:rsidP="00DC2925">
            <w:pPr>
              <w:tabs>
                <w:tab w:val="left" w:pos="0"/>
              </w:tabs>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Veselības inspekcijai saistībā ar amatpersonu (darbinieju) īslaicīgām prombūtnēm (darbnespējas lapām) ir izveidojusies finanšu līdzekļu ekonomija 23 253 </w:t>
            </w:r>
            <w:r w:rsidRPr="00C50252">
              <w:rPr>
                <w:rFonts w:ascii="Times New Roman" w:eastAsia="Times New Roman" w:hAnsi="Times New Roman" w:cs="Times New Roman"/>
                <w:i/>
                <w:iCs/>
                <w:sz w:val="24"/>
                <w:szCs w:val="24"/>
              </w:rPr>
              <w:t xml:space="preserve">euro </w:t>
            </w:r>
            <w:r w:rsidRPr="00C50252">
              <w:rPr>
                <w:rFonts w:ascii="Times New Roman" w:eastAsia="Times New Roman" w:hAnsi="Times New Roman" w:cs="Times New Roman"/>
                <w:sz w:val="24"/>
                <w:szCs w:val="24"/>
              </w:rPr>
              <w:t>apmērā</w:t>
            </w:r>
            <w:r w:rsidR="00C50252" w:rsidRPr="00C50252">
              <w:rPr>
                <w:rFonts w:ascii="Times New Roman" w:eastAsia="Times New Roman" w:hAnsi="Times New Roman" w:cs="Times New Roman"/>
                <w:sz w:val="24"/>
                <w:szCs w:val="24"/>
              </w:rPr>
              <w:t>;</w:t>
            </w:r>
          </w:p>
          <w:p w14:paraId="638B3F5F" w14:textId="77777777" w:rsidR="003C7E8D" w:rsidRPr="00C50252" w:rsidRDefault="00394E18" w:rsidP="00DC2925">
            <w:pPr>
              <w:pStyle w:val="ListParagraph"/>
              <w:numPr>
                <w:ilvl w:val="0"/>
                <w:numId w:val="35"/>
              </w:numPr>
              <w:tabs>
                <w:tab w:val="left" w:pos="0"/>
              </w:tabs>
              <w:spacing w:after="0" w:line="240" w:lineRule="auto"/>
              <w:jc w:val="both"/>
              <w:rPr>
                <w:rFonts w:ascii="Times New Roman" w:eastAsia="Times New Roman" w:hAnsi="Times New Roman" w:cs="Times New Roman"/>
                <w:bCs/>
                <w:sz w:val="24"/>
                <w:szCs w:val="24"/>
              </w:rPr>
            </w:pPr>
            <w:r w:rsidRPr="00C50252">
              <w:rPr>
                <w:rFonts w:ascii="Times New Roman" w:eastAsia="Times New Roman" w:hAnsi="Times New Roman" w:cs="Times New Roman"/>
                <w:bCs/>
                <w:sz w:val="24"/>
                <w:szCs w:val="24"/>
              </w:rPr>
              <w:t>programm</w:t>
            </w:r>
            <w:r w:rsidR="00174E66" w:rsidRPr="00C50252">
              <w:rPr>
                <w:rFonts w:ascii="Times New Roman" w:eastAsia="Times New Roman" w:hAnsi="Times New Roman" w:cs="Times New Roman"/>
                <w:bCs/>
                <w:sz w:val="24"/>
                <w:szCs w:val="24"/>
              </w:rPr>
              <w:t>ā</w:t>
            </w:r>
            <w:r w:rsidRPr="00C50252">
              <w:rPr>
                <w:rFonts w:ascii="Times New Roman" w:eastAsia="Times New Roman" w:hAnsi="Times New Roman" w:cs="Times New Roman"/>
                <w:bCs/>
                <w:sz w:val="24"/>
                <w:szCs w:val="24"/>
              </w:rPr>
              <w:t xml:space="preserve"> 97.00.00 “Nozares vadība un politikas plānošana” Veselības ministrijai uzturēšanas kārtējie izdevumi, tai skaitā atalgojum</w:t>
            </w:r>
            <w:r w:rsidR="00174E66" w:rsidRPr="00C50252">
              <w:rPr>
                <w:rFonts w:ascii="Times New Roman" w:eastAsia="Times New Roman" w:hAnsi="Times New Roman" w:cs="Times New Roman"/>
                <w:bCs/>
                <w:sz w:val="24"/>
                <w:szCs w:val="24"/>
              </w:rPr>
              <w:t xml:space="preserve">s. </w:t>
            </w:r>
          </w:p>
          <w:p w14:paraId="700B07A9" w14:textId="33C5A3F4" w:rsidR="00394E18" w:rsidRPr="00C50252" w:rsidRDefault="008D46D8" w:rsidP="00DC2925">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VM</w:t>
            </w:r>
            <w:r w:rsidR="00394E18" w:rsidRPr="00C50252">
              <w:rPr>
                <w:rFonts w:ascii="Times New Roman" w:eastAsia="Times New Roman" w:hAnsi="Times New Roman" w:cs="Times New Roman"/>
                <w:sz w:val="24"/>
                <w:szCs w:val="24"/>
              </w:rPr>
              <w:t xml:space="preserve"> 2020.gadā ir </w:t>
            </w:r>
            <w:r w:rsidRPr="00C50252">
              <w:rPr>
                <w:rFonts w:ascii="Times New Roman" w:eastAsia="Times New Roman" w:hAnsi="Times New Roman" w:cs="Times New Roman"/>
                <w:sz w:val="24"/>
                <w:szCs w:val="24"/>
              </w:rPr>
              <w:t>izveidoj</w:t>
            </w:r>
            <w:r>
              <w:rPr>
                <w:rFonts w:ascii="Times New Roman" w:eastAsia="Times New Roman" w:hAnsi="Times New Roman" w:cs="Times New Roman"/>
                <w:sz w:val="24"/>
                <w:szCs w:val="24"/>
              </w:rPr>
              <w:t>u</w:t>
            </w:r>
            <w:r w:rsidRPr="00C50252">
              <w:rPr>
                <w:rFonts w:ascii="Times New Roman" w:eastAsia="Times New Roman" w:hAnsi="Times New Roman" w:cs="Times New Roman"/>
                <w:sz w:val="24"/>
                <w:szCs w:val="24"/>
              </w:rPr>
              <w:t xml:space="preserve">sies </w:t>
            </w:r>
            <w:r w:rsidR="00394E18" w:rsidRPr="00C50252">
              <w:rPr>
                <w:rFonts w:ascii="Times New Roman" w:eastAsia="Times New Roman" w:hAnsi="Times New Roman" w:cs="Times New Roman"/>
                <w:sz w:val="24"/>
                <w:szCs w:val="24"/>
              </w:rPr>
              <w:t>finanšu līdzekļu ekonomija</w:t>
            </w:r>
            <w:r>
              <w:rPr>
                <w:rFonts w:ascii="Times New Roman" w:eastAsia="Times New Roman" w:hAnsi="Times New Roman" w:cs="Times New Roman"/>
                <w:sz w:val="24"/>
                <w:szCs w:val="24"/>
              </w:rPr>
              <w:t xml:space="preserve"> 11 118 </w:t>
            </w:r>
            <w:r w:rsidRPr="00A35551">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apmērā</w:t>
            </w:r>
            <w:r w:rsidR="00394E18" w:rsidRPr="00C50252">
              <w:rPr>
                <w:rFonts w:ascii="Times New Roman" w:eastAsia="Times New Roman" w:hAnsi="Times New Roman" w:cs="Times New Roman"/>
                <w:sz w:val="24"/>
                <w:szCs w:val="24"/>
              </w:rPr>
              <w:t xml:space="preserve"> uzturēšanas kārtējiem izdevumiem, tai skaitā par transporta pakalpojumiem 1 500 </w:t>
            </w:r>
            <w:r w:rsidR="00394E18" w:rsidRPr="00C50252">
              <w:rPr>
                <w:rFonts w:ascii="Times New Roman" w:eastAsia="Times New Roman" w:hAnsi="Times New Roman" w:cs="Times New Roman"/>
                <w:i/>
                <w:iCs/>
                <w:sz w:val="24"/>
                <w:szCs w:val="24"/>
              </w:rPr>
              <w:t>euro</w:t>
            </w:r>
            <w:r w:rsidR="00394E18" w:rsidRPr="00C50252">
              <w:rPr>
                <w:rFonts w:ascii="Times New Roman" w:eastAsia="Times New Roman" w:hAnsi="Times New Roman" w:cs="Times New Roman"/>
                <w:sz w:val="24"/>
                <w:szCs w:val="24"/>
              </w:rPr>
              <w:t xml:space="preserve"> apmērā, par sakaru pakalpojumiem 600 </w:t>
            </w:r>
            <w:r w:rsidR="00394E18" w:rsidRPr="00C50252">
              <w:rPr>
                <w:rFonts w:ascii="Times New Roman" w:eastAsia="Times New Roman" w:hAnsi="Times New Roman" w:cs="Times New Roman"/>
                <w:i/>
                <w:iCs/>
                <w:sz w:val="24"/>
                <w:szCs w:val="24"/>
              </w:rPr>
              <w:t>euro</w:t>
            </w:r>
            <w:r w:rsidR="00394E18" w:rsidRPr="00C50252">
              <w:rPr>
                <w:rFonts w:ascii="Times New Roman" w:eastAsia="Times New Roman" w:hAnsi="Times New Roman" w:cs="Times New Roman"/>
                <w:sz w:val="24"/>
                <w:szCs w:val="24"/>
              </w:rPr>
              <w:t xml:space="preserve"> apmērā,  par informācijas tehnoloģiju pakalpojumiem (microsoft konsultācijas / atbalsts un mājas lapas uzturēšana) 1 900 </w:t>
            </w:r>
            <w:r w:rsidR="00394E18" w:rsidRPr="00C50252">
              <w:rPr>
                <w:rFonts w:ascii="Times New Roman" w:eastAsia="Times New Roman" w:hAnsi="Times New Roman" w:cs="Times New Roman"/>
                <w:i/>
                <w:iCs/>
                <w:sz w:val="24"/>
                <w:szCs w:val="24"/>
              </w:rPr>
              <w:t>euro</w:t>
            </w:r>
            <w:r w:rsidR="00394E18" w:rsidRPr="00C50252">
              <w:rPr>
                <w:rFonts w:ascii="Times New Roman" w:eastAsia="Times New Roman" w:hAnsi="Times New Roman" w:cs="Times New Roman"/>
                <w:sz w:val="24"/>
                <w:szCs w:val="24"/>
              </w:rPr>
              <w:t xml:space="preserve"> apmērā,  pasta pakalpojumiem 853 </w:t>
            </w:r>
            <w:r w:rsidR="00394E18" w:rsidRPr="00C50252">
              <w:rPr>
                <w:rFonts w:ascii="Times New Roman" w:eastAsia="Times New Roman" w:hAnsi="Times New Roman" w:cs="Times New Roman"/>
                <w:i/>
                <w:iCs/>
                <w:sz w:val="24"/>
                <w:szCs w:val="24"/>
              </w:rPr>
              <w:t>euro</w:t>
            </w:r>
            <w:r w:rsidR="00394E18" w:rsidRPr="00C50252">
              <w:rPr>
                <w:rFonts w:ascii="Times New Roman" w:eastAsia="Times New Roman" w:hAnsi="Times New Roman" w:cs="Times New Roman"/>
                <w:sz w:val="24"/>
                <w:szCs w:val="24"/>
              </w:rPr>
              <w:t xml:space="preserve"> apmērā un IT sistēmu drošības auditam 2 532 </w:t>
            </w:r>
            <w:r w:rsidR="00394E18" w:rsidRPr="00C50252">
              <w:rPr>
                <w:rFonts w:ascii="Times New Roman" w:eastAsia="Times New Roman" w:hAnsi="Times New Roman" w:cs="Times New Roman"/>
                <w:i/>
                <w:iCs/>
                <w:sz w:val="24"/>
                <w:szCs w:val="24"/>
              </w:rPr>
              <w:t>euro</w:t>
            </w:r>
            <w:r w:rsidR="00394E18" w:rsidRPr="00C50252">
              <w:rPr>
                <w:rFonts w:ascii="Times New Roman" w:eastAsia="Times New Roman" w:hAnsi="Times New Roman" w:cs="Times New Roman"/>
                <w:sz w:val="24"/>
                <w:szCs w:val="24"/>
              </w:rPr>
              <w:t xml:space="preserve"> apmērā.</w:t>
            </w:r>
            <w:r w:rsidR="00394E18" w:rsidRPr="00C50252">
              <w:rPr>
                <w:rFonts w:asciiTheme="majorHAnsi" w:hAnsiTheme="majorHAnsi"/>
                <w:sz w:val="24"/>
                <w:szCs w:val="24"/>
              </w:rPr>
              <w:t xml:space="preserve"> </w:t>
            </w:r>
            <w:r w:rsidR="00394E18" w:rsidRPr="00C50252">
              <w:rPr>
                <w:rFonts w:ascii="Times New Roman" w:eastAsia="Times New Roman" w:hAnsi="Times New Roman" w:cs="Times New Roman"/>
                <w:sz w:val="24"/>
                <w:szCs w:val="24"/>
              </w:rPr>
              <w:t xml:space="preserve">Kā arī </w:t>
            </w:r>
            <w:r>
              <w:rPr>
                <w:rFonts w:ascii="Times New Roman" w:eastAsia="Times New Roman" w:hAnsi="Times New Roman" w:cs="Times New Roman"/>
                <w:sz w:val="24"/>
                <w:szCs w:val="24"/>
              </w:rPr>
              <w:t>VM</w:t>
            </w:r>
            <w:r w:rsidR="00394E18" w:rsidRPr="00C50252">
              <w:rPr>
                <w:rFonts w:ascii="Times New Roman" w:eastAsia="Times New Roman" w:hAnsi="Times New Roman" w:cs="Times New Roman"/>
                <w:sz w:val="24"/>
                <w:szCs w:val="24"/>
              </w:rPr>
              <w:t xml:space="preserve"> 2020.gadā ir izveidojiesies finanšu līdzekļu ekonomija atalgojumam ārštata darbiniekiem un uz līgumattiecību pamata nodarbinātajiem, kas nav </w:t>
            </w:r>
            <w:r>
              <w:rPr>
                <w:rFonts w:ascii="Times New Roman" w:eastAsia="Times New Roman" w:hAnsi="Times New Roman" w:cs="Times New Roman"/>
                <w:sz w:val="24"/>
                <w:szCs w:val="24"/>
              </w:rPr>
              <w:t>VM</w:t>
            </w:r>
            <w:r w:rsidR="00394E18" w:rsidRPr="00C50252">
              <w:rPr>
                <w:rFonts w:ascii="Times New Roman" w:eastAsia="Times New Roman" w:hAnsi="Times New Roman" w:cs="Times New Roman"/>
                <w:sz w:val="24"/>
                <w:szCs w:val="24"/>
              </w:rPr>
              <w:t xml:space="preserve"> amatu sarakstā</w:t>
            </w:r>
            <w:r w:rsidR="00174E66" w:rsidRPr="00C50252">
              <w:rPr>
                <w:rFonts w:ascii="Times New Roman" w:eastAsia="Times New Roman" w:hAnsi="Times New Roman" w:cs="Times New Roman"/>
                <w:sz w:val="24"/>
                <w:szCs w:val="24"/>
              </w:rPr>
              <w:t xml:space="preserve"> 3 733 </w:t>
            </w:r>
            <w:r w:rsidR="00174E66" w:rsidRPr="00C50252">
              <w:rPr>
                <w:rFonts w:ascii="Times New Roman" w:eastAsia="Times New Roman" w:hAnsi="Times New Roman" w:cs="Times New Roman"/>
                <w:i/>
                <w:iCs/>
                <w:sz w:val="24"/>
                <w:szCs w:val="24"/>
              </w:rPr>
              <w:t xml:space="preserve">euro </w:t>
            </w:r>
            <w:r w:rsidR="00174E66" w:rsidRPr="00C50252">
              <w:rPr>
                <w:rFonts w:ascii="Times New Roman" w:eastAsia="Times New Roman" w:hAnsi="Times New Roman" w:cs="Times New Roman"/>
                <w:sz w:val="24"/>
                <w:szCs w:val="24"/>
              </w:rPr>
              <w:t>apmērā</w:t>
            </w:r>
            <w:r w:rsidR="00394E18" w:rsidRPr="00C50252">
              <w:rPr>
                <w:rFonts w:ascii="Times New Roman" w:eastAsia="Times New Roman" w:hAnsi="Times New Roman" w:cs="Times New Roman"/>
                <w:sz w:val="24"/>
                <w:szCs w:val="24"/>
              </w:rPr>
              <w:t>.</w:t>
            </w:r>
          </w:p>
          <w:p w14:paraId="7231CAAA" w14:textId="73CD2DA2" w:rsidR="008440C2" w:rsidRDefault="008440C2" w:rsidP="00DC2925">
            <w:pPr>
              <w:suppressAutoHyphens/>
              <w:autoSpaceDN w:val="0"/>
              <w:spacing w:after="0" w:line="240" w:lineRule="auto"/>
              <w:textAlignment w:val="baseline"/>
              <w:rPr>
                <w:rFonts w:ascii="Times New Roman" w:hAnsi="Times New Roman" w:cs="Times New Roman"/>
                <w:b/>
                <w:sz w:val="24"/>
                <w:szCs w:val="24"/>
                <w:u w:val="single"/>
              </w:rPr>
            </w:pPr>
          </w:p>
          <w:p w14:paraId="215CA59A" w14:textId="14A93050" w:rsidR="00A35551" w:rsidRDefault="00DC2925" w:rsidP="00DC2925">
            <w:pPr>
              <w:suppressAutoHyphens/>
              <w:autoSpaceDN w:val="0"/>
              <w:spacing w:after="0" w:line="240" w:lineRule="auto"/>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 xml:space="preserve">Ņemot vērā iepriekš minēto 2020.gadā VM tiek plānota līdzekļu ekonomija 8 644 189 </w:t>
            </w:r>
            <w:r w:rsidRPr="00DC2925">
              <w:rPr>
                <w:rFonts w:ascii="Times New Roman" w:hAnsi="Times New Roman" w:cs="Times New Roman"/>
                <w:b/>
                <w:i/>
                <w:iCs/>
                <w:sz w:val="24"/>
                <w:szCs w:val="24"/>
                <w:u w:val="single"/>
              </w:rPr>
              <w:t xml:space="preserve">euro </w:t>
            </w:r>
            <w:r>
              <w:rPr>
                <w:rFonts w:ascii="Times New Roman" w:hAnsi="Times New Roman" w:cs="Times New Roman"/>
                <w:b/>
                <w:sz w:val="24"/>
                <w:szCs w:val="24"/>
                <w:u w:val="single"/>
              </w:rPr>
              <w:t>apmērā (</w:t>
            </w:r>
            <w:r w:rsidRPr="00C50252">
              <w:rPr>
                <w:rFonts w:ascii="Times New Roman" w:hAnsi="Times New Roman" w:cs="Times New Roman"/>
                <w:b/>
                <w:sz w:val="24"/>
                <w:szCs w:val="24"/>
                <w:u w:val="single"/>
              </w:rPr>
              <w:t>7 </w:t>
            </w:r>
            <w:r w:rsidRPr="00DC2925">
              <w:rPr>
                <w:rFonts w:ascii="Times New Roman" w:hAnsi="Times New Roman" w:cs="Times New Roman"/>
                <w:b/>
                <w:sz w:val="24"/>
                <w:szCs w:val="24"/>
                <w:u w:val="single"/>
              </w:rPr>
              <w:t xml:space="preserve">598 799 </w:t>
            </w:r>
            <w:r w:rsidRPr="00DC2925">
              <w:rPr>
                <w:rFonts w:ascii="Times New Roman" w:hAnsi="Times New Roman" w:cs="Times New Roman"/>
                <w:b/>
                <w:i/>
                <w:sz w:val="24"/>
                <w:szCs w:val="24"/>
                <w:u w:val="single"/>
              </w:rPr>
              <w:t xml:space="preserve">euro + </w:t>
            </w:r>
            <w:r w:rsidRPr="00DC2925">
              <w:rPr>
                <w:rFonts w:ascii="Times New Roman" w:eastAsia="Times New Roman" w:hAnsi="Times New Roman" w:cs="Times New Roman"/>
                <w:b/>
                <w:sz w:val="24"/>
                <w:szCs w:val="24"/>
                <w:u w:val="single"/>
              </w:rPr>
              <w:t xml:space="preserve">32 827 </w:t>
            </w:r>
            <w:r w:rsidRPr="00DC2925">
              <w:rPr>
                <w:rFonts w:ascii="Times New Roman" w:eastAsia="Times New Roman" w:hAnsi="Times New Roman" w:cs="Times New Roman"/>
                <w:b/>
                <w:i/>
                <w:iCs/>
                <w:sz w:val="24"/>
                <w:szCs w:val="24"/>
                <w:u w:val="single"/>
              </w:rPr>
              <w:t xml:space="preserve">euro + </w:t>
            </w:r>
            <w:r w:rsidRPr="00DC2925">
              <w:rPr>
                <w:rFonts w:ascii="Times New Roman" w:eastAsia="Times New Roman" w:hAnsi="Times New Roman" w:cs="Times New Roman"/>
                <w:b/>
                <w:sz w:val="24"/>
                <w:szCs w:val="24"/>
                <w:u w:val="single"/>
              </w:rPr>
              <w:t xml:space="preserve">566 193 </w:t>
            </w:r>
            <w:r w:rsidRPr="00DC2925">
              <w:rPr>
                <w:rFonts w:ascii="Times New Roman" w:eastAsia="Times New Roman" w:hAnsi="Times New Roman" w:cs="Times New Roman"/>
                <w:b/>
                <w:i/>
                <w:iCs/>
                <w:sz w:val="24"/>
                <w:szCs w:val="24"/>
                <w:u w:val="single"/>
              </w:rPr>
              <w:t>euro</w:t>
            </w:r>
            <w:r w:rsidRPr="00DC2925">
              <w:rPr>
                <w:rFonts w:ascii="Times New Roman" w:eastAsia="Times New Roman" w:hAnsi="Times New Roman" w:cs="Times New Roman"/>
                <w:b/>
                <w:sz w:val="24"/>
                <w:szCs w:val="24"/>
                <w:u w:val="single"/>
              </w:rPr>
              <w:t xml:space="preserve"> + 446 370 </w:t>
            </w:r>
            <w:r w:rsidRPr="00DC2925">
              <w:rPr>
                <w:rFonts w:ascii="Times New Roman" w:eastAsia="Times New Roman" w:hAnsi="Times New Roman" w:cs="Times New Roman"/>
                <w:b/>
                <w:i/>
                <w:sz w:val="24"/>
                <w:szCs w:val="24"/>
                <w:u w:val="single"/>
              </w:rPr>
              <w:t>euro).</w:t>
            </w:r>
          </w:p>
          <w:p w14:paraId="7654FC2B" w14:textId="77777777" w:rsidR="00DC2925" w:rsidRPr="00C50252" w:rsidRDefault="00DC2925" w:rsidP="00DC2925">
            <w:pPr>
              <w:suppressAutoHyphens/>
              <w:autoSpaceDN w:val="0"/>
              <w:spacing w:after="0" w:line="240" w:lineRule="auto"/>
              <w:textAlignment w:val="baseline"/>
              <w:rPr>
                <w:rFonts w:ascii="Times New Roman" w:hAnsi="Times New Roman" w:cs="Times New Roman"/>
                <w:b/>
                <w:sz w:val="24"/>
                <w:szCs w:val="24"/>
                <w:u w:val="single"/>
              </w:rPr>
            </w:pPr>
          </w:p>
          <w:bookmarkEnd w:id="1"/>
          <w:p w14:paraId="7B38C7BA" w14:textId="32E1A032" w:rsidR="00014464" w:rsidRPr="00F02E94" w:rsidRDefault="00014464" w:rsidP="00DC2925">
            <w:pPr>
              <w:spacing w:after="0" w:line="240" w:lineRule="auto"/>
              <w:jc w:val="both"/>
              <w:rPr>
                <w:rFonts w:ascii="Times New Roman" w:hAnsi="Times New Roman" w:cs="Times New Roman"/>
                <w:b/>
                <w:sz w:val="24"/>
                <w:szCs w:val="24"/>
                <w:u w:val="single"/>
              </w:rPr>
            </w:pPr>
            <w:r w:rsidRPr="00F02E94">
              <w:rPr>
                <w:rFonts w:ascii="Times New Roman" w:hAnsi="Times New Roman" w:cs="Times New Roman"/>
                <w:b/>
                <w:sz w:val="24"/>
                <w:szCs w:val="24"/>
                <w:u w:val="single"/>
              </w:rPr>
              <w:lastRenderedPageBreak/>
              <w:t xml:space="preserve">Vienlaikus </w:t>
            </w:r>
            <w:r w:rsidR="00DB6620">
              <w:rPr>
                <w:rFonts w:ascii="Times New Roman" w:hAnsi="Times New Roman" w:cs="Times New Roman"/>
                <w:b/>
                <w:sz w:val="24"/>
                <w:szCs w:val="24"/>
                <w:u w:val="single"/>
              </w:rPr>
              <w:t>VM</w:t>
            </w:r>
            <w:r w:rsidRPr="00F02E94">
              <w:rPr>
                <w:rFonts w:ascii="Times New Roman" w:hAnsi="Times New Roman" w:cs="Times New Roman"/>
                <w:b/>
                <w:sz w:val="24"/>
                <w:szCs w:val="24"/>
                <w:u w:val="single"/>
              </w:rPr>
              <w:t xml:space="preserve"> ir </w:t>
            </w:r>
            <w:r w:rsidR="000F0788" w:rsidRPr="00F02E94">
              <w:rPr>
                <w:rFonts w:ascii="Times New Roman" w:hAnsi="Times New Roman" w:cs="Times New Roman"/>
                <w:b/>
                <w:sz w:val="24"/>
                <w:szCs w:val="24"/>
                <w:u w:val="single"/>
              </w:rPr>
              <w:t xml:space="preserve">apzinājusi </w:t>
            </w:r>
            <w:r w:rsidR="00057345" w:rsidRPr="00F02E94">
              <w:rPr>
                <w:rFonts w:ascii="Times New Roman" w:hAnsi="Times New Roman" w:cs="Times New Roman"/>
                <w:b/>
                <w:sz w:val="24"/>
                <w:szCs w:val="24"/>
                <w:u w:val="single"/>
              </w:rPr>
              <w:t xml:space="preserve">pasākumus, </w:t>
            </w:r>
            <w:r w:rsidR="000F0788" w:rsidRPr="00F02E94">
              <w:rPr>
                <w:rFonts w:ascii="Times New Roman" w:hAnsi="Times New Roman" w:cs="Times New Roman"/>
                <w:b/>
                <w:sz w:val="24"/>
                <w:szCs w:val="24"/>
                <w:u w:val="single"/>
              </w:rPr>
              <w:t xml:space="preserve">kuru nodrošināšanai </w:t>
            </w:r>
            <w:r w:rsidR="00DF4E28" w:rsidRPr="00F02E94">
              <w:rPr>
                <w:rFonts w:ascii="Times New Roman" w:hAnsi="Times New Roman" w:cs="Times New Roman"/>
                <w:b/>
                <w:sz w:val="24"/>
                <w:szCs w:val="24"/>
                <w:u w:val="single"/>
              </w:rPr>
              <w:t xml:space="preserve">2020.gadā </w:t>
            </w:r>
            <w:r w:rsidR="000F0788" w:rsidRPr="00F02E94">
              <w:rPr>
                <w:rFonts w:ascii="Times New Roman" w:hAnsi="Times New Roman" w:cs="Times New Roman"/>
                <w:b/>
                <w:sz w:val="24"/>
                <w:szCs w:val="24"/>
                <w:u w:val="single"/>
              </w:rPr>
              <w:t xml:space="preserve">ir nepieciešams papildus finansējums </w:t>
            </w:r>
            <w:r w:rsidR="00C50252" w:rsidRPr="00F02E94">
              <w:rPr>
                <w:rFonts w:ascii="Times New Roman" w:hAnsi="Times New Roman" w:cs="Times New Roman"/>
                <w:b/>
                <w:sz w:val="24"/>
                <w:szCs w:val="24"/>
                <w:u w:val="single"/>
              </w:rPr>
              <w:t>8</w:t>
            </w:r>
            <w:r w:rsidR="00A35551">
              <w:rPr>
                <w:rFonts w:ascii="Times New Roman" w:hAnsi="Times New Roman" w:cs="Times New Roman"/>
                <w:b/>
                <w:sz w:val="24"/>
                <w:szCs w:val="24"/>
                <w:u w:val="single"/>
              </w:rPr>
              <w:t> 644 189</w:t>
            </w:r>
            <w:r w:rsidR="000F0788" w:rsidRPr="00F02E94">
              <w:rPr>
                <w:rFonts w:ascii="Times New Roman" w:hAnsi="Times New Roman" w:cs="Times New Roman"/>
                <w:b/>
                <w:sz w:val="24"/>
                <w:szCs w:val="24"/>
                <w:u w:val="single"/>
              </w:rPr>
              <w:t xml:space="preserve"> </w:t>
            </w:r>
            <w:r w:rsidR="00E57EC6" w:rsidRPr="00F02E94">
              <w:rPr>
                <w:rFonts w:ascii="Times New Roman" w:hAnsi="Times New Roman" w:cs="Times New Roman"/>
                <w:b/>
                <w:i/>
                <w:sz w:val="24"/>
                <w:szCs w:val="24"/>
                <w:u w:val="single"/>
              </w:rPr>
              <w:t>euro</w:t>
            </w:r>
            <w:r w:rsidR="000F0788" w:rsidRPr="00F02E94">
              <w:rPr>
                <w:rFonts w:ascii="Times New Roman" w:hAnsi="Times New Roman" w:cs="Times New Roman"/>
                <w:b/>
                <w:sz w:val="24"/>
                <w:szCs w:val="24"/>
                <w:u w:val="single"/>
              </w:rPr>
              <w:t xml:space="preserve"> apmērā</w:t>
            </w:r>
            <w:r w:rsidR="00DF4E28" w:rsidRPr="00F02E94">
              <w:rPr>
                <w:rFonts w:ascii="Times New Roman" w:hAnsi="Times New Roman" w:cs="Times New Roman"/>
                <w:b/>
                <w:sz w:val="24"/>
                <w:szCs w:val="24"/>
                <w:u w:val="single"/>
              </w:rPr>
              <w:t>, tai skaitā:</w:t>
            </w:r>
          </w:p>
          <w:p w14:paraId="4C532108" w14:textId="77777777" w:rsidR="00014464" w:rsidRPr="00C50252" w:rsidRDefault="00DF4E28"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kompensējamo medikamentu apmaksai, daļēji sedzot deficītu 5 448 152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w:t>
            </w:r>
          </w:p>
          <w:p w14:paraId="2C27107E" w14:textId="6AAC9A0A" w:rsidR="003505EF" w:rsidRPr="00A35551" w:rsidRDefault="00DF4E28"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laboratorisko izmeklējumu izdevumu deficīta segšanai 2 549 481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w:t>
            </w:r>
            <w:r w:rsidRPr="00C50252">
              <w:rPr>
                <w:rFonts w:ascii="Times New Roman" w:hAnsi="Times New Roman"/>
                <w:sz w:val="24"/>
                <w:szCs w:val="24"/>
              </w:rPr>
              <w:t xml:space="preserve">Apakšprogrammas kopējais plānotais finansējums 2020.gadam sastāda 37 819 514 </w:t>
            </w:r>
            <w:r w:rsidRPr="00C50252">
              <w:rPr>
                <w:rFonts w:ascii="Times New Roman" w:hAnsi="Times New Roman"/>
                <w:i/>
                <w:iCs/>
                <w:sz w:val="24"/>
                <w:szCs w:val="24"/>
              </w:rPr>
              <w:t>euro</w:t>
            </w:r>
            <w:r w:rsidRPr="00C50252">
              <w:rPr>
                <w:rFonts w:ascii="Times New Roman" w:hAnsi="Times New Roman"/>
                <w:sz w:val="24"/>
                <w:szCs w:val="24"/>
              </w:rPr>
              <w:t xml:space="preserve">, t.sk., 3 627 861 euro references laboratorijas līguma summa. Šī gada 10 mēnešos laboratorisko izmeklējumu apmaksa (neskaitot references laboratorijas izdevumus) veikta par summu 28 898 446 </w:t>
            </w:r>
            <w:r w:rsidRPr="00C50252">
              <w:rPr>
                <w:rFonts w:ascii="Times New Roman" w:hAnsi="Times New Roman"/>
                <w:i/>
                <w:sz w:val="24"/>
                <w:szCs w:val="24"/>
              </w:rPr>
              <w:t xml:space="preserve">euro. </w:t>
            </w:r>
            <w:r w:rsidRPr="00C50252">
              <w:rPr>
                <w:rFonts w:ascii="Times New Roman" w:hAnsi="Times New Roman"/>
                <w:sz w:val="24"/>
                <w:szCs w:val="24"/>
              </w:rPr>
              <w:t xml:space="preserve">Tiek prognozēts, ka 2020.gada 12 mēnešos izdevumi par laboratoriskiem izmeklējumiem  sastādīs 36 741 134 </w:t>
            </w:r>
            <w:r w:rsidRPr="00C50252">
              <w:rPr>
                <w:rFonts w:ascii="Times New Roman" w:hAnsi="Times New Roman"/>
                <w:i/>
                <w:iCs/>
                <w:sz w:val="24"/>
                <w:szCs w:val="24"/>
              </w:rPr>
              <w:t>euro</w:t>
            </w:r>
            <w:r w:rsidRPr="00C50252">
              <w:rPr>
                <w:rFonts w:ascii="Times New Roman" w:hAnsi="Times New Roman"/>
                <w:sz w:val="24"/>
                <w:szCs w:val="24"/>
              </w:rPr>
              <w:t xml:space="preserve"> (28 898 446 </w:t>
            </w:r>
            <w:r w:rsidRPr="00C50252">
              <w:rPr>
                <w:rFonts w:ascii="Times New Roman" w:hAnsi="Times New Roman"/>
                <w:i/>
                <w:iCs/>
                <w:sz w:val="24"/>
                <w:szCs w:val="24"/>
              </w:rPr>
              <w:t>euro</w:t>
            </w:r>
            <w:r w:rsidRPr="00C50252">
              <w:rPr>
                <w:rFonts w:ascii="Times New Roman" w:hAnsi="Times New Roman"/>
                <w:sz w:val="24"/>
                <w:szCs w:val="24"/>
              </w:rPr>
              <w:t xml:space="preserve"> 10 mēneši + 7 842 688 </w:t>
            </w:r>
            <w:r w:rsidRPr="00C50252">
              <w:rPr>
                <w:rFonts w:ascii="Times New Roman" w:hAnsi="Times New Roman"/>
                <w:i/>
                <w:iCs/>
                <w:sz w:val="24"/>
                <w:szCs w:val="24"/>
              </w:rPr>
              <w:t xml:space="preserve">euro </w:t>
            </w:r>
            <w:r w:rsidRPr="00C50252">
              <w:rPr>
                <w:rFonts w:ascii="Times New Roman" w:hAnsi="Times New Roman"/>
                <w:sz w:val="24"/>
                <w:szCs w:val="24"/>
              </w:rPr>
              <w:t>plānotie izdevumi līdz 2020.gada beigām).</w:t>
            </w:r>
            <w:r w:rsidRPr="00C50252">
              <w:rPr>
                <w:rFonts w:ascii="Times New Roman" w:hAnsi="Times New Roman"/>
                <w:bCs/>
                <w:sz w:val="24"/>
                <w:szCs w:val="24"/>
              </w:rPr>
              <w:t xml:space="preserve"> </w:t>
            </w:r>
            <w:r w:rsidRPr="00C50252">
              <w:rPr>
                <w:rFonts w:ascii="Times New Roman" w:hAnsi="Times New Roman"/>
                <w:sz w:val="24"/>
                <w:szCs w:val="24"/>
              </w:rPr>
              <w:t xml:space="preserve">Rezultātā visu laboratorisko izmeklējumu apmaksai nepieciešami 40 368 995 </w:t>
            </w:r>
            <w:r w:rsidRPr="00C50252">
              <w:rPr>
                <w:rFonts w:ascii="Times New Roman" w:hAnsi="Times New Roman"/>
                <w:i/>
                <w:iCs/>
                <w:sz w:val="24"/>
                <w:szCs w:val="24"/>
              </w:rPr>
              <w:t>euro</w:t>
            </w:r>
            <w:r w:rsidRPr="00C50252">
              <w:rPr>
                <w:rFonts w:ascii="Times New Roman" w:hAnsi="Times New Roman"/>
                <w:sz w:val="24"/>
                <w:szCs w:val="24"/>
              </w:rPr>
              <w:t xml:space="preserve">  (t.sk., 36 741 134 </w:t>
            </w:r>
            <w:r w:rsidRPr="00C50252">
              <w:rPr>
                <w:rFonts w:ascii="Times New Roman" w:hAnsi="Times New Roman"/>
                <w:i/>
                <w:sz w:val="24"/>
                <w:szCs w:val="24"/>
              </w:rPr>
              <w:t>euro</w:t>
            </w:r>
            <w:r w:rsidRPr="00C50252">
              <w:rPr>
                <w:rFonts w:ascii="Times New Roman" w:hAnsi="Times New Roman"/>
                <w:sz w:val="24"/>
                <w:szCs w:val="24"/>
              </w:rPr>
              <w:t xml:space="preserve"> par laboratoriskiem izmeklējumiem + 3 627 861 </w:t>
            </w:r>
            <w:r w:rsidRPr="00C50252">
              <w:rPr>
                <w:rFonts w:ascii="Times New Roman" w:hAnsi="Times New Roman"/>
                <w:i/>
                <w:sz w:val="24"/>
                <w:szCs w:val="24"/>
              </w:rPr>
              <w:t>euro</w:t>
            </w:r>
            <w:r w:rsidRPr="00C50252">
              <w:rPr>
                <w:rFonts w:ascii="Times New Roman" w:hAnsi="Times New Roman"/>
                <w:sz w:val="24"/>
                <w:szCs w:val="24"/>
              </w:rPr>
              <w:t xml:space="preserve"> references laboratorijas 2020.gada līguma summa)</w:t>
            </w:r>
            <w:r w:rsidR="003505EF" w:rsidRPr="00C50252">
              <w:rPr>
                <w:rFonts w:ascii="Times New Roman" w:hAnsi="Times New Roman"/>
                <w:sz w:val="24"/>
                <w:szCs w:val="24"/>
              </w:rPr>
              <w:t>;</w:t>
            </w:r>
          </w:p>
          <w:p w14:paraId="7A9E682B" w14:textId="65909C4D" w:rsidR="00A35551" w:rsidRPr="00E52EB6" w:rsidRDefault="00A35551" w:rsidP="00DC2925">
            <w:pPr>
              <w:pStyle w:val="ListParagraph"/>
              <w:numPr>
                <w:ilvl w:val="0"/>
                <w:numId w:val="35"/>
              </w:numPr>
              <w:spacing w:after="0" w:line="240" w:lineRule="auto"/>
              <w:jc w:val="both"/>
              <w:rPr>
                <w:rFonts w:ascii="Times New Roman" w:hAnsi="Times New Roman"/>
                <w:sz w:val="24"/>
                <w:szCs w:val="24"/>
              </w:rPr>
            </w:pPr>
            <w:r w:rsidRPr="00E52EB6">
              <w:rPr>
                <w:rFonts w:ascii="Times New Roman" w:hAnsi="Times New Roman"/>
                <w:sz w:val="24"/>
                <w:szCs w:val="24"/>
              </w:rPr>
              <w:t xml:space="preserve">pakalpojuma pieejamības nodrošināšanai Latgales reģionā noteiktiem sekundārās veselības aprūpes pakalpojumiem - gastrointestinālās endoskopijas dienas stacionārā, neiroelektrofizioloģiskie funkcionālie izmeklējumi, invazīvā kardioloģija dienas stacionārā, staru terapija, uroloģija dienas stacionārā 599 020 </w:t>
            </w:r>
            <w:r w:rsidRPr="00E52EB6">
              <w:rPr>
                <w:rFonts w:ascii="Times New Roman" w:hAnsi="Times New Roman"/>
                <w:i/>
                <w:iCs/>
                <w:sz w:val="24"/>
                <w:szCs w:val="24"/>
              </w:rPr>
              <w:t>euro</w:t>
            </w:r>
            <w:r w:rsidRPr="00E52EB6">
              <w:rPr>
                <w:rFonts w:ascii="Times New Roman" w:hAnsi="Times New Roman"/>
                <w:sz w:val="24"/>
                <w:szCs w:val="24"/>
              </w:rPr>
              <w:t xml:space="preserve"> apmērā.</w:t>
            </w:r>
          </w:p>
          <w:p w14:paraId="71B06A6B" w14:textId="18FCB161" w:rsidR="003505EF" w:rsidRPr="00BA126C" w:rsidRDefault="003505EF"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kompensāciju </w:t>
            </w:r>
            <w:r w:rsidRPr="00C50252">
              <w:rPr>
                <w:rFonts w:ascii="Times New Roman" w:hAnsi="Times New Roman"/>
                <w:sz w:val="24"/>
                <w:szCs w:val="24"/>
              </w:rPr>
              <w:t xml:space="preserve">izmaksai 2 875 </w:t>
            </w:r>
            <w:r w:rsidRPr="00C50252">
              <w:rPr>
                <w:rFonts w:ascii="Times New Roman" w:hAnsi="Times New Roman"/>
                <w:i/>
                <w:iCs/>
                <w:sz w:val="24"/>
                <w:szCs w:val="24"/>
              </w:rPr>
              <w:t>euro</w:t>
            </w:r>
            <w:r w:rsidRPr="00C50252">
              <w:rPr>
                <w:rFonts w:ascii="Times New Roman" w:hAnsi="Times New Roman"/>
                <w:sz w:val="24"/>
                <w:szCs w:val="24"/>
              </w:rPr>
              <w:t xml:space="preserve"> apmērā. Nacionālā veselības dienestam ir </w:t>
            </w:r>
            <w:r w:rsidR="00C50252" w:rsidRPr="00C50252">
              <w:rPr>
                <w:rFonts w:ascii="Times New Roman" w:hAnsi="Times New Roman"/>
                <w:sz w:val="24"/>
                <w:szCs w:val="24"/>
              </w:rPr>
              <w:t>jā</w:t>
            </w:r>
            <w:r w:rsidRPr="00C50252">
              <w:rPr>
                <w:rFonts w:ascii="Times New Roman" w:hAnsi="Times New Roman"/>
                <w:sz w:val="24"/>
                <w:szCs w:val="24"/>
              </w:rPr>
              <w:t>nodrošina izmaksa fiziskai personai pamatojoties uz tiesas nolēmumu (kompensācijas, kuras izmaksā fiziskām un juridiskām personām, pamatojoties uz Latvijas tiesu un lēmējiestādes nolēmumiem EKK 6510) attiecīgi, lai segtu zaudējumus nesaņemtā atalgojuma apmērā saskaņā ar Administratīvās apgabaltiesas spriedumu lietā Nr.A420215017, Lietas arhīva Nr.AA43-0398-20/2;</w:t>
            </w:r>
          </w:p>
          <w:p w14:paraId="3F71AD19" w14:textId="0DC95007" w:rsidR="00BA126C" w:rsidRPr="00BA126C" w:rsidRDefault="00D74C7E"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BA126C">
              <w:rPr>
                <w:rFonts w:ascii="Times New Roman" w:eastAsia="Times New Roman" w:hAnsi="Times New Roman" w:cs="Times New Roman"/>
                <w:sz w:val="24"/>
                <w:szCs w:val="24"/>
              </w:rPr>
              <w:t xml:space="preserve">irsstundu </w:t>
            </w:r>
            <w:r w:rsidR="00BA126C" w:rsidRPr="00BA126C">
              <w:rPr>
                <w:rFonts w:ascii="Times New Roman" w:eastAsia="Times New Roman" w:hAnsi="Times New Roman" w:cs="Times New Roman"/>
                <w:sz w:val="24"/>
                <w:szCs w:val="24"/>
              </w:rPr>
              <w:t xml:space="preserve">apmaksai </w:t>
            </w:r>
            <w:r w:rsidR="00BA126C" w:rsidRPr="00BA126C">
              <w:rPr>
                <w:rFonts w:ascii="Times New Roman" w:eastAsia="Times New Roman" w:hAnsi="Times New Roman" w:cs="Times New Roman"/>
                <w:bCs/>
                <w:sz w:val="24"/>
                <w:szCs w:val="24"/>
              </w:rPr>
              <w:t xml:space="preserve">NVD </w:t>
            </w:r>
            <w:r w:rsidR="000552B2">
              <w:rPr>
                <w:rFonts w:ascii="Times New Roman" w:eastAsia="Times New Roman" w:hAnsi="Times New Roman" w:cs="Times New Roman"/>
                <w:bCs/>
                <w:sz w:val="24"/>
                <w:szCs w:val="24"/>
              </w:rPr>
              <w:t xml:space="preserve">ierēdņiem un </w:t>
            </w:r>
            <w:r w:rsidR="00BA126C" w:rsidRPr="00BA126C">
              <w:rPr>
                <w:rFonts w:ascii="Times New Roman" w:eastAsia="Times New Roman" w:hAnsi="Times New Roman" w:cs="Times New Roman"/>
                <w:bCs/>
                <w:sz w:val="24"/>
                <w:szCs w:val="24"/>
              </w:rPr>
              <w:t xml:space="preserve">darbiniekiem </w:t>
            </w:r>
            <w:r w:rsidR="00BA126C" w:rsidRPr="00BA126C">
              <w:rPr>
                <w:rFonts w:ascii="Times New Roman" w:eastAsia="Times New Roman" w:hAnsi="Times New Roman" w:cs="Times New Roman"/>
                <w:sz w:val="24"/>
                <w:szCs w:val="24"/>
              </w:rPr>
              <w:t xml:space="preserve">10 290 </w:t>
            </w:r>
            <w:r w:rsidR="00BA126C" w:rsidRPr="00BA126C">
              <w:rPr>
                <w:rFonts w:ascii="Times New Roman" w:eastAsia="Times New Roman" w:hAnsi="Times New Roman" w:cs="Times New Roman"/>
                <w:i/>
                <w:iCs/>
                <w:sz w:val="24"/>
                <w:szCs w:val="24"/>
              </w:rPr>
              <w:t xml:space="preserve">euro </w:t>
            </w:r>
            <w:r w:rsidR="00BA126C" w:rsidRPr="00BA126C">
              <w:rPr>
                <w:rFonts w:ascii="Times New Roman" w:eastAsia="Times New Roman" w:hAnsi="Times New Roman" w:cs="Times New Roman"/>
                <w:sz w:val="24"/>
                <w:szCs w:val="24"/>
              </w:rPr>
              <w:t>apmērā. Virsstundas ir</w:t>
            </w:r>
            <w:r w:rsidR="00BA126C" w:rsidRPr="00BA126C">
              <w:rPr>
                <w:rFonts w:ascii="Times New Roman" w:hAnsi="Times New Roman" w:cs="Times New Roman"/>
                <w:sz w:val="24"/>
                <w:szCs w:val="24"/>
              </w:rPr>
              <w:t xml:space="preserve"> saistītas ar Covid-19 infekcijas izplatības ierobežošanu un seku novēršanu laikposmā no 2020.gada 9.novembra līdz 2020.gada 30.novembrim. Saskaņā ar Ministru kabineta 2020.gada 6.novembra rīkojumu nr.655 “Par ārkārtējās situācijas izsludināšanu”, lai nodrošinātu NVD darbības nepārtrauktību, darbs tika veikts ārpus normālā darba laika, kā rezultātā darbinieki strādāja virsstundas;</w:t>
            </w:r>
          </w:p>
          <w:p w14:paraId="17EF7100" w14:textId="77777777" w:rsidR="003505EF" w:rsidRPr="00C50252" w:rsidRDefault="00DF4E28" w:rsidP="00DC2925">
            <w:pPr>
              <w:pStyle w:val="ListParagraph"/>
              <w:numPr>
                <w:ilvl w:val="0"/>
                <w:numId w:val="35"/>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Veselības inspekcijai materiāli tehniskās bāzes (datortehnikas) atjaunošanai 23 253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iegādājoties 18 portatīvos datorus (968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x 18 gab. = 17 424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(tai skaitā PVN)), pamatlīdzekļu un inventāra elektroniskās inventarizācijas risinājumu 2 405 </w:t>
            </w:r>
            <w:r w:rsidRPr="00C50252">
              <w:rPr>
                <w:rFonts w:ascii="Times New Roman" w:eastAsia="Times New Roman" w:hAnsi="Times New Roman" w:cs="Times New Roman"/>
                <w:i/>
                <w:iCs/>
                <w:sz w:val="24"/>
                <w:szCs w:val="24"/>
              </w:rPr>
              <w:t xml:space="preserve">euro </w:t>
            </w:r>
            <w:r w:rsidRPr="00C50252">
              <w:rPr>
                <w:rFonts w:ascii="Times New Roman" w:eastAsia="Times New Roman" w:hAnsi="Times New Roman" w:cs="Times New Roman"/>
                <w:sz w:val="24"/>
                <w:szCs w:val="24"/>
              </w:rPr>
              <w:t xml:space="preserve">apmērā un atlikušās 44 licences (no 206 licencēm) MS Exchange Server 2019 Standard User CAL 3 424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w:t>
            </w:r>
          </w:p>
          <w:p w14:paraId="57CED6A7" w14:textId="4F4F2A21" w:rsidR="00014464" w:rsidRPr="00C50252" w:rsidRDefault="00DF4E28" w:rsidP="00DC2925">
            <w:pPr>
              <w:pStyle w:val="ListParagraph"/>
              <w:numPr>
                <w:ilvl w:val="0"/>
                <w:numId w:val="35"/>
              </w:numPr>
              <w:spacing w:after="0" w:line="240" w:lineRule="auto"/>
              <w:jc w:val="both"/>
              <w:rPr>
                <w:rFonts w:ascii="Times New Roman" w:hAnsi="Times New Roman"/>
                <w:sz w:val="24"/>
                <w:szCs w:val="24"/>
              </w:rPr>
            </w:pPr>
            <w:r w:rsidRPr="00C50252">
              <w:rPr>
                <w:rFonts w:ascii="Times New Roman" w:eastAsia="Times New Roman" w:hAnsi="Times New Roman" w:cs="Times New Roman"/>
                <w:sz w:val="24"/>
                <w:szCs w:val="24"/>
              </w:rPr>
              <w:t xml:space="preserve">kompensāciju </w:t>
            </w:r>
            <w:r w:rsidRPr="00C50252">
              <w:rPr>
                <w:rFonts w:ascii="Times New Roman" w:hAnsi="Times New Roman"/>
                <w:sz w:val="24"/>
                <w:szCs w:val="24"/>
              </w:rPr>
              <w:t xml:space="preserve">izmaksai 11 118 </w:t>
            </w:r>
            <w:r w:rsidRPr="00C50252">
              <w:rPr>
                <w:rFonts w:ascii="Times New Roman" w:hAnsi="Times New Roman"/>
                <w:i/>
                <w:iCs/>
                <w:sz w:val="24"/>
                <w:szCs w:val="24"/>
              </w:rPr>
              <w:t>euro</w:t>
            </w:r>
            <w:r w:rsidRPr="00C50252">
              <w:rPr>
                <w:rFonts w:ascii="Times New Roman" w:hAnsi="Times New Roman"/>
                <w:sz w:val="24"/>
                <w:szCs w:val="24"/>
              </w:rPr>
              <w:t xml:space="preserve"> apmērā.</w:t>
            </w:r>
            <w:r w:rsidR="00C50252" w:rsidRPr="00C50252">
              <w:rPr>
                <w:rFonts w:ascii="Times New Roman" w:hAnsi="Times New Roman"/>
                <w:sz w:val="24"/>
                <w:szCs w:val="24"/>
              </w:rPr>
              <w:t xml:space="preserve"> </w:t>
            </w:r>
            <w:r w:rsidR="003958AA">
              <w:rPr>
                <w:rFonts w:ascii="Times New Roman" w:hAnsi="Times New Roman"/>
                <w:sz w:val="24"/>
                <w:szCs w:val="24"/>
              </w:rPr>
              <w:t>VM</w:t>
            </w:r>
            <w:r w:rsidRPr="00C50252">
              <w:rPr>
                <w:rFonts w:ascii="Times New Roman" w:hAnsi="Times New Roman"/>
                <w:sz w:val="24"/>
                <w:szCs w:val="24"/>
              </w:rPr>
              <w:t xml:space="preserve"> ir jānodrošina izmaksas divām fiziskām personām pamatojoties uz tiesas nolēmumiem (kompensācijas, kuras izmaksā fiziskām un juridiskām personām, pamatojoties uz Latvijas tiesu un lēmējiestādes nolēmumiem EKK 6510). </w:t>
            </w:r>
          </w:p>
        </w:tc>
      </w:tr>
      <w:tr w:rsidR="00C50252" w:rsidRPr="00C50252" w14:paraId="00471A43" w14:textId="77777777" w:rsidTr="00DC2925">
        <w:trPr>
          <w:trHeight w:val="465"/>
        </w:trPr>
        <w:tc>
          <w:tcPr>
            <w:tcW w:w="109" w:type="pct"/>
            <w:tcBorders>
              <w:top w:val="outset" w:sz="6" w:space="0" w:color="414142"/>
              <w:left w:val="outset" w:sz="6" w:space="0" w:color="414142"/>
              <w:bottom w:val="outset" w:sz="6" w:space="0" w:color="414142"/>
              <w:right w:val="outset" w:sz="6" w:space="0" w:color="414142"/>
            </w:tcBorders>
            <w:hideMark/>
          </w:tcPr>
          <w:p w14:paraId="69B42E4C" w14:textId="77777777" w:rsidR="00FE2CEF" w:rsidRPr="00C50252" w:rsidRDefault="00FE2CEF" w:rsidP="00DC2925">
            <w:pPr>
              <w:spacing w:before="100" w:beforeAutospacing="1" w:after="100" w:afterAutospacing="1" w:line="293" w:lineRule="atLeast"/>
              <w:jc w:val="center"/>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lastRenderedPageBreak/>
              <w:t>3.</w:t>
            </w:r>
          </w:p>
        </w:tc>
        <w:tc>
          <w:tcPr>
            <w:tcW w:w="611" w:type="pct"/>
            <w:tcBorders>
              <w:top w:val="outset" w:sz="6" w:space="0" w:color="414142"/>
              <w:left w:val="outset" w:sz="6" w:space="0" w:color="414142"/>
              <w:bottom w:val="outset" w:sz="6" w:space="0" w:color="414142"/>
              <w:right w:val="outset" w:sz="6" w:space="0" w:color="414142"/>
            </w:tcBorders>
            <w:hideMark/>
          </w:tcPr>
          <w:p w14:paraId="40610A01" w14:textId="77777777" w:rsidR="00FE2CEF" w:rsidRPr="00C50252" w:rsidRDefault="00FE2CEF" w:rsidP="00DC2925">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Projekta izstrādē iesaistītās institūcijas</w:t>
            </w:r>
            <w:r w:rsidR="002A5963" w:rsidRPr="00C50252">
              <w:rPr>
                <w:rFonts w:ascii="Times New Roman" w:eastAsia="Times New Roman" w:hAnsi="Times New Roman" w:cs="Times New Roman"/>
                <w:sz w:val="24"/>
                <w:szCs w:val="24"/>
              </w:rPr>
              <w:t xml:space="preserve"> un publiskas personas kapitālsabiedrības</w:t>
            </w:r>
          </w:p>
        </w:tc>
        <w:tc>
          <w:tcPr>
            <w:tcW w:w="4280" w:type="pct"/>
            <w:tcBorders>
              <w:top w:val="outset" w:sz="6" w:space="0" w:color="414142"/>
              <w:left w:val="outset" w:sz="6" w:space="0" w:color="414142"/>
              <w:bottom w:val="outset" w:sz="6" w:space="0" w:color="414142"/>
              <w:right w:val="outset" w:sz="6" w:space="0" w:color="414142"/>
            </w:tcBorders>
            <w:hideMark/>
          </w:tcPr>
          <w:p w14:paraId="65C98D85" w14:textId="77777777" w:rsidR="00FE2CEF" w:rsidRPr="00C50252" w:rsidRDefault="006E57A7" w:rsidP="00DC2925">
            <w:pPr>
              <w:spacing w:after="0" w:line="240" w:lineRule="auto"/>
              <w:rPr>
                <w:rFonts w:ascii="Times New Roman" w:eastAsia="Times New Roman" w:hAnsi="Times New Roman" w:cs="Times New Roman"/>
                <w:sz w:val="24"/>
                <w:szCs w:val="24"/>
              </w:rPr>
            </w:pPr>
            <w:r w:rsidRPr="00C50252">
              <w:rPr>
                <w:rFonts w:ascii="Times New Roman" w:eastAsia="Calibri" w:hAnsi="Times New Roman" w:cs="Times New Roman"/>
                <w:sz w:val="24"/>
                <w:szCs w:val="24"/>
              </w:rPr>
              <w:t>V</w:t>
            </w:r>
            <w:r w:rsidR="0036370E" w:rsidRPr="00C50252">
              <w:rPr>
                <w:rFonts w:ascii="Times New Roman" w:eastAsia="Calibri" w:hAnsi="Times New Roman" w:cs="Times New Roman"/>
                <w:sz w:val="24"/>
                <w:szCs w:val="24"/>
              </w:rPr>
              <w:t>M</w:t>
            </w:r>
          </w:p>
        </w:tc>
      </w:tr>
      <w:tr w:rsidR="00C50252" w:rsidRPr="00C50252" w14:paraId="13651437" w14:textId="77777777" w:rsidTr="00DC2925">
        <w:trPr>
          <w:trHeight w:val="465"/>
        </w:trPr>
        <w:tc>
          <w:tcPr>
            <w:tcW w:w="109" w:type="pct"/>
            <w:tcBorders>
              <w:top w:val="outset" w:sz="6" w:space="0" w:color="414142"/>
              <w:left w:val="outset" w:sz="6" w:space="0" w:color="414142"/>
              <w:bottom w:val="outset" w:sz="6" w:space="0" w:color="414142"/>
              <w:right w:val="outset" w:sz="6" w:space="0" w:color="414142"/>
            </w:tcBorders>
          </w:tcPr>
          <w:p w14:paraId="42C721E1" w14:textId="77777777" w:rsidR="00872632" w:rsidRPr="00C50252" w:rsidRDefault="00872632" w:rsidP="00DC2925">
            <w:pPr>
              <w:spacing w:before="100" w:beforeAutospacing="1" w:after="100" w:afterAutospacing="1" w:line="293" w:lineRule="atLeast"/>
              <w:jc w:val="center"/>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4.</w:t>
            </w:r>
          </w:p>
        </w:tc>
        <w:tc>
          <w:tcPr>
            <w:tcW w:w="611" w:type="pct"/>
            <w:tcBorders>
              <w:top w:val="outset" w:sz="6" w:space="0" w:color="414142"/>
              <w:left w:val="outset" w:sz="6" w:space="0" w:color="414142"/>
              <w:bottom w:val="outset" w:sz="6" w:space="0" w:color="414142"/>
              <w:right w:val="outset" w:sz="6" w:space="0" w:color="414142"/>
            </w:tcBorders>
          </w:tcPr>
          <w:p w14:paraId="6C6B8EA7" w14:textId="77777777" w:rsidR="00872632" w:rsidRPr="00C50252" w:rsidRDefault="00872632" w:rsidP="00DC2925">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Cita informācija</w:t>
            </w:r>
          </w:p>
        </w:tc>
        <w:tc>
          <w:tcPr>
            <w:tcW w:w="4280" w:type="pct"/>
            <w:tcBorders>
              <w:top w:val="outset" w:sz="6" w:space="0" w:color="414142"/>
              <w:left w:val="outset" w:sz="6" w:space="0" w:color="414142"/>
              <w:bottom w:val="outset" w:sz="6" w:space="0" w:color="414142"/>
              <w:right w:val="outset" w:sz="6" w:space="0" w:color="414142"/>
            </w:tcBorders>
          </w:tcPr>
          <w:p w14:paraId="754C83B1" w14:textId="77777777" w:rsidR="00872632" w:rsidRPr="00C50252" w:rsidRDefault="005F14E3" w:rsidP="00DC2925">
            <w:pPr>
              <w:spacing w:after="0" w:line="240" w:lineRule="auto"/>
              <w:rPr>
                <w:rFonts w:ascii="Times New Roman" w:eastAsia="Calibri" w:hAnsi="Times New Roman" w:cs="Times New Roman"/>
                <w:sz w:val="24"/>
                <w:szCs w:val="24"/>
              </w:rPr>
            </w:pPr>
            <w:r w:rsidRPr="00C50252">
              <w:rPr>
                <w:rFonts w:ascii="Times New Roman" w:eastAsia="Calibri" w:hAnsi="Times New Roman" w:cs="Times New Roman"/>
                <w:sz w:val="24"/>
                <w:szCs w:val="24"/>
              </w:rPr>
              <w:t>Rīkojumu projekti virzāmi izskatīšanai MK vienlaicīgi.</w:t>
            </w:r>
          </w:p>
        </w:tc>
      </w:tr>
    </w:tbl>
    <w:p w14:paraId="27C53FA6" w14:textId="0520A7A1" w:rsidR="0087153D" w:rsidRPr="00C50252" w:rsidRDefault="00DC2925">
      <w:pPr>
        <w:rPr>
          <w:rFonts w:ascii="Times New Roman" w:hAnsi="Times New Roman" w:cs="Times New Roman"/>
        </w:rPr>
      </w:pPr>
      <w:r>
        <w:rPr>
          <w:rFonts w:ascii="Times New Roman" w:hAnsi="Times New Roman" w:cs="Times New Roman"/>
        </w:rPr>
        <w:lastRenderedPageBreak/>
        <w:br w:type="textWrapping" w:clear="all"/>
      </w: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C50252" w:rsidRPr="00C50252" w14:paraId="68D627DD" w14:textId="77777777" w:rsidTr="00AD5436">
        <w:trPr>
          <w:trHeight w:val="332"/>
        </w:trPr>
        <w:tc>
          <w:tcPr>
            <w:tcW w:w="10662" w:type="dxa"/>
            <w:tcBorders>
              <w:top w:val="outset" w:sz="6" w:space="0" w:color="414142"/>
              <w:left w:val="outset" w:sz="6" w:space="0" w:color="414142"/>
              <w:bottom w:val="outset" w:sz="6" w:space="0" w:color="414142"/>
              <w:right w:val="outset" w:sz="6" w:space="0" w:color="414142"/>
            </w:tcBorders>
            <w:vAlign w:val="center"/>
          </w:tcPr>
          <w:p w14:paraId="55278996" w14:textId="77777777" w:rsidR="0058456B" w:rsidRPr="00C50252" w:rsidRDefault="0058456B" w:rsidP="0058456B">
            <w:pPr>
              <w:pStyle w:val="naisf"/>
              <w:spacing w:before="0" w:beforeAutospacing="0" w:after="0" w:afterAutospacing="0"/>
              <w:jc w:val="center"/>
              <w:rPr>
                <w:b/>
                <w:bCs/>
              </w:rPr>
            </w:pPr>
            <w:r w:rsidRPr="00C50252">
              <w:rPr>
                <w:b/>
                <w:bCs/>
                <w:iCs/>
              </w:rPr>
              <w:t>II. Tiesību akta projekta ietekme uz sabiedrību, tautsaimniecības attīstību un administratīvo slogu</w:t>
            </w:r>
          </w:p>
        </w:tc>
      </w:tr>
      <w:tr w:rsidR="00C50252" w:rsidRPr="00C50252" w14:paraId="57697066" w14:textId="77777777" w:rsidTr="00AD5436">
        <w:trPr>
          <w:trHeight w:val="332"/>
        </w:trPr>
        <w:tc>
          <w:tcPr>
            <w:tcW w:w="10662" w:type="dxa"/>
            <w:tcBorders>
              <w:top w:val="outset" w:sz="6" w:space="0" w:color="414142"/>
              <w:left w:val="outset" w:sz="6" w:space="0" w:color="414142"/>
              <w:bottom w:val="outset" w:sz="6" w:space="0" w:color="414142"/>
              <w:right w:val="outset" w:sz="6" w:space="0" w:color="414142"/>
            </w:tcBorders>
          </w:tcPr>
          <w:p w14:paraId="7AC44A75" w14:textId="77777777" w:rsidR="0058456B" w:rsidRPr="00C50252" w:rsidRDefault="0058456B" w:rsidP="0058456B">
            <w:pPr>
              <w:spacing w:after="0" w:line="240" w:lineRule="auto"/>
              <w:jc w:val="center"/>
              <w:rPr>
                <w:rFonts w:ascii="Times New Roman" w:eastAsia="Times New Roman" w:hAnsi="Times New Roman" w:cs="Times New Roman"/>
                <w:sz w:val="24"/>
                <w:szCs w:val="24"/>
              </w:rPr>
            </w:pPr>
            <w:r w:rsidRPr="00C50252">
              <w:rPr>
                <w:rFonts w:ascii="Times New Roman" w:eastAsia="Times New Roman" w:hAnsi="Times New Roman" w:cs="Times New Roman"/>
                <w:bCs/>
                <w:iCs/>
                <w:sz w:val="24"/>
                <w:szCs w:val="24"/>
              </w:rPr>
              <w:t>Rīkojuma projekts šo jomu neskar</w:t>
            </w:r>
          </w:p>
        </w:tc>
      </w:tr>
    </w:tbl>
    <w:p w14:paraId="0309E9AD" w14:textId="77777777" w:rsidR="002A5963" w:rsidRPr="00C50252" w:rsidRDefault="002A5963">
      <w:pPr>
        <w:rPr>
          <w:rFonts w:ascii="Times New Roman" w:hAnsi="Times New Roman" w:cs="Times New Roman"/>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90"/>
        <w:gridCol w:w="1559"/>
        <w:gridCol w:w="1466"/>
        <w:gridCol w:w="1227"/>
        <w:gridCol w:w="1134"/>
        <w:gridCol w:w="1134"/>
        <w:gridCol w:w="1276"/>
        <w:gridCol w:w="1276"/>
      </w:tblGrid>
      <w:tr w:rsidR="000C5E34" w:rsidRPr="00C50252" w14:paraId="3EB6F270" w14:textId="77777777" w:rsidTr="0014063D">
        <w:trPr>
          <w:trHeight w:val="831"/>
        </w:trPr>
        <w:tc>
          <w:tcPr>
            <w:tcW w:w="10662" w:type="dxa"/>
            <w:gridSpan w:val="8"/>
            <w:tcBorders>
              <w:top w:val="outset" w:sz="6" w:space="0" w:color="414142"/>
              <w:left w:val="outset" w:sz="6" w:space="0" w:color="414142"/>
              <w:bottom w:val="outset" w:sz="6" w:space="0" w:color="414142"/>
            </w:tcBorders>
            <w:vAlign w:val="center"/>
            <w:hideMark/>
          </w:tcPr>
          <w:p w14:paraId="2E56458D" w14:textId="77777777" w:rsidR="0014063D" w:rsidRPr="00C50252" w:rsidRDefault="0014063D" w:rsidP="003B0548">
            <w:pPr>
              <w:spacing w:before="100" w:beforeAutospacing="1" w:after="100" w:afterAutospacing="1" w:line="293" w:lineRule="atLeast"/>
              <w:jc w:val="center"/>
              <w:rPr>
                <w:rFonts w:ascii="Times New Roman" w:eastAsia="Times New Roman" w:hAnsi="Times New Roman" w:cs="Times New Roman"/>
                <w:b/>
                <w:sz w:val="24"/>
                <w:szCs w:val="24"/>
              </w:rPr>
            </w:pPr>
            <w:r w:rsidRPr="00C50252">
              <w:rPr>
                <w:rFonts w:ascii="Times New Roman" w:eastAsia="Times New Roman" w:hAnsi="Times New Roman" w:cs="Times New Roman"/>
                <w:b/>
                <w:sz w:val="24"/>
                <w:szCs w:val="24"/>
              </w:rPr>
              <w:t> </w:t>
            </w:r>
            <w:r w:rsidRPr="00C50252">
              <w:rPr>
                <w:rFonts w:ascii="Times New Roman" w:eastAsia="Times New Roman" w:hAnsi="Times New Roman" w:cs="Times New Roman"/>
                <w:b/>
                <w:bCs/>
                <w:sz w:val="24"/>
                <w:szCs w:val="24"/>
              </w:rPr>
              <w:t>III. Tiesību akta projekta ietekme uz valsts budžetu un pašvaldību budžetiem</w:t>
            </w:r>
          </w:p>
        </w:tc>
      </w:tr>
      <w:tr w:rsidR="000C5E34" w:rsidRPr="00C50252" w14:paraId="1D440DD1" w14:textId="77777777" w:rsidTr="0014063D">
        <w:trPr>
          <w:cantSplit/>
        </w:trPr>
        <w:tc>
          <w:tcPr>
            <w:tcW w:w="1590" w:type="dxa"/>
            <w:vMerge w:val="restart"/>
            <w:tcBorders>
              <w:top w:val="outset" w:sz="6" w:space="0" w:color="414142"/>
              <w:left w:val="outset" w:sz="6" w:space="0" w:color="414142"/>
              <w:bottom w:val="outset" w:sz="6" w:space="0" w:color="414142"/>
              <w:right w:val="outset" w:sz="6" w:space="0" w:color="414142"/>
            </w:tcBorders>
            <w:vAlign w:val="center"/>
            <w:hideMark/>
          </w:tcPr>
          <w:p w14:paraId="0B7F96B8" w14:textId="77777777" w:rsidR="0014063D" w:rsidRPr="00C50252" w:rsidRDefault="0014063D"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Rādītāji</w:t>
            </w:r>
          </w:p>
        </w:tc>
        <w:tc>
          <w:tcPr>
            <w:tcW w:w="302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8C5D721" w14:textId="77777777" w:rsidR="0014063D" w:rsidRPr="00C50252" w:rsidRDefault="0014063D"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20</w:t>
            </w:r>
            <w:r w:rsidR="00F00351" w:rsidRPr="00C50252">
              <w:rPr>
                <w:rFonts w:ascii="Times New Roman" w:eastAsia="Times New Roman" w:hAnsi="Times New Roman" w:cs="Times New Roman"/>
                <w:bCs/>
                <w:sz w:val="20"/>
                <w:szCs w:val="20"/>
              </w:rPr>
              <w:t>20</w:t>
            </w:r>
            <w:r w:rsidRPr="00C50252">
              <w:rPr>
                <w:rFonts w:ascii="Times New Roman" w:eastAsia="Times New Roman" w:hAnsi="Times New Roman" w:cs="Times New Roman"/>
                <w:bCs/>
                <w:sz w:val="20"/>
                <w:szCs w:val="20"/>
              </w:rPr>
              <w:t>.gads</w:t>
            </w:r>
          </w:p>
        </w:tc>
        <w:tc>
          <w:tcPr>
            <w:tcW w:w="6047" w:type="dxa"/>
            <w:gridSpan w:val="5"/>
            <w:tcBorders>
              <w:top w:val="outset" w:sz="6" w:space="0" w:color="414142"/>
              <w:left w:val="outset" w:sz="6" w:space="0" w:color="414142"/>
              <w:bottom w:val="outset" w:sz="6" w:space="0" w:color="414142"/>
              <w:right w:val="outset" w:sz="6" w:space="0" w:color="414142"/>
            </w:tcBorders>
            <w:vAlign w:val="center"/>
            <w:hideMark/>
          </w:tcPr>
          <w:p w14:paraId="18DACF01" w14:textId="77777777" w:rsidR="0014063D" w:rsidRPr="00C50252" w:rsidRDefault="0014063D" w:rsidP="003B0548">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Turpmākie trīs gadi (</w:t>
            </w:r>
            <w:r w:rsidR="00E57EC6" w:rsidRPr="00C50252">
              <w:rPr>
                <w:rFonts w:ascii="Times New Roman" w:eastAsia="Times New Roman" w:hAnsi="Times New Roman" w:cs="Times New Roman"/>
                <w:i/>
                <w:iCs/>
                <w:sz w:val="20"/>
                <w:szCs w:val="20"/>
              </w:rPr>
              <w:t>euro</w:t>
            </w:r>
            <w:r w:rsidRPr="00C50252">
              <w:rPr>
                <w:rFonts w:ascii="Times New Roman" w:eastAsia="Times New Roman" w:hAnsi="Times New Roman" w:cs="Times New Roman"/>
                <w:sz w:val="20"/>
                <w:szCs w:val="20"/>
              </w:rPr>
              <w:t>)</w:t>
            </w:r>
          </w:p>
        </w:tc>
      </w:tr>
      <w:tr w:rsidR="000C5E34" w:rsidRPr="00C50252" w14:paraId="7FEE2523" w14:textId="77777777" w:rsidTr="0014063D">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56D2C418" w14:textId="77777777" w:rsidR="0014063D" w:rsidRPr="00C50252" w:rsidRDefault="0014063D" w:rsidP="003B0548">
            <w:pPr>
              <w:spacing w:after="0" w:line="240" w:lineRule="auto"/>
              <w:rPr>
                <w:rFonts w:ascii="Times New Roman" w:eastAsia="Times New Roman" w:hAnsi="Times New Roman" w:cs="Times New Roman"/>
                <w:bCs/>
                <w:sz w:val="20"/>
                <w:szCs w:val="20"/>
              </w:rPr>
            </w:pPr>
          </w:p>
        </w:tc>
        <w:tc>
          <w:tcPr>
            <w:tcW w:w="3025" w:type="dxa"/>
            <w:gridSpan w:val="2"/>
            <w:vMerge/>
            <w:tcBorders>
              <w:top w:val="outset" w:sz="6" w:space="0" w:color="414142"/>
              <w:left w:val="outset" w:sz="6" w:space="0" w:color="414142"/>
              <w:bottom w:val="outset" w:sz="6" w:space="0" w:color="414142"/>
              <w:right w:val="outset" w:sz="6" w:space="0" w:color="414142"/>
            </w:tcBorders>
            <w:vAlign w:val="center"/>
            <w:hideMark/>
          </w:tcPr>
          <w:p w14:paraId="6EB9BD42" w14:textId="77777777" w:rsidR="0014063D" w:rsidRPr="00C50252" w:rsidRDefault="0014063D" w:rsidP="003B0548">
            <w:pPr>
              <w:spacing w:after="0" w:line="240" w:lineRule="auto"/>
              <w:rPr>
                <w:rFonts w:ascii="Times New Roman" w:eastAsia="Times New Roman" w:hAnsi="Times New Roman" w:cs="Times New Roman"/>
                <w:bCs/>
                <w:sz w:val="20"/>
                <w:szCs w:val="20"/>
              </w:rPr>
            </w:pPr>
          </w:p>
        </w:tc>
        <w:tc>
          <w:tcPr>
            <w:tcW w:w="2361" w:type="dxa"/>
            <w:gridSpan w:val="2"/>
            <w:tcBorders>
              <w:top w:val="outset" w:sz="6" w:space="0" w:color="414142"/>
              <w:left w:val="outset" w:sz="6" w:space="0" w:color="414142"/>
              <w:bottom w:val="outset" w:sz="6" w:space="0" w:color="414142"/>
              <w:right w:val="outset" w:sz="6" w:space="0" w:color="414142"/>
            </w:tcBorders>
            <w:vAlign w:val="center"/>
            <w:hideMark/>
          </w:tcPr>
          <w:p w14:paraId="669E866F" w14:textId="77777777" w:rsidR="0014063D" w:rsidRPr="00C50252" w:rsidRDefault="0014063D" w:rsidP="0014063D">
            <w:pPr>
              <w:spacing w:before="100" w:beforeAutospacing="1" w:after="100" w:afterAutospacing="1" w:line="293" w:lineRule="atLeast"/>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20</w:t>
            </w:r>
            <w:r w:rsidR="0048425D" w:rsidRPr="00C50252">
              <w:rPr>
                <w:rFonts w:ascii="Times New Roman" w:eastAsia="Times New Roman" w:hAnsi="Times New Roman" w:cs="Times New Roman"/>
                <w:bCs/>
                <w:sz w:val="20"/>
                <w:szCs w:val="20"/>
              </w:rPr>
              <w:t>2</w:t>
            </w:r>
            <w:r w:rsidR="00F00351" w:rsidRPr="00C50252">
              <w:rPr>
                <w:rFonts w:ascii="Times New Roman" w:eastAsia="Times New Roman" w:hAnsi="Times New Roman" w:cs="Times New Roman"/>
                <w:bCs/>
                <w:sz w:val="20"/>
                <w:szCs w:val="20"/>
              </w:rPr>
              <w:t>1</w:t>
            </w:r>
            <w:r w:rsidRPr="00C50252">
              <w:rPr>
                <w:rFonts w:ascii="Times New Roman" w:eastAsia="Times New Roman" w:hAnsi="Times New Roman" w:cs="Times New Roman"/>
                <w:bCs/>
                <w:sz w:val="20"/>
                <w:szCs w:val="20"/>
              </w:rPr>
              <w:t>.</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6A983B18" w14:textId="77777777" w:rsidR="0014063D" w:rsidRPr="00C50252" w:rsidRDefault="0014063D"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202</w:t>
            </w:r>
            <w:r w:rsidR="00F00351" w:rsidRPr="00C50252">
              <w:rPr>
                <w:rFonts w:ascii="Times New Roman" w:eastAsia="Times New Roman" w:hAnsi="Times New Roman" w:cs="Times New Roman"/>
                <w:bCs/>
                <w:sz w:val="20"/>
                <w:szCs w:val="20"/>
              </w:rPr>
              <w:t>2</w:t>
            </w:r>
            <w:r w:rsidRPr="00C50252">
              <w:rPr>
                <w:rFonts w:ascii="Times New Roman" w:eastAsia="Times New Roman" w:hAnsi="Times New Roman" w:cs="Times New Roman"/>
                <w:bCs/>
                <w:sz w:val="20"/>
                <w:szCs w:val="20"/>
              </w:rPr>
              <w:t>.</w:t>
            </w:r>
          </w:p>
        </w:tc>
        <w:tc>
          <w:tcPr>
            <w:tcW w:w="1276" w:type="dxa"/>
            <w:tcBorders>
              <w:top w:val="outset" w:sz="6" w:space="0" w:color="414142"/>
              <w:left w:val="outset" w:sz="6" w:space="0" w:color="414142"/>
              <w:bottom w:val="outset" w:sz="6" w:space="0" w:color="414142"/>
              <w:right w:val="outset" w:sz="6" w:space="0" w:color="414142"/>
            </w:tcBorders>
          </w:tcPr>
          <w:p w14:paraId="6D2001B3" w14:textId="77777777" w:rsidR="0014063D" w:rsidRPr="00C50252" w:rsidRDefault="00B40F1F"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202</w:t>
            </w:r>
            <w:r w:rsidR="00F00351" w:rsidRPr="00C50252">
              <w:rPr>
                <w:rFonts w:ascii="Times New Roman" w:eastAsia="Times New Roman" w:hAnsi="Times New Roman" w:cs="Times New Roman"/>
                <w:bCs/>
                <w:sz w:val="20"/>
                <w:szCs w:val="20"/>
              </w:rPr>
              <w:t>3</w:t>
            </w:r>
            <w:r w:rsidR="00D1286B" w:rsidRPr="00C50252">
              <w:rPr>
                <w:rFonts w:ascii="Times New Roman" w:eastAsia="Times New Roman" w:hAnsi="Times New Roman" w:cs="Times New Roman"/>
                <w:bCs/>
                <w:sz w:val="20"/>
                <w:szCs w:val="20"/>
              </w:rPr>
              <w:t>.</w:t>
            </w:r>
          </w:p>
        </w:tc>
      </w:tr>
      <w:tr w:rsidR="000C5E34" w:rsidRPr="00C50252" w14:paraId="248B949C" w14:textId="77777777"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E13AC51" w14:textId="77777777" w:rsidR="00B40F1F" w:rsidRPr="00C50252" w:rsidRDefault="00B40F1F" w:rsidP="00B40F1F">
            <w:pPr>
              <w:spacing w:after="0" w:line="240" w:lineRule="auto"/>
              <w:rPr>
                <w:rFonts w:ascii="Times New Roman" w:eastAsia="Times New Roman" w:hAnsi="Times New Roman" w:cs="Times New Roman"/>
                <w:bCs/>
                <w:sz w:val="20"/>
                <w:szCs w:val="20"/>
              </w:rPr>
            </w:pP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03C6A254"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saskaņā ar valsts budžetu kārtējam gadam</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764E3094"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izmaiņas kārtējā gadā, salīdzinot ar valsts budžetu kārtējam gadam</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30AA8338"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saskaņā a</w:t>
            </w:r>
            <w:r w:rsidR="00B1608B" w:rsidRPr="00C50252">
              <w:rPr>
                <w:rFonts w:ascii="Times New Roman" w:eastAsia="Times New Roman" w:hAnsi="Times New Roman" w:cs="Times New Roman"/>
                <w:sz w:val="20"/>
                <w:szCs w:val="20"/>
              </w:rPr>
              <w:t>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878D316"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izmaiņas, salīdzinot ar vidēja termiņa budžeta ietvaru 20</w:t>
            </w:r>
            <w:r w:rsidR="0048425D" w:rsidRPr="00C50252">
              <w:rPr>
                <w:rFonts w:ascii="Times New Roman" w:eastAsia="Times New Roman" w:hAnsi="Times New Roman" w:cs="Times New Roman"/>
                <w:sz w:val="20"/>
                <w:szCs w:val="20"/>
              </w:rPr>
              <w:t>2</w:t>
            </w:r>
            <w:r w:rsidR="00F00351" w:rsidRPr="00C50252">
              <w:rPr>
                <w:rFonts w:ascii="Times New Roman" w:eastAsia="Times New Roman" w:hAnsi="Times New Roman" w:cs="Times New Roman"/>
                <w:sz w:val="20"/>
                <w:szCs w:val="20"/>
              </w:rPr>
              <w:t>1</w:t>
            </w:r>
            <w:r w:rsidRPr="00C50252">
              <w:rPr>
                <w:rFonts w:ascii="Times New Roman" w:eastAsia="Times New Roman" w:hAnsi="Times New Roman" w:cs="Times New Roman"/>
                <w:sz w:val="20"/>
                <w:szCs w:val="20"/>
              </w:rPr>
              <w:t>.gadam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E46C15D"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saskaņā a</w:t>
            </w:r>
            <w:r w:rsidR="00B1608B" w:rsidRPr="00C50252">
              <w:rPr>
                <w:rFonts w:ascii="Times New Roman" w:eastAsia="Times New Roman" w:hAnsi="Times New Roman" w:cs="Times New Roman"/>
                <w:sz w:val="20"/>
                <w:szCs w:val="20"/>
              </w:rPr>
              <w:t>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tcPr>
          <w:p w14:paraId="2B750CD7"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izmaiņas, salīdzinot ar vidēja termiņa budžeta ietvaru 202</w:t>
            </w:r>
            <w:r w:rsidR="00F00351" w:rsidRPr="00C50252">
              <w:rPr>
                <w:rFonts w:ascii="Times New Roman" w:eastAsia="Times New Roman" w:hAnsi="Times New Roman" w:cs="Times New Roman"/>
                <w:sz w:val="20"/>
                <w:szCs w:val="20"/>
              </w:rPr>
              <w:t>2</w:t>
            </w:r>
            <w:r w:rsidRPr="00C50252">
              <w:rPr>
                <w:rFonts w:ascii="Times New Roman" w:eastAsia="Times New Roman" w:hAnsi="Times New Roman" w:cs="Times New Roman"/>
                <w:sz w:val="20"/>
                <w:szCs w:val="20"/>
              </w:rPr>
              <w:t>.gadam</w:t>
            </w:r>
          </w:p>
        </w:tc>
        <w:tc>
          <w:tcPr>
            <w:tcW w:w="1276" w:type="dxa"/>
            <w:tcBorders>
              <w:top w:val="outset" w:sz="6" w:space="0" w:color="414142"/>
              <w:left w:val="outset" w:sz="6" w:space="0" w:color="414142"/>
              <w:bottom w:val="outset" w:sz="6" w:space="0" w:color="414142"/>
              <w:right w:val="outset" w:sz="6" w:space="0" w:color="414142"/>
            </w:tcBorders>
          </w:tcPr>
          <w:p w14:paraId="447A57EA"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izmaiņas, salīdzinot ar vidēja termiņa budžeta ietvaru 202</w:t>
            </w:r>
            <w:r w:rsidR="00F00351" w:rsidRPr="00C50252">
              <w:rPr>
                <w:rFonts w:ascii="Times New Roman" w:eastAsia="Times New Roman" w:hAnsi="Times New Roman" w:cs="Times New Roman"/>
                <w:sz w:val="20"/>
                <w:szCs w:val="20"/>
              </w:rPr>
              <w:t>2</w:t>
            </w:r>
            <w:r w:rsidRPr="00C50252">
              <w:rPr>
                <w:rFonts w:ascii="Times New Roman" w:eastAsia="Times New Roman" w:hAnsi="Times New Roman" w:cs="Times New Roman"/>
                <w:sz w:val="20"/>
                <w:szCs w:val="20"/>
              </w:rPr>
              <w:t>.gadam</w:t>
            </w:r>
          </w:p>
        </w:tc>
      </w:tr>
      <w:tr w:rsidR="000C5E34" w:rsidRPr="00C50252" w14:paraId="209B8E17" w14:textId="77777777" w:rsidTr="0014063D">
        <w:tc>
          <w:tcPr>
            <w:tcW w:w="1590" w:type="dxa"/>
            <w:tcBorders>
              <w:top w:val="outset" w:sz="6" w:space="0" w:color="414142"/>
              <w:left w:val="outset" w:sz="6" w:space="0" w:color="414142"/>
              <w:bottom w:val="outset" w:sz="6" w:space="0" w:color="414142"/>
              <w:right w:val="outset" w:sz="6" w:space="0" w:color="414142"/>
            </w:tcBorders>
            <w:vAlign w:val="center"/>
            <w:hideMark/>
          </w:tcPr>
          <w:p w14:paraId="19D0EE08"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1</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7F4855B6"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2</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150D18C9"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3</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327C9FA0"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2049756"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52EB2C2" w14:textId="77777777" w:rsidR="00B40F1F" w:rsidRPr="00C50252"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6</w:t>
            </w:r>
          </w:p>
        </w:tc>
        <w:tc>
          <w:tcPr>
            <w:tcW w:w="1276" w:type="dxa"/>
            <w:tcBorders>
              <w:top w:val="outset" w:sz="6" w:space="0" w:color="414142"/>
              <w:left w:val="outset" w:sz="6" w:space="0" w:color="414142"/>
              <w:bottom w:val="outset" w:sz="6" w:space="0" w:color="414142"/>
              <w:right w:val="outset" w:sz="6" w:space="0" w:color="414142"/>
            </w:tcBorders>
          </w:tcPr>
          <w:p w14:paraId="5B8C8156" w14:textId="77777777" w:rsidR="00B40F1F" w:rsidRPr="00C50252"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7</w:t>
            </w:r>
          </w:p>
        </w:tc>
        <w:tc>
          <w:tcPr>
            <w:tcW w:w="1276" w:type="dxa"/>
            <w:tcBorders>
              <w:top w:val="outset" w:sz="6" w:space="0" w:color="414142"/>
              <w:left w:val="outset" w:sz="6" w:space="0" w:color="414142"/>
              <w:bottom w:val="outset" w:sz="6" w:space="0" w:color="414142"/>
              <w:right w:val="outset" w:sz="6" w:space="0" w:color="414142"/>
            </w:tcBorders>
          </w:tcPr>
          <w:p w14:paraId="384A974F" w14:textId="77777777" w:rsidR="00B40F1F" w:rsidRPr="00C50252"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8</w:t>
            </w:r>
          </w:p>
        </w:tc>
      </w:tr>
      <w:tr w:rsidR="000C5E34" w:rsidRPr="00C50252" w14:paraId="188A8F3A" w14:textId="77777777" w:rsidTr="008D3D60">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0AA6BA69" w14:textId="77777777" w:rsidR="00697E26" w:rsidRPr="00C50252" w:rsidRDefault="00697E26" w:rsidP="00697E26">
            <w:pPr>
              <w:spacing w:after="0" w:line="240" w:lineRule="auto"/>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1. Budžeta ieņēmumi:</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394A0E82"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91B6C30" w14:textId="77777777" w:rsidR="00697E26" w:rsidRPr="00C50252" w:rsidRDefault="00697E26" w:rsidP="00697E26">
            <w:pPr>
              <w:spacing w:after="0" w:line="240" w:lineRule="auto"/>
              <w:jc w:val="center"/>
              <w:rPr>
                <w:rFonts w:ascii="Times New Roman" w:eastAsia="Times New Roman" w:hAnsi="Times New Roman" w:cs="Times New Roman"/>
                <w:b/>
                <w:i/>
                <w:sz w:val="20"/>
                <w:szCs w:val="20"/>
              </w:rPr>
            </w:pPr>
            <w:r w:rsidRPr="00C50252">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C125AE8"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7365E95"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BD74DFA"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DD72D1C"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2EA7B57"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r>
      <w:tr w:rsidR="000C5E34" w:rsidRPr="00C50252" w14:paraId="6493855E" w14:textId="77777777" w:rsidTr="008D3D60">
        <w:tc>
          <w:tcPr>
            <w:tcW w:w="1590" w:type="dxa"/>
            <w:tcBorders>
              <w:top w:val="outset" w:sz="6" w:space="0" w:color="414142"/>
              <w:left w:val="outset" w:sz="6" w:space="0" w:color="414142"/>
              <w:bottom w:val="outset" w:sz="6" w:space="0" w:color="414142"/>
              <w:right w:val="outset" w:sz="6" w:space="0" w:color="414142"/>
            </w:tcBorders>
            <w:hideMark/>
          </w:tcPr>
          <w:p w14:paraId="16A556A6" w14:textId="77777777" w:rsidR="00697E26" w:rsidRPr="00C50252" w:rsidRDefault="00697E26" w:rsidP="00697E26">
            <w:pPr>
              <w:spacing w:after="0" w:line="240" w:lineRule="auto"/>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1.1. valsts pamatbudžets, tai skaitā ieņēmumi no maksas pakalpojumiem un citi pašu ieņēmumi</w:t>
            </w:r>
          </w:p>
        </w:tc>
        <w:tc>
          <w:tcPr>
            <w:tcW w:w="1559" w:type="dxa"/>
            <w:tcBorders>
              <w:top w:val="outset" w:sz="6" w:space="0" w:color="414142"/>
              <w:left w:val="outset" w:sz="6" w:space="0" w:color="414142"/>
              <w:bottom w:val="outset" w:sz="6" w:space="0" w:color="414142"/>
              <w:right w:val="outset" w:sz="6" w:space="0" w:color="414142"/>
            </w:tcBorders>
            <w:vAlign w:val="center"/>
          </w:tcPr>
          <w:p w14:paraId="5FF9E915" w14:textId="77777777" w:rsidR="00697E26" w:rsidRPr="00C50252" w:rsidRDefault="00697E26" w:rsidP="00697E26">
            <w:pPr>
              <w:spacing w:after="0" w:line="240" w:lineRule="auto"/>
              <w:rPr>
                <w:rFonts w:ascii="Times New Roman" w:eastAsia="Times New Roman" w:hAnsi="Times New Roman" w:cs="Times New Roman"/>
                <w:b/>
                <w:sz w:val="20"/>
                <w:szCs w:val="20"/>
              </w:rPr>
            </w:pPr>
          </w:p>
          <w:p w14:paraId="116FAF1C"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049D8EE8" w14:textId="77777777" w:rsidR="00697E26" w:rsidRPr="00C50252" w:rsidRDefault="00697E26" w:rsidP="00697E26">
            <w:pPr>
              <w:spacing w:after="0" w:line="240" w:lineRule="auto"/>
              <w:rPr>
                <w:rFonts w:ascii="Times New Roman" w:eastAsia="Times New Roman" w:hAnsi="Times New Roman" w:cs="Times New Roman"/>
                <w:b/>
                <w:sz w:val="20"/>
                <w:szCs w:val="20"/>
              </w:rPr>
            </w:pPr>
          </w:p>
          <w:p w14:paraId="2B800391" w14:textId="77777777" w:rsidR="00697E26" w:rsidRPr="00C50252" w:rsidRDefault="00697E26" w:rsidP="00697E26">
            <w:pPr>
              <w:spacing w:after="0" w:line="240" w:lineRule="auto"/>
              <w:jc w:val="center"/>
              <w:rPr>
                <w:rFonts w:ascii="Times New Roman" w:eastAsia="Times New Roman" w:hAnsi="Times New Roman" w:cs="Times New Roman"/>
                <w:b/>
                <w:i/>
                <w:sz w:val="20"/>
                <w:szCs w:val="20"/>
              </w:rPr>
            </w:pPr>
            <w:r w:rsidRPr="00C50252">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6915AEBC" w14:textId="77777777" w:rsidR="00697E26" w:rsidRPr="00C50252" w:rsidRDefault="00697E26" w:rsidP="00697E26">
            <w:pPr>
              <w:spacing w:after="0" w:line="240" w:lineRule="auto"/>
              <w:rPr>
                <w:rFonts w:ascii="Times New Roman" w:eastAsia="Times New Roman" w:hAnsi="Times New Roman" w:cs="Times New Roman"/>
                <w:b/>
                <w:sz w:val="20"/>
                <w:szCs w:val="20"/>
              </w:rPr>
            </w:pPr>
          </w:p>
          <w:p w14:paraId="7FDD530F"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8C874D0" w14:textId="77777777" w:rsidR="00697E26" w:rsidRPr="00C50252" w:rsidRDefault="00697E26" w:rsidP="00697E26">
            <w:pPr>
              <w:spacing w:after="0" w:line="240" w:lineRule="auto"/>
              <w:rPr>
                <w:rFonts w:ascii="Times New Roman" w:eastAsia="Times New Roman" w:hAnsi="Times New Roman" w:cs="Times New Roman"/>
                <w:b/>
                <w:sz w:val="20"/>
                <w:szCs w:val="20"/>
              </w:rPr>
            </w:pPr>
          </w:p>
          <w:p w14:paraId="6D362DE5"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28B9E54"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p>
          <w:p w14:paraId="5145EB55"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2620E86"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p>
          <w:p w14:paraId="06D3DAB6"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87A3C28"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p>
          <w:p w14:paraId="5462924D"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r>
      <w:tr w:rsidR="000C5E34" w:rsidRPr="00C50252" w14:paraId="335549EC" w14:textId="77777777" w:rsidTr="008D3D60">
        <w:tc>
          <w:tcPr>
            <w:tcW w:w="1590" w:type="dxa"/>
            <w:tcBorders>
              <w:top w:val="outset" w:sz="6" w:space="0" w:color="414142"/>
              <w:left w:val="outset" w:sz="6" w:space="0" w:color="414142"/>
              <w:bottom w:val="outset" w:sz="6" w:space="0" w:color="414142"/>
              <w:right w:val="outset" w:sz="6" w:space="0" w:color="414142"/>
            </w:tcBorders>
            <w:hideMark/>
          </w:tcPr>
          <w:p w14:paraId="0A704197" w14:textId="77777777" w:rsidR="00697E26" w:rsidRPr="00C50252" w:rsidRDefault="00697E26" w:rsidP="00697E26">
            <w:pPr>
              <w:spacing w:after="0" w:line="240" w:lineRule="auto"/>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1.2. valsts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0F90FA8D" w14:textId="77777777" w:rsidR="00697E26" w:rsidRPr="00C50252" w:rsidRDefault="00697E26" w:rsidP="00697E26">
            <w:pPr>
              <w:spacing w:after="0" w:line="240" w:lineRule="auto"/>
              <w:jc w:val="center"/>
              <w:rPr>
                <w:rFonts w:ascii="Times New Roman" w:eastAsia="Times New Roman" w:hAnsi="Times New Roman" w:cs="Times New Roman"/>
                <w:bCs/>
                <w:iCs/>
                <w:sz w:val="20"/>
                <w:szCs w:val="20"/>
              </w:rPr>
            </w:pPr>
            <w:r w:rsidRPr="00C50252">
              <w:rPr>
                <w:rFonts w:ascii="Times New Roman" w:eastAsia="Times New Roman" w:hAnsi="Times New Roman" w:cs="Times New Roman"/>
                <w:bCs/>
                <w:i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47E8ABA5" w14:textId="77777777" w:rsidR="00697E26" w:rsidRPr="00C50252" w:rsidRDefault="00697E26" w:rsidP="00697E26">
            <w:pPr>
              <w:spacing w:after="0" w:line="240" w:lineRule="auto"/>
              <w:jc w:val="center"/>
              <w:rPr>
                <w:rFonts w:ascii="Times New Roman" w:eastAsia="Times New Roman" w:hAnsi="Times New Roman" w:cs="Times New Roman"/>
                <w:bCs/>
                <w:iCs/>
                <w:sz w:val="20"/>
                <w:szCs w:val="20"/>
              </w:rPr>
            </w:pPr>
            <w:r w:rsidRPr="00C50252">
              <w:rPr>
                <w:rFonts w:ascii="Times New Roman" w:eastAsia="Times New Roman" w:hAnsi="Times New Roman" w:cs="Times New Roman"/>
                <w:bCs/>
                <w:i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440DAA2A" w14:textId="77777777" w:rsidR="00697E26" w:rsidRPr="00C50252" w:rsidRDefault="00697E26" w:rsidP="00697E26">
            <w:pPr>
              <w:spacing w:after="0" w:line="240" w:lineRule="auto"/>
              <w:jc w:val="center"/>
              <w:rPr>
                <w:rFonts w:ascii="Times New Roman" w:eastAsia="Times New Roman" w:hAnsi="Times New Roman" w:cs="Times New Roman"/>
                <w:bCs/>
                <w:iCs/>
                <w:sz w:val="20"/>
                <w:szCs w:val="20"/>
              </w:rPr>
            </w:pPr>
            <w:r w:rsidRPr="00C50252">
              <w:rPr>
                <w:rFonts w:ascii="Times New Roman" w:eastAsia="Times New Roman" w:hAnsi="Times New Roman" w:cs="Times New Roman"/>
                <w:bCs/>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B45E333" w14:textId="77777777" w:rsidR="00697E26" w:rsidRPr="00C50252" w:rsidRDefault="00697E26" w:rsidP="00697E26">
            <w:pPr>
              <w:spacing w:after="0" w:line="240" w:lineRule="auto"/>
              <w:jc w:val="center"/>
              <w:rPr>
                <w:rFonts w:ascii="Times New Roman" w:eastAsia="Times New Roman" w:hAnsi="Times New Roman" w:cs="Times New Roman"/>
                <w:bCs/>
                <w:iCs/>
                <w:sz w:val="20"/>
                <w:szCs w:val="20"/>
              </w:rPr>
            </w:pPr>
            <w:r w:rsidRPr="00C50252">
              <w:rPr>
                <w:rFonts w:ascii="Times New Roman" w:eastAsia="Times New Roman" w:hAnsi="Times New Roman" w:cs="Times New Roman"/>
                <w:bCs/>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32A027B" w14:textId="77777777" w:rsidR="00697E26" w:rsidRPr="00C50252" w:rsidRDefault="00697E26" w:rsidP="00697E26">
            <w:pPr>
              <w:spacing w:after="0" w:line="240" w:lineRule="auto"/>
              <w:jc w:val="center"/>
              <w:rPr>
                <w:rFonts w:ascii="Times New Roman" w:eastAsia="Times New Roman" w:hAnsi="Times New Roman" w:cs="Times New Roman"/>
                <w:bCs/>
                <w:iCs/>
                <w:sz w:val="20"/>
                <w:szCs w:val="20"/>
              </w:rPr>
            </w:pPr>
            <w:r w:rsidRPr="00C50252">
              <w:rPr>
                <w:rFonts w:ascii="Times New Roman" w:eastAsia="Times New Roman" w:hAnsi="Times New Roman" w:cs="Times New Roman"/>
                <w:bCs/>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DADF231" w14:textId="77777777" w:rsidR="00697E26" w:rsidRPr="00C50252" w:rsidRDefault="00697E26" w:rsidP="00697E26">
            <w:pPr>
              <w:spacing w:after="0" w:line="240" w:lineRule="auto"/>
              <w:jc w:val="center"/>
              <w:rPr>
                <w:rFonts w:ascii="Times New Roman" w:eastAsia="Times New Roman" w:hAnsi="Times New Roman" w:cs="Times New Roman"/>
                <w:bCs/>
                <w:iCs/>
                <w:sz w:val="20"/>
                <w:szCs w:val="20"/>
              </w:rPr>
            </w:pPr>
            <w:r w:rsidRPr="00C50252">
              <w:rPr>
                <w:rFonts w:ascii="Times New Roman" w:eastAsia="Times New Roman" w:hAnsi="Times New Roman" w:cs="Times New Roman"/>
                <w:bCs/>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530FC8C" w14:textId="77777777" w:rsidR="00697E26" w:rsidRPr="00C50252" w:rsidRDefault="00697E26" w:rsidP="00697E26">
            <w:pPr>
              <w:spacing w:after="0" w:line="240" w:lineRule="auto"/>
              <w:jc w:val="center"/>
              <w:rPr>
                <w:rFonts w:ascii="Times New Roman" w:eastAsia="Times New Roman" w:hAnsi="Times New Roman" w:cs="Times New Roman"/>
                <w:bCs/>
                <w:iCs/>
                <w:sz w:val="20"/>
                <w:szCs w:val="20"/>
              </w:rPr>
            </w:pPr>
            <w:r w:rsidRPr="00C50252">
              <w:rPr>
                <w:rFonts w:ascii="Times New Roman" w:eastAsia="Times New Roman" w:hAnsi="Times New Roman" w:cs="Times New Roman"/>
                <w:bCs/>
                <w:iCs/>
                <w:sz w:val="20"/>
                <w:szCs w:val="20"/>
              </w:rPr>
              <w:t>X</w:t>
            </w:r>
          </w:p>
        </w:tc>
      </w:tr>
      <w:tr w:rsidR="000C5E34" w:rsidRPr="00C50252" w14:paraId="6427038D" w14:textId="77777777" w:rsidTr="00281618">
        <w:tc>
          <w:tcPr>
            <w:tcW w:w="1590" w:type="dxa"/>
            <w:tcBorders>
              <w:top w:val="outset" w:sz="6" w:space="0" w:color="414142"/>
              <w:left w:val="outset" w:sz="6" w:space="0" w:color="414142"/>
              <w:bottom w:val="outset" w:sz="6" w:space="0" w:color="414142"/>
              <w:right w:val="outset" w:sz="6" w:space="0" w:color="414142"/>
            </w:tcBorders>
            <w:hideMark/>
          </w:tcPr>
          <w:p w14:paraId="6A01AC03" w14:textId="77777777" w:rsidR="00697E26" w:rsidRPr="00C50252" w:rsidRDefault="00697E26" w:rsidP="00697E26">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1.3.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5D30E1A7" w14:textId="77777777" w:rsidR="00697E26" w:rsidRPr="00C50252" w:rsidRDefault="00697E26" w:rsidP="00697E26">
            <w:pPr>
              <w:spacing w:after="0" w:line="240" w:lineRule="auto"/>
              <w:jc w:val="center"/>
              <w:rPr>
                <w:rFonts w:ascii="Times New Roman" w:eastAsia="Times New Roman" w:hAnsi="Times New Roman" w:cs="Times New Roman"/>
                <w:iCs/>
                <w:sz w:val="20"/>
                <w:szCs w:val="20"/>
              </w:rPr>
            </w:pPr>
            <w:r w:rsidRPr="00C50252">
              <w:rPr>
                <w:rFonts w:ascii="Times New Roman" w:eastAsia="Times New Roman" w:hAnsi="Times New Roman" w:cs="Times New Roman"/>
                <w:i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74DB975" w14:textId="77777777" w:rsidR="00697E26" w:rsidRPr="00C50252" w:rsidRDefault="00697E26" w:rsidP="00697E26">
            <w:pPr>
              <w:spacing w:after="0" w:line="240" w:lineRule="auto"/>
              <w:jc w:val="center"/>
              <w:rPr>
                <w:rFonts w:ascii="Times New Roman" w:eastAsia="Times New Roman" w:hAnsi="Times New Roman" w:cs="Times New Roman"/>
                <w:iCs/>
                <w:sz w:val="20"/>
                <w:szCs w:val="20"/>
              </w:rPr>
            </w:pPr>
            <w:r w:rsidRPr="00C50252">
              <w:rPr>
                <w:rFonts w:ascii="Times New Roman" w:eastAsia="Times New Roman" w:hAnsi="Times New Roman" w:cs="Times New Roman"/>
                <w:i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3BD085A9" w14:textId="77777777" w:rsidR="00697E26" w:rsidRPr="00C50252" w:rsidRDefault="00697E26" w:rsidP="00697E26">
            <w:pPr>
              <w:spacing w:after="0" w:line="240" w:lineRule="auto"/>
              <w:jc w:val="center"/>
              <w:rPr>
                <w:rFonts w:ascii="Times New Roman" w:eastAsia="Times New Roman" w:hAnsi="Times New Roman" w:cs="Times New Roman"/>
                <w:iCs/>
                <w:sz w:val="20"/>
                <w:szCs w:val="20"/>
              </w:rPr>
            </w:pPr>
            <w:r w:rsidRPr="00C50252">
              <w:rPr>
                <w:rFonts w:ascii="Times New Roman" w:eastAsia="Times New Roman" w:hAnsi="Times New Roman" w:cs="Times New Roman"/>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9A47B29" w14:textId="77777777" w:rsidR="00697E26" w:rsidRPr="00C50252" w:rsidRDefault="00697E26" w:rsidP="00697E26">
            <w:pPr>
              <w:spacing w:after="0" w:line="240" w:lineRule="auto"/>
              <w:jc w:val="center"/>
              <w:rPr>
                <w:rFonts w:ascii="Times New Roman" w:eastAsia="Times New Roman" w:hAnsi="Times New Roman" w:cs="Times New Roman"/>
                <w:iCs/>
                <w:sz w:val="20"/>
                <w:szCs w:val="20"/>
              </w:rPr>
            </w:pPr>
            <w:r w:rsidRPr="00C50252">
              <w:rPr>
                <w:rFonts w:ascii="Times New Roman" w:eastAsia="Times New Roman" w:hAnsi="Times New Roman" w:cs="Times New Roman"/>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615BAC5" w14:textId="77777777" w:rsidR="00697E26" w:rsidRPr="00C50252" w:rsidRDefault="00697E26" w:rsidP="00697E26">
            <w:pPr>
              <w:spacing w:after="0" w:line="240" w:lineRule="auto"/>
              <w:jc w:val="center"/>
              <w:rPr>
                <w:rFonts w:ascii="Times New Roman" w:eastAsia="Times New Roman" w:hAnsi="Times New Roman" w:cs="Times New Roman"/>
                <w:iCs/>
                <w:sz w:val="20"/>
                <w:szCs w:val="20"/>
              </w:rPr>
            </w:pPr>
            <w:r w:rsidRPr="00C50252">
              <w:rPr>
                <w:rFonts w:ascii="Times New Roman" w:eastAsia="Times New Roman" w:hAnsi="Times New Roman" w:cs="Times New Roman"/>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AAB0077" w14:textId="77777777" w:rsidR="00697E26" w:rsidRPr="00C50252" w:rsidRDefault="00697E26" w:rsidP="00697E26">
            <w:pPr>
              <w:spacing w:after="0" w:line="240" w:lineRule="auto"/>
              <w:jc w:val="center"/>
              <w:rPr>
                <w:rFonts w:ascii="Times New Roman" w:eastAsia="Times New Roman" w:hAnsi="Times New Roman" w:cs="Times New Roman"/>
                <w:iCs/>
                <w:sz w:val="20"/>
                <w:szCs w:val="20"/>
              </w:rPr>
            </w:pPr>
            <w:r w:rsidRPr="00C50252">
              <w:rPr>
                <w:rFonts w:ascii="Times New Roman" w:eastAsia="Times New Roman" w:hAnsi="Times New Roman" w:cs="Times New Roman"/>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D3DBA76" w14:textId="77777777" w:rsidR="00697E26" w:rsidRPr="00C50252" w:rsidRDefault="00697E26" w:rsidP="00697E26">
            <w:pPr>
              <w:spacing w:after="0" w:line="240" w:lineRule="auto"/>
              <w:jc w:val="center"/>
              <w:rPr>
                <w:rFonts w:ascii="Times New Roman" w:eastAsia="Times New Roman" w:hAnsi="Times New Roman" w:cs="Times New Roman"/>
                <w:iCs/>
                <w:sz w:val="20"/>
                <w:szCs w:val="20"/>
              </w:rPr>
            </w:pPr>
            <w:r w:rsidRPr="00C50252">
              <w:rPr>
                <w:rFonts w:ascii="Times New Roman" w:eastAsia="Times New Roman" w:hAnsi="Times New Roman" w:cs="Times New Roman"/>
                <w:iCs/>
                <w:sz w:val="20"/>
                <w:szCs w:val="20"/>
              </w:rPr>
              <w:t>X</w:t>
            </w:r>
          </w:p>
        </w:tc>
      </w:tr>
      <w:tr w:rsidR="000C5E34" w:rsidRPr="00C50252" w14:paraId="7F4B0826" w14:textId="77777777" w:rsidTr="008D3D60">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7C02B63" w14:textId="77777777" w:rsidR="00697E26" w:rsidRPr="00C50252" w:rsidRDefault="00697E26" w:rsidP="00697E26">
            <w:pPr>
              <w:spacing w:after="0" w:line="240" w:lineRule="auto"/>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2. Budžeta izdevumi:</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324D55C6"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BE05A7B"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8FBFA73" w14:textId="77777777" w:rsidR="00697E26" w:rsidRPr="00C50252" w:rsidRDefault="00697E26" w:rsidP="00697E26">
            <w:pPr>
              <w:spacing w:after="0" w:line="240" w:lineRule="auto"/>
              <w:ind w:left="360" w:hanging="297"/>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5C3D87C"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554C432"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FF78003"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34F6E8BA" w14:textId="77777777" w:rsidR="00697E26" w:rsidRPr="00C50252" w:rsidRDefault="00697E26" w:rsidP="00697E26">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r>
      <w:tr w:rsidR="000C5E34" w:rsidRPr="00C50252" w14:paraId="559A3EE1" w14:textId="77777777" w:rsidTr="008D3D60">
        <w:tc>
          <w:tcPr>
            <w:tcW w:w="1590" w:type="dxa"/>
            <w:tcBorders>
              <w:top w:val="outset" w:sz="6" w:space="0" w:color="414142"/>
              <w:left w:val="outset" w:sz="6" w:space="0" w:color="414142"/>
              <w:bottom w:val="outset" w:sz="6" w:space="0" w:color="414142"/>
              <w:right w:val="outset" w:sz="6" w:space="0" w:color="414142"/>
            </w:tcBorders>
            <w:hideMark/>
          </w:tcPr>
          <w:p w14:paraId="7C849F2C" w14:textId="77777777" w:rsidR="00697E26" w:rsidRPr="00C50252" w:rsidRDefault="00697E26" w:rsidP="00697E26">
            <w:pPr>
              <w:spacing w:after="0" w:line="240" w:lineRule="auto"/>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2.1. valsts pamatbudžets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06DB677B" w14:textId="77777777" w:rsidR="00697E26" w:rsidRPr="00C50252" w:rsidRDefault="00697E26" w:rsidP="00697E26">
            <w:pPr>
              <w:spacing w:after="0" w:line="240" w:lineRule="auto"/>
              <w:rPr>
                <w:rFonts w:ascii="Times New Roman" w:eastAsia="Times New Roman" w:hAnsi="Times New Roman" w:cs="Times New Roman"/>
                <w:bCs/>
                <w:sz w:val="20"/>
                <w:szCs w:val="20"/>
              </w:rPr>
            </w:pPr>
          </w:p>
          <w:p w14:paraId="2A1D7CFA" w14:textId="77777777" w:rsidR="00697E26" w:rsidRPr="00C50252" w:rsidRDefault="00697E26" w:rsidP="00697E26">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48504B80" w14:textId="77777777" w:rsidR="00697E26" w:rsidRPr="00C50252" w:rsidRDefault="00697E26" w:rsidP="00697E26">
            <w:pPr>
              <w:spacing w:after="0" w:line="240" w:lineRule="auto"/>
              <w:rPr>
                <w:rFonts w:ascii="Times New Roman" w:eastAsia="Times New Roman" w:hAnsi="Times New Roman" w:cs="Times New Roman"/>
                <w:bCs/>
                <w:sz w:val="20"/>
                <w:szCs w:val="20"/>
              </w:rPr>
            </w:pPr>
          </w:p>
          <w:p w14:paraId="4B6D4EAE" w14:textId="77777777" w:rsidR="00697E26" w:rsidRPr="00C50252" w:rsidRDefault="00697E26" w:rsidP="00697E26">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3B70599B" w14:textId="77777777" w:rsidR="00697E26" w:rsidRPr="00C50252" w:rsidRDefault="00697E26" w:rsidP="00697E26">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02A5477" w14:textId="77777777" w:rsidR="00697E26" w:rsidRPr="00C50252" w:rsidRDefault="00697E26" w:rsidP="00697E26">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2F74C2B" w14:textId="77777777" w:rsidR="00697E26" w:rsidRPr="00C50252" w:rsidRDefault="00697E26" w:rsidP="00697E26">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431FFE2" w14:textId="77777777" w:rsidR="00697E26" w:rsidRPr="00C50252" w:rsidRDefault="00697E26" w:rsidP="00697E26">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D328161" w14:textId="77777777" w:rsidR="00697E26" w:rsidRPr="00C50252" w:rsidRDefault="00697E26" w:rsidP="00697E26">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r>
      <w:tr w:rsidR="000C5E34" w:rsidRPr="00C50252" w14:paraId="04E120BB" w14:textId="77777777" w:rsidTr="008D3D60">
        <w:tc>
          <w:tcPr>
            <w:tcW w:w="1590" w:type="dxa"/>
            <w:tcBorders>
              <w:top w:val="outset" w:sz="6" w:space="0" w:color="414142"/>
              <w:left w:val="outset" w:sz="6" w:space="0" w:color="414142"/>
              <w:bottom w:val="outset" w:sz="6" w:space="0" w:color="414142"/>
              <w:right w:val="outset" w:sz="6" w:space="0" w:color="414142"/>
            </w:tcBorders>
            <w:hideMark/>
          </w:tcPr>
          <w:p w14:paraId="196B1302" w14:textId="77777777" w:rsidR="005463D7" w:rsidRPr="00C50252" w:rsidRDefault="005463D7" w:rsidP="005463D7">
            <w:pPr>
              <w:spacing w:after="0" w:line="240" w:lineRule="auto"/>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2.2. valsts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3BC50254" w14:textId="77777777" w:rsidR="005463D7" w:rsidRPr="00C50252" w:rsidRDefault="005463D7" w:rsidP="005463D7">
            <w:pPr>
              <w:spacing w:after="0" w:line="240" w:lineRule="auto"/>
              <w:jc w:val="center"/>
              <w:rPr>
                <w:rFonts w:ascii="Times New Roman" w:eastAsia="Times New Roman" w:hAnsi="Times New Roman" w:cs="Times New Roman"/>
                <w:bCs/>
                <w:i/>
                <w:sz w:val="20"/>
                <w:szCs w:val="20"/>
              </w:rPr>
            </w:pPr>
            <w:r w:rsidRPr="00C50252">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0FF718C0" w14:textId="77777777" w:rsidR="005463D7" w:rsidRPr="00C50252" w:rsidRDefault="005463D7" w:rsidP="005463D7">
            <w:pPr>
              <w:spacing w:after="0" w:line="240" w:lineRule="auto"/>
              <w:ind w:left="360"/>
              <w:rPr>
                <w:rFonts w:ascii="Times New Roman" w:eastAsia="Times New Roman" w:hAnsi="Times New Roman" w:cs="Times New Roman"/>
                <w:bCs/>
                <w:i/>
                <w:sz w:val="20"/>
                <w:szCs w:val="20"/>
              </w:rPr>
            </w:pPr>
            <w:r w:rsidRPr="00C50252">
              <w:rPr>
                <w:rFonts w:ascii="Times New Roman" w:eastAsia="Times New Roman" w:hAnsi="Times New Roman" w:cs="Times New Roman"/>
                <w:bCs/>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vAlign w:val="center"/>
          </w:tcPr>
          <w:p w14:paraId="157D3520" w14:textId="77777777" w:rsidR="005463D7" w:rsidRPr="00C50252" w:rsidRDefault="005463D7" w:rsidP="005463D7">
            <w:pPr>
              <w:spacing w:after="0" w:line="240" w:lineRule="auto"/>
              <w:ind w:firstLine="63"/>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F6BC903"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50B87BA"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662CC5B"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746741C"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r>
      <w:tr w:rsidR="000C5E34" w:rsidRPr="00C50252" w14:paraId="51FC484E" w14:textId="77777777" w:rsidTr="00281618">
        <w:tc>
          <w:tcPr>
            <w:tcW w:w="1590" w:type="dxa"/>
            <w:tcBorders>
              <w:top w:val="outset" w:sz="6" w:space="0" w:color="414142"/>
              <w:left w:val="outset" w:sz="6" w:space="0" w:color="414142"/>
              <w:bottom w:val="outset" w:sz="6" w:space="0" w:color="414142"/>
              <w:right w:val="outset" w:sz="6" w:space="0" w:color="414142"/>
            </w:tcBorders>
            <w:hideMark/>
          </w:tcPr>
          <w:p w14:paraId="4BB14F25" w14:textId="77777777" w:rsidR="005463D7" w:rsidRPr="00C50252" w:rsidRDefault="005463D7" w:rsidP="005463D7">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2.3.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6C361488"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71BE9A4B"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383216DF"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4A44AF1"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DDBE8E6"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882A861"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7826F80"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0C5E34" w:rsidRPr="00C50252" w14:paraId="448DA51B" w14:textId="77777777" w:rsidTr="008D3D60">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566ECB20" w14:textId="77777777" w:rsidR="005463D7" w:rsidRPr="00C50252" w:rsidRDefault="005463D7" w:rsidP="005463D7">
            <w:pPr>
              <w:spacing w:after="0" w:line="240" w:lineRule="auto"/>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3. Finansiālā ietekme:</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73736EF3" w14:textId="77777777" w:rsidR="005463D7" w:rsidRPr="00C50252" w:rsidRDefault="005463D7" w:rsidP="005463D7">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E7468CC" w14:textId="77777777" w:rsidR="005463D7" w:rsidRPr="00C50252" w:rsidRDefault="005463D7" w:rsidP="005463D7">
            <w:pPr>
              <w:spacing w:after="0" w:line="240" w:lineRule="auto"/>
              <w:ind w:left="360"/>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2E53226" w14:textId="77777777" w:rsidR="005463D7" w:rsidRPr="00C50252" w:rsidRDefault="005463D7" w:rsidP="005463D7">
            <w:pPr>
              <w:pStyle w:val="ListParagraph"/>
              <w:spacing w:after="0" w:line="240" w:lineRule="auto"/>
              <w:ind w:left="600" w:hanging="600"/>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DC1C60D" w14:textId="77777777" w:rsidR="005463D7" w:rsidRPr="00C50252" w:rsidRDefault="005463D7" w:rsidP="005463D7">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3DD7D04B" w14:textId="77777777" w:rsidR="005463D7" w:rsidRPr="00C50252" w:rsidRDefault="005463D7" w:rsidP="005463D7">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B5E928F" w14:textId="77777777" w:rsidR="005463D7" w:rsidRPr="00C50252" w:rsidRDefault="005463D7" w:rsidP="005463D7">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6292C1A" w14:textId="77777777" w:rsidR="005463D7" w:rsidRPr="00C50252" w:rsidRDefault="005463D7" w:rsidP="005463D7">
            <w:pPr>
              <w:spacing w:after="0" w:line="240" w:lineRule="auto"/>
              <w:jc w:val="center"/>
              <w:rPr>
                <w:rFonts w:ascii="Times New Roman" w:eastAsia="Times New Roman" w:hAnsi="Times New Roman" w:cs="Times New Roman"/>
                <w:b/>
                <w:sz w:val="20"/>
                <w:szCs w:val="20"/>
              </w:rPr>
            </w:pPr>
            <w:r w:rsidRPr="00C50252">
              <w:rPr>
                <w:rFonts w:ascii="Times New Roman" w:eastAsia="Times New Roman" w:hAnsi="Times New Roman" w:cs="Times New Roman"/>
                <w:b/>
                <w:sz w:val="20"/>
                <w:szCs w:val="20"/>
              </w:rPr>
              <w:t>X</w:t>
            </w:r>
          </w:p>
        </w:tc>
      </w:tr>
      <w:tr w:rsidR="000C5E34" w:rsidRPr="00C50252" w14:paraId="1C44B29A" w14:textId="77777777" w:rsidTr="008D3D60">
        <w:tc>
          <w:tcPr>
            <w:tcW w:w="1590" w:type="dxa"/>
            <w:tcBorders>
              <w:top w:val="outset" w:sz="6" w:space="0" w:color="414142"/>
              <w:left w:val="outset" w:sz="6" w:space="0" w:color="414142"/>
              <w:bottom w:val="outset" w:sz="6" w:space="0" w:color="414142"/>
              <w:right w:val="outset" w:sz="6" w:space="0" w:color="414142"/>
            </w:tcBorders>
            <w:hideMark/>
          </w:tcPr>
          <w:p w14:paraId="0903D77A" w14:textId="77777777" w:rsidR="005463D7" w:rsidRPr="00C50252" w:rsidRDefault="005463D7" w:rsidP="005463D7">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3.1. valsts pamatbudžets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36E0E8D"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60313001"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5A0B8F12"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87C9749"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EC474A8"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1BC2028"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92A712D"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0C5E34" w:rsidRPr="00C50252" w14:paraId="45DDB91E" w14:textId="77777777" w:rsidTr="008D3D60">
        <w:tc>
          <w:tcPr>
            <w:tcW w:w="1590" w:type="dxa"/>
            <w:tcBorders>
              <w:top w:val="outset" w:sz="6" w:space="0" w:color="414142"/>
              <w:left w:val="outset" w:sz="6" w:space="0" w:color="414142"/>
              <w:bottom w:val="outset" w:sz="6" w:space="0" w:color="414142"/>
              <w:right w:val="outset" w:sz="6" w:space="0" w:color="414142"/>
            </w:tcBorders>
            <w:hideMark/>
          </w:tcPr>
          <w:p w14:paraId="12847CF7" w14:textId="77777777" w:rsidR="005463D7" w:rsidRPr="00C50252" w:rsidRDefault="005463D7" w:rsidP="005463D7">
            <w:pPr>
              <w:spacing w:after="0" w:line="240" w:lineRule="auto"/>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3.2.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FBAB9FD"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97E09D5" w14:textId="77777777" w:rsidR="005463D7" w:rsidRPr="00C50252" w:rsidRDefault="00E50D02" w:rsidP="005463D7">
            <w:pPr>
              <w:spacing w:after="0" w:line="240" w:lineRule="auto"/>
              <w:ind w:left="360"/>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 xml:space="preserve">     </w:t>
            </w:r>
            <w:r w:rsidR="005463D7" w:rsidRPr="00C50252">
              <w:rPr>
                <w:rFonts w:ascii="Times New Roman" w:eastAsia="Times New Roman" w:hAnsi="Times New Roman" w:cs="Times New Roman"/>
                <w:b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334C1203" w14:textId="77777777" w:rsidR="005463D7" w:rsidRPr="00C50252" w:rsidRDefault="005463D7" w:rsidP="005463D7">
            <w:pPr>
              <w:pStyle w:val="ListParagraph"/>
              <w:spacing w:after="0" w:line="240" w:lineRule="auto"/>
              <w:ind w:left="-79" w:firstLine="79"/>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85BCA92"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476EF79"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1CDC3C9"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DDCACCA" w14:textId="77777777" w:rsidR="005463D7" w:rsidRPr="00C50252" w:rsidRDefault="005463D7" w:rsidP="005463D7">
            <w:pPr>
              <w:spacing w:after="0" w:line="240" w:lineRule="auto"/>
              <w:jc w:val="center"/>
              <w:rPr>
                <w:rFonts w:ascii="Times New Roman" w:eastAsia="Times New Roman" w:hAnsi="Times New Roman" w:cs="Times New Roman"/>
                <w:bCs/>
                <w:sz w:val="20"/>
                <w:szCs w:val="20"/>
              </w:rPr>
            </w:pPr>
            <w:r w:rsidRPr="00C50252">
              <w:rPr>
                <w:rFonts w:ascii="Times New Roman" w:eastAsia="Times New Roman" w:hAnsi="Times New Roman" w:cs="Times New Roman"/>
                <w:bCs/>
                <w:sz w:val="20"/>
                <w:szCs w:val="20"/>
              </w:rPr>
              <w:t>X</w:t>
            </w:r>
          </w:p>
        </w:tc>
      </w:tr>
      <w:tr w:rsidR="000C5E34" w:rsidRPr="00C50252" w14:paraId="3AFD74CB" w14:textId="77777777" w:rsidTr="00281618">
        <w:tc>
          <w:tcPr>
            <w:tcW w:w="1590" w:type="dxa"/>
            <w:tcBorders>
              <w:top w:val="outset" w:sz="6" w:space="0" w:color="414142"/>
              <w:left w:val="outset" w:sz="6" w:space="0" w:color="414142"/>
              <w:bottom w:val="outset" w:sz="6" w:space="0" w:color="414142"/>
              <w:right w:val="outset" w:sz="6" w:space="0" w:color="414142"/>
            </w:tcBorders>
            <w:hideMark/>
          </w:tcPr>
          <w:p w14:paraId="661397ED" w14:textId="77777777" w:rsidR="005463D7" w:rsidRPr="00C50252" w:rsidRDefault="005463D7" w:rsidP="005463D7">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3.3.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18B84BBF"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713EA065"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A9C43DF"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E47B2F"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3568442"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91C84B6"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61BFE74" w14:textId="77777777" w:rsidR="005463D7" w:rsidRPr="00C50252" w:rsidRDefault="005463D7" w:rsidP="005463D7">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0C5E34" w:rsidRPr="00C50252" w14:paraId="43DF4ADC" w14:textId="77777777" w:rsidTr="00281618">
        <w:tc>
          <w:tcPr>
            <w:tcW w:w="1590" w:type="dxa"/>
            <w:vMerge w:val="restart"/>
            <w:tcBorders>
              <w:top w:val="outset" w:sz="6" w:space="0" w:color="414142"/>
              <w:left w:val="outset" w:sz="6" w:space="0" w:color="414142"/>
              <w:bottom w:val="outset" w:sz="6" w:space="0" w:color="414142"/>
              <w:right w:val="outset" w:sz="6" w:space="0" w:color="414142"/>
            </w:tcBorders>
            <w:hideMark/>
          </w:tcPr>
          <w:p w14:paraId="2876629E" w14:textId="77777777" w:rsidR="00177B61" w:rsidRPr="00C50252" w:rsidRDefault="00177B61" w:rsidP="00177B61">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lastRenderedPageBreak/>
              <w:t>4. Finanšu līdzekļi papildu izdevumu finansēšanai (kompensējošu izdevumu samazinājumu norāda ar "+" zīmi)</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60B21D31" w14:textId="77777777" w:rsidR="00177B61" w:rsidRPr="00C50252" w:rsidRDefault="00177B61" w:rsidP="00177B61">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2C16B9D1" w14:textId="77777777" w:rsidR="00177B61" w:rsidRPr="00C50252" w:rsidRDefault="005463D7"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7EE358AB"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2CD9ED7"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538EB9"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97295A"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F1A0284"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0C5E34" w:rsidRPr="00C50252" w14:paraId="6D5EB8D2" w14:textId="77777777"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847B525" w14:textId="77777777" w:rsidR="00177B61" w:rsidRPr="00C50252" w:rsidRDefault="00177B61" w:rsidP="00177B61">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1FD3F15"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0B69DF06" w14:textId="77777777" w:rsidR="00177B61" w:rsidRPr="00C50252" w:rsidRDefault="005463D7"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779DAD36"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70AEE1E"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95DFEB0"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00A7A4"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22C023E"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0C5E34" w:rsidRPr="00C50252" w14:paraId="48DC554C" w14:textId="77777777"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5E54840" w14:textId="77777777" w:rsidR="00177B61" w:rsidRPr="00C50252" w:rsidRDefault="00177B61" w:rsidP="00177B61">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811A8AD" w14:textId="77777777" w:rsidR="00177B61" w:rsidRPr="00C50252"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4880BE21" w14:textId="77777777" w:rsidR="00177B61" w:rsidRPr="00C50252" w:rsidRDefault="005463D7"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E0AC432"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E155B39"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459883A"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9CBEFD7"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FBCCB9E"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0C5E34" w:rsidRPr="00C50252" w14:paraId="7A5643E3" w14:textId="77777777" w:rsidTr="00281618">
        <w:tc>
          <w:tcPr>
            <w:tcW w:w="1590" w:type="dxa"/>
            <w:tcBorders>
              <w:top w:val="outset" w:sz="6" w:space="0" w:color="414142"/>
              <w:left w:val="outset" w:sz="6" w:space="0" w:color="414142"/>
              <w:bottom w:val="outset" w:sz="6" w:space="0" w:color="414142"/>
              <w:right w:val="outset" w:sz="6" w:space="0" w:color="414142"/>
            </w:tcBorders>
            <w:hideMark/>
          </w:tcPr>
          <w:p w14:paraId="47C129D6" w14:textId="77777777" w:rsidR="00177B61" w:rsidRPr="00C50252" w:rsidRDefault="00177B61" w:rsidP="00177B61">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5. Precizēta finansiālā ietekme:</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586EDFCA" w14:textId="77777777" w:rsidR="00177B61" w:rsidRPr="00C50252" w:rsidRDefault="00177B61" w:rsidP="00177B61">
            <w:pPr>
              <w:spacing w:before="100" w:beforeAutospacing="1" w:after="100" w:afterAutospacing="1" w:line="293" w:lineRule="atLeast"/>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08C3B8D" w14:textId="77777777" w:rsidR="00177B61" w:rsidRPr="00C50252" w:rsidRDefault="005463D7"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ED54AAC"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9E4FAC"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F63533F"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07D88F5"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AFBD63B"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0C5E34" w:rsidRPr="00C50252" w14:paraId="3FD66F97" w14:textId="77777777" w:rsidTr="00281618">
        <w:tc>
          <w:tcPr>
            <w:tcW w:w="1590" w:type="dxa"/>
            <w:tcBorders>
              <w:top w:val="outset" w:sz="6" w:space="0" w:color="414142"/>
              <w:left w:val="outset" w:sz="6" w:space="0" w:color="414142"/>
              <w:bottom w:val="outset" w:sz="6" w:space="0" w:color="414142"/>
              <w:right w:val="outset" w:sz="6" w:space="0" w:color="414142"/>
            </w:tcBorders>
            <w:hideMark/>
          </w:tcPr>
          <w:p w14:paraId="5A774CFB" w14:textId="77777777" w:rsidR="00177B61" w:rsidRPr="00C50252" w:rsidRDefault="00177B61" w:rsidP="00177B61">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5.1. valsts pamatbudžets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DD11A38" w14:textId="77777777" w:rsidR="00177B61" w:rsidRPr="00C50252"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49E79270" w14:textId="77777777" w:rsidR="00177B61" w:rsidRPr="00C50252" w:rsidRDefault="005463D7"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53E9A016"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4AF5E2F"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6BD0406"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C501093"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698D2A9"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0C5E34" w:rsidRPr="00C50252" w14:paraId="606F3A4B" w14:textId="77777777" w:rsidTr="00281618">
        <w:tc>
          <w:tcPr>
            <w:tcW w:w="1590" w:type="dxa"/>
            <w:tcBorders>
              <w:top w:val="outset" w:sz="6" w:space="0" w:color="414142"/>
              <w:left w:val="outset" w:sz="6" w:space="0" w:color="414142"/>
              <w:bottom w:val="outset" w:sz="6" w:space="0" w:color="414142"/>
              <w:right w:val="outset" w:sz="6" w:space="0" w:color="414142"/>
            </w:tcBorders>
            <w:hideMark/>
          </w:tcPr>
          <w:p w14:paraId="2083D7AA" w14:textId="77777777" w:rsidR="00177B61" w:rsidRPr="00C50252" w:rsidRDefault="00177B61" w:rsidP="00177B61">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5.2. speciālais 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7CF54622" w14:textId="77777777" w:rsidR="00177B61" w:rsidRPr="00C50252"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68907B16" w14:textId="77777777" w:rsidR="00177B61" w:rsidRPr="00C50252" w:rsidRDefault="005463D7" w:rsidP="005463D7">
            <w:pPr>
              <w:spacing w:after="0" w:line="240" w:lineRule="auto"/>
              <w:ind w:left="360"/>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vAlign w:val="center"/>
          </w:tcPr>
          <w:p w14:paraId="09CEFB33"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4877ED6"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D19B122"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DAD3394"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8A08085"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177B61" w:rsidRPr="00C50252" w14:paraId="0D306C21" w14:textId="77777777" w:rsidTr="00281618">
        <w:tc>
          <w:tcPr>
            <w:tcW w:w="1590" w:type="dxa"/>
            <w:tcBorders>
              <w:top w:val="outset" w:sz="6" w:space="0" w:color="414142"/>
              <w:left w:val="outset" w:sz="6" w:space="0" w:color="414142"/>
              <w:bottom w:val="outset" w:sz="6" w:space="0" w:color="414142"/>
              <w:right w:val="outset" w:sz="6" w:space="0" w:color="414142"/>
            </w:tcBorders>
            <w:hideMark/>
          </w:tcPr>
          <w:p w14:paraId="261C3021" w14:textId="77777777" w:rsidR="00177B61" w:rsidRPr="00C50252" w:rsidRDefault="00177B61" w:rsidP="00177B61">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5.3. pašvaldību budžets</w:t>
            </w:r>
          </w:p>
        </w:tc>
        <w:tc>
          <w:tcPr>
            <w:tcW w:w="1559" w:type="dxa"/>
            <w:vMerge/>
            <w:tcBorders>
              <w:top w:val="outset" w:sz="6" w:space="0" w:color="414142"/>
              <w:left w:val="outset" w:sz="6" w:space="0" w:color="414142"/>
              <w:bottom w:val="outset" w:sz="6" w:space="0" w:color="414142"/>
              <w:right w:val="outset" w:sz="6" w:space="0" w:color="414142"/>
            </w:tcBorders>
            <w:vAlign w:val="center"/>
            <w:hideMark/>
          </w:tcPr>
          <w:p w14:paraId="226F3682" w14:textId="77777777" w:rsidR="00177B61" w:rsidRPr="00C50252"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1F8AEEDF" w14:textId="77777777" w:rsidR="00177B61" w:rsidRPr="00C50252" w:rsidRDefault="005463D7"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2FFAAC17"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EA8C858"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C1AB793"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80179E9"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BAED50F" w14:textId="77777777" w:rsidR="00177B61" w:rsidRPr="00C50252" w:rsidRDefault="00177B61" w:rsidP="00177B61">
            <w:pPr>
              <w:spacing w:after="0" w:line="240" w:lineRule="auto"/>
              <w:jc w:val="center"/>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X</w:t>
            </w:r>
          </w:p>
        </w:tc>
      </w:tr>
      <w:tr w:rsidR="00177B61" w:rsidRPr="00C50252" w14:paraId="406705A4" w14:textId="77777777" w:rsidTr="00281618">
        <w:tblPrEx>
          <w:tblCellMar>
            <w:left w:w="108" w:type="dxa"/>
            <w:right w:w="108" w:type="dxa"/>
          </w:tblCellMar>
        </w:tblPrEx>
        <w:tc>
          <w:tcPr>
            <w:tcW w:w="10662" w:type="dxa"/>
            <w:gridSpan w:val="8"/>
            <w:tcBorders>
              <w:top w:val="outset" w:sz="6" w:space="0" w:color="414142"/>
              <w:left w:val="outset" w:sz="6" w:space="0" w:color="414142"/>
              <w:bottom w:val="outset" w:sz="6" w:space="0" w:color="414142"/>
              <w:right w:val="outset" w:sz="6" w:space="0" w:color="414142"/>
            </w:tcBorders>
          </w:tcPr>
          <w:p w14:paraId="15B0F300" w14:textId="77777777" w:rsidR="00177B61" w:rsidRPr="00C50252" w:rsidRDefault="00177B61" w:rsidP="00177B61">
            <w:pPr>
              <w:pStyle w:val="naisf"/>
              <w:spacing w:before="0" w:beforeAutospacing="0" w:after="0" w:afterAutospacing="0"/>
              <w:jc w:val="both"/>
              <w:rPr>
                <w:sz w:val="20"/>
                <w:szCs w:val="20"/>
              </w:rPr>
            </w:pPr>
            <w:r w:rsidRPr="00C50252">
              <w:rPr>
                <w:sz w:val="20"/>
                <w:szCs w:val="20"/>
              </w:rPr>
              <w:t>6. Detalizēts ieņēmumu un izdevumu aprēķins (ja nepieciešams, detalizētu ieņēmumu un izdevumu aprēķinu var pievienot anotācijas pielikumā)</w:t>
            </w:r>
          </w:p>
        </w:tc>
      </w:tr>
      <w:tr w:rsidR="00177B61" w:rsidRPr="00C50252" w14:paraId="63E036AC" w14:textId="77777777" w:rsidTr="00437E56">
        <w:tblPrEx>
          <w:tblCellMar>
            <w:left w:w="108" w:type="dxa"/>
            <w:right w:w="108" w:type="dxa"/>
          </w:tblCellMar>
        </w:tblPrEx>
        <w:trPr>
          <w:trHeight w:val="948"/>
        </w:trPr>
        <w:tc>
          <w:tcPr>
            <w:tcW w:w="1590" w:type="dxa"/>
            <w:tcBorders>
              <w:top w:val="outset" w:sz="6" w:space="0" w:color="414142"/>
              <w:left w:val="outset" w:sz="6" w:space="0" w:color="414142"/>
              <w:bottom w:val="outset" w:sz="6" w:space="0" w:color="414142"/>
              <w:right w:val="outset" w:sz="6" w:space="0" w:color="414142"/>
            </w:tcBorders>
            <w:hideMark/>
          </w:tcPr>
          <w:p w14:paraId="4B5038B9" w14:textId="77777777" w:rsidR="00177B61" w:rsidRPr="00C50252" w:rsidRDefault="00177B61" w:rsidP="00177B61">
            <w:pPr>
              <w:spacing w:after="0" w:line="240" w:lineRule="auto"/>
              <w:rPr>
                <w:rFonts w:ascii="Times New Roman" w:eastAsia="Times New Roman" w:hAnsi="Times New Roman" w:cs="Times New Roman"/>
                <w:sz w:val="20"/>
                <w:szCs w:val="20"/>
              </w:rPr>
            </w:pPr>
            <w:r w:rsidRPr="00C50252">
              <w:rPr>
                <w:rFonts w:ascii="Times New Roman" w:eastAsia="Times New Roman" w:hAnsi="Times New Roman" w:cs="Times New Roman"/>
                <w:sz w:val="20"/>
                <w:szCs w:val="20"/>
              </w:rPr>
              <w:t>6.2. Detalizēts izdevumu aprēķins</w:t>
            </w:r>
          </w:p>
        </w:tc>
        <w:tc>
          <w:tcPr>
            <w:tcW w:w="9072" w:type="dxa"/>
            <w:gridSpan w:val="7"/>
            <w:tcBorders>
              <w:top w:val="outset" w:sz="6" w:space="0" w:color="414142"/>
              <w:left w:val="outset" w:sz="6" w:space="0" w:color="414142"/>
              <w:bottom w:val="single" w:sz="4" w:space="0" w:color="auto"/>
              <w:right w:val="outset" w:sz="6" w:space="0" w:color="414142"/>
            </w:tcBorders>
            <w:hideMark/>
          </w:tcPr>
          <w:p w14:paraId="5F9CEA5F" w14:textId="77777777" w:rsidR="00376472" w:rsidRPr="00C50252" w:rsidRDefault="00376472" w:rsidP="00177B61">
            <w:pPr>
              <w:spacing w:after="0" w:line="240" w:lineRule="auto"/>
              <w:jc w:val="both"/>
              <w:rPr>
                <w:rFonts w:ascii="Times New Roman" w:eastAsia="Times New Roman" w:hAnsi="Times New Roman" w:cs="Times New Roman"/>
                <w:sz w:val="24"/>
                <w:szCs w:val="24"/>
                <w:u w:val="single"/>
              </w:rPr>
            </w:pPr>
          </w:p>
          <w:p w14:paraId="21D81E33" w14:textId="77777777" w:rsidR="0072495B" w:rsidRPr="00C50252" w:rsidRDefault="0072495B" w:rsidP="0072495B">
            <w:pPr>
              <w:spacing w:after="0" w:line="240" w:lineRule="auto"/>
              <w:jc w:val="both"/>
              <w:rPr>
                <w:rFonts w:ascii="Times New Roman" w:eastAsia="Times New Roman" w:hAnsi="Times New Roman" w:cs="Times New Roman"/>
                <w:sz w:val="24"/>
                <w:szCs w:val="24"/>
                <w:u w:val="single"/>
              </w:rPr>
            </w:pPr>
            <w:r w:rsidRPr="00C50252">
              <w:rPr>
                <w:rFonts w:ascii="Times New Roman" w:eastAsia="Times New Roman" w:hAnsi="Times New Roman" w:cs="Times New Roman"/>
                <w:sz w:val="24"/>
                <w:szCs w:val="24"/>
                <w:u w:val="single"/>
              </w:rPr>
              <w:t>Detalizēti izdevumu aprēķini:</w:t>
            </w:r>
          </w:p>
          <w:p w14:paraId="7B0B3C47" w14:textId="5A1CC01E" w:rsidR="0072495B" w:rsidRPr="00BA126C" w:rsidRDefault="0072495B" w:rsidP="0072495B">
            <w:pPr>
              <w:spacing w:after="0" w:line="240" w:lineRule="auto"/>
              <w:jc w:val="both"/>
              <w:rPr>
                <w:rFonts w:ascii="Times New Roman" w:eastAsia="Times New Roman" w:hAnsi="Times New Roman" w:cs="Times New Roman"/>
                <w:b/>
                <w:bCs/>
                <w:sz w:val="24"/>
                <w:szCs w:val="24"/>
                <w:u w:val="single"/>
              </w:rPr>
            </w:pPr>
            <w:r w:rsidRPr="00BA126C">
              <w:rPr>
                <w:rFonts w:ascii="Times New Roman" w:eastAsia="Times New Roman" w:hAnsi="Times New Roman" w:cs="Times New Roman"/>
                <w:b/>
                <w:bCs/>
                <w:sz w:val="24"/>
                <w:szCs w:val="24"/>
                <w:u w:val="single"/>
              </w:rPr>
              <w:t>I Pārdalāmais finansējums uz 74.resora „Gadskārtēja valsts budžeta izpildes procesā pārdalāmais finansējums” programmu 02.00.00 „Līdzekļi neparedzētiem gadījumiem” ir</w:t>
            </w:r>
            <w:r w:rsidR="006E57A7" w:rsidRPr="00BA126C">
              <w:rPr>
                <w:rFonts w:ascii="Times New Roman" w:eastAsia="Times New Roman" w:hAnsi="Times New Roman" w:cs="Times New Roman"/>
                <w:b/>
                <w:bCs/>
                <w:sz w:val="24"/>
                <w:szCs w:val="24"/>
                <w:u w:val="single"/>
              </w:rPr>
              <w:t xml:space="preserve"> </w:t>
            </w:r>
            <w:r w:rsidR="00C50252" w:rsidRPr="00BA126C">
              <w:rPr>
                <w:rFonts w:ascii="Times New Roman" w:eastAsia="Times New Roman" w:hAnsi="Times New Roman" w:cs="Times New Roman"/>
                <w:b/>
                <w:bCs/>
                <w:sz w:val="24"/>
                <w:szCs w:val="24"/>
                <w:u w:val="single"/>
              </w:rPr>
              <w:t>8</w:t>
            </w:r>
            <w:r w:rsidR="004634B8">
              <w:rPr>
                <w:rFonts w:ascii="Times New Roman" w:eastAsia="Times New Roman" w:hAnsi="Times New Roman" w:cs="Times New Roman"/>
                <w:b/>
                <w:bCs/>
                <w:sz w:val="24"/>
                <w:szCs w:val="24"/>
                <w:u w:val="single"/>
              </w:rPr>
              <w:t> 644 189</w:t>
            </w:r>
            <w:r w:rsidRPr="00BA126C">
              <w:rPr>
                <w:rFonts w:ascii="Times New Roman" w:eastAsia="Times New Roman" w:hAnsi="Times New Roman" w:cs="Times New Roman"/>
                <w:b/>
                <w:bCs/>
                <w:sz w:val="24"/>
                <w:szCs w:val="24"/>
                <w:u w:val="single"/>
              </w:rPr>
              <w:t xml:space="preserve"> </w:t>
            </w:r>
            <w:r w:rsidR="00E57EC6" w:rsidRPr="00BA126C">
              <w:rPr>
                <w:rFonts w:ascii="Times New Roman" w:eastAsia="Times New Roman" w:hAnsi="Times New Roman" w:cs="Times New Roman"/>
                <w:b/>
                <w:bCs/>
                <w:i/>
                <w:sz w:val="24"/>
                <w:szCs w:val="24"/>
                <w:u w:val="single"/>
              </w:rPr>
              <w:t>euro</w:t>
            </w:r>
            <w:r w:rsidRPr="00BA126C">
              <w:rPr>
                <w:rFonts w:ascii="Times New Roman" w:eastAsia="Times New Roman" w:hAnsi="Times New Roman" w:cs="Times New Roman"/>
                <w:b/>
                <w:bCs/>
                <w:sz w:val="24"/>
                <w:szCs w:val="24"/>
                <w:u w:val="single"/>
              </w:rPr>
              <w:t xml:space="preserve"> apmērā, tajā skaitā:  </w:t>
            </w:r>
          </w:p>
          <w:p w14:paraId="79146102" w14:textId="56B8B53D" w:rsidR="0072495B" w:rsidRPr="00C50252" w:rsidRDefault="004D55A1" w:rsidP="004634B8">
            <w:pPr>
              <w:pStyle w:val="ListParagraph"/>
              <w:numPr>
                <w:ilvl w:val="0"/>
                <w:numId w:val="36"/>
              </w:numPr>
              <w:spacing w:after="0" w:line="240" w:lineRule="auto"/>
              <w:jc w:val="both"/>
              <w:rPr>
                <w:rFonts w:ascii="Times New Roman" w:hAnsi="Times New Roman" w:cs="Times New Roman"/>
                <w:sz w:val="24"/>
                <w:szCs w:val="24"/>
              </w:rPr>
            </w:pPr>
            <w:r w:rsidRPr="00C50252">
              <w:rPr>
                <w:rFonts w:ascii="Times New Roman" w:eastAsia="Times New Roman" w:hAnsi="Times New Roman" w:cs="Times New Roman"/>
                <w:sz w:val="24"/>
                <w:szCs w:val="24"/>
              </w:rPr>
              <w:t>1 600 117</w:t>
            </w:r>
            <w:r w:rsidR="0072495B" w:rsidRPr="00C50252">
              <w:rPr>
                <w:rFonts w:ascii="Times New Roman" w:eastAsia="Times New Roman" w:hAnsi="Times New Roman" w:cs="Times New Roman"/>
                <w:sz w:val="24"/>
                <w:szCs w:val="24"/>
              </w:rPr>
              <w:t xml:space="preserve"> </w:t>
            </w:r>
            <w:r w:rsidR="00E57EC6" w:rsidRPr="00C50252">
              <w:rPr>
                <w:rFonts w:ascii="Times New Roman" w:eastAsia="Times New Roman" w:hAnsi="Times New Roman" w:cs="Times New Roman"/>
                <w:i/>
                <w:sz w:val="24"/>
                <w:szCs w:val="24"/>
              </w:rPr>
              <w:t>euro</w:t>
            </w:r>
            <w:r w:rsidR="0072495B" w:rsidRPr="00C50252">
              <w:rPr>
                <w:rFonts w:ascii="Times New Roman" w:eastAsia="Times New Roman" w:hAnsi="Times New Roman" w:cs="Times New Roman"/>
                <w:sz w:val="24"/>
                <w:szCs w:val="24"/>
              </w:rPr>
              <w:t xml:space="preserve"> apmērā no </w:t>
            </w:r>
            <w:r w:rsidRPr="00C50252">
              <w:rPr>
                <w:rFonts w:ascii="Times New Roman" w:eastAsia="Times New Roman" w:hAnsi="Times New Roman" w:cs="Times New Roman"/>
                <w:sz w:val="24"/>
                <w:szCs w:val="24"/>
              </w:rPr>
              <w:t>apakš</w:t>
            </w:r>
            <w:r w:rsidR="0072495B" w:rsidRPr="00C50252">
              <w:rPr>
                <w:rFonts w:ascii="Times New Roman" w:hAnsi="Times New Roman" w:cs="Times New Roman"/>
                <w:sz w:val="24"/>
                <w:szCs w:val="24"/>
              </w:rPr>
              <w:t xml:space="preserve">programmas </w:t>
            </w:r>
            <w:r w:rsidRPr="00C50252">
              <w:rPr>
                <w:rFonts w:ascii="Times New Roman" w:eastAsia="Times New Roman" w:hAnsi="Times New Roman" w:cs="Times New Roman"/>
                <w:sz w:val="24"/>
                <w:szCs w:val="24"/>
              </w:rPr>
              <w:t>33.14</w:t>
            </w:r>
            <w:r w:rsidR="0072495B" w:rsidRPr="00C50252">
              <w:rPr>
                <w:rFonts w:ascii="Times New Roman" w:eastAsia="Times New Roman" w:hAnsi="Times New Roman" w:cs="Times New Roman"/>
                <w:sz w:val="24"/>
                <w:szCs w:val="24"/>
              </w:rPr>
              <w:t>.00 „</w:t>
            </w:r>
            <w:r w:rsidRPr="00C50252">
              <w:rPr>
                <w:rFonts w:ascii="Times New Roman" w:eastAsia="Times New Roman" w:hAnsi="Times New Roman" w:cs="Times New Roman"/>
                <w:sz w:val="24"/>
                <w:szCs w:val="24"/>
              </w:rPr>
              <w:t>Primārās ambulatorās veselības aprūpes nodrošināšana</w:t>
            </w:r>
            <w:r w:rsidR="0072495B" w:rsidRPr="00C50252">
              <w:rPr>
                <w:rFonts w:ascii="Times New Roman" w:eastAsia="Times New Roman" w:hAnsi="Times New Roman" w:cs="Times New Roman"/>
                <w:sz w:val="24"/>
                <w:szCs w:val="24"/>
              </w:rPr>
              <w:t>” prognozētā līdzekļu atlikuma</w:t>
            </w:r>
            <w:r w:rsidRPr="00C50252">
              <w:rPr>
                <w:rFonts w:ascii="Times New Roman" w:eastAsia="Times New Roman" w:hAnsi="Times New Roman" w:cs="Times New Roman"/>
                <w:sz w:val="24"/>
                <w:szCs w:val="24"/>
              </w:rPr>
              <w:t xml:space="preserve">  pacientu līdzmaksājuma kompensācijām no valsts budžeta (</w:t>
            </w:r>
            <w:r w:rsidR="0072495B" w:rsidRPr="00C50252">
              <w:rPr>
                <w:rFonts w:ascii="Times New Roman" w:eastAsia="Times New Roman" w:hAnsi="Times New Roman" w:cs="Times New Roman"/>
                <w:sz w:val="24"/>
                <w:szCs w:val="24"/>
              </w:rPr>
              <w:t>EKK</w:t>
            </w:r>
            <w:r w:rsidRPr="00C50252">
              <w:rPr>
                <w:rFonts w:ascii="Times New Roman" w:eastAsia="Times New Roman" w:hAnsi="Times New Roman" w:cs="Times New Roman"/>
                <w:sz w:val="24"/>
                <w:szCs w:val="24"/>
              </w:rPr>
              <w:t xml:space="preserve"> </w:t>
            </w:r>
            <w:r w:rsidR="0072495B" w:rsidRPr="00C50252">
              <w:rPr>
                <w:rFonts w:ascii="Times New Roman" w:eastAsia="Times New Roman" w:hAnsi="Times New Roman" w:cs="Times New Roman"/>
                <w:sz w:val="24"/>
                <w:szCs w:val="24"/>
              </w:rPr>
              <w:t>3000 „Subsīdijas un dotācijas</w:t>
            </w:r>
            <w:r w:rsidRPr="00C50252">
              <w:rPr>
                <w:rFonts w:ascii="Times New Roman" w:eastAsia="Times New Roman" w:hAnsi="Times New Roman" w:cs="Times New Roman"/>
                <w:sz w:val="24"/>
                <w:szCs w:val="24"/>
              </w:rPr>
              <w:t>”)</w:t>
            </w:r>
            <w:r w:rsidR="006E2028">
              <w:rPr>
                <w:rFonts w:ascii="Times New Roman" w:eastAsia="Times New Roman" w:hAnsi="Times New Roman" w:cs="Times New Roman"/>
                <w:sz w:val="24"/>
                <w:szCs w:val="24"/>
              </w:rPr>
              <w:t xml:space="preserve"> </w:t>
            </w:r>
            <w:r w:rsidR="006E2028" w:rsidRPr="00F02E94">
              <w:rPr>
                <w:rFonts w:ascii="Times New Roman" w:hAnsi="Times New Roman" w:cs="Times New Roman"/>
                <w:sz w:val="24"/>
                <w:szCs w:val="24"/>
              </w:rPr>
              <w:t>(aprēķinu skat.1.tabulā)</w:t>
            </w:r>
            <w:r w:rsidRPr="00C50252">
              <w:rPr>
                <w:rFonts w:ascii="Times New Roman" w:eastAsia="Times New Roman" w:hAnsi="Times New Roman" w:cs="Times New Roman"/>
                <w:sz w:val="24"/>
                <w:szCs w:val="24"/>
              </w:rPr>
              <w:t>;</w:t>
            </w:r>
          </w:p>
          <w:p w14:paraId="1DDA7540" w14:textId="378FFBB6" w:rsidR="004D55A1" w:rsidRPr="00C50252" w:rsidRDefault="004D55A1" w:rsidP="004634B8">
            <w:pPr>
              <w:pStyle w:val="ListParagraph"/>
              <w:numPr>
                <w:ilvl w:val="0"/>
                <w:numId w:val="36"/>
              </w:numPr>
              <w:spacing w:after="0" w:line="240" w:lineRule="auto"/>
              <w:jc w:val="both"/>
              <w:rPr>
                <w:rFonts w:ascii="Times New Roman" w:hAnsi="Times New Roman" w:cs="Times New Roman"/>
                <w:sz w:val="24"/>
                <w:szCs w:val="24"/>
              </w:rPr>
            </w:pPr>
            <w:r w:rsidRPr="00C50252">
              <w:rPr>
                <w:rFonts w:ascii="Times New Roman" w:eastAsia="Times New Roman" w:hAnsi="Times New Roman" w:cs="Times New Roman"/>
                <w:sz w:val="24"/>
                <w:szCs w:val="24"/>
              </w:rPr>
              <w:t xml:space="preserve">3 039 599 </w:t>
            </w:r>
            <w:r w:rsidRPr="00C50252">
              <w:rPr>
                <w:rFonts w:ascii="Times New Roman" w:eastAsia="Times New Roman" w:hAnsi="Times New Roman" w:cs="Times New Roman"/>
                <w:i/>
                <w:sz w:val="24"/>
                <w:szCs w:val="24"/>
              </w:rPr>
              <w:t>euro</w:t>
            </w:r>
            <w:r w:rsidRPr="00C50252">
              <w:rPr>
                <w:rFonts w:ascii="Times New Roman" w:eastAsia="Times New Roman" w:hAnsi="Times New Roman" w:cs="Times New Roman"/>
                <w:sz w:val="24"/>
                <w:szCs w:val="24"/>
              </w:rPr>
              <w:t xml:space="preserve"> apmērā no apakš</w:t>
            </w:r>
            <w:r w:rsidRPr="00C50252">
              <w:rPr>
                <w:rFonts w:ascii="Times New Roman" w:hAnsi="Times New Roman" w:cs="Times New Roman"/>
                <w:sz w:val="24"/>
                <w:szCs w:val="24"/>
              </w:rPr>
              <w:t xml:space="preserve">programmas </w:t>
            </w:r>
            <w:r w:rsidRPr="00C50252">
              <w:rPr>
                <w:rFonts w:ascii="Times New Roman" w:eastAsia="Times New Roman" w:hAnsi="Times New Roman" w:cs="Times New Roman"/>
                <w:sz w:val="24"/>
                <w:szCs w:val="24"/>
              </w:rPr>
              <w:t>33.16.00 „Pārējo ambulatoro veselības aprūpes pakalpojumu nodrošināšana</w:t>
            </w:r>
            <w:r w:rsidRPr="00BB1617">
              <w:rPr>
                <w:rFonts w:ascii="Times New Roman" w:eastAsia="Times New Roman" w:hAnsi="Times New Roman" w:cs="Times New Roman"/>
                <w:sz w:val="24"/>
                <w:szCs w:val="24"/>
              </w:rPr>
              <w:t>” prognozētā līdzekļu atlikuma  pacientu līdzmaksājuma kompensācijām no valsts budžeta</w:t>
            </w:r>
            <w:r w:rsidRPr="00C50252">
              <w:rPr>
                <w:rFonts w:ascii="Times New Roman" w:eastAsia="Times New Roman" w:hAnsi="Times New Roman" w:cs="Times New Roman"/>
                <w:sz w:val="24"/>
                <w:szCs w:val="24"/>
              </w:rPr>
              <w:t xml:space="preserve"> </w:t>
            </w:r>
            <w:r w:rsidR="00BB1617">
              <w:rPr>
                <w:rFonts w:ascii="Times New Roman" w:eastAsia="Times New Roman" w:hAnsi="Times New Roman" w:cs="Times New Roman"/>
                <w:sz w:val="24"/>
                <w:szCs w:val="24"/>
              </w:rPr>
              <w:t xml:space="preserve"> un epizožu un manipulāciju apmaksas neizpildes</w:t>
            </w:r>
            <w:r w:rsidR="00BB1617" w:rsidRPr="00C50252">
              <w:rPr>
                <w:rFonts w:ascii="Times New Roman" w:eastAsia="Times New Roman" w:hAnsi="Times New Roman" w:cs="Times New Roman"/>
                <w:sz w:val="24"/>
                <w:szCs w:val="24"/>
              </w:rPr>
              <w:t xml:space="preserve"> </w:t>
            </w:r>
            <w:r w:rsidRPr="00C50252">
              <w:rPr>
                <w:rFonts w:ascii="Times New Roman" w:eastAsia="Times New Roman" w:hAnsi="Times New Roman" w:cs="Times New Roman"/>
                <w:sz w:val="24"/>
                <w:szCs w:val="24"/>
              </w:rPr>
              <w:t>(EKK 3000 „Subsīdijas un dotācijas”)</w:t>
            </w:r>
            <w:r w:rsidR="006E2028">
              <w:rPr>
                <w:rFonts w:ascii="Times New Roman" w:eastAsia="Times New Roman" w:hAnsi="Times New Roman" w:cs="Times New Roman"/>
                <w:sz w:val="24"/>
                <w:szCs w:val="24"/>
              </w:rPr>
              <w:t xml:space="preserve"> </w:t>
            </w:r>
            <w:r w:rsidR="006E2028" w:rsidRPr="00F02E94">
              <w:rPr>
                <w:rFonts w:ascii="Times New Roman" w:hAnsi="Times New Roman" w:cs="Times New Roman"/>
                <w:sz w:val="24"/>
                <w:szCs w:val="24"/>
              </w:rPr>
              <w:t>(aprēķinu skat.1.tabulā)</w:t>
            </w:r>
            <w:r w:rsidRPr="00C50252">
              <w:rPr>
                <w:rFonts w:ascii="Times New Roman" w:eastAsia="Times New Roman" w:hAnsi="Times New Roman" w:cs="Times New Roman"/>
                <w:sz w:val="24"/>
                <w:szCs w:val="24"/>
              </w:rPr>
              <w:t>;</w:t>
            </w:r>
          </w:p>
          <w:p w14:paraId="60D0E4E6" w14:textId="20326DBC" w:rsidR="004D55A1" w:rsidRPr="004634B8" w:rsidRDefault="004D55A1" w:rsidP="004634B8">
            <w:pPr>
              <w:pStyle w:val="ListParagraph"/>
              <w:numPr>
                <w:ilvl w:val="0"/>
                <w:numId w:val="36"/>
              </w:numPr>
              <w:spacing w:after="0" w:line="240" w:lineRule="auto"/>
              <w:jc w:val="both"/>
              <w:rPr>
                <w:rFonts w:ascii="Times New Roman" w:hAnsi="Times New Roman" w:cs="Times New Roman"/>
                <w:sz w:val="24"/>
                <w:szCs w:val="24"/>
              </w:rPr>
            </w:pPr>
            <w:r w:rsidRPr="00C50252">
              <w:rPr>
                <w:rFonts w:ascii="Times New Roman" w:eastAsia="Times New Roman" w:hAnsi="Times New Roman" w:cs="Times New Roman"/>
                <w:sz w:val="24"/>
                <w:szCs w:val="24"/>
              </w:rPr>
              <w:t xml:space="preserve">1 000 000 </w:t>
            </w:r>
            <w:r w:rsidRPr="00C50252">
              <w:rPr>
                <w:rFonts w:ascii="Times New Roman" w:eastAsia="Times New Roman" w:hAnsi="Times New Roman" w:cs="Times New Roman"/>
                <w:i/>
                <w:sz w:val="24"/>
                <w:szCs w:val="24"/>
              </w:rPr>
              <w:t>euro</w:t>
            </w:r>
            <w:r w:rsidRPr="00C50252">
              <w:rPr>
                <w:rFonts w:ascii="Times New Roman" w:eastAsia="Times New Roman" w:hAnsi="Times New Roman" w:cs="Times New Roman"/>
                <w:sz w:val="24"/>
                <w:szCs w:val="24"/>
              </w:rPr>
              <w:t xml:space="preserve"> apmērā no apakš</w:t>
            </w:r>
            <w:r w:rsidRPr="00C50252">
              <w:rPr>
                <w:rFonts w:ascii="Times New Roman" w:hAnsi="Times New Roman" w:cs="Times New Roman"/>
                <w:sz w:val="24"/>
                <w:szCs w:val="24"/>
              </w:rPr>
              <w:t xml:space="preserve">programmas </w:t>
            </w:r>
            <w:r w:rsidRPr="00C50252">
              <w:rPr>
                <w:rFonts w:ascii="Times New Roman" w:eastAsia="Times New Roman" w:hAnsi="Times New Roman" w:cs="Times New Roman"/>
                <w:sz w:val="24"/>
                <w:szCs w:val="24"/>
              </w:rPr>
              <w:t>33.18.00 „</w:t>
            </w:r>
            <w:r w:rsidRPr="00C50252">
              <w:rPr>
                <w:rFonts w:ascii="Times New Roman" w:eastAsia="Times New Roman" w:hAnsi="Times New Roman" w:cs="Times New Roman"/>
                <w:bCs/>
                <w:sz w:val="24"/>
                <w:szCs w:val="24"/>
              </w:rPr>
              <w:t xml:space="preserve">Pārējo ambulatoro veselības </w:t>
            </w:r>
            <w:r w:rsidRPr="004634B8">
              <w:rPr>
                <w:rFonts w:ascii="Times New Roman" w:eastAsia="Times New Roman" w:hAnsi="Times New Roman" w:cs="Times New Roman"/>
                <w:bCs/>
                <w:sz w:val="24"/>
                <w:szCs w:val="24"/>
              </w:rPr>
              <w:t>aprūpes pakalpojumu nodrošināšana</w:t>
            </w:r>
            <w:r w:rsidRPr="004634B8">
              <w:rPr>
                <w:rFonts w:ascii="Times New Roman" w:eastAsia="Times New Roman" w:hAnsi="Times New Roman" w:cs="Times New Roman"/>
                <w:sz w:val="24"/>
                <w:szCs w:val="24"/>
              </w:rPr>
              <w:t>” prognozētā līdzekļu atlikuma  pacientu līdzmaksājuma kompensācijām</w:t>
            </w:r>
            <w:r w:rsidR="00A70DA0" w:rsidRPr="004634B8">
              <w:rPr>
                <w:rFonts w:ascii="Times New Roman" w:eastAsia="Times New Roman" w:hAnsi="Times New Roman" w:cs="Times New Roman"/>
                <w:sz w:val="24"/>
                <w:szCs w:val="24"/>
              </w:rPr>
              <w:t xml:space="preserve"> </w:t>
            </w:r>
            <w:r w:rsidRPr="004634B8">
              <w:rPr>
                <w:rFonts w:ascii="Times New Roman" w:eastAsia="Times New Roman" w:hAnsi="Times New Roman" w:cs="Times New Roman"/>
                <w:sz w:val="24"/>
                <w:szCs w:val="24"/>
              </w:rPr>
              <w:t xml:space="preserve">no valsts budžeta </w:t>
            </w:r>
            <w:r w:rsidR="00BB1617" w:rsidRPr="004634B8">
              <w:rPr>
                <w:rFonts w:ascii="Times New Roman" w:eastAsia="Times New Roman" w:hAnsi="Times New Roman" w:cs="Times New Roman"/>
                <w:sz w:val="24"/>
                <w:szCs w:val="24"/>
              </w:rPr>
              <w:t xml:space="preserve"> un </w:t>
            </w:r>
            <w:r w:rsidR="00BB23B5" w:rsidRPr="004634B8">
              <w:rPr>
                <w:rFonts w:ascii="Times New Roman" w:eastAsia="Times New Roman" w:hAnsi="Times New Roman" w:cs="Times New Roman"/>
                <w:sz w:val="24"/>
                <w:szCs w:val="24"/>
              </w:rPr>
              <w:t>iezīmēto stacionāro</w:t>
            </w:r>
            <w:r w:rsidR="00BB1617" w:rsidRPr="004634B8">
              <w:rPr>
                <w:rFonts w:ascii="Times New Roman" w:eastAsia="Times New Roman" w:hAnsi="Times New Roman" w:cs="Times New Roman"/>
                <w:sz w:val="24"/>
                <w:szCs w:val="24"/>
              </w:rPr>
              <w:t xml:space="preserve"> pakalpojumu neizpildes </w:t>
            </w:r>
            <w:r w:rsidRPr="004634B8">
              <w:rPr>
                <w:rFonts w:ascii="Times New Roman" w:eastAsia="Times New Roman" w:hAnsi="Times New Roman" w:cs="Times New Roman"/>
                <w:sz w:val="24"/>
                <w:szCs w:val="24"/>
              </w:rPr>
              <w:t>(EKK 3000 „Subsīdijas un dotācijas”)</w:t>
            </w:r>
            <w:r w:rsidR="006E2028">
              <w:rPr>
                <w:rFonts w:ascii="Times New Roman" w:eastAsia="Times New Roman" w:hAnsi="Times New Roman" w:cs="Times New Roman"/>
                <w:sz w:val="24"/>
                <w:szCs w:val="24"/>
              </w:rPr>
              <w:t xml:space="preserve"> </w:t>
            </w:r>
            <w:r w:rsidR="006E2028" w:rsidRPr="00F02E94">
              <w:rPr>
                <w:rFonts w:ascii="Times New Roman" w:hAnsi="Times New Roman" w:cs="Times New Roman"/>
                <w:sz w:val="24"/>
                <w:szCs w:val="24"/>
              </w:rPr>
              <w:t>(aprēķinu skat.1.tabulā)</w:t>
            </w:r>
            <w:r w:rsidRPr="004634B8">
              <w:rPr>
                <w:rFonts w:ascii="Times New Roman" w:eastAsia="Times New Roman" w:hAnsi="Times New Roman" w:cs="Times New Roman"/>
                <w:sz w:val="24"/>
                <w:szCs w:val="24"/>
              </w:rPr>
              <w:t>;</w:t>
            </w:r>
          </w:p>
          <w:p w14:paraId="48EA44CA" w14:textId="647238F2" w:rsidR="004D55A1" w:rsidRPr="006E2028" w:rsidRDefault="004D55A1" w:rsidP="004634B8">
            <w:pPr>
              <w:pStyle w:val="ListParagraph"/>
              <w:numPr>
                <w:ilvl w:val="0"/>
                <w:numId w:val="36"/>
              </w:numPr>
              <w:spacing w:after="0" w:line="240" w:lineRule="auto"/>
              <w:jc w:val="both"/>
              <w:rPr>
                <w:rFonts w:ascii="Times New Roman" w:hAnsi="Times New Roman" w:cs="Times New Roman"/>
                <w:sz w:val="24"/>
                <w:szCs w:val="24"/>
              </w:rPr>
            </w:pPr>
            <w:r w:rsidRPr="004634B8">
              <w:rPr>
                <w:rFonts w:ascii="Times New Roman" w:eastAsia="Times New Roman" w:hAnsi="Times New Roman" w:cs="Times New Roman"/>
                <w:sz w:val="24"/>
                <w:szCs w:val="24"/>
              </w:rPr>
              <w:t xml:space="preserve">1 959 123 </w:t>
            </w:r>
            <w:r w:rsidRPr="004634B8">
              <w:rPr>
                <w:rFonts w:ascii="Times New Roman" w:eastAsia="Times New Roman" w:hAnsi="Times New Roman" w:cs="Times New Roman"/>
                <w:i/>
                <w:sz w:val="24"/>
                <w:szCs w:val="24"/>
              </w:rPr>
              <w:t>euro</w:t>
            </w:r>
            <w:r w:rsidRPr="004634B8">
              <w:rPr>
                <w:rFonts w:ascii="Times New Roman" w:eastAsia="Times New Roman" w:hAnsi="Times New Roman" w:cs="Times New Roman"/>
                <w:sz w:val="24"/>
                <w:szCs w:val="24"/>
              </w:rPr>
              <w:t xml:space="preserve"> apmērā no apakš</w:t>
            </w:r>
            <w:r w:rsidRPr="004634B8">
              <w:rPr>
                <w:rFonts w:ascii="Times New Roman" w:hAnsi="Times New Roman" w:cs="Times New Roman"/>
                <w:sz w:val="24"/>
                <w:szCs w:val="24"/>
              </w:rPr>
              <w:t xml:space="preserve">programmas </w:t>
            </w:r>
            <w:r w:rsidRPr="004634B8">
              <w:rPr>
                <w:rFonts w:ascii="Times New Roman" w:eastAsia="Times New Roman" w:hAnsi="Times New Roman" w:cs="Times New Roman"/>
                <w:sz w:val="24"/>
                <w:szCs w:val="24"/>
              </w:rPr>
              <w:t>33.17.</w:t>
            </w:r>
            <w:r w:rsidRPr="004634B8">
              <w:rPr>
                <w:rFonts w:ascii="Times New Roman" w:hAnsi="Times New Roman" w:cs="Times New Roman"/>
                <w:sz w:val="24"/>
                <w:szCs w:val="24"/>
              </w:rPr>
              <w:t xml:space="preserve">00 „Neatliekamās medicīniskās palīdzības nodrošināšana </w:t>
            </w:r>
            <w:r w:rsidRPr="00C50252">
              <w:rPr>
                <w:rFonts w:ascii="Times New Roman" w:hAnsi="Times New Roman" w:cs="Times New Roman"/>
                <w:sz w:val="24"/>
                <w:szCs w:val="24"/>
              </w:rPr>
              <w:t>stacionārās ārstniecības iestādēs” prognozētā</w:t>
            </w:r>
            <w:r w:rsidRPr="00C50252">
              <w:rPr>
                <w:rFonts w:ascii="Times New Roman" w:eastAsia="Times New Roman" w:hAnsi="Times New Roman" w:cs="Times New Roman"/>
                <w:sz w:val="24"/>
                <w:szCs w:val="24"/>
              </w:rPr>
              <w:t xml:space="preserve"> līdzekļu atlikuma  dažādu neatliekamo stacionāro veselības aprūpes pakalpojumu  neizpildei, tai skaitā  psihiatriskā palīdzība, neiroloģija un dzemdību pakalpojumi (EKK 3000 „Subsīdijas un dotācijas”)</w:t>
            </w:r>
            <w:r w:rsidR="006E2028">
              <w:rPr>
                <w:rFonts w:ascii="Times New Roman" w:eastAsia="Times New Roman" w:hAnsi="Times New Roman" w:cs="Times New Roman"/>
                <w:sz w:val="24"/>
                <w:szCs w:val="24"/>
              </w:rPr>
              <w:t xml:space="preserve"> </w:t>
            </w:r>
            <w:r w:rsidR="006E2028" w:rsidRPr="00F02E94">
              <w:rPr>
                <w:rFonts w:ascii="Times New Roman" w:hAnsi="Times New Roman" w:cs="Times New Roman"/>
                <w:sz w:val="24"/>
                <w:szCs w:val="24"/>
              </w:rPr>
              <w:t>(aprēķinu skat.1.tabulā)</w:t>
            </w:r>
            <w:r w:rsidRPr="00C50252">
              <w:rPr>
                <w:rFonts w:ascii="Times New Roman" w:eastAsia="Times New Roman" w:hAnsi="Times New Roman" w:cs="Times New Roman"/>
                <w:sz w:val="24"/>
                <w:szCs w:val="24"/>
              </w:rPr>
              <w:t>;</w:t>
            </w:r>
          </w:p>
          <w:p w14:paraId="3FED72B5" w14:textId="39C67853" w:rsidR="006E2028" w:rsidRPr="006E2028" w:rsidRDefault="006E2028" w:rsidP="006E2028">
            <w:pPr>
              <w:spacing w:after="0" w:line="240" w:lineRule="auto"/>
              <w:jc w:val="right"/>
              <w:rPr>
                <w:rFonts w:ascii="Times New Roman" w:hAnsi="Times New Roman" w:cs="Times New Roman"/>
                <w:i/>
                <w:iCs/>
                <w:sz w:val="24"/>
                <w:szCs w:val="24"/>
              </w:rPr>
            </w:pPr>
            <w:r w:rsidRPr="006E2028">
              <w:rPr>
                <w:rFonts w:ascii="Times New Roman" w:hAnsi="Times New Roman" w:cs="Times New Roman"/>
                <w:i/>
                <w:iCs/>
                <w:sz w:val="24"/>
                <w:szCs w:val="24"/>
              </w:rPr>
              <w:t>1.tabula</w:t>
            </w:r>
          </w:p>
          <w:tbl>
            <w:tblPr>
              <w:tblW w:w="8800" w:type="dxa"/>
              <w:tblLayout w:type="fixed"/>
              <w:tblLook w:val="04A0" w:firstRow="1" w:lastRow="0" w:firstColumn="1" w:lastColumn="0" w:noHBand="0" w:noVBand="1"/>
            </w:tblPr>
            <w:tblGrid>
              <w:gridCol w:w="1357"/>
              <w:gridCol w:w="1160"/>
              <w:gridCol w:w="957"/>
              <w:gridCol w:w="819"/>
              <w:gridCol w:w="996"/>
              <w:gridCol w:w="859"/>
              <w:gridCol w:w="897"/>
              <w:gridCol w:w="898"/>
              <w:gridCol w:w="857"/>
            </w:tblGrid>
            <w:tr w:rsidR="00524775" w:rsidRPr="00524775" w14:paraId="258828BC" w14:textId="77777777" w:rsidTr="00524775">
              <w:trPr>
                <w:trHeight w:val="1350"/>
              </w:trPr>
              <w:tc>
                <w:tcPr>
                  <w:tcW w:w="135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FF972"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Apakšprogramma</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14:paraId="0E617112"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Pakalpojums</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14:paraId="4B3B6D2C" w14:textId="7A8CF923"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xml:space="preserve">Plānotais apjoms </w:t>
                  </w:r>
                  <w:r w:rsidR="009E47E0">
                    <w:rPr>
                      <w:rFonts w:ascii="Times New Roman" w:eastAsia="Times New Roman" w:hAnsi="Times New Roman" w:cs="Times New Roman"/>
                      <w:sz w:val="16"/>
                      <w:szCs w:val="16"/>
                    </w:rPr>
                    <w:t>2020.</w:t>
                  </w:r>
                  <w:r w:rsidRPr="00524775">
                    <w:rPr>
                      <w:rFonts w:ascii="Times New Roman" w:eastAsia="Times New Roman" w:hAnsi="Times New Roman" w:cs="Times New Roman"/>
                      <w:sz w:val="16"/>
                      <w:szCs w:val="16"/>
                    </w:rPr>
                    <w:t xml:space="preserve">gadam, </w:t>
                  </w:r>
                  <w:r w:rsidRPr="00524775">
                    <w:rPr>
                      <w:rFonts w:ascii="Times New Roman" w:eastAsia="Times New Roman" w:hAnsi="Times New Roman" w:cs="Times New Roman"/>
                      <w:i/>
                      <w:iCs/>
                      <w:sz w:val="16"/>
                      <w:szCs w:val="16"/>
                    </w:rPr>
                    <w:t>euro</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41D7FC36"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xml:space="preserve">Norēķini par 2019.gadu, </w:t>
                  </w:r>
                  <w:r w:rsidRPr="00524775">
                    <w:rPr>
                      <w:rFonts w:ascii="Times New Roman" w:eastAsia="Times New Roman" w:hAnsi="Times New Roman" w:cs="Times New Roman"/>
                      <w:i/>
                      <w:iCs/>
                      <w:sz w:val="16"/>
                      <w:szCs w:val="16"/>
                    </w:rPr>
                    <w:t>euro</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15F38B8C"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xml:space="preserve">Faktiskā izpilde 2020.gada 10 mēnešos, </w:t>
                  </w:r>
                  <w:r w:rsidRPr="00524775">
                    <w:rPr>
                      <w:rFonts w:ascii="Times New Roman" w:eastAsia="Times New Roman" w:hAnsi="Times New Roman" w:cs="Times New Roman"/>
                      <w:i/>
                      <w:iCs/>
                      <w:sz w:val="16"/>
                      <w:szCs w:val="16"/>
                    </w:rPr>
                    <w:t>euro</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14:paraId="3B3D2ADD"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xml:space="preserve">Izdevumu prognoze 2020.gada novembrim, </w:t>
                  </w:r>
                  <w:r w:rsidRPr="00524775">
                    <w:rPr>
                      <w:rFonts w:ascii="Times New Roman" w:eastAsia="Times New Roman" w:hAnsi="Times New Roman" w:cs="Times New Roman"/>
                      <w:i/>
                      <w:iCs/>
                      <w:sz w:val="16"/>
                      <w:szCs w:val="16"/>
                    </w:rPr>
                    <w:t>euro</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34A2322F"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xml:space="preserve">Priekš-apmaksa par 2020.gada decembri, </w:t>
                  </w:r>
                  <w:r w:rsidRPr="00524775">
                    <w:rPr>
                      <w:rFonts w:ascii="Times New Roman" w:eastAsia="Times New Roman" w:hAnsi="Times New Roman" w:cs="Times New Roman"/>
                      <w:i/>
                      <w:iCs/>
                      <w:sz w:val="16"/>
                      <w:szCs w:val="16"/>
                    </w:rPr>
                    <w:t>euro</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4D6BFD01"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xml:space="preserve">Naudas plūsmas prognoze 2020.gadā, </w:t>
                  </w:r>
                  <w:r w:rsidRPr="00524775">
                    <w:rPr>
                      <w:rFonts w:ascii="Times New Roman" w:eastAsia="Times New Roman" w:hAnsi="Times New Roman" w:cs="Times New Roman"/>
                      <w:i/>
                      <w:iCs/>
                      <w:sz w:val="16"/>
                      <w:szCs w:val="16"/>
                    </w:rPr>
                    <w:t xml:space="preserve">euro </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14:paraId="42D5F797"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xml:space="preserve">Pieteikta apropriācijas pārdale, </w:t>
                  </w:r>
                  <w:r w:rsidRPr="00524775">
                    <w:rPr>
                      <w:rFonts w:ascii="Times New Roman" w:eastAsia="Times New Roman" w:hAnsi="Times New Roman" w:cs="Times New Roman"/>
                      <w:i/>
                      <w:iCs/>
                      <w:sz w:val="16"/>
                      <w:szCs w:val="16"/>
                    </w:rPr>
                    <w:t>euro</w:t>
                  </w:r>
                </w:p>
              </w:tc>
            </w:tr>
            <w:tr w:rsidR="00524775" w:rsidRPr="00524775" w14:paraId="5AED24FF" w14:textId="77777777" w:rsidTr="00524775">
              <w:trPr>
                <w:trHeight w:val="225"/>
              </w:trPr>
              <w:tc>
                <w:tcPr>
                  <w:tcW w:w="794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738F75B5"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Kopā</w:t>
                  </w:r>
                </w:p>
              </w:tc>
              <w:tc>
                <w:tcPr>
                  <w:tcW w:w="857" w:type="dxa"/>
                  <w:tcBorders>
                    <w:top w:val="nil"/>
                    <w:left w:val="nil"/>
                    <w:bottom w:val="single" w:sz="4" w:space="0" w:color="auto"/>
                    <w:right w:val="single" w:sz="4" w:space="0" w:color="auto"/>
                  </w:tcBorders>
                  <w:shd w:val="clear" w:color="000000" w:fill="FFFFFF"/>
                  <w:vAlign w:val="center"/>
                  <w:hideMark/>
                </w:tcPr>
                <w:p w14:paraId="61A3908C" w14:textId="77777777" w:rsidR="00524775" w:rsidRPr="00524775" w:rsidRDefault="00524775" w:rsidP="00F7300F">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7 598 799</w:t>
                  </w:r>
                </w:p>
              </w:tc>
            </w:tr>
            <w:tr w:rsidR="00524775" w:rsidRPr="00524775" w14:paraId="1DD2A548" w14:textId="77777777" w:rsidTr="00524775">
              <w:trPr>
                <w:trHeight w:val="1125"/>
              </w:trPr>
              <w:tc>
                <w:tcPr>
                  <w:tcW w:w="1357" w:type="dxa"/>
                  <w:tcBorders>
                    <w:top w:val="nil"/>
                    <w:left w:val="single" w:sz="4" w:space="0" w:color="auto"/>
                    <w:bottom w:val="single" w:sz="4" w:space="0" w:color="auto"/>
                    <w:right w:val="single" w:sz="4" w:space="0" w:color="auto"/>
                  </w:tcBorders>
                  <w:shd w:val="clear" w:color="auto" w:fill="auto"/>
                  <w:vAlign w:val="center"/>
                  <w:hideMark/>
                </w:tcPr>
                <w:p w14:paraId="56B1382E"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lastRenderedPageBreak/>
                    <w:t xml:space="preserve">33.14.00 “Primārās ambulatorās veselības aprūpes nodrošināšana” </w:t>
                  </w:r>
                </w:p>
              </w:tc>
              <w:tc>
                <w:tcPr>
                  <w:tcW w:w="1160" w:type="dxa"/>
                  <w:tcBorders>
                    <w:top w:val="nil"/>
                    <w:left w:val="nil"/>
                    <w:bottom w:val="single" w:sz="4" w:space="0" w:color="auto"/>
                    <w:right w:val="single" w:sz="4" w:space="0" w:color="auto"/>
                  </w:tcBorders>
                  <w:shd w:val="clear" w:color="000000" w:fill="FFFFFF"/>
                  <w:vAlign w:val="center"/>
                  <w:hideMark/>
                </w:tcPr>
                <w:p w14:paraId="67C52BFA"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Pacientu iemaksu kompensācija</w:t>
                  </w:r>
                </w:p>
              </w:tc>
              <w:tc>
                <w:tcPr>
                  <w:tcW w:w="957" w:type="dxa"/>
                  <w:tcBorders>
                    <w:top w:val="nil"/>
                    <w:left w:val="nil"/>
                    <w:bottom w:val="single" w:sz="4" w:space="0" w:color="auto"/>
                    <w:right w:val="single" w:sz="4" w:space="0" w:color="auto"/>
                  </w:tcBorders>
                  <w:shd w:val="clear" w:color="000000" w:fill="FFFFFF"/>
                  <w:noWrap/>
                  <w:vAlign w:val="center"/>
                  <w:hideMark/>
                </w:tcPr>
                <w:p w14:paraId="12350BE9"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4668345</w:t>
                  </w:r>
                </w:p>
              </w:tc>
              <w:tc>
                <w:tcPr>
                  <w:tcW w:w="819" w:type="dxa"/>
                  <w:tcBorders>
                    <w:top w:val="nil"/>
                    <w:left w:val="nil"/>
                    <w:bottom w:val="single" w:sz="4" w:space="0" w:color="auto"/>
                    <w:right w:val="single" w:sz="4" w:space="0" w:color="auto"/>
                  </w:tcBorders>
                  <w:shd w:val="clear" w:color="000000" w:fill="FFFFFF"/>
                  <w:noWrap/>
                  <w:vAlign w:val="center"/>
                  <w:hideMark/>
                </w:tcPr>
                <w:p w14:paraId="1816A750"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335632</w:t>
                  </w:r>
                </w:p>
              </w:tc>
              <w:tc>
                <w:tcPr>
                  <w:tcW w:w="996" w:type="dxa"/>
                  <w:tcBorders>
                    <w:top w:val="nil"/>
                    <w:left w:val="nil"/>
                    <w:bottom w:val="single" w:sz="4" w:space="0" w:color="auto"/>
                    <w:right w:val="single" w:sz="4" w:space="0" w:color="auto"/>
                  </w:tcBorders>
                  <w:shd w:val="clear" w:color="auto" w:fill="auto"/>
                  <w:noWrap/>
                  <w:vAlign w:val="center"/>
                  <w:hideMark/>
                </w:tcPr>
                <w:p w14:paraId="381D6E59" w14:textId="2DF9182C"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228339</w:t>
                  </w:r>
                  <w:r w:rsidR="00F7300F">
                    <w:rPr>
                      <w:rFonts w:ascii="Times New Roman" w:eastAsia="Times New Roman" w:hAnsi="Times New Roman" w:cs="Times New Roman"/>
                      <w:sz w:val="16"/>
                      <w:szCs w:val="16"/>
                    </w:rPr>
                    <w:t>3</w:t>
                  </w:r>
                </w:p>
              </w:tc>
              <w:tc>
                <w:tcPr>
                  <w:tcW w:w="859" w:type="dxa"/>
                  <w:tcBorders>
                    <w:top w:val="nil"/>
                    <w:left w:val="nil"/>
                    <w:bottom w:val="single" w:sz="4" w:space="0" w:color="auto"/>
                    <w:right w:val="single" w:sz="4" w:space="0" w:color="auto"/>
                  </w:tcBorders>
                  <w:shd w:val="clear" w:color="000000" w:fill="FFFFFF"/>
                  <w:noWrap/>
                  <w:vAlign w:val="center"/>
                  <w:hideMark/>
                </w:tcPr>
                <w:p w14:paraId="5C1F0E58"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449203</w:t>
                  </w:r>
                </w:p>
              </w:tc>
              <w:tc>
                <w:tcPr>
                  <w:tcW w:w="897" w:type="dxa"/>
                  <w:tcBorders>
                    <w:top w:val="nil"/>
                    <w:left w:val="nil"/>
                    <w:bottom w:val="single" w:sz="4" w:space="0" w:color="auto"/>
                    <w:right w:val="single" w:sz="4" w:space="0" w:color="auto"/>
                  </w:tcBorders>
                  <w:shd w:val="clear" w:color="auto" w:fill="auto"/>
                  <w:noWrap/>
                  <w:vAlign w:val="center"/>
                  <w:hideMark/>
                </w:tcPr>
                <w:p w14:paraId="2E7620C9"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0</w:t>
                  </w:r>
                </w:p>
              </w:tc>
              <w:tc>
                <w:tcPr>
                  <w:tcW w:w="898" w:type="dxa"/>
                  <w:tcBorders>
                    <w:top w:val="nil"/>
                    <w:left w:val="nil"/>
                    <w:bottom w:val="single" w:sz="4" w:space="0" w:color="auto"/>
                    <w:right w:val="single" w:sz="4" w:space="0" w:color="auto"/>
                  </w:tcBorders>
                  <w:shd w:val="clear" w:color="auto" w:fill="auto"/>
                  <w:noWrap/>
                  <w:vAlign w:val="center"/>
                  <w:hideMark/>
                </w:tcPr>
                <w:p w14:paraId="04D47832"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3068228</w:t>
                  </w:r>
                </w:p>
              </w:tc>
              <w:tc>
                <w:tcPr>
                  <w:tcW w:w="857" w:type="dxa"/>
                  <w:tcBorders>
                    <w:top w:val="nil"/>
                    <w:left w:val="nil"/>
                    <w:bottom w:val="single" w:sz="4" w:space="0" w:color="auto"/>
                    <w:right w:val="single" w:sz="4" w:space="0" w:color="auto"/>
                  </w:tcBorders>
                  <w:shd w:val="clear" w:color="auto" w:fill="auto"/>
                  <w:noWrap/>
                  <w:vAlign w:val="center"/>
                  <w:hideMark/>
                </w:tcPr>
                <w:p w14:paraId="6613B9FA"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1600117</w:t>
                  </w:r>
                </w:p>
              </w:tc>
            </w:tr>
            <w:tr w:rsidR="00524775" w:rsidRPr="00524775" w14:paraId="16D32372" w14:textId="77777777" w:rsidTr="00524775">
              <w:trPr>
                <w:trHeight w:val="630"/>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14:paraId="351B7F7E"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33.16.00 “Pārējo ambulatoro veselības aprūpes pakalpojumu nodrošināšana”</w:t>
                  </w:r>
                </w:p>
              </w:tc>
              <w:tc>
                <w:tcPr>
                  <w:tcW w:w="1160" w:type="dxa"/>
                  <w:tcBorders>
                    <w:top w:val="nil"/>
                    <w:left w:val="nil"/>
                    <w:bottom w:val="single" w:sz="4" w:space="0" w:color="auto"/>
                    <w:right w:val="single" w:sz="4" w:space="0" w:color="auto"/>
                  </w:tcBorders>
                  <w:shd w:val="clear" w:color="000000" w:fill="FFFFFF"/>
                  <w:vAlign w:val="center"/>
                  <w:hideMark/>
                </w:tcPr>
                <w:p w14:paraId="7AF6D16C"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Pacientu iemaksu kompensācija</w:t>
                  </w:r>
                </w:p>
              </w:tc>
              <w:tc>
                <w:tcPr>
                  <w:tcW w:w="957" w:type="dxa"/>
                  <w:tcBorders>
                    <w:top w:val="nil"/>
                    <w:left w:val="nil"/>
                    <w:bottom w:val="single" w:sz="4" w:space="0" w:color="auto"/>
                    <w:right w:val="single" w:sz="4" w:space="0" w:color="auto"/>
                  </w:tcBorders>
                  <w:shd w:val="clear" w:color="000000" w:fill="FFFFFF"/>
                  <w:noWrap/>
                  <w:vAlign w:val="center"/>
                  <w:hideMark/>
                </w:tcPr>
                <w:p w14:paraId="69CD1577"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8621325</w:t>
                  </w:r>
                </w:p>
              </w:tc>
              <w:tc>
                <w:tcPr>
                  <w:tcW w:w="819" w:type="dxa"/>
                  <w:tcBorders>
                    <w:top w:val="nil"/>
                    <w:left w:val="nil"/>
                    <w:bottom w:val="single" w:sz="4" w:space="0" w:color="auto"/>
                    <w:right w:val="single" w:sz="4" w:space="0" w:color="auto"/>
                  </w:tcBorders>
                  <w:shd w:val="clear" w:color="000000" w:fill="FFFFFF"/>
                  <w:noWrap/>
                  <w:vAlign w:val="center"/>
                  <w:hideMark/>
                </w:tcPr>
                <w:p w14:paraId="7BBD7288"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194152</w:t>
                  </w:r>
                </w:p>
              </w:tc>
              <w:tc>
                <w:tcPr>
                  <w:tcW w:w="996" w:type="dxa"/>
                  <w:tcBorders>
                    <w:top w:val="nil"/>
                    <w:left w:val="nil"/>
                    <w:bottom w:val="single" w:sz="4" w:space="0" w:color="auto"/>
                    <w:right w:val="single" w:sz="4" w:space="0" w:color="auto"/>
                  </w:tcBorders>
                  <w:shd w:val="clear" w:color="auto" w:fill="auto"/>
                  <w:noWrap/>
                  <w:vAlign w:val="center"/>
                  <w:hideMark/>
                </w:tcPr>
                <w:p w14:paraId="2DDFD8B9"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5228672</w:t>
                  </w:r>
                </w:p>
              </w:tc>
              <w:tc>
                <w:tcPr>
                  <w:tcW w:w="859" w:type="dxa"/>
                  <w:tcBorders>
                    <w:top w:val="nil"/>
                    <w:left w:val="nil"/>
                    <w:bottom w:val="single" w:sz="4" w:space="0" w:color="auto"/>
                    <w:right w:val="single" w:sz="4" w:space="0" w:color="auto"/>
                  </w:tcBorders>
                  <w:shd w:val="clear" w:color="000000" w:fill="FFFFFF"/>
                  <w:noWrap/>
                  <w:vAlign w:val="center"/>
                  <w:hideMark/>
                </w:tcPr>
                <w:p w14:paraId="7F89FADC"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1545543</w:t>
                  </w:r>
                </w:p>
              </w:tc>
              <w:tc>
                <w:tcPr>
                  <w:tcW w:w="897" w:type="dxa"/>
                  <w:tcBorders>
                    <w:top w:val="nil"/>
                    <w:left w:val="nil"/>
                    <w:bottom w:val="single" w:sz="4" w:space="0" w:color="auto"/>
                    <w:right w:val="single" w:sz="4" w:space="0" w:color="auto"/>
                  </w:tcBorders>
                  <w:shd w:val="clear" w:color="auto" w:fill="auto"/>
                  <w:noWrap/>
                  <w:vAlign w:val="center"/>
                  <w:hideMark/>
                </w:tcPr>
                <w:p w14:paraId="6B69B8F7"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123168</w:t>
                  </w:r>
                </w:p>
              </w:tc>
              <w:tc>
                <w:tcPr>
                  <w:tcW w:w="898" w:type="dxa"/>
                  <w:tcBorders>
                    <w:top w:val="nil"/>
                    <w:left w:val="nil"/>
                    <w:bottom w:val="single" w:sz="4" w:space="0" w:color="auto"/>
                    <w:right w:val="single" w:sz="4" w:space="0" w:color="auto"/>
                  </w:tcBorders>
                  <w:shd w:val="clear" w:color="auto" w:fill="auto"/>
                  <w:noWrap/>
                  <w:vAlign w:val="center"/>
                  <w:hideMark/>
                </w:tcPr>
                <w:p w14:paraId="51E9BD10"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7091535</w:t>
                  </w:r>
                </w:p>
              </w:tc>
              <w:tc>
                <w:tcPr>
                  <w:tcW w:w="857" w:type="dxa"/>
                  <w:tcBorders>
                    <w:top w:val="nil"/>
                    <w:left w:val="nil"/>
                    <w:bottom w:val="single" w:sz="4" w:space="0" w:color="auto"/>
                    <w:right w:val="single" w:sz="4" w:space="0" w:color="auto"/>
                  </w:tcBorders>
                  <w:shd w:val="clear" w:color="auto" w:fill="auto"/>
                  <w:noWrap/>
                  <w:vAlign w:val="center"/>
                  <w:hideMark/>
                </w:tcPr>
                <w:p w14:paraId="0F06E6DB"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1529790</w:t>
                  </w:r>
                </w:p>
              </w:tc>
            </w:tr>
            <w:tr w:rsidR="00524775" w:rsidRPr="00524775" w14:paraId="598CC8F2" w14:textId="77777777" w:rsidTr="00524775">
              <w:trPr>
                <w:trHeight w:val="825"/>
              </w:trPr>
              <w:tc>
                <w:tcPr>
                  <w:tcW w:w="1357" w:type="dxa"/>
                  <w:vMerge/>
                  <w:tcBorders>
                    <w:top w:val="nil"/>
                    <w:left w:val="single" w:sz="4" w:space="0" w:color="auto"/>
                    <w:bottom w:val="single" w:sz="4" w:space="0" w:color="auto"/>
                    <w:right w:val="single" w:sz="4" w:space="0" w:color="auto"/>
                  </w:tcBorders>
                  <w:vAlign w:val="center"/>
                  <w:hideMark/>
                </w:tcPr>
                <w:p w14:paraId="3D03959F"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p>
              </w:tc>
              <w:tc>
                <w:tcPr>
                  <w:tcW w:w="1160" w:type="dxa"/>
                  <w:tcBorders>
                    <w:top w:val="nil"/>
                    <w:left w:val="nil"/>
                    <w:bottom w:val="single" w:sz="4" w:space="0" w:color="auto"/>
                    <w:right w:val="single" w:sz="4" w:space="0" w:color="auto"/>
                  </w:tcBorders>
                  <w:shd w:val="clear" w:color="000000" w:fill="FFFFFF"/>
                  <w:vAlign w:val="center"/>
                  <w:hideMark/>
                </w:tcPr>
                <w:p w14:paraId="4D8FB9FF"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Samaksa par epizodēm un manipulācijām</w:t>
                  </w:r>
                </w:p>
              </w:tc>
              <w:tc>
                <w:tcPr>
                  <w:tcW w:w="957" w:type="dxa"/>
                  <w:tcBorders>
                    <w:top w:val="nil"/>
                    <w:left w:val="nil"/>
                    <w:bottom w:val="single" w:sz="4" w:space="0" w:color="auto"/>
                    <w:right w:val="single" w:sz="4" w:space="0" w:color="auto"/>
                  </w:tcBorders>
                  <w:shd w:val="clear" w:color="000000" w:fill="FFFFFF"/>
                  <w:noWrap/>
                  <w:vAlign w:val="center"/>
                  <w:hideMark/>
                </w:tcPr>
                <w:p w14:paraId="1DDF3F2F"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187554770</w:t>
                  </w:r>
                </w:p>
              </w:tc>
              <w:tc>
                <w:tcPr>
                  <w:tcW w:w="819" w:type="dxa"/>
                  <w:tcBorders>
                    <w:top w:val="nil"/>
                    <w:left w:val="nil"/>
                    <w:bottom w:val="single" w:sz="4" w:space="0" w:color="auto"/>
                    <w:right w:val="single" w:sz="4" w:space="0" w:color="auto"/>
                  </w:tcBorders>
                  <w:shd w:val="clear" w:color="000000" w:fill="FFFFFF"/>
                  <w:noWrap/>
                  <w:vAlign w:val="center"/>
                  <w:hideMark/>
                </w:tcPr>
                <w:p w14:paraId="1887B5DC"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6744980</w:t>
                  </w:r>
                </w:p>
              </w:tc>
              <w:tc>
                <w:tcPr>
                  <w:tcW w:w="996" w:type="dxa"/>
                  <w:tcBorders>
                    <w:top w:val="nil"/>
                    <w:left w:val="nil"/>
                    <w:bottom w:val="single" w:sz="4" w:space="0" w:color="auto"/>
                    <w:right w:val="single" w:sz="4" w:space="0" w:color="auto"/>
                  </w:tcBorders>
                  <w:shd w:val="clear" w:color="auto" w:fill="auto"/>
                  <w:noWrap/>
                  <w:vAlign w:val="center"/>
                  <w:hideMark/>
                </w:tcPr>
                <w:p w14:paraId="29586CD9"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155062024</w:t>
                  </w:r>
                </w:p>
              </w:tc>
              <w:tc>
                <w:tcPr>
                  <w:tcW w:w="859" w:type="dxa"/>
                  <w:tcBorders>
                    <w:top w:val="nil"/>
                    <w:left w:val="nil"/>
                    <w:bottom w:val="single" w:sz="4" w:space="0" w:color="auto"/>
                    <w:right w:val="single" w:sz="4" w:space="0" w:color="auto"/>
                  </w:tcBorders>
                  <w:shd w:val="clear" w:color="000000" w:fill="FFFFFF"/>
                  <w:noWrap/>
                  <w:vAlign w:val="center"/>
                  <w:hideMark/>
                </w:tcPr>
                <w:p w14:paraId="405495F3"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12094761</w:t>
                  </w:r>
                </w:p>
              </w:tc>
              <w:tc>
                <w:tcPr>
                  <w:tcW w:w="897" w:type="dxa"/>
                  <w:tcBorders>
                    <w:top w:val="nil"/>
                    <w:left w:val="nil"/>
                    <w:bottom w:val="single" w:sz="4" w:space="0" w:color="auto"/>
                    <w:right w:val="single" w:sz="4" w:space="0" w:color="auto"/>
                  </w:tcBorders>
                  <w:shd w:val="clear" w:color="auto" w:fill="auto"/>
                  <w:noWrap/>
                  <w:vAlign w:val="center"/>
                  <w:hideMark/>
                </w:tcPr>
                <w:p w14:paraId="0809724F"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12143236</w:t>
                  </w:r>
                </w:p>
              </w:tc>
              <w:tc>
                <w:tcPr>
                  <w:tcW w:w="898" w:type="dxa"/>
                  <w:tcBorders>
                    <w:top w:val="nil"/>
                    <w:left w:val="nil"/>
                    <w:bottom w:val="single" w:sz="4" w:space="0" w:color="auto"/>
                    <w:right w:val="single" w:sz="4" w:space="0" w:color="auto"/>
                  </w:tcBorders>
                  <w:shd w:val="clear" w:color="auto" w:fill="auto"/>
                  <w:noWrap/>
                  <w:vAlign w:val="center"/>
                  <w:hideMark/>
                </w:tcPr>
                <w:p w14:paraId="6D72EACE"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186045001</w:t>
                  </w:r>
                </w:p>
              </w:tc>
              <w:tc>
                <w:tcPr>
                  <w:tcW w:w="857" w:type="dxa"/>
                  <w:tcBorders>
                    <w:top w:val="nil"/>
                    <w:left w:val="nil"/>
                    <w:bottom w:val="single" w:sz="4" w:space="0" w:color="auto"/>
                    <w:right w:val="single" w:sz="4" w:space="0" w:color="auto"/>
                  </w:tcBorders>
                  <w:shd w:val="clear" w:color="auto" w:fill="auto"/>
                  <w:noWrap/>
                  <w:vAlign w:val="center"/>
                  <w:hideMark/>
                </w:tcPr>
                <w:p w14:paraId="6CA6E42F"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1509769</w:t>
                  </w:r>
                </w:p>
              </w:tc>
            </w:tr>
            <w:tr w:rsidR="00524775" w:rsidRPr="00524775" w14:paraId="12DFDE7F" w14:textId="77777777" w:rsidTr="00524775">
              <w:trPr>
                <w:trHeight w:val="630"/>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14:paraId="0905DF15"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33.18.00 “Plānveida stacionāro veselības aprūpes nodrošināšana”</w:t>
                  </w:r>
                </w:p>
              </w:tc>
              <w:tc>
                <w:tcPr>
                  <w:tcW w:w="1160" w:type="dxa"/>
                  <w:tcBorders>
                    <w:top w:val="nil"/>
                    <w:left w:val="nil"/>
                    <w:bottom w:val="single" w:sz="4" w:space="0" w:color="auto"/>
                    <w:right w:val="single" w:sz="4" w:space="0" w:color="auto"/>
                  </w:tcBorders>
                  <w:shd w:val="clear" w:color="000000" w:fill="FFFFFF"/>
                  <w:vAlign w:val="center"/>
                  <w:hideMark/>
                </w:tcPr>
                <w:p w14:paraId="414BE313"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Pacientu iemaksu kompensācija</w:t>
                  </w:r>
                </w:p>
              </w:tc>
              <w:tc>
                <w:tcPr>
                  <w:tcW w:w="957" w:type="dxa"/>
                  <w:tcBorders>
                    <w:top w:val="nil"/>
                    <w:left w:val="nil"/>
                    <w:bottom w:val="single" w:sz="4" w:space="0" w:color="auto"/>
                    <w:right w:val="single" w:sz="4" w:space="0" w:color="auto"/>
                  </w:tcBorders>
                  <w:shd w:val="clear" w:color="000000" w:fill="FFFFFF"/>
                  <w:noWrap/>
                  <w:vAlign w:val="center"/>
                  <w:hideMark/>
                </w:tcPr>
                <w:p w14:paraId="17531D75"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2942826</w:t>
                  </w:r>
                </w:p>
              </w:tc>
              <w:tc>
                <w:tcPr>
                  <w:tcW w:w="819" w:type="dxa"/>
                  <w:tcBorders>
                    <w:top w:val="nil"/>
                    <w:left w:val="nil"/>
                    <w:bottom w:val="single" w:sz="4" w:space="0" w:color="auto"/>
                    <w:right w:val="single" w:sz="4" w:space="0" w:color="auto"/>
                  </w:tcBorders>
                  <w:shd w:val="clear" w:color="000000" w:fill="FFFFFF"/>
                  <w:noWrap/>
                  <w:vAlign w:val="center"/>
                  <w:hideMark/>
                </w:tcPr>
                <w:p w14:paraId="6A9DC4E7"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w:t>
                  </w:r>
                </w:p>
              </w:tc>
              <w:tc>
                <w:tcPr>
                  <w:tcW w:w="996" w:type="dxa"/>
                  <w:tcBorders>
                    <w:top w:val="nil"/>
                    <w:left w:val="nil"/>
                    <w:bottom w:val="single" w:sz="4" w:space="0" w:color="auto"/>
                    <w:right w:val="single" w:sz="4" w:space="0" w:color="auto"/>
                  </w:tcBorders>
                  <w:shd w:val="clear" w:color="000000" w:fill="FFFFFF"/>
                  <w:noWrap/>
                  <w:vAlign w:val="center"/>
                  <w:hideMark/>
                </w:tcPr>
                <w:p w14:paraId="4197C2FC"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2269509</w:t>
                  </w:r>
                </w:p>
              </w:tc>
              <w:tc>
                <w:tcPr>
                  <w:tcW w:w="859" w:type="dxa"/>
                  <w:tcBorders>
                    <w:top w:val="nil"/>
                    <w:left w:val="nil"/>
                    <w:bottom w:val="single" w:sz="4" w:space="0" w:color="auto"/>
                    <w:right w:val="single" w:sz="4" w:space="0" w:color="auto"/>
                  </w:tcBorders>
                  <w:shd w:val="clear" w:color="000000" w:fill="FFFFFF"/>
                  <w:noWrap/>
                  <w:vAlign w:val="center"/>
                  <w:hideMark/>
                </w:tcPr>
                <w:p w14:paraId="76201B0E"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187081</w:t>
                  </w:r>
                </w:p>
              </w:tc>
              <w:tc>
                <w:tcPr>
                  <w:tcW w:w="897" w:type="dxa"/>
                  <w:tcBorders>
                    <w:top w:val="nil"/>
                    <w:left w:val="nil"/>
                    <w:bottom w:val="single" w:sz="4" w:space="0" w:color="auto"/>
                    <w:right w:val="single" w:sz="4" w:space="0" w:color="auto"/>
                  </w:tcBorders>
                  <w:shd w:val="clear" w:color="auto" w:fill="auto"/>
                  <w:noWrap/>
                  <w:vAlign w:val="center"/>
                  <w:hideMark/>
                </w:tcPr>
                <w:p w14:paraId="48BADC4D"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66998</w:t>
                  </w:r>
                </w:p>
              </w:tc>
              <w:tc>
                <w:tcPr>
                  <w:tcW w:w="898" w:type="dxa"/>
                  <w:tcBorders>
                    <w:top w:val="nil"/>
                    <w:left w:val="nil"/>
                    <w:bottom w:val="single" w:sz="4" w:space="0" w:color="auto"/>
                    <w:right w:val="single" w:sz="4" w:space="0" w:color="auto"/>
                  </w:tcBorders>
                  <w:shd w:val="clear" w:color="auto" w:fill="auto"/>
                  <w:noWrap/>
                  <w:vAlign w:val="center"/>
                  <w:hideMark/>
                </w:tcPr>
                <w:p w14:paraId="43A24552"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2523588</w:t>
                  </w:r>
                </w:p>
              </w:tc>
              <w:tc>
                <w:tcPr>
                  <w:tcW w:w="857" w:type="dxa"/>
                  <w:tcBorders>
                    <w:top w:val="nil"/>
                    <w:left w:val="nil"/>
                    <w:bottom w:val="single" w:sz="4" w:space="0" w:color="auto"/>
                    <w:right w:val="single" w:sz="4" w:space="0" w:color="auto"/>
                  </w:tcBorders>
                  <w:shd w:val="clear" w:color="auto" w:fill="auto"/>
                  <w:noWrap/>
                  <w:vAlign w:val="center"/>
                  <w:hideMark/>
                </w:tcPr>
                <w:p w14:paraId="434A4257"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419238</w:t>
                  </w:r>
                </w:p>
              </w:tc>
            </w:tr>
            <w:tr w:rsidR="00524775" w:rsidRPr="00524775" w14:paraId="382732AE" w14:textId="77777777" w:rsidTr="00524775">
              <w:trPr>
                <w:trHeight w:val="720"/>
              </w:trPr>
              <w:tc>
                <w:tcPr>
                  <w:tcW w:w="1357" w:type="dxa"/>
                  <w:vMerge/>
                  <w:tcBorders>
                    <w:top w:val="nil"/>
                    <w:left w:val="single" w:sz="4" w:space="0" w:color="auto"/>
                    <w:bottom w:val="single" w:sz="4" w:space="0" w:color="auto"/>
                    <w:right w:val="single" w:sz="4" w:space="0" w:color="auto"/>
                  </w:tcBorders>
                  <w:vAlign w:val="center"/>
                  <w:hideMark/>
                </w:tcPr>
                <w:p w14:paraId="31676E47"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p>
              </w:tc>
              <w:tc>
                <w:tcPr>
                  <w:tcW w:w="1160" w:type="dxa"/>
                  <w:tcBorders>
                    <w:top w:val="nil"/>
                    <w:left w:val="nil"/>
                    <w:bottom w:val="single" w:sz="4" w:space="0" w:color="auto"/>
                    <w:right w:val="single" w:sz="4" w:space="0" w:color="auto"/>
                  </w:tcBorders>
                  <w:shd w:val="clear" w:color="000000" w:fill="FFFFFF"/>
                  <w:vAlign w:val="center"/>
                  <w:hideMark/>
                </w:tcPr>
                <w:p w14:paraId="67FE5FD9"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Iezīmētās pakalpojuma programmas</w:t>
                  </w:r>
                </w:p>
              </w:tc>
              <w:tc>
                <w:tcPr>
                  <w:tcW w:w="957" w:type="dxa"/>
                  <w:tcBorders>
                    <w:top w:val="nil"/>
                    <w:left w:val="nil"/>
                    <w:bottom w:val="single" w:sz="4" w:space="0" w:color="auto"/>
                    <w:right w:val="single" w:sz="4" w:space="0" w:color="auto"/>
                  </w:tcBorders>
                  <w:shd w:val="clear" w:color="000000" w:fill="FFFFFF"/>
                  <w:noWrap/>
                  <w:vAlign w:val="center"/>
                  <w:hideMark/>
                </w:tcPr>
                <w:p w14:paraId="24B001AB"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53436505</w:t>
                  </w:r>
                </w:p>
              </w:tc>
              <w:tc>
                <w:tcPr>
                  <w:tcW w:w="819" w:type="dxa"/>
                  <w:tcBorders>
                    <w:top w:val="nil"/>
                    <w:left w:val="nil"/>
                    <w:bottom w:val="single" w:sz="4" w:space="0" w:color="auto"/>
                    <w:right w:val="single" w:sz="4" w:space="0" w:color="auto"/>
                  </w:tcBorders>
                  <w:shd w:val="clear" w:color="000000" w:fill="FFFFFF"/>
                  <w:noWrap/>
                  <w:vAlign w:val="center"/>
                  <w:hideMark/>
                </w:tcPr>
                <w:p w14:paraId="0F3CBDF0"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1814061</w:t>
                  </w:r>
                </w:p>
              </w:tc>
              <w:tc>
                <w:tcPr>
                  <w:tcW w:w="996" w:type="dxa"/>
                  <w:tcBorders>
                    <w:top w:val="nil"/>
                    <w:left w:val="nil"/>
                    <w:bottom w:val="single" w:sz="4" w:space="0" w:color="auto"/>
                    <w:right w:val="single" w:sz="4" w:space="0" w:color="auto"/>
                  </w:tcBorders>
                  <w:shd w:val="clear" w:color="000000" w:fill="FFFFFF"/>
                  <w:noWrap/>
                  <w:vAlign w:val="center"/>
                  <w:hideMark/>
                </w:tcPr>
                <w:p w14:paraId="284F583C" w14:textId="38E45121"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4040753</w:t>
                  </w:r>
                  <w:r w:rsidR="00F7300F">
                    <w:rPr>
                      <w:rFonts w:ascii="Times New Roman" w:eastAsia="Times New Roman" w:hAnsi="Times New Roman" w:cs="Times New Roman"/>
                      <w:sz w:val="16"/>
                      <w:szCs w:val="16"/>
                    </w:rPr>
                    <w:t>7</w:t>
                  </w:r>
                </w:p>
              </w:tc>
              <w:tc>
                <w:tcPr>
                  <w:tcW w:w="859" w:type="dxa"/>
                  <w:tcBorders>
                    <w:top w:val="nil"/>
                    <w:left w:val="nil"/>
                    <w:bottom w:val="single" w:sz="4" w:space="0" w:color="auto"/>
                    <w:right w:val="single" w:sz="4" w:space="0" w:color="auto"/>
                  </w:tcBorders>
                  <w:shd w:val="clear" w:color="000000" w:fill="FFFFFF"/>
                  <w:noWrap/>
                  <w:vAlign w:val="center"/>
                  <w:hideMark/>
                </w:tcPr>
                <w:p w14:paraId="06F8CA8B"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7500940</w:t>
                  </w:r>
                </w:p>
              </w:tc>
              <w:tc>
                <w:tcPr>
                  <w:tcW w:w="897" w:type="dxa"/>
                  <w:tcBorders>
                    <w:top w:val="nil"/>
                    <w:left w:val="nil"/>
                    <w:bottom w:val="single" w:sz="4" w:space="0" w:color="auto"/>
                    <w:right w:val="single" w:sz="4" w:space="0" w:color="auto"/>
                  </w:tcBorders>
                  <w:shd w:val="clear" w:color="auto" w:fill="auto"/>
                  <w:noWrap/>
                  <w:vAlign w:val="center"/>
                  <w:hideMark/>
                </w:tcPr>
                <w:p w14:paraId="117EFAAF"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3133205</w:t>
                  </w:r>
                </w:p>
              </w:tc>
              <w:tc>
                <w:tcPr>
                  <w:tcW w:w="898" w:type="dxa"/>
                  <w:tcBorders>
                    <w:top w:val="nil"/>
                    <w:left w:val="nil"/>
                    <w:bottom w:val="single" w:sz="4" w:space="0" w:color="auto"/>
                    <w:right w:val="single" w:sz="4" w:space="0" w:color="auto"/>
                  </w:tcBorders>
                  <w:shd w:val="clear" w:color="auto" w:fill="auto"/>
                  <w:noWrap/>
                  <w:vAlign w:val="center"/>
                  <w:hideMark/>
                </w:tcPr>
                <w:p w14:paraId="4F63CA4A"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52855743</w:t>
                  </w:r>
                </w:p>
              </w:tc>
              <w:tc>
                <w:tcPr>
                  <w:tcW w:w="857" w:type="dxa"/>
                  <w:tcBorders>
                    <w:top w:val="nil"/>
                    <w:left w:val="nil"/>
                    <w:bottom w:val="single" w:sz="4" w:space="0" w:color="auto"/>
                    <w:right w:val="single" w:sz="4" w:space="0" w:color="auto"/>
                  </w:tcBorders>
                  <w:shd w:val="clear" w:color="auto" w:fill="auto"/>
                  <w:noWrap/>
                  <w:vAlign w:val="center"/>
                  <w:hideMark/>
                </w:tcPr>
                <w:p w14:paraId="425453FF"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580762</w:t>
                  </w:r>
                </w:p>
              </w:tc>
            </w:tr>
            <w:tr w:rsidR="00524775" w:rsidRPr="00524775" w14:paraId="77FB997B" w14:textId="77777777" w:rsidTr="00524775">
              <w:trPr>
                <w:trHeight w:val="585"/>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14:paraId="52D01D45"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33.17.00 “Neatliekamās medicīniskās palīdzības nodrošināšana stacionārās ārstniecības iestādēs”</w:t>
                  </w:r>
                </w:p>
              </w:tc>
              <w:tc>
                <w:tcPr>
                  <w:tcW w:w="1160" w:type="dxa"/>
                  <w:tcBorders>
                    <w:top w:val="nil"/>
                    <w:left w:val="nil"/>
                    <w:bottom w:val="single" w:sz="4" w:space="0" w:color="auto"/>
                    <w:right w:val="single" w:sz="4" w:space="0" w:color="auto"/>
                  </w:tcBorders>
                  <w:shd w:val="clear" w:color="000000" w:fill="FFFFFF"/>
                  <w:vAlign w:val="center"/>
                  <w:hideMark/>
                </w:tcPr>
                <w:p w14:paraId="14FFB4AA"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Psihiatriskā palīdzība</w:t>
                  </w:r>
                </w:p>
              </w:tc>
              <w:tc>
                <w:tcPr>
                  <w:tcW w:w="957" w:type="dxa"/>
                  <w:tcBorders>
                    <w:top w:val="nil"/>
                    <w:left w:val="nil"/>
                    <w:bottom w:val="single" w:sz="4" w:space="0" w:color="auto"/>
                    <w:right w:val="single" w:sz="4" w:space="0" w:color="auto"/>
                  </w:tcBorders>
                  <w:shd w:val="clear" w:color="000000" w:fill="FFFFFF"/>
                  <w:noWrap/>
                  <w:vAlign w:val="center"/>
                  <w:hideMark/>
                </w:tcPr>
                <w:p w14:paraId="30C29402"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30216959</w:t>
                  </w:r>
                </w:p>
              </w:tc>
              <w:tc>
                <w:tcPr>
                  <w:tcW w:w="819" w:type="dxa"/>
                  <w:tcBorders>
                    <w:top w:val="nil"/>
                    <w:left w:val="nil"/>
                    <w:bottom w:val="single" w:sz="4" w:space="0" w:color="auto"/>
                    <w:right w:val="single" w:sz="4" w:space="0" w:color="auto"/>
                  </w:tcBorders>
                  <w:shd w:val="clear" w:color="000000" w:fill="FFFFFF"/>
                  <w:noWrap/>
                  <w:vAlign w:val="center"/>
                  <w:hideMark/>
                </w:tcPr>
                <w:p w14:paraId="33B4D7AF"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800142</w:t>
                  </w:r>
                </w:p>
              </w:tc>
              <w:tc>
                <w:tcPr>
                  <w:tcW w:w="996" w:type="dxa"/>
                  <w:tcBorders>
                    <w:top w:val="nil"/>
                    <w:left w:val="nil"/>
                    <w:bottom w:val="single" w:sz="4" w:space="0" w:color="auto"/>
                    <w:right w:val="single" w:sz="4" w:space="0" w:color="auto"/>
                  </w:tcBorders>
                  <w:shd w:val="clear" w:color="000000" w:fill="FFFFFF"/>
                  <w:noWrap/>
                  <w:vAlign w:val="center"/>
                  <w:hideMark/>
                </w:tcPr>
                <w:p w14:paraId="3BC32EF0"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24346966</w:t>
                  </w:r>
                </w:p>
              </w:tc>
              <w:tc>
                <w:tcPr>
                  <w:tcW w:w="859" w:type="dxa"/>
                  <w:tcBorders>
                    <w:top w:val="nil"/>
                    <w:left w:val="nil"/>
                    <w:bottom w:val="single" w:sz="4" w:space="0" w:color="auto"/>
                    <w:right w:val="single" w:sz="4" w:space="0" w:color="auto"/>
                  </w:tcBorders>
                  <w:shd w:val="clear" w:color="000000" w:fill="FFFFFF"/>
                  <w:noWrap/>
                  <w:vAlign w:val="center"/>
                  <w:hideMark/>
                </w:tcPr>
                <w:p w14:paraId="49EC8946"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2539700</w:t>
                  </w:r>
                </w:p>
              </w:tc>
              <w:tc>
                <w:tcPr>
                  <w:tcW w:w="897" w:type="dxa"/>
                  <w:tcBorders>
                    <w:top w:val="nil"/>
                    <w:left w:val="nil"/>
                    <w:bottom w:val="single" w:sz="4" w:space="0" w:color="auto"/>
                    <w:right w:val="single" w:sz="4" w:space="0" w:color="auto"/>
                  </w:tcBorders>
                  <w:shd w:val="clear" w:color="auto" w:fill="auto"/>
                  <w:noWrap/>
                  <w:vAlign w:val="center"/>
                  <w:hideMark/>
                </w:tcPr>
                <w:p w14:paraId="125B2557"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1833182</w:t>
                  </w:r>
                </w:p>
              </w:tc>
              <w:tc>
                <w:tcPr>
                  <w:tcW w:w="898" w:type="dxa"/>
                  <w:tcBorders>
                    <w:top w:val="nil"/>
                    <w:left w:val="nil"/>
                    <w:bottom w:val="single" w:sz="4" w:space="0" w:color="auto"/>
                    <w:right w:val="single" w:sz="4" w:space="0" w:color="auto"/>
                  </w:tcBorders>
                  <w:shd w:val="clear" w:color="auto" w:fill="auto"/>
                  <w:noWrap/>
                  <w:vAlign w:val="center"/>
                  <w:hideMark/>
                </w:tcPr>
                <w:p w14:paraId="4DB42517"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29519990</w:t>
                  </w:r>
                </w:p>
              </w:tc>
              <w:tc>
                <w:tcPr>
                  <w:tcW w:w="857" w:type="dxa"/>
                  <w:tcBorders>
                    <w:top w:val="nil"/>
                    <w:left w:val="nil"/>
                    <w:bottom w:val="single" w:sz="4" w:space="0" w:color="auto"/>
                    <w:right w:val="single" w:sz="4" w:space="0" w:color="auto"/>
                  </w:tcBorders>
                  <w:shd w:val="clear" w:color="auto" w:fill="auto"/>
                  <w:noWrap/>
                  <w:vAlign w:val="center"/>
                  <w:hideMark/>
                </w:tcPr>
                <w:p w14:paraId="12FFBCD3"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696969</w:t>
                  </w:r>
                </w:p>
              </w:tc>
            </w:tr>
            <w:tr w:rsidR="00524775" w:rsidRPr="00524775" w14:paraId="42A5D5C6" w14:textId="77777777" w:rsidTr="00524775">
              <w:trPr>
                <w:trHeight w:val="225"/>
              </w:trPr>
              <w:tc>
                <w:tcPr>
                  <w:tcW w:w="1357" w:type="dxa"/>
                  <w:vMerge/>
                  <w:tcBorders>
                    <w:top w:val="nil"/>
                    <w:left w:val="single" w:sz="4" w:space="0" w:color="auto"/>
                    <w:bottom w:val="single" w:sz="4" w:space="0" w:color="auto"/>
                    <w:right w:val="single" w:sz="4" w:space="0" w:color="auto"/>
                  </w:tcBorders>
                  <w:vAlign w:val="center"/>
                  <w:hideMark/>
                </w:tcPr>
                <w:p w14:paraId="0A3BF1AF"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p>
              </w:tc>
              <w:tc>
                <w:tcPr>
                  <w:tcW w:w="1160" w:type="dxa"/>
                  <w:tcBorders>
                    <w:top w:val="nil"/>
                    <w:left w:val="nil"/>
                    <w:bottom w:val="single" w:sz="4" w:space="0" w:color="auto"/>
                    <w:right w:val="single" w:sz="4" w:space="0" w:color="auto"/>
                  </w:tcBorders>
                  <w:shd w:val="clear" w:color="000000" w:fill="FFFFFF"/>
                  <w:vAlign w:val="center"/>
                  <w:hideMark/>
                </w:tcPr>
                <w:p w14:paraId="38B36C90"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 xml:space="preserve">Neiroloģija </w:t>
                  </w:r>
                </w:p>
              </w:tc>
              <w:tc>
                <w:tcPr>
                  <w:tcW w:w="957" w:type="dxa"/>
                  <w:tcBorders>
                    <w:top w:val="nil"/>
                    <w:left w:val="nil"/>
                    <w:bottom w:val="single" w:sz="4" w:space="0" w:color="auto"/>
                    <w:right w:val="single" w:sz="4" w:space="0" w:color="auto"/>
                  </w:tcBorders>
                  <w:shd w:val="clear" w:color="000000" w:fill="FFFFFF"/>
                  <w:noWrap/>
                  <w:vAlign w:val="center"/>
                  <w:hideMark/>
                </w:tcPr>
                <w:p w14:paraId="5658ADAC"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4851793</w:t>
                  </w:r>
                </w:p>
              </w:tc>
              <w:tc>
                <w:tcPr>
                  <w:tcW w:w="819" w:type="dxa"/>
                  <w:tcBorders>
                    <w:top w:val="nil"/>
                    <w:left w:val="nil"/>
                    <w:bottom w:val="single" w:sz="4" w:space="0" w:color="auto"/>
                    <w:right w:val="single" w:sz="4" w:space="0" w:color="auto"/>
                  </w:tcBorders>
                  <w:shd w:val="clear" w:color="000000" w:fill="FFFFFF"/>
                  <w:noWrap/>
                  <w:vAlign w:val="center"/>
                  <w:hideMark/>
                </w:tcPr>
                <w:p w14:paraId="230B85C3"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0</w:t>
                  </w:r>
                </w:p>
              </w:tc>
              <w:tc>
                <w:tcPr>
                  <w:tcW w:w="996" w:type="dxa"/>
                  <w:tcBorders>
                    <w:top w:val="nil"/>
                    <w:left w:val="nil"/>
                    <w:bottom w:val="single" w:sz="4" w:space="0" w:color="auto"/>
                    <w:right w:val="single" w:sz="4" w:space="0" w:color="auto"/>
                  </w:tcBorders>
                  <w:shd w:val="clear" w:color="000000" w:fill="FFFFFF"/>
                  <w:noWrap/>
                  <w:vAlign w:val="center"/>
                  <w:hideMark/>
                </w:tcPr>
                <w:p w14:paraId="0C17615C"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3824973</w:t>
                  </w:r>
                </w:p>
              </w:tc>
              <w:tc>
                <w:tcPr>
                  <w:tcW w:w="859" w:type="dxa"/>
                  <w:tcBorders>
                    <w:top w:val="nil"/>
                    <w:left w:val="nil"/>
                    <w:bottom w:val="single" w:sz="4" w:space="0" w:color="auto"/>
                    <w:right w:val="single" w:sz="4" w:space="0" w:color="auto"/>
                  </w:tcBorders>
                  <w:shd w:val="clear" w:color="000000" w:fill="FFFFFF"/>
                  <w:noWrap/>
                  <w:vAlign w:val="center"/>
                  <w:hideMark/>
                </w:tcPr>
                <w:p w14:paraId="77FEBFE4"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349275</w:t>
                  </w:r>
                </w:p>
              </w:tc>
              <w:tc>
                <w:tcPr>
                  <w:tcW w:w="897" w:type="dxa"/>
                  <w:tcBorders>
                    <w:top w:val="nil"/>
                    <w:left w:val="nil"/>
                    <w:bottom w:val="single" w:sz="4" w:space="0" w:color="auto"/>
                    <w:right w:val="single" w:sz="4" w:space="0" w:color="auto"/>
                  </w:tcBorders>
                  <w:shd w:val="clear" w:color="auto" w:fill="auto"/>
                  <w:noWrap/>
                  <w:vAlign w:val="center"/>
                  <w:hideMark/>
                </w:tcPr>
                <w:p w14:paraId="031473E2"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284608</w:t>
                  </w:r>
                </w:p>
              </w:tc>
              <w:tc>
                <w:tcPr>
                  <w:tcW w:w="898" w:type="dxa"/>
                  <w:tcBorders>
                    <w:top w:val="nil"/>
                    <w:left w:val="nil"/>
                    <w:bottom w:val="single" w:sz="4" w:space="0" w:color="auto"/>
                    <w:right w:val="single" w:sz="4" w:space="0" w:color="auto"/>
                  </w:tcBorders>
                  <w:shd w:val="clear" w:color="auto" w:fill="auto"/>
                  <w:noWrap/>
                  <w:vAlign w:val="center"/>
                  <w:hideMark/>
                </w:tcPr>
                <w:p w14:paraId="42AE67DD"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4458856</w:t>
                  </w:r>
                </w:p>
              </w:tc>
              <w:tc>
                <w:tcPr>
                  <w:tcW w:w="857" w:type="dxa"/>
                  <w:tcBorders>
                    <w:top w:val="nil"/>
                    <w:left w:val="nil"/>
                    <w:bottom w:val="single" w:sz="4" w:space="0" w:color="auto"/>
                    <w:right w:val="single" w:sz="4" w:space="0" w:color="auto"/>
                  </w:tcBorders>
                  <w:shd w:val="clear" w:color="auto" w:fill="auto"/>
                  <w:noWrap/>
                  <w:vAlign w:val="center"/>
                  <w:hideMark/>
                </w:tcPr>
                <w:p w14:paraId="37D35D0F"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392937</w:t>
                  </w:r>
                </w:p>
              </w:tc>
            </w:tr>
            <w:tr w:rsidR="00524775" w:rsidRPr="00524775" w14:paraId="691E6329" w14:textId="77777777" w:rsidTr="00524775">
              <w:trPr>
                <w:trHeight w:val="540"/>
              </w:trPr>
              <w:tc>
                <w:tcPr>
                  <w:tcW w:w="1357" w:type="dxa"/>
                  <w:vMerge/>
                  <w:tcBorders>
                    <w:top w:val="nil"/>
                    <w:left w:val="single" w:sz="4" w:space="0" w:color="auto"/>
                    <w:bottom w:val="single" w:sz="4" w:space="0" w:color="auto"/>
                    <w:right w:val="single" w:sz="4" w:space="0" w:color="auto"/>
                  </w:tcBorders>
                  <w:vAlign w:val="center"/>
                  <w:hideMark/>
                </w:tcPr>
                <w:p w14:paraId="6F06F826"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p>
              </w:tc>
              <w:tc>
                <w:tcPr>
                  <w:tcW w:w="1160" w:type="dxa"/>
                  <w:tcBorders>
                    <w:top w:val="nil"/>
                    <w:left w:val="nil"/>
                    <w:bottom w:val="single" w:sz="4" w:space="0" w:color="auto"/>
                    <w:right w:val="single" w:sz="4" w:space="0" w:color="auto"/>
                  </w:tcBorders>
                  <w:shd w:val="clear" w:color="000000" w:fill="FFFFFF"/>
                  <w:vAlign w:val="center"/>
                  <w:hideMark/>
                </w:tcPr>
                <w:p w14:paraId="796AC73B" w14:textId="77777777" w:rsidR="00524775" w:rsidRPr="00524775" w:rsidRDefault="00524775" w:rsidP="00F7300F">
                  <w:pPr>
                    <w:framePr w:hSpace="180" w:wrap="around" w:vAnchor="text" w:hAnchor="text" w:xAlign="center" w:y="1"/>
                    <w:spacing w:after="0" w:line="240" w:lineRule="auto"/>
                    <w:suppressOverlap/>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Dzemdību pakalpojumi</w:t>
                  </w:r>
                </w:p>
              </w:tc>
              <w:tc>
                <w:tcPr>
                  <w:tcW w:w="957" w:type="dxa"/>
                  <w:tcBorders>
                    <w:top w:val="nil"/>
                    <w:left w:val="nil"/>
                    <w:bottom w:val="single" w:sz="4" w:space="0" w:color="auto"/>
                    <w:right w:val="single" w:sz="4" w:space="0" w:color="auto"/>
                  </w:tcBorders>
                  <w:shd w:val="clear" w:color="000000" w:fill="FFFFFF"/>
                  <w:noWrap/>
                  <w:vAlign w:val="center"/>
                  <w:hideMark/>
                </w:tcPr>
                <w:p w14:paraId="106A2556"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12168625</w:t>
                  </w:r>
                </w:p>
              </w:tc>
              <w:tc>
                <w:tcPr>
                  <w:tcW w:w="819" w:type="dxa"/>
                  <w:tcBorders>
                    <w:top w:val="nil"/>
                    <w:left w:val="nil"/>
                    <w:bottom w:val="single" w:sz="4" w:space="0" w:color="auto"/>
                    <w:right w:val="single" w:sz="4" w:space="0" w:color="auto"/>
                  </w:tcBorders>
                  <w:shd w:val="clear" w:color="000000" w:fill="FFFFFF"/>
                  <w:noWrap/>
                  <w:vAlign w:val="center"/>
                  <w:hideMark/>
                </w:tcPr>
                <w:p w14:paraId="5327144E"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0</w:t>
                  </w:r>
                </w:p>
              </w:tc>
              <w:tc>
                <w:tcPr>
                  <w:tcW w:w="996" w:type="dxa"/>
                  <w:tcBorders>
                    <w:top w:val="nil"/>
                    <w:left w:val="nil"/>
                    <w:bottom w:val="single" w:sz="4" w:space="0" w:color="auto"/>
                    <w:right w:val="single" w:sz="4" w:space="0" w:color="auto"/>
                  </w:tcBorders>
                  <w:shd w:val="clear" w:color="000000" w:fill="FFFFFF"/>
                  <w:noWrap/>
                  <w:vAlign w:val="center"/>
                  <w:hideMark/>
                </w:tcPr>
                <w:p w14:paraId="1D42D9CB" w14:textId="3F518920"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956568</w:t>
                  </w:r>
                  <w:r w:rsidR="00F7300F">
                    <w:rPr>
                      <w:rFonts w:ascii="Times New Roman" w:eastAsia="Times New Roman" w:hAnsi="Times New Roman" w:cs="Times New Roman"/>
                      <w:sz w:val="16"/>
                      <w:szCs w:val="16"/>
                    </w:rPr>
                    <w:t>4</w:t>
                  </w:r>
                </w:p>
              </w:tc>
              <w:tc>
                <w:tcPr>
                  <w:tcW w:w="859" w:type="dxa"/>
                  <w:tcBorders>
                    <w:top w:val="nil"/>
                    <w:left w:val="nil"/>
                    <w:bottom w:val="single" w:sz="4" w:space="0" w:color="auto"/>
                    <w:right w:val="single" w:sz="4" w:space="0" w:color="auto"/>
                  </w:tcBorders>
                  <w:shd w:val="clear" w:color="000000" w:fill="FFFFFF"/>
                  <w:noWrap/>
                  <w:vAlign w:val="center"/>
                  <w:hideMark/>
                </w:tcPr>
                <w:p w14:paraId="28A9F1FA"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1012485</w:t>
                  </w:r>
                </w:p>
              </w:tc>
              <w:tc>
                <w:tcPr>
                  <w:tcW w:w="897" w:type="dxa"/>
                  <w:tcBorders>
                    <w:top w:val="nil"/>
                    <w:left w:val="nil"/>
                    <w:bottom w:val="single" w:sz="4" w:space="0" w:color="auto"/>
                    <w:right w:val="single" w:sz="4" w:space="0" w:color="auto"/>
                  </w:tcBorders>
                  <w:shd w:val="clear" w:color="auto" w:fill="auto"/>
                  <w:noWrap/>
                  <w:vAlign w:val="center"/>
                  <w:hideMark/>
                </w:tcPr>
                <w:p w14:paraId="1AB4C443"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721239</w:t>
                  </w:r>
                </w:p>
              </w:tc>
              <w:tc>
                <w:tcPr>
                  <w:tcW w:w="898" w:type="dxa"/>
                  <w:tcBorders>
                    <w:top w:val="nil"/>
                    <w:left w:val="nil"/>
                    <w:bottom w:val="single" w:sz="4" w:space="0" w:color="auto"/>
                    <w:right w:val="single" w:sz="4" w:space="0" w:color="auto"/>
                  </w:tcBorders>
                  <w:shd w:val="clear" w:color="auto" w:fill="auto"/>
                  <w:noWrap/>
                  <w:vAlign w:val="center"/>
                  <w:hideMark/>
                </w:tcPr>
                <w:p w14:paraId="23D9F9E9"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11299408</w:t>
                  </w:r>
                </w:p>
              </w:tc>
              <w:tc>
                <w:tcPr>
                  <w:tcW w:w="857" w:type="dxa"/>
                  <w:tcBorders>
                    <w:top w:val="nil"/>
                    <w:left w:val="nil"/>
                    <w:bottom w:val="single" w:sz="4" w:space="0" w:color="auto"/>
                    <w:right w:val="single" w:sz="4" w:space="0" w:color="auto"/>
                  </w:tcBorders>
                  <w:shd w:val="clear" w:color="auto" w:fill="auto"/>
                  <w:noWrap/>
                  <w:vAlign w:val="center"/>
                  <w:hideMark/>
                </w:tcPr>
                <w:p w14:paraId="7C5522A1" w14:textId="77777777" w:rsidR="00524775" w:rsidRPr="00524775" w:rsidRDefault="00524775" w:rsidP="00F7300F">
                  <w:pPr>
                    <w:framePr w:hSpace="180" w:wrap="around" w:vAnchor="text" w:hAnchor="text" w:xAlign="center" w:y="1"/>
                    <w:spacing w:after="0" w:line="240" w:lineRule="auto"/>
                    <w:suppressOverlap/>
                    <w:jc w:val="right"/>
                    <w:rPr>
                      <w:rFonts w:ascii="Times New Roman" w:eastAsia="Times New Roman" w:hAnsi="Times New Roman" w:cs="Times New Roman"/>
                      <w:sz w:val="16"/>
                      <w:szCs w:val="16"/>
                    </w:rPr>
                  </w:pPr>
                  <w:r w:rsidRPr="00524775">
                    <w:rPr>
                      <w:rFonts w:ascii="Times New Roman" w:eastAsia="Times New Roman" w:hAnsi="Times New Roman" w:cs="Times New Roman"/>
                      <w:sz w:val="16"/>
                      <w:szCs w:val="16"/>
                    </w:rPr>
                    <w:t>869217</w:t>
                  </w:r>
                </w:p>
              </w:tc>
            </w:tr>
          </w:tbl>
          <w:p w14:paraId="733FBA4E" w14:textId="77777777" w:rsidR="006E2028" w:rsidRPr="006E2028" w:rsidRDefault="006E2028" w:rsidP="006E2028">
            <w:pPr>
              <w:spacing w:after="0" w:line="240" w:lineRule="auto"/>
              <w:jc w:val="both"/>
              <w:rPr>
                <w:rFonts w:ascii="Times New Roman" w:hAnsi="Times New Roman" w:cs="Times New Roman"/>
                <w:sz w:val="24"/>
                <w:szCs w:val="24"/>
              </w:rPr>
            </w:pPr>
          </w:p>
          <w:p w14:paraId="4A390CD7" w14:textId="23852218" w:rsidR="006E2028" w:rsidRPr="00212A91" w:rsidRDefault="006E2028" w:rsidP="006E2028">
            <w:pPr>
              <w:pStyle w:val="ListParagraph"/>
              <w:numPr>
                <w:ilvl w:val="0"/>
                <w:numId w:val="36"/>
              </w:numPr>
              <w:spacing w:after="0" w:line="240" w:lineRule="auto"/>
              <w:jc w:val="both"/>
              <w:rPr>
                <w:rFonts w:ascii="Times New Roman" w:eastAsia="Times New Roman" w:hAnsi="Times New Roman" w:cs="Times New Roman"/>
                <w:sz w:val="24"/>
                <w:szCs w:val="24"/>
              </w:rPr>
            </w:pPr>
            <w:r w:rsidRPr="00212A91">
              <w:rPr>
                <w:rFonts w:ascii="Times New Roman" w:eastAsia="Times New Roman" w:hAnsi="Times New Roman" w:cs="Times New Roman"/>
                <w:sz w:val="24"/>
                <w:szCs w:val="24"/>
              </w:rPr>
              <w:t>32 827</w:t>
            </w:r>
            <w:r w:rsidRPr="00212A91">
              <w:rPr>
                <w:rFonts w:ascii="Times New Roman" w:eastAsia="Times New Roman" w:hAnsi="Times New Roman" w:cs="Times New Roman"/>
                <w:i/>
                <w:sz w:val="24"/>
                <w:szCs w:val="24"/>
              </w:rPr>
              <w:t xml:space="preserve"> euro</w:t>
            </w:r>
            <w:r w:rsidRPr="00212A91">
              <w:rPr>
                <w:rFonts w:ascii="Times New Roman" w:eastAsia="Times New Roman" w:hAnsi="Times New Roman" w:cs="Times New Roman"/>
                <w:sz w:val="24"/>
                <w:szCs w:val="24"/>
              </w:rPr>
              <w:t xml:space="preserve"> apmērā no apakšprogrammas </w:t>
            </w:r>
            <w:r w:rsidR="00212A91" w:rsidRPr="00212A91">
              <w:rPr>
                <w:rFonts w:ascii="Times New Roman" w:eastAsia="Times New Roman" w:hAnsi="Times New Roman" w:cs="Times New Roman"/>
                <w:sz w:val="24"/>
                <w:szCs w:val="24"/>
              </w:rPr>
              <w:t>33.17.</w:t>
            </w:r>
            <w:r w:rsidR="00212A91" w:rsidRPr="00212A91">
              <w:rPr>
                <w:rFonts w:ascii="Times New Roman" w:hAnsi="Times New Roman" w:cs="Times New Roman"/>
                <w:sz w:val="24"/>
                <w:szCs w:val="24"/>
              </w:rPr>
              <w:t xml:space="preserve">00 „Neatliekamās medicīniskās palīdzības nodrošināšana stacionārās ārstniecības iestādēs” </w:t>
            </w:r>
            <w:r w:rsidRPr="00212A91">
              <w:rPr>
                <w:rFonts w:ascii="Times New Roman" w:eastAsia="Times New Roman" w:hAnsi="Times New Roman" w:cs="Times New Roman"/>
                <w:sz w:val="24"/>
                <w:szCs w:val="24"/>
              </w:rPr>
              <w:t xml:space="preserve"> prognozētā līdzekļu atlikuma  saistībā ar neiroloģijas pakalpojumam plānoto līdzekļu neapguvi (EKK 3000 „Subsīdijas un dotācijas”);</w:t>
            </w:r>
          </w:p>
          <w:p w14:paraId="3563A18A" w14:textId="18803DBB" w:rsidR="006E2028" w:rsidRPr="00212A91" w:rsidRDefault="006E2028" w:rsidP="006E2028">
            <w:pPr>
              <w:pStyle w:val="ListParagraph"/>
              <w:numPr>
                <w:ilvl w:val="0"/>
                <w:numId w:val="36"/>
              </w:numPr>
              <w:spacing w:after="0" w:line="240" w:lineRule="auto"/>
              <w:jc w:val="both"/>
              <w:rPr>
                <w:rFonts w:ascii="Times New Roman" w:hAnsi="Times New Roman" w:cs="Times New Roman"/>
                <w:sz w:val="24"/>
                <w:szCs w:val="24"/>
              </w:rPr>
            </w:pPr>
            <w:r w:rsidRPr="00212A91">
              <w:rPr>
                <w:rFonts w:ascii="Times New Roman" w:eastAsia="Times New Roman" w:hAnsi="Times New Roman" w:cs="Times New Roman"/>
                <w:sz w:val="24"/>
                <w:szCs w:val="24"/>
              </w:rPr>
              <w:t>566 193</w:t>
            </w:r>
            <w:r w:rsidRPr="00212A91">
              <w:rPr>
                <w:rFonts w:ascii="Times New Roman" w:eastAsia="Times New Roman" w:hAnsi="Times New Roman" w:cs="Times New Roman"/>
                <w:i/>
                <w:sz w:val="24"/>
                <w:szCs w:val="24"/>
              </w:rPr>
              <w:t xml:space="preserve"> euro</w:t>
            </w:r>
            <w:r w:rsidRPr="00212A91">
              <w:rPr>
                <w:rFonts w:ascii="Times New Roman" w:eastAsia="Times New Roman" w:hAnsi="Times New Roman" w:cs="Times New Roman"/>
                <w:sz w:val="24"/>
                <w:szCs w:val="24"/>
              </w:rPr>
              <w:t xml:space="preserve"> apmērā no apakš</w:t>
            </w:r>
            <w:r w:rsidRPr="00212A91">
              <w:rPr>
                <w:rFonts w:ascii="Times New Roman" w:hAnsi="Times New Roman" w:cs="Times New Roman"/>
                <w:sz w:val="24"/>
                <w:szCs w:val="24"/>
              </w:rPr>
              <w:t xml:space="preserve">programmas </w:t>
            </w:r>
            <w:r w:rsidR="00212A91" w:rsidRPr="00212A91">
              <w:rPr>
                <w:rFonts w:ascii="Times New Roman" w:eastAsia="Times New Roman" w:hAnsi="Times New Roman" w:cs="Times New Roman"/>
                <w:sz w:val="24"/>
                <w:szCs w:val="24"/>
              </w:rPr>
              <w:t xml:space="preserve">33.18.00 „Pārējo ambulatoro veselības aprūpes pakalpojumu nodrošināšana” </w:t>
            </w:r>
            <w:r w:rsidRPr="00212A91">
              <w:rPr>
                <w:rFonts w:ascii="Times New Roman" w:hAnsi="Times New Roman" w:cs="Times New Roman"/>
                <w:sz w:val="24"/>
                <w:szCs w:val="24"/>
              </w:rPr>
              <w:t xml:space="preserve">prognozētā līdzekļu atlikuma  saistībā ar tuberkulozes diagnostikas un ārstēšanas pasākumu, staru terapijas pasākumu, mikrodiskektomijas  un mikrofenestācijas pasākumu plānoto līdzekļu neapguvi </w:t>
            </w:r>
            <w:r w:rsidRPr="00212A91">
              <w:rPr>
                <w:rFonts w:ascii="Times New Roman" w:eastAsia="Times New Roman" w:hAnsi="Times New Roman" w:cs="Times New Roman"/>
                <w:sz w:val="24"/>
                <w:szCs w:val="24"/>
              </w:rPr>
              <w:t>(EKK 3000 „Subsīdijas un dotācijas”);</w:t>
            </w:r>
          </w:p>
          <w:p w14:paraId="5E5DCF2D" w14:textId="1E42D637" w:rsidR="004D55A1" w:rsidRPr="00BA126C" w:rsidRDefault="004D55A1" w:rsidP="004634B8">
            <w:pPr>
              <w:pStyle w:val="ListParagraph"/>
              <w:numPr>
                <w:ilvl w:val="0"/>
                <w:numId w:val="36"/>
              </w:numPr>
              <w:spacing w:after="0" w:line="240" w:lineRule="auto"/>
              <w:jc w:val="both"/>
              <w:rPr>
                <w:rFonts w:ascii="Times New Roman" w:hAnsi="Times New Roman" w:cs="Times New Roman"/>
                <w:sz w:val="24"/>
                <w:szCs w:val="24"/>
              </w:rPr>
            </w:pPr>
            <w:r w:rsidRPr="00212A91">
              <w:rPr>
                <w:rFonts w:ascii="Times New Roman" w:eastAsia="Times New Roman" w:hAnsi="Times New Roman" w:cs="Times New Roman"/>
                <w:sz w:val="24"/>
                <w:szCs w:val="24"/>
              </w:rPr>
              <w:t xml:space="preserve">401 709 </w:t>
            </w:r>
            <w:r w:rsidRPr="00212A91">
              <w:rPr>
                <w:rFonts w:ascii="Times New Roman" w:eastAsia="Times New Roman" w:hAnsi="Times New Roman" w:cs="Times New Roman"/>
                <w:i/>
                <w:iCs/>
                <w:sz w:val="24"/>
                <w:szCs w:val="24"/>
              </w:rPr>
              <w:t>euro</w:t>
            </w:r>
            <w:r w:rsidRPr="00212A91">
              <w:rPr>
                <w:rFonts w:ascii="Times New Roman" w:eastAsia="Times New Roman" w:hAnsi="Times New Roman" w:cs="Times New Roman"/>
                <w:sz w:val="24"/>
                <w:szCs w:val="24"/>
              </w:rPr>
              <w:t xml:space="preserve"> apmērā no </w:t>
            </w:r>
            <w:r w:rsidRPr="00212A91">
              <w:rPr>
                <w:rFonts w:ascii="Times New Roman" w:eastAsia="Times New Roman" w:hAnsi="Times New Roman" w:cs="Times New Roman"/>
                <w:bCs/>
                <w:sz w:val="24"/>
                <w:szCs w:val="24"/>
              </w:rPr>
              <w:t>apakšprogrammas 45.01.00 “</w:t>
            </w:r>
            <w:r w:rsidR="00953E80" w:rsidRPr="00212A91">
              <w:rPr>
                <w:rFonts w:ascii="Times New Roman" w:eastAsia="Times New Roman" w:hAnsi="Times New Roman" w:cs="Times New Roman"/>
                <w:bCs/>
                <w:sz w:val="24"/>
                <w:szCs w:val="24"/>
              </w:rPr>
              <w:t xml:space="preserve">Veselības </w:t>
            </w:r>
            <w:r w:rsidR="00953E80" w:rsidRPr="00C50252">
              <w:rPr>
                <w:rFonts w:ascii="Times New Roman" w:eastAsia="Times New Roman" w:hAnsi="Times New Roman" w:cs="Times New Roman"/>
                <w:bCs/>
                <w:sz w:val="24"/>
                <w:szCs w:val="24"/>
              </w:rPr>
              <w:t>aprūpes finansējuma administrēšana un ekonomiskā novērtēšana</w:t>
            </w:r>
            <w:r w:rsidRPr="00C50252">
              <w:rPr>
                <w:rFonts w:ascii="Times New Roman" w:eastAsia="Times New Roman" w:hAnsi="Times New Roman" w:cs="Times New Roman"/>
                <w:bCs/>
                <w:sz w:val="24"/>
                <w:szCs w:val="24"/>
              </w:rPr>
              <w:t>”</w:t>
            </w:r>
            <w:r w:rsidRPr="00C50252">
              <w:rPr>
                <w:rFonts w:ascii="Times New Roman" w:hAnsi="Times New Roman" w:cs="Times New Roman"/>
                <w:sz w:val="24"/>
                <w:szCs w:val="24"/>
              </w:rPr>
              <w:t xml:space="preserve"> </w:t>
            </w:r>
            <w:r w:rsidR="00847306" w:rsidRPr="00847306">
              <w:rPr>
                <w:rFonts w:ascii="Times New Roman" w:eastAsia="Times New Roman" w:hAnsi="Times New Roman" w:cs="Times New Roman"/>
                <w:sz w:val="24"/>
                <w:szCs w:val="24"/>
              </w:rPr>
              <w:t xml:space="preserve"> saistībā ar neizpildi informāciju sistēmu uzturēšanas izmaiņu analīzes un realizācijas pasākumiem, E-veselības programmatūras uzlabojumiem un citiem ar informācijas tehnoloģijām saistītiem pasākumiem</w:t>
            </w:r>
            <w:r w:rsidR="00847306" w:rsidRPr="00C50252">
              <w:rPr>
                <w:rFonts w:ascii="Times New Roman" w:eastAsia="Times New Roman" w:hAnsi="Times New Roman" w:cs="Times New Roman"/>
                <w:sz w:val="24"/>
                <w:szCs w:val="24"/>
              </w:rPr>
              <w:t xml:space="preserve"> </w:t>
            </w:r>
            <w:r w:rsidR="00953E80" w:rsidRPr="00C50252">
              <w:rPr>
                <w:rFonts w:ascii="Times New Roman" w:eastAsia="Times New Roman" w:hAnsi="Times New Roman" w:cs="Times New Roman"/>
                <w:sz w:val="24"/>
                <w:szCs w:val="24"/>
              </w:rPr>
              <w:t xml:space="preserve"> (EKK 2000 “Preces un pakalpojumi”  199 517 </w:t>
            </w:r>
            <w:r w:rsidR="00953E80" w:rsidRPr="00C50252">
              <w:rPr>
                <w:rFonts w:ascii="Times New Roman" w:eastAsia="Times New Roman" w:hAnsi="Times New Roman" w:cs="Times New Roman"/>
                <w:i/>
                <w:iCs/>
                <w:sz w:val="24"/>
                <w:szCs w:val="24"/>
              </w:rPr>
              <w:t>euro</w:t>
            </w:r>
            <w:r w:rsidR="00953E80" w:rsidRPr="00C50252">
              <w:rPr>
                <w:rFonts w:ascii="Times New Roman" w:eastAsia="Times New Roman" w:hAnsi="Times New Roman" w:cs="Times New Roman"/>
                <w:sz w:val="24"/>
                <w:szCs w:val="24"/>
              </w:rPr>
              <w:t xml:space="preserve"> apmērā un EKK 5000 “Pamatkapitāla veidošana” 202 192 </w:t>
            </w:r>
            <w:r w:rsidR="00953E80" w:rsidRPr="00C50252">
              <w:rPr>
                <w:rFonts w:ascii="Times New Roman" w:eastAsia="Times New Roman" w:hAnsi="Times New Roman" w:cs="Times New Roman"/>
                <w:i/>
                <w:iCs/>
                <w:sz w:val="24"/>
                <w:szCs w:val="24"/>
              </w:rPr>
              <w:t xml:space="preserve">euro </w:t>
            </w:r>
            <w:r w:rsidR="00953E80" w:rsidRPr="00C50252">
              <w:rPr>
                <w:rFonts w:ascii="Times New Roman" w:eastAsia="Times New Roman" w:hAnsi="Times New Roman" w:cs="Times New Roman"/>
                <w:sz w:val="24"/>
                <w:szCs w:val="24"/>
              </w:rPr>
              <w:t>apmērā);</w:t>
            </w:r>
          </w:p>
          <w:p w14:paraId="380A99AE" w14:textId="5513E383" w:rsidR="00BA126C" w:rsidRPr="00BA126C" w:rsidRDefault="00BA126C" w:rsidP="004634B8">
            <w:pPr>
              <w:pStyle w:val="ListParagraph"/>
              <w:numPr>
                <w:ilvl w:val="0"/>
                <w:numId w:val="36"/>
              </w:numPr>
              <w:spacing w:after="0" w:line="240" w:lineRule="auto"/>
              <w:jc w:val="both"/>
              <w:rPr>
                <w:rFonts w:ascii="Times New Roman" w:hAnsi="Times New Roman" w:cs="Times New Roman"/>
                <w:sz w:val="24"/>
                <w:szCs w:val="24"/>
              </w:rPr>
            </w:pPr>
            <w:r w:rsidRPr="00F02E94">
              <w:rPr>
                <w:rFonts w:ascii="Times New Roman" w:eastAsia="Times New Roman" w:hAnsi="Times New Roman" w:cs="Times New Roman"/>
                <w:sz w:val="24"/>
                <w:szCs w:val="24"/>
              </w:rPr>
              <w:t xml:space="preserve">10 290 </w:t>
            </w:r>
            <w:r w:rsidRPr="00F02E94">
              <w:rPr>
                <w:rFonts w:ascii="Times New Roman" w:eastAsia="Times New Roman" w:hAnsi="Times New Roman" w:cs="Times New Roman"/>
                <w:i/>
                <w:iCs/>
                <w:sz w:val="24"/>
                <w:szCs w:val="24"/>
              </w:rPr>
              <w:t>euro</w:t>
            </w:r>
            <w:r w:rsidRPr="00F02E94">
              <w:rPr>
                <w:rFonts w:ascii="Times New Roman" w:eastAsia="Times New Roman" w:hAnsi="Times New Roman" w:cs="Times New Roman"/>
                <w:sz w:val="24"/>
                <w:szCs w:val="24"/>
              </w:rPr>
              <w:t xml:space="preserve"> apmērā </w:t>
            </w:r>
            <w:r>
              <w:rPr>
                <w:rFonts w:ascii="Times New Roman" w:eastAsia="Times New Roman" w:hAnsi="Times New Roman" w:cs="Times New Roman"/>
                <w:sz w:val="24"/>
                <w:szCs w:val="24"/>
              </w:rPr>
              <w:t xml:space="preserve">no </w:t>
            </w:r>
            <w:r w:rsidRPr="00F02E94">
              <w:rPr>
                <w:rFonts w:ascii="Times New Roman" w:eastAsia="Times New Roman" w:hAnsi="Times New Roman" w:cs="Times New Roman"/>
                <w:bCs/>
                <w:sz w:val="24"/>
                <w:szCs w:val="24"/>
              </w:rPr>
              <w:t>apakšprogramm</w:t>
            </w:r>
            <w:r>
              <w:rPr>
                <w:rFonts w:ascii="Times New Roman" w:eastAsia="Times New Roman" w:hAnsi="Times New Roman" w:cs="Times New Roman"/>
                <w:bCs/>
                <w:sz w:val="24"/>
                <w:szCs w:val="24"/>
              </w:rPr>
              <w:t>as</w:t>
            </w:r>
            <w:r w:rsidRPr="00F02E94">
              <w:rPr>
                <w:rFonts w:ascii="Times New Roman" w:eastAsia="Times New Roman" w:hAnsi="Times New Roman" w:cs="Times New Roman"/>
                <w:bCs/>
                <w:sz w:val="24"/>
                <w:szCs w:val="24"/>
              </w:rPr>
              <w:t xml:space="preserve"> 45.01.00 “Veselības aprūpes finansējuma administrēšana un ekonomiskā novērtēšana” izdevumi NVD </w:t>
            </w:r>
            <w:r w:rsidRPr="00F02E94">
              <w:rPr>
                <w:rFonts w:ascii="Times New Roman" w:eastAsia="Times New Roman" w:hAnsi="Times New Roman" w:cs="Times New Roman"/>
                <w:sz w:val="24"/>
                <w:szCs w:val="24"/>
              </w:rPr>
              <w:t>saistībā ar E-veselības programmatūras uzlabojumu un citi ar informācijas tehnoloģijām saistīto organizēto pasākumu neizpildi</w:t>
            </w:r>
            <w:r w:rsidR="00D74C7E">
              <w:rPr>
                <w:rFonts w:ascii="Times New Roman" w:eastAsia="Times New Roman" w:hAnsi="Times New Roman" w:cs="Times New Roman"/>
                <w:sz w:val="24"/>
                <w:szCs w:val="24"/>
              </w:rPr>
              <w:t xml:space="preserve"> (EKK 5000 “Pamatkapitāla veidošana”)</w:t>
            </w:r>
            <w:r w:rsidRPr="00F02E94">
              <w:rPr>
                <w:rFonts w:ascii="Times New Roman" w:eastAsia="Times New Roman" w:hAnsi="Times New Roman" w:cs="Times New Roman"/>
                <w:sz w:val="24"/>
                <w:szCs w:val="24"/>
              </w:rPr>
              <w:t>;</w:t>
            </w:r>
          </w:p>
          <w:p w14:paraId="4FE1CA5D" w14:textId="496618E0" w:rsidR="00953E80" w:rsidRPr="006E2028" w:rsidRDefault="00953E80" w:rsidP="004634B8">
            <w:pPr>
              <w:pStyle w:val="ListParagraph"/>
              <w:numPr>
                <w:ilvl w:val="0"/>
                <w:numId w:val="36"/>
              </w:numPr>
              <w:spacing w:after="0" w:line="240" w:lineRule="auto"/>
              <w:jc w:val="both"/>
              <w:rPr>
                <w:rFonts w:ascii="Times New Roman" w:hAnsi="Times New Roman" w:cs="Times New Roman"/>
                <w:sz w:val="24"/>
                <w:szCs w:val="24"/>
              </w:rPr>
            </w:pPr>
            <w:r w:rsidRPr="00C50252">
              <w:rPr>
                <w:rFonts w:ascii="Times New Roman" w:eastAsia="Times New Roman" w:hAnsi="Times New Roman" w:cs="Times New Roman"/>
                <w:sz w:val="24"/>
                <w:szCs w:val="24"/>
              </w:rPr>
              <w:t xml:space="preserve">23 253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no </w:t>
            </w:r>
            <w:r w:rsidRPr="00C50252">
              <w:rPr>
                <w:rFonts w:ascii="Times New Roman" w:eastAsia="Times New Roman" w:hAnsi="Times New Roman" w:cs="Times New Roman"/>
                <w:bCs/>
                <w:sz w:val="24"/>
                <w:szCs w:val="24"/>
              </w:rPr>
              <w:t>apakšprogrammas 46.01.00 “</w:t>
            </w:r>
            <w:r w:rsidRPr="00C50252">
              <w:rPr>
                <w:rFonts w:ascii="Times New Roman" w:eastAsia="Times New Roman" w:hAnsi="Times New Roman" w:cs="Times New Roman"/>
                <w:sz w:val="24"/>
                <w:szCs w:val="24"/>
              </w:rPr>
              <w:t>Veselības nozares uzraudzība</w:t>
            </w:r>
            <w:r w:rsidRPr="00C50252">
              <w:rPr>
                <w:rFonts w:ascii="Times New Roman" w:eastAsia="Times New Roman" w:hAnsi="Times New Roman" w:cs="Times New Roman"/>
                <w:bCs/>
                <w:sz w:val="24"/>
                <w:szCs w:val="24"/>
              </w:rPr>
              <w:t>”</w:t>
            </w:r>
            <w:r w:rsidRPr="00C50252">
              <w:rPr>
                <w:rFonts w:ascii="Times New Roman" w:hAnsi="Times New Roman" w:cs="Times New Roman"/>
                <w:sz w:val="24"/>
                <w:szCs w:val="24"/>
              </w:rPr>
              <w:t xml:space="preserve"> prognozētā</w:t>
            </w:r>
            <w:r w:rsidRPr="00C50252">
              <w:rPr>
                <w:rFonts w:ascii="Times New Roman" w:eastAsia="Times New Roman" w:hAnsi="Times New Roman" w:cs="Times New Roman"/>
                <w:sz w:val="24"/>
                <w:szCs w:val="24"/>
              </w:rPr>
              <w:t xml:space="preserve"> līdzekļu atlikuma  </w:t>
            </w:r>
            <w:r w:rsidRPr="00C50252">
              <w:rPr>
                <w:rFonts w:ascii="Times New Roman" w:eastAsia="Times New Roman" w:hAnsi="Times New Roman" w:cs="Times New Roman"/>
                <w:bCs/>
                <w:sz w:val="24"/>
                <w:szCs w:val="24"/>
              </w:rPr>
              <w:t xml:space="preserve">izdevumiem </w:t>
            </w:r>
            <w:r w:rsidRPr="00C50252">
              <w:rPr>
                <w:rFonts w:ascii="Times New Roman" w:eastAsia="Times New Roman" w:hAnsi="Times New Roman" w:cs="Times New Roman"/>
                <w:sz w:val="24"/>
                <w:szCs w:val="24"/>
              </w:rPr>
              <w:t>Veselības inspekcijai saistībā ar amatpersonu (darbinie</w:t>
            </w:r>
            <w:r w:rsidR="00E00C8D">
              <w:rPr>
                <w:rFonts w:ascii="Times New Roman" w:eastAsia="Times New Roman" w:hAnsi="Times New Roman" w:cs="Times New Roman"/>
                <w:sz w:val="24"/>
                <w:szCs w:val="24"/>
              </w:rPr>
              <w:t>k</w:t>
            </w:r>
            <w:r w:rsidRPr="00C50252">
              <w:rPr>
                <w:rFonts w:ascii="Times New Roman" w:eastAsia="Times New Roman" w:hAnsi="Times New Roman" w:cs="Times New Roman"/>
                <w:sz w:val="24"/>
                <w:szCs w:val="24"/>
              </w:rPr>
              <w:t>u) īslaicīgām prombūtnēm (darbnespējas lapām).</w:t>
            </w:r>
            <w:r w:rsidR="00C50252" w:rsidRPr="00C50252">
              <w:rPr>
                <w:rFonts w:ascii="Times New Roman" w:eastAsia="Times New Roman" w:hAnsi="Times New Roman" w:cs="Times New Roman"/>
                <w:sz w:val="24"/>
                <w:szCs w:val="24"/>
              </w:rPr>
              <w:t xml:space="preserve"> </w:t>
            </w:r>
            <w:r w:rsidRPr="00C50252">
              <w:rPr>
                <w:rFonts w:ascii="Times New Roman" w:eastAsia="Times New Roman" w:hAnsi="Times New Roman" w:cs="Times New Roman"/>
                <w:sz w:val="24"/>
                <w:szCs w:val="24"/>
              </w:rPr>
              <w:t xml:space="preserve">Veselības inspekcijai saistībā ar amatpersonu (darbinieju) īslaicīgām prombūtnēm (darbnespējas lapām) ir izveidojusies finanšu līdzekļu ekonomija 23 253 </w:t>
            </w:r>
            <w:r w:rsidRPr="00C50252">
              <w:rPr>
                <w:rFonts w:ascii="Times New Roman" w:eastAsia="Times New Roman" w:hAnsi="Times New Roman" w:cs="Times New Roman"/>
                <w:i/>
                <w:iCs/>
                <w:sz w:val="24"/>
                <w:szCs w:val="24"/>
              </w:rPr>
              <w:t xml:space="preserve">euro </w:t>
            </w:r>
            <w:r w:rsidRPr="00C50252">
              <w:rPr>
                <w:rFonts w:ascii="Times New Roman" w:eastAsia="Times New Roman" w:hAnsi="Times New Roman" w:cs="Times New Roman"/>
                <w:sz w:val="24"/>
                <w:szCs w:val="24"/>
              </w:rPr>
              <w:t>apmērā (EKK 1000 “Atlīdzība”)</w:t>
            </w:r>
            <w:r w:rsidR="006E2028">
              <w:rPr>
                <w:rFonts w:ascii="Times New Roman" w:eastAsia="Times New Roman" w:hAnsi="Times New Roman" w:cs="Times New Roman"/>
                <w:sz w:val="24"/>
                <w:szCs w:val="24"/>
              </w:rPr>
              <w:t xml:space="preserve"> </w:t>
            </w:r>
            <w:r w:rsidR="006E2028" w:rsidRPr="00F02E94">
              <w:rPr>
                <w:rFonts w:ascii="Times New Roman" w:hAnsi="Times New Roman" w:cs="Times New Roman"/>
                <w:sz w:val="24"/>
                <w:szCs w:val="24"/>
              </w:rPr>
              <w:t>(aprēķinu skat.</w:t>
            </w:r>
            <w:r w:rsidR="006E2028">
              <w:rPr>
                <w:rFonts w:ascii="Times New Roman" w:hAnsi="Times New Roman" w:cs="Times New Roman"/>
                <w:sz w:val="24"/>
                <w:szCs w:val="24"/>
              </w:rPr>
              <w:t>2</w:t>
            </w:r>
            <w:r w:rsidR="006E2028" w:rsidRPr="00F02E94">
              <w:rPr>
                <w:rFonts w:ascii="Times New Roman" w:hAnsi="Times New Roman" w:cs="Times New Roman"/>
                <w:sz w:val="24"/>
                <w:szCs w:val="24"/>
              </w:rPr>
              <w:t>.tabulā)</w:t>
            </w:r>
          </w:p>
          <w:p w14:paraId="1DD8B3A4" w14:textId="1B608901" w:rsidR="006E2028" w:rsidRPr="006E2028" w:rsidRDefault="006E2028" w:rsidP="006E2028">
            <w:pPr>
              <w:pStyle w:val="ListParagraph"/>
              <w:spacing w:after="0" w:line="240" w:lineRule="auto"/>
              <w:ind w:left="1363"/>
              <w:jc w:val="right"/>
              <w:rPr>
                <w:rFonts w:ascii="Times New Roman" w:hAnsi="Times New Roman" w:cs="Times New Roman"/>
                <w:i/>
                <w:iCs/>
                <w:sz w:val="24"/>
                <w:szCs w:val="24"/>
              </w:rPr>
            </w:pPr>
            <w:r w:rsidRPr="006E2028">
              <w:rPr>
                <w:rFonts w:ascii="Times New Roman" w:eastAsia="Times New Roman" w:hAnsi="Times New Roman" w:cs="Times New Roman"/>
                <w:i/>
                <w:iCs/>
                <w:sz w:val="24"/>
                <w:szCs w:val="24"/>
              </w:rPr>
              <w:t>2.tabula</w:t>
            </w:r>
          </w:p>
          <w:tbl>
            <w:tblPr>
              <w:tblW w:w="9233" w:type="dxa"/>
              <w:tblLayout w:type="fixed"/>
              <w:tblLook w:val="04A0" w:firstRow="1" w:lastRow="0" w:firstColumn="1" w:lastColumn="0" w:noHBand="0" w:noVBand="1"/>
            </w:tblPr>
            <w:tblGrid>
              <w:gridCol w:w="1762"/>
              <w:gridCol w:w="1134"/>
              <w:gridCol w:w="1134"/>
              <w:gridCol w:w="1276"/>
              <w:gridCol w:w="992"/>
              <w:gridCol w:w="1418"/>
              <w:gridCol w:w="1276"/>
              <w:gridCol w:w="241"/>
            </w:tblGrid>
            <w:tr w:rsidR="00C50252" w:rsidRPr="00C50252" w14:paraId="162E2DEA" w14:textId="77777777" w:rsidTr="00AD5436">
              <w:trPr>
                <w:gridAfter w:val="1"/>
                <w:wAfter w:w="241" w:type="dxa"/>
                <w:trHeight w:val="509"/>
              </w:trPr>
              <w:tc>
                <w:tcPr>
                  <w:tcW w:w="1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2389"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C50252">
                    <w:rPr>
                      <w:rFonts w:ascii="Times New Roman" w:eastAsia="Times New Roman" w:hAnsi="Times New Roman" w:cs="Times New Roman"/>
                      <w:b/>
                      <w:bCs/>
                      <w:sz w:val="18"/>
                      <w:szCs w:val="18"/>
                    </w:rPr>
                    <w:lastRenderedPageBreak/>
                    <w:t>Amata nosaukums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8F8C4"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C50252">
                    <w:rPr>
                      <w:rFonts w:ascii="Times New Roman" w:eastAsia="Times New Roman" w:hAnsi="Times New Roman" w:cs="Times New Roman"/>
                      <w:b/>
                      <w:bCs/>
                      <w:sz w:val="18"/>
                      <w:szCs w:val="18"/>
                    </w:rPr>
                    <w:t>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C414E"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C50252">
                    <w:rPr>
                      <w:rFonts w:ascii="Times New Roman" w:eastAsia="Times New Roman" w:hAnsi="Times New Roman" w:cs="Times New Roman"/>
                      <w:b/>
                      <w:bCs/>
                      <w:sz w:val="18"/>
                      <w:szCs w:val="18"/>
                    </w:rPr>
                    <w:t>Līdz</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23FD3"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C50252">
                    <w:rPr>
                      <w:rFonts w:ascii="Times New Roman" w:eastAsia="Times New Roman" w:hAnsi="Times New Roman" w:cs="Times New Roman"/>
                      <w:b/>
                      <w:bCs/>
                      <w:sz w:val="18"/>
                      <w:szCs w:val="18"/>
                    </w:rPr>
                    <w:t>Samaksas veida nosaukums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77078"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C50252">
                    <w:rPr>
                      <w:rFonts w:ascii="Times New Roman" w:eastAsia="Times New Roman" w:hAnsi="Times New Roman" w:cs="Times New Roman"/>
                      <w:b/>
                      <w:bCs/>
                      <w:sz w:val="18"/>
                      <w:szCs w:val="18"/>
                    </w:rPr>
                    <w:t xml:space="preserve">Noteiktā amatalga, </w:t>
                  </w:r>
                  <w:r w:rsidRPr="00C50252">
                    <w:rPr>
                      <w:rFonts w:ascii="Times New Roman" w:eastAsia="Times New Roman" w:hAnsi="Times New Roman" w:cs="Times New Roman"/>
                      <w:b/>
                      <w:bCs/>
                      <w:i/>
                      <w:iCs/>
                      <w:sz w:val="18"/>
                      <w:szCs w:val="18"/>
                    </w:rPr>
                    <w:t>euro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29E3B"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C50252">
                    <w:rPr>
                      <w:rFonts w:ascii="Times New Roman" w:eastAsia="Times New Roman" w:hAnsi="Times New Roman" w:cs="Times New Roman"/>
                      <w:b/>
                      <w:bCs/>
                      <w:sz w:val="18"/>
                      <w:szCs w:val="18"/>
                    </w:rPr>
                    <w:t>Apmaksājamās dienas</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7D3A31"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i/>
                      <w:iCs/>
                      <w:sz w:val="18"/>
                      <w:szCs w:val="18"/>
                    </w:rPr>
                  </w:pPr>
                  <w:r w:rsidRPr="00C50252">
                    <w:rPr>
                      <w:rFonts w:ascii="Times New Roman" w:eastAsia="Times New Roman" w:hAnsi="Times New Roman" w:cs="Times New Roman"/>
                      <w:b/>
                      <w:bCs/>
                      <w:sz w:val="18"/>
                      <w:szCs w:val="18"/>
                    </w:rPr>
                    <w:t xml:space="preserve">Ietaupījums, </w:t>
                  </w:r>
                  <w:r w:rsidRPr="00C50252">
                    <w:rPr>
                      <w:rFonts w:ascii="Times New Roman" w:eastAsia="Times New Roman" w:hAnsi="Times New Roman" w:cs="Times New Roman"/>
                      <w:b/>
                      <w:bCs/>
                      <w:i/>
                      <w:iCs/>
                      <w:sz w:val="18"/>
                      <w:szCs w:val="18"/>
                    </w:rPr>
                    <w:t>euro</w:t>
                  </w:r>
                </w:p>
              </w:tc>
            </w:tr>
            <w:tr w:rsidR="00C50252" w:rsidRPr="00C50252" w14:paraId="713383C6" w14:textId="77777777" w:rsidTr="00AD5436">
              <w:trPr>
                <w:trHeight w:val="300"/>
              </w:trPr>
              <w:tc>
                <w:tcPr>
                  <w:tcW w:w="1762" w:type="dxa"/>
                  <w:vMerge/>
                  <w:tcBorders>
                    <w:top w:val="single" w:sz="4" w:space="0" w:color="auto"/>
                    <w:left w:val="single" w:sz="4" w:space="0" w:color="auto"/>
                    <w:bottom w:val="single" w:sz="4" w:space="0" w:color="auto"/>
                    <w:right w:val="single" w:sz="4" w:space="0" w:color="auto"/>
                  </w:tcBorders>
                  <w:vAlign w:val="center"/>
                  <w:hideMark/>
                </w:tcPr>
                <w:p w14:paraId="04A421C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AFC859"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A5D301"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9C8A94"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7D38F6"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FF3678"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b/>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0D9723D"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b/>
                      <w:bCs/>
                      <w:sz w:val="18"/>
                      <w:szCs w:val="18"/>
                    </w:rPr>
                  </w:pPr>
                </w:p>
              </w:tc>
              <w:tc>
                <w:tcPr>
                  <w:tcW w:w="241" w:type="dxa"/>
                  <w:tcBorders>
                    <w:top w:val="nil"/>
                    <w:left w:val="nil"/>
                    <w:bottom w:val="nil"/>
                    <w:right w:val="nil"/>
                  </w:tcBorders>
                  <w:shd w:val="clear" w:color="auto" w:fill="auto"/>
                  <w:noWrap/>
                  <w:vAlign w:val="bottom"/>
                  <w:hideMark/>
                </w:tcPr>
                <w:p w14:paraId="31003D11"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p>
              </w:tc>
            </w:tr>
            <w:tr w:rsidR="00C50252" w:rsidRPr="00C50252" w14:paraId="6C9FE08E"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60533D06"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sabiedrisko attiecību speciālists</w:t>
                  </w:r>
                </w:p>
              </w:tc>
              <w:tc>
                <w:tcPr>
                  <w:tcW w:w="1134" w:type="dxa"/>
                  <w:tcBorders>
                    <w:top w:val="nil"/>
                    <w:left w:val="nil"/>
                    <w:bottom w:val="single" w:sz="4" w:space="0" w:color="auto"/>
                    <w:right w:val="single" w:sz="4" w:space="0" w:color="auto"/>
                  </w:tcBorders>
                  <w:shd w:val="clear" w:color="auto" w:fill="auto"/>
                  <w:noWrap/>
                  <w:vAlign w:val="bottom"/>
                  <w:hideMark/>
                </w:tcPr>
                <w:p w14:paraId="7458FB99"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16.04.2020.</w:t>
                  </w:r>
                </w:p>
              </w:tc>
              <w:tc>
                <w:tcPr>
                  <w:tcW w:w="1134" w:type="dxa"/>
                  <w:tcBorders>
                    <w:top w:val="nil"/>
                    <w:left w:val="nil"/>
                    <w:bottom w:val="single" w:sz="4" w:space="0" w:color="auto"/>
                    <w:right w:val="single" w:sz="4" w:space="0" w:color="auto"/>
                  </w:tcBorders>
                  <w:shd w:val="clear" w:color="auto" w:fill="auto"/>
                  <w:noWrap/>
                  <w:vAlign w:val="bottom"/>
                  <w:hideMark/>
                </w:tcPr>
                <w:p w14:paraId="14B9166B"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11.05.2020.</w:t>
                  </w:r>
                </w:p>
              </w:tc>
              <w:tc>
                <w:tcPr>
                  <w:tcW w:w="1276" w:type="dxa"/>
                  <w:tcBorders>
                    <w:top w:val="nil"/>
                    <w:left w:val="nil"/>
                    <w:bottom w:val="single" w:sz="4" w:space="0" w:color="auto"/>
                    <w:right w:val="single" w:sz="4" w:space="0" w:color="auto"/>
                  </w:tcBorders>
                  <w:shd w:val="clear" w:color="auto" w:fill="auto"/>
                  <w:noWrap/>
                  <w:vAlign w:val="bottom"/>
                  <w:hideMark/>
                </w:tcPr>
                <w:p w14:paraId="1B9DC7D6"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0F0822BB"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1190</w:t>
                  </w:r>
                </w:p>
              </w:tc>
              <w:tc>
                <w:tcPr>
                  <w:tcW w:w="1418" w:type="dxa"/>
                  <w:tcBorders>
                    <w:top w:val="nil"/>
                    <w:left w:val="nil"/>
                    <w:bottom w:val="single" w:sz="4" w:space="0" w:color="auto"/>
                    <w:right w:val="single" w:sz="4" w:space="0" w:color="auto"/>
                  </w:tcBorders>
                  <w:shd w:val="clear" w:color="auto" w:fill="auto"/>
                  <w:noWrap/>
                  <w:vAlign w:val="bottom"/>
                  <w:hideMark/>
                </w:tcPr>
                <w:p w14:paraId="46290612"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16.00</w:t>
                  </w:r>
                </w:p>
              </w:tc>
              <w:tc>
                <w:tcPr>
                  <w:tcW w:w="1276" w:type="dxa"/>
                  <w:tcBorders>
                    <w:top w:val="nil"/>
                    <w:left w:val="nil"/>
                    <w:bottom w:val="single" w:sz="4" w:space="0" w:color="auto"/>
                    <w:right w:val="single" w:sz="4" w:space="0" w:color="auto"/>
                  </w:tcBorders>
                  <w:shd w:val="clear" w:color="auto" w:fill="auto"/>
                  <w:noWrap/>
                  <w:vAlign w:val="bottom"/>
                  <w:hideMark/>
                </w:tcPr>
                <w:p w14:paraId="2EDACBD6"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968</w:t>
                  </w:r>
                </w:p>
              </w:tc>
              <w:tc>
                <w:tcPr>
                  <w:tcW w:w="241" w:type="dxa"/>
                  <w:vAlign w:val="center"/>
                  <w:hideMark/>
                </w:tcPr>
                <w:p w14:paraId="1ACAAEC8"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6371D637"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4C76A6BD"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sabiedrisko attiecību speciālists</w:t>
                  </w:r>
                </w:p>
              </w:tc>
              <w:tc>
                <w:tcPr>
                  <w:tcW w:w="1134" w:type="dxa"/>
                  <w:tcBorders>
                    <w:top w:val="nil"/>
                    <w:left w:val="nil"/>
                    <w:bottom w:val="single" w:sz="4" w:space="0" w:color="auto"/>
                    <w:right w:val="single" w:sz="4" w:space="0" w:color="auto"/>
                  </w:tcBorders>
                  <w:shd w:val="clear" w:color="auto" w:fill="auto"/>
                  <w:noWrap/>
                  <w:vAlign w:val="bottom"/>
                  <w:hideMark/>
                </w:tcPr>
                <w:p w14:paraId="7EE783F0"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12.05.2020.</w:t>
                  </w:r>
                </w:p>
              </w:tc>
              <w:tc>
                <w:tcPr>
                  <w:tcW w:w="1134" w:type="dxa"/>
                  <w:tcBorders>
                    <w:top w:val="nil"/>
                    <w:left w:val="nil"/>
                    <w:bottom w:val="single" w:sz="4" w:space="0" w:color="auto"/>
                    <w:right w:val="single" w:sz="4" w:space="0" w:color="auto"/>
                  </w:tcBorders>
                  <w:shd w:val="clear" w:color="auto" w:fill="auto"/>
                  <w:noWrap/>
                  <w:vAlign w:val="bottom"/>
                  <w:hideMark/>
                </w:tcPr>
                <w:p w14:paraId="12BD81E1"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10.07.2020.</w:t>
                  </w:r>
                </w:p>
              </w:tc>
              <w:tc>
                <w:tcPr>
                  <w:tcW w:w="1276" w:type="dxa"/>
                  <w:tcBorders>
                    <w:top w:val="nil"/>
                    <w:left w:val="nil"/>
                    <w:bottom w:val="single" w:sz="4" w:space="0" w:color="auto"/>
                    <w:right w:val="single" w:sz="4" w:space="0" w:color="auto"/>
                  </w:tcBorders>
                  <w:shd w:val="clear" w:color="auto" w:fill="auto"/>
                  <w:noWrap/>
                  <w:vAlign w:val="bottom"/>
                  <w:hideMark/>
                </w:tcPr>
                <w:p w14:paraId="0B2C599A"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3F7619A6"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1190</w:t>
                  </w:r>
                </w:p>
              </w:tc>
              <w:tc>
                <w:tcPr>
                  <w:tcW w:w="1418" w:type="dxa"/>
                  <w:tcBorders>
                    <w:top w:val="nil"/>
                    <w:left w:val="nil"/>
                    <w:bottom w:val="single" w:sz="4" w:space="0" w:color="auto"/>
                    <w:right w:val="single" w:sz="4" w:space="0" w:color="auto"/>
                  </w:tcBorders>
                  <w:shd w:val="clear" w:color="auto" w:fill="auto"/>
                  <w:noWrap/>
                  <w:vAlign w:val="bottom"/>
                  <w:hideMark/>
                </w:tcPr>
                <w:p w14:paraId="30C2D1B1"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42.00</w:t>
                  </w:r>
                </w:p>
              </w:tc>
              <w:tc>
                <w:tcPr>
                  <w:tcW w:w="1276" w:type="dxa"/>
                  <w:tcBorders>
                    <w:top w:val="nil"/>
                    <w:left w:val="nil"/>
                    <w:bottom w:val="single" w:sz="4" w:space="0" w:color="auto"/>
                    <w:right w:val="single" w:sz="4" w:space="0" w:color="auto"/>
                  </w:tcBorders>
                  <w:shd w:val="clear" w:color="auto" w:fill="auto"/>
                  <w:noWrap/>
                  <w:vAlign w:val="bottom"/>
                  <w:hideMark/>
                </w:tcPr>
                <w:p w14:paraId="3CF34BB7"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2 481</w:t>
                  </w:r>
                </w:p>
              </w:tc>
              <w:tc>
                <w:tcPr>
                  <w:tcW w:w="241" w:type="dxa"/>
                  <w:vAlign w:val="center"/>
                  <w:hideMark/>
                </w:tcPr>
                <w:p w14:paraId="5CAC9235"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426EECCE"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2133E974"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jurists</w:t>
                  </w:r>
                </w:p>
              </w:tc>
              <w:tc>
                <w:tcPr>
                  <w:tcW w:w="1134" w:type="dxa"/>
                  <w:tcBorders>
                    <w:top w:val="nil"/>
                    <w:left w:val="nil"/>
                    <w:bottom w:val="single" w:sz="4" w:space="0" w:color="auto"/>
                    <w:right w:val="single" w:sz="4" w:space="0" w:color="auto"/>
                  </w:tcBorders>
                  <w:shd w:val="clear" w:color="auto" w:fill="auto"/>
                  <w:noWrap/>
                  <w:vAlign w:val="bottom"/>
                  <w:hideMark/>
                </w:tcPr>
                <w:p w14:paraId="5F8FC913"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18.05.2020.</w:t>
                  </w:r>
                </w:p>
              </w:tc>
              <w:tc>
                <w:tcPr>
                  <w:tcW w:w="1134" w:type="dxa"/>
                  <w:tcBorders>
                    <w:top w:val="nil"/>
                    <w:left w:val="nil"/>
                    <w:bottom w:val="single" w:sz="4" w:space="0" w:color="auto"/>
                    <w:right w:val="single" w:sz="4" w:space="0" w:color="auto"/>
                  </w:tcBorders>
                  <w:shd w:val="clear" w:color="auto" w:fill="auto"/>
                  <w:noWrap/>
                  <w:vAlign w:val="bottom"/>
                  <w:hideMark/>
                </w:tcPr>
                <w:p w14:paraId="2A21D81D"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27.05.2020.</w:t>
                  </w:r>
                </w:p>
              </w:tc>
              <w:tc>
                <w:tcPr>
                  <w:tcW w:w="1276" w:type="dxa"/>
                  <w:tcBorders>
                    <w:top w:val="nil"/>
                    <w:left w:val="nil"/>
                    <w:bottom w:val="single" w:sz="4" w:space="0" w:color="auto"/>
                    <w:right w:val="single" w:sz="4" w:space="0" w:color="auto"/>
                  </w:tcBorders>
                  <w:shd w:val="clear" w:color="auto" w:fill="auto"/>
                  <w:noWrap/>
                  <w:vAlign w:val="bottom"/>
                  <w:hideMark/>
                </w:tcPr>
                <w:p w14:paraId="6F6C8DD3"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3289C7D2"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1205</w:t>
                  </w:r>
                </w:p>
              </w:tc>
              <w:tc>
                <w:tcPr>
                  <w:tcW w:w="1418" w:type="dxa"/>
                  <w:tcBorders>
                    <w:top w:val="nil"/>
                    <w:left w:val="nil"/>
                    <w:bottom w:val="single" w:sz="4" w:space="0" w:color="auto"/>
                    <w:right w:val="single" w:sz="4" w:space="0" w:color="auto"/>
                  </w:tcBorders>
                  <w:shd w:val="clear" w:color="auto" w:fill="auto"/>
                  <w:noWrap/>
                  <w:vAlign w:val="bottom"/>
                  <w:hideMark/>
                </w:tcPr>
                <w:p w14:paraId="6AC399FB"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6CF71217"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507</w:t>
                  </w:r>
                </w:p>
              </w:tc>
              <w:tc>
                <w:tcPr>
                  <w:tcW w:w="241" w:type="dxa"/>
                  <w:vAlign w:val="center"/>
                  <w:hideMark/>
                </w:tcPr>
                <w:p w14:paraId="5D7DE960"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6A7677C2"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347F6803"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vadītāja vietnieks</w:t>
                  </w:r>
                </w:p>
              </w:tc>
              <w:tc>
                <w:tcPr>
                  <w:tcW w:w="1134" w:type="dxa"/>
                  <w:tcBorders>
                    <w:top w:val="nil"/>
                    <w:left w:val="nil"/>
                    <w:bottom w:val="single" w:sz="4" w:space="0" w:color="auto"/>
                    <w:right w:val="single" w:sz="4" w:space="0" w:color="auto"/>
                  </w:tcBorders>
                  <w:shd w:val="clear" w:color="auto" w:fill="auto"/>
                  <w:noWrap/>
                  <w:vAlign w:val="bottom"/>
                  <w:hideMark/>
                </w:tcPr>
                <w:p w14:paraId="16C61861"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31.05.2020.</w:t>
                  </w:r>
                </w:p>
              </w:tc>
              <w:tc>
                <w:tcPr>
                  <w:tcW w:w="1134" w:type="dxa"/>
                  <w:tcBorders>
                    <w:top w:val="nil"/>
                    <w:left w:val="nil"/>
                    <w:bottom w:val="single" w:sz="4" w:space="0" w:color="auto"/>
                    <w:right w:val="single" w:sz="4" w:space="0" w:color="auto"/>
                  </w:tcBorders>
                  <w:shd w:val="clear" w:color="auto" w:fill="auto"/>
                  <w:noWrap/>
                  <w:vAlign w:val="bottom"/>
                  <w:hideMark/>
                </w:tcPr>
                <w:p w14:paraId="48A1FA2F"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07.06.2020.</w:t>
                  </w:r>
                </w:p>
              </w:tc>
              <w:tc>
                <w:tcPr>
                  <w:tcW w:w="1276" w:type="dxa"/>
                  <w:tcBorders>
                    <w:top w:val="nil"/>
                    <w:left w:val="nil"/>
                    <w:bottom w:val="single" w:sz="4" w:space="0" w:color="auto"/>
                    <w:right w:val="single" w:sz="4" w:space="0" w:color="auto"/>
                  </w:tcBorders>
                  <w:shd w:val="clear" w:color="auto" w:fill="auto"/>
                  <w:noWrap/>
                  <w:vAlign w:val="bottom"/>
                  <w:hideMark/>
                </w:tcPr>
                <w:p w14:paraId="0907B8B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0845FD94"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2264</w:t>
                  </w:r>
                </w:p>
              </w:tc>
              <w:tc>
                <w:tcPr>
                  <w:tcW w:w="1418" w:type="dxa"/>
                  <w:tcBorders>
                    <w:top w:val="nil"/>
                    <w:left w:val="nil"/>
                    <w:bottom w:val="single" w:sz="4" w:space="0" w:color="auto"/>
                    <w:right w:val="single" w:sz="4" w:space="0" w:color="auto"/>
                  </w:tcBorders>
                  <w:shd w:val="clear" w:color="auto" w:fill="auto"/>
                  <w:noWrap/>
                  <w:vAlign w:val="bottom"/>
                  <w:hideMark/>
                </w:tcPr>
                <w:p w14:paraId="001DD9FB"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1440230A"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566</w:t>
                  </w:r>
                </w:p>
              </w:tc>
              <w:tc>
                <w:tcPr>
                  <w:tcW w:w="241" w:type="dxa"/>
                  <w:vAlign w:val="center"/>
                  <w:hideMark/>
                </w:tcPr>
                <w:p w14:paraId="7B8CFA9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5ABEE914"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5DDD3819"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vadītājs</w:t>
                  </w:r>
                </w:p>
              </w:tc>
              <w:tc>
                <w:tcPr>
                  <w:tcW w:w="1134" w:type="dxa"/>
                  <w:tcBorders>
                    <w:top w:val="nil"/>
                    <w:left w:val="nil"/>
                    <w:bottom w:val="single" w:sz="4" w:space="0" w:color="auto"/>
                    <w:right w:val="single" w:sz="4" w:space="0" w:color="auto"/>
                  </w:tcBorders>
                  <w:shd w:val="clear" w:color="auto" w:fill="auto"/>
                  <w:noWrap/>
                  <w:vAlign w:val="bottom"/>
                  <w:hideMark/>
                </w:tcPr>
                <w:p w14:paraId="0ABE032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12.06.2020.</w:t>
                  </w:r>
                </w:p>
              </w:tc>
              <w:tc>
                <w:tcPr>
                  <w:tcW w:w="1134" w:type="dxa"/>
                  <w:tcBorders>
                    <w:top w:val="nil"/>
                    <w:left w:val="nil"/>
                    <w:bottom w:val="single" w:sz="4" w:space="0" w:color="auto"/>
                    <w:right w:val="single" w:sz="4" w:space="0" w:color="auto"/>
                  </w:tcBorders>
                  <w:shd w:val="clear" w:color="auto" w:fill="auto"/>
                  <w:noWrap/>
                  <w:vAlign w:val="bottom"/>
                  <w:hideMark/>
                </w:tcPr>
                <w:p w14:paraId="368ADFFB"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11.08.2020.</w:t>
                  </w:r>
                </w:p>
              </w:tc>
              <w:tc>
                <w:tcPr>
                  <w:tcW w:w="1276" w:type="dxa"/>
                  <w:tcBorders>
                    <w:top w:val="nil"/>
                    <w:left w:val="nil"/>
                    <w:bottom w:val="single" w:sz="4" w:space="0" w:color="auto"/>
                    <w:right w:val="single" w:sz="4" w:space="0" w:color="auto"/>
                  </w:tcBorders>
                  <w:shd w:val="clear" w:color="auto" w:fill="auto"/>
                  <w:noWrap/>
                  <w:vAlign w:val="bottom"/>
                  <w:hideMark/>
                </w:tcPr>
                <w:p w14:paraId="08BF759B"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340F717C"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1382</w:t>
                  </w:r>
                </w:p>
              </w:tc>
              <w:tc>
                <w:tcPr>
                  <w:tcW w:w="1418" w:type="dxa"/>
                  <w:tcBorders>
                    <w:top w:val="nil"/>
                    <w:left w:val="nil"/>
                    <w:bottom w:val="single" w:sz="4" w:space="0" w:color="auto"/>
                    <w:right w:val="single" w:sz="4" w:space="0" w:color="auto"/>
                  </w:tcBorders>
                  <w:shd w:val="clear" w:color="auto" w:fill="auto"/>
                  <w:noWrap/>
                  <w:vAlign w:val="bottom"/>
                  <w:hideMark/>
                </w:tcPr>
                <w:p w14:paraId="4F816209"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41.00</w:t>
                  </w:r>
                </w:p>
              </w:tc>
              <w:tc>
                <w:tcPr>
                  <w:tcW w:w="1276" w:type="dxa"/>
                  <w:tcBorders>
                    <w:top w:val="nil"/>
                    <w:left w:val="nil"/>
                    <w:bottom w:val="single" w:sz="4" w:space="0" w:color="auto"/>
                    <w:right w:val="single" w:sz="4" w:space="0" w:color="auto"/>
                  </w:tcBorders>
                  <w:shd w:val="clear" w:color="auto" w:fill="auto"/>
                  <w:noWrap/>
                  <w:vAlign w:val="bottom"/>
                  <w:hideMark/>
                </w:tcPr>
                <w:p w14:paraId="319AD1C1"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2 603</w:t>
                  </w:r>
                </w:p>
              </w:tc>
              <w:tc>
                <w:tcPr>
                  <w:tcW w:w="241" w:type="dxa"/>
                  <w:vAlign w:val="center"/>
                  <w:hideMark/>
                </w:tcPr>
                <w:p w14:paraId="1B6DB4D4"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44FB9E79"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690089B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aizsardzības speciālists</w:t>
                  </w:r>
                </w:p>
              </w:tc>
              <w:tc>
                <w:tcPr>
                  <w:tcW w:w="1134" w:type="dxa"/>
                  <w:tcBorders>
                    <w:top w:val="nil"/>
                    <w:left w:val="nil"/>
                    <w:bottom w:val="single" w:sz="4" w:space="0" w:color="auto"/>
                    <w:right w:val="single" w:sz="4" w:space="0" w:color="auto"/>
                  </w:tcBorders>
                  <w:shd w:val="clear" w:color="auto" w:fill="auto"/>
                  <w:noWrap/>
                  <w:vAlign w:val="bottom"/>
                  <w:hideMark/>
                </w:tcPr>
                <w:p w14:paraId="54B02F6F"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25.06.2020.</w:t>
                  </w:r>
                </w:p>
              </w:tc>
              <w:tc>
                <w:tcPr>
                  <w:tcW w:w="1134" w:type="dxa"/>
                  <w:tcBorders>
                    <w:top w:val="nil"/>
                    <w:left w:val="nil"/>
                    <w:bottom w:val="single" w:sz="4" w:space="0" w:color="auto"/>
                    <w:right w:val="single" w:sz="4" w:space="0" w:color="auto"/>
                  </w:tcBorders>
                  <w:shd w:val="clear" w:color="auto" w:fill="auto"/>
                  <w:noWrap/>
                  <w:vAlign w:val="bottom"/>
                  <w:hideMark/>
                </w:tcPr>
                <w:p w14:paraId="06189C21"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12.07.2020.</w:t>
                  </w:r>
                </w:p>
              </w:tc>
              <w:tc>
                <w:tcPr>
                  <w:tcW w:w="1276" w:type="dxa"/>
                  <w:tcBorders>
                    <w:top w:val="nil"/>
                    <w:left w:val="nil"/>
                    <w:bottom w:val="single" w:sz="4" w:space="0" w:color="auto"/>
                    <w:right w:val="single" w:sz="4" w:space="0" w:color="auto"/>
                  </w:tcBorders>
                  <w:shd w:val="clear" w:color="auto" w:fill="auto"/>
                  <w:noWrap/>
                  <w:vAlign w:val="bottom"/>
                  <w:hideMark/>
                </w:tcPr>
                <w:p w14:paraId="792A598E"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68BA85EF"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546.5</w:t>
                  </w:r>
                </w:p>
              </w:tc>
              <w:tc>
                <w:tcPr>
                  <w:tcW w:w="1418" w:type="dxa"/>
                  <w:tcBorders>
                    <w:top w:val="nil"/>
                    <w:left w:val="nil"/>
                    <w:bottom w:val="single" w:sz="4" w:space="0" w:color="auto"/>
                    <w:right w:val="single" w:sz="4" w:space="0" w:color="auto"/>
                  </w:tcBorders>
                  <w:shd w:val="clear" w:color="auto" w:fill="auto"/>
                  <w:noWrap/>
                  <w:vAlign w:val="bottom"/>
                  <w:hideMark/>
                </w:tcPr>
                <w:p w14:paraId="56B10AA6"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12.00</w:t>
                  </w:r>
                </w:p>
              </w:tc>
              <w:tc>
                <w:tcPr>
                  <w:tcW w:w="1276" w:type="dxa"/>
                  <w:tcBorders>
                    <w:top w:val="nil"/>
                    <w:left w:val="nil"/>
                    <w:bottom w:val="single" w:sz="4" w:space="0" w:color="auto"/>
                    <w:right w:val="single" w:sz="4" w:space="0" w:color="auto"/>
                  </w:tcBorders>
                  <w:shd w:val="clear" w:color="auto" w:fill="auto"/>
                  <w:noWrap/>
                  <w:vAlign w:val="bottom"/>
                  <w:hideMark/>
                </w:tcPr>
                <w:p w14:paraId="60F26090"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299</w:t>
                  </w:r>
                </w:p>
              </w:tc>
              <w:tc>
                <w:tcPr>
                  <w:tcW w:w="241" w:type="dxa"/>
                  <w:vAlign w:val="center"/>
                  <w:hideMark/>
                </w:tcPr>
                <w:p w14:paraId="4D6F617C"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1061116C"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03FB6C4A"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vadītāja vietnieks projektu vadībā</w:t>
                  </w:r>
                </w:p>
              </w:tc>
              <w:tc>
                <w:tcPr>
                  <w:tcW w:w="1134" w:type="dxa"/>
                  <w:tcBorders>
                    <w:top w:val="nil"/>
                    <w:left w:val="nil"/>
                    <w:bottom w:val="single" w:sz="4" w:space="0" w:color="auto"/>
                    <w:right w:val="single" w:sz="4" w:space="0" w:color="auto"/>
                  </w:tcBorders>
                  <w:shd w:val="clear" w:color="auto" w:fill="auto"/>
                  <w:noWrap/>
                  <w:vAlign w:val="bottom"/>
                  <w:hideMark/>
                </w:tcPr>
                <w:p w14:paraId="5F760EAD"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06.07.2020.</w:t>
                  </w:r>
                </w:p>
              </w:tc>
              <w:tc>
                <w:tcPr>
                  <w:tcW w:w="1134" w:type="dxa"/>
                  <w:tcBorders>
                    <w:top w:val="nil"/>
                    <w:left w:val="nil"/>
                    <w:bottom w:val="single" w:sz="4" w:space="0" w:color="auto"/>
                    <w:right w:val="single" w:sz="4" w:space="0" w:color="auto"/>
                  </w:tcBorders>
                  <w:shd w:val="clear" w:color="auto" w:fill="auto"/>
                  <w:noWrap/>
                  <w:vAlign w:val="bottom"/>
                  <w:hideMark/>
                </w:tcPr>
                <w:p w14:paraId="4F1DDABD"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30.08.2020.</w:t>
                  </w:r>
                </w:p>
              </w:tc>
              <w:tc>
                <w:tcPr>
                  <w:tcW w:w="1276" w:type="dxa"/>
                  <w:tcBorders>
                    <w:top w:val="nil"/>
                    <w:left w:val="nil"/>
                    <w:bottom w:val="single" w:sz="4" w:space="0" w:color="auto"/>
                    <w:right w:val="single" w:sz="4" w:space="0" w:color="auto"/>
                  </w:tcBorders>
                  <w:shd w:val="clear" w:color="auto" w:fill="auto"/>
                  <w:noWrap/>
                  <w:vAlign w:val="bottom"/>
                  <w:hideMark/>
                </w:tcPr>
                <w:p w14:paraId="475D60F9"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645E01E7"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1155</w:t>
                  </w:r>
                </w:p>
              </w:tc>
              <w:tc>
                <w:tcPr>
                  <w:tcW w:w="1418" w:type="dxa"/>
                  <w:tcBorders>
                    <w:top w:val="nil"/>
                    <w:left w:val="nil"/>
                    <w:bottom w:val="single" w:sz="4" w:space="0" w:color="auto"/>
                    <w:right w:val="single" w:sz="4" w:space="0" w:color="auto"/>
                  </w:tcBorders>
                  <w:shd w:val="clear" w:color="auto" w:fill="auto"/>
                  <w:noWrap/>
                  <w:vAlign w:val="bottom"/>
                  <w:hideMark/>
                </w:tcPr>
                <w:p w14:paraId="057BE5C5"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40.00</w:t>
                  </w:r>
                </w:p>
              </w:tc>
              <w:tc>
                <w:tcPr>
                  <w:tcW w:w="1276" w:type="dxa"/>
                  <w:tcBorders>
                    <w:top w:val="nil"/>
                    <w:left w:val="nil"/>
                    <w:bottom w:val="single" w:sz="4" w:space="0" w:color="auto"/>
                    <w:right w:val="single" w:sz="4" w:space="0" w:color="auto"/>
                  </w:tcBorders>
                  <w:shd w:val="clear" w:color="auto" w:fill="auto"/>
                  <w:noWrap/>
                  <w:vAlign w:val="bottom"/>
                  <w:hideMark/>
                </w:tcPr>
                <w:p w14:paraId="7D2A6ACA"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2 104</w:t>
                  </w:r>
                </w:p>
              </w:tc>
              <w:tc>
                <w:tcPr>
                  <w:tcW w:w="241" w:type="dxa"/>
                  <w:vAlign w:val="center"/>
                  <w:hideMark/>
                </w:tcPr>
                <w:p w14:paraId="5F4FB860"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17A2F840" w14:textId="77777777" w:rsidTr="00AD5436">
              <w:trPr>
                <w:trHeight w:val="6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76E607D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vadītāja vietnieks projektu vadībā</w:t>
                  </w:r>
                </w:p>
              </w:tc>
              <w:tc>
                <w:tcPr>
                  <w:tcW w:w="1134" w:type="dxa"/>
                  <w:tcBorders>
                    <w:top w:val="nil"/>
                    <w:left w:val="nil"/>
                    <w:bottom w:val="single" w:sz="4" w:space="0" w:color="auto"/>
                    <w:right w:val="single" w:sz="4" w:space="0" w:color="auto"/>
                  </w:tcBorders>
                  <w:shd w:val="clear" w:color="auto" w:fill="auto"/>
                  <w:noWrap/>
                  <w:vAlign w:val="bottom"/>
                  <w:hideMark/>
                </w:tcPr>
                <w:p w14:paraId="71C7B85E"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31.08.2020.</w:t>
                  </w:r>
                </w:p>
              </w:tc>
              <w:tc>
                <w:tcPr>
                  <w:tcW w:w="1134" w:type="dxa"/>
                  <w:tcBorders>
                    <w:top w:val="nil"/>
                    <w:left w:val="nil"/>
                    <w:bottom w:val="single" w:sz="4" w:space="0" w:color="auto"/>
                    <w:right w:val="single" w:sz="4" w:space="0" w:color="auto"/>
                  </w:tcBorders>
                  <w:shd w:val="clear" w:color="auto" w:fill="auto"/>
                  <w:noWrap/>
                  <w:vAlign w:val="bottom"/>
                  <w:hideMark/>
                </w:tcPr>
                <w:p w14:paraId="15F8D255"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28.02.2022.</w:t>
                  </w:r>
                </w:p>
              </w:tc>
              <w:tc>
                <w:tcPr>
                  <w:tcW w:w="1276" w:type="dxa"/>
                  <w:tcBorders>
                    <w:top w:val="nil"/>
                    <w:left w:val="nil"/>
                    <w:bottom w:val="single" w:sz="4" w:space="0" w:color="auto"/>
                    <w:right w:val="single" w:sz="4" w:space="0" w:color="auto"/>
                  </w:tcBorders>
                  <w:shd w:val="clear" w:color="auto" w:fill="auto"/>
                  <w:vAlign w:val="bottom"/>
                  <w:hideMark/>
                </w:tcPr>
                <w:p w14:paraId="05A9B4D0"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Bērna kopšanas atvaļinājums</w:t>
                  </w:r>
                </w:p>
              </w:tc>
              <w:tc>
                <w:tcPr>
                  <w:tcW w:w="992" w:type="dxa"/>
                  <w:tcBorders>
                    <w:top w:val="nil"/>
                    <w:left w:val="nil"/>
                    <w:bottom w:val="single" w:sz="4" w:space="0" w:color="auto"/>
                    <w:right w:val="single" w:sz="4" w:space="0" w:color="auto"/>
                  </w:tcBorders>
                  <w:shd w:val="clear" w:color="auto" w:fill="auto"/>
                  <w:noWrap/>
                  <w:vAlign w:val="bottom"/>
                  <w:hideMark/>
                </w:tcPr>
                <w:p w14:paraId="5A8A504D"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1155</w:t>
                  </w:r>
                </w:p>
              </w:tc>
              <w:tc>
                <w:tcPr>
                  <w:tcW w:w="1418" w:type="dxa"/>
                  <w:tcBorders>
                    <w:top w:val="nil"/>
                    <w:left w:val="nil"/>
                    <w:bottom w:val="single" w:sz="4" w:space="0" w:color="auto"/>
                    <w:right w:val="single" w:sz="4" w:space="0" w:color="auto"/>
                  </w:tcBorders>
                  <w:shd w:val="clear" w:color="auto" w:fill="auto"/>
                  <w:noWrap/>
                  <w:vAlign w:val="bottom"/>
                  <w:hideMark/>
                </w:tcPr>
                <w:p w14:paraId="0737716B"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379.00</w:t>
                  </w:r>
                </w:p>
              </w:tc>
              <w:tc>
                <w:tcPr>
                  <w:tcW w:w="1276" w:type="dxa"/>
                  <w:tcBorders>
                    <w:top w:val="nil"/>
                    <w:left w:val="nil"/>
                    <w:bottom w:val="single" w:sz="4" w:space="0" w:color="auto"/>
                    <w:right w:val="single" w:sz="4" w:space="0" w:color="auto"/>
                  </w:tcBorders>
                  <w:shd w:val="clear" w:color="auto" w:fill="auto"/>
                  <w:noWrap/>
                  <w:vAlign w:val="bottom"/>
                  <w:hideMark/>
                </w:tcPr>
                <w:p w14:paraId="7506C85F"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2 365</w:t>
                  </w:r>
                </w:p>
              </w:tc>
              <w:tc>
                <w:tcPr>
                  <w:tcW w:w="241" w:type="dxa"/>
                  <w:vAlign w:val="center"/>
                  <w:hideMark/>
                </w:tcPr>
                <w:p w14:paraId="2041CEB0"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5882F507"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621A7F9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sabiedrisko attiecību speciālists</w:t>
                  </w:r>
                </w:p>
              </w:tc>
              <w:tc>
                <w:tcPr>
                  <w:tcW w:w="1134" w:type="dxa"/>
                  <w:tcBorders>
                    <w:top w:val="nil"/>
                    <w:left w:val="nil"/>
                    <w:bottom w:val="single" w:sz="4" w:space="0" w:color="auto"/>
                    <w:right w:val="single" w:sz="4" w:space="0" w:color="auto"/>
                  </w:tcBorders>
                  <w:shd w:val="clear" w:color="auto" w:fill="auto"/>
                  <w:noWrap/>
                  <w:vAlign w:val="bottom"/>
                  <w:hideMark/>
                </w:tcPr>
                <w:p w14:paraId="2D9CF974"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11.07.2020.</w:t>
                  </w:r>
                </w:p>
              </w:tc>
              <w:tc>
                <w:tcPr>
                  <w:tcW w:w="1134" w:type="dxa"/>
                  <w:tcBorders>
                    <w:top w:val="nil"/>
                    <w:left w:val="nil"/>
                    <w:bottom w:val="single" w:sz="4" w:space="0" w:color="auto"/>
                    <w:right w:val="single" w:sz="4" w:space="0" w:color="auto"/>
                  </w:tcBorders>
                  <w:shd w:val="clear" w:color="auto" w:fill="auto"/>
                  <w:noWrap/>
                  <w:vAlign w:val="bottom"/>
                  <w:hideMark/>
                </w:tcPr>
                <w:p w14:paraId="7A1AA2D1"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21.08.2020.</w:t>
                  </w:r>
                </w:p>
              </w:tc>
              <w:tc>
                <w:tcPr>
                  <w:tcW w:w="1276" w:type="dxa"/>
                  <w:tcBorders>
                    <w:top w:val="nil"/>
                    <w:left w:val="nil"/>
                    <w:bottom w:val="single" w:sz="4" w:space="0" w:color="auto"/>
                    <w:right w:val="single" w:sz="4" w:space="0" w:color="auto"/>
                  </w:tcBorders>
                  <w:shd w:val="clear" w:color="auto" w:fill="auto"/>
                  <w:noWrap/>
                  <w:vAlign w:val="bottom"/>
                  <w:hideMark/>
                </w:tcPr>
                <w:p w14:paraId="6AE5174C"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71BBA3AF"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1190</w:t>
                  </w:r>
                </w:p>
              </w:tc>
              <w:tc>
                <w:tcPr>
                  <w:tcW w:w="1418" w:type="dxa"/>
                  <w:tcBorders>
                    <w:top w:val="nil"/>
                    <w:left w:val="nil"/>
                    <w:bottom w:val="single" w:sz="4" w:space="0" w:color="auto"/>
                    <w:right w:val="single" w:sz="4" w:space="0" w:color="auto"/>
                  </w:tcBorders>
                  <w:shd w:val="clear" w:color="auto" w:fill="auto"/>
                  <w:noWrap/>
                  <w:vAlign w:val="bottom"/>
                  <w:hideMark/>
                </w:tcPr>
                <w:p w14:paraId="46837220"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3BBE11B6"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1 626</w:t>
                  </w:r>
                </w:p>
              </w:tc>
              <w:tc>
                <w:tcPr>
                  <w:tcW w:w="241" w:type="dxa"/>
                  <w:vAlign w:val="center"/>
                  <w:hideMark/>
                </w:tcPr>
                <w:p w14:paraId="05BA560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4C043E39"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32FEE70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vecākais personāla speciālists</w:t>
                  </w:r>
                </w:p>
              </w:tc>
              <w:tc>
                <w:tcPr>
                  <w:tcW w:w="1134" w:type="dxa"/>
                  <w:tcBorders>
                    <w:top w:val="nil"/>
                    <w:left w:val="nil"/>
                    <w:bottom w:val="single" w:sz="4" w:space="0" w:color="auto"/>
                    <w:right w:val="single" w:sz="4" w:space="0" w:color="auto"/>
                  </w:tcBorders>
                  <w:shd w:val="clear" w:color="auto" w:fill="auto"/>
                  <w:noWrap/>
                  <w:vAlign w:val="bottom"/>
                  <w:hideMark/>
                </w:tcPr>
                <w:p w14:paraId="77F10CEB"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26.07.2020.</w:t>
                  </w:r>
                </w:p>
              </w:tc>
              <w:tc>
                <w:tcPr>
                  <w:tcW w:w="1134" w:type="dxa"/>
                  <w:tcBorders>
                    <w:top w:val="nil"/>
                    <w:left w:val="nil"/>
                    <w:bottom w:val="single" w:sz="4" w:space="0" w:color="auto"/>
                    <w:right w:val="single" w:sz="4" w:space="0" w:color="auto"/>
                  </w:tcBorders>
                  <w:shd w:val="clear" w:color="auto" w:fill="auto"/>
                  <w:noWrap/>
                  <w:vAlign w:val="bottom"/>
                  <w:hideMark/>
                </w:tcPr>
                <w:p w14:paraId="7589815D"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03.08.2020.</w:t>
                  </w:r>
                </w:p>
              </w:tc>
              <w:tc>
                <w:tcPr>
                  <w:tcW w:w="1276" w:type="dxa"/>
                  <w:tcBorders>
                    <w:top w:val="nil"/>
                    <w:left w:val="nil"/>
                    <w:bottom w:val="single" w:sz="4" w:space="0" w:color="auto"/>
                    <w:right w:val="single" w:sz="4" w:space="0" w:color="auto"/>
                  </w:tcBorders>
                  <w:shd w:val="clear" w:color="auto" w:fill="auto"/>
                  <w:noWrap/>
                  <w:vAlign w:val="bottom"/>
                  <w:hideMark/>
                </w:tcPr>
                <w:p w14:paraId="3734BF80"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7DA36EEF"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1190</w:t>
                  </w:r>
                </w:p>
              </w:tc>
              <w:tc>
                <w:tcPr>
                  <w:tcW w:w="1418" w:type="dxa"/>
                  <w:tcBorders>
                    <w:top w:val="nil"/>
                    <w:left w:val="nil"/>
                    <w:bottom w:val="single" w:sz="4" w:space="0" w:color="auto"/>
                    <w:right w:val="single" w:sz="4" w:space="0" w:color="auto"/>
                  </w:tcBorders>
                  <w:shd w:val="clear" w:color="auto" w:fill="auto"/>
                  <w:noWrap/>
                  <w:vAlign w:val="bottom"/>
                  <w:hideMark/>
                </w:tcPr>
                <w:p w14:paraId="01E3B413"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77FEA16"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315</w:t>
                  </w:r>
                </w:p>
              </w:tc>
              <w:tc>
                <w:tcPr>
                  <w:tcW w:w="241" w:type="dxa"/>
                  <w:vAlign w:val="center"/>
                  <w:hideMark/>
                </w:tcPr>
                <w:p w14:paraId="214415C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361E3BAC"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59D3DCC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vecākais grāmatvedis</w:t>
                  </w:r>
                </w:p>
              </w:tc>
              <w:tc>
                <w:tcPr>
                  <w:tcW w:w="1134" w:type="dxa"/>
                  <w:tcBorders>
                    <w:top w:val="nil"/>
                    <w:left w:val="nil"/>
                    <w:bottom w:val="single" w:sz="4" w:space="0" w:color="auto"/>
                    <w:right w:val="single" w:sz="4" w:space="0" w:color="auto"/>
                  </w:tcBorders>
                  <w:shd w:val="clear" w:color="auto" w:fill="auto"/>
                  <w:noWrap/>
                  <w:vAlign w:val="bottom"/>
                  <w:hideMark/>
                </w:tcPr>
                <w:p w14:paraId="2FC8E654"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29.07.2020.</w:t>
                  </w:r>
                </w:p>
              </w:tc>
              <w:tc>
                <w:tcPr>
                  <w:tcW w:w="1134" w:type="dxa"/>
                  <w:tcBorders>
                    <w:top w:val="nil"/>
                    <w:left w:val="nil"/>
                    <w:bottom w:val="single" w:sz="4" w:space="0" w:color="auto"/>
                    <w:right w:val="single" w:sz="4" w:space="0" w:color="auto"/>
                  </w:tcBorders>
                  <w:shd w:val="clear" w:color="auto" w:fill="auto"/>
                  <w:noWrap/>
                  <w:vAlign w:val="bottom"/>
                  <w:hideMark/>
                </w:tcPr>
                <w:p w14:paraId="4938F4EA"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13.08.2020.</w:t>
                  </w:r>
                </w:p>
              </w:tc>
              <w:tc>
                <w:tcPr>
                  <w:tcW w:w="1276" w:type="dxa"/>
                  <w:tcBorders>
                    <w:top w:val="nil"/>
                    <w:left w:val="nil"/>
                    <w:bottom w:val="single" w:sz="4" w:space="0" w:color="auto"/>
                    <w:right w:val="single" w:sz="4" w:space="0" w:color="auto"/>
                  </w:tcBorders>
                  <w:shd w:val="clear" w:color="auto" w:fill="auto"/>
                  <w:noWrap/>
                  <w:vAlign w:val="bottom"/>
                  <w:hideMark/>
                </w:tcPr>
                <w:p w14:paraId="29188B0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2D9A531A"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1150</w:t>
                  </w:r>
                </w:p>
              </w:tc>
              <w:tc>
                <w:tcPr>
                  <w:tcW w:w="1418" w:type="dxa"/>
                  <w:tcBorders>
                    <w:top w:val="nil"/>
                    <w:left w:val="nil"/>
                    <w:bottom w:val="single" w:sz="4" w:space="0" w:color="auto"/>
                    <w:right w:val="single" w:sz="4" w:space="0" w:color="auto"/>
                  </w:tcBorders>
                  <w:shd w:val="clear" w:color="auto" w:fill="auto"/>
                  <w:noWrap/>
                  <w:vAlign w:val="bottom"/>
                  <w:hideMark/>
                </w:tcPr>
                <w:p w14:paraId="1472D1D5"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12.00</w:t>
                  </w:r>
                </w:p>
              </w:tc>
              <w:tc>
                <w:tcPr>
                  <w:tcW w:w="1276" w:type="dxa"/>
                  <w:tcBorders>
                    <w:top w:val="nil"/>
                    <w:left w:val="nil"/>
                    <w:bottom w:val="single" w:sz="4" w:space="0" w:color="auto"/>
                    <w:right w:val="single" w:sz="4" w:space="0" w:color="auto"/>
                  </w:tcBorders>
                  <w:shd w:val="clear" w:color="auto" w:fill="auto"/>
                  <w:noWrap/>
                  <w:vAlign w:val="bottom"/>
                  <w:hideMark/>
                </w:tcPr>
                <w:p w14:paraId="13E89380"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643</w:t>
                  </w:r>
                </w:p>
              </w:tc>
              <w:tc>
                <w:tcPr>
                  <w:tcW w:w="241" w:type="dxa"/>
                  <w:vAlign w:val="center"/>
                  <w:hideMark/>
                </w:tcPr>
                <w:p w14:paraId="5C6F550A"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1A48985F"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40E4038F"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saimniecības pārzinis</w:t>
                  </w:r>
                </w:p>
              </w:tc>
              <w:tc>
                <w:tcPr>
                  <w:tcW w:w="1134" w:type="dxa"/>
                  <w:tcBorders>
                    <w:top w:val="nil"/>
                    <w:left w:val="nil"/>
                    <w:bottom w:val="single" w:sz="4" w:space="0" w:color="auto"/>
                    <w:right w:val="single" w:sz="4" w:space="0" w:color="auto"/>
                  </w:tcBorders>
                  <w:shd w:val="clear" w:color="auto" w:fill="auto"/>
                  <w:noWrap/>
                  <w:vAlign w:val="bottom"/>
                  <w:hideMark/>
                </w:tcPr>
                <w:p w14:paraId="0669692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02.08.2020.</w:t>
                  </w:r>
                </w:p>
              </w:tc>
              <w:tc>
                <w:tcPr>
                  <w:tcW w:w="1134" w:type="dxa"/>
                  <w:tcBorders>
                    <w:top w:val="nil"/>
                    <w:left w:val="nil"/>
                    <w:bottom w:val="single" w:sz="4" w:space="0" w:color="auto"/>
                    <w:right w:val="single" w:sz="4" w:space="0" w:color="auto"/>
                  </w:tcBorders>
                  <w:shd w:val="clear" w:color="auto" w:fill="auto"/>
                  <w:noWrap/>
                  <w:vAlign w:val="bottom"/>
                  <w:hideMark/>
                </w:tcPr>
                <w:p w14:paraId="14F2EB36"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31.08.2020.</w:t>
                  </w:r>
                </w:p>
              </w:tc>
              <w:tc>
                <w:tcPr>
                  <w:tcW w:w="1276" w:type="dxa"/>
                  <w:tcBorders>
                    <w:top w:val="nil"/>
                    <w:left w:val="nil"/>
                    <w:bottom w:val="single" w:sz="4" w:space="0" w:color="auto"/>
                    <w:right w:val="single" w:sz="4" w:space="0" w:color="auto"/>
                  </w:tcBorders>
                  <w:shd w:val="clear" w:color="auto" w:fill="auto"/>
                  <w:noWrap/>
                  <w:vAlign w:val="bottom"/>
                  <w:hideMark/>
                </w:tcPr>
                <w:p w14:paraId="46363063"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27EB2187"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654</w:t>
                  </w:r>
                </w:p>
              </w:tc>
              <w:tc>
                <w:tcPr>
                  <w:tcW w:w="1418" w:type="dxa"/>
                  <w:tcBorders>
                    <w:top w:val="nil"/>
                    <w:left w:val="nil"/>
                    <w:bottom w:val="single" w:sz="4" w:space="0" w:color="auto"/>
                    <w:right w:val="single" w:sz="4" w:space="0" w:color="auto"/>
                  </w:tcBorders>
                  <w:shd w:val="clear" w:color="auto" w:fill="auto"/>
                  <w:noWrap/>
                  <w:vAlign w:val="bottom"/>
                  <w:hideMark/>
                </w:tcPr>
                <w:p w14:paraId="0272108A"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21.00</w:t>
                  </w:r>
                </w:p>
              </w:tc>
              <w:tc>
                <w:tcPr>
                  <w:tcW w:w="1276" w:type="dxa"/>
                  <w:tcBorders>
                    <w:top w:val="nil"/>
                    <w:left w:val="nil"/>
                    <w:bottom w:val="single" w:sz="4" w:space="0" w:color="auto"/>
                    <w:right w:val="single" w:sz="4" w:space="0" w:color="auto"/>
                  </w:tcBorders>
                  <w:shd w:val="clear" w:color="auto" w:fill="auto"/>
                  <w:noWrap/>
                  <w:vAlign w:val="bottom"/>
                  <w:hideMark/>
                </w:tcPr>
                <w:p w14:paraId="6CF11F19"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654</w:t>
                  </w:r>
                </w:p>
              </w:tc>
              <w:tc>
                <w:tcPr>
                  <w:tcW w:w="241" w:type="dxa"/>
                  <w:vAlign w:val="center"/>
                  <w:hideMark/>
                </w:tcPr>
                <w:p w14:paraId="7942FF49"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37929927" w14:textId="77777777" w:rsidTr="00AD5436">
              <w:trPr>
                <w:trHeight w:val="570"/>
              </w:trPr>
              <w:tc>
                <w:tcPr>
                  <w:tcW w:w="1762" w:type="dxa"/>
                  <w:tcBorders>
                    <w:top w:val="nil"/>
                    <w:left w:val="single" w:sz="4" w:space="0" w:color="auto"/>
                    <w:bottom w:val="single" w:sz="4" w:space="0" w:color="auto"/>
                    <w:right w:val="single" w:sz="4" w:space="0" w:color="auto"/>
                  </w:tcBorders>
                  <w:shd w:val="clear" w:color="auto" w:fill="auto"/>
                  <w:vAlign w:val="bottom"/>
                  <w:hideMark/>
                </w:tcPr>
                <w:p w14:paraId="6E0A29EF"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klientu apkalpošanas speciālists - lietvedis</w:t>
                  </w:r>
                </w:p>
              </w:tc>
              <w:tc>
                <w:tcPr>
                  <w:tcW w:w="1134" w:type="dxa"/>
                  <w:tcBorders>
                    <w:top w:val="nil"/>
                    <w:left w:val="nil"/>
                    <w:bottom w:val="single" w:sz="4" w:space="0" w:color="auto"/>
                    <w:right w:val="single" w:sz="4" w:space="0" w:color="auto"/>
                  </w:tcBorders>
                  <w:shd w:val="clear" w:color="auto" w:fill="auto"/>
                  <w:noWrap/>
                  <w:vAlign w:val="bottom"/>
                  <w:hideMark/>
                </w:tcPr>
                <w:p w14:paraId="16F7A339"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06.08.2020.</w:t>
                  </w:r>
                </w:p>
              </w:tc>
              <w:tc>
                <w:tcPr>
                  <w:tcW w:w="1134" w:type="dxa"/>
                  <w:tcBorders>
                    <w:top w:val="nil"/>
                    <w:left w:val="nil"/>
                    <w:bottom w:val="single" w:sz="4" w:space="0" w:color="auto"/>
                    <w:right w:val="single" w:sz="4" w:space="0" w:color="auto"/>
                  </w:tcBorders>
                  <w:shd w:val="clear" w:color="auto" w:fill="auto"/>
                  <w:noWrap/>
                  <w:vAlign w:val="bottom"/>
                  <w:hideMark/>
                </w:tcPr>
                <w:p w14:paraId="353D7CAD"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19.08.2020.</w:t>
                  </w:r>
                </w:p>
              </w:tc>
              <w:tc>
                <w:tcPr>
                  <w:tcW w:w="1276" w:type="dxa"/>
                  <w:tcBorders>
                    <w:top w:val="nil"/>
                    <w:left w:val="nil"/>
                    <w:bottom w:val="single" w:sz="4" w:space="0" w:color="auto"/>
                    <w:right w:val="single" w:sz="4" w:space="0" w:color="auto"/>
                  </w:tcBorders>
                  <w:shd w:val="clear" w:color="auto" w:fill="auto"/>
                  <w:noWrap/>
                  <w:vAlign w:val="bottom"/>
                  <w:hideMark/>
                </w:tcPr>
                <w:p w14:paraId="12E4D0D1"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6F2B9ED7"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700</w:t>
                  </w:r>
                </w:p>
              </w:tc>
              <w:tc>
                <w:tcPr>
                  <w:tcW w:w="1418" w:type="dxa"/>
                  <w:tcBorders>
                    <w:top w:val="nil"/>
                    <w:left w:val="nil"/>
                    <w:bottom w:val="single" w:sz="4" w:space="0" w:color="auto"/>
                    <w:right w:val="single" w:sz="4" w:space="0" w:color="auto"/>
                  </w:tcBorders>
                  <w:shd w:val="clear" w:color="auto" w:fill="auto"/>
                  <w:noWrap/>
                  <w:vAlign w:val="bottom"/>
                  <w:hideMark/>
                </w:tcPr>
                <w:p w14:paraId="777991CB"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0DDB03F9"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333</w:t>
                  </w:r>
                </w:p>
              </w:tc>
              <w:tc>
                <w:tcPr>
                  <w:tcW w:w="241" w:type="dxa"/>
                  <w:vAlign w:val="center"/>
                  <w:hideMark/>
                </w:tcPr>
                <w:p w14:paraId="2634183D"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5142AFA4"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0E0A417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vecākais grāmatvedis</w:t>
                  </w:r>
                </w:p>
              </w:tc>
              <w:tc>
                <w:tcPr>
                  <w:tcW w:w="1134" w:type="dxa"/>
                  <w:tcBorders>
                    <w:top w:val="nil"/>
                    <w:left w:val="nil"/>
                    <w:bottom w:val="single" w:sz="4" w:space="0" w:color="auto"/>
                    <w:right w:val="single" w:sz="4" w:space="0" w:color="auto"/>
                  </w:tcBorders>
                  <w:shd w:val="clear" w:color="auto" w:fill="auto"/>
                  <w:noWrap/>
                  <w:vAlign w:val="bottom"/>
                  <w:hideMark/>
                </w:tcPr>
                <w:p w14:paraId="3A7E32F8"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14.08.2020.</w:t>
                  </w:r>
                </w:p>
              </w:tc>
              <w:tc>
                <w:tcPr>
                  <w:tcW w:w="1134" w:type="dxa"/>
                  <w:tcBorders>
                    <w:top w:val="nil"/>
                    <w:left w:val="nil"/>
                    <w:bottom w:val="single" w:sz="4" w:space="0" w:color="auto"/>
                    <w:right w:val="single" w:sz="4" w:space="0" w:color="auto"/>
                  </w:tcBorders>
                  <w:shd w:val="clear" w:color="auto" w:fill="auto"/>
                  <w:noWrap/>
                  <w:vAlign w:val="bottom"/>
                  <w:hideMark/>
                </w:tcPr>
                <w:p w14:paraId="16762B8A"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23.08.2020.</w:t>
                  </w:r>
                </w:p>
              </w:tc>
              <w:tc>
                <w:tcPr>
                  <w:tcW w:w="1276" w:type="dxa"/>
                  <w:tcBorders>
                    <w:top w:val="nil"/>
                    <w:left w:val="nil"/>
                    <w:bottom w:val="single" w:sz="4" w:space="0" w:color="auto"/>
                    <w:right w:val="single" w:sz="4" w:space="0" w:color="auto"/>
                  </w:tcBorders>
                  <w:shd w:val="clear" w:color="auto" w:fill="auto"/>
                  <w:noWrap/>
                  <w:vAlign w:val="bottom"/>
                  <w:hideMark/>
                </w:tcPr>
                <w:p w14:paraId="4E70FFA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600BD406"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1150</w:t>
                  </w:r>
                </w:p>
              </w:tc>
              <w:tc>
                <w:tcPr>
                  <w:tcW w:w="1418" w:type="dxa"/>
                  <w:tcBorders>
                    <w:top w:val="nil"/>
                    <w:left w:val="nil"/>
                    <w:bottom w:val="single" w:sz="4" w:space="0" w:color="auto"/>
                    <w:right w:val="single" w:sz="4" w:space="0" w:color="auto"/>
                  </w:tcBorders>
                  <w:shd w:val="clear" w:color="auto" w:fill="auto"/>
                  <w:noWrap/>
                  <w:vAlign w:val="bottom"/>
                  <w:hideMark/>
                </w:tcPr>
                <w:p w14:paraId="40D1D2C8"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4C900C03"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329</w:t>
                  </w:r>
                </w:p>
              </w:tc>
              <w:tc>
                <w:tcPr>
                  <w:tcW w:w="241" w:type="dxa"/>
                  <w:vAlign w:val="center"/>
                  <w:hideMark/>
                </w:tcPr>
                <w:p w14:paraId="4D29A243"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6676B47A"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0659157A"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saimniecības pārzinis</w:t>
                  </w:r>
                </w:p>
              </w:tc>
              <w:tc>
                <w:tcPr>
                  <w:tcW w:w="1134" w:type="dxa"/>
                  <w:tcBorders>
                    <w:top w:val="nil"/>
                    <w:left w:val="nil"/>
                    <w:bottom w:val="single" w:sz="4" w:space="0" w:color="auto"/>
                    <w:right w:val="single" w:sz="4" w:space="0" w:color="auto"/>
                  </w:tcBorders>
                  <w:shd w:val="clear" w:color="auto" w:fill="auto"/>
                  <w:noWrap/>
                  <w:vAlign w:val="bottom"/>
                  <w:hideMark/>
                </w:tcPr>
                <w:p w14:paraId="22999634"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01.09.2020.</w:t>
                  </w:r>
                </w:p>
              </w:tc>
              <w:tc>
                <w:tcPr>
                  <w:tcW w:w="1134" w:type="dxa"/>
                  <w:tcBorders>
                    <w:top w:val="nil"/>
                    <w:left w:val="nil"/>
                    <w:bottom w:val="single" w:sz="4" w:space="0" w:color="auto"/>
                    <w:right w:val="single" w:sz="4" w:space="0" w:color="auto"/>
                  </w:tcBorders>
                  <w:shd w:val="clear" w:color="auto" w:fill="auto"/>
                  <w:noWrap/>
                  <w:vAlign w:val="bottom"/>
                  <w:hideMark/>
                </w:tcPr>
                <w:p w14:paraId="79241B29"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28.09.2020.</w:t>
                  </w:r>
                </w:p>
              </w:tc>
              <w:tc>
                <w:tcPr>
                  <w:tcW w:w="1276" w:type="dxa"/>
                  <w:tcBorders>
                    <w:top w:val="nil"/>
                    <w:left w:val="nil"/>
                    <w:bottom w:val="single" w:sz="4" w:space="0" w:color="auto"/>
                    <w:right w:val="single" w:sz="4" w:space="0" w:color="auto"/>
                  </w:tcBorders>
                  <w:shd w:val="clear" w:color="auto" w:fill="auto"/>
                  <w:noWrap/>
                  <w:vAlign w:val="bottom"/>
                  <w:hideMark/>
                </w:tcPr>
                <w:p w14:paraId="7932DEAA"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2F9519D1"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654</w:t>
                  </w:r>
                </w:p>
              </w:tc>
              <w:tc>
                <w:tcPr>
                  <w:tcW w:w="1418" w:type="dxa"/>
                  <w:tcBorders>
                    <w:top w:val="nil"/>
                    <w:left w:val="nil"/>
                    <w:bottom w:val="single" w:sz="4" w:space="0" w:color="auto"/>
                    <w:right w:val="single" w:sz="4" w:space="0" w:color="auto"/>
                  </w:tcBorders>
                  <w:shd w:val="clear" w:color="auto" w:fill="auto"/>
                  <w:noWrap/>
                  <w:vAlign w:val="bottom"/>
                  <w:hideMark/>
                </w:tcPr>
                <w:p w14:paraId="060C3CB9"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1E8237DC" w14:textId="1EC38EDE"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59</w:t>
                  </w:r>
                  <w:r w:rsidR="00221FD6">
                    <w:rPr>
                      <w:rFonts w:ascii="Times New Roman" w:eastAsia="Times New Roman" w:hAnsi="Times New Roman" w:cs="Times New Roman"/>
                      <w:sz w:val="18"/>
                      <w:szCs w:val="18"/>
                    </w:rPr>
                    <w:t>4</w:t>
                  </w:r>
                </w:p>
              </w:tc>
              <w:tc>
                <w:tcPr>
                  <w:tcW w:w="241" w:type="dxa"/>
                  <w:vAlign w:val="center"/>
                  <w:hideMark/>
                </w:tcPr>
                <w:p w14:paraId="04A5C4AC"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5D86160F"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72F69CC9"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automobiļa vadītājs - kurjers</w:t>
                  </w:r>
                </w:p>
              </w:tc>
              <w:tc>
                <w:tcPr>
                  <w:tcW w:w="1134" w:type="dxa"/>
                  <w:tcBorders>
                    <w:top w:val="nil"/>
                    <w:left w:val="nil"/>
                    <w:bottom w:val="single" w:sz="4" w:space="0" w:color="auto"/>
                    <w:right w:val="single" w:sz="4" w:space="0" w:color="auto"/>
                  </w:tcBorders>
                  <w:shd w:val="clear" w:color="auto" w:fill="auto"/>
                  <w:noWrap/>
                  <w:vAlign w:val="bottom"/>
                  <w:hideMark/>
                </w:tcPr>
                <w:p w14:paraId="79E9BD8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11.09.2020.</w:t>
                  </w:r>
                </w:p>
              </w:tc>
              <w:tc>
                <w:tcPr>
                  <w:tcW w:w="1134" w:type="dxa"/>
                  <w:tcBorders>
                    <w:top w:val="nil"/>
                    <w:left w:val="nil"/>
                    <w:bottom w:val="single" w:sz="4" w:space="0" w:color="auto"/>
                    <w:right w:val="single" w:sz="4" w:space="0" w:color="auto"/>
                  </w:tcBorders>
                  <w:shd w:val="clear" w:color="auto" w:fill="auto"/>
                  <w:noWrap/>
                  <w:vAlign w:val="bottom"/>
                  <w:hideMark/>
                </w:tcPr>
                <w:p w14:paraId="1718130C"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09.10.2020.</w:t>
                  </w:r>
                </w:p>
              </w:tc>
              <w:tc>
                <w:tcPr>
                  <w:tcW w:w="1276" w:type="dxa"/>
                  <w:tcBorders>
                    <w:top w:val="nil"/>
                    <w:left w:val="nil"/>
                    <w:bottom w:val="single" w:sz="4" w:space="0" w:color="auto"/>
                    <w:right w:val="single" w:sz="4" w:space="0" w:color="auto"/>
                  </w:tcBorders>
                  <w:shd w:val="clear" w:color="auto" w:fill="auto"/>
                  <w:noWrap/>
                  <w:vAlign w:val="bottom"/>
                  <w:hideMark/>
                </w:tcPr>
                <w:p w14:paraId="119F7FB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2EF3467B"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700</w:t>
                  </w:r>
                </w:p>
              </w:tc>
              <w:tc>
                <w:tcPr>
                  <w:tcW w:w="1418" w:type="dxa"/>
                  <w:tcBorders>
                    <w:top w:val="nil"/>
                    <w:left w:val="nil"/>
                    <w:bottom w:val="single" w:sz="4" w:space="0" w:color="auto"/>
                    <w:right w:val="single" w:sz="4" w:space="0" w:color="auto"/>
                  </w:tcBorders>
                  <w:shd w:val="clear" w:color="auto" w:fill="auto"/>
                  <w:noWrap/>
                  <w:vAlign w:val="bottom"/>
                  <w:hideMark/>
                </w:tcPr>
                <w:p w14:paraId="45E39C99"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21.00</w:t>
                  </w:r>
                </w:p>
              </w:tc>
              <w:tc>
                <w:tcPr>
                  <w:tcW w:w="1276" w:type="dxa"/>
                  <w:tcBorders>
                    <w:top w:val="nil"/>
                    <w:left w:val="nil"/>
                    <w:bottom w:val="single" w:sz="4" w:space="0" w:color="auto"/>
                    <w:right w:val="single" w:sz="4" w:space="0" w:color="auto"/>
                  </w:tcBorders>
                  <w:shd w:val="clear" w:color="auto" w:fill="auto"/>
                  <w:noWrap/>
                  <w:vAlign w:val="bottom"/>
                  <w:hideMark/>
                </w:tcPr>
                <w:p w14:paraId="47FB7119"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668</w:t>
                  </w:r>
                </w:p>
              </w:tc>
              <w:tc>
                <w:tcPr>
                  <w:tcW w:w="241" w:type="dxa"/>
                  <w:vAlign w:val="center"/>
                  <w:hideMark/>
                </w:tcPr>
                <w:p w14:paraId="142EABEB"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63702D1F"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7C09266C"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saimniecības pārzinis</w:t>
                  </w:r>
                </w:p>
              </w:tc>
              <w:tc>
                <w:tcPr>
                  <w:tcW w:w="1134" w:type="dxa"/>
                  <w:tcBorders>
                    <w:top w:val="nil"/>
                    <w:left w:val="nil"/>
                    <w:bottom w:val="single" w:sz="4" w:space="0" w:color="auto"/>
                    <w:right w:val="single" w:sz="4" w:space="0" w:color="auto"/>
                  </w:tcBorders>
                  <w:shd w:val="clear" w:color="auto" w:fill="auto"/>
                  <w:noWrap/>
                  <w:vAlign w:val="bottom"/>
                  <w:hideMark/>
                </w:tcPr>
                <w:p w14:paraId="0613E96F"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29.09.2020.</w:t>
                  </w:r>
                </w:p>
              </w:tc>
              <w:tc>
                <w:tcPr>
                  <w:tcW w:w="1134" w:type="dxa"/>
                  <w:tcBorders>
                    <w:top w:val="nil"/>
                    <w:left w:val="nil"/>
                    <w:bottom w:val="single" w:sz="4" w:space="0" w:color="auto"/>
                    <w:right w:val="single" w:sz="4" w:space="0" w:color="auto"/>
                  </w:tcBorders>
                  <w:shd w:val="clear" w:color="auto" w:fill="auto"/>
                  <w:noWrap/>
                  <w:vAlign w:val="bottom"/>
                  <w:hideMark/>
                </w:tcPr>
                <w:p w14:paraId="44EF05E4"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28.10.2020.</w:t>
                  </w:r>
                </w:p>
              </w:tc>
              <w:tc>
                <w:tcPr>
                  <w:tcW w:w="1276" w:type="dxa"/>
                  <w:tcBorders>
                    <w:top w:val="nil"/>
                    <w:left w:val="nil"/>
                    <w:bottom w:val="single" w:sz="4" w:space="0" w:color="auto"/>
                    <w:right w:val="single" w:sz="4" w:space="0" w:color="auto"/>
                  </w:tcBorders>
                  <w:shd w:val="clear" w:color="auto" w:fill="auto"/>
                  <w:noWrap/>
                  <w:vAlign w:val="bottom"/>
                  <w:hideMark/>
                </w:tcPr>
                <w:p w14:paraId="20C1C90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454908A6"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654</w:t>
                  </w:r>
                </w:p>
              </w:tc>
              <w:tc>
                <w:tcPr>
                  <w:tcW w:w="1418" w:type="dxa"/>
                  <w:tcBorders>
                    <w:top w:val="nil"/>
                    <w:left w:val="nil"/>
                    <w:bottom w:val="single" w:sz="4" w:space="0" w:color="auto"/>
                    <w:right w:val="single" w:sz="4" w:space="0" w:color="auto"/>
                  </w:tcBorders>
                  <w:shd w:val="clear" w:color="auto" w:fill="auto"/>
                  <w:noWrap/>
                  <w:vAlign w:val="bottom"/>
                  <w:hideMark/>
                </w:tcPr>
                <w:p w14:paraId="1DDDA79E"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5B740DAC"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654</w:t>
                  </w:r>
                </w:p>
              </w:tc>
              <w:tc>
                <w:tcPr>
                  <w:tcW w:w="241" w:type="dxa"/>
                  <w:vAlign w:val="center"/>
                  <w:hideMark/>
                </w:tcPr>
                <w:p w14:paraId="0E3D5EF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508AA1B5"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617FFBD7"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vadītāja vietnieks</w:t>
                  </w:r>
                </w:p>
              </w:tc>
              <w:tc>
                <w:tcPr>
                  <w:tcW w:w="1134" w:type="dxa"/>
                  <w:tcBorders>
                    <w:top w:val="nil"/>
                    <w:left w:val="nil"/>
                    <w:bottom w:val="single" w:sz="4" w:space="0" w:color="auto"/>
                    <w:right w:val="single" w:sz="4" w:space="0" w:color="auto"/>
                  </w:tcBorders>
                  <w:shd w:val="clear" w:color="auto" w:fill="auto"/>
                  <w:noWrap/>
                  <w:vAlign w:val="bottom"/>
                  <w:hideMark/>
                </w:tcPr>
                <w:p w14:paraId="05ED516F"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19.10.2020.</w:t>
                  </w:r>
                </w:p>
              </w:tc>
              <w:tc>
                <w:tcPr>
                  <w:tcW w:w="1134" w:type="dxa"/>
                  <w:tcBorders>
                    <w:top w:val="nil"/>
                    <w:left w:val="nil"/>
                    <w:bottom w:val="single" w:sz="4" w:space="0" w:color="auto"/>
                    <w:right w:val="single" w:sz="4" w:space="0" w:color="auto"/>
                  </w:tcBorders>
                  <w:shd w:val="clear" w:color="auto" w:fill="auto"/>
                  <w:noWrap/>
                  <w:vAlign w:val="bottom"/>
                  <w:hideMark/>
                </w:tcPr>
                <w:p w14:paraId="7C59B921"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25.10.2020.</w:t>
                  </w:r>
                </w:p>
              </w:tc>
              <w:tc>
                <w:tcPr>
                  <w:tcW w:w="1276" w:type="dxa"/>
                  <w:tcBorders>
                    <w:top w:val="nil"/>
                    <w:left w:val="nil"/>
                    <w:bottom w:val="single" w:sz="4" w:space="0" w:color="auto"/>
                    <w:right w:val="single" w:sz="4" w:space="0" w:color="auto"/>
                  </w:tcBorders>
                  <w:shd w:val="clear" w:color="auto" w:fill="auto"/>
                  <w:noWrap/>
                  <w:vAlign w:val="bottom"/>
                  <w:hideMark/>
                </w:tcPr>
                <w:p w14:paraId="192034D5"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03977D04"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2264</w:t>
                  </w:r>
                </w:p>
              </w:tc>
              <w:tc>
                <w:tcPr>
                  <w:tcW w:w="1418" w:type="dxa"/>
                  <w:tcBorders>
                    <w:top w:val="nil"/>
                    <w:left w:val="nil"/>
                    <w:bottom w:val="single" w:sz="4" w:space="0" w:color="auto"/>
                    <w:right w:val="single" w:sz="4" w:space="0" w:color="auto"/>
                  </w:tcBorders>
                  <w:shd w:val="clear" w:color="auto" w:fill="auto"/>
                  <w:noWrap/>
                  <w:vAlign w:val="bottom"/>
                  <w:hideMark/>
                </w:tcPr>
                <w:p w14:paraId="65A3A751"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5256B65A"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515</w:t>
                  </w:r>
                </w:p>
              </w:tc>
              <w:tc>
                <w:tcPr>
                  <w:tcW w:w="241" w:type="dxa"/>
                  <w:vAlign w:val="center"/>
                  <w:hideMark/>
                </w:tcPr>
                <w:p w14:paraId="639E720F"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C50252" w:rsidRPr="00C50252" w14:paraId="2F1048DA" w14:textId="77777777" w:rsidTr="00AD5436">
              <w:trPr>
                <w:trHeight w:val="300"/>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14:paraId="716A8B0C"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vadītāja vietnieks</w:t>
                  </w:r>
                </w:p>
              </w:tc>
              <w:tc>
                <w:tcPr>
                  <w:tcW w:w="1134" w:type="dxa"/>
                  <w:tcBorders>
                    <w:top w:val="nil"/>
                    <w:left w:val="nil"/>
                    <w:bottom w:val="single" w:sz="4" w:space="0" w:color="auto"/>
                    <w:right w:val="single" w:sz="4" w:space="0" w:color="auto"/>
                  </w:tcBorders>
                  <w:shd w:val="clear" w:color="auto" w:fill="auto"/>
                  <w:noWrap/>
                  <w:vAlign w:val="bottom"/>
                  <w:hideMark/>
                </w:tcPr>
                <w:p w14:paraId="1F653396"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26.10.2020.</w:t>
                  </w:r>
                </w:p>
              </w:tc>
              <w:tc>
                <w:tcPr>
                  <w:tcW w:w="1134" w:type="dxa"/>
                  <w:tcBorders>
                    <w:top w:val="nil"/>
                    <w:left w:val="nil"/>
                    <w:bottom w:val="single" w:sz="4" w:space="0" w:color="auto"/>
                    <w:right w:val="single" w:sz="4" w:space="0" w:color="auto"/>
                  </w:tcBorders>
                  <w:shd w:val="clear" w:color="auto" w:fill="auto"/>
                  <w:noWrap/>
                  <w:vAlign w:val="bottom"/>
                  <w:hideMark/>
                </w:tcPr>
                <w:p w14:paraId="0878CE72"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30.10.2020.</w:t>
                  </w:r>
                </w:p>
              </w:tc>
              <w:tc>
                <w:tcPr>
                  <w:tcW w:w="1276" w:type="dxa"/>
                  <w:tcBorders>
                    <w:top w:val="nil"/>
                    <w:left w:val="nil"/>
                    <w:bottom w:val="single" w:sz="4" w:space="0" w:color="auto"/>
                    <w:right w:val="single" w:sz="4" w:space="0" w:color="auto"/>
                  </w:tcBorders>
                  <w:shd w:val="clear" w:color="auto" w:fill="auto"/>
                  <w:noWrap/>
                  <w:vAlign w:val="bottom"/>
                  <w:hideMark/>
                </w:tcPr>
                <w:p w14:paraId="1D94B3CC"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Darba nespējas lapa  B</w:t>
                  </w:r>
                </w:p>
              </w:tc>
              <w:tc>
                <w:tcPr>
                  <w:tcW w:w="992" w:type="dxa"/>
                  <w:tcBorders>
                    <w:top w:val="nil"/>
                    <w:left w:val="nil"/>
                    <w:bottom w:val="single" w:sz="4" w:space="0" w:color="auto"/>
                    <w:right w:val="single" w:sz="4" w:space="0" w:color="auto"/>
                  </w:tcBorders>
                  <w:shd w:val="clear" w:color="auto" w:fill="auto"/>
                  <w:noWrap/>
                  <w:vAlign w:val="bottom"/>
                  <w:hideMark/>
                </w:tcPr>
                <w:p w14:paraId="6CC25E6A"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2264</w:t>
                  </w:r>
                </w:p>
              </w:tc>
              <w:tc>
                <w:tcPr>
                  <w:tcW w:w="1418" w:type="dxa"/>
                  <w:tcBorders>
                    <w:top w:val="nil"/>
                    <w:left w:val="nil"/>
                    <w:bottom w:val="single" w:sz="4" w:space="0" w:color="auto"/>
                    <w:right w:val="single" w:sz="4" w:space="0" w:color="auto"/>
                  </w:tcBorders>
                  <w:shd w:val="clear" w:color="auto" w:fill="auto"/>
                  <w:noWrap/>
                  <w:vAlign w:val="bottom"/>
                  <w:hideMark/>
                </w:tcPr>
                <w:p w14:paraId="77AD0962"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444DDEA0" w14:textId="77777777" w:rsidR="00953E80" w:rsidRPr="00C50252" w:rsidRDefault="00953E80" w:rsidP="00F7300F">
                  <w:pPr>
                    <w:framePr w:hSpace="180" w:wrap="around" w:vAnchor="text" w:hAnchor="text" w:xAlign="center" w:y="1"/>
                    <w:spacing w:after="0" w:line="240" w:lineRule="auto"/>
                    <w:suppressOverlap/>
                    <w:jc w:val="right"/>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515</w:t>
                  </w:r>
                </w:p>
              </w:tc>
              <w:tc>
                <w:tcPr>
                  <w:tcW w:w="241" w:type="dxa"/>
                  <w:vAlign w:val="center"/>
                  <w:hideMark/>
                </w:tcPr>
                <w:p w14:paraId="7A627ADC" w14:textId="77777777" w:rsidR="00953E80" w:rsidRPr="00C50252" w:rsidRDefault="00953E80"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6E2028" w:rsidRPr="00C50252" w14:paraId="53FD00B8" w14:textId="77777777" w:rsidTr="006A01BD">
              <w:trPr>
                <w:trHeight w:val="255"/>
              </w:trPr>
              <w:tc>
                <w:tcPr>
                  <w:tcW w:w="7716" w:type="dxa"/>
                  <w:gridSpan w:val="6"/>
                  <w:tcBorders>
                    <w:top w:val="nil"/>
                    <w:left w:val="single" w:sz="4" w:space="0" w:color="auto"/>
                    <w:bottom w:val="single" w:sz="4" w:space="0" w:color="auto"/>
                    <w:right w:val="single" w:sz="4" w:space="0" w:color="auto"/>
                  </w:tcBorders>
                  <w:shd w:val="clear" w:color="auto" w:fill="auto"/>
                  <w:noWrap/>
                  <w:vAlign w:val="bottom"/>
                  <w:hideMark/>
                </w:tcPr>
                <w:p w14:paraId="53841EEE" w14:textId="77777777" w:rsidR="006E2028" w:rsidRPr="00C50252" w:rsidRDefault="006E2028" w:rsidP="00F7300F">
                  <w:pPr>
                    <w:framePr w:hSpace="180" w:wrap="around" w:vAnchor="text" w:hAnchor="text" w:xAlign="center" w:y="1"/>
                    <w:spacing w:after="0" w:line="240" w:lineRule="auto"/>
                    <w:suppressOverlap/>
                    <w:rPr>
                      <w:rFonts w:ascii="Arial" w:eastAsia="Times New Roman" w:hAnsi="Arial" w:cs="Arial"/>
                      <w:sz w:val="18"/>
                      <w:szCs w:val="18"/>
                    </w:rPr>
                  </w:pPr>
                  <w:r w:rsidRPr="00C50252">
                    <w:rPr>
                      <w:rFonts w:ascii="Arial" w:eastAsia="Times New Roman" w:hAnsi="Arial" w:cs="Arial"/>
                      <w:sz w:val="18"/>
                      <w:szCs w:val="18"/>
                    </w:rPr>
                    <w:t> </w:t>
                  </w:r>
                </w:p>
                <w:p w14:paraId="7769F7BB" w14:textId="3751ADC5" w:rsidR="006E2028" w:rsidRPr="00C50252" w:rsidRDefault="006E2028" w:rsidP="00F7300F">
                  <w:pPr>
                    <w:framePr w:hSpace="180" w:wrap="around" w:vAnchor="text" w:hAnchor="text" w:xAlign="center" w:y="1"/>
                    <w:spacing w:after="0" w:line="240" w:lineRule="auto"/>
                    <w:suppressOverlap/>
                    <w:rPr>
                      <w:rFonts w:ascii="Arial" w:eastAsia="Times New Roman" w:hAnsi="Arial" w:cs="Arial"/>
                      <w:sz w:val="18"/>
                      <w:szCs w:val="18"/>
                    </w:rPr>
                  </w:pPr>
                  <w:r w:rsidRPr="00C50252">
                    <w:rPr>
                      <w:rFonts w:ascii="Arial" w:eastAsia="Times New Roman" w:hAnsi="Arial" w:cs="Arial"/>
                      <w:sz w:val="18"/>
                      <w:szCs w:val="18"/>
                    </w:rPr>
                    <w:t> </w:t>
                  </w:r>
                </w:p>
                <w:p w14:paraId="00894E4A" w14:textId="2E8D224F" w:rsidR="006E2028" w:rsidRPr="00C50252" w:rsidRDefault="006E2028" w:rsidP="00F7300F">
                  <w:pPr>
                    <w:framePr w:hSpace="180" w:wrap="around" w:vAnchor="text" w:hAnchor="text" w:xAlign="center" w:y="1"/>
                    <w:spacing w:after="0" w:line="240" w:lineRule="auto"/>
                    <w:suppressOverlap/>
                    <w:rPr>
                      <w:rFonts w:ascii="Arial" w:eastAsia="Times New Roman" w:hAnsi="Arial" w:cs="Arial"/>
                      <w:sz w:val="18"/>
                      <w:szCs w:val="18"/>
                    </w:rPr>
                  </w:pPr>
                  <w:r w:rsidRPr="00C50252">
                    <w:rPr>
                      <w:rFonts w:ascii="Arial" w:eastAsia="Times New Roman" w:hAnsi="Arial" w:cs="Arial"/>
                      <w:sz w:val="18"/>
                      <w:szCs w:val="18"/>
                    </w:rPr>
                    <w:t> </w:t>
                  </w:r>
                </w:p>
                <w:p w14:paraId="53C93B39" w14:textId="69F1E920" w:rsidR="006E2028" w:rsidRPr="00C50252" w:rsidRDefault="006E2028" w:rsidP="00F7300F">
                  <w:pPr>
                    <w:framePr w:hSpace="180" w:wrap="around" w:vAnchor="text" w:hAnchor="text" w:xAlign="center" w:y="1"/>
                    <w:spacing w:after="0" w:line="240" w:lineRule="auto"/>
                    <w:suppressOverlap/>
                    <w:rPr>
                      <w:rFonts w:ascii="Arial" w:eastAsia="Times New Roman" w:hAnsi="Arial" w:cs="Arial"/>
                      <w:sz w:val="18"/>
                      <w:szCs w:val="18"/>
                    </w:rPr>
                  </w:pPr>
                  <w:r w:rsidRPr="00C50252">
                    <w:rPr>
                      <w:rFonts w:ascii="Arial" w:eastAsia="Times New Roman" w:hAnsi="Arial" w:cs="Arial"/>
                      <w:sz w:val="18"/>
                      <w:szCs w:val="18"/>
                    </w:rPr>
                    <w:t> </w:t>
                  </w:r>
                </w:p>
                <w:p w14:paraId="31B03FAC" w14:textId="355A2A26" w:rsidR="006E2028" w:rsidRPr="00C50252" w:rsidRDefault="006E2028" w:rsidP="00F7300F">
                  <w:pPr>
                    <w:framePr w:hSpace="180" w:wrap="around" w:vAnchor="text" w:hAnchor="text" w:xAlign="center" w:y="1"/>
                    <w:spacing w:after="0" w:line="240" w:lineRule="auto"/>
                    <w:suppressOverlap/>
                    <w:jc w:val="right"/>
                    <w:rPr>
                      <w:rFonts w:ascii="Arial" w:eastAsia="Times New Roman" w:hAnsi="Arial" w:cs="Arial"/>
                      <w:sz w:val="18"/>
                      <w:szCs w:val="18"/>
                    </w:rPr>
                  </w:pPr>
                  <w:r w:rsidRPr="00C50252">
                    <w:rPr>
                      <w:rFonts w:ascii="Arial" w:eastAsia="Times New Roman" w:hAnsi="Arial" w:cs="Arial"/>
                      <w:sz w:val="18"/>
                      <w:szCs w:val="18"/>
                    </w:rPr>
                    <w:t> </w:t>
                  </w:r>
                  <w:r>
                    <w:rPr>
                      <w:rFonts w:ascii="Arial" w:eastAsia="Times New Roman" w:hAnsi="Arial" w:cs="Arial"/>
                      <w:sz w:val="18"/>
                      <w:szCs w:val="18"/>
                    </w:rPr>
                    <w:t>Kopā</w:t>
                  </w:r>
                </w:p>
                <w:p w14:paraId="55F67273" w14:textId="37C5934A" w:rsidR="006E2028" w:rsidRPr="00C50252" w:rsidRDefault="006E2028" w:rsidP="00F7300F">
                  <w:pPr>
                    <w:framePr w:hSpace="180" w:wrap="around" w:vAnchor="text" w:hAnchor="text" w:xAlign="center" w:y="1"/>
                    <w:spacing w:after="0" w:line="240" w:lineRule="auto"/>
                    <w:suppressOverlap/>
                    <w:rPr>
                      <w:rFonts w:ascii="Arial" w:eastAsia="Times New Roman" w:hAnsi="Arial" w:cs="Arial"/>
                      <w:sz w:val="18"/>
                      <w:szCs w:val="18"/>
                    </w:rPr>
                  </w:pPr>
                  <w:r w:rsidRPr="00C50252">
                    <w:rPr>
                      <w:rFonts w:ascii="Arial" w:eastAsia="Times New Roman" w:hAnsi="Arial" w:cs="Arial"/>
                      <w:sz w:val="18"/>
                      <w:szCs w:val="18"/>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14:paraId="66453040" w14:textId="2145B077" w:rsidR="006E2028" w:rsidRPr="006E2028" w:rsidRDefault="006E2028" w:rsidP="00F7300F">
                  <w:pPr>
                    <w:framePr w:hSpace="180" w:wrap="around" w:vAnchor="text" w:hAnchor="text" w:xAlign="center" w:y="1"/>
                    <w:spacing w:after="0" w:line="240" w:lineRule="auto"/>
                    <w:suppressOverlap/>
                    <w:jc w:val="right"/>
                    <w:rPr>
                      <w:rFonts w:ascii="Arial" w:eastAsia="Times New Roman" w:hAnsi="Arial" w:cs="Arial"/>
                      <w:sz w:val="18"/>
                      <w:szCs w:val="18"/>
                    </w:rPr>
                  </w:pPr>
                  <w:r w:rsidRPr="006E2028">
                    <w:rPr>
                      <w:rFonts w:ascii="Arial" w:eastAsia="Times New Roman" w:hAnsi="Arial" w:cs="Arial"/>
                      <w:sz w:val="18"/>
                      <w:szCs w:val="18"/>
                    </w:rPr>
                    <w:lastRenderedPageBreak/>
                    <w:t>18 739</w:t>
                  </w:r>
                </w:p>
                <w:p w14:paraId="6A9176D9" w14:textId="479459CC" w:rsidR="006E2028" w:rsidRPr="00C50252" w:rsidRDefault="006E2028" w:rsidP="00F7300F">
                  <w:pPr>
                    <w:framePr w:hSpace="180" w:wrap="around" w:vAnchor="text" w:hAnchor="text" w:xAlign="center" w:y="1"/>
                    <w:spacing w:after="0" w:line="240" w:lineRule="auto"/>
                    <w:suppressOverlap/>
                    <w:jc w:val="right"/>
                    <w:rPr>
                      <w:rFonts w:ascii="Arial" w:eastAsia="Times New Roman" w:hAnsi="Arial" w:cs="Arial"/>
                      <w:b/>
                      <w:bCs/>
                      <w:sz w:val="18"/>
                      <w:szCs w:val="18"/>
                    </w:rPr>
                  </w:pPr>
                  <w:r w:rsidRPr="006E2028">
                    <w:rPr>
                      <w:rFonts w:ascii="Arial" w:eastAsia="Times New Roman" w:hAnsi="Arial" w:cs="Arial"/>
                      <w:color w:val="000000" w:themeColor="text1"/>
                      <w:sz w:val="18"/>
                      <w:szCs w:val="18"/>
                    </w:rPr>
                    <w:t xml:space="preserve">ar </w:t>
                  </w:r>
                  <w:r w:rsidRPr="006E2028">
                    <w:rPr>
                      <w:rFonts w:ascii="Arial" w:hAnsi="Arial" w:cs="Arial"/>
                      <w:color w:val="000000" w:themeColor="text1"/>
                      <w:sz w:val="20"/>
                      <w:szCs w:val="20"/>
                      <w:shd w:val="clear" w:color="auto" w:fill="FFFFFF"/>
                    </w:rPr>
                    <w:t xml:space="preserve"> darba devēja valsts sociālās </w:t>
                  </w:r>
                  <w:r w:rsidRPr="006E2028">
                    <w:rPr>
                      <w:rFonts w:ascii="Arial" w:hAnsi="Arial" w:cs="Arial"/>
                      <w:color w:val="000000" w:themeColor="text1"/>
                      <w:sz w:val="20"/>
                      <w:szCs w:val="20"/>
                      <w:shd w:val="clear" w:color="auto" w:fill="FFFFFF"/>
                    </w:rPr>
                    <w:lastRenderedPageBreak/>
                    <w:t xml:space="preserve">apdrošināšanas obligātās iemaksām </w:t>
                  </w:r>
                  <w:r w:rsidRPr="006E2028">
                    <w:rPr>
                      <w:rFonts w:ascii="Arial" w:hAnsi="Arial" w:cs="Arial"/>
                      <w:b/>
                      <w:bCs/>
                      <w:color w:val="000000" w:themeColor="text1"/>
                      <w:sz w:val="20"/>
                      <w:szCs w:val="20"/>
                      <w:shd w:val="clear" w:color="auto" w:fill="FFFFFF"/>
                    </w:rPr>
                    <w:t>23 253</w:t>
                  </w:r>
                </w:p>
              </w:tc>
              <w:tc>
                <w:tcPr>
                  <w:tcW w:w="241" w:type="dxa"/>
                  <w:vAlign w:val="center"/>
                  <w:hideMark/>
                </w:tcPr>
                <w:p w14:paraId="69895133" w14:textId="77777777" w:rsidR="006E2028" w:rsidRPr="00C50252" w:rsidRDefault="006E2028" w:rsidP="00F7300F">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bl>
          <w:p w14:paraId="2C1181F7" w14:textId="77777777" w:rsidR="00953E80" w:rsidRPr="00C50252" w:rsidRDefault="00953E80" w:rsidP="00953E80">
            <w:pPr>
              <w:suppressAutoHyphens/>
              <w:autoSpaceDN w:val="0"/>
              <w:spacing w:after="0" w:line="240" w:lineRule="auto"/>
              <w:textAlignment w:val="baseline"/>
              <w:rPr>
                <w:rFonts w:ascii="Times New Roman" w:hAnsi="Times New Roman" w:cs="Times New Roman"/>
                <w:b/>
                <w:sz w:val="24"/>
                <w:szCs w:val="24"/>
                <w:u w:val="single"/>
              </w:rPr>
            </w:pPr>
          </w:p>
          <w:tbl>
            <w:tblPr>
              <w:tblW w:w="2613" w:type="dxa"/>
              <w:tblLayout w:type="fixed"/>
              <w:tblLook w:val="04A0" w:firstRow="1" w:lastRow="0" w:firstColumn="1" w:lastColumn="0" w:noHBand="0" w:noVBand="1"/>
            </w:tblPr>
            <w:tblGrid>
              <w:gridCol w:w="1337"/>
              <w:gridCol w:w="1276"/>
            </w:tblGrid>
            <w:tr w:rsidR="00C50252" w:rsidRPr="00C50252" w14:paraId="4D175F5D" w14:textId="77777777" w:rsidTr="00AD5436">
              <w:trPr>
                <w:trHeight w:val="300"/>
              </w:trPr>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3A285"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p>
                <w:p w14:paraId="246E8E3A"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C50252">
                    <w:rPr>
                      <w:rFonts w:ascii="Times New Roman" w:eastAsia="Times New Roman" w:hAnsi="Times New Roman" w:cs="Times New Roman"/>
                      <w:b/>
                      <w:bCs/>
                      <w:sz w:val="18"/>
                      <w:szCs w:val="18"/>
                    </w:rPr>
                    <w:t>Darba dienu skaits</w:t>
                  </w:r>
                </w:p>
                <w:p w14:paraId="40530C9B"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p>
              </w:tc>
            </w:tr>
            <w:tr w:rsidR="00C50252" w:rsidRPr="00C50252" w14:paraId="7BCBEEEB" w14:textId="77777777" w:rsidTr="00AD5436">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14B25073"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Martā</w:t>
                  </w:r>
                </w:p>
              </w:tc>
              <w:tc>
                <w:tcPr>
                  <w:tcW w:w="1276" w:type="dxa"/>
                  <w:tcBorders>
                    <w:top w:val="nil"/>
                    <w:left w:val="nil"/>
                    <w:bottom w:val="single" w:sz="4" w:space="0" w:color="auto"/>
                    <w:right w:val="single" w:sz="4" w:space="0" w:color="auto"/>
                  </w:tcBorders>
                  <w:shd w:val="clear" w:color="auto" w:fill="auto"/>
                  <w:noWrap/>
                  <w:vAlign w:val="bottom"/>
                  <w:hideMark/>
                </w:tcPr>
                <w:p w14:paraId="17C50134"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22</w:t>
                  </w:r>
                </w:p>
              </w:tc>
            </w:tr>
            <w:tr w:rsidR="00C50252" w:rsidRPr="00C50252" w14:paraId="17D4993B" w14:textId="77777777" w:rsidTr="00AD5436">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5999B511"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Aprīlī</w:t>
                  </w:r>
                </w:p>
              </w:tc>
              <w:tc>
                <w:tcPr>
                  <w:tcW w:w="1276" w:type="dxa"/>
                  <w:tcBorders>
                    <w:top w:val="nil"/>
                    <w:left w:val="nil"/>
                    <w:bottom w:val="single" w:sz="4" w:space="0" w:color="auto"/>
                    <w:right w:val="single" w:sz="4" w:space="0" w:color="auto"/>
                  </w:tcBorders>
                  <w:shd w:val="clear" w:color="auto" w:fill="auto"/>
                  <w:noWrap/>
                  <w:vAlign w:val="bottom"/>
                  <w:hideMark/>
                </w:tcPr>
                <w:p w14:paraId="78C42537"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20</w:t>
                  </w:r>
                </w:p>
              </w:tc>
            </w:tr>
            <w:tr w:rsidR="00C50252" w:rsidRPr="00C50252" w14:paraId="242367E4" w14:textId="77777777" w:rsidTr="00AD5436">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520735CA"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Maijā</w:t>
                  </w:r>
                </w:p>
              </w:tc>
              <w:tc>
                <w:tcPr>
                  <w:tcW w:w="1276" w:type="dxa"/>
                  <w:tcBorders>
                    <w:top w:val="nil"/>
                    <w:left w:val="nil"/>
                    <w:bottom w:val="single" w:sz="4" w:space="0" w:color="auto"/>
                    <w:right w:val="single" w:sz="4" w:space="0" w:color="auto"/>
                  </w:tcBorders>
                  <w:shd w:val="clear" w:color="auto" w:fill="auto"/>
                  <w:noWrap/>
                  <w:vAlign w:val="bottom"/>
                  <w:hideMark/>
                </w:tcPr>
                <w:p w14:paraId="79A7598D"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19</w:t>
                  </w:r>
                </w:p>
              </w:tc>
            </w:tr>
            <w:tr w:rsidR="00C50252" w:rsidRPr="00C50252" w14:paraId="65AC5648" w14:textId="77777777" w:rsidTr="00AD5436">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7D555E6E"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Jūnijā</w:t>
                  </w:r>
                </w:p>
              </w:tc>
              <w:tc>
                <w:tcPr>
                  <w:tcW w:w="1276" w:type="dxa"/>
                  <w:tcBorders>
                    <w:top w:val="nil"/>
                    <w:left w:val="nil"/>
                    <w:bottom w:val="single" w:sz="4" w:space="0" w:color="auto"/>
                    <w:right w:val="single" w:sz="4" w:space="0" w:color="auto"/>
                  </w:tcBorders>
                  <w:shd w:val="clear" w:color="auto" w:fill="auto"/>
                  <w:noWrap/>
                  <w:vAlign w:val="bottom"/>
                  <w:hideMark/>
                </w:tcPr>
                <w:p w14:paraId="4F14A28A"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20</w:t>
                  </w:r>
                </w:p>
              </w:tc>
            </w:tr>
            <w:tr w:rsidR="00C50252" w:rsidRPr="00C50252" w14:paraId="68CFCDD4" w14:textId="77777777" w:rsidTr="00AD5436">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1F76F34E"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Jūlijā</w:t>
                  </w:r>
                </w:p>
              </w:tc>
              <w:tc>
                <w:tcPr>
                  <w:tcW w:w="1276" w:type="dxa"/>
                  <w:tcBorders>
                    <w:top w:val="nil"/>
                    <w:left w:val="nil"/>
                    <w:bottom w:val="single" w:sz="4" w:space="0" w:color="auto"/>
                    <w:right w:val="single" w:sz="4" w:space="0" w:color="auto"/>
                  </w:tcBorders>
                  <w:shd w:val="clear" w:color="auto" w:fill="auto"/>
                  <w:noWrap/>
                  <w:vAlign w:val="bottom"/>
                  <w:hideMark/>
                </w:tcPr>
                <w:p w14:paraId="3160C76F"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23</w:t>
                  </w:r>
                </w:p>
              </w:tc>
            </w:tr>
            <w:tr w:rsidR="00C50252" w:rsidRPr="00C50252" w14:paraId="7AFAD177" w14:textId="77777777" w:rsidTr="00AD5436">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07183C6C"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Augustā</w:t>
                  </w:r>
                </w:p>
              </w:tc>
              <w:tc>
                <w:tcPr>
                  <w:tcW w:w="1276" w:type="dxa"/>
                  <w:tcBorders>
                    <w:top w:val="nil"/>
                    <w:left w:val="nil"/>
                    <w:bottom w:val="single" w:sz="4" w:space="0" w:color="auto"/>
                    <w:right w:val="single" w:sz="4" w:space="0" w:color="auto"/>
                  </w:tcBorders>
                  <w:shd w:val="clear" w:color="auto" w:fill="auto"/>
                  <w:noWrap/>
                  <w:vAlign w:val="bottom"/>
                  <w:hideMark/>
                </w:tcPr>
                <w:p w14:paraId="47D2BF1F"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21</w:t>
                  </w:r>
                </w:p>
              </w:tc>
            </w:tr>
            <w:tr w:rsidR="00C50252" w:rsidRPr="00C50252" w14:paraId="74F86918" w14:textId="77777777" w:rsidTr="00AD5436">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0342ADD5"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Sptembrī</w:t>
                  </w:r>
                </w:p>
              </w:tc>
              <w:tc>
                <w:tcPr>
                  <w:tcW w:w="1276" w:type="dxa"/>
                  <w:tcBorders>
                    <w:top w:val="nil"/>
                    <w:left w:val="nil"/>
                    <w:bottom w:val="single" w:sz="4" w:space="0" w:color="auto"/>
                    <w:right w:val="single" w:sz="4" w:space="0" w:color="auto"/>
                  </w:tcBorders>
                  <w:shd w:val="clear" w:color="auto" w:fill="auto"/>
                  <w:noWrap/>
                  <w:vAlign w:val="bottom"/>
                  <w:hideMark/>
                </w:tcPr>
                <w:p w14:paraId="30137190"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22</w:t>
                  </w:r>
                </w:p>
              </w:tc>
            </w:tr>
            <w:tr w:rsidR="00C50252" w:rsidRPr="00C50252" w14:paraId="37FC9701" w14:textId="77777777" w:rsidTr="00AD5436">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tcPr>
                <w:p w14:paraId="78E4AF02"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Oktobrī</w:t>
                  </w:r>
                </w:p>
              </w:tc>
              <w:tc>
                <w:tcPr>
                  <w:tcW w:w="1276" w:type="dxa"/>
                  <w:tcBorders>
                    <w:top w:val="nil"/>
                    <w:left w:val="nil"/>
                    <w:bottom w:val="single" w:sz="4" w:space="0" w:color="auto"/>
                    <w:right w:val="single" w:sz="4" w:space="0" w:color="auto"/>
                  </w:tcBorders>
                  <w:shd w:val="clear" w:color="auto" w:fill="auto"/>
                  <w:noWrap/>
                  <w:vAlign w:val="bottom"/>
                </w:tcPr>
                <w:p w14:paraId="781AD224" w14:textId="77777777" w:rsidR="00953E80" w:rsidRPr="00C50252" w:rsidRDefault="00953E80" w:rsidP="00F7300F">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C50252">
                    <w:rPr>
                      <w:rFonts w:ascii="Times New Roman" w:eastAsia="Times New Roman" w:hAnsi="Times New Roman" w:cs="Times New Roman"/>
                      <w:sz w:val="18"/>
                      <w:szCs w:val="18"/>
                    </w:rPr>
                    <w:t>22</w:t>
                  </w:r>
                </w:p>
              </w:tc>
            </w:tr>
          </w:tbl>
          <w:p w14:paraId="7039D8CD" w14:textId="77777777" w:rsidR="00953E80" w:rsidRPr="00C50252" w:rsidRDefault="00953E80" w:rsidP="00953E80">
            <w:pPr>
              <w:pStyle w:val="ListParagraph"/>
              <w:spacing w:after="0" w:line="240" w:lineRule="auto"/>
              <w:ind w:left="643"/>
              <w:jc w:val="both"/>
              <w:rPr>
                <w:rFonts w:ascii="Times New Roman" w:hAnsi="Times New Roman" w:cs="Times New Roman"/>
                <w:sz w:val="24"/>
                <w:szCs w:val="24"/>
              </w:rPr>
            </w:pPr>
          </w:p>
          <w:p w14:paraId="763F2FB3" w14:textId="2B10238F" w:rsidR="00953E80" w:rsidRPr="00C50252" w:rsidRDefault="00953E80" w:rsidP="004634B8">
            <w:pPr>
              <w:pStyle w:val="ListParagraph"/>
              <w:numPr>
                <w:ilvl w:val="0"/>
                <w:numId w:val="36"/>
              </w:numPr>
              <w:spacing w:after="0" w:line="240" w:lineRule="auto"/>
              <w:jc w:val="both"/>
              <w:rPr>
                <w:rFonts w:ascii="Times New Roman" w:hAnsi="Times New Roman" w:cs="Times New Roman"/>
                <w:sz w:val="24"/>
                <w:szCs w:val="24"/>
              </w:rPr>
            </w:pPr>
            <w:r w:rsidRPr="00C50252">
              <w:rPr>
                <w:rFonts w:ascii="Times New Roman" w:eastAsia="Times New Roman" w:hAnsi="Times New Roman" w:cs="Times New Roman"/>
                <w:sz w:val="24"/>
                <w:szCs w:val="24"/>
              </w:rPr>
              <w:t xml:space="preserve">11 118 </w:t>
            </w:r>
            <w:r w:rsidRPr="00C50252">
              <w:rPr>
                <w:rFonts w:ascii="Times New Roman" w:eastAsia="Times New Roman" w:hAnsi="Times New Roman" w:cs="Times New Roman"/>
                <w:i/>
                <w:sz w:val="24"/>
                <w:szCs w:val="24"/>
              </w:rPr>
              <w:t>euro</w:t>
            </w:r>
            <w:r w:rsidRPr="00C50252">
              <w:rPr>
                <w:rFonts w:ascii="Times New Roman" w:eastAsia="Times New Roman" w:hAnsi="Times New Roman" w:cs="Times New Roman"/>
                <w:sz w:val="24"/>
                <w:szCs w:val="24"/>
              </w:rPr>
              <w:t xml:space="preserve"> apmērā no </w:t>
            </w:r>
            <w:r w:rsidRPr="00C50252">
              <w:rPr>
                <w:rFonts w:ascii="Times New Roman" w:hAnsi="Times New Roman" w:cs="Times New Roman"/>
                <w:sz w:val="24"/>
                <w:szCs w:val="24"/>
              </w:rPr>
              <w:t xml:space="preserve">programmas </w:t>
            </w:r>
            <w:r w:rsidRPr="00C50252">
              <w:rPr>
                <w:rFonts w:ascii="Times New Roman" w:eastAsia="Times New Roman" w:hAnsi="Times New Roman" w:cs="Times New Roman"/>
                <w:sz w:val="24"/>
                <w:szCs w:val="24"/>
              </w:rPr>
              <w:t xml:space="preserve">97.00.00 „Nozares vadība un politikas plānošana” prognozētā līdzekļu atlikuma, tai skaitā atalgojumam ārštata darbiniekiem un uz līgumattiecību pamata nodarbinātajiem, kas nav </w:t>
            </w:r>
            <w:r w:rsidR="003958AA">
              <w:rPr>
                <w:rFonts w:ascii="Times New Roman" w:eastAsia="Times New Roman" w:hAnsi="Times New Roman" w:cs="Times New Roman"/>
                <w:sz w:val="24"/>
                <w:szCs w:val="24"/>
              </w:rPr>
              <w:t>VM</w:t>
            </w:r>
            <w:r w:rsidRPr="00C50252">
              <w:rPr>
                <w:rFonts w:ascii="Times New Roman" w:eastAsia="Times New Roman" w:hAnsi="Times New Roman" w:cs="Times New Roman"/>
                <w:sz w:val="24"/>
                <w:szCs w:val="24"/>
              </w:rPr>
              <w:t xml:space="preserve"> amatu sarakstā 3 733 </w:t>
            </w:r>
            <w:r w:rsidRPr="00C50252">
              <w:rPr>
                <w:rFonts w:ascii="Times New Roman" w:eastAsia="Times New Roman" w:hAnsi="Times New Roman" w:cs="Times New Roman"/>
                <w:i/>
                <w:iCs/>
                <w:sz w:val="24"/>
                <w:szCs w:val="24"/>
              </w:rPr>
              <w:t xml:space="preserve">euro </w:t>
            </w:r>
            <w:r w:rsidRPr="00C50252">
              <w:rPr>
                <w:rFonts w:ascii="Times New Roman" w:eastAsia="Times New Roman" w:hAnsi="Times New Roman" w:cs="Times New Roman"/>
                <w:sz w:val="24"/>
                <w:szCs w:val="24"/>
              </w:rPr>
              <w:t xml:space="preserve">apmērā (EKK 1000 „Atlīdzība”) un uzturēšanas kārtējiem izdevumiem 7 385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(EKK 2000 “Preces un pakalpojumi”), tai skaitā par transporta pakalpojumiem 1 500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par sakaru pakalpojumiem 600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par informācijas tehnoloģiju pakalpojumiem (microsoft konsultācijas / atbalsts un mājas lapas uzturēšana) 1 900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pasta pakalpojumiem 853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un IT sistēmu drošības auditam 2 532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w:t>
            </w:r>
          </w:p>
          <w:p w14:paraId="7115D059" w14:textId="77777777" w:rsidR="00953E80" w:rsidRPr="00C50252" w:rsidRDefault="00953E80" w:rsidP="00133595">
            <w:pPr>
              <w:spacing w:after="0" w:line="240" w:lineRule="auto"/>
              <w:jc w:val="both"/>
              <w:rPr>
                <w:rFonts w:ascii="Times New Roman" w:hAnsi="Times New Roman" w:cs="Times New Roman"/>
                <w:sz w:val="24"/>
                <w:szCs w:val="24"/>
              </w:rPr>
            </w:pPr>
          </w:p>
          <w:p w14:paraId="6CE6DCF1" w14:textId="4404F89E" w:rsidR="00133595" w:rsidRPr="00C50252" w:rsidRDefault="0072495B" w:rsidP="0072495B">
            <w:p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b/>
                <w:sz w:val="24"/>
                <w:szCs w:val="24"/>
              </w:rPr>
              <w:t xml:space="preserve">II </w:t>
            </w:r>
            <w:r w:rsidR="00BA126C">
              <w:rPr>
                <w:rFonts w:ascii="Times New Roman" w:eastAsia="Times New Roman" w:hAnsi="Times New Roman" w:cs="Times New Roman"/>
                <w:b/>
                <w:sz w:val="24"/>
                <w:szCs w:val="24"/>
              </w:rPr>
              <w:t xml:space="preserve"> </w:t>
            </w:r>
            <w:r w:rsidRPr="00C50252">
              <w:rPr>
                <w:rFonts w:ascii="Times New Roman" w:eastAsia="Times New Roman" w:hAnsi="Times New Roman" w:cs="Times New Roman"/>
                <w:b/>
                <w:sz w:val="24"/>
                <w:szCs w:val="24"/>
              </w:rPr>
              <w:t xml:space="preserve">Papildus nepieciešams finansējums no 74.resora „Gadskārtēja valsts budžeta izpildes procesā pārdalāmais finansējums” programmas 02.00.00 „Līdzekļi neparedzētiem gadījumiem” </w:t>
            </w:r>
            <w:r w:rsidR="00C50252" w:rsidRPr="00C50252">
              <w:rPr>
                <w:rFonts w:ascii="Times New Roman" w:eastAsia="Times New Roman" w:hAnsi="Times New Roman" w:cs="Times New Roman"/>
                <w:b/>
                <w:sz w:val="24"/>
                <w:szCs w:val="24"/>
              </w:rPr>
              <w:t>8</w:t>
            </w:r>
            <w:r w:rsidR="004634B8">
              <w:rPr>
                <w:rFonts w:ascii="Times New Roman" w:eastAsia="Times New Roman" w:hAnsi="Times New Roman" w:cs="Times New Roman"/>
                <w:b/>
                <w:sz w:val="24"/>
                <w:szCs w:val="24"/>
              </w:rPr>
              <w:t xml:space="preserve"> 644 189 </w:t>
            </w:r>
            <w:r w:rsidR="00E57EC6" w:rsidRPr="00C50252">
              <w:rPr>
                <w:rFonts w:ascii="Times New Roman" w:eastAsia="Times New Roman" w:hAnsi="Times New Roman" w:cs="Times New Roman"/>
                <w:b/>
                <w:i/>
                <w:sz w:val="24"/>
                <w:szCs w:val="24"/>
              </w:rPr>
              <w:t>euro</w:t>
            </w:r>
            <w:r w:rsidRPr="00C50252">
              <w:rPr>
                <w:rFonts w:ascii="Times New Roman" w:eastAsia="Times New Roman" w:hAnsi="Times New Roman" w:cs="Times New Roman"/>
                <w:b/>
                <w:sz w:val="24"/>
                <w:szCs w:val="24"/>
              </w:rPr>
              <w:t xml:space="preserve"> apmērā</w:t>
            </w:r>
            <w:r w:rsidRPr="00C50252">
              <w:rPr>
                <w:rFonts w:ascii="Times New Roman" w:eastAsia="Times New Roman" w:hAnsi="Times New Roman" w:cs="Times New Roman"/>
                <w:sz w:val="24"/>
                <w:szCs w:val="24"/>
              </w:rPr>
              <w:t xml:space="preserve">, pārdalāms uz </w:t>
            </w:r>
            <w:r w:rsidR="00133595" w:rsidRPr="00C50252">
              <w:rPr>
                <w:rFonts w:ascii="Times New Roman" w:eastAsia="Times New Roman" w:hAnsi="Times New Roman" w:cs="Times New Roman"/>
                <w:sz w:val="24"/>
                <w:szCs w:val="24"/>
              </w:rPr>
              <w:t>V</w:t>
            </w:r>
            <w:r w:rsidRPr="00C50252">
              <w:rPr>
                <w:rFonts w:ascii="Times New Roman" w:eastAsia="Times New Roman" w:hAnsi="Times New Roman" w:cs="Times New Roman"/>
                <w:sz w:val="24"/>
                <w:szCs w:val="24"/>
              </w:rPr>
              <w:t>M budžeta programmu 99.00.00 „Līdzekļu neparedzētiem gadījumiem izlietojums”</w:t>
            </w:r>
            <w:r w:rsidR="00133595" w:rsidRPr="00C50252">
              <w:rPr>
                <w:rFonts w:ascii="Times New Roman" w:eastAsia="Times New Roman" w:hAnsi="Times New Roman" w:cs="Times New Roman"/>
                <w:sz w:val="24"/>
                <w:szCs w:val="24"/>
              </w:rPr>
              <w:t>, tai skaitā:</w:t>
            </w:r>
            <w:r w:rsidRPr="00C50252">
              <w:rPr>
                <w:rFonts w:ascii="Times New Roman" w:eastAsia="Times New Roman" w:hAnsi="Times New Roman" w:cs="Times New Roman"/>
                <w:sz w:val="24"/>
                <w:szCs w:val="24"/>
              </w:rPr>
              <w:t xml:space="preserve"> </w:t>
            </w:r>
          </w:p>
          <w:p w14:paraId="6FB6F811" w14:textId="61032C3D" w:rsidR="00133595" w:rsidRPr="00C50252" w:rsidRDefault="00133595" w:rsidP="004634B8">
            <w:pPr>
              <w:pStyle w:val="ListParagraph"/>
              <w:numPr>
                <w:ilvl w:val="0"/>
                <w:numId w:val="36"/>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5 448 152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kompensējamo medikamentu apmaksai, daļēji sedzot deficītu</w:t>
            </w:r>
            <w:r w:rsidR="00D74C7E">
              <w:rPr>
                <w:rFonts w:ascii="Times New Roman" w:eastAsia="Times New Roman" w:hAnsi="Times New Roman" w:cs="Times New Roman"/>
                <w:sz w:val="24"/>
                <w:szCs w:val="24"/>
              </w:rPr>
              <w:t xml:space="preserve"> </w:t>
            </w:r>
            <w:r w:rsidR="00D74C7E" w:rsidRPr="00C50252">
              <w:rPr>
                <w:rFonts w:ascii="Times New Roman" w:eastAsia="Times New Roman" w:hAnsi="Times New Roman" w:cs="Times New Roman"/>
                <w:sz w:val="24"/>
                <w:szCs w:val="24"/>
              </w:rPr>
              <w:t>(EKK 3000 „Subsīdijas un dotācijas”)</w:t>
            </w:r>
            <w:r w:rsidRPr="00C50252">
              <w:rPr>
                <w:rFonts w:ascii="Times New Roman" w:eastAsia="Times New Roman" w:hAnsi="Times New Roman" w:cs="Times New Roman"/>
                <w:sz w:val="24"/>
                <w:szCs w:val="24"/>
              </w:rPr>
              <w:t>:</w:t>
            </w:r>
          </w:p>
          <w:tbl>
            <w:tblPr>
              <w:tblStyle w:val="TableGrid"/>
              <w:tblW w:w="0" w:type="auto"/>
              <w:tblInd w:w="539" w:type="dxa"/>
              <w:tblLayout w:type="fixed"/>
              <w:tblLook w:val="04A0" w:firstRow="1" w:lastRow="0" w:firstColumn="1" w:lastColumn="0" w:noHBand="0" w:noVBand="1"/>
            </w:tblPr>
            <w:tblGrid>
              <w:gridCol w:w="6119"/>
              <w:gridCol w:w="1984"/>
            </w:tblGrid>
            <w:tr w:rsidR="00C50252" w:rsidRPr="00C50252" w14:paraId="7E618E46" w14:textId="77777777" w:rsidTr="00AD5436">
              <w:tc>
                <w:tcPr>
                  <w:tcW w:w="6119" w:type="dxa"/>
                </w:tcPr>
                <w:p w14:paraId="5957A161"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p>
              </w:tc>
              <w:tc>
                <w:tcPr>
                  <w:tcW w:w="1984" w:type="dxa"/>
                </w:tcPr>
                <w:p w14:paraId="11D6F429"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r w:rsidRPr="00C50252">
                    <w:rPr>
                      <w:rFonts w:ascii="Cambria" w:hAnsi="Cambria"/>
                      <w:sz w:val="20"/>
                      <w:szCs w:val="20"/>
                      <w:shd w:val="clear" w:color="auto" w:fill="FFFFFF"/>
                    </w:rPr>
                    <w:t xml:space="preserve">Finansējums, </w:t>
                  </w:r>
                  <w:r w:rsidRPr="00C50252">
                    <w:rPr>
                      <w:rFonts w:ascii="Cambria" w:hAnsi="Cambria"/>
                      <w:i/>
                      <w:iCs/>
                      <w:sz w:val="20"/>
                      <w:szCs w:val="20"/>
                      <w:shd w:val="clear" w:color="auto" w:fill="FFFFFF"/>
                    </w:rPr>
                    <w:t>euro</w:t>
                  </w:r>
                </w:p>
              </w:tc>
            </w:tr>
            <w:tr w:rsidR="00C50252" w:rsidRPr="00C50252" w14:paraId="19ECB565" w14:textId="77777777" w:rsidTr="00AD5436">
              <w:trPr>
                <w:trHeight w:val="990"/>
              </w:trPr>
              <w:tc>
                <w:tcPr>
                  <w:tcW w:w="6119" w:type="dxa"/>
                </w:tcPr>
                <w:p w14:paraId="7F9C1B45"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r w:rsidRPr="00C50252">
                    <w:rPr>
                      <w:rFonts w:ascii="Cambria" w:hAnsi="Cambria"/>
                      <w:sz w:val="20"/>
                      <w:szCs w:val="20"/>
                      <w:shd w:val="clear" w:color="auto" w:fill="FFFFFF"/>
                    </w:rPr>
                    <w:t>Atbilstoši likumam “Par valsts budžetu 2020.gadam” un Finanšu ministrijas rīkojumiem 2020.gadā budžeta apakšprogrammas 33.03.00 “Kompensējamo medikamentu un materiālu apmaksāšana” ietvaros pieejamais finansējums</w:t>
                  </w:r>
                </w:p>
              </w:tc>
              <w:tc>
                <w:tcPr>
                  <w:tcW w:w="1984" w:type="dxa"/>
                </w:tcPr>
                <w:p w14:paraId="22CF3269"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01CDA1DE"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48C76C35"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258F0DB1"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7C0D0102" w14:textId="77777777" w:rsidR="00133595" w:rsidRPr="00C50252" w:rsidRDefault="00133595" w:rsidP="00F7300F">
                  <w:pPr>
                    <w:framePr w:hSpace="180" w:wrap="around" w:vAnchor="text" w:hAnchor="text" w:xAlign="center" w:y="1"/>
                    <w:suppressOverlap/>
                    <w:jc w:val="center"/>
                    <w:rPr>
                      <w:rFonts w:ascii="Cambria" w:hAnsi="Cambria"/>
                      <w:b/>
                      <w:bCs/>
                      <w:sz w:val="20"/>
                      <w:szCs w:val="20"/>
                      <w:shd w:val="clear" w:color="auto" w:fill="FFFFFF"/>
                    </w:rPr>
                  </w:pPr>
                  <w:r w:rsidRPr="00C50252">
                    <w:rPr>
                      <w:rFonts w:ascii="Cambria" w:hAnsi="Cambria"/>
                      <w:b/>
                      <w:bCs/>
                      <w:sz w:val="20"/>
                      <w:szCs w:val="20"/>
                      <w:shd w:val="clear" w:color="auto" w:fill="FFFFFF"/>
                    </w:rPr>
                    <w:t>176 252 460</w:t>
                  </w:r>
                </w:p>
              </w:tc>
            </w:tr>
            <w:tr w:rsidR="00C50252" w:rsidRPr="00C50252" w14:paraId="5D220B06" w14:textId="77777777" w:rsidTr="00AD5436">
              <w:tc>
                <w:tcPr>
                  <w:tcW w:w="6119" w:type="dxa"/>
                </w:tcPr>
                <w:p w14:paraId="28F7AD59"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r w:rsidRPr="00C50252">
                    <w:rPr>
                      <w:rFonts w:ascii="Cambria" w:hAnsi="Cambria"/>
                      <w:sz w:val="20"/>
                      <w:szCs w:val="20"/>
                      <w:shd w:val="clear" w:color="auto" w:fill="FFFFFF"/>
                    </w:rPr>
                    <w:t>Faktiskā izpilde  2020.gada janvāris - septembris (rēķinu summa) apakšprogrammas 33.03.00 “Kompensējamo medikamentu un materiālu apmaksāšana” ietvaros</w:t>
                  </w:r>
                </w:p>
              </w:tc>
              <w:tc>
                <w:tcPr>
                  <w:tcW w:w="1984" w:type="dxa"/>
                </w:tcPr>
                <w:p w14:paraId="40C1F803"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6C546C45"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7DCA8375"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r w:rsidRPr="00C50252">
                    <w:rPr>
                      <w:rFonts w:ascii="Cambria" w:hAnsi="Cambria"/>
                      <w:sz w:val="20"/>
                      <w:szCs w:val="20"/>
                      <w:shd w:val="clear" w:color="auto" w:fill="FFFFFF"/>
                    </w:rPr>
                    <w:t>139 989 371</w:t>
                  </w:r>
                </w:p>
              </w:tc>
            </w:tr>
            <w:tr w:rsidR="00C50252" w:rsidRPr="00C50252" w14:paraId="0AFBE2A6" w14:textId="77777777" w:rsidTr="00AD5436">
              <w:tc>
                <w:tcPr>
                  <w:tcW w:w="6119" w:type="dxa"/>
                </w:tcPr>
                <w:p w14:paraId="7E0DD831"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r w:rsidRPr="00C50252">
                    <w:rPr>
                      <w:rFonts w:ascii="Cambria" w:hAnsi="Cambria"/>
                      <w:sz w:val="20"/>
                      <w:szCs w:val="20"/>
                      <w:shd w:val="clear" w:color="auto" w:fill="FFFFFF"/>
                    </w:rPr>
                    <w:t>Nacionālā veselības dienesta saistības par 2019.gadu, kas tiek apmaksātas no 2020.gada līdzekļiem</w:t>
                  </w:r>
                </w:p>
              </w:tc>
              <w:tc>
                <w:tcPr>
                  <w:tcW w:w="1984" w:type="dxa"/>
                </w:tcPr>
                <w:p w14:paraId="742BC908"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4ECC3436"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r w:rsidRPr="00C50252">
                    <w:rPr>
                      <w:rFonts w:ascii="Cambria" w:hAnsi="Cambria"/>
                      <w:sz w:val="20"/>
                      <w:szCs w:val="20"/>
                      <w:shd w:val="clear" w:color="auto" w:fill="FFFFFF"/>
                    </w:rPr>
                    <w:t>10 903 894</w:t>
                  </w:r>
                </w:p>
              </w:tc>
            </w:tr>
            <w:tr w:rsidR="00C50252" w:rsidRPr="00C50252" w14:paraId="785CE7BE" w14:textId="77777777" w:rsidTr="00AD5436">
              <w:tc>
                <w:tcPr>
                  <w:tcW w:w="6119" w:type="dxa"/>
                </w:tcPr>
                <w:p w14:paraId="7C32A469"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r w:rsidRPr="00C50252">
                    <w:rPr>
                      <w:rFonts w:ascii="Cambria" w:hAnsi="Cambria"/>
                      <w:sz w:val="20"/>
                      <w:szCs w:val="20"/>
                      <w:shd w:val="clear" w:color="auto" w:fill="FFFFFF"/>
                    </w:rPr>
                    <w:t xml:space="preserve">Prognozējamā rēķinu summa par 2020.gadu, ņemot vērā perioda faktisko izpildi(139 989 371 </w:t>
                  </w:r>
                  <w:r w:rsidRPr="00C50252">
                    <w:rPr>
                      <w:rFonts w:ascii="Cambria" w:hAnsi="Cambria"/>
                      <w:i/>
                      <w:iCs/>
                      <w:sz w:val="20"/>
                      <w:szCs w:val="20"/>
                      <w:shd w:val="clear" w:color="auto" w:fill="FFFFFF"/>
                    </w:rPr>
                    <w:t>euro</w:t>
                  </w:r>
                  <w:r w:rsidRPr="00C50252">
                    <w:rPr>
                      <w:rFonts w:ascii="Cambria" w:hAnsi="Cambria"/>
                      <w:sz w:val="20"/>
                      <w:szCs w:val="20"/>
                      <w:shd w:val="clear" w:color="auto" w:fill="FFFFFF"/>
                    </w:rPr>
                    <w:t>/9mēn x 12mēn)</w:t>
                  </w:r>
                </w:p>
              </w:tc>
              <w:tc>
                <w:tcPr>
                  <w:tcW w:w="1984" w:type="dxa"/>
                </w:tcPr>
                <w:p w14:paraId="3DDA537F"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7BC1F2A5"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5A869708"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r w:rsidRPr="00C50252">
                    <w:rPr>
                      <w:rFonts w:ascii="Cambria" w:hAnsi="Cambria"/>
                      <w:sz w:val="20"/>
                      <w:szCs w:val="20"/>
                      <w:shd w:val="clear" w:color="auto" w:fill="FFFFFF"/>
                    </w:rPr>
                    <w:t>186 652 495</w:t>
                  </w:r>
                </w:p>
              </w:tc>
            </w:tr>
            <w:tr w:rsidR="00C50252" w:rsidRPr="00C50252" w14:paraId="3B7DBA13" w14:textId="77777777" w:rsidTr="00AD5436">
              <w:tc>
                <w:tcPr>
                  <w:tcW w:w="6119" w:type="dxa"/>
                </w:tcPr>
                <w:p w14:paraId="1F335C10"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r w:rsidRPr="00C50252">
                    <w:rPr>
                      <w:rFonts w:ascii="Cambria" w:hAnsi="Cambria"/>
                      <w:sz w:val="20"/>
                      <w:szCs w:val="20"/>
                      <w:shd w:val="clear" w:color="auto" w:fill="FFFFFF"/>
                    </w:rPr>
                    <w:t>Faktiskie izdevumi 1 mēnesim (rēķinu summa)</w:t>
                  </w:r>
                </w:p>
              </w:tc>
              <w:tc>
                <w:tcPr>
                  <w:tcW w:w="1984" w:type="dxa"/>
                </w:tcPr>
                <w:p w14:paraId="105F84FE"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r w:rsidRPr="00C50252">
                    <w:rPr>
                      <w:rFonts w:ascii="Cambria" w:hAnsi="Cambria"/>
                      <w:sz w:val="20"/>
                      <w:szCs w:val="20"/>
                      <w:shd w:val="clear" w:color="auto" w:fill="FFFFFF"/>
                    </w:rPr>
                    <w:t>15 554 375</w:t>
                  </w:r>
                </w:p>
              </w:tc>
            </w:tr>
            <w:tr w:rsidR="00C50252" w:rsidRPr="00C50252" w14:paraId="7EA93EDB" w14:textId="77777777" w:rsidTr="00AD5436">
              <w:tc>
                <w:tcPr>
                  <w:tcW w:w="6119" w:type="dxa"/>
                </w:tcPr>
                <w:p w14:paraId="61582E69"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r w:rsidRPr="00C50252">
                    <w:rPr>
                      <w:rFonts w:ascii="Cambria" w:hAnsi="Cambria"/>
                      <w:sz w:val="20"/>
                      <w:szCs w:val="20"/>
                      <w:shd w:val="clear" w:color="auto" w:fill="FFFFFF"/>
                    </w:rPr>
                    <w:t xml:space="preserve"> Prognozējamā  faktiskā izpilde janvāris - novembris (pēc faktiskās izpildes (rēķinu summa) 9 mēnešos)  un   saistības par 2019.gadu (15 554 375 </w:t>
                  </w:r>
                  <w:r w:rsidRPr="00C50252">
                    <w:rPr>
                      <w:rFonts w:ascii="Cambria" w:hAnsi="Cambria"/>
                      <w:i/>
                      <w:iCs/>
                      <w:sz w:val="20"/>
                      <w:szCs w:val="20"/>
                      <w:shd w:val="clear" w:color="auto" w:fill="FFFFFF"/>
                    </w:rPr>
                    <w:t>euro</w:t>
                  </w:r>
                  <w:r w:rsidRPr="00C50252">
                    <w:rPr>
                      <w:rFonts w:ascii="Cambria" w:hAnsi="Cambria"/>
                      <w:sz w:val="20"/>
                      <w:szCs w:val="20"/>
                      <w:shd w:val="clear" w:color="auto" w:fill="FFFFFF"/>
                    </w:rPr>
                    <w:t xml:space="preserve"> x 11 mēn + 10 903 894 </w:t>
                  </w:r>
                  <w:r w:rsidRPr="00C50252">
                    <w:rPr>
                      <w:rFonts w:ascii="Cambria" w:hAnsi="Cambria"/>
                      <w:i/>
                      <w:iCs/>
                      <w:sz w:val="20"/>
                      <w:szCs w:val="20"/>
                      <w:shd w:val="clear" w:color="auto" w:fill="FFFFFF"/>
                    </w:rPr>
                    <w:t>euro</w:t>
                  </w:r>
                  <w:r w:rsidRPr="00C50252">
                    <w:rPr>
                      <w:rFonts w:ascii="Cambria" w:hAnsi="Cambria"/>
                      <w:sz w:val="20"/>
                      <w:szCs w:val="20"/>
                      <w:shd w:val="clear" w:color="auto" w:fill="FFFFFF"/>
                    </w:rPr>
                    <w:t>)</w:t>
                  </w:r>
                </w:p>
              </w:tc>
              <w:tc>
                <w:tcPr>
                  <w:tcW w:w="1984" w:type="dxa"/>
                </w:tcPr>
                <w:p w14:paraId="0EF9653D"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10AD88A4"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6C5FA6E2" w14:textId="77777777" w:rsidR="00133595" w:rsidRPr="00C50252" w:rsidRDefault="00133595" w:rsidP="00F7300F">
                  <w:pPr>
                    <w:framePr w:hSpace="180" w:wrap="around" w:vAnchor="text" w:hAnchor="text" w:xAlign="center" w:y="1"/>
                    <w:suppressOverlap/>
                    <w:jc w:val="center"/>
                    <w:rPr>
                      <w:rFonts w:ascii="Cambria" w:hAnsi="Cambria"/>
                      <w:sz w:val="20"/>
                      <w:szCs w:val="20"/>
                      <w:shd w:val="clear" w:color="auto" w:fill="FFFFFF"/>
                    </w:rPr>
                  </w:pPr>
                </w:p>
                <w:p w14:paraId="2C922BDB" w14:textId="77777777" w:rsidR="00133595" w:rsidRPr="00C50252" w:rsidRDefault="00133595" w:rsidP="00F7300F">
                  <w:pPr>
                    <w:framePr w:hSpace="180" w:wrap="around" w:vAnchor="text" w:hAnchor="text" w:xAlign="center" w:y="1"/>
                    <w:suppressOverlap/>
                    <w:jc w:val="center"/>
                    <w:rPr>
                      <w:rFonts w:ascii="Cambria" w:hAnsi="Cambria"/>
                      <w:b/>
                      <w:bCs/>
                      <w:sz w:val="20"/>
                      <w:szCs w:val="20"/>
                      <w:shd w:val="clear" w:color="auto" w:fill="FFFFFF"/>
                    </w:rPr>
                  </w:pPr>
                  <w:r w:rsidRPr="00C50252">
                    <w:rPr>
                      <w:rFonts w:ascii="Cambria" w:hAnsi="Cambria"/>
                      <w:b/>
                      <w:bCs/>
                      <w:sz w:val="20"/>
                      <w:szCs w:val="20"/>
                      <w:shd w:val="clear" w:color="auto" w:fill="FFFFFF"/>
                    </w:rPr>
                    <w:t>182 002 019</w:t>
                  </w:r>
                </w:p>
              </w:tc>
            </w:tr>
            <w:tr w:rsidR="00C50252" w:rsidRPr="00C50252" w14:paraId="3877874C" w14:textId="77777777" w:rsidTr="00AD5436">
              <w:tc>
                <w:tcPr>
                  <w:tcW w:w="6119" w:type="dxa"/>
                </w:tcPr>
                <w:p w14:paraId="3DDD50A5"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r w:rsidRPr="00C50252">
                    <w:rPr>
                      <w:rFonts w:ascii="Cambria" w:hAnsi="Cambria"/>
                      <w:sz w:val="20"/>
                      <w:szCs w:val="20"/>
                      <w:shd w:val="clear" w:color="auto" w:fill="FFFFFF"/>
                    </w:rPr>
                    <w:lastRenderedPageBreak/>
                    <w:t xml:space="preserve">Naudas līdzekļu deficīts novembrī (176 252 460 </w:t>
                  </w:r>
                  <w:r w:rsidRPr="00C50252">
                    <w:rPr>
                      <w:rFonts w:ascii="Cambria" w:hAnsi="Cambria"/>
                      <w:i/>
                      <w:iCs/>
                      <w:sz w:val="20"/>
                      <w:szCs w:val="20"/>
                      <w:shd w:val="clear" w:color="auto" w:fill="FFFFFF"/>
                    </w:rPr>
                    <w:t>euro</w:t>
                  </w:r>
                  <w:r w:rsidRPr="00C50252">
                    <w:rPr>
                      <w:rFonts w:ascii="Cambria" w:hAnsi="Cambria"/>
                      <w:sz w:val="20"/>
                      <w:szCs w:val="20"/>
                      <w:shd w:val="clear" w:color="auto" w:fill="FFFFFF"/>
                    </w:rPr>
                    <w:t xml:space="preserve"> - 182 002 019</w:t>
                  </w:r>
                  <w:r w:rsidRPr="00C50252">
                    <w:rPr>
                      <w:rFonts w:ascii="Cambria" w:hAnsi="Cambria"/>
                      <w:i/>
                      <w:iCs/>
                      <w:sz w:val="20"/>
                      <w:szCs w:val="20"/>
                      <w:shd w:val="clear" w:color="auto" w:fill="FFFFFF"/>
                    </w:rPr>
                    <w:t xml:space="preserve"> euro</w:t>
                  </w:r>
                  <w:r w:rsidRPr="00C50252">
                    <w:rPr>
                      <w:rFonts w:ascii="Cambria" w:hAnsi="Cambria"/>
                      <w:sz w:val="20"/>
                      <w:szCs w:val="20"/>
                      <w:shd w:val="clear" w:color="auto" w:fill="FFFFFF"/>
                    </w:rPr>
                    <w:t>)</w:t>
                  </w:r>
                </w:p>
              </w:tc>
              <w:tc>
                <w:tcPr>
                  <w:tcW w:w="1984" w:type="dxa"/>
                </w:tcPr>
                <w:p w14:paraId="6E6B91CC" w14:textId="77777777" w:rsidR="00133595" w:rsidRPr="00C50252" w:rsidRDefault="00133595" w:rsidP="00F7300F">
                  <w:pPr>
                    <w:framePr w:hSpace="180" w:wrap="around" w:vAnchor="text" w:hAnchor="text" w:xAlign="center" w:y="1"/>
                    <w:suppressOverlap/>
                    <w:jc w:val="center"/>
                    <w:rPr>
                      <w:rFonts w:ascii="Cambria" w:hAnsi="Cambria"/>
                      <w:b/>
                      <w:bCs/>
                      <w:sz w:val="20"/>
                      <w:szCs w:val="20"/>
                      <w:shd w:val="clear" w:color="auto" w:fill="FFFFFF"/>
                    </w:rPr>
                  </w:pPr>
                </w:p>
                <w:p w14:paraId="2FC5205E" w14:textId="77777777" w:rsidR="00133595" w:rsidRPr="00C50252" w:rsidRDefault="00133595" w:rsidP="00F7300F">
                  <w:pPr>
                    <w:framePr w:hSpace="180" w:wrap="around" w:vAnchor="text" w:hAnchor="text" w:xAlign="center" w:y="1"/>
                    <w:suppressOverlap/>
                    <w:jc w:val="center"/>
                    <w:rPr>
                      <w:rFonts w:ascii="Cambria" w:hAnsi="Cambria"/>
                      <w:b/>
                      <w:bCs/>
                      <w:sz w:val="20"/>
                      <w:szCs w:val="20"/>
                      <w:shd w:val="clear" w:color="auto" w:fill="FFFFFF"/>
                    </w:rPr>
                  </w:pPr>
                  <w:r w:rsidRPr="00C50252">
                    <w:rPr>
                      <w:rFonts w:ascii="Cambria" w:hAnsi="Cambria"/>
                      <w:b/>
                      <w:bCs/>
                      <w:sz w:val="20"/>
                      <w:szCs w:val="20"/>
                      <w:shd w:val="clear" w:color="auto" w:fill="FFFFFF"/>
                    </w:rPr>
                    <w:t>-5 749 559</w:t>
                  </w:r>
                </w:p>
              </w:tc>
            </w:tr>
            <w:tr w:rsidR="00C50252" w:rsidRPr="00C50252" w14:paraId="3E69BD15" w14:textId="77777777" w:rsidTr="00AD5436">
              <w:tc>
                <w:tcPr>
                  <w:tcW w:w="6119" w:type="dxa"/>
                </w:tcPr>
                <w:p w14:paraId="5C8E3D95" w14:textId="77777777" w:rsidR="00133595" w:rsidRPr="00C50252" w:rsidRDefault="00133595" w:rsidP="00F7300F">
                  <w:pPr>
                    <w:framePr w:hSpace="180" w:wrap="around" w:vAnchor="text" w:hAnchor="text" w:xAlign="center" w:y="1"/>
                    <w:suppressOverlap/>
                    <w:jc w:val="both"/>
                    <w:rPr>
                      <w:rFonts w:ascii="Cambria" w:hAnsi="Cambria"/>
                      <w:sz w:val="20"/>
                      <w:szCs w:val="20"/>
                      <w:shd w:val="clear" w:color="auto" w:fill="FFFFFF"/>
                    </w:rPr>
                  </w:pPr>
                  <w:r w:rsidRPr="00C50252">
                    <w:rPr>
                      <w:rFonts w:ascii="Cambria" w:hAnsi="Cambria"/>
                      <w:sz w:val="20"/>
                      <w:szCs w:val="20"/>
                      <w:shd w:val="clear" w:color="auto" w:fill="FFFFFF"/>
                    </w:rPr>
                    <w:t xml:space="preserve">Saistību pieaugums par 2020.gada decembri, kas pārriet uz 2021.gadu, radot finansiālu ietekmi (10 903 894 euro - 15 554 375 </w:t>
                  </w:r>
                  <w:r w:rsidRPr="00C50252">
                    <w:rPr>
                      <w:rFonts w:ascii="Cambria" w:hAnsi="Cambria"/>
                      <w:i/>
                      <w:iCs/>
                      <w:sz w:val="20"/>
                      <w:szCs w:val="20"/>
                      <w:shd w:val="clear" w:color="auto" w:fill="FFFFFF"/>
                    </w:rPr>
                    <w:t>euro</w:t>
                  </w:r>
                  <w:r w:rsidRPr="00C50252">
                    <w:rPr>
                      <w:rFonts w:ascii="Cambria" w:hAnsi="Cambria"/>
                      <w:sz w:val="20"/>
                      <w:szCs w:val="20"/>
                      <w:shd w:val="clear" w:color="auto" w:fill="FFFFFF"/>
                    </w:rPr>
                    <w:t>)</w:t>
                  </w:r>
                </w:p>
              </w:tc>
              <w:tc>
                <w:tcPr>
                  <w:tcW w:w="1984" w:type="dxa"/>
                </w:tcPr>
                <w:p w14:paraId="57DD6833" w14:textId="77777777" w:rsidR="00133595" w:rsidRPr="00C50252" w:rsidRDefault="00133595" w:rsidP="00F7300F">
                  <w:pPr>
                    <w:framePr w:hSpace="180" w:wrap="around" w:vAnchor="text" w:hAnchor="text" w:xAlign="center" w:y="1"/>
                    <w:suppressOverlap/>
                    <w:rPr>
                      <w:rFonts w:ascii="Cambria" w:hAnsi="Cambria"/>
                      <w:b/>
                      <w:bCs/>
                      <w:sz w:val="20"/>
                      <w:szCs w:val="20"/>
                      <w:shd w:val="clear" w:color="auto" w:fill="FFFFFF"/>
                    </w:rPr>
                  </w:pPr>
                </w:p>
                <w:p w14:paraId="63F35C05" w14:textId="77777777" w:rsidR="00133595" w:rsidRPr="00C50252" w:rsidRDefault="00133595" w:rsidP="00F7300F">
                  <w:pPr>
                    <w:framePr w:hSpace="180" w:wrap="around" w:vAnchor="text" w:hAnchor="text" w:xAlign="center" w:y="1"/>
                    <w:suppressOverlap/>
                    <w:rPr>
                      <w:rFonts w:ascii="Cambria" w:hAnsi="Cambria"/>
                      <w:b/>
                      <w:bCs/>
                      <w:sz w:val="20"/>
                      <w:szCs w:val="20"/>
                      <w:shd w:val="clear" w:color="auto" w:fill="FFFFFF"/>
                    </w:rPr>
                  </w:pPr>
                </w:p>
                <w:p w14:paraId="0A1E1073" w14:textId="77777777" w:rsidR="00133595" w:rsidRPr="00C50252" w:rsidRDefault="00133595" w:rsidP="00F7300F">
                  <w:pPr>
                    <w:framePr w:hSpace="180" w:wrap="around" w:vAnchor="text" w:hAnchor="text" w:xAlign="center" w:y="1"/>
                    <w:suppressOverlap/>
                    <w:jc w:val="center"/>
                    <w:rPr>
                      <w:rFonts w:ascii="Cambria" w:hAnsi="Cambria"/>
                      <w:b/>
                      <w:bCs/>
                      <w:sz w:val="20"/>
                      <w:szCs w:val="20"/>
                      <w:shd w:val="clear" w:color="auto" w:fill="FFFFFF"/>
                    </w:rPr>
                  </w:pPr>
                  <w:r w:rsidRPr="00C50252">
                    <w:rPr>
                      <w:rFonts w:ascii="Cambria" w:hAnsi="Cambria"/>
                      <w:b/>
                      <w:bCs/>
                      <w:sz w:val="20"/>
                      <w:szCs w:val="20"/>
                      <w:shd w:val="clear" w:color="auto" w:fill="FFFFFF"/>
                    </w:rPr>
                    <w:t>-4 650 481</w:t>
                  </w:r>
                </w:p>
              </w:tc>
            </w:tr>
            <w:tr w:rsidR="00C50252" w:rsidRPr="00C50252" w14:paraId="194E2C0C" w14:textId="77777777" w:rsidTr="00AD5436">
              <w:tc>
                <w:tcPr>
                  <w:tcW w:w="6119" w:type="dxa"/>
                  <w:shd w:val="clear" w:color="auto" w:fill="D9D9D9" w:themeFill="background1" w:themeFillShade="D9"/>
                </w:tcPr>
                <w:p w14:paraId="79879608" w14:textId="77777777" w:rsidR="00133595" w:rsidRPr="00C50252" w:rsidRDefault="00133595" w:rsidP="00F7300F">
                  <w:pPr>
                    <w:framePr w:hSpace="180" w:wrap="around" w:vAnchor="text" w:hAnchor="text" w:xAlign="center" w:y="1"/>
                    <w:suppressOverlap/>
                    <w:jc w:val="both"/>
                    <w:rPr>
                      <w:rFonts w:ascii="Cambria" w:hAnsi="Cambria"/>
                      <w:sz w:val="20"/>
                      <w:szCs w:val="20"/>
                      <w:highlight w:val="lightGray"/>
                      <w:shd w:val="clear" w:color="auto" w:fill="FFFFFF"/>
                    </w:rPr>
                  </w:pPr>
                  <w:r w:rsidRPr="00C50252">
                    <w:rPr>
                      <w:rFonts w:ascii="Cambria" w:hAnsi="Cambria"/>
                      <w:sz w:val="20"/>
                      <w:szCs w:val="20"/>
                      <w:highlight w:val="lightGray"/>
                      <w:u w:val="single"/>
                      <w:shd w:val="clear" w:color="auto" w:fill="FFFFFF"/>
                    </w:rPr>
                    <w:t>Deficīts kopā</w:t>
                  </w:r>
                  <w:r w:rsidRPr="00C50252">
                    <w:rPr>
                      <w:rFonts w:ascii="Cambria" w:hAnsi="Cambria"/>
                      <w:sz w:val="20"/>
                      <w:szCs w:val="20"/>
                      <w:highlight w:val="lightGray"/>
                      <w:shd w:val="clear" w:color="auto" w:fill="FFFFFF"/>
                    </w:rPr>
                    <w:t xml:space="preserve"> budžeta apakšprogrammas 33.03.00 “Kompensējamo medikamentu un materiālu apmaksāšana” ietvaros (-5 749 559 </w:t>
                  </w:r>
                  <w:r w:rsidRPr="00C50252">
                    <w:rPr>
                      <w:rFonts w:ascii="Cambria" w:hAnsi="Cambria"/>
                      <w:i/>
                      <w:iCs/>
                      <w:sz w:val="20"/>
                      <w:szCs w:val="20"/>
                      <w:highlight w:val="lightGray"/>
                      <w:shd w:val="clear" w:color="auto" w:fill="FFFFFF"/>
                    </w:rPr>
                    <w:t>euro</w:t>
                  </w:r>
                  <w:r w:rsidRPr="00C50252">
                    <w:rPr>
                      <w:rFonts w:ascii="Cambria" w:hAnsi="Cambria"/>
                      <w:sz w:val="20"/>
                      <w:szCs w:val="20"/>
                      <w:highlight w:val="lightGray"/>
                      <w:shd w:val="clear" w:color="auto" w:fill="FFFFFF"/>
                    </w:rPr>
                    <w:t xml:space="preserve"> + -4 650 481 </w:t>
                  </w:r>
                  <w:r w:rsidRPr="00C50252">
                    <w:rPr>
                      <w:rFonts w:ascii="Cambria" w:hAnsi="Cambria"/>
                      <w:i/>
                      <w:iCs/>
                      <w:sz w:val="20"/>
                      <w:szCs w:val="20"/>
                      <w:highlight w:val="lightGray"/>
                      <w:shd w:val="clear" w:color="auto" w:fill="FFFFFF"/>
                    </w:rPr>
                    <w:t>euro</w:t>
                  </w:r>
                  <w:r w:rsidRPr="00C50252">
                    <w:rPr>
                      <w:rFonts w:ascii="Cambria" w:hAnsi="Cambria"/>
                      <w:sz w:val="20"/>
                      <w:szCs w:val="20"/>
                      <w:highlight w:val="lightGray"/>
                      <w:shd w:val="clear" w:color="auto" w:fill="FFFFFF"/>
                    </w:rPr>
                    <w:t>)</w:t>
                  </w:r>
                </w:p>
              </w:tc>
              <w:tc>
                <w:tcPr>
                  <w:tcW w:w="1984" w:type="dxa"/>
                  <w:shd w:val="clear" w:color="auto" w:fill="D9D9D9" w:themeFill="background1" w:themeFillShade="D9"/>
                </w:tcPr>
                <w:p w14:paraId="6193B514" w14:textId="77777777" w:rsidR="00133595" w:rsidRPr="00C50252" w:rsidRDefault="00133595" w:rsidP="00F7300F">
                  <w:pPr>
                    <w:framePr w:hSpace="180" w:wrap="around" w:vAnchor="text" w:hAnchor="text" w:xAlign="center" w:y="1"/>
                    <w:suppressOverlap/>
                    <w:jc w:val="center"/>
                    <w:rPr>
                      <w:rFonts w:ascii="Cambria" w:hAnsi="Cambria"/>
                      <w:b/>
                      <w:bCs/>
                      <w:sz w:val="20"/>
                      <w:szCs w:val="20"/>
                      <w:highlight w:val="lightGray"/>
                      <w:shd w:val="clear" w:color="auto" w:fill="FFFFFF"/>
                    </w:rPr>
                  </w:pPr>
                </w:p>
                <w:p w14:paraId="7A96A9FC" w14:textId="77777777" w:rsidR="00133595" w:rsidRPr="00C50252" w:rsidRDefault="00133595" w:rsidP="00F7300F">
                  <w:pPr>
                    <w:framePr w:hSpace="180" w:wrap="around" w:vAnchor="text" w:hAnchor="text" w:xAlign="center" w:y="1"/>
                    <w:suppressOverlap/>
                    <w:jc w:val="center"/>
                    <w:rPr>
                      <w:rFonts w:ascii="Cambria" w:hAnsi="Cambria"/>
                      <w:b/>
                      <w:bCs/>
                      <w:sz w:val="20"/>
                      <w:szCs w:val="20"/>
                      <w:highlight w:val="lightGray"/>
                      <w:shd w:val="clear" w:color="auto" w:fill="FFFFFF"/>
                    </w:rPr>
                  </w:pPr>
                </w:p>
                <w:p w14:paraId="01043411" w14:textId="77777777" w:rsidR="00133595" w:rsidRPr="00C50252" w:rsidRDefault="00133595" w:rsidP="00F7300F">
                  <w:pPr>
                    <w:framePr w:hSpace="180" w:wrap="around" w:vAnchor="text" w:hAnchor="text" w:xAlign="center" w:y="1"/>
                    <w:suppressOverlap/>
                    <w:jc w:val="center"/>
                    <w:rPr>
                      <w:rFonts w:ascii="Cambria" w:hAnsi="Cambria"/>
                      <w:b/>
                      <w:bCs/>
                      <w:sz w:val="20"/>
                      <w:szCs w:val="20"/>
                      <w:highlight w:val="lightGray"/>
                      <w:shd w:val="clear" w:color="auto" w:fill="FFFFFF"/>
                    </w:rPr>
                  </w:pPr>
                  <w:r w:rsidRPr="00C50252">
                    <w:rPr>
                      <w:rFonts w:ascii="Cambria" w:hAnsi="Cambria"/>
                      <w:b/>
                      <w:bCs/>
                      <w:sz w:val="20"/>
                      <w:szCs w:val="20"/>
                      <w:highlight w:val="lightGray"/>
                      <w:shd w:val="clear" w:color="auto" w:fill="FFFFFF"/>
                    </w:rPr>
                    <w:t>-10 400 040</w:t>
                  </w:r>
                </w:p>
              </w:tc>
            </w:tr>
          </w:tbl>
          <w:p w14:paraId="66FC80DB" w14:textId="5FF8491D" w:rsidR="00133595" w:rsidRPr="004634B8" w:rsidRDefault="00133595" w:rsidP="004634B8">
            <w:pPr>
              <w:pStyle w:val="ListParagraph"/>
              <w:numPr>
                <w:ilvl w:val="0"/>
                <w:numId w:val="36"/>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2 549 481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laboratorisko izmeklējumu izdevumu deficīta segšanai</w:t>
            </w:r>
            <w:r w:rsidR="00D74C7E">
              <w:rPr>
                <w:rFonts w:ascii="Times New Roman" w:eastAsia="Times New Roman" w:hAnsi="Times New Roman" w:cs="Times New Roman"/>
                <w:sz w:val="24"/>
                <w:szCs w:val="24"/>
              </w:rPr>
              <w:t xml:space="preserve"> </w:t>
            </w:r>
            <w:r w:rsidR="00D74C7E" w:rsidRPr="00C50252">
              <w:rPr>
                <w:rFonts w:ascii="Times New Roman" w:eastAsia="Times New Roman" w:hAnsi="Times New Roman" w:cs="Times New Roman"/>
                <w:sz w:val="24"/>
                <w:szCs w:val="24"/>
              </w:rPr>
              <w:t>(EKK 3000 „Subsīdijas un dotācijas”)</w:t>
            </w:r>
            <w:r w:rsidRPr="00C50252">
              <w:rPr>
                <w:rFonts w:ascii="Times New Roman" w:eastAsia="Times New Roman" w:hAnsi="Times New Roman" w:cs="Times New Roman"/>
                <w:sz w:val="24"/>
                <w:szCs w:val="24"/>
              </w:rPr>
              <w:t xml:space="preserve">. Apakšprogrammas 33.15.00 “Laboratorisko izmeklējumu nodrošināšana ambulatorajā aprūpē” ietvaros laboratorisko izmeklējumu izdevumu deficīta segšanai 2 549 481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w:t>
            </w:r>
            <w:r w:rsidRPr="00C50252">
              <w:rPr>
                <w:rFonts w:ascii="Times New Roman" w:hAnsi="Times New Roman"/>
                <w:sz w:val="24"/>
                <w:szCs w:val="24"/>
              </w:rPr>
              <w:t>Apakšprogrammas kopējais plānotais finansējums 2020.gadam sastāda 37</w:t>
            </w:r>
            <w:r w:rsidR="006A01BD">
              <w:rPr>
                <w:rFonts w:ascii="Times New Roman" w:hAnsi="Times New Roman"/>
                <w:sz w:val="24"/>
                <w:szCs w:val="24"/>
              </w:rPr>
              <w:t> </w:t>
            </w:r>
            <w:r w:rsidRPr="00C50252">
              <w:rPr>
                <w:rFonts w:ascii="Times New Roman" w:hAnsi="Times New Roman"/>
                <w:sz w:val="24"/>
                <w:szCs w:val="24"/>
              </w:rPr>
              <w:t>819</w:t>
            </w:r>
            <w:r w:rsidR="006A01BD">
              <w:rPr>
                <w:rFonts w:ascii="Times New Roman" w:hAnsi="Times New Roman"/>
                <w:sz w:val="24"/>
                <w:szCs w:val="24"/>
              </w:rPr>
              <w:t> </w:t>
            </w:r>
            <w:r w:rsidRPr="00C50252">
              <w:rPr>
                <w:rFonts w:ascii="Times New Roman" w:hAnsi="Times New Roman"/>
                <w:sz w:val="24"/>
                <w:szCs w:val="24"/>
              </w:rPr>
              <w:t xml:space="preserve">514 </w:t>
            </w:r>
            <w:r w:rsidRPr="00C50252">
              <w:rPr>
                <w:rFonts w:ascii="Times New Roman" w:hAnsi="Times New Roman"/>
                <w:i/>
                <w:iCs/>
                <w:sz w:val="24"/>
                <w:szCs w:val="24"/>
              </w:rPr>
              <w:t>euro</w:t>
            </w:r>
            <w:r w:rsidRPr="00C50252">
              <w:rPr>
                <w:rFonts w:ascii="Times New Roman" w:hAnsi="Times New Roman"/>
                <w:sz w:val="24"/>
                <w:szCs w:val="24"/>
              </w:rPr>
              <w:t xml:space="preserve">, t.sk., 3 627 861 euro references laboratorijas līguma summa. Šī gada 10 mēnešos laboratorisko izmeklējumu apmaksa (neskaitot references laboratorijas izdevumus) veikta par summu 28 898 446 </w:t>
            </w:r>
            <w:r w:rsidRPr="00C50252">
              <w:rPr>
                <w:rFonts w:ascii="Times New Roman" w:hAnsi="Times New Roman"/>
                <w:i/>
                <w:sz w:val="24"/>
                <w:szCs w:val="24"/>
              </w:rPr>
              <w:t xml:space="preserve">euro. </w:t>
            </w:r>
            <w:r w:rsidRPr="00C50252">
              <w:rPr>
                <w:rFonts w:ascii="Times New Roman" w:hAnsi="Times New Roman"/>
                <w:sz w:val="24"/>
                <w:szCs w:val="24"/>
              </w:rPr>
              <w:t xml:space="preserve">Tiek prognozēts, ka 2020.gada 12 mēnešos izdevumi par laboratoriskiem izmeklējumiem  sastādīs 36 741 134 </w:t>
            </w:r>
            <w:r w:rsidRPr="00C50252">
              <w:rPr>
                <w:rFonts w:ascii="Times New Roman" w:hAnsi="Times New Roman"/>
                <w:i/>
                <w:iCs/>
                <w:sz w:val="24"/>
                <w:szCs w:val="24"/>
              </w:rPr>
              <w:t>euro</w:t>
            </w:r>
            <w:r w:rsidRPr="00C50252">
              <w:rPr>
                <w:rFonts w:ascii="Times New Roman" w:hAnsi="Times New Roman"/>
                <w:sz w:val="24"/>
                <w:szCs w:val="24"/>
              </w:rPr>
              <w:t xml:space="preserve"> (28 898 446 </w:t>
            </w:r>
            <w:r w:rsidRPr="00C50252">
              <w:rPr>
                <w:rFonts w:ascii="Times New Roman" w:hAnsi="Times New Roman"/>
                <w:i/>
                <w:iCs/>
                <w:sz w:val="24"/>
                <w:szCs w:val="24"/>
              </w:rPr>
              <w:t>euro</w:t>
            </w:r>
            <w:r w:rsidRPr="00C50252">
              <w:rPr>
                <w:rFonts w:ascii="Times New Roman" w:hAnsi="Times New Roman"/>
                <w:sz w:val="24"/>
                <w:szCs w:val="24"/>
              </w:rPr>
              <w:t xml:space="preserve"> 10 mēneši + 7 842 688 </w:t>
            </w:r>
            <w:r w:rsidRPr="00C50252">
              <w:rPr>
                <w:rFonts w:ascii="Times New Roman" w:hAnsi="Times New Roman"/>
                <w:i/>
                <w:iCs/>
                <w:sz w:val="24"/>
                <w:szCs w:val="24"/>
              </w:rPr>
              <w:t xml:space="preserve">euro </w:t>
            </w:r>
            <w:r w:rsidRPr="00C50252">
              <w:rPr>
                <w:rFonts w:ascii="Times New Roman" w:hAnsi="Times New Roman"/>
                <w:sz w:val="24"/>
                <w:szCs w:val="24"/>
              </w:rPr>
              <w:t>plānotie izdevumi līdz 2020.gada beigām).</w:t>
            </w:r>
            <w:r w:rsidRPr="00C50252">
              <w:rPr>
                <w:rFonts w:ascii="Times New Roman" w:hAnsi="Times New Roman"/>
                <w:bCs/>
                <w:sz w:val="24"/>
                <w:szCs w:val="24"/>
              </w:rPr>
              <w:t xml:space="preserve"> </w:t>
            </w:r>
            <w:r w:rsidRPr="00C50252">
              <w:rPr>
                <w:rFonts w:ascii="Times New Roman" w:hAnsi="Times New Roman"/>
                <w:sz w:val="24"/>
                <w:szCs w:val="24"/>
              </w:rPr>
              <w:t xml:space="preserve">Rezultātā visu laboratorisko izmeklējumu apmaksai nepieciešami 40 368 995 </w:t>
            </w:r>
            <w:r w:rsidRPr="00C50252">
              <w:rPr>
                <w:rFonts w:ascii="Times New Roman" w:hAnsi="Times New Roman"/>
                <w:i/>
                <w:iCs/>
                <w:sz w:val="24"/>
                <w:szCs w:val="24"/>
              </w:rPr>
              <w:t>euro</w:t>
            </w:r>
            <w:r w:rsidRPr="00C50252">
              <w:rPr>
                <w:rFonts w:ascii="Times New Roman" w:hAnsi="Times New Roman"/>
                <w:sz w:val="24"/>
                <w:szCs w:val="24"/>
              </w:rPr>
              <w:t xml:space="preserve">  (t.sk., 36 741 134 </w:t>
            </w:r>
            <w:r w:rsidRPr="00C50252">
              <w:rPr>
                <w:rFonts w:ascii="Times New Roman" w:hAnsi="Times New Roman"/>
                <w:i/>
                <w:sz w:val="24"/>
                <w:szCs w:val="24"/>
              </w:rPr>
              <w:t>euro</w:t>
            </w:r>
            <w:r w:rsidRPr="00C50252">
              <w:rPr>
                <w:rFonts w:ascii="Times New Roman" w:hAnsi="Times New Roman"/>
                <w:sz w:val="24"/>
                <w:szCs w:val="24"/>
              </w:rPr>
              <w:t xml:space="preserve"> par laboratoriskiem izmeklējumiem + 3 627 861 </w:t>
            </w:r>
            <w:r w:rsidRPr="00C50252">
              <w:rPr>
                <w:rFonts w:ascii="Times New Roman" w:hAnsi="Times New Roman"/>
                <w:i/>
                <w:sz w:val="24"/>
                <w:szCs w:val="24"/>
              </w:rPr>
              <w:t>euro</w:t>
            </w:r>
            <w:r w:rsidRPr="00C50252">
              <w:rPr>
                <w:rFonts w:ascii="Times New Roman" w:hAnsi="Times New Roman"/>
                <w:sz w:val="24"/>
                <w:szCs w:val="24"/>
              </w:rPr>
              <w:t xml:space="preserve"> references laboratorijas 2020.gada līguma summa);</w:t>
            </w:r>
          </w:p>
          <w:p w14:paraId="7F8BCB82" w14:textId="6010EA17" w:rsidR="004634B8" w:rsidRPr="00C50252" w:rsidRDefault="004634B8" w:rsidP="004634B8">
            <w:pPr>
              <w:pStyle w:val="ListParagraph"/>
              <w:numPr>
                <w:ilvl w:val="0"/>
                <w:numId w:val="36"/>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599 020 </w:t>
            </w:r>
            <w:r w:rsidRPr="00C50252">
              <w:rPr>
                <w:rFonts w:ascii="Times New Roman" w:eastAsia="Times New Roman" w:hAnsi="Times New Roman" w:cs="Times New Roman"/>
                <w:i/>
                <w:iCs/>
                <w:sz w:val="24"/>
                <w:szCs w:val="24"/>
              </w:rPr>
              <w:t xml:space="preserve"> euro</w:t>
            </w:r>
            <w:r w:rsidRPr="00C50252">
              <w:rPr>
                <w:rFonts w:ascii="Times New Roman" w:eastAsia="Times New Roman" w:hAnsi="Times New Roman" w:cs="Times New Roman"/>
                <w:sz w:val="24"/>
                <w:szCs w:val="24"/>
              </w:rPr>
              <w:t xml:space="preserve"> </w:t>
            </w:r>
            <w:r w:rsidRPr="004634B8">
              <w:rPr>
                <w:rFonts w:ascii="Times New Roman" w:hAnsi="Times New Roman"/>
                <w:sz w:val="24"/>
                <w:szCs w:val="24"/>
              </w:rPr>
              <w:t xml:space="preserve">apmērā, lai </w:t>
            </w:r>
            <w:r w:rsidRPr="00EE6722">
              <w:rPr>
                <w:rFonts w:ascii="Times New Roman" w:eastAsia="Times New Roman" w:hAnsi="Times New Roman" w:cs="Times New Roman"/>
                <w:color w:val="000000"/>
                <w:sz w:val="24"/>
                <w:szCs w:val="24"/>
              </w:rPr>
              <w:t xml:space="preserve"> SIA “Daugavpils reģionālā slimnīca” </w:t>
            </w:r>
            <w:r w:rsidRPr="004634B8">
              <w:rPr>
                <w:rFonts w:ascii="Times New Roman" w:hAnsi="Times New Roman"/>
                <w:sz w:val="24"/>
                <w:szCs w:val="24"/>
              </w:rPr>
              <w:t>īstenotu pakalpojuma pieejamību Latgales reģionā noteiktiem sekundārās veselības aprūpes pakalpojumiem - gastrointestinālās endoskopijas dienas stacionārā, neiroelektrofizioloģiskie funkcionālie izmeklējumi, invazīvā kardioloģija dienas stacionārā, staru terapija, uroloģija dienas stacionārā</w:t>
            </w:r>
            <w:r>
              <w:rPr>
                <w:rFonts w:ascii="Times New Roman" w:hAnsi="Times New Roman"/>
                <w:sz w:val="24"/>
                <w:szCs w:val="24"/>
              </w:rPr>
              <w:t>;</w:t>
            </w:r>
          </w:p>
          <w:p w14:paraId="7FE8353F" w14:textId="6CD70BED" w:rsidR="00133595" w:rsidRPr="00D74C7E" w:rsidRDefault="00133595" w:rsidP="004634B8">
            <w:pPr>
              <w:pStyle w:val="ListParagraph"/>
              <w:numPr>
                <w:ilvl w:val="0"/>
                <w:numId w:val="36"/>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2 875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lai </w:t>
            </w:r>
            <w:r w:rsidR="005B7F2A">
              <w:rPr>
                <w:rFonts w:ascii="Times New Roman" w:hAnsi="Times New Roman"/>
                <w:sz w:val="24"/>
                <w:szCs w:val="24"/>
              </w:rPr>
              <w:t>NVD</w:t>
            </w:r>
            <w:r w:rsidRPr="00C50252">
              <w:rPr>
                <w:rFonts w:ascii="Times New Roman" w:hAnsi="Times New Roman"/>
                <w:sz w:val="24"/>
                <w:szCs w:val="24"/>
              </w:rPr>
              <w:t xml:space="preserve"> varētu nodrošināt izmaksu fiziskai personai pamatojoties uz tiesas nolēmumu (kompensācijas, kuras izmaksā fiziskām un juridiskām personām, pamatojoties uz Latvijas tiesu un lēmējiestādes nolēmumiem EKK 6510) attiecīgi, lai segtu zaudējumus nesaņemtā atalgojuma apmērā saskaņā ar Administratīvās apgabaltiesas spriedumu lietā Nr.A420215017, Lietas arhīva Nr.AA43-0398-20/2;</w:t>
            </w:r>
          </w:p>
          <w:p w14:paraId="10F18328" w14:textId="6B0B7395" w:rsidR="00BA126C" w:rsidRPr="00D74C7E" w:rsidRDefault="00D74C7E" w:rsidP="004634B8">
            <w:pPr>
              <w:pStyle w:val="ListParagraph"/>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10 290 </w:t>
            </w:r>
            <w:r w:rsidRPr="00D74C7E">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 xml:space="preserve"> apmērā </w:t>
            </w:r>
            <w:r w:rsidRPr="00C50252">
              <w:rPr>
                <w:rFonts w:ascii="Times New Roman" w:eastAsia="Times New Roman" w:hAnsi="Times New Roman" w:cs="Times New Roman"/>
                <w:sz w:val="24"/>
                <w:szCs w:val="24"/>
              </w:rPr>
              <w:t xml:space="preserve">(EKK </w:t>
            </w:r>
            <w:r>
              <w:rPr>
                <w:rFonts w:ascii="Times New Roman" w:eastAsia="Times New Roman" w:hAnsi="Times New Roman" w:cs="Times New Roman"/>
                <w:sz w:val="24"/>
                <w:szCs w:val="24"/>
              </w:rPr>
              <w:t>1</w:t>
            </w:r>
            <w:r w:rsidRPr="00C50252">
              <w:rPr>
                <w:rFonts w:ascii="Times New Roman" w:eastAsia="Times New Roman" w:hAnsi="Times New Roman" w:cs="Times New Roman"/>
                <w:sz w:val="24"/>
                <w:szCs w:val="24"/>
              </w:rPr>
              <w:t>000 „</w:t>
            </w:r>
            <w:r>
              <w:rPr>
                <w:rFonts w:ascii="Times New Roman" w:eastAsia="Times New Roman" w:hAnsi="Times New Roman" w:cs="Times New Roman"/>
                <w:sz w:val="24"/>
                <w:szCs w:val="24"/>
              </w:rPr>
              <w:t>Atīdzība</w:t>
            </w:r>
            <w:r w:rsidRPr="00C502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lai NVD </w:t>
            </w:r>
            <w:r w:rsidRPr="00C50252">
              <w:rPr>
                <w:rFonts w:ascii="Times New Roman" w:hAnsi="Times New Roman"/>
                <w:sz w:val="24"/>
                <w:szCs w:val="24"/>
              </w:rPr>
              <w:t xml:space="preserve">varētu nodrošināt </w:t>
            </w:r>
            <w:r>
              <w:rPr>
                <w:rFonts w:ascii="Times New Roman" w:eastAsia="Times New Roman" w:hAnsi="Times New Roman" w:cs="Times New Roman"/>
                <w:sz w:val="24"/>
                <w:szCs w:val="24"/>
              </w:rPr>
              <w:t>v</w:t>
            </w:r>
            <w:r w:rsidRPr="00BA126C">
              <w:rPr>
                <w:rFonts w:ascii="Times New Roman" w:eastAsia="Times New Roman" w:hAnsi="Times New Roman" w:cs="Times New Roman"/>
                <w:sz w:val="24"/>
                <w:szCs w:val="24"/>
              </w:rPr>
              <w:t>irsstundu apmaks</w:t>
            </w:r>
            <w:r>
              <w:rPr>
                <w:rFonts w:ascii="Times New Roman" w:eastAsia="Times New Roman" w:hAnsi="Times New Roman" w:cs="Times New Roman"/>
                <w:sz w:val="24"/>
                <w:szCs w:val="24"/>
              </w:rPr>
              <w:t>u</w:t>
            </w:r>
            <w:r w:rsidRPr="00BA126C">
              <w:rPr>
                <w:rFonts w:ascii="Times New Roman" w:eastAsia="Times New Roman" w:hAnsi="Times New Roman" w:cs="Times New Roman"/>
                <w:sz w:val="24"/>
                <w:szCs w:val="24"/>
              </w:rPr>
              <w:t xml:space="preserve"> </w:t>
            </w:r>
            <w:r w:rsidR="000552B2">
              <w:rPr>
                <w:rFonts w:ascii="Times New Roman" w:eastAsia="Times New Roman" w:hAnsi="Times New Roman" w:cs="Times New Roman"/>
                <w:sz w:val="24"/>
                <w:szCs w:val="24"/>
              </w:rPr>
              <w:t xml:space="preserve">ierēdņiem un </w:t>
            </w:r>
            <w:r w:rsidRPr="00BA126C">
              <w:rPr>
                <w:rFonts w:ascii="Times New Roman" w:eastAsia="Times New Roman" w:hAnsi="Times New Roman" w:cs="Times New Roman"/>
                <w:bCs/>
                <w:sz w:val="24"/>
                <w:szCs w:val="24"/>
              </w:rPr>
              <w:t>darbiniekiem</w:t>
            </w:r>
            <w:r w:rsidRPr="00BA126C">
              <w:rPr>
                <w:rFonts w:ascii="Times New Roman" w:eastAsia="Times New Roman" w:hAnsi="Times New Roman" w:cs="Times New Roman"/>
                <w:sz w:val="24"/>
                <w:szCs w:val="24"/>
              </w:rPr>
              <w:t>. Virsstundas ir</w:t>
            </w:r>
            <w:r w:rsidRPr="00BA126C">
              <w:rPr>
                <w:rFonts w:ascii="Times New Roman" w:hAnsi="Times New Roman" w:cs="Times New Roman"/>
                <w:sz w:val="24"/>
                <w:szCs w:val="24"/>
              </w:rPr>
              <w:t xml:space="preserve"> saistītas ar Covid-19 infekcijas izplatības ierobežošanu un seku novēršanu laikposmā no 2020.gada 9.novembra līdz 2020.gada 30.novembrim. Saskaņā ar Ministru kabineta 2020.gada 6.novembra rīkojumu nr.655 “Par ārkārtējās situācijas izsludināšanu”, lai nodrošinātu NVD darbības nepārtrauktību, darbs tika veikts ārpus normālā darba laika, kā rezultātā darbinieki strādāja virsstundas;</w:t>
            </w:r>
          </w:p>
          <w:p w14:paraId="0A4FB8C3" w14:textId="5663D2BE" w:rsidR="00133595" w:rsidRPr="00C50252" w:rsidRDefault="00133595" w:rsidP="004634B8">
            <w:pPr>
              <w:pStyle w:val="ListParagraph"/>
              <w:numPr>
                <w:ilvl w:val="0"/>
                <w:numId w:val="36"/>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23 253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 Veselības inspekcijai materiāli tehniskās bāzes (datortehnikas) atjaunošanai</w:t>
            </w:r>
            <w:r w:rsidR="00D74C7E">
              <w:rPr>
                <w:rFonts w:ascii="Times New Roman" w:eastAsia="Times New Roman" w:hAnsi="Times New Roman" w:cs="Times New Roman"/>
                <w:sz w:val="24"/>
                <w:szCs w:val="24"/>
              </w:rPr>
              <w:t xml:space="preserve"> </w:t>
            </w:r>
            <w:r w:rsidR="00D74C7E" w:rsidRPr="00C50252">
              <w:rPr>
                <w:rFonts w:ascii="Times New Roman" w:eastAsia="Times New Roman" w:hAnsi="Times New Roman" w:cs="Times New Roman"/>
                <w:sz w:val="24"/>
                <w:szCs w:val="24"/>
              </w:rPr>
              <w:t xml:space="preserve">(EKK </w:t>
            </w:r>
            <w:r w:rsidR="00D74C7E">
              <w:rPr>
                <w:rFonts w:ascii="Times New Roman" w:eastAsia="Times New Roman" w:hAnsi="Times New Roman" w:cs="Times New Roman"/>
                <w:sz w:val="24"/>
                <w:szCs w:val="24"/>
              </w:rPr>
              <w:t>5</w:t>
            </w:r>
            <w:r w:rsidR="00D74C7E" w:rsidRPr="00C50252">
              <w:rPr>
                <w:rFonts w:ascii="Times New Roman" w:eastAsia="Times New Roman" w:hAnsi="Times New Roman" w:cs="Times New Roman"/>
                <w:sz w:val="24"/>
                <w:szCs w:val="24"/>
              </w:rPr>
              <w:t>000 „</w:t>
            </w:r>
            <w:r w:rsidR="00D74C7E">
              <w:rPr>
                <w:rFonts w:ascii="Times New Roman" w:eastAsia="Times New Roman" w:hAnsi="Times New Roman" w:cs="Times New Roman"/>
                <w:sz w:val="24"/>
                <w:szCs w:val="24"/>
              </w:rPr>
              <w:t>Pamatkapitāla veidošanai</w:t>
            </w:r>
            <w:r w:rsidR="00D74C7E" w:rsidRPr="00C50252">
              <w:rPr>
                <w:rFonts w:ascii="Times New Roman" w:eastAsia="Times New Roman" w:hAnsi="Times New Roman" w:cs="Times New Roman"/>
                <w:sz w:val="24"/>
                <w:szCs w:val="24"/>
              </w:rPr>
              <w:t>”)</w:t>
            </w:r>
            <w:r w:rsidRPr="00C50252">
              <w:rPr>
                <w:rFonts w:ascii="Times New Roman" w:eastAsia="Times New Roman" w:hAnsi="Times New Roman" w:cs="Times New Roman"/>
                <w:sz w:val="24"/>
                <w:szCs w:val="24"/>
              </w:rPr>
              <w:t xml:space="preserve">, iegādājoties 18 portatīvos datorus (968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x 18 gab. = 17 424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(tai skaitā PVN)), pamatlīdzekļu un inventāra elektroniskās inventarizācijas risinājumu 2 405 </w:t>
            </w:r>
            <w:r w:rsidRPr="00C50252">
              <w:rPr>
                <w:rFonts w:ascii="Times New Roman" w:eastAsia="Times New Roman" w:hAnsi="Times New Roman" w:cs="Times New Roman"/>
                <w:i/>
                <w:iCs/>
                <w:sz w:val="24"/>
                <w:szCs w:val="24"/>
              </w:rPr>
              <w:t xml:space="preserve">euro </w:t>
            </w:r>
            <w:r w:rsidRPr="00C50252">
              <w:rPr>
                <w:rFonts w:ascii="Times New Roman" w:eastAsia="Times New Roman" w:hAnsi="Times New Roman" w:cs="Times New Roman"/>
                <w:sz w:val="24"/>
                <w:szCs w:val="24"/>
              </w:rPr>
              <w:t xml:space="preserve">apmērā un atlikušās 44 licences (no 206 licencēm) MS Exchange Server 2019 Standard User CAL 3 424 </w:t>
            </w:r>
            <w:r w:rsidRPr="00C50252">
              <w:rPr>
                <w:rFonts w:ascii="Times New Roman" w:eastAsia="Times New Roman" w:hAnsi="Times New Roman" w:cs="Times New Roman"/>
                <w:i/>
                <w:iCs/>
                <w:sz w:val="24"/>
                <w:szCs w:val="24"/>
              </w:rPr>
              <w:t>euro</w:t>
            </w:r>
            <w:r w:rsidRPr="00C50252">
              <w:rPr>
                <w:rFonts w:ascii="Times New Roman" w:eastAsia="Times New Roman" w:hAnsi="Times New Roman" w:cs="Times New Roman"/>
                <w:sz w:val="24"/>
                <w:szCs w:val="24"/>
              </w:rPr>
              <w:t xml:space="preserve"> apmērā;</w:t>
            </w:r>
          </w:p>
          <w:p w14:paraId="2F6FC285" w14:textId="6094E09E" w:rsidR="00133595" w:rsidRPr="00C50252" w:rsidRDefault="00133595" w:rsidP="004634B8">
            <w:pPr>
              <w:pStyle w:val="ListParagraph"/>
              <w:numPr>
                <w:ilvl w:val="0"/>
                <w:numId w:val="36"/>
              </w:num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 xml:space="preserve">11 118 </w:t>
            </w:r>
            <w:r w:rsidRPr="00C50252">
              <w:rPr>
                <w:rFonts w:ascii="Times New Roman" w:eastAsia="Times New Roman" w:hAnsi="Times New Roman" w:cs="Times New Roman"/>
                <w:i/>
                <w:iCs/>
                <w:sz w:val="24"/>
                <w:szCs w:val="24"/>
              </w:rPr>
              <w:t xml:space="preserve">euro </w:t>
            </w:r>
            <w:r w:rsidRPr="00C50252">
              <w:rPr>
                <w:rFonts w:ascii="Times New Roman" w:eastAsia="Times New Roman" w:hAnsi="Times New Roman" w:cs="Times New Roman"/>
                <w:sz w:val="24"/>
                <w:szCs w:val="24"/>
              </w:rPr>
              <w:t xml:space="preserve">apmērā </w:t>
            </w:r>
            <w:r w:rsidR="003958AA">
              <w:rPr>
                <w:rFonts w:ascii="Times New Roman" w:eastAsia="Times New Roman" w:hAnsi="Times New Roman" w:cs="Times New Roman"/>
                <w:sz w:val="24"/>
                <w:szCs w:val="24"/>
              </w:rPr>
              <w:t>VM</w:t>
            </w:r>
            <w:r w:rsidRPr="00C50252">
              <w:rPr>
                <w:rFonts w:ascii="Times New Roman" w:eastAsia="Times New Roman" w:hAnsi="Times New Roman" w:cs="Times New Roman"/>
                <w:sz w:val="24"/>
                <w:szCs w:val="24"/>
              </w:rPr>
              <w:t xml:space="preserve"> kompensāciju </w:t>
            </w:r>
            <w:r w:rsidRPr="00C50252">
              <w:rPr>
                <w:rFonts w:ascii="Times New Roman" w:hAnsi="Times New Roman"/>
                <w:sz w:val="24"/>
                <w:szCs w:val="24"/>
              </w:rPr>
              <w:t xml:space="preserve">izmaksai. </w:t>
            </w:r>
            <w:r w:rsidR="003958AA">
              <w:rPr>
                <w:rFonts w:ascii="Times New Roman" w:hAnsi="Times New Roman"/>
                <w:sz w:val="24"/>
                <w:szCs w:val="24"/>
              </w:rPr>
              <w:t>VM</w:t>
            </w:r>
            <w:r w:rsidRPr="00C50252">
              <w:rPr>
                <w:rFonts w:ascii="Times New Roman" w:hAnsi="Times New Roman"/>
                <w:sz w:val="24"/>
                <w:szCs w:val="24"/>
              </w:rPr>
              <w:t xml:space="preserve"> ir jānodrošina izmaksas divām fiziskām personām pamatojoties uz tiesas nolēmumiem (kompensācijas, kuras izmaksā fiziskām un juridiskām personām, pamatojoties uz Latvijas tiesu un lēmējiestādes nolēmumiem EKK 6510). </w:t>
            </w:r>
          </w:p>
          <w:tbl>
            <w:tblPr>
              <w:tblW w:w="836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6"/>
              <w:gridCol w:w="1276"/>
            </w:tblGrid>
            <w:tr w:rsidR="00C50252" w:rsidRPr="00C50252" w14:paraId="6056D464" w14:textId="77777777" w:rsidTr="00AD5436">
              <w:trPr>
                <w:trHeight w:val="510"/>
              </w:trPr>
              <w:tc>
                <w:tcPr>
                  <w:tcW w:w="7086" w:type="dxa"/>
                  <w:shd w:val="clear" w:color="auto" w:fill="auto"/>
                  <w:vAlign w:val="center"/>
                  <w:hideMark/>
                </w:tcPr>
                <w:p w14:paraId="6D862C33" w14:textId="77777777" w:rsidR="00133595" w:rsidRPr="00C50252" w:rsidRDefault="00133595" w:rsidP="00F7300F">
                  <w:pPr>
                    <w:framePr w:hSpace="180" w:wrap="around" w:vAnchor="text" w:hAnchor="text" w:xAlign="center" w:y="1"/>
                    <w:spacing w:after="0" w:line="240" w:lineRule="auto"/>
                    <w:suppressOverlap/>
                    <w:jc w:val="center"/>
                    <w:rPr>
                      <w:rFonts w:ascii="Times New Roman" w:hAnsi="Times New Roman"/>
                      <w:sz w:val="24"/>
                      <w:szCs w:val="24"/>
                    </w:rPr>
                  </w:pPr>
                  <w:r w:rsidRPr="00C50252">
                    <w:rPr>
                      <w:rFonts w:ascii="Times New Roman" w:hAnsi="Times New Roman"/>
                      <w:sz w:val="24"/>
                      <w:szCs w:val="24"/>
                    </w:rPr>
                    <w:lastRenderedPageBreak/>
                    <w:t>Pamatojums</w:t>
                  </w:r>
                </w:p>
              </w:tc>
              <w:tc>
                <w:tcPr>
                  <w:tcW w:w="1276" w:type="dxa"/>
                  <w:shd w:val="clear" w:color="auto" w:fill="auto"/>
                  <w:vAlign w:val="center"/>
                  <w:hideMark/>
                </w:tcPr>
                <w:p w14:paraId="4F5A9018" w14:textId="77777777" w:rsidR="00133595" w:rsidRPr="00C50252" w:rsidRDefault="00133595" w:rsidP="00F7300F">
                  <w:pPr>
                    <w:framePr w:hSpace="180" w:wrap="around" w:vAnchor="text" w:hAnchor="text" w:xAlign="center" w:y="1"/>
                    <w:spacing w:after="0" w:line="240" w:lineRule="auto"/>
                    <w:suppressOverlap/>
                    <w:jc w:val="center"/>
                    <w:rPr>
                      <w:rFonts w:ascii="Times New Roman" w:hAnsi="Times New Roman"/>
                      <w:sz w:val="24"/>
                      <w:szCs w:val="24"/>
                    </w:rPr>
                  </w:pPr>
                  <w:r w:rsidRPr="00C50252">
                    <w:rPr>
                      <w:rFonts w:ascii="Times New Roman" w:hAnsi="Times New Roman"/>
                      <w:sz w:val="24"/>
                      <w:szCs w:val="24"/>
                    </w:rPr>
                    <w:t xml:space="preserve">Summa, </w:t>
                  </w:r>
                  <w:r w:rsidRPr="00C50252">
                    <w:rPr>
                      <w:rFonts w:ascii="Times New Roman" w:hAnsi="Times New Roman"/>
                      <w:i/>
                      <w:iCs/>
                      <w:sz w:val="24"/>
                      <w:szCs w:val="24"/>
                    </w:rPr>
                    <w:t>euro</w:t>
                  </w:r>
                </w:p>
              </w:tc>
            </w:tr>
            <w:tr w:rsidR="00C50252" w:rsidRPr="00C50252" w14:paraId="20AE50BB" w14:textId="77777777" w:rsidTr="00AD5436">
              <w:trPr>
                <w:trHeight w:val="765"/>
              </w:trPr>
              <w:tc>
                <w:tcPr>
                  <w:tcW w:w="7086" w:type="dxa"/>
                  <w:shd w:val="clear" w:color="auto" w:fill="auto"/>
                  <w:vAlign w:val="bottom"/>
                  <w:hideMark/>
                </w:tcPr>
                <w:p w14:paraId="7E1EDAD7" w14:textId="77777777" w:rsidR="00133595" w:rsidRPr="00C50252" w:rsidRDefault="00133595" w:rsidP="00F7300F">
                  <w:pPr>
                    <w:framePr w:hSpace="180" w:wrap="around" w:vAnchor="text" w:hAnchor="text" w:xAlign="center" w:y="1"/>
                    <w:spacing w:after="0" w:line="240" w:lineRule="auto"/>
                    <w:suppressOverlap/>
                    <w:rPr>
                      <w:rFonts w:ascii="Times New Roman" w:hAnsi="Times New Roman"/>
                      <w:sz w:val="24"/>
                      <w:szCs w:val="24"/>
                    </w:rPr>
                  </w:pPr>
                  <w:r w:rsidRPr="00C50252">
                    <w:rPr>
                      <w:rFonts w:ascii="Times New Roman" w:hAnsi="Times New Roman"/>
                      <w:sz w:val="24"/>
                      <w:szCs w:val="24"/>
                    </w:rPr>
                    <w:t>Kompensācija saskaņā ar spēkā stājušos Administratīvās apgabaltiesas spriedumu, Lietas  Nr.A420215017, Lietas arhīva Nr.AA43-0398-20/2 (personiskais kaitējums 500 euro, morālais kaitējums 500 euro, valsts nodeva 30 euro)</w:t>
                  </w:r>
                </w:p>
              </w:tc>
              <w:tc>
                <w:tcPr>
                  <w:tcW w:w="1276" w:type="dxa"/>
                  <w:shd w:val="clear" w:color="auto" w:fill="auto"/>
                  <w:noWrap/>
                  <w:vAlign w:val="bottom"/>
                  <w:hideMark/>
                </w:tcPr>
                <w:p w14:paraId="00BE5422" w14:textId="77777777" w:rsidR="00133595" w:rsidRPr="00C50252" w:rsidRDefault="00133595" w:rsidP="00F7300F">
                  <w:pPr>
                    <w:framePr w:hSpace="180" w:wrap="around" w:vAnchor="text" w:hAnchor="text" w:xAlign="center" w:y="1"/>
                    <w:spacing w:after="0" w:line="240" w:lineRule="auto"/>
                    <w:suppressOverlap/>
                    <w:jc w:val="right"/>
                    <w:rPr>
                      <w:rFonts w:ascii="Times New Roman" w:hAnsi="Times New Roman"/>
                      <w:sz w:val="24"/>
                      <w:szCs w:val="24"/>
                    </w:rPr>
                  </w:pPr>
                  <w:r w:rsidRPr="00C50252">
                    <w:rPr>
                      <w:rFonts w:ascii="Times New Roman" w:hAnsi="Times New Roman"/>
                      <w:sz w:val="24"/>
                      <w:szCs w:val="24"/>
                    </w:rPr>
                    <w:t>1 030.00</w:t>
                  </w:r>
                </w:p>
              </w:tc>
            </w:tr>
            <w:tr w:rsidR="00C50252" w:rsidRPr="00C50252" w14:paraId="0CFB695D" w14:textId="77777777" w:rsidTr="00AD5436">
              <w:trPr>
                <w:trHeight w:val="510"/>
              </w:trPr>
              <w:tc>
                <w:tcPr>
                  <w:tcW w:w="7086" w:type="dxa"/>
                  <w:shd w:val="clear" w:color="auto" w:fill="auto"/>
                  <w:vAlign w:val="bottom"/>
                  <w:hideMark/>
                </w:tcPr>
                <w:p w14:paraId="5A5BC823" w14:textId="77777777" w:rsidR="00133595" w:rsidRPr="00C50252" w:rsidRDefault="00133595" w:rsidP="00F7300F">
                  <w:pPr>
                    <w:framePr w:hSpace="180" w:wrap="around" w:vAnchor="text" w:hAnchor="text" w:xAlign="center" w:y="1"/>
                    <w:spacing w:after="0" w:line="240" w:lineRule="auto"/>
                    <w:suppressOverlap/>
                    <w:rPr>
                      <w:rFonts w:ascii="Times New Roman" w:hAnsi="Times New Roman"/>
                      <w:sz w:val="24"/>
                      <w:szCs w:val="24"/>
                    </w:rPr>
                  </w:pPr>
                  <w:r w:rsidRPr="00C50252">
                    <w:rPr>
                      <w:rFonts w:ascii="Times New Roman" w:hAnsi="Times New Roman"/>
                      <w:sz w:val="24"/>
                      <w:szCs w:val="24"/>
                    </w:rPr>
                    <w:t>Zaudējumi nesaņemtā atalgojuma apmērā saskaņā ar Administratīvās apgabaltiesas spriedumu lietā Nr.A420215017,Lietas arhīva Nr.AA43-0398-20/2</w:t>
                  </w:r>
                </w:p>
              </w:tc>
              <w:tc>
                <w:tcPr>
                  <w:tcW w:w="1276" w:type="dxa"/>
                  <w:shd w:val="clear" w:color="auto" w:fill="auto"/>
                  <w:noWrap/>
                  <w:vAlign w:val="bottom"/>
                  <w:hideMark/>
                </w:tcPr>
                <w:p w14:paraId="0E19C085" w14:textId="77777777" w:rsidR="00133595" w:rsidRPr="00C50252" w:rsidRDefault="00133595" w:rsidP="00F7300F">
                  <w:pPr>
                    <w:framePr w:hSpace="180" w:wrap="around" w:vAnchor="text" w:hAnchor="text" w:xAlign="center" w:y="1"/>
                    <w:spacing w:after="0" w:line="240" w:lineRule="auto"/>
                    <w:suppressOverlap/>
                    <w:jc w:val="right"/>
                    <w:rPr>
                      <w:rFonts w:ascii="Times New Roman" w:hAnsi="Times New Roman"/>
                      <w:sz w:val="24"/>
                      <w:szCs w:val="24"/>
                    </w:rPr>
                  </w:pPr>
                  <w:r w:rsidRPr="00C50252">
                    <w:rPr>
                      <w:rFonts w:ascii="Times New Roman" w:hAnsi="Times New Roman"/>
                      <w:sz w:val="24"/>
                      <w:szCs w:val="24"/>
                    </w:rPr>
                    <w:t>9 997.50</w:t>
                  </w:r>
                </w:p>
              </w:tc>
            </w:tr>
            <w:tr w:rsidR="00C50252" w:rsidRPr="00C50252" w14:paraId="66E9610B" w14:textId="77777777" w:rsidTr="00AD5436">
              <w:trPr>
                <w:trHeight w:val="255"/>
              </w:trPr>
              <w:tc>
                <w:tcPr>
                  <w:tcW w:w="7086" w:type="dxa"/>
                  <w:shd w:val="clear" w:color="auto" w:fill="auto"/>
                  <w:noWrap/>
                  <w:vAlign w:val="bottom"/>
                  <w:hideMark/>
                </w:tcPr>
                <w:p w14:paraId="2405CD5C" w14:textId="77777777" w:rsidR="00133595" w:rsidRPr="00C50252" w:rsidRDefault="00133595" w:rsidP="00F7300F">
                  <w:pPr>
                    <w:framePr w:hSpace="180" w:wrap="around" w:vAnchor="text" w:hAnchor="text" w:xAlign="center" w:y="1"/>
                    <w:spacing w:after="0" w:line="240" w:lineRule="auto"/>
                    <w:suppressOverlap/>
                    <w:rPr>
                      <w:rFonts w:ascii="Times New Roman" w:hAnsi="Times New Roman"/>
                      <w:sz w:val="24"/>
                      <w:szCs w:val="24"/>
                    </w:rPr>
                  </w:pPr>
                  <w:r w:rsidRPr="00C50252">
                    <w:rPr>
                      <w:rFonts w:ascii="Times New Roman" w:hAnsi="Times New Roman"/>
                      <w:sz w:val="24"/>
                      <w:szCs w:val="24"/>
                    </w:rPr>
                    <w:t>Valsts nodevas atmaksa pamatojoties uz tiesas 09.09.2020 lēmumu lietā Nr.A420275617</w:t>
                  </w:r>
                </w:p>
              </w:tc>
              <w:tc>
                <w:tcPr>
                  <w:tcW w:w="1276" w:type="dxa"/>
                  <w:shd w:val="clear" w:color="auto" w:fill="auto"/>
                  <w:noWrap/>
                  <w:vAlign w:val="bottom"/>
                  <w:hideMark/>
                </w:tcPr>
                <w:p w14:paraId="0DA3FB39" w14:textId="77777777" w:rsidR="00133595" w:rsidRPr="00C50252" w:rsidRDefault="00133595" w:rsidP="00F7300F">
                  <w:pPr>
                    <w:framePr w:hSpace="180" w:wrap="around" w:vAnchor="text" w:hAnchor="text" w:xAlign="center" w:y="1"/>
                    <w:spacing w:after="0" w:line="240" w:lineRule="auto"/>
                    <w:suppressOverlap/>
                    <w:jc w:val="right"/>
                    <w:rPr>
                      <w:rFonts w:ascii="Times New Roman" w:hAnsi="Times New Roman"/>
                      <w:sz w:val="24"/>
                      <w:szCs w:val="24"/>
                    </w:rPr>
                  </w:pPr>
                  <w:r w:rsidRPr="00C50252">
                    <w:rPr>
                      <w:rFonts w:ascii="Times New Roman" w:hAnsi="Times New Roman"/>
                      <w:sz w:val="24"/>
                      <w:szCs w:val="24"/>
                    </w:rPr>
                    <w:t>90.00</w:t>
                  </w:r>
                </w:p>
              </w:tc>
            </w:tr>
            <w:tr w:rsidR="00C50252" w:rsidRPr="00C50252" w14:paraId="517B54AB" w14:textId="77777777" w:rsidTr="00AD5436">
              <w:trPr>
                <w:trHeight w:val="255"/>
              </w:trPr>
              <w:tc>
                <w:tcPr>
                  <w:tcW w:w="7086" w:type="dxa"/>
                  <w:shd w:val="clear" w:color="auto" w:fill="auto"/>
                  <w:noWrap/>
                  <w:vAlign w:val="bottom"/>
                  <w:hideMark/>
                </w:tcPr>
                <w:p w14:paraId="223CCAB3" w14:textId="77777777" w:rsidR="00133595" w:rsidRPr="00C50252" w:rsidRDefault="00133595" w:rsidP="00F7300F">
                  <w:pPr>
                    <w:framePr w:hSpace="180" w:wrap="around" w:vAnchor="text" w:hAnchor="text" w:xAlign="center" w:y="1"/>
                    <w:spacing w:after="0" w:line="240" w:lineRule="auto"/>
                    <w:suppressOverlap/>
                    <w:jc w:val="right"/>
                    <w:rPr>
                      <w:rFonts w:ascii="Times New Roman" w:hAnsi="Times New Roman"/>
                      <w:sz w:val="24"/>
                      <w:szCs w:val="24"/>
                    </w:rPr>
                  </w:pPr>
                </w:p>
              </w:tc>
              <w:tc>
                <w:tcPr>
                  <w:tcW w:w="1276" w:type="dxa"/>
                  <w:shd w:val="clear" w:color="auto" w:fill="auto"/>
                  <w:noWrap/>
                  <w:vAlign w:val="bottom"/>
                  <w:hideMark/>
                </w:tcPr>
                <w:p w14:paraId="1138F77E" w14:textId="77777777" w:rsidR="00133595" w:rsidRPr="00C50252" w:rsidRDefault="00133595" w:rsidP="00F7300F">
                  <w:pPr>
                    <w:framePr w:hSpace="180" w:wrap="around" w:vAnchor="text" w:hAnchor="text" w:xAlign="center" w:y="1"/>
                    <w:spacing w:after="0" w:line="240" w:lineRule="auto"/>
                    <w:suppressOverlap/>
                    <w:jc w:val="right"/>
                    <w:rPr>
                      <w:rFonts w:ascii="Times New Roman" w:hAnsi="Times New Roman"/>
                      <w:sz w:val="24"/>
                      <w:szCs w:val="24"/>
                    </w:rPr>
                  </w:pPr>
                  <w:r w:rsidRPr="00C50252">
                    <w:rPr>
                      <w:rFonts w:ascii="Times New Roman" w:hAnsi="Times New Roman"/>
                      <w:sz w:val="24"/>
                      <w:szCs w:val="24"/>
                    </w:rPr>
                    <w:t>11 117.50</w:t>
                  </w:r>
                </w:p>
              </w:tc>
            </w:tr>
          </w:tbl>
          <w:p w14:paraId="036C114C" w14:textId="77777777" w:rsidR="00177B61" w:rsidRPr="00C50252" w:rsidRDefault="00177B61" w:rsidP="00133595">
            <w:pPr>
              <w:spacing w:after="0" w:line="240" w:lineRule="auto"/>
              <w:jc w:val="both"/>
              <w:rPr>
                <w:rFonts w:ascii="Times New Roman" w:hAnsi="Times New Roman" w:cs="Times New Roman"/>
                <w:b/>
                <w:sz w:val="24"/>
                <w:szCs w:val="24"/>
              </w:rPr>
            </w:pPr>
          </w:p>
        </w:tc>
      </w:tr>
      <w:tr w:rsidR="00177B61" w:rsidRPr="00C50252" w14:paraId="5685ABBC" w14:textId="77777777" w:rsidTr="00013F3C">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2B9E48D1" w14:textId="77777777" w:rsidR="00177B61" w:rsidRPr="00C50252" w:rsidRDefault="00177B61" w:rsidP="00177B61">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lastRenderedPageBreak/>
              <w:t xml:space="preserve">7.  Amata vietu skaita izmaiņas </w:t>
            </w:r>
          </w:p>
        </w:tc>
        <w:tc>
          <w:tcPr>
            <w:tcW w:w="9072" w:type="dxa"/>
            <w:gridSpan w:val="7"/>
            <w:tcBorders>
              <w:top w:val="outset" w:sz="6" w:space="0" w:color="414142"/>
              <w:left w:val="outset" w:sz="6" w:space="0" w:color="414142"/>
              <w:bottom w:val="outset" w:sz="6" w:space="0" w:color="414142"/>
              <w:right w:val="outset" w:sz="6" w:space="0" w:color="414142"/>
            </w:tcBorders>
          </w:tcPr>
          <w:p w14:paraId="725C35B7" w14:textId="77777777" w:rsidR="00177B61" w:rsidRPr="00C50252" w:rsidRDefault="00E3642F" w:rsidP="00177B61">
            <w:p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Rīkojum</w:t>
            </w:r>
            <w:r w:rsidR="005F14E3" w:rsidRPr="00C50252">
              <w:rPr>
                <w:rFonts w:ascii="Times New Roman" w:eastAsia="Times New Roman" w:hAnsi="Times New Roman" w:cs="Times New Roman"/>
                <w:sz w:val="24"/>
                <w:szCs w:val="24"/>
              </w:rPr>
              <w:t>u</w:t>
            </w:r>
            <w:r w:rsidRPr="00C50252">
              <w:rPr>
                <w:rFonts w:ascii="Times New Roman" w:eastAsia="Times New Roman" w:hAnsi="Times New Roman" w:cs="Times New Roman"/>
                <w:sz w:val="24"/>
                <w:szCs w:val="24"/>
              </w:rPr>
              <w:t xml:space="preserve"> projekt</w:t>
            </w:r>
            <w:r w:rsidR="005F14E3" w:rsidRPr="00C50252">
              <w:rPr>
                <w:rFonts w:ascii="Times New Roman" w:eastAsia="Times New Roman" w:hAnsi="Times New Roman" w:cs="Times New Roman"/>
                <w:sz w:val="24"/>
                <w:szCs w:val="24"/>
              </w:rPr>
              <w:t>iem</w:t>
            </w:r>
            <w:r w:rsidRPr="00C50252">
              <w:rPr>
                <w:rFonts w:ascii="Times New Roman" w:eastAsia="Times New Roman" w:hAnsi="Times New Roman" w:cs="Times New Roman"/>
                <w:sz w:val="24"/>
                <w:szCs w:val="24"/>
              </w:rPr>
              <w:t xml:space="preserve"> nav ietekmes uz amata vietu skaita izmaiņām.</w:t>
            </w:r>
          </w:p>
        </w:tc>
      </w:tr>
      <w:tr w:rsidR="00177B61" w:rsidRPr="00C50252" w14:paraId="6A3D9CA2" w14:textId="77777777" w:rsidTr="00281618">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611A27AF" w14:textId="77777777" w:rsidR="00177B61" w:rsidRPr="00C50252" w:rsidRDefault="00177B61" w:rsidP="00177B61">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8.  Cita informācija</w:t>
            </w:r>
          </w:p>
        </w:tc>
        <w:tc>
          <w:tcPr>
            <w:tcW w:w="9072" w:type="dxa"/>
            <w:gridSpan w:val="7"/>
            <w:tcBorders>
              <w:top w:val="outset" w:sz="6" w:space="0" w:color="414142"/>
              <w:left w:val="outset" w:sz="6" w:space="0" w:color="414142"/>
              <w:bottom w:val="single" w:sz="4" w:space="0" w:color="auto"/>
              <w:right w:val="outset" w:sz="6" w:space="0" w:color="414142"/>
            </w:tcBorders>
          </w:tcPr>
          <w:p w14:paraId="43713CFD" w14:textId="6C0D8449" w:rsidR="00177B61" w:rsidRPr="00C50252" w:rsidRDefault="0092684F" w:rsidP="003958AA">
            <w:pPr>
              <w:spacing w:after="0" w:line="240" w:lineRule="auto"/>
              <w:jc w:val="both"/>
              <w:rPr>
                <w:rFonts w:ascii="Times New Roman" w:hAnsi="Times New Roman" w:cs="Times New Roman"/>
                <w:sz w:val="24"/>
                <w:szCs w:val="24"/>
              </w:rPr>
            </w:pPr>
            <w:r w:rsidRPr="00C50252">
              <w:rPr>
                <w:rFonts w:ascii="Times New Roman" w:hAnsi="Times New Roman" w:cs="Times New Roman"/>
                <w:sz w:val="24"/>
                <w:szCs w:val="24"/>
              </w:rPr>
              <w:t xml:space="preserve">Ņemot vērā, ka Ministru kabineta rīkojuma projekts “Par apropriācijas pārdali no </w:t>
            </w:r>
            <w:r w:rsidR="003958AA">
              <w:rPr>
                <w:rFonts w:ascii="Times New Roman" w:hAnsi="Times New Roman" w:cs="Times New Roman"/>
                <w:sz w:val="24"/>
                <w:szCs w:val="24"/>
              </w:rPr>
              <w:t>VM</w:t>
            </w:r>
            <w:r w:rsidRPr="00C50252">
              <w:rPr>
                <w:rFonts w:ascii="Times New Roman" w:hAnsi="Times New Roman" w:cs="Times New Roman"/>
                <w:sz w:val="24"/>
                <w:szCs w:val="24"/>
              </w:rPr>
              <w:t xml:space="preserve"> uz valsts budžeta programmu 02.00.00 “Līdzekļi neparedzētiem gadījumiem”” paredz līdzekļu pārdali no </w:t>
            </w:r>
            <w:r w:rsidR="005250A1">
              <w:rPr>
                <w:rFonts w:ascii="Times New Roman" w:hAnsi="Times New Roman" w:cs="Times New Roman"/>
                <w:sz w:val="24"/>
                <w:szCs w:val="24"/>
              </w:rPr>
              <w:t>V</w:t>
            </w:r>
            <w:r w:rsidRPr="00C50252">
              <w:rPr>
                <w:rFonts w:ascii="Times New Roman" w:hAnsi="Times New Roman" w:cs="Times New Roman"/>
                <w:sz w:val="24"/>
                <w:szCs w:val="24"/>
              </w:rPr>
              <w:t xml:space="preserve">M uz 74.resora „Gadskārtēja valsts budžeta izpildes procesā pārdalāmais finansējums” programmu 02.00.00 „Līdzekļi neparedzētiem gadījumiem” </w:t>
            </w:r>
            <w:r w:rsidR="00C50252" w:rsidRPr="00C50252">
              <w:rPr>
                <w:rFonts w:ascii="Times New Roman" w:hAnsi="Times New Roman" w:cs="Times New Roman"/>
                <w:sz w:val="24"/>
                <w:szCs w:val="24"/>
              </w:rPr>
              <w:t>8</w:t>
            </w:r>
            <w:r w:rsidR="00E52EB6">
              <w:rPr>
                <w:rFonts w:ascii="Times New Roman" w:hAnsi="Times New Roman" w:cs="Times New Roman"/>
                <w:sz w:val="24"/>
                <w:szCs w:val="24"/>
              </w:rPr>
              <w:t> 644 189</w:t>
            </w:r>
            <w:r w:rsidRPr="00C50252">
              <w:rPr>
                <w:rFonts w:ascii="Times New Roman" w:hAnsi="Times New Roman" w:cs="Times New Roman"/>
                <w:sz w:val="24"/>
                <w:szCs w:val="24"/>
              </w:rPr>
              <w:t xml:space="preserve"> </w:t>
            </w:r>
            <w:r w:rsidRPr="00C50252">
              <w:rPr>
                <w:rFonts w:ascii="Times New Roman" w:hAnsi="Times New Roman" w:cs="Times New Roman"/>
                <w:i/>
                <w:sz w:val="24"/>
                <w:szCs w:val="24"/>
              </w:rPr>
              <w:t>euro</w:t>
            </w:r>
            <w:r w:rsidRPr="00C50252">
              <w:rPr>
                <w:rFonts w:ascii="Times New Roman" w:hAnsi="Times New Roman" w:cs="Times New Roman"/>
                <w:sz w:val="24"/>
                <w:szCs w:val="24"/>
              </w:rPr>
              <w:t xml:space="preserve"> apmērā un savukārt Ministru kabineta rīkojuma projekts “Par finanšu līdzekļu piešķiršanu no valsts budžeta programmas “Līdzekļi neparedzētiem gadījumiem”” paredz līdzekļu pārdali no 74.resora „Gadskārtēja valsts budžeta izpildes procesā pārdalāmais finansējums” programmas 02.00.00 „Līdzekļi neparedzētiem gadījumiem” </w:t>
            </w:r>
            <w:r w:rsidR="006E57A7" w:rsidRPr="00C50252">
              <w:rPr>
                <w:rFonts w:ascii="Times New Roman" w:hAnsi="Times New Roman" w:cs="Times New Roman"/>
                <w:sz w:val="24"/>
                <w:szCs w:val="24"/>
              </w:rPr>
              <w:t>V</w:t>
            </w:r>
            <w:r w:rsidRPr="00C50252">
              <w:rPr>
                <w:rFonts w:ascii="Times New Roman" w:hAnsi="Times New Roman" w:cs="Times New Roman"/>
                <w:sz w:val="24"/>
                <w:szCs w:val="24"/>
              </w:rPr>
              <w:t xml:space="preserve">M </w:t>
            </w:r>
            <w:r w:rsidR="00C50252" w:rsidRPr="00C50252">
              <w:rPr>
                <w:rFonts w:ascii="Times New Roman" w:hAnsi="Times New Roman" w:cs="Times New Roman"/>
                <w:sz w:val="24"/>
                <w:szCs w:val="24"/>
              </w:rPr>
              <w:t>8</w:t>
            </w:r>
            <w:r w:rsidR="00E52EB6">
              <w:rPr>
                <w:rFonts w:ascii="Times New Roman" w:hAnsi="Times New Roman" w:cs="Times New Roman"/>
                <w:sz w:val="24"/>
                <w:szCs w:val="24"/>
              </w:rPr>
              <w:t> 644 189</w:t>
            </w:r>
            <w:r w:rsidRPr="00C50252">
              <w:rPr>
                <w:rFonts w:ascii="Times New Roman" w:hAnsi="Times New Roman" w:cs="Times New Roman"/>
                <w:sz w:val="24"/>
                <w:szCs w:val="24"/>
              </w:rPr>
              <w:t xml:space="preserve"> </w:t>
            </w:r>
            <w:r w:rsidRPr="00C50252">
              <w:rPr>
                <w:rFonts w:ascii="Times New Roman" w:hAnsi="Times New Roman" w:cs="Times New Roman"/>
                <w:i/>
                <w:sz w:val="24"/>
                <w:szCs w:val="24"/>
              </w:rPr>
              <w:t>euro</w:t>
            </w:r>
            <w:r w:rsidRPr="00C50252">
              <w:rPr>
                <w:rFonts w:ascii="Times New Roman" w:hAnsi="Times New Roman" w:cs="Times New Roman"/>
                <w:sz w:val="24"/>
                <w:szCs w:val="24"/>
              </w:rPr>
              <w:t xml:space="preserve"> apmērā, tad rīkojuma projektos paredzētā apropriācijas pārdale nerada ietekmi uz valsts budžetu 2020.gadam, kā arī uz turpmākajiem gadiem. </w:t>
            </w:r>
            <w:r w:rsidR="006E57A7" w:rsidRPr="00C50252">
              <w:rPr>
                <w:rFonts w:ascii="Times New Roman" w:hAnsi="Times New Roman" w:cs="Times New Roman"/>
                <w:sz w:val="24"/>
                <w:szCs w:val="24"/>
              </w:rPr>
              <w:t>V</w:t>
            </w:r>
            <w:r w:rsidRPr="00C50252">
              <w:rPr>
                <w:rFonts w:ascii="Times New Roman" w:hAnsi="Times New Roman" w:cs="Times New Roman"/>
                <w:sz w:val="24"/>
                <w:szCs w:val="24"/>
              </w:rPr>
              <w:t xml:space="preserve">M nodrošinās, ka </w:t>
            </w:r>
            <w:r w:rsidRPr="00C50252">
              <w:rPr>
                <w:rFonts w:ascii="Times New Roman" w:hAnsi="Times New Roman" w:cs="Times New Roman"/>
                <w:bCs/>
                <w:sz w:val="24"/>
                <w:szCs w:val="24"/>
              </w:rPr>
              <w:t>finansējums tiks izlietots līdz 2020.gada beigām, sasniedzot ar apropriācijas pārdali plānotos mērķus</w:t>
            </w:r>
            <w:r w:rsidRPr="00D74C7E">
              <w:rPr>
                <w:rFonts w:ascii="Times New Roman" w:hAnsi="Times New Roman" w:cs="Times New Roman"/>
                <w:sz w:val="24"/>
                <w:szCs w:val="24"/>
              </w:rPr>
              <w:t>.</w:t>
            </w:r>
          </w:p>
        </w:tc>
      </w:tr>
    </w:tbl>
    <w:p w14:paraId="58AEF42D" w14:textId="77777777" w:rsidR="00B81542" w:rsidRPr="00C50252"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C50252" w14:paraId="6D7D9DEA"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4ADA4FD1" w14:textId="77777777" w:rsidR="0098691A" w:rsidRPr="00C50252" w:rsidRDefault="0098691A" w:rsidP="0077747A">
            <w:pPr>
              <w:pStyle w:val="naisf"/>
              <w:spacing w:before="0" w:beforeAutospacing="0" w:after="0" w:afterAutospacing="0"/>
              <w:jc w:val="center"/>
              <w:rPr>
                <w:b/>
                <w:bCs/>
              </w:rPr>
            </w:pPr>
          </w:p>
          <w:p w14:paraId="3434ED3A" w14:textId="77777777" w:rsidR="0098691A" w:rsidRPr="00C50252" w:rsidRDefault="0098691A" w:rsidP="0077747A">
            <w:pPr>
              <w:pStyle w:val="naisf"/>
              <w:spacing w:before="0" w:beforeAutospacing="0" w:after="0" w:afterAutospacing="0"/>
              <w:jc w:val="center"/>
              <w:rPr>
                <w:b/>
                <w:bCs/>
              </w:rPr>
            </w:pPr>
            <w:r w:rsidRPr="00C50252">
              <w:rPr>
                <w:b/>
                <w:bCs/>
                <w:iCs/>
              </w:rPr>
              <w:t>IV. Tiesību akta projekta ietekme uz spēkā esošo tiesību normu sistēmu</w:t>
            </w:r>
            <w:r w:rsidRPr="00C50252">
              <w:rPr>
                <w:b/>
                <w:bCs/>
              </w:rPr>
              <w:t xml:space="preserve"> </w:t>
            </w:r>
          </w:p>
        </w:tc>
      </w:tr>
      <w:tr w:rsidR="00E86D80" w:rsidRPr="00C50252" w14:paraId="71532CB6"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71FFDAB" w14:textId="77777777" w:rsidR="0098691A" w:rsidRPr="00C50252" w:rsidRDefault="00753C7B" w:rsidP="0098691A">
            <w:pPr>
              <w:spacing w:after="0" w:line="240" w:lineRule="auto"/>
              <w:jc w:val="center"/>
              <w:rPr>
                <w:rFonts w:ascii="Times New Roman" w:eastAsia="Times New Roman" w:hAnsi="Times New Roman" w:cs="Times New Roman"/>
                <w:sz w:val="24"/>
                <w:szCs w:val="24"/>
              </w:rPr>
            </w:pPr>
            <w:r w:rsidRPr="00C50252">
              <w:rPr>
                <w:rFonts w:ascii="Times New Roman" w:eastAsia="Times New Roman" w:hAnsi="Times New Roman" w:cs="Times New Roman"/>
                <w:bCs/>
                <w:iCs/>
                <w:sz w:val="24"/>
                <w:szCs w:val="24"/>
              </w:rPr>
              <w:t xml:space="preserve">Rīkojuma projekts </w:t>
            </w:r>
            <w:r w:rsidR="0098691A" w:rsidRPr="00C50252">
              <w:rPr>
                <w:rFonts w:ascii="Times New Roman" w:eastAsia="Times New Roman" w:hAnsi="Times New Roman" w:cs="Times New Roman"/>
                <w:bCs/>
                <w:iCs/>
                <w:sz w:val="24"/>
                <w:szCs w:val="24"/>
              </w:rPr>
              <w:t>šo jomu neskar</w:t>
            </w:r>
          </w:p>
        </w:tc>
      </w:tr>
    </w:tbl>
    <w:p w14:paraId="1EE726AC" w14:textId="77777777" w:rsidR="00D052AC" w:rsidRPr="00C50252" w:rsidRDefault="00D052AC"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C50252" w14:paraId="39A4D02A"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24C36556" w14:textId="77777777" w:rsidR="00A14455" w:rsidRPr="00C50252" w:rsidRDefault="00A14455" w:rsidP="0077747A">
            <w:pPr>
              <w:pStyle w:val="naisf"/>
              <w:spacing w:before="0" w:beforeAutospacing="0" w:after="0" w:afterAutospacing="0"/>
              <w:jc w:val="center"/>
              <w:rPr>
                <w:b/>
                <w:bCs/>
              </w:rPr>
            </w:pPr>
          </w:p>
          <w:p w14:paraId="77134757" w14:textId="77777777" w:rsidR="00A14455" w:rsidRPr="00C50252" w:rsidRDefault="00A14455" w:rsidP="0077747A">
            <w:pPr>
              <w:pStyle w:val="naisf"/>
              <w:spacing w:before="0" w:beforeAutospacing="0" w:after="0" w:afterAutospacing="0"/>
              <w:jc w:val="center"/>
              <w:rPr>
                <w:b/>
                <w:bCs/>
              </w:rPr>
            </w:pPr>
            <w:r w:rsidRPr="00C50252">
              <w:rPr>
                <w:b/>
                <w:bCs/>
                <w:iCs/>
              </w:rPr>
              <w:t>V. Tiesību akta projekta atbilstība Latvijas Republikas starptautiskajām saistībām</w:t>
            </w:r>
          </w:p>
        </w:tc>
      </w:tr>
      <w:tr w:rsidR="00E86D80" w:rsidRPr="00C50252" w14:paraId="65C2B10C"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2D2A2F8" w14:textId="77777777" w:rsidR="00A14455" w:rsidRPr="00C50252" w:rsidRDefault="00753C7B" w:rsidP="0077747A">
            <w:pPr>
              <w:spacing w:after="0" w:line="240" w:lineRule="auto"/>
              <w:jc w:val="center"/>
              <w:rPr>
                <w:rFonts w:ascii="Times New Roman" w:eastAsia="Times New Roman" w:hAnsi="Times New Roman" w:cs="Times New Roman"/>
                <w:sz w:val="24"/>
                <w:szCs w:val="24"/>
              </w:rPr>
            </w:pPr>
            <w:r w:rsidRPr="00C50252">
              <w:rPr>
                <w:rFonts w:ascii="Times New Roman" w:eastAsia="Times New Roman" w:hAnsi="Times New Roman" w:cs="Times New Roman"/>
                <w:bCs/>
                <w:iCs/>
                <w:sz w:val="24"/>
                <w:szCs w:val="24"/>
              </w:rPr>
              <w:t xml:space="preserve">Rīkojuma projekts </w:t>
            </w:r>
            <w:r w:rsidR="00A14455" w:rsidRPr="00C50252">
              <w:rPr>
                <w:rFonts w:ascii="Times New Roman" w:eastAsia="Times New Roman" w:hAnsi="Times New Roman" w:cs="Times New Roman"/>
                <w:bCs/>
                <w:iCs/>
                <w:sz w:val="24"/>
                <w:szCs w:val="24"/>
              </w:rPr>
              <w:t xml:space="preserve"> šo jomu neskar</w:t>
            </w:r>
          </w:p>
        </w:tc>
      </w:tr>
    </w:tbl>
    <w:p w14:paraId="790F18F6" w14:textId="77777777" w:rsidR="00A14455" w:rsidRPr="00C50252" w:rsidRDefault="00A14455"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C50252" w14:paraId="75329618" w14:textId="77777777" w:rsidTr="00A14455">
        <w:trPr>
          <w:trHeight w:val="239"/>
        </w:trPr>
        <w:tc>
          <w:tcPr>
            <w:tcW w:w="10662" w:type="dxa"/>
            <w:tcBorders>
              <w:top w:val="outset" w:sz="6" w:space="0" w:color="414142"/>
              <w:left w:val="outset" w:sz="6" w:space="0" w:color="414142"/>
              <w:bottom w:val="outset" w:sz="6" w:space="0" w:color="414142"/>
              <w:right w:val="outset" w:sz="6" w:space="0" w:color="414142"/>
            </w:tcBorders>
          </w:tcPr>
          <w:p w14:paraId="533D9305" w14:textId="77777777" w:rsidR="00A14455" w:rsidRPr="00C50252" w:rsidRDefault="00A14455" w:rsidP="0077747A">
            <w:pPr>
              <w:pStyle w:val="naisf"/>
              <w:spacing w:before="0" w:beforeAutospacing="0" w:after="0" w:afterAutospacing="0"/>
              <w:jc w:val="center"/>
              <w:rPr>
                <w:b/>
                <w:bCs/>
              </w:rPr>
            </w:pPr>
          </w:p>
          <w:p w14:paraId="7C3E182E" w14:textId="77777777" w:rsidR="00A14455" w:rsidRPr="00C50252" w:rsidRDefault="00A14455" w:rsidP="0077747A">
            <w:pPr>
              <w:pStyle w:val="naisf"/>
              <w:spacing w:before="0" w:beforeAutospacing="0" w:after="0" w:afterAutospacing="0"/>
              <w:jc w:val="center"/>
              <w:rPr>
                <w:b/>
                <w:bCs/>
              </w:rPr>
            </w:pPr>
            <w:r w:rsidRPr="00C50252">
              <w:rPr>
                <w:b/>
                <w:bCs/>
                <w:iCs/>
              </w:rPr>
              <w:t>VI. Sabiedrības līdzdalība un komunikācijas aktivitātes</w:t>
            </w:r>
          </w:p>
        </w:tc>
      </w:tr>
      <w:tr w:rsidR="00E86D80" w:rsidRPr="00C50252" w14:paraId="29F8DEA0"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30B4FA73" w14:textId="77777777" w:rsidR="00A14455" w:rsidRPr="00C50252" w:rsidRDefault="00753C7B" w:rsidP="0077747A">
            <w:pPr>
              <w:spacing w:after="0" w:line="240" w:lineRule="auto"/>
              <w:jc w:val="center"/>
              <w:rPr>
                <w:rFonts w:ascii="Times New Roman" w:eastAsia="Times New Roman" w:hAnsi="Times New Roman" w:cs="Times New Roman"/>
                <w:sz w:val="24"/>
                <w:szCs w:val="24"/>
              </w:rPr>
            </w:pPr>
            <w:r w:rsidRPr="00C50252">
              <w:rPr>
                <w:rFonts w:ascii="Times New Roman" w:eastAsia="Times New Roman" w:hAnsi="Times New Roman" w:cs="Times New Roman"/>
                <w:bCs/>
                <w:iCs/>
                <w:sz w:val="24"/>
                <w:szCs w:val="24"/>
              </w:rPr>
              <w:t xml:space="preserve">Rīkojuma projekts </w:t>
            </w:r>
            <w:r w:rsidR="00A14455" w:rsidRPr="00C50252">
              <w:rPr>
                <w:rFonts w:ascii="Times New Roman" w:eastAsia="Times New Roman" w:hAnsi="Times New Roman" w:cs="Times New Roman"/>
                <w:bCs/>
                <w:iCs/>
                <w:sz w:val="24"/>
                <w:szCs w:val="24"/>
              </w:rPr>
              <w:t xml:space="preserve"> šo jomu neskar</w:t>
            </w:r>
          </w:p>
        </w:tc>
      </w:tr>
    </w:tbl>
    <w:p w14:paraId="4B817997" w14:textId="77777777" w:rsidR="00A14455" w:rsidRPr="00C50252" w:rsidRDefault="00A14455" w:rsidP="00D052AC">
      <w:pPr>
        <w:spacing w:after="0" w:line="240" w:lineRule="auto"/>
        <w:contextualSpacing/>
        <w:rPr>
          <w:rFonts w:ascii="Times New Roman" w:eastAsia="Times New Roman" w:hAnsi="Times New Roman" w:cs="Times New Roman"/>
          <w:iCs/>
          <w:sz w:val="28"/>
          <w:szCs w:val="28"/>
        </w:rPr>
      </w:pPr>
    </w:p>
    <w:p w14:paraId="41226B0D" w14:textId="77777777" w:rsidR="00B81542" w:rsidRPr="00C50252"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0"/>
        <w:gridCol w:w="7832"/>
      </w:tblGrid>
      <w:tr w:rsidR="00E86D80" w:rsidRPr="00C50252" w14:paraId="0CADF425" w14:textId="77777777" w:rsidTr="0077747A">
        <w:trPr>
          <w:trHeight w:val="332"/>
        </w:trPr>
        <w:tc>
          <w:tcPr>
            <w:tcW w:w="10662" w:type="dxa"/>
            <w:gridSpan w:val="2"/>
            <w:tcBorders>
              <w:top w:val="outset" w:sz="6" w:space="0" w:color="414142"/>
              <w:left w:val="outset" w:sz="6" w:space="0" w:color="414142"/>
              <w:bottom w:val="outset" w:sz="6" w:space="0" w:color="414142"/>
              <w:right w:val="outset" w:sz="6" w:space="0" w:color="414142"/>
            </w:tcBorders>
          </w:tcPr>
          <w:p w14:paraId="6071995A" w14:textId="77777777" w:rsidR="00D052AC" w:rsidRPr="00C50252" w:rsidRDefault="00D052AC" w:rsidP="0077747A">
            <w:pPr>
              <w:pStyle w:val="naisf"/>
              <w:spacing w:before="0" w:beforeAutospacing="0" w:after="0" w:afterAutospacing="0"/>
              <w:jc w:val="center"/>
              <w:rPr>
                <w:b/>
                <w:bCs/>
              </w:rPr>
            </w:pPr>
          </w:p>
          <w:p w14:paraId="0115046A" w14:textId="77777777" w:rsidR="00D052AC" w:rsidRPr="00C50252" w:rsidRDefault="00D052AC" w:rsidP="0077747A">
            <w:pPr>
              <w:pStyle w:val="naisf"/>
              <w:spacing w:before="0" w:beforeAutospacing="0" w:after="0" w:afterAutospacing="0"/>
              <w:jc w:val="center"/>
              <w:rPr>
                <w:b/>
                <w:bCs/>
              </w:rPr>
            </w:pPr>
            <w:r w:rsidRPr="00C50252">
              <w:rPr>
                <w:b/>
                <w:bCs/>
              </w:rPr>
              <w:t>VII. Tiesību akta projekta izpildes nodrošināšana un tās ietekme uz institūcijām</w:t>
            </w:r>
          </w:p>
          <w:p w14:paraId="1E570D82" w14:textId="77777777" w:rsidR="00D052AC" w:rsidRPr="00C50252" w:rsidRDefault="00D052AC" w:rsidP="0077747A">
            <w:pPr>
              <w:pStyle w:val="naisf"/>
              <w:spacing w:before="0" w:beforeAutospacing="0" w:after="0" w:afterAutospacing="0"/>
              <w:jc w:val="center"/>
              <w:rPr>
                <w:b/>
                <w:bCs/>
              </w:rPr>
            </w:pPr>
          </w:p>
        </w:tc>
      </w:tr>
      <w:tr w:rsidR="00E86D80" w:rsidRPr="00C50252" w14:paraId="2995A308"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087BEC19" w14:textId="77777777" w:rsidR="00D052AC" w:rsidRPr="00C50252" w:rsidRDefault="00D052AC" w:rsidP="0077747A">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Projekta izpildē iesaistītās institūcijas</w:t>
            </w:r>
          </w:p>
        </w:tc>
        <w:tc>
          <w:tcPr>
            <w:tcW w:w="7832" w:type="dxa"/>
            <w:tcBorders>
              <w:top w:val="outset" w:sz="6" w:space="0" w:color="414142"/>
              <w:left w:val="outset" w:sz="6" w:space="0" w:color="414142"/>
              <w:bottom w:val="outset" w:sz="6" w:space="0" w:color="414142"/>
              <w:right w:val="outset" w:sz="6" w:space="0" w:color="414142"/>
            </w:tcBorders>
          </w:tcPr>
          <w:p w14:paraId="151D4334" w14:textId="77777777" w:rsidR="00753C7B" w:rsidRPr="00C50252" w:rsidRDefault="006E57A7" w:rsidP="00753C7B">
            <w:pPr>
              <w:spacing w:after="0" w:line="240" w:lineRule="auto"/>
              <w:rPr>
                <w:rFonts w:ascii="Times New Roman" w:eastAsia="Calibri" w:hAnsi="Times New Roman" w:cs="Times New Roman"/>
                <w:sz w:val="24"/>
                <w:szCs w:val="24"/>
              </w:rPr>
            </w:pPr>
            <w:r w:rsidRPr="00C50252">
              <w:rPr>
                <w:rFonts w:ascii="Times New Roman" w:eastAsia="Times New Roman" w:hAnsi="Times New Roman" w:cs="Times New Roman"/>
                <w:sz w:val="24"/>
                <w:szCs w:val="24"/>
              </w:rPr>
              <w:t>VM, Nacionālais veselības dienests un Veselības inspekcija</w:t>
            </w:r>
          </w:p>
          <w:p w14:paraId="1EA7E1FF" w14:textId="77777777" w:rsidR="00D052AC" w:rsidRPr="00C50252" w:rsidRDefault="00D052AC" w:rsidP="0077747A">
            <w:pPr>
              <w:spacing w:after="0" w:line="240" w:lineRule="auto"/>
              <w:rPr>
                <w:rFonts w:ascii="Times New Roman" w:eastAsia="Times New Roman" w:hAnsi="Times New Roman" w:cs="Times New Roman"/>
                <w:sz w:val="24"/>
                <w:szCs w:val="24"/>
              </w:rPr>
            </w:pPr>
          </w:p>
        </w:tc>
      </w:tr>
      <w:tr w:rsidR="00E86D80" w:rsidRPr="00C50252" w14:paraId="35D0143B"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6C9C2C41" w14:textId="77777777" w:rsidR="00D052AC" w:rsidRPr="00C50252" w:rsidRDefault="00D052AC" w:rsidP="0077747A">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lastRenderedPageBreak/>
              <w:t>Projekta izpildes ietekme uz pārvaldes funkcijām un institucionālo struktūru. Jaunu institūciju izveide, esošu institūciju likvidācija vai reorganizācija, to ietekme uz institūcijas cilvēkresursiem.</w:t>
            </w:r>
          </w:p>
        </w:tc>
        <w:tc>
          <w:tcPr>
            <w:tcW w:w="7832" w:type="dxa"/>
            <w:tcBorders>
              <w:top w:val="outset" w:sz="6" w:space="0" w:color="414142"/>
              <w:left w:val="outset" w:sz="6" w:space="0" w:color="414142"/>
              <w:bottom w:val="outset" w:sz="6" w:space="0" w:color="414142"/>
              <w:right w:val="outset" w:sz="6" w:space="0" w:color="414142"/>
            </w:tcBorders>
          </w:tcPr>
          <w:p w14:paraId="3E5AA09A" w14:textId="77777777" w:rsidR="00D052AC" w:rsidRPr="00C50252" w:rsidRDefault="008D3D60" w:rsidP="0077747A">
            <w:pPr>
              <w:spacing w:after="0" w:line="240" w:lineRule="auto"/>
              <w:jc w:val="both"/>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MK rīkojuma projekta izpilde tiks nodrošināta esošo funkciju ietvaros.</w:t>
            </w:r>
          </w:p>
        </w:tc>
      </w:tr>
      <w:tr w:rsidR="00E86D80" w:rsidRPr="00C50252" w14:paraId="525079F7"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0AA4DE93" w14:textId="77777777" w:rsidR="00D052AC" w:rsidRPr="00C50252" w:rsidRDefault="00D052AC" w:rsidP="0077747A">
            <w:pPr>
              <w:spacing w:after="0" w:line="240" w:lineRule="auto"/>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Cita informācija</w:t>
            </w:r>
          </w:p>
        </w:tc>
        <w:tc>
          <w:tcPr>
            <w:tcW w:w="7832" w:type="dxa"/>
            <w:tcBorders>
              <w:top w:val="outset" w:sz="6" w:space="0" w:color="414142"/>
              <w:left w:val="outset" w:sz="6" w:space="0" w:color="414142"/>
              <w:bottom w:val="outset" w:sz="6" w:space="0" w:color="414142"/>
              <w:right w:val="outset" w:sz="6" w:space="0" w:color="414142"/>
            </w:tcBorders>
          </w:tcPr>
          <w:p w14:paraId="71FB5749" w14:textId="77777777" w:rsidR="00D052AC" w:rsidRPr="00C50252" w:rsidRDefault="00D052AC" w:rsidP="0077747A">
            <w:pPr>
              <w:spacing w:before="100" w:beforeAutospacing="1" w:after="100" w:afterAutospacing="1" w:line="293" w:lineRule="atLeast"/>
              <w:rPr>
                <w:rFonts w:ascii="Times New Roman" w:eastAsia="Times New Roman" w:hAnsi="Times New Roman" w:cs="Times New Roman"/>
                <w:sz w:val="24"/>
                <w:szCs w:val="24"/>
              </w:rPr>
            </w:pPr>
            <w:r w:rsidRPr="00C50252">
              <w:rPr>
                <w:rFonts w:ascii="Times New Roman" w:eastAsia="Times New Roman" w:hAnsi="Times New Roman" w:cs="Times New Roman"/>
                <w:sz w:val="24"/>
                <w:szCs w:val="24"/>
              </w:rPr>
              <w:t>Nav</w:t>
            </w:r>
          </w:p>
        </w:tc>
      </w:tr>
    </w:tbl>
    <w:p w14:paraId="7463C8AD" w14:textId="77777777" w:rsidR="00D052AC" w:rsidRPr="00C50252" w:rsidRDefault="00D052AC" w:rsidP="00FE2CEF">
      <w:pPr>
        <w:spacing w:after="0" w:line="240" w:lineRule="auto"/>
        <w:ind w:right="-427"/>
        <w:rPr>
          <w:rFonts w:ascii="Times New Roman" w:eastAsia="Times New Roman" w:hAnsi="Times New Roman" w:cs="Times New Roman"/>
          <w:sz w:val="24"/>
          <w:szCs w:val="24"/>
        </w:rPr>
      </w:pPr>
    </w:p>
    <w:p w14:paraId="33168DC8" w14:textId="77777777" w:rsidR="0084762B" w:rsidRPr="00C50252" w:rsidRDefault="0084762B" w:rsidP="00FE2CEF">
      <w:pPr>
        <w:spacing w:after="0" w:line="240" w:lineRule="auto"/>
        <w:ind w:right="-427"/>
        <w:rPr>
          <w:rFonts w:ascii="Times New Roman" w:eastAsia="Times New Roman" w:hAnsi="Times New Roman" w:cs="Times New Roman"/>
          <w:sz w:val="24"/>
          <w:szCs w:val="24"/>
        </w:rPr>
      </w:pPr>
    </w:p>
    <w:p w14:paraId="034A1218" w14:textId="77777777" w:rsidR="008D3D60" w:rsidRPr="00C50252" w:rsidRDefault="008D3D60" w:rsidP="008D3D60">
      <w:pPr>
        <w:pStyle w:val="Bezatstarpm1"/>
        <w:rPr>
          <w:rFonts w:ascii="Times New Roman" w:hAnsi="Times New Roman"/>
          <w:sz w:val="28"/>
          <w:szCs w:val="28"/>
          <w:lang w:val="lv-LV"/>
        </w:rPr>
      </w:pPr>
      <w:r w:rsidRPr="00C50252">
        <w:rPr>
          <w:rFonts w:ascii="Times New Roman" w:hAnsi="Times New Roman"/>
          <w:sz w:val="28"/>
          <w:szCs w:val="28"/>
          <w:lang w:val="lv-LV"/>
        </w:rPr>
        <w:t xml:space="preserve">Veselības ministre                                                            </w:t>
      </w:r>
      <w:r w:rsidRPr="00C50252">
        <w:rPr>
          <w:rFonts w:ascii="Times New Roman" w:hAnsi="Times New Roman"/>
          <w:sz w:val="28"/>
          <w:szCs w:val="28"/>
          <w:lang w:val="lv-LV"/>
        </w:rPr>
        <w:tab/>
        <w:t xml:space="preserve">      I.Viņķele </w:t>
      </w:r>
    </w:p>
    <w:p w14:paraId="4BA4CD6D" w14:textId="77777777" w:rsidR="008D3D60" w:rsidRPr="00C50252" w:rsidRDefault="008D3D60" w:rsidP="008D3D60">
      <w:pPr>
        <w:pStyle w:val="NoSpacing"/>
        <w:rPr>
          <w:sz w:val="28"/>
          <w:szCs w:val="28"/>
        </w:rPr>
      </w:pPr>
    </w:p>
    <w:p w14:paraId="0C69BCF9" w14:textId="77777777" w:rsidR="008D3D60" w:rsidRPr="00C50252" w:rsidRDefault="008D3D60" w:rsidP="008D3D60">
      <w:pPr>
        <w:pStyle w:val="NoSpacing"/>
        <w:rPr>
          <w:sz w:val="28"/>
          <w:szCs w:val="28"/>
        </w:rPr>
      </w:pPr>
    </w:p>
    <w:p w14:paraId="4F8355ED" w14:textId="77777777" w:rsidR="008D3D60" w:rsidRPr="00C50252" w:rsidRDefault="008D3D60" w:rsidP="008D3D60">
      <w:pPr>
        <w:pStyle w:val="NoSpacing"/>
        <w:rPr>
          <w:rFonts w:eastAsia="Lucida Sans Unicode"/>
          <w:kern w:val="3"/>
          <w:sz w:val="28"/>
          <w:szCs w:val="28"/>
        </w:rPr>
      </w:pPr>
      <w:r w:rsidRPr="00C50252">
        <w:rPr>
          <w:sz w:val="28"/>
          <w:szCs w:val="28"/>
        </w:rPr>
        <w:t>Vīza: Valsts sekretāre</w:t>
      </w:r>
      <w:r w:rsidRPr="00C50252">
        <w:rPr>
          <w:sz w:val="28"/>
          <w:szCs w:val="28"/>
        </w:rPr>
        <w:tab/>
      </w:r>
      <w:r w:rsidRPr="00C50252">
        <w:rPr>
          <w:sz w:val="28"/>
          <w:szCs w:val="28"/>
        </w:rPr>
        <w:tab/>
      </w:r>
      <w:r w:rsidRPr="00C50252">
        <w:rPr>
          <w:sz w:val="28"/>
          <w:szCs w:val="28"/>
        </w:rPr>
        <w:tab/>
        <w:t xml:space="preserve">            D. Mūrmane – Umbraško </w:t>
      </w:r>
    </w:p>
    <w:p w14:paraId="7C844B26" w14:textId="77777777" w:rsidR="0084762B" w:rsidRPr="00C50252" w:rsidRDefault="0084762B" w:rsidP="0084762B">
      <w:pPr>
        <w:tabs>
          <w:tab w:val="left" w:pos="2964"/>
        </w:tabs>
        <w:spacing w:after="0" w:line="240" w:lineRule="auto"/>
        <w:ind w:right="99"/>
        <w:jc w:val="both"/>
        <w:rPr>
          <w:rFonts w:ascii="Times New Roman" w:hAnsi="Times New Roman" w:cs="Times New Roman"/>
          <w:sz w:val="20"/>
          <w:szCs w:val="20"/>
        </w:rPr>
      </w:pPr>
    </w:p>
    <w:p w14:paraId="7A43D9C7" w14:textId="77777777" w:rsidR="0084762B" w:rsidRPr="00C50252" w:rsidRDefault="0084762B" w:rsidP="0084762B">
      <w:pPr>
        <w:tabs>
          <w:tab w:val="left" w:pos="2964"/>
        </w:tabs>
        <w:spacing w:after="0" w:line="240" w:lineRule="auto"/>
        <w:ind w:right="99"/>
        <w:jc w:val="both"/>
        <w:rPr>
          <w:rFonts w:ascii="Times New Roman" w:hAnsi="Times New Roman" w:cs="Times New Roman"/>
          <w:sz w:val="20"/>
          <w:szCs w:val="20"/>
        </w:rPr>
      </w:pPr>
    </w:p>
    <w:p w14:paraId="18069391" w14:textId="77777777" w:rsidR="008D3D60" w:rsidRPr="00C50252" w:rsidRDefault="008D3D60" w:rsidP="008D3D60">
      <w:pPr>
        <w:tabs>
          <w:tab w:val="left" w:pos="6237"/>
        </w:tabs>
        <w:spacing w:after="0" w:line="240" w:lineRule="auto"/>
        <w:rPr>
          <w:rFonts w:ascii="Times New Roman" w:hAnsi="Times New Roman" w:cs="Times New Roman"/>
        </w:rPr>
      </w:pPr>
    </w:p>
    <w:p w14:paraId="4F57E749" w14:textId="77777777" w:rsidR="008D3D60" w:rsidRPr="00C50252" w:rsidRDefault="008D3D60" w:rsidP="008D3D60">
      <w:pPr>
        <w:tabs>
          <w:tab w:val="left" w:pos="6237"/>
        </w:tabs>
        <w:spacing w:after="0" w:line="240" w:lineRule="auto"/>
        <w:rPr>
          <w:rFonts w:ascii="Times New Roman" w:hAnsi="Times New Roman" w:cs="Times New Roman"/>
        </w:rPr>
      </w:pPr>
      <w:r w:rsidRPr="00C50252">
        <w:rPr>
          <w:rFonts w:ascii="Times New Roman" w:hAnsi="Times New Roman" w:cs="Times New Roman"/>
        </w:rPr>
        <w:t>Kasparenko 67876147</w:t>
      </w:r>
    </w:p>
    <w:p w14:paraId="7A50AB8A" w14:textId="77777777" w:rsidR="008D3D60" w:rsidRPr="00C50252" w:rsidRDefault="008D3D60" w:rsidP="008D3D60">
      <w:pPr>
        <w:tabs>
          <w:tab w:val="left" w:pos="6237"/>
        </w:tabs>
        <w:spacing w:after="0" w:line="240" w:lineRule="auto"/>
        <w:rPr>
          <w:rFonts w:ascii="Times New Roman" w:hAnsi="Times New Roman" w:cs="Times New Roman"/>
        </w:rPr>
      </w:pPr>
      <w:r w:rsidRPr="00C50252">
        <w:rPr>
          <w:rFonts w:ascii="Times New Roman" w:hAnsi="Times New Roman" w:cs="Times New Roman"/>
        </w:rPr>
        <w:t>sandra.kasparenko@vm.gov.lv</w:t>
      </w:r>
    </w:p>
    <w:p w14:paraId="03D1CD0A" w14:textId="77777777" w:rsidR="008D3D60" w:rsidRPr="00C50252" w:rsidRDefault="008D3D60" w:rsidP="0084762B">
      <w:pPr>
        <w:tabs>
          <w:tab w:val="left" w:pos="2964"/>
        </w:tabs>
        <w:spacing w:after="0" w:line="240" w:lineRule="auto"/>
        <w:ind w:right="99"/>
        <w:jc w:val="both"/>
        <w:rPr>
          <w:rFonts w:ascii="Times New Roman" w:hAnsi="Times New Roman" w:cs="Times New Roman"/>
          <w:sz w:val="18"/>
          <w:szCs w:val="18"/>
        </w:rPr>
      </w:pPr>
    </w:p>
    <w:p w14:paraId="22B3AE82" w14:textId="77777777" w:rsidR="008D3D60" w:rsidRPr="00C50252" w:rsidRDefault="008D3D60" w:rsidP="008D3D60">
      <w:pPr>
        <w:tabs>
          <w:tab w:val="left" w:pos="6237"/>
        </w:tabs>
        <w:spacing w:after="0" w:line="240" w:lineRule="auto"/>
        <w:rPr>
          <w:rFonts w:ascii="Times New Roman" w:hAnsi="Times New Roman" w:cs="Times New Roman"/>
        </w:rPr>
      </w:pPr>
      <w:r w:rsidRPr="00C50252">
        <w:rPr>
          <w:rFonts w:ascii="Times New Roman" w:hAnsi="Times New Roman" w:cs="Times New Roman"/>
        </w:rPr>
        <w:t>Belovs 67876005</w:t>
      </w:r>
    </w:p>
    <w:p w14:paraId="623A7BB4" w14:textId="77777777" w:rsidR="008D3D60" w:rsidRPr="00C50252" w:rsidRDefault="008D3D60" w:rsidP="008D3D60">
      <w:pPr>
        <w:tabs>
          <w:tab w:val="left" w:pos="6237"/>
        </w:tabs>
        <w:spacing w:after="0" w:line="240" w:lineRule="auto"/>
        <w:rPr>
          <w:rFonts w:ascii="Times New Roman" w:hAnsi="Times New Roman" w:cs="Times New Roman"/>
        </w:rPr>
      </w:pPr>
      <w:r w:rsidRPr="00C50252">
        <w:rPr>
          <w:rFonts w:ascii="Times New Roman" w:hAnsi="Times New Roman" w:cs="Times New Roman"/>
        </w:rPr>
        <w:t>igors.belovs@vm.gov.lv</w:t>
      </w:r>
    </w:p>
    <w:p w14:paraId="78A8975B" w14:textId="77777777" w:rsidR="00AA3424" w:rsidRPr="00C50252" w:rsidRDefault="00AA3424" w:rsidP="008D3D60">
      <w:pPr>
        <w:spacing w:after="0" w:line="240" w:lineRule="auto"/>
        <w:rPr>
          <w:rFonts w:ascii="Times New Roman" w:hAnsi="Times New Roman" w:cs="Times New Roman"/>
          <w:sz w:val="20"/>
          <w:szCs w:val="20"/>
        </w:rPr>
      </w:pPr>
    </w:p>
    <w:sectPr w:rsidR="00AA3424" w:rsidRPr="00C50252" w:rsidSect="0072383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5009" w14:textId="77777777" w:rsidR="006A01BD" w:rsidRDefault="006A01BD" w:rsidP="00144A17">
      <w:pPr>
        <w:spacing w:after="0" w:line="240" w:lineRule="auto"/>
      </w:pPr>
      <w:r>
        <w:separator/>
      </w:r>
    </w:p>
  </w:endnote>
  <w:endnote w:type="continuationSeparator" w:id="0">
    <w:p w14:paraId="494190C2" w14:textId="77777777" w:rsidR="006A01BD" w:rsidRDefault="006A01BD"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3E74" w14:textId="77777777" w:rsidR="006A01BD" w:rsidRDefault="006A0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DE4B" w14:textId="77777777" w:rsidR="006A01BD" w:rsidRDefault="006A01BD" w:rsidP="00F0449A">
    <w:pPr>
      <w:pStyle w:val="Footer"/>
      <w:jc w:val="both"/>
      <w:rPr>
        <w:rFonts w:ascii="Times New Roman" w:hAnsi="Times New Roman" w:cs="Times New Roman"/>
        <w:sz w:val="20"/>
        <w:szCs w:val="20"/>
      </w:rPr>
    </w:pPr>
  </w:p>
  <w:p w14:paraId="449ADAFB" w14:textId="7EB4B196" w:rsidR="006A01BD" w:rsidRPr="002749F3" w:rsidRDefault="006A01BD" w:rsidP="008D3D60">
    <w:pPr>
      <w:spacing w:after="0" w:line="240" w:lineRule="auto"/>
      <w:ind w:right="-625"/>
      <w:jc w:val="both"/>
      <w:rPr>
        <w:rFonts w:ascii="Times New Roman" w:hAnsi="Times New Roman" w:cs="Times New Roman"/>
        <w:color w:val="FF0000"/>
        <w:sz w:val="20"/>
        <w:szCs w:val="20"/>
      </w:rPr>
    </w:pPr>
    <w:r>
      <w:rPr>
        <w:rFonts w:ascii="Times New Roman" w:hAnsi="Times New Roman" w:cs="Times New Roman"/>
        <w:noProof/>
        <w:sz w:val="20"/>
        <w:szCs w:val="20"/>
      </w:rPr>
      <w:t>VManot_091220</w:t>
    </w:r>
  </w:p>
  <w:p w14:paraId="03CFB311" w14:textId="77777777" w:rsidR="006A01BD" w:rsidRPr="00100931" w:rsidRDefault="006A01BD" w:rsidP="002749F3">
    <w:pPr>
      <w:spacing w:after="0" w:line="240" w:lineRule="auto"/>
      <w:ind w:right="-625"/>
      <w:jc w:val="both"/>
      <w:rPr>
        <w:rFonts w:ascii="Times New Roman" w:hAnsi="Times New Roman" w:cs="Times New Roman"/>
        <w:color w:val="000000" w:themeColor="text1"/>
        <w:sz w:val="20"/>
        <w:szCs w:val="20"/>
      </w:rPr>
    </w:pPr>
  </w:p>
  <w:p w14:paraId="52154B85" w14:textId="77777777" w:rsidR="006A01BD" w:rsidRPr="00B07B58" w:rsidRDefault="006A01BD" w:rsidP="00EB0629">
    <w:pPr>
      <w:spacing w:after="0" w:line="240" w:lineRule="auto"/>
      <w:ind w:right="-625"/>
      <w:jc w:val="both"/>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33E3" w14:textId="77777777" w:rsidR="006A01BD" w:rsidRDefault="006A01BD" w:rsidP="00144A17">
    <w:pPr>
      <w:pStyle w:val="Footer"/>
      <w:rPr>
        <w:rFonts w:ascii="Times New Roman" w:hAnsi="Times New Roman" w:cs="Times New Roman"/>
        <w:sz w:val="20"/>
        <w:szCs w:val="20"/>
      </w:rPr>
    </w:pPr>
  </w:p>
  <w:p w14:paraId="75CF720A" w14:textId="6A7C0CB2" w:rsidR="006A01BD" w:rsidRPr="002749F3" w:rsidRDefault="006A01BD" w:rsidP="00EB0629">
    <w:pPr>
      <w:spacing w:after="0" w:line="240" w:lineRule="auto"/>
      <w:ind w:right="-625"/>
      <w:jc w:val="both"/>
      <w:rPr>
        <w:rFonts w:ascii="Times New Roman" w:hAnsi="Times New Roman" w:cs="Times New Roman"/>
        <w:color w:val="FF0000"/>
        <w:sz w:val="20"/>
        <w:szCs w:val="20"/>
      </w:rPr>
    </w:pPr>
    <w:r>
      <w:rPr>
        <w:rFonts w:ascii="Times New Roman" w:hAnsi="Times New Roman" w:cs="Times New Roman"/>
        <w:noProof/>
        <w:sz w:val="20"/>
        <w:szCs w:val="20"/>
      </w:rPr>
      <w:t>VManot_091220</w:t>
    </w:r>
  </w:p>
  <w:p w14:paraId="3256DD19" w14:textId="77777777" w:rsidR="006A01BD" w:rsidRPr="00EB0629" w:rsidRDefault="006A01BD"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ABAB" w14:textId="77777777" w:rsidR="006A01BD" w:rsidRDefault="006A01BD" w:rsidP="00144A17">
      <w:pPr>
        <w:spacing w:after="0" w:line="240" w:lineRule="auto"/>
      </w:pPr>
      <w:r>
        <w:separator/>
      </w:r>
    </w:p>
  </w:footnote>
  <w:footnote w:type="continuationSeparator" w:id="0">
    <w:p w14:paraId="60F5CAFD" w14:textId="77777777" w:rsidR="006A01BD" w:rsidRDefault="006A01BD" w:rsidP="0014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FA15" w14:textId="77777777" w:rsidR="006A01BD" w:rsidRDefault="006A01BD"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0D092" w14:textId="77777777" w:rsidR="006A01BD" w:rsidRDefault="006A0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A567" w14:textId="446ED170" w:rsidR="006A01BD" w:rsidRPr="008519D9" w:rsidRDefault="006A01BD"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Pr>
        <w:rStyle w:val="PageNumber"/>
        <w:rFonts w:ascii="Times New Roman" w:hAnsi="Times New Roman" w:cs="Times New Roman"/>
        <w:noProof/>
      </w:rPr>
      <w:t>5</w:t>
    </w:r>
    <w:r w:rsidRPr="008519D9">
      <w:rPr>
        <w:rStyle w:val="PageNumber"/>
        <w:rFonts w:ascii="Times New Roman" w:hAnsi="Times New Roman" w:cs="Times New Roman"/>
      </w:rPr>
      <w:fldChar w:fldCharType="end"/>
    </w:r>
  </w:p>
  <w:p w14:paraId="71CB5082" w14:textId="77777777" w:rsidR="006A01BD" w:rsidRDefault="006A0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7612" w14:textId="77777777" w:rsidR="006A01BD" w:rsidRDefault="006A0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E15"/>
    <w:multiLevelType w:val="hybridMultilevel"/>
    <w:tmpl w:val="788044F2"/>
    <w:lvl w:ilvl="0" w:tplc="BB30903E">
      <w:start w:val="1"/>
      <w:numFmt w:val="bullet"/>
      <w:lvlText w:val="-"/>
      <w:lvlJc w:val="left"/>
      <w:pPr>
        <w:ind w:left="1363" w:hanging="360"/>
      </w:pPr>
      <w:rPr>
        <w:rFonts w:ascii="Times New Roman" w:eastAsia="Times New Roman" w:hAnsi="Times New Roman" w:cs="Times New Roman"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2"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7C1929"/>
    <w:multiLevelType w:val="hybridMultilevel"/>
    <w:tmpl w:val="CA3AC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95109"/>
    <w:multiLevelType w:val="hybridMultilevel"/>
    <w:tmpl w:val="B58C6F0A"/>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C7D31"/>
    <w:multiLevelType w:val="hybridMultilevel"/>
    <w:tmpl w:val="160AD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B93EFA"/>
    <w:multiLevelType w:val="hybridMultilevel"/>
    <w:tmpl w:val="B7D84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7669FE"/>
    <w:multiLevelType w:val="hybridMultilevel"/>
    <w:tmpl w:val="2E642F94"/>
    <w:lvl w:ilvl="0" w:tplc="C3CAA5E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4916B7"/>
    <w:multiLevelType w:val="hybridMultilevel"/>
    <w:tmpl w:val="60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10117"/>
    <w:multiLevelType w:val="hybridMultilevel"/>
    <w:tmpl w:val="08C25E82"/>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25CAA"/>
    <w:multiLevelType w:val="hybridMultilevel"/>
    <w:tmpl w:val="4B72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427BF0"/>
    <w:multiLevelType w:val="hybridMultilevel"/>
    <w:tmpl w:val="AB0A4AF6"/>
    <w:lvl w:ilvl="0" w:tplc="86ACEB26">
      <w:start w:val="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CB6EF9"/>
    <w:multiLevelType w:val="hybridMultilevel"/>
    <w:tmpl w:val="B3EA85D8"/>
    <w:lvl w:ilvl="0" w:tplc="42C85B0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E7487F"/>
    <w:multiLevelType w:val="hybridMultilevel"/>
    <w:tmpl w:val="FA2CEB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321811DE"/>
    <w:multiLevelType w:val="hybridMultilevel"/>
    <w:tmpl w:val="35B6D080"/>
    <w:lvl w:ilvl="0" w:tplc="6660C820">
      <w:start w:val="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65300"/>
    <w:multiLevelType w:val="hybridMultilevel"/>
    <w:tmpl w:val="FA9274BA"/>
    <w:lvl w:ilvl="0" w:tplc="04260003">
      <w:start w:val="1"/>
      <w:numFmt w:val="bullet"/>
      <w:lvlText w:val="o"/>
      <w:lvlJc w:val="left"/>
      <w:pPr>
        <w:ind w:left="720" w:hanging="360"/>
      </w:pPr>
      <w:rPr>
        <w:rFonts w:ascii="Courier New" w:hAnsi="Courier New" w:cs="Courier New" w:hint="default"/>
        <w:sz w:val="24"/>
        <w:szCs w:val="24"/>
      </w:rPr>
    </w:lvl>
    <w:lvl w:ilvl="1" w:tplc="C12E71E2">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527598A"/>
    <w:multiLevelType w:val="hybridMultilevel"/>
    <w:tmpl w:val="A17C7C3A"/>
    <w:lvl w:ilvl="0" w:tplc="0426000D">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1" w15:restartNumberingAfterBreak="0">
    <w:nsid w:val="35AE19ED"/>
    <w:multiLevelType w:val="hybridMultilevel"/>
    <w:tmpl w:val="973C8770"/>
    <w:lvl w:ilvl="0" w:tplc="97E261C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A21202"/>
    <w:multiLevelType w:val="hybridMultilevel"/>
    <w:tmpl w:val="2B745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307480"/>
    <w:multiLevelType w:val="hybridMultilevel"/>
    <w:tmpl w:val="0E123814"/>
    <w:lvl w:ilvl="0" w:tplc="E424D3A6">
      <w:start w:val="398"/>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0802018"/>
    <w:multiLevelType w:val="hybridMultilevel"/>
    <w:tmpl w:val="AE9AE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AC5AF6"/>
    <w:multiLevelType w:val="hybridMultilevel"/>
    <w:tmpl w:val="D6F65594"/>
    <w:lvl w:ilvl="0" w:tplc="38B4DA1A">
      <w:start w:val="50"/>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33987"/>
    <w:multiLevelType w:val="hybridMultilevel"/>
    <w:tmpl w:val="B28C2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506F79"/>
    <w:multiLevelType w:val="hybridMultilevel"/>
    <w:tmpl w:val="AE463BA6"/>
    <w:lvl w:ilvl="0" w:tplc="BB30903E">
      <w:start w:val="1"/>
      <w:numFmt w:val="bullet"/>
      <w:lvlText w:val="-"/>
      <w:lvlJc w:val="left"/>
      <w:pPr>
        <w:ind w:left="1363" w:hanging="360"/>
      </w:pPr>
      <w:rPr>
        <w:rFonts w:ascii="Times New Roman" w:eastAsia="Times New Roman" w:hAnsi="Times New Roman" w:cs="Times New Roman"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28" w15:restartNumberingAfterBreak="0">
    <w:nsid w:val="55A5606A"/>
    <w:multiLevelType w:val="hybridMultilevel"/>
    <w:tmpl w:val="A3B859C2"/>
    <w:lvl w:ilvl="0" w:tplc="BB30903E">
      <w:start w:val="1"/>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B459B1"/>
    <w:multiLevelType w:val="hybridMultilevel"/>
    <w:tmpl w:val="C3A64D4A"/>
    <w:lvl w:ilvl="0" w:tplc="83A0058A">
      <w:start w:val="398"/>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55A7FE7"/>
    <w:multiLevelType w:val="hybridMultilevel"/>
    <w:tmpl w:val="E224312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15:restartNumberingAfterBreak="0">
    <w:nsid w:val="663C502D"/>
    <w:multiLevelType w:val="hybridMultilevel"/>
    <w:tmpl w:val="D0F49FFE"/>
    <w:lvl w:ilvl="0" w:tplc="67C0AE66">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730798E"/>
    <w:multiLevelType w:val="hybridMultilevel"/>
    <w:tmpl w:val="D05AC566"/>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E0741FE"/>
    <w:multiLevelType w:val="hybridMultilevel"/>
    <w:tmpl w:val="D83E79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473ED9"/>
    <w:multiLevelType w:val="hybridMultilevel"/>
    <w:tmpl w:val="9BBAC460"/>
    <w:lvl w:ilvl="0" w:tplc="0409000D">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6" w15:restartNumberingAfterBreak="0">
    <w:nsid w:val="7A8F15C8"/>
    <w:multiLevelType w:val="hybridMultilevel"/>
    <w:tmpl w:val="C0C61E56"/>
    <w:lvl w:ilvl="0" w:tplc="0409000D">
      <w:start w:val="1"/>
      <w:numFmt w:val="bullet"/>
      <w:lvlText w:val=""/>
      <w:lvlJc w:val="left"/>
      <w:pPr>
        <w:ind w:left="1363" w:hanging="360"/>
      </w:pPr>
      <w:rPr>
        <w:rFonts w:ascii="Wingdings" w:hAnsi="Wingdings"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37" w15:restartNumberingAfterBreak="0">
    <w:nsid w:val="7AB25C12"/>
    <w:multiLevelType w:val="hybridMultilevel"/>
    <w:tmpl w:val="C2A27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D51640"/>
    <w:multiLevelType w:val="hybridMultilevel"/>
    <w:tmpl w:val="FCD883A8"/>
    <w:lvl w:ilvl="0" w:tplc="BB30903E">
      <w:start w:val="1"/>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37"/>
  </w:num>
  <w:num w:numId="5">
    <w:abstractNumId w:val="30"/>
  </w:num>
  <w:num w:numId="6">
    <w:abstractNumId w:val="32"/>
  </w:num>
  <w:num w:numId="7">
    <w:abstractNumId w:val="38"/>
  </w:num>
  <w:num w:numId="8">
    <w:abstractNumId w:val="9"/>
  </w:num>
  <w:num w:numId="9">
    <w:abstractNumId w:val="26"/>
  </w:num>
  <w:num w:numId="10">
    <w:abstractNumId w:val="5"/>
  </w:num>
  <w:num w:numId="11">
    <w:abstractNumId w:val="11"/>
  </w:num>
  <w:num w:numId="12">
    <w:abstractNumId w:val="8"/>
  </w:num>
  <w:num w:numId="13">
    <w:abstractNumId w:val="18"/>
  </w:num>
  <w:num w:numId="14">
    <w:abstractNumId w:val="17"/>
  </w:num>
  <w:num w:numId="15">
    <w:abstractNumId w:val="12"/>
  </w:num>
  <w:num w:numId="16">
    <w:abstractNumId w:val="4"/>
  </w:num>
  <w:num w:numId="17">
    <w:abstractNumId w:val="25"/>
  </w:num>
  <w:num w:numId="18">
    <w:abstractNumId w:val="35"/>
  </w:num>
  <w:num w:numId="19">
    <w:abstractNumId w:val="24"/>
  </w:num>
  <w:num w:numId="20">
    <w:abstractNumId w:val="11"/>
  </w:num>
  <w:num w:numId="21">
    <w:abstractNumId w:val="34"/>
  </w:num>
  <w:num w:numId="22">
    <w:abstractNumId w:val="3"/>
  </w:num>
  <w:num w:numId="23">
    <w:abstractNumId w:val="20"/>
  </w:num>
  <w:num w:numId="24">
    <w:abstractNumId w:val="27"/>
  </w:num>
  <w:num w:numId="25">
    <w:abstractNumId w:val="13"/>
  </w:num>
  <w:num w:numId="26">
    <w:abstractNumId w:val="19"/>
  </w:num>
  <w:num w:numId="27">
    <w:abstractNumId w:val="33"/>
  </w:num>
  <w:num w:numId="28">
    <w:abstractNumId w:val="36"/>
  </w:num>
  <w:num w:numId="29">
    <w:abstractNumId w:val="10"/>
  </w:num>
  <w:num w:numId="30">
    <w:abstractNumId w:val="15"/>
  </w:num>
  <w:num w:numId="31">
    <w:abstractNumId w:val="21"/>
  </w:num>
  <w:num w:numId="32">
    <w:abstractNumId w:val="14"/>
  </w:num>
  <w:num w:numId="33">
    <w:abstractNumId w:val="28"/>
  </w:num>
  <w:num w:numId="34">
    <w:abstractNumId w:val="31"/>
  </w:num>
  <w:num w:numId="35">
    <w:abstractNumId w:val="7"/>
  </w:num>
  <w:num w:numId="36">
    <w:abstractNumId w:val="1"/>
  </w:num>
  <w:num w:numId="37">
    <w:abstractNumId w:val="23"/>
  </w:num>
  <w:num w:numId="38">
    <w:abstractNumId w:val="29"/>
  </w:num>
  <w:num w:numId="39">
    <w:abstractNumId w:val="22"/>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17"/>
    <w:rsid w:val="0000216E"/>
    <w:rsid w:val="000043D9"/>
    <w:rsid w:val="00005894"/>
    <w:rsid w:val="0000698C"/>
    <w:rsid w:val="00007C3C"/>
    <w:rsid w:val="00011E35"/>
    <w:rsid w:val="00011F8E"/>
    <w:rsid w:val="000124B6"/>
    <w:rsid w:val="00013045"/>
    <w:rsid w:val="000131FC"/>
    <w:rsid w:val="00013F3C"/>
    <w:rsid w:val="000142D6"/>
    <w:rsid w:val="00014464"/>
    <w:rsid w:val="0001508C"/>
    <w:rsid w:val="00015EB8"/>
    <w:rsid w:val="00016207"/>
    <w:rsid w:val="00017EA1"/>
    <w:rsid w:val="0002209A"/>
    <w:rsid w:val="000223D6"/>
    <w:rsid w:val="00022492"/>
    <w:rsid w:val="0002253C"/>
    <w:rsid w:val="00023298"/>
    <w:rsid w:val="000239E4"/>
    <w:rsid w:val="00023C1C"/>
    <w:rsid w:val="00023C4E"/>
    <w:rsid w:val="00024204"/>
    <w:rsid w:val="00024367"/>
    <w:rsid w:val="00024A8C"/>
    <w:rsid w:val="00024FE3"/>
    <w:rsid w:val="00025136"/>
    <w:rsid w:val="00025DC4"/>
    <w:rsid w:val="00026A3B"/>
    <w:rsid w:val="000271F3"/>
    <w:rsid w:val="00031E94"/>
    <w:rsid w:val="00032129"/>
    <w:rsid w:val="00033638"/>
    <w:rsid w:val="00033710"/>
    <w:rsid w:val="00033EEF"/>
    <w:rsid w:val="00034245"/>
    <w:rsid w:val="000349F0"/>
    <w:rsid w:val="00034DB8"/>
    <w:rsid w:val="0003784A"/>
    <w:rsid w:val="00040FC3"/>
    <w:rsid w:val="00041116"/>
    <w:rsid w:val="000411B6"/>
    <w:rsid w:val="00041A10"/>
    <w:rsid w:val="0004346A"/>
    <w:rsid w:val="00045963"/>
    <w:rsid w:val="00047C13"/>
    <w:rsid w:val="000514FF"/>
    <w:rsid w:val="000542F4"/>
    <w:rsid w:val="00054863"/>
    <w:rsid w:val="000552B2"/>
    <w:rsid w:val="00055FF5"/>
    <w:rsid w:val="000561F8"/>
    <w:rsid w:val="00056646"/>
    <w:rsid w:val="000568D9"/>
    <w:rsid w:val="00056A0F"/>
    <w:rsid w:val="00057345"/>
    <w:rsid w:val="000603E6"/>
    <w:rsid w:val="000606D0"/>
    <w:rsid w:val="00061D4D"/>
    <w:rsid w:val="00061E47"/>
    <w:rsid w:val="000629C0"/>
    <w:rsid w:val="00062BE4"/>
    <w:rsid w:val="00062F2C"/>
    <w:rsid w:val="0006314E"/>
    <w:rsid w:val="000635C4"/>
    <w:rsid w:val="00064EDB"/>
    <w:rsid w:val="00074049"/>
    <w:rsid w:val="00074C35"/>
    <w:rsid w:val="00074D91"/>
    <w:rsid w:val="000765F9"/>
    <w:rsid w:val="00077D2B"/>
    <w:rsid w:val="000800F7"/>
    <w:rsid w:val="000806B0"/>
    <w:rsid w:val="00080722"/>
    <w:rsid w:val="00081800"/>
    <w:rsid w:val="000837E6"/>
    <w:rsid w:val="00084107"/>
    <w:rsid w:val="00084779"/>
    <w:rsid w:val="000874FB"/>
    <w:rsid w:val="00087EAA"/>
    <w:rsid w:val="0009050B"/>
    <w:rsid w:val="00092FE5"/>
    <w:rsid w:val="00095E25"/>
    <w:rsid w:val="00095E50"/>
    <w:rsid w:val="0009603B"/>
    <w:rsid w:val="0009647A"/>
    <w:rsid w:val="000969C5"/>
    <w:rsid w:val="00096EEF"/>
    <w:rsid w:val="000A0391"/>
    <w:rsid w:val="000A193F"/>
    <w:rsid w:val="000A5057"/>
    <w:rsid w:val="000A6162"/>
    <w:rsid w:val="000A6627"/>
    <w:rsid w:val="000A736D"/>
    <w:rsid w:val="000A73B1"/>
    <w:rsid w:val="000A75FC"/>
    <w:rsid w:val="000A78CF"/>
    <w:rsid w:val="000B090E"/>
    <w:rsid w:val="000B1660"/>
    <w:rsid w:val="000B1CD5"/>
    <w:rsid w:val="000B243A"/>
    <w:rsid w:val="000B6C00"/>
    <w:rsid w:val="000B6D75"/>
    <w:rsid w:val="000C03DE"/>
    <w:rsid w:val="000C0C55"/>
    <w:rsid w:val="000C0E52"/>
    <w:rsid w:val="000C1DD1"/>
    <w:rsid w:val="000C30F4"/>
    <w:rsid w:val="000C31C5"/>
    <w:rsid w:val="000C459E"/>
    <w:rsid w:val="000C4C33"/>
    <w:rsid w:val="000C4FF6"/>
    <w:rsid w:val="000C5E34"/>
    <w:rsid w:val="000C61A2"/>
    <w:rsid w:val="000C63E1"/>
    <w:rsid w:val="000D0EFD"/>
    <w:rsid w:val="000D27A1"/>
    <w:rsid w:val="000D33EE"/>
    <w:rsid w:val="000D406B"/>
    <w:rsid w:val="000D4A19"/>
    <w:rsid w:val="000D6155"/>
    <w:rsid w:val="000D6CE3"/>
    <w:rsid w:val="000D738E"/>
    <w:rsid w:val="000E464F"/>
    <w:rsid w:val="000E4E85"/>
    <w:rsid w:val="000E7DE5"/>
    <w:rsid w:val="000E7FC7"/>
    <w:rsid w:val="000F0788"/>
    <w:rsid w:val="000F0FAE"/>
    <w:rsid w:val="000F2924"/>
    <w:rsid w:val="000F336F"/>
    <w:rsid w:val="000F40F9"/>
    <w:rsid w:val="000F4374"/>
    <w:rsid w:val="000F49FB"/>
    <w:rsid w:val="000F4FB3"/>
    <w:rsid w:val="000F6091"/>
    <w:rsid w:val="000F6303"/>
    <w:rsid w:val="000F6542"/>
    <w:rsid w:val="000F6C64"/>
    <w:rsid w:val="000F73F2"/>
    <w:rsid w:val="000F7409"/>
    <w:rsid w:val="000F7673"/>
    <w:rsid w:val="00100931"/>
    <w:rsid w:val="00101B8C"/>
    <w:rsid w:val="00102701"/>
    <w:rsid w:val="0010296E"/>
    <w:rsid w:val="00103A9B"/>
    <w:rsid w:val="001051E9"/>
    <w:rsid w:val="00105218"/>
    <w:rsid w:val="001065A8"/>
    <w:rsid w:val="00107F30"/>
    <w:rsid w:val="0011053A"/>
    <w:rsid w:val="00111B6C"/>
    <w:rsid w:val="00112104"/>
    <w:rsid w:val="00112400"/>
    <w:rsid w:val="0011266F"/>
    <w:rsid w:val="0011353E"/>
    <w:rsid w:val="0011363D"/>
    <w:rsid w:val="00113AD1"/>
    <w:rsid w:val="00113D89"/>
    <w:rsid w:val="00114727"/>
    <w:rsid w:val="00114F16"/>
    <w:rsid w:val="00114F33"/>
    <w:rsid w:val="0011502F"/>
    <w:rsid w:val="001150BC"/>
    <w:rsid w:val="001156D5"/>
    <w:rsid w:val="001170B8"/>
    <w:rsid w:val="001174F5"/>
    <w:rsid w:val="00117674"/>
    <w:rsid w:val="00117BC3"/>
    <w:rsid w:val="001200BB"/>
    <w:rsid w:val="0012040A"/>
    <w:rsid w:val="00122749"/>
    <w:rsid w:val="00122D07"/>
    <w:rsid w:val="001232CE"/>
    <w:rsid w:val="001237FD"/>
    <w:rsid w:val="001253FD"/>
    <w:rsid w:val="00125E4B"/>
    <w:rsid w:val="00126028"/>
    <w:rsid w:val="0012631F"/>
    <w:rsid w:val="001276D7"/>
    <w:rsid w:val="001278FF"/>
    <w:rsid w:val="00127D73"/>
    <w:rsid w:val="0013110F"/>
    <w:rsid w:val="00131884"/>
    <w:rsid w:val="00131F73"/>
    <w:rsid w:val="001322C9"/>
    <w:rsid w:val="001330A3"/>
    <w:rsid w:val="00133595"/>
    <w:rsid w:val="0013409F"/>
    <w:rsid w:val="00134591"/>
    <w:rsid w:val="0013658B"/>
    <w:rsid w:val="00136834"/>
    <w:rsid w:val="00136EDF"/>
    <w:rsid w:val="0014063D"/>
    <w:rsid w:val="00140A8D"/>
    <w:rsid w:val="00140ADC"/>
    <w:rsid w:val="0014159F"/>
    <w:rsid w:val="001421EB"/>
    <w:rsid w:val="001443F1"/>
    <w:rsid w:val="00144573"/>
    <w:rsid w:val="00144A17"/>
    <w:rsid w:val="00145147"/>
    <w:rsid w:val="00145364"/>
    <w:rsid w:val="001455FA"/>
    <w:rsid w:val="001461E8"/>
    <w:rsid w:val="00151383"/>
    <w:rsid w:val="00151FCD"/>
    <w:rsid w:val="00152EC3"/>
    <w:rsid w:val="001536DD"/>
    <w:rsid w:val="00153D2E"/>
    <w:rsid w:val="001549E5"/>
    <w:rsid w:val="00156388"/>
    <w:rsid w:val="00156A09"/>
    <w:rsid w:val="00156B94"/>
    <w:rsid w:val="00157248"/>
    <w:rsid w:val="00157395"/>
    <w:rsid w:val="00160CCF"/>
    <w:rsid w:val="0016171E"/>
    <w:rsid w:val="00161B0D"/>
    <w:rsid w:val="0016206D"/>
    <w:rsid w:val="00162712"/>
    <w:rsid w:val="00163828"/>
    <w:rsid w:val="00164454"/>
    <w:rsid w:val="0016684A"/>
    <w:rsid w:val="00166D98"/>
    <w:rsid w:val="001675EB"/>
    <w:rsid w:val="00167D39"/>
    <w:rsid w:val="00171B6D"/>
    <w:rsid w:val="00171CB4"/>
    <w:rsid w:val="0017286E"/>
    <w:rsid w:val="00172D58"/>
    <w:rsid w:val="0017333C"/>
    <w:rsid w:val="00173664"/>
    <w:rsid w:val="0017447C"/>
    <w:rsid w:val="00174BCB"/>
    <w:rsid w:val="00174E66"/>
    <w:rsid w:val="00175370"/>
    <w:rsid w:val="0017578B"/>
    <w:rsid w:val="00175D53"/>
    <w:rsid w:val="001773B9"/>
    <w:rsid w:val="00177B61"/>
    <w:rsid w:val="001804A2"/>
    <w:rsid w:val="00183A2B"/>
    <w:rsid w:val="00183FC2"/>
    <w:rsid w:val="0018496F"/>
    <w:rsid w:val="00184BA5"/>
    <w:rsid w:val="00184EA4"/>
    <w:rsid w:val="001858B2"/>
    <w:rsid w:val="00186734"/>
    <w:rsid w:val="00190652"/>
    <w:rsid w:val="001917E6"/>
    <w:rsid w:val="001931AB"/>
    <w:rsid w:val="001937E8"/>
    <w:rsid w:val="00195A6B"/>
    <w:rsid w:val="00195C77"/>
    <w:rsid w:val="0019661D"/>
    <w:rsid w:val="001A137A"/>
    <w:rsid w:val="001A187D"/>
    <w:rsid w:val="001A2110"/>
    <w:rsid w:val="001A2453"/>
    <w:rsid w:val="001A26B0"/>
    <w:rsid w:val="001A2740"/>
    <w:rsid w:val="001A2A0F"/>
    <w:rsid w:val="001A2FCC"/>
    <w:rsid w:val="001A3879"/>
    <w:rsid w:val="001A3AA1"/>
    <w:rsid w:val="001A3AFC"/>
    <w:rsid w:val="001A3CAD"/>
    <w:rsid w:val="001A666D"/>
    <w:rsid w:val="001A6D1C"/>
    <w:rsid w:val="001A6E47"/>
    <w:rsid w:val="001A7290"/>
    <w:rsid w:val="001A74A2"/>
    <w:rsid w:val="001A74EE"/>
    <w:rsid w:val="001A7725"/>
    <w:rsid w:val="001B066E"/>
    <w:rsid w:val="001B18F6"/>
    <w:rsid w:val="001B228D"/>
    <w:rsid w:val="001B2897"/>
    <w:rsid w:val="001B29DC"/>
    <w:rsid w:val="001B2B6F"/>
    <w:rsid w:val="001B3BEB"/>
    <w:rsid w:val="001B45BD"/>
    <w:rsid w:val="001B46A8"/>
    <w:rsid w:val="001B6E94"/>
    <w:rsid w:val="001B74C3"/>
    <w:rsid w:val="001C015D"/>
    <w:rsid w:val="001C05F6"/>
    <w:rsid w:val="001C60A1"/>
    <w:rsid w:val="001C7430"/>
    <w:rsid w:val="001C74C6"/>
    <w:rsid w:val="001D2755"/>
    <w:rsid w:val="001D2B79"/>
    <w:rsid w:val="001D2DED"/>
    <w:rsid w:val="001D425E"/>
    <w:rsid w:val="001D551B"/>
    <w:rsid w:val="001D5EFD"/>
    <w:rsid w:val="001D6868"/>
    <w:rsid w:val="001D69B7"/>
    <w:rsid w:val="001D79C2"/>
    <w:rsid w:val="001E0239"/>
    <w:rsid w:val="001E0330"/>
    <w:rsid w:val="001E0711"/>
    <w:rsid w:val="001E0C9E"/>
    <w:rsid w:val="001E24BF"/>
    <w:rsid w:val="001E2815"/>
    <w:rsid w:val="001E28DF"/>
    <w:rsid w:val="001E3513"/>
    <w:rsid w:val="001E4E6A"/>
    <w:rsid w:val="001E569D"/>
    <w:rsid w:val="001E6BFE"/>
    <w:rsid w:val="001F0DB1"/>
    <w:rsid w:val="001F10A5"/>
    <w:rsid w:val="001F19F0"/>
    <w:rsid w:val="001F2D1F"/>
    <w:rsid w:val="001F3710"/>
    <w:rsid w:val="001F4229"/>
    <w:rsid w:val="001F46B7"/>
    <w:rsid w:val="001F4788"/>
    <w:rsid w:val="001F62C5"/>
    <w:rsid w:val="001F6482"/>
    <w:rsid w:val="001F7D22"/>
    <w:rsid w:val="001F7E17"/>
    <w:rsid w:val="002000B3"/>
    <w:rsid w:val="00200506"/>
    <w:rsid w:val="002026DA"/>
    <w:rsid w:val="00202D52"/>
    <w:rsid w:val="00202E88"/>
    <w:rsid w:val="002043BA"/>
    <w:rsid w:val="00204451"/>
    <w:rsid w:val="00205297"/>
    <w:rsid w:val="00205600"/>
    <w:rsid w:val="00205D28"/>
    <w:rsid w:val="0020602A"/>
    <w:rsid w:val="00206473"/>
    <w:rsid w:val="0020764A"/>
    <w:rsid w:val="00207A2D"/>
    <w:rsid w:val="002103D9"/>
    <w:rsid w:val="002104F7"/>
    <w:rsid w:val="00211392"/>
    <w:rsid w:val="00211F52"/>
    <w:rsid w:val="002127D2"/>
    <w:rsid w:val="00212A91"/>
    <w:rsid w:val="00213DE2"/>
    <w:rsid w:val="0021423A"/>
    <w:rsid w:val="0021451A"/>
    <w:rsid w:val="0021597D"/>
    <w:rsid w:val="00216E4F"/>
    <w:rsid w:val="00220B03"/>
    <w:rsid w:val="00221FD6"/>
    <w:rsid w:val="00222064"/>
    <w:rsid w:val="002223E9"/>
    <w:rsid w:val="00223563"/>
    <w:rsid w:val="002237BC"/>
    <w:rsid w:val="002260E4"/>
    <w:rsid w:val="00226710"/>
    <w:rsid w:val="0022686A"/>
    <w:rsid w:val="00226C86"/>
    <w:rsid w:val="002278BE"/>
    <w:rsid w:val="00227DED"/>
    <w:rsid w:val="00227FFE"/>
    <w:rsid w:val="00231A29"/>
    <w:rsid w:val="00232F52"/>
    <w:rsid w:val="0023339C"/>
    <w:rsid w:val="00233C77"/>
    <w:rsid w:val="00233D5F"/>
    <w:rsid w:val="00234D2E"/>
    <w:rsid w:val="00234F5A"/>
    <w:rsid w:val="00240354"/>
    <w:rsid w:val="00244D64"/>
    <w:rsid w:val="002456E2"/>
    <w:rsid w:val="00245890"/>
    <w:rsid w:val="00246D4B"/>
    <w:rsid w:val="0025128A"/>
    <w:rsid w:val="002514EF"/>
    <w:rsid w:val="0025152E"/>
    <w:rsid w:val="00252491"/>
    <w:rsid w:val="00252C51"/>
    <w:rsid w:val="00253C11"/>
    <w:rsid w:val="00253DC7"/>
    <w:rsid w:val="0025447F"/>
    <w:rsid w:val="00255B9C"/>
    <w:rsid w:val="0026096A"/>
    <w:rsid w:val="00261D57"/>
    <w:rsid w:val="002629AC"/>
    <w:rsid w:val="00263C5F"/>
    <w:rsid w:val="00264E75"/>
    <w:rsid w:val="0026565C"/>
    <w:rsid w:val="00265729"/>
    <w:rsid w:val="002659C6"/>
    <w:rsid w:val="0026683F"/>
    <w:rsid w:val="00266E7C"/>
    <w:rsid w:val="00271EBD"/>
    <w:rsid w:val="00272076"/>
    <w:rsid w:val="00272F82"/>
    <w:rsid w:val="00273F47"/>
    <w:rsid w:val="0027454F"/>
    <w:rsid w:val="002749F3"/>
    <w:rsid w:val="00274BB8"/>
    <w:rsid w:val="0027554C"/>
    <w:rsid w:val="002768AF"/>
    <w:rsid w:val="002770A4"/>
    <w:rsid w:val="00277254"/>
    <w:rsid w:val="00277341"/>
    <w:rsid w:val="00277C6E"/>
    <w:rsid w:val="002803EB"/>
    <w:rsid w:val="002809B5"/>
    <w:rsid w:val="00281618"/>
    <w:rsid w:val="002822AC"/>
    <w:rsid w:val="00282382"/>
    <w:rsid w:val="00282639"/>
    <w:rsid w:val="00283C8A"/>
    <w:rsid w:val="00284BCE"/>
    <w:rsid w:val="002850AE"/>
    <w:rsid w:val="0028574D"/>
    <w:rsid w:val="0028759C"/>
    <w:rsid w:val="00290608"/>
    <w:rsid w:val="00291831"/>
    <w:rsid w:val="00292AAD"/>
    <w:rsid w:val="00293380"/>
    <w:rsid w:val="0029351E"/>
    <w:rsid w:val="0029443C"/>
    <w:rsid w:val="002946A8"/>
    <w:rsid w:val="00294D92"/>
    <w:rsid w:val="002953ED"/>
    <w:rsid w:val="00295874"/>
    <w:rsid w:val="002958DD"/>
    <w:rsid w:val="00296051"/>
    <w:rsid w:val="00297168"/>
    <w:rsid w:val="002A10E5"/>
    <w:rsid w:val="002A1662"/>
    <w:rsid w:val="002A22E8"/>
    <w:rsid w:val="002A3137"/>
    <w:rsid w:val="002A4B98"/>
    <w:rsid w:val="002A4CF8"/>
    <w:rsid w:val="002A4F64"/>
    <w:rsid w:val="002A5963"/>
    <w:rsid w:val="002A6390"/>
    <w:rsid w:val="002A76C4"/>
    <w:rsid w:val="002A78F2"/>
    <w:rsid w:val="002B016B"/>
    <w:rsid w:val="002B15E3"/>
    <w:rsid w:val="002B1995"/>
    <w:rsid w:val="002B19FF"/>
    <w:rsid w:val="002B2817"/>
    <w:rsid w:val="002B30D6"/>
    <w:rsid w:val="002B52B8"/>
    <w:rsid w:val="002B5D7B"/>
    <w:rsid w:val="002C03AD"/>
    <w:rsid w:val="002C04FC"/>
    <w:rsid w:val="002C0B31"/>
    <w:rsid w:val="002C0B3C"/>
    <w:rsid w:val="002C0DE0"/>
    <w:rsid w:val="002C0FB6"/>
    <w:rsid w:val="002C14D2"/>
    <w:rsid w:val="002C1A4E"/>
    <w:rsid w:val="002C291B"/>
    <w:rsid w:val="002C39C6"/>
    <w:rsid w:val="002C3FC2"/>
    <w:rsid w:val="002C4848"/>
    <w:rsid w:val="002C66A8"/>
    <w:rsid w:val="002C6FD0"/>
    <w:rsid w:val="002D003C"/>
    <w:rsid w:val="002D15A1"/>
    <w:rsid w:val="002D3916"/>
    <w:rsid w:val="002D4C8B"/>
    <w:rsid w:val="002D533F"/>
    <w:rsid w:val="002D5646"/>
    <w:rsid w:val="002D5DA0"/>
    <w:rsid w:val="002D7107"/>
    <w:rsid w:val="002D7E9B"/>
    <w:rsid w:val="002E034D"/>
    <w:rsid w:val="002E1234"/>
    <w:rsid w:val="002E1E2D"/>
    <w:rsid w:val="002E20FE"/>
    <w:rsid w:val="002E2AED"/>
    <w:rsid w:val="002E2D32"/>
    <w:rsid w:val="002E32A4"/>
    <w:rsid w:val="002E4410"/>
    <w:rsid w:val="002E498B"/>
    <w:rsid w:val="002E4F58"/>
    <w:rsid w:val="002E57AF"/>
    <w:rsid w:val="002E74A3"/>
    <w:rsid w:val="002E76DA"/>
    <w:rsid w:val="002E7D17"/>
    <w:rsid w:val="002F0232"/>
    <w:rsid w:val="002F33B3"/>
    <w:rsid w:val="002F35A6"/>
    <w:rsid w:val="002F39E3"/>
    <w:rsid w:val="002F3BC8"/>
    <w:rsid w:val="002F433B"/>
    <w:rsid w:val="0030089A"/>
    <w:rsid w:val="003016AA"/>
    <w:rsid w:val="00302BCD"/>
    <w:rsid w:val="003040E7"/>
    <w:rsid w:val="0030543B"/>
    <w:rsid w:val="003055FB"/>
    <w:rsid w:val="00305810"/>
    <w:rsid w:val="003058A4"/>
    <w:rsid w:val="00306800"/>
    <w:rsid w:val="0030681E"/>
    <w:rsid w:val="003075F8"/>
    <w:rsid w:val="003079C3"/>
    <w:rsid w:val="00307EAD"/>
    <w:rsid w:val="00311EAF"/>
    <w:rsid w:val="00312CDE"/>
    <w:rsid w:val="00312E30"/>
    <w:rsid w:val="003131BD"/>
    <w:rsid w:val="00313ADE"/>
    <w:rsid w:val="0031478D"/>
    <w:rsid w:val="00314949"/>
    <w:rsid w:val="00315004"/>
    <w:rsid w:val="00315203"/>
    <w:rsid w:val="00315B6C"/>
    <w:rsid w:val="0031642B"/>
    <w:rsid w:val="00316EAA"/>
    <w:rsid w:val="0031705B"/>
    <w:rsid w:val="00317F00"/>
    <w:rsid w:val="00320372"/>
    <w:rsid w:val="003215C1"/>
    <w:rsid w:val="003220FF"/>
    <w:rsid w:val="003222F8"/>
    <w:rsid w:val="003227ED"/>
    <w:rsid w:val="00323A4B"/>
    <w:rsid w:val="00323F44"/>
    <w:rsid w:val="0032528D"/>
    <w:rsid w:val="0032589E"/>
    <w:rsid w:val="0032617B"/>
    <w:rsid w:val="00326EE1"/>
    <w:rsid w:val="00327B58"/>
    <w:rsid w:val="00330314"/>
    <w:rsid w:val="003317CC"/>
    <w:rsid w:val="003334F9"/>
    <w:rsid w:val="0033368C"/>
    <w:rsid w:val="0033395A"/>
    <w:rsid w:val="00333B56"/>
    <w:rsid w:val="00334C0A"/>
    <w:rsid w:val="003356F1"/>
    <w:rsid w:val="00336FE9"/>
    <w:rsid w:val="00337194"/>
    <w:rsid w:val="00340642"/>
    <w:rsid w:val="00340782"/>
    <w:rsid w:val="003416F4"/>
    <w:rsid w:val="00341755"/>
    <w:rsid w:val="00341F4C"/>
    <w:rsid w:val="00342691"/>
    <w:rsid w:val="00342F7F"/>
    <w:rsid w:val="0034493F"/>
    <w:rsid w:val="00344E57"/>
    <w:rsid w:val="00346B5C"/>
    <w:rsid w:val="00346B65"/>
    <w:rsid w:val="00347987"/>
    <w:rsid w:val="003504AF"/>
    <w:rsid w:val="003505EF"/>
    <w:rsid w:val="00351C81"/>
    <w:rsid w:val="0035306E"/>
    <w:rsid w:val="00353295"/>
    <w:rsid w:val="00353AF8"/>
    <w:rsid w:val="00355873"/>
    <w:rsid w:val="00355D4F"/>
    <w:rsid w:val="003565EB"/>
    <w:rsid w:val="003568A1"/>
    <w:rsid w:val="00357C99"/>
    <w:rsid w:val="00362851"/>
    <w:rsid w:val="003629A0"/>
    <w:rsid w:val="0036370E"/>
    <w:rsid w:val="00363B58"/>
    <w:rsid w:val="00363D74"/>
    <w:rsid w:val="00364DAD"/>
    <w:rsid w:val="0036555C"/>
    <w:rsid w:val="003667FB"/>
    <w:rsid w:val="00366B48"/>
    <w:rsid w:val="00372568"/>
    <w:rsid w:val="003727A1"/>
    <w:rsid w:val="00373599"/>
    <w:rsid w:val="003738C5"/>
    <w:rsid w:val="00373930"/>
    <w:rsid w:val="00376472"/>
    <w:rsid w:val="00376CDF"/>
    <w:rsid w:val="0037702B"/>
    <w:rsid w:val="00377273"/>
    <w:rsid w:val="0037793D"/>
    <w:rsid w:val="003779F7"/>
    <w:rsid w:val="00380391"/>
    <w:rsid w:val="00381C7D"/>
    <w:rsid w:val="003829BF"/>
    <w:rsid w:val="00387065"/>
    <w:rsid w:val="00387D48"/>
    <w:rsid w:val="00390692"/>
    <w:rsid w:val="003912EE"/>
    <w:rsid w:val="003923BC"/>
    <w:rsid w:val="00394665"/>
    <w:rsid w:val="00394DE1"/>
    <w:rsid w:val="00394E18"/>
    <w:rsid w:val="0039589D"/>
    <w:rsid w:val="003958AA"/>
    <w:rsid w:val="00396259"/>
    <w:rsid w:val="003978FB"/>
    <w:rsid w:val="003A048F"/>
    <w:rsid w:val="003A0629"/>
    <w:rsid w:val="003A0DA5"/>
    <w:rsid w:val="003A0E6C"/>
    <w:rsid w:val="003A0F91"/>
    <w:rsid w:val="003A27A2"/>
    <w:rsid w:val="003A508C"/>
    <w:rsid w:val="003A5580"/>
    <w:rsid w:val="003A5EED"/>
    <w:rsid w:val="003A7A5D"/>
    <w:rsid w:val="003A7D43"/>
    <w:rsid w:val="003A7F54"/>
    <w:rsid w:val="003A7FC2"/>
    <w:rsid w:val="003B0548"/>
    <w:rsid w:val="003B0750"/>
    <w:rsid w:val="003B0972"/>
    <w:rsid w:val="003B0E66"/>
    <w:rsid w:val="003B12B7"/>
    <w:rsid w:val="003B2732"/>
    <w:rsid w:val="003B2F60"/>
    <w:rsid w:val="003B50CF"/>
    <w:rsid w:val="003C05C2"/>
    <w:rsid w:val="003C10AE"/>
    <w:rsid w:val="003C1A67"/>
    <w:rsid w:val="003C1B05"/>
    <w:rsid w:val="003C1DF4"/>
    <w:rsid w:val="003C2DFD"/>
    <w:rsid w:val="003C3431"/>
    <w:rsid w:val="003C3506"/>
    <w:rsid w:val="003C444B"/>
    <w:rsid w:val="003C6274"/>
    <w:rsid w:val="003C70C4"/>
    <w:rsid w:val="003C7D69"/>
    <w:rsid w:val="003C7E8D"/>
    <w:rsid w:val="003D0509"/>
    <w:rsid w:val="003D2826"/>
    <w:rsid w:val="003D284E"/>
    <w:rsid w:val="003D35D1"/>
    <w:rsid w:val="003D3B3E"/>
    <w:rsid w:val="003D4929"/>
    <w:rsid w:val="003D4F33"/>
    <w:rsid w:val="003D5673"/>
    <w:rsid w:val="003D58D0"/>
    <w:rsid w:val="003D68AF"/>
    <w:rsid w:val="003D69CD"/>
    <w:rsid w:val="003D71B7"/>
    <w:rsid w:val="003D7851"/>
    <w:rsid w:val="003D7E11"/>
    <w:rsid w:val="003E0212"/>
    <w:rsid w:val="003E3546"/>
    <w:rsid w:val="003E39BA"/>
    <w:rsid w:val="003E3F7D"/>
    <w:rsid w:val="003E4C0C"/>
    <w:rsid w:val="003E79CE"/>
    <w:rsid w:val="003E7C2C"/>
    <w:rsid w:val="003F0304"/>
    <w:rsid w:val="003F057B"/>
    <w:rsid w:val="003F16B5"/>
    <w:rsid w:val="003F1DD5"/>
    <w:rsid w:val="003F1FEB"/>
    <w:rsid w:val="003F23E4"/>
    <w:rsid w:val="003F2E39"/>
    <w:rsid w:val="003F3357"/>
    <w:rsid w:val="003F4897"/>
    <w:rsid w:val="003F4A8C"/>
    <w:rsid w:val="003F4D9D"/>
    <w:rsid w:val="003F53D2"/>
    <w:rsid w:val="003F67B9"/>
    <w:rsid w:val="003F75D3"/>
    <w:rsid w:val="0040189B"/>
    <w:rsid w:val="00401A01"/>
    <w:rsid w:val="00402A0B"/>
    <w:rsid w:val="004049B7"/>
    <w:rsid w:val="00405AF8"/>
    <w:rsid w:val="00405C3F"/>
    <w:rsid w:val="00406ABC"/>
    <w:rsid w:val="00406B87"/>
    <w:rsid w:val="00406E72"/>
    <w:rsid w:val="00407639"/>
    <w:rsid w:val="00411110"/>
    <w:rsid w:val="004114C7"/>
    <w:rsid w:val="0041161C"/>
    <w:rsid w:val="00412401"/>
    <w:rsid w:val="00412B84"/>
    <w:rsid w:val="00412FD2"/>
    <w:rsid w:val="00413602"/>
    <w:rsid w:val="004146B8"/>
    <w:rsid w:val="00415F7C"/>
    <w:rsid w:val="0041631F"/>
    <w:rsid w:val="0042355E"/>
    <w:rsid w:val="00423A9B"/>
    <w:rsid w:val="004241B0"/>
    <w:rsid w:val="004243D9"/>
    <w:rsid w:val="00424FE1"/>
    <w:rsid w:val="004255CF"/>
    <w:rsid w:val="004274D5"/>
    <w:rsid w:val="00427E56"/>
    <w:rsid w:val="00430739"/>
    <w:rsid w:val="00430FE3"/>
    <w:rsid w:val="00431129"/>
    <w:rsid w:val="00431D08"/>
    <w:rsid w:val="00432D34"/>
    <w:rsid w:val="00432FAF"/>
    <w:rsid w:val="00433E8E"/>
    <w:rsid w:val="00434725"/>
    <w:rsid w:val="004367FE"/>
    <w:rsid w:val="00436AEB"/>
    <w:rsid w:val="00436ED1"/>
    <w:rsid w:val="00436F89"/>
    <w:rsid w:val="0043747C"/>
    <w:rsid w:val="00437505"/>
    <w:rsid w:val="004378BD"/>
    <w:rsid w:val="00437E56"/>
    <w:rsid w:val="0044094A"/>
    <w:rsid w:val="00441522"/>
    <w:rsid w:val="0044184C"/>
    <w:rsid w:val="00441B20"/>
    <w:rsid w:val="00441BDF"/>
    <w:rsid w:val="0044232E"/>
    <w:rsid w:val="00443B2F"/>
    <w:rsid w:val="0044467A"/>
    <w:rsid w:val="00444863"/>
    <w:rsid w:val="00444DD5"/>
    <w:rsid w:val="0044629C"/>
    <w:rsid w:val="00450F9F"/>
    <w:rsid w:val="00451027"/>
    <w:rsid w:val="004514CC"/>
    <w:rsid w:val="00451E10"/>
    <w:rsid w:val="0045223A"/>
    <w:rsid w:val="004538E2"/>
    <w:rsid w:val="00454CBB"/>
    <w:rsid w:val="004600F0"/>
    <w:rsid w:val="004612DE"/>
    <w:rsid w:val="00461BB6"/>
    <w:rsid w:val="004634B8"/>
    <w:rsid w:val="00464496"/>
    <w:rsid w:val="00467D76"/>
    <w:rsid w:val="00467DB7"/>
    <w:rsid w:val="00467E77"/>
    <w:rsid w:val="00471BAF"/>
    <w:rsid w:val="00473479"/>
    <w:rsid w:val="004745CD"/>
    <w:rsid w:val="004755A7"/>
    <w:rsid w:val="004770CE"/>
    <w:rsid w:val="00480025"/>
    <w:rsid w:val="004831CE"/>
    <w:rsid w:val="0048425D"/>
    <w:rsid w:val="004847A5"/>
    <w:rsid w:val="00484E5D"/>
    <w:rsid w:val="00484F8B"/>
    <w:rsid w:val="0049069B"/>
    <w:rsid w:val="004910C1"/>
    <w:rsid w:val="0049158B"/>
    <w:rsid w:val="00491E3D"/>
    <w:rsid w:val="004927EB"/>
    <w:rsid w:val="00492D0F"/>
    <w:rsid w:val="00492D43"/>
    <w:rsid w:val="0049321F"/>
    <w:rsid w:val="00493E7C"/>
    <w:rsid w:val="00494183"/>
    <w:rsid w:val="00494C83"/>
    <w:rsid w:val="00494E9B"/>
    <w:rsid w:val="00495039"/>
    <w:rsid w:val="00495D9D"/>
    <w:rsid w:val="00496137"/>
    <w:rsid w:val="004967BD"/>
    <w:rsid w:val="00496C96"/>
    <w:rsid w:val="004A1001"/>
    <w:rsid w:val="004A2335"/>
    <w:rsid w:val="004A2427"/>
    <w:rsid w:val="004A2461"/>
    <w:rsid w:val="004A26DB"/>
    <w:rsid w:val="004A3623"/>
    <w:rsid w:val="004A4BAE"/>
    <w:rsid w:val="004A5362"/>
    <w:rsid w:val="004A56AF"/>
    <w:rsid w:val="004A5D31"/>
    <w:rsid w:val="004A5E97"/>
    <w:rsid w:val="004A6122"/>
    <w:rsid w:val="004A78CC"/>
    <w:rsid w:val="004B0F74"/>
    <w:rsid w:val="004B3E3A"/>
    <w:rsid w:val="004B4392"/>
    <w:rsid w:val="004B455C"/>
    <w:rsid w:val="004B63AD"/>
    <w:rsid w:val="004B66D8"/>
    <w:rsid w:val="004B6DFD"/>
    <w:rsid w:val="004B7138"/>
    <w:rsid w:val="004B72A5"/>
    <w:rsid w:val="004C0400"/>
    <w:rsid w:val="004C04E7"/>
    <w:rsid w:val="004C0753"/>
    <w:rsid w:val="004C19EA"/>
    <w:rsid w:val="004C1F0E"/>
    <w:rsid w:val="004C215C"/>
    <w:rsid w:val="004C38F6"/>
    <w:rsid w:val="004C6AA9"/>
    <w:rsid w:val="004C7492"/>
    <w:rsid w:val="004C75B0"/>
    <w:rsid w:val="004D04F3"/>
    <w:rsid w:val="004D07F5"/>
    <w:rsid w:val="004D283D"/>
    <w:rsid w:val="004D2F62"/>
    <w:rsid w:val="004D41B9"/>
    <w:rsid w:val="004D5091"/>
    <w:rsid w:val="004D55A1"/>
    <w:rsid w:val="004D6DAF"/>
    <w:rsid w:val="004D6F4C"/>
    <w:rsid w:val="004D78C6"/>
    <w:rsid w:val="004E0BA4"/>
    <w:rsid w:val="004E0D06"/>
    <w:rsid w:val="004E37B3"/>
    <w:rsid w:val="004E52E9"/>
    <w:rsid w:val="004E64A5"/>
    <w:rsid w:val="004E7819"/>
    <w:rsid w:val="004E7854"/>
    <w:rsid w:val="004F0493"/>
    <w:rsid w:val="004F0555"/>
    <w:rsid w:val="004F1099"/>
    <w:rsid w:val="004F1F2B"/>
    <w:rsid w:val="004F39EB"/>
    <w:rsid w:val="004F4F45"/>
    <w:rsid w:val="004F6049"/>
    <w:rsid w:val="004F616C"/>
    <w:rsid w:val="004F6AB4"/>
    <w:rsid w:val="004F6C9F"/>
    <w:rsid w:val="004F7B87"/>
    <w:rsid w:val="00500E42"/>
    <w:rsid w:val="0050163B"/>
    <w:rsid w:val="005018A9"/>
    <w:rsid w:val="0050285A"/>
    <w:rsid w:val="00502C48"/>
    <w:rsid w:val="00503129"/>
    <w:rsid w:val="00503D35"/>
    <w:rsid w:val="005042FC"/>
    <w:rsid w:val="00504818"/>
    <w:rsid w:val="005070EA"/>
    <w:rsid w:val="00507178"/>
    <w:rsid w:val="005109E1"/>
    <w:rsid w:val="00511E63"/>
    <w:rsid w:val="005131BB"/>
    <w:rsid w:val="00514AF1"/>
    <w:rsid w:val="0051692E"/>
    <w:rsid w:val="005172D4"/>
    <w:rsid w:val="00517B22"/>
    <w:rsid w:val="0052068B"/>
    <w:rsid w:val="0052087A"/>
    <w:rsid w:val="00520EFF"/>
    <w:rsid w:val="005214DA"/>
    <w:rsid w:val="0052234D"/>
    <w:rsid w:val="00524775"/>
    <w:rsid w:val="005250A1"/>
    <w:rsid w:val="00525AE9"/>
    <w:rsid w:val="005279C4"/>
    <w:rsid w:val="00527D45"/>
    <w:rsid w:val="00530068"/>
    <w:rsid w:val="00530184"/>
    <w:rsid w:val="00530F0E"/>
    <w:rsid w:val="00531A9A"/>
    <w:rsid w:val="005322EE"/>
    <w:rsid w:val="005340B2"/>
    <w:rsid w:val="005341C7"/>
    <w:rsid w:val="005353D0"/>
    <w:rsid w:val="00535A7D"/>
    <w:rsid w:val="00535BFF"/>
    <w:rsid w:val="005361A4"/>
    <w:rsid w:val="00536C9D"/>
    <w:rsid w:val="00536EE8"/>
    <w:rsid w:val="00536F45"/>
    <w:rsid w:val="0054022E"/>
    <w:rsid w:val="005408C0"/>
    <w:rsid w:val="00540EB7"/>
    <w:rsid w:val="00541122"/>
    <w:rsid w:val="00544B35"/>
    <w:rsid w:val="0054574B"/>
    <w:rsid w:val="005463D7"/>
    <w:rsid w:val="00550105"/>
    <w:rsid w:val="005502EF"/>
    <w:rsid w:val="0055078F"/>
    <w:rsid w:val="00550F0B"/>
    <w:rsid w:val="00551C1A"/>
    <w:rsid w:val="00551FE7"/>
    <w:rsid w:val="005533D8"/>
    <w:rsid w:val="005538E9"/>
    <w:rsid w:val="00560C88"/>
    <w:rsid w:val="00560CBD"/>
    <w:rsid w:val="005610E0"/>
    <w:rsid w:val="00561201"/>
    <w:rsid w:val="005616AD"/>
    <w:rsid w:val="005631D4"/>
    <w:rsid w:val="0056348F"/>
    <w:rsid w:val="0056362E"/>
    <w:rsid w:val="0056370B"/>
    <w:rsid w:val="005637B9"/>
    <w:rsid w:val="00564E22"/>
    <w:rsid w:val="00565A18"/>
    <w:rsid w:val="0056688E"/>
    <w:rsid w:val="005669C3"/>
    <w:rsid w:val="00566B55"/>
    <w:rsid w:val="00570D2D"/>
    <w:rsid w:val="00573469"/>
    <w:rsid w:val="00573883"/>
    <w:rsid w:val="00574220"/>
    <w:rsid w:val="00574DD3"/>
    <w:rsid w:val="00574DF2"/>
    <w:rsid w:val="00575491"/>
    <w:rsid w:val="00576063"/>
    <w:rsid w:val="0057727F"/>
    <w:rsid w:val="00577F88"/>
    <w:rsid w:val="00581585"/>
    <w:rsid w:val="00583E8F"/>
    <w:rsid w:val="00583EDC"/>
    <w:rsid w:val="005841E1"/>
    <w:rsid w:val="00584508"/>
    <w:rsid w:val="0058456B"/>
    <w:rsid w:val="00584687"/>
    <w:rsid w:val="00585012"/>
    <w:rsid w:val="00586539"/>
    <w:rsid w:val="00586CDB"/>
    <w:rsid w:val="005871E0"/>
    <w:rsid w:val="00587654"/>
    <w:rsid w:val="00587D90"/>
    <w:rsid w:val="00590074"/>
    <w:rsid w:val="0059013C"/>
    <w:rsid w:val="005915BB"/>
    <w:rsid w:val="00592027"/>
    <w:rsid w:val="00592728"/>
    <w:rsid w:val="00595060"/>
    <w:rsid w:val="00595D7F"/>
    <w:rsid w:val="00597592"/>
    <w:rsid w:val="005A0AF6"/>
    <w:rsid w:val="005A11D8"/>
    <w:rsid w:val="005A1C69"/>
    <w:rsid w:val="005A2329"/>
    <w:rsid w:val="005A27E4"/>
    <w:rsid w:val="005A3B9C"/>
    <w:rsid w:val="005A3E93"/>
    <w:rsid w:val="005A4964"/>
    <w:rsid w:val="005A4B4C"/>
    <w:rsid w:val="005A52F7"/>
    <w:rsid w:val="005A5739"/>
    <w:rsid w:val="005A724D"/>
    <w:rsid w:val="005B076C"/>
    <w:rsid w:val="005B090A"/>
    <w:rsid w:val="005B11B2"/>
    <w:rsid w:val="005B1300"/>
    <w:rsid w:val="005B1A80"/>
    <w:rsid w:val="005B2314"/>
    <w:rsid w:val="005B2AFF"/>
    <w:rsid w:val="005B4D1E"/>
    <w:rsid w:val="005B7F2A"/>
    <w:rsid w:val="005C0924"/>
    <w:rsid w:val="005C0EB3"/>
    <w:rsid w:val="005C1F0C"/>
    <w:rsid w:val="005C27E3"/>
    <w:rsid w:val="005C3EC5"/>
    <w:rsid w:val="005C4B84"/>
    <w:rsid w:val="005C5223"/>
    <w:rsid w:val="005C53DC"/>
    <w:rsid w:val="005C69F3"/>
    <w:rsid w:val="005C6D82"/>
    <w:rsid w:val="005C7A3A"/>
    <w:rsid w:val="005D0960"/>
    <w:rsid w:val="005D0C96"/>
    <w:rsid w:val="005D174F"/>
    <w:rsid w:val="005D196F"/>
    <w:rsid w:val="005D3A4F"/>
    <w:rsid w:val="005D3B8E"/>
    <w:rsid w:val="005D410F"/>
    <w:rsid w:val="005D4A93"/>
    <w:rsid w:val="005D50AF"/>
    <w:rsid w:val="005D5509"/>
    <w:rsid w:val="005D5C93"/>
    <w:rsid w:val="005D5D36"/>
    <w:rsid w:val="005D6661"/>
    <w:rsid w:val="005D7A45"/>
    <w:rsid w:val="005E0544"/>
    <w:rsid w:val="005E156C"/>
    <w:rsid w:val="005E54CD"/>
    <w:rsid w:val="005E5C91"/>
    <w:rsid w:val="005E6F58"/>
    <w:rsid w:val="005F14E3"/>
    <w:rsid w:val="005F32B3"/>
    <w:rsid w:val="005F5E23"/>
    <w:rsid w:val="005F6328"/>
    <w:rsid w:val="005F6A82"/>
    <w:rsid w:val="005F77B9"/>
    <w:rsid w:val="005F7E3B"/>
    <w:rsid w:val="00600C1C"/>
    <w:rsid w:val="006016AF"/>
    <w:rsid w:val="00603555"/>
    <w:rsid w:val="00603881"/>
    <w:rsid w:val="00604610"/>
    <w:rsid w:val="00605322"/>
    <w:rsid w:val="00605621"/>
    <w:rsid w:val="006066F7"/>
    <w:rsid w:val="00607B2E"/>
    <w:rsid w:val="006100F3"/>
    <w:rsid w:val="00611F48"/>
    <w:rsid w:val="00612101"/>
    <w:rsid w:val="0061299E"/>
    <w:rsid w:val="006132AB"/>
    <w:rsid w:val="00613382"/>
    <w:rsid w:val="006136E7"/>
    <w:rsid w:val="00617DFD"/>
    <w:rsid w:val="006206BE"/>
    <w:rsid w:val="00620C2B"/>
    <w:rsid w:val="006212DD"/>
    <w:rsid w:val="006216A7"/>
    <w:rsid w:val="006217B8"/>
    <w:rsid w:val="006218FB"/>
    <w:rsid w:val="0062196D"/>
    <w:rsid w:val="006228D7"/>
    <w:rsid w:val="00622E07"/>
    <w:rsid w:val="0062317F"/>
    <w:rsid w:val="00623A06"/>
    <w:rsid w:val="00623D45"/>
    <w:rsid w:val="006256DE"/>
    <w:rsid w:val="0062587D"/>
    <w:rsid w:val="00627071"/>
    <w:rsid w:val="0062722A"/>
    <w:rsid w:val="0062779D"/>
    <w:rsid w:val="0062780F"/>
    <w:rsid w:val="00627DBF"/>
    <w:rsid w:val="006307F2"/>
    <w:rsid w:val="00631FE6"/>
    <w:rsid w:val="0063206F"/>
    <w:rsid w:val="0063376D"/>
    <w:rsid w:val="00634855"/>
    <w:rsid w:val="0063487D"/>
    <w:rsid w:val="00634CFE"/>
    <w:rsid w:val="00635D41"/>
    <w:rsid w:val="00635EC3"/>
    <w:rsid w:val="006362FD"/>
    <w:rsid w:val="00636AED"/>
    <w:rsid w:val="00640188"/>
    <w:rsid w:val="0064033C"/>
    <w:rsid w:val="006413D1"/>
    <w:rsid w:val="0064201E"/>
    <w:rsid w:val="00643785"/>
    <w:rsid w:val="00643890"/>
    <w:rsid w:val="00643C82"/>
    <w:rsid w:val="0064476B"/>
    <w:rsid w:val="0064501B"/>
    <w:rsid w:val="00646442"/>
    <w:rsid w:val="00646A88"/>
    <w:rsid w:val="00646DB4"/>
    <w:rsid w:val="00647A87"/>
    <w:rsid w:val="00650630"/>
    <w:rsid w:val="00651269"/>
    <w:rsid w:val="00652254"/>
    <w:rsid w:val="006529CD"/>
    <w:rsid w:val="00652D9F"/>
    <w:rsid w:val="00652E3F"/>
    <w:rsid w:val="006536EA"/>
    <w:rsid w:val="00654D8D"/>
    <w:rsid w:val="00655F40"/>
    <w:rsid w:val="006561B6"/>
    <w:rsid w:val="00656624"/>
    <w:rsid w:val="00660B08"/>
    <w:rsid w:val="006624C2"/>
    <w:rsid w:val="00662BC6"/>
    <w:rsid w:val="00662CAD"/>
    <w:rsid w:val="0066403A"/>
    <w:rsid w:val="0066475B"/>
    <w:rsid w:val="006651B6"/>
    <w:rsid w:val="0066520E"/>
    <w:rsid w:val="006669B9"/>
    <w:rsid w:val="00666BC7"/>
    <w:rsid w:val="0066735C"/>
    <w:rsid w:val="00667616"/>
    <w:rsid w:val="00667925"/>
    <w:rsid w:val="00667A87"/>
    <w:rsid w:val="006706BD"/>
    <w:rsid w:val="00670E0B"/>
    <w:rsid w:val="00671964"/>
    <w:rsid w:val="0067298B"/>
    <w:rsid w:val="00677066"/>
    <w:rsid w:val="00677FF2"/>
    <w:rsid w:val="0068116D"/>
    <w:rsid w:val="006813B4"/>
    <w:rsid w:val="006816BF"/>
    <w:rsid w:val="00682861"/>
    <w:rsid w:val="006839B0"/>
    <w:rsid w:val="00683CA4"/>
    <w:rsid w:val="00684138"/>
    <w:rsid w:val="00684467"/>
    <w:rsid w:val="00684AF1"/>
    <w:rsid w:val="006853D0"/>
    <w:rsid w:val="00687280"/>
    <w:rsid w:val="00693913"/>
    <w:rsid w:val="00694F26"/>
    <w:rsid w:val="006957D0"/>
    <w:rsid w:val="00695D96"/>
    <w:rsid w:val="00696243"/>
    <w:rsid w:val="006962F5"/>
    <w:rsid w:val="00697E26"/>
    <w:rsid w:val="00697F85"/>
    <w:rsid w:val="006A01BD"/>
    <w:rsid w:val="006A11A6"/>
    <w:rsid w:val="006A2719"/>
    <w:rsid w:val="006A2D4E"/>
    <w:rsid w:val="006A47DD"/>
    <w:rsid w:val="006A5EC2"/>
    <w:rsid w:val="006A7D19"/>
    <w:rsid w:val="006B097E"/>
    <w:rsid w:val="006B0E7E"/>
    <w:rsid w:val="006B0EBE"/>
    <w:rsid w:val="006B173D"/>
    <w:rsid w:val="006B1D00"/>
    <w:rsid w:val="006B20CE"/>
    <w:rsid w:val="006B2B4A"/>
    <w:rsid w:val="006B3BCC"/>
    <w:rsid w:val="006B4CD8"/>
    <w:rsid w:val="006B5A2D"/>
    <w:rsid w:val="006B5C8A"/>
    <w:rsid w:val="006B6231"/>
    <w:rsid w:val="006B751E"/>
    <w:rsid w:val="006C0EC3"/>
    <w:rsid w:val="006C1084"/>
    <w:rsid w:val="006C113B"/>
    <w:rsid w:val="006C12C3"/>
    <w:rsid w:val="006C1B7C"/>
    <w:rsid w:val="006C1CB3"/>
    <w:rsid w:val="006C2766"/>
    <w:rsid w:val="006C3866"/>
    <w:rsid w:val="006C3BDA"/>
    <w:rsid w:val="006C4294"/>
    <w:rsid w:val="006C4506"/>
    <w:rsid w:val="006C4A13"/>
    <w:rsid w:val="006C4F04"/>
    <w:rsid w:val="006C7AF9"/>
    <w:rsid w:val="006D0268"/>
    <w:rsid w:val="006D0C24"/>
    <w:rsid w:val="006D236A"/>
    <w:rsid w:val="006D2C2B"/>
    <w:rsid w:val="006D3932"/>
    <w:rsid w:val="006D3E93"/>
    <w:rsid w:val="006D5CC9"/>
    <w:rsid w:val="006D7110"/>
    <w:rsid w:val="006E0A97"/>
    <w:rsid w:val="006E15BB"/>
    <w:rsid w:val="006E1BCF"/>
    <w:rsid w:val="006E2028"/>
    <w:rsid w:val="006E390C"/>
    <w:rsid w:val="006E5188"/>
    <w:rsid w:val="006E5324"/>
    <w:rsid w:val="006E57A7"/>
    <w:rsid w:val="006E5EDA"/>
    <w:rsid w:val="006E6C0D"/>
    <w:rsid w:val="006E74BA"/>
    <w:rsid w:val="006F04E4"/>
    <w:rsid w:val="006F074E"/>
    <w:rsid w:val="006F0A3E"/>
    <w:rsid w:val="006F11E6"/>
    <w:rsid w:val="006F1B80"/>
    <w:rsid w:val="006F1CCC"/>
    <w:rsid w:val="006F22A7"/>
    <w:rsid w:val="006F2339"/>
    <w:rsid w:val="006F3962"/>
    <w:rsid w:val="006F3B72"/>
    <w:rsid w:val="006F3CD8"/>
    <w:rsid w:val="006F400D"/>
    <w:rsid w:val="006F4C4B"/>
    <w:rsid w:val="006F51D6"/>
    <w:rsid w:val="006F5345"/>
    <w:rsid w:val="006F58CF"/>
    <w:rsid w:val="006F5BC5"/>
    <w:rsid w:val="006F5D28"/>
    <w:rsid w:val="006F72FD"/>
    <w:rsid w:val="00700A20"/>
    <w:rsid w:val="007017C5"/>
    <w:rsid w:val="00701B10"/>
    <w:rsid w:val="00701D84"/>
    <w:rsid w:val="00702B0F"/>
    <w:rsid w:val="007032D7"/>
    <w:rsid w:val="007039B1"/>
    <w:rsid w:val="007051C6"/>
    <w:rsid w:val="00705919"/>
    <w:rsid w:val="00706D35"/>
    <w:rsid w:val="007073B0"/>
    <w:rsid w:val="007079FF"/>
    <w:rsid w:val="00707DCA"/>
    <w:rsid w:val="00710122"/>
    <w:rsid w:val="00710749"/>
    <w:rsid w:val="00711209"/>
    <w:rsid w:val="00712043"/>
    <w:rsid w:val="00712646"/>
    <w:rsid w:val="00712DFC"/>
    <w:rsid w:val="00712FEC"/>
    <w:rsid w:val="0071319A"/>
    <w:rsid w:val="0071398E"/>
    <w:rsid w:val="00714292"/>
    <w:rsid w:val="00716594"/>
    <w:rsid w:val="00716B1D"/>
    <w:rsid w:val="00717038"/>
    <w:rsid w:val="007200C8"/>
    <w:rsid w:val="0072036E"/>
    <w:rsid w:val="0072060D"/>
    <w:rsid w:val="00720ACF"/>
    <w:rsid w:val="007213FF"/>
    <w:rsid w:val="0072218F"/>
    <w:rsid w:val="007232EF"/>
    <w:rsid w:val="00723833"/>
    <w:rsid w:val="00723A50"/>
    <w:rsid w:val="0072453C"/>
    <w:rsid w:val="0072495B"/>
    <w:rsid w:val="007274AE"/>
    <w:rsid w:val="00730F18"/>
    <w:rsid w:val="00731C67"/>
    <w:rsid w:val="0073248B"/>
    <w:rsid w:val="00732506"/>
    <w:rsid w:val="00732BD8"/>
    <w:rsid w:val="007330D3"/>
    <w:rsid w:val="0073414C"/>
    <w:rsid w:val="00735400"/>
    <w:rsid w:val="00735A98"/>
    <w:rsid w:val="00736BAC"/>
    <w:rsid w:val="00736C55"/>
    <w:rsid w:val="00740665"/>
    <w:rsid w:val="00741212"/>
    <w:rsid w:val="0074176A"/>
    <w:rsid w:val="00742887"/>
    <w:rsid w:val="00743766"/>
    <w:rsid w:val="0074418D"/>
    <w:rsid w:val="00745164"/>
    <w:rsid w:val="0074540F"/>
    <w:rsid w:val="00746196"/>
    <w:rsid w:val="00747268"/>
    <w:rsid w:val="00747B99"/>
    <w:rsid w:val="00750D80"/>
    <w:rsid w:val="00752DBB"/>
    <w:rsid w:val="00752FF5"/>
    <w:rsid w:val="00753C7B"/>
    <w:rsid w:val="00754156"/>
    <w:rsid w:val="00754BB7"/>
    <w:rsid w:val="00755AE8"/>
    <w:rsid w:val="007563A3"/>
    <w:rsid w:val="00756B64"/>
    <w:rsid w:val="00757298"/>
    <w:rsid w:val="007618F2"/>
    <w:rsid w:val="00761E25"/>
    <w:rsid w:val="00761E9E"/>
    <w:rsid w:val="00762EFC"/>
    <w:rsid w:val="0076317B"/>
    <w:rsid w:val="00763789"/>
    <w:rsid w:val="00763AE9"/>
    <w:rsid w:val="00763B67"/>
    <w:rsid w:val="00764BB3"/>
    <w:rsid w:val="00765E09"/>
    <w:rsid w:val="0076601E"/>
    <w:rsid w:val="00766160"/>
    <w:rsid w:val="00766E57"/>
    <w:rsid w:val="0076779F"/>
    <w:rsid w:val="007709D5"/>
    <w:rsid w:val="007726F4"/>
    <w:rsid w:val="00773011"/>
    <w:rsid w:val="0077568D"/>
    <w:rsid w:val="00776291"/>
    <w:rsid w:val="007765BB"/>
    <w:rsid w:val="00776836"/>
    <w:rsid w:val="0077747A"/>
    <w:rsid w:val="00777536"/>
    <w:rsid w:val="00781CBA"/>
    <w:rsid w:val="00782785"/>
    <w:rsid w:val="00783DBB"/>
    <w:rsid w:val="00784608"/>
    <w:rsid w:val="00784913"/>
    <w:rsid w:val="00785412"/>
    <w:rsid w:val="007861BA"/>
    <w:rsid w:val="00786BBA"/>
    <w:rsid w:val="007870A1"/>
    <w:rsid w:val="00787D51"/>
    <w:rsid w:val="00790676"/>
    <w:rsid w:val="0079320F"/>
    <w:rsid w:val="00793481"/>
    <w:rsid w:val="00793695"/>
    <w:rsid w:val="00793F21"/>
    <w:rsid w:val="00794240"/>
    <w:rsid w:val="0079487A"/>
    <w:rsid w:val="00794BE5"/>
    <w:rsid w:val="00797F1A"/>
    <w:rsid w:val="007A0795"/>
    <w:rsid w:val="007A11CD"/>
    <w:rsid w:val="007A271D"/>
    <w:rsid w:val="007A2E75"/>
    <w:rsid w:val="007A30CF"/>
    <w:rsid w:val="007A3217"/>
    <w:rsid w:val="007A3A22"/>
    <w:rsid w:val="007A3AC5"/>
    <w:rsid w:val="007A6CD4"/>
    <w:rsid w:val="007B19B4"/>
    <w:rsid w:val="007B1C04"/>
    <w:rsid w:val="007B237D"/>
    <w:rsid w:val="007B24A9"/>
    <w:rsid w:val="007B2AF1"/>
    <w:rsid w:val="007B60DB"/>
    <w:rsid w:val="007B66F2"/>
    <w:rsid w:val="007B6B2B"/>
    <w:rsid w:val="007B782A"/>
    <w:rsid w:val="007C0BE8"/>
    <w:rsid w:val="007C151A"/>
    <w:rsid w:val="007C16FE"/>
    <w:rsid w:val="007C1D96"/>
    <w:rsid w:val="007C2AC3"/>
    <w:rsid w:val="007C3E84"/>
    <w:rsid w:val="007C4888"/>
    <w:rsid w:val="007C52E8"/>
    <w:rsid w:val="007C5761"/>
    <w:rsid w:val="007C6389"/>
    <w:rsid w:val="007C6946"/>
    <w:rsid w:val="007C6E94"/>
    <w:rsid w:val="007C6F91"/>
    <w:rsid w:val="007C73D4"/>
    <w:rsid w:val="007C7C1C"/>
    <w:rsid w:val="007D0F57"/>
    <w:rsid w:val="007D160E"/>
    <w:rsid w:val="007D1670"/>
    <w:rsid w:val="007D1AA8"/>
    <w:rsid w:val="007D2AA4"/>
    <w:rsid w:val="007D303D"/>
    <w:rsid w:val="007D3951"/>
    <w:rsid w:val="007D3C87"/>
    <w:rsid w:val="007D42C1"/>
    <w:rsid w:val="007D486C"/>
    <w:rsid w:val="007D4D06"/>
    <w:rsid w:val="007D5A38"/>
    <w:rsid w:val="007E1060"/>
    <w:rsid w:val="007E2944"/>
    <w:rsid w:val="007E3C0E"/>
    <w:rsid w:val="007E4237"/>
    <w:rsid w:val="007E577A"/>
    <w:rsid w:val="007E5DD1"/>
    <w:rsid w:val="007E6DCE"/>
    <w:rsid w:val="007E762E"/>
    <w:rsid w:val="007E7E2D"/>
    <w:rsid w:val="007F0501"/>
    <w:rsid w:val="007F1386"/>
    <w:rsid w:val="007F26CB"/>
    <w:rsid w:val="007F329C"/>
    <w:rsid w:val="007F3648"/>
    <w:rsid w:val="007F48EC"/>
    <w:rsid w:val="007F4A8B"/>
    <w:rsid w:val="007F5CB4"/>
    <w:rsid w:val="00800167"/>
    <w:rsid w:val="00804257"/>
    <w:rsid w:val="00804940"/>
    <w:rsid w:val="00804BE7"/>
    <w:rsid w:val="008052DD"/>
    <w:rsid w:val="00805F03"/>
    <w:rsid w:val="00806287"/>
    <w:rsid w:val="00806453"/>
    <w:rsid w:val="00806C12"/>
    <w:rsid w:val="008075C0"/>
    <w:rsid w:val="00807B0B"/>
    <w:rsid w:val="00807E3B"/>
    <w:rsid w:val="0081092A"/>
    <w:rsid w:val="00811A1C"/>
    <w:rsid w:val="008135CB"/>
    <w:rsid w:val="00816158"/>
    <w:rsid w:val="00816F65"/>
    <w:rsid w:val="00817529"/>
    <w:rsid w:val="0082179F"/>
    <w:rsid w:val="008217F2"/>
    <w:rsid w:val="008222BF"/>
    <w:rsid w:val="00822644"/>
    <w:rsid w:val="008227E2"/>
    <w:rsid w:val="008228CB"/>
    <w:rsid w:val="008235C0"/>
    <w:rsid w:val="008249D3"/>
    <w:rsid w:val="00824C6F"/>
    <w:rsid w:val="00825FF1"/>
    <w:rsid w:val="00826E84"/>
    <w:rsid w:val="00827C81"/>
    <w:rsid w:val="00835E99"/>
    <w:rsid w:val="00836175"/>
    <w:rsid w:val="0083789A"/>
    <w:rsid w:val="00837A68"/>
    <w:rsid w:val="00837AEA"/>
    <w:rsid w:val="00840DB6"/>
    <w:rsid w:val="00841A93"/>
    <w:rsid w:val="00842CC0"/>
    <w:rsid w:val="00843859"/>
    <w:rsid w:val="008440C2"/>
    <w:rsid w:val="0084521E"/>
    <w:rsid w:val="00846394"/>
    <w:rsid w:val="00847306"/>
    <w:rsid w:val="0084762B"/>
    <w:rsid w:val="00847BAD"/>
    <w:rsid w:val="00851600"/>
    <w:rsid w:val="00851C82"/>
    <w:rsid w:val="00852526"/>
    <w:rsid w:val="00852ABC"/>
    <w:rsid w:val="00852B6B"/>
    <w:rsid w:val="00853A33"/>
    <w:rsid w:val="00856E73"/>
    <w:rsid w:val="00860252"/>
    <w:rsid w:val="00861186"/>
    <w:rsid w:val="008611E7"/>
    <w:rsid w:val="0086196C"/>
    <w:rsid w:val="00862321"/>
    <w:rsid w:val="00862A50"/>
    <w:rsid w:val="00862F8C"/>
    <w:rsid w:val="00863202"/>
    <w:rsid w:val="00863A4A"/>
    <w:rsid w:val="008665DD"/>
    <w:rsid w:val="00870287"/>
    <w:rsid w:val="0087153D"/>
    <w:rsid w:val="00871A74"/>
    <w:rsid w:val="00872632"/>
    <w:rsid w:val="00874210"/>
    <w:rsid w:val="008744A1"/>
    <w:rsid w:val="00875B1F"/>
    <w:rsid w:val="0087652D"/>
    <w:rsid w:val="00877BD2"/>
    <w:rsid w:val="00880947"/>
    <w:rsid w:val="008810C2"/>
    <w:rsid w:val="00882F56"/>
    <w:rsid w:val="008836BB"/>
    <w:rsid w:val="0088442A"/>
    <w:rsid w:val="00884CFE"/>
    <w:rsid w:val="00885D48"/>
    <w:rsid w:val="0088739A"/>
    <w:rsid w:val="0088743F"/>
    <w:rsid w:val="00887455"/>
    <w:rsid w:val="0089167D"/>
    <w:rsid w:val="00891DF0"/>
    <w:rsid w:val="00893EDD"/>
    <w:rsid w:val="00894142"/>
    <w:rsid w:val="008948AD"/>
    <w:rsid w:val="0089587E"/>
    <w:rsid w:val="00895D62"/>
    <w:rsid w:val="0089651E"/>
    <w:rsid w:val="008A00CD"/>
    <w:rsid w:val="008A1340"/>
    <w:rsid w:val="008A3BF5"/>
    <w:rsid w:val="008A5484"/>
    <w:rsid w:val="008A61C0"/>
    <w:rsid w:val="008A62C5"/>
    <w:rsid w:val="008B16A8"/>
    <w:rsid w:val="008B1A6A"/>
    <w:rsid w:val="008B200C"/>
    <w:rsid w:val="008B2135"/>
    <w:rsid w:val="008B3726"/>
    <w:rsid w:val="008B3931"/>
    <w:rsid w:val="008B3EDF"/>
    <w:rsid w:val="008B452C"/>
    <w:rsid w:val="008B4668"/>
    <w:rsid w:val="008B5089"/>
    <w:rsid w:val="008B60AF"/>
    <w:rsid w:val="008B6FD9"/>
    <w:rsid w:val="008B7886"/>
    <w:rsid w:val="008C19F3"/>
    <w:rsid w:val="008C26C7"/>
    <w:rsid w:val="008C377B"/>
    <w:rsid w:val="008C3DEA"/>
    <w:rsid w:val="008C3FFC"/>
    <w:rsid w:val="008C58C4"/>
    <w:rsid w:val="008C70A0"/>
    <w:rsid w:val="008C70F8"/>
    <w:rsid w:val="008C736F"/>
    <w:rsid w:val="008C7FEF"/>
    <w:rsid w:val="008D0C3B"/>
    <w:rsid w:val="008D1194"/>
    <w:rsid w:val="008D1723"/>
    <w:rsid w:val="008D18C2"/>
    <w:rsid w:val="008D2859"/>
    <w:rsid w:val="008D2F55"/>
    <w:rsid w:val="008D32A8"/>
    <w:rsid w:val="008D3D60"/>
    <w:rsid w:val="008D46D8"/>
    <w:rsid w:val="008D57AC"/>
    <w:rsid w:val="008D59D1"/>
    <w:rsid w:val="008D5A46"/>
    <w:rsid w:val="008D5C6E"/>
    <w:rsid w:val="008D7D2A"/>
    <w:rsid w:val="008E13F8"/>
    <w:rsid w:val="008E3771"/>
    <w:rsid w:val="008E4679"/>
    <w:rsid w:val="008E58D5"/>
    <w:rsid w:val="008E66CE"/>
    <w:rsid w:val="008E699B"/>
    <w:rsid w:val="008E747D"/>
    <w:rsid w:val="008E7A98"/>
    <w:rsid w:val="008F02A4"/>
    <w:rsid w:val="008F0483"/>
    <w:rsid w:val="008F11C8"/>
    <w:rsid w:val="008F179D"/>
    <w:rsid w:val="008F23D7"/>
    <w:rsid w:val="008F3AD7"/>
    <w:rsid w:val="008F3BBF"/>
    <w:rsid w:val="008F3C57"/>
    <w:rsid w:val="008F4C67"/>
    <w:rsid w:val="008F73F9"/>
    <w:rsid w:val="008F7CFA"/>
    <w:rsid w:val="00900895"/>
    <w:rsid w:val="00900DBF"/>
    <w:rsid w:val="00901D42"/>
    <w:rsid w:val="00903167"/>
    <w:rsid w:val="009031B9"/>
    <w:rsid w:val="0090445F"/>
    <w:rsid w:val="0090579B"/>
    <w:rsid w:val="009058DF"/>
    <w:rsid w:val="00907587"/>
    <w:rsid w:val="009118E7"/>
    <w:rsid w:val="00911AF7"/>
    <w:rsid w:val="00911D68"/>
    <w:rsid w:val="00912C9F"/>
    <w:rsid w:val="0091312B"/>
    <w:rsid w:val="0091497D"/>
    <w:rsid w:val="00916C23"/>
    <w:rsid w:val="00916CB5"/>
    <w:rsid w:val="00917AF6"/>
    <w:rsid w:val="009200F8"/>
    <w:rsid w:val="00920539"/>
    <w:rsid w:val="009207F9"/>
    <w:rsid w:val="00920E89"/>
    <w:rsid w:val="009213FA"/>
    <w:rsid w:val="009218AA"/>
    <w:rsid w:val="00921989"/>
    <w:rsid w:val="00921B91"/>
    <w:rsid w:val="00921FD4"/>
    <w:rsid w:val="00922641"/>
    <w:rsid w:val="00922805"/>
    <w:rsid w:val="00924057"/>
    <w:rsid w:val="00924800"/>
    <w:rsid w:val="0092518F"/>
    <w:rsid w:val="00925C3E"/>
    <w:rsid w:val="00926409"/>
    <w:rsid w:val="009267F2"/>
    <w:rsid w:val="0092684F"/>
    <w:rsid w:val="0092727E"/>
    <w:rsid w:val="009277CE"/>
    <w:rsid w:val="0092785E"/>
    <w:rsid w:val="00932019"/>
    <w:rsid w:val="00933917"/>
    <w:rsid w:val="00934891"/>
    <w:rsid w:val="00934EC2"/>
    <w:rsid w:val="00935587"/>
    <w:rsid w:val="0093561A"/>
    <w:rsid w:val="00935791"/>
    <w:rsid w:val="00935C5F"/>
    <w:rsid w:val="00936CBD"/>
    <w:rsid w:val="0093760B"/>
    <w:rsid w:val="0093777F"/>
    <w:rsid w:val="00942675"/>
    <w:rsid w:val="009436B4"/>
    <w:rsid w:val="0094503B"/>
    <w:rsid w:val="00945184"/>
    <w:rsid w:val="00945654"/>
    <w:rsid w:val="00945833"/>
    <w:rsid w:val="00946D61"/>
    <w:rsid w:val="0094700F"/>
    <w:rsid w:val="00947075"/>
    <w:rsid w:val="00950BF5"/>
    <w:rsid w:val="00950DB3"/>
    <w:rsid w:val="009523B5"/>
    <w:rsid w:val="0095283E"/>
    <w:rsid w:val="0095327F"/>
    <w:rsid w:val="00953E80"/>
    <w:rsid w:val="009542E6"/>
    <w:rsid w:val="00954A8C"/>
    <w:rsid w:val="009550C2"/>
    <w:rsid w:val="009557F3"/>
    <w:rsid w:val="00955DF9"/>
    <w:rsid w:val="00960C24"/>
    <w:rsid w:val="00961E35"/>
    <w:rsid w:val="0096312F"/>
    <w:rsid w:val="00963505"/>
    <w:rsid w:val="0096353F"/>
    <w:rsid w:val="009648E5"/>
    <w:rsid w:val="00964BAB"/>
    <w:rsid w:val="00965250"/>
    <w:rsid w:val="00965856"/>
    <w:rsid w:val="00966199"/>
    <w:rsid w:val="009702EA"/>
    <w:rsid w:val="00971296"/>
    <w:rsid w:val="009725CA"/>
    <w:rsid w:val="00974C3F"/>
    <w:rsid w:val="009757F8"/>
    <w:rsid w:val="00977CEA"/>
    <w:rsid w:val="00980BE3"/>
    <w:rsid w:val="00982188"/>
    <w:rsid w:val="00982833"/>
    <w:rsid w:val="00983C24"/>
    <w:rsid w:val="0098577C"/>
    <w:rsid w:val="0098691A"/>
    <w:rsid w:val="00987A65"/>
    <w:rsid w:val="009902F2"/>
    <w:rsid w:val="0099048F"/>
    <w:rsid w:val="009913C5"/>
    <w:rsid w:val="009935A1"/>
    <w:rsid w:val="00994C77"/>
    <w:rsid w:val="0099564B"/>
    <w:rsid w:val="00995E1A"/>
    <w:rsid w:val="009962C6"/>
    <w:rsid w:val="009970F8"/>
    <w:rsid w:val="00997302"/>
    <w:rsid w:val="00997618"/>
    <w:rsid w:val="009977E7"/>
    <w:rsid w:val="00997BA1"/>
    <w:rsid w:val="009A0867"/>
    <w:rsid w:val="009A1090"/>
    <w:rsid w:val="009A1B81"/>
    <w:rsid w:val="009A1C76"/>
    <w:rsid w:val="009A2B00"/>
    <w:rsid w:val="009A302E"/>
    <w:rsid w:val="009A3444"/>
    <w:rsid w:val="009A47DE"/>
    <w:rsid w:val="009A57F0"/>
    <w:rsid w:val="009A5B93"/>
    <w:rsid w:val="009A62D6"/>
    <w:rsid w:val="009A68DF"/>
    <w:rsid w:val="009A724F"/>
    <w:rsid w:val="009A7BC8"/>
    <w:rsid w:val="009B195F"/>
    <w:rsid w:val="009B20FF"/>
    <w:rsid w:val="009B25E7"/>
    <w:rsid w:val="009B25EF"/>
    <w:rsid w:val="009B28FE"/>
    <w:rsid w:val="009B5903"/>
    <w:rsid w:val="009B62D9"/>
    <w:rsid w:val="009B6660"/>
    <w:rsid w:val="009B6775"/>
    <w:rsid w:val="009B7F63"/>
    <w:rsid w:val="009C0875"/>
    <w:rsid w:val="009C1F73"/>
    <w:rsid w:val="009C22B0"/>
    <w:rsid w:val="009C2EFF"/>
    <w:rsid w:val="009C354A"/>
    <w:rsid w:val="009C4403"/>
    <w:rsid w:val="009C673B"/>
    <w:rsid w:val="009C68F4"/>
    <w:rsid w:val="009C766C"/>
    <w:rsid w:val="009D0DFC"/>
    <w:rsid w:val="009D15E6"/>
    <w:rsid w:val="009D1AC7"/>
    <w:rsid w:val="009D3008"/>
    <w:rsid w:val="009D413E"/>
    <w:rsid w:val="009D4A17"/>
    <w:rsid w:val="009D4AC9"/>
    <w:rsid w:val="009D51B0"/>
    <w:rsid w:val="009D5EA1"/>
    <w:rsid w:val="009D6050"/>
    <w:rsid w:val="009D67D2"/>
    <w:rsid w:val="009D7B51"/>
    <w:rsid w:val="009E01CE"/>
    <w:rsid w:val="009E1247"/>
    <w:rsid w:val="009E1839"/>
    <w:rsid w:val="009E3229"/>
    <w:rsid w:val="009E47E0"/>
    <w:rsid w:val="009E517A"/>
    <w:rsid w:val="009F0072"/>
    <w:rsid w:val="009F0BA6"/>
    <w:rsid w:val="009F0F65"/>
    <w:rsid w:val="009F1DC0"/>
    <w:rsid w:val="009F25D2"/>
    <w:rsid w:val="009F25F6"/>
    <w:rsid w:val="009F2D68"/>
    <w:rsid w:val="009F30CB"/>
    <w:rsid w:val="009F45AC"/>
    <w:rsid w:val="009F5051"/>
    <w:rsid w:val="009F508A"/>
    <w:rsid w:val="009F7125"/>
    <w:rsid w:val="009F787A"/>
    <w:rsid w:val="00A01774"/>
    <w:rsid w:val="00A030A8"/>
    <w:rsid w:val="00A03516"/>
    <w:rsid w:val="00A0363F"/>
    <w:rsid w:val="00A04779"/>
    <w:rsid w:val="00A04B9F"/>
    <w:rsid w:val="00A0515A"/>
    <w:rsid w:val="00A05161"/>
    <w:rsid w:val="00A06255"/>
    <w:rsid w:val="00A1043B"/>
    <w:rsid w:val="00A112B2"/>
    <w:rsid w:val="00A1177B"/>
    <w:rsid w:val="00A12251"/>
    <w:rsid w:val="00A14129"/>
    <w:rsid w:val="00A14455"/>
    <w:rsid w:val="00A20D9E"/>
    <w:rsid w:val="00A21507"/>
    <w:rsid w:val="00A21560"/>
    <w:rsid w:val="00A21E45"/>
    <w:rsid w:val="00A224AC"/>
    <w:rsid w:val="00A225AD"/>
    <w:rsid w:val="00A226C2"/>
    <w:rsid w:val="00A22B49"/>
    <w:rsid w:val="00A23343"/>
    <w:rsid w:val="00A2376C"/>
    <w:rsid w:val="00A24ABC"/>
    <w:rsid w:val="00A2557D"/>
    <w:rsid w:val="00A25F02"/>
    <w:rsid w:val="00A25F38"/>
    <w:rsid w:val="00A2629F"/>
    <w:rsid w:val="00A266F7"/>
    <w:rsid w:val="00A26BD0"/>
    <w:rsid w:val="00A31A6B"/>
    <w:rsid w:val="00A32B20"/>
    <w:rsid w:val="00A32F9F"/>
    <w:rsid w:val="00A333AF"/>
    <w:rsid w:val="00A3358B"/>
    <w:rsid w:val="00A33F49"/>
    <w:rsid w:val="00A35551"/>
    <w:rsid w:val="00A37DBD"/>
    <w:rsid w:val="00A40222"/>
    <w:rsid w:val="00A41E52"/>
    <w:rsid w:val="00A4249D"/>
    <w:rsid w:val="00A427A3"/>
    <w:rsid w:val="00A43331"/>
    <w:rsid w:val="00A43726"/>
    <w:rsid w:val="00A44E46"/>
    <w:rsid w:val="00A4525D"/>
    <w:rsid w:val="00A456FF"/>
    <w:rsid w:val="00A477A0"/>
    <w:rsid w:val="00A50424"/>
    <w:rsid w:val="00A524E1"/>
    <w:rsid w:val="00A52E1D"/>
    <w:rsid w:val="00A5328A"/>
    <w:rsid w:val="00A53DCF"/>
    <w:rsid w:val="00A543D8"/>
    <w:rsid w:val="00A55725"/>
    <w:rsid w:val="00A55952"/>
    <w:rsid w:val="00A56875"/>
    <w:rsid w:val="00A569B9"/>
    <w:rsid w:val="00A56A06"/>
    <w:rsid w:val="00A56D4E"/>
    <w:rsid w:val="00A57226"/>
    <w:rsid w:val="00A60325"/>
    <w:rsid w:val="00A610BA"/>
    <w:rsid w:val="00A63D99"/>
    <w:rsid w:val="00A6440E"/>
    <w:rsid w:val="00A64D6C"/>
    <w:rsid w:val="00A656B4"/>
    <w:rsid w:val="00A65716"/>
    <w:rsid w:val="00A65C1F"/>
    <w:rsid w:val="00A66F2D"/>
    <w:rsid w:val="00A673DB"/>
    <w:rsid w:val="00A67A3F"/>
    <w:rsid w:val="00A67AFF"/>
    <w:rsid w:val="00A70DA0"/>
    <w:rsid w:val="00A73752"/>
    <w:rsid w:val="00A74437"/>
    <w:rsid w:val="00A75410"/>
    <w:rsid w:val="00A759D4"/>
    <w:rsid w:val="00A80586"/>
    <w:rsid w:val="00A8125F"/>
    <w:rsid w:val="00A82504"/>
    <w:rsid w:val="00A83186"/>
    <w:rsid w:val="00A83B62"/>
    <w:rsid w:val="00A83E59"/>
    <w:rsid w:val="00A84FB6"/>
    <w:rsid w:val="00A85A70"/>
    <w:rsid w:val="00A8717B"/>
    <w:rsid w:val="00A87BED"/>
    <w:rsid w:val="00A90D08"/>
    <w:rsid w:val="00A91465"/>
    <w:rsid w:val="00A9198B"/>
    <w:rsid w:val="00A91B60"/>
    <w:rsid w:val="00A91F73"/>
    <w:rsid w:val="00A92729"/>
    <w:rsid w:val="00A93747"/>
    <w:rsid w:val="00A939A4"/>
    <w:rsid w:val="00A93A15"/>
    <w:rsid w:val="00A94A57"/>
    <w:rsid w:val="00A9558F"/>
    <w:rsid w:val="00A959F3"/>
    <w:rsid w:val="00A9683C"/>
    <w:rsid w:val="00A9698D"/>
    <w:rsid w:val="00A9734F"/>
    <w:rsid w:val="00A97E58"/>
    <w:rsid w:val="00AA1E9A"/>
    <w:rsid w:val="00AA1F5A"/>
    <w:rsid w:val="00AA3424"/>
    <w:rsid w:val="00AA3BE2"/>
    <w:rsid w:val="00AA5984"/>
    <w:rsid w:val="00AA666E"/>
    <w:rsid w:val="00AA6713"/>
    <w:rsid w:val="00AA6CA7"/>
    <w:rsid w:val="00AA7950"/>
    <w:rsid w:val="00AA7E14"/>
    <w:rsid w:val="00AB068F"/>
    <w:rsid w:val="00AB0ABE"/>
    <w:rsid w:val="00AB0F31"/>
    <w:rsid w:val="00AB145D"/>
    <w:rsid w:val="00AB58D8"/>
    <w:rsid w:val="00AB5B79"/>
    <w:rsid w:val="00AB7036"/>
    <w:rsid w:val="00AB73E6"/>
    <w:rsid w:val="00AC0BDC"/>
    <w:rsid w:val="00AC0C48"/>
    <w:rsid w:val="00AC0FA1"/>
    <w:rsid w:val="00AC1024"/>
    <w:rsid w:val="00AC1B64"/>
    <w:rsid w:val="00AC2487"/>
    <w:rsid w:val="00AC2819"/>
    <w:rsid w:val="00AC2C79"/>
    <w:rsid w:val="00AC2EAB"/>
    <w:rsid w:val="00AC41C4"/>
    <w:rsid w:val="00AC5240"/>
    <w:rsid w:val="00AC530C"/>
    <w:rsid w:val="00AC6211"/>
    <w:rsid w:val="00AC65AC"/>
    <w:rsid w:val="00AC65E9"/>
    <w:rsid w:val="00AC6C50"/>
    <w:rsid w:val="00AD1658"/>
    <w:rsid w:val="00AD1FDB"/>
    <w:rsid w:val="00AD3E3B"/>
    <w:rsid w:val="00AD42F1"/>
    <w:rsid w:val="00AD5436"/>
    <w:rsid w:val="00AD5DF0"/>
    <w:rsid w:val="00AD6313"/>
    <w:rsid w:val="00AD6451"/>
    <w:rsid w:val="00AD65D8"/>
    <w:rsid w:val="00AD6955"/>
    <w:rsid w:val="00AE0272"/>
    <w:rsid w:val="00AE061C"/>
    <w:rsid w:val="00AE0632"/>
    <w:rsid w:val="00AE084B"/>
    <w:rsid w:val="00AE0C7C"/>
    <w:rsid w:val="00AE115E"/>
    <w:rsid w:val="00AE2628"/>
    <w:rsid w:val="00AE357C"/>
    <w:rsid w:val="00AE35CD"/>
    <w:rsid w:val="00AE405C"/>
    <w:rsid w:val="00AE4097"/>
    <w:rsid w:val="00AE43AA"/>
    <w:rsid w:val="00AE5A1C"/>
    <w:rsid w:val="00AE5B4E"/>
    <w:rsid w:val="00AE5C15"/>
    <w:rsid w:val="00AE5E3D"/>
    <w:rsid w:val="00AE5ECF"/>
    <w:rsid w:val="00AE5F55"/>
    <w:rsid w:val="00AE6328"/>
    <w:rsid w:val="00AE6877"/>
    <w:rsid w:val="00AE6B91"/>
    <w:rsid w:val="00AF0A6B"/>
    <w:rsid w:val="00AF1637"/>
    <w:rsid w:val="00AF26FD"/>
    <w:rsid w:val="00AF2846"/>
    <w:rsid w:val="00AF2AC9"/>
    <w:rsid w:val="00AF3C15"/>
    <w:rsid w:val="00AF3E96"/>
    <w:rsid w:val="00AF4D53"/>
    <w:rsid w:val="00AF5722"/>
    <w:rsid w:val="00AF6A8F"/>
    <w:rsid w:val="00AF7899"/>
    <w:rsid w:val="00B002A7"/>
    <w:rsid w:val="00B00755"/>
    <w:rsid w:val="00B013EE"/>
    <w:rsid w:val="00B01623"/>
    <w:rsid w:val="00B01A4A"/>
    <w:rsid w:val="00B0305D"/>
    <w:rsid w:val="00B03816"/>
    <w:rsid w:val="00B03D24"/>
    <w:rsid w:val="00B041C0"/>
    <w:rsid w:val="00B066DC"/>
    <w:rsid w:val="00B06DF2"/>
    <w:rsid w:val="00B06F4A"/>
    <w:rsid w:val="00B07545"/>
    <w:rsid w:val="00B07568"/>
    <w:rsid w:val="00B076F1"/>
    <w:rsid w:val="00B07B58"/>
    <w:rsid w:val="00B1485C"/>
    <w:rsid w:val="00B14F46"/>
    <w:rsid w:val="00B151BB"/>
    <w:rsid w:val="00B157E0"/>
    <w:rsid w:val="00B15F03"/>
    <w:rsid w:val="00B1608B"/>
    <w:rsid w:val="00B16E7C"/>
    <w:rsid w:val="00B16FB5"/>
    <w:rsid w:val="00B17403"/>
    <w:rsid w:val="00B17457"/>
    <w:rsid w:val="00B176A0"/>
    <w:rsid w:val="00B17FF6"/>
    <w:rsid w:val="00B20E46"/>
    <w:rsid w:val="00B2198E"/>
    <w:rsid w:val="00B21DD5"/>
    <w:rsid w:val="00B2277D"/>
    <w:rsid w:val="00B23991"/>
    <w:rsid w:val="00B23CD8"/>
    <w:rsid w:val="00B242EB"/>
    <w:rsid w:val="00B25535"/>
    <w:rsid w:val="00B25784"/>
    <w:rsid w:val="00B26204"/>
    <w:rsid w:val="00B26744"/>
    <w:rsid w:val="00B3071A"/>
    <w:rsid w:val="00B313AB"/>
    <w:rsid w:val="00B323C9"/>
    <w:rsid w:val="00B33112"/>
    <w:rsid w:val="00B339E2"/>
    <w:rsid w:val="00B33BAA"/>
    <w:rsid w:val="00B3431F"/>
    <w:rsid w:val="00B34D86"/>
    <w:rsid w:val="00B36257"/>
    <w:rsid w:val="00B36C3A"/>
    <w:rsid w:val="00B376F1"/>
    <w:rsid w:val="00B37A65"/>
    <w:rsid w:val="00B400EE"/>
    <w:rsid w:val="00B406C9"/>
    <w:rsid w:val="00B40F1F"/>
    <w:rsid w:val="00B4237E"/>
    <w:rsid w:val="00B42DBF"/>
    <w:rsid w:val="00B42FDF"/>
    <w:rsid w:val="00B4333C"/>
    <w:rsid w:val="00B45527"/>
    <w:rsid w:val="00B47523"/>
    <w:rsid w:val="00B478EA"/>
    <w:rsid w:val="00B50850"/>
    <w:rsid w:val="00B514DE"/>
    <w:rsid w:val="00B5297F"/>
    <w:rsid w:val="00B52FD2"/>
    <w:rsid w:val="00B53CDA"/>
    <w:rsid w:val="00B55C63"/>
    <w:rsid w:val="00B5746D"/>
    <w:rsid w:val="00B603B7"/>
    <w:rsid w:val="00B61479"/>
    <w:rsid w:val="00B61A5C"/>
    <w:rsid w:val="00B62823"/>
    <w:rsid w:val="00B62958"/>
    <w:rsid w:val="00B63367"/>
    <w:rsid w:val="00B6387E"/>
    <w:rsid w:val="00B63E38"/>
    <w:rsid w:val="00B64218"/>
    <w:rsid w:val="00B6493F"/>
    <w:rsid w:val="00B6570F"/>
    <w:rsid w:val="00B70A54"/>
    <w:rsid w:val="00B70EC0"/>
    <w:rsid w:val="00B71C21"/>
    <w:rsid w:val="00B730D6"/>
    <w:rsid w:val="00B73CEC"/>
    <w:rsid w:val="00B73FBA"/>
    <w:rsid w:val="00B75774"/>
    <w:rsid w:val="00B761FE"/>
    <w:rsid w:val="00B7671A"/>
    <w:rsid w:val="00B76E35"/>
    <w:rsid w:val="00B80485"/>
    <w:rsid w:val="00B81542"/>
    <w:rsid w:val="00B8188C"/>
    <w:rsid w:val="00B83496"/>
    <w:rsid w:val="00B842A8"/>
    <w:rsid w:val="00B85715"/>
    <w:rsid w:val="00B86067"/>
    <w:rsid w:val="00B87057"/>
    <w:rsid w:val="00B8765C"/>
    <w:rsid w:val="00B87DF4"/>
    <w:rsid w:val="00B87F57"/>
    <w:rsid w:val="00B90F65"/>
    <w:rsid w:val="00B912BC"/>
    <w:rsid w:val="00B938DA"/>
    <w:rsid w:val="00B93E21"/>
    <w:rsid w:val="00B944D4"/>
    <w:rsid w:val="00B9456B"/>
    <w:rsid w:val="00B94E1F"/>
    <w:rsid w:val="00B94FA7"/>
    <w:rsid w:val="00B94FD7"/>
    <w:rsid w:val="00B95D9E"/>
    <w:rsid w:val="00B95E73"/>
    <w:rsid w:val="00B9651D"/>
    <w:rsid w:val="00B9661D"/>
    <w:rsid w:val="00B97011"/>
    <w:rsid w:val="00B97117"/>
    <w:rsid w:val="00B97E31"/>
    <w:rsid w:val="00BA08DD"/>
    <w:rsid w:val="00BA126C"/>
    <w:rsid w:val="00BA1E7B"/>
    <w:rsid w:val="00BA2C3D"/>
    <w:rsid w:val="00BA2E56"/>
    <w:rsid w:val="00BA3212"/>
    <w:rsid w:val="00BA38F4"/>
    <w:rsid w:val="00BA3AC0"/>
    <w:rsid w:val="00BA5B9F"/>
    <w:rsid w:val="00BA6413"/>
    <w:rsid w:val="00BA6CCC"/>
    <w:rsid w:val="00BA6F49"/>
    <w:rsid w:val="00BA72C7"/>
    <w:rsid w:val="00BA77B3"/>
    <w:rsid w:val="00BA79BB"/>
    <w:rsid w:val="00BB1617"/>
    <w:rsid w:val="00BB23B5"/>
    <w:rsid w:val="00BB36F2"/>
    <w:rsid w:val="00BB4738"/>
    <w:rsid w:val="00BB55F8"/>
    <w:rsid w:val="00BB6CC4"/>
    <w:rsid w:val="00BB70F1"/>
    <w:rsid w:val="00BB71AA"/>
    <w:rsid w:val="00BB7258"/>
    <w:rsid w:val="00BC0218"/>
    <w:rsid w:val="00BC055C"/>
    <w:rsid w:val="00BC0EF1"/>
    <w:rsid w:val="00BC0F69"/>
    <w:rsid w:val="00BC139E"/>
    <w:rsid w:val="00BC1BC8"/>
    <w:rsid w:val="00BC2B8E"/>
    <w:rsid w:val="00BC3F4B"/>
    <w:rsid w:val="00BC5E2B"/>
    <w:rsid w:val="00BC7A29"/>
    <w:rsid w:val="00BD0211"/>
    <w:rsid w:val="00BD0F56"/>
    <w:rsid w:val="00BD139C"/>
    <w:rsid w:val="00BD1988"/>
    <w:rsid w:val="00BD2E6C"/>
    <w:rsid w:val="00BD61FA"/>
    <w:rsid w:val="00BD7B0F"/>
    <w:rsid w:val="00BD7B58"/>
    <w:rsid w:val="00BE0382"/>
    <w:rsid w:val="00BE157F"/>
    <w:rsid w:val="00BE1B2D"/>
    <w:rsid w:val="00BE2E2B"/>
    <w:rsid w:val="00BE303A"/>
    <w:rsid w:val="00BE5317"/>
    <w:rsid w:val="00BE5C6C"/>
    <w:rsid w:val="00BE5DD7"/>
    <w:rsid w:val="00BE67B2"/>
    <w:rsid w:val="00BE6D4E"/>
    <w:rsid w:val="00BE74A3"/>
    <w:rsid w:val="00BE7FA2"/>
    <w:rsid w:val="00BF2121"/>
    <w:rsid w:val="00BF2A1B"/>
    <w:rsid w:val="00BF2EB2"/>
    <w:rsid w:val="00BF55A7"/>
    <w:rsid w:val="00BF5DC9"/>
    <w:rsid w:val="00BF6C67"/>
    <w:rsid w:val="00BF71D7"/>
    <w:rsid w:val="00C00E1A"/>
    <w:rsid w:val="00C01DB2"/>
    <w:rsid w:val="00C05C76"/>
    <w:rsid w:val="00C06257"/>
    <w:rsid w:val="00C070D3"/>
    <w:rsid w:val="00C079CA"/>
    <w:rsid w:val="00C10AC5"/>
    <w:rsid w:val="00C10DC8"/>
    <w:rsid w:val="00C11666"/>
    <w:rsid w:val="00C11830"/>
    <w:rsid w:val="00C11E04"/>
    <w:rsid w:val="00C11E59"/>
    <w:rsid w:val="00C13292"/>
    <w:rsid w:val="00C15B5F"/>
    <w:rsid w:val="00C15D85"/>
    <w:rsid w:val="00C16233"/>
    <w:rsid w:val="00C216F9"/>
    <w:rsid w:val="00C21A9B"/>
    <w:rsid w:val="00C23282"/>
    <w:rsid w:val="00C2387E"/>
    <w:rsid w:val="00C238CE"/>
    <w:rsid w:val="00C24176"/>
    <w:rsid w:val="00C24FA2"/>
    <w:rsid w:val="00C25B52"/>
    <w:rsid w:val="00C26044"/>
    <w:rsid w:val="00C2664D"/>
    <w:rsid w:val="00C269E9"/>
    <w:rsid w:val="00C26BE2"/>
    <w:rsid w:val="00C27679"/>
    <w:rsid w:val="00C27F18"/>
    <w:rsid w:val="00C30A8E"/>
    <w:rsid w:val="00C314EC"/>
    <w:rsid w:val="00C32F81"/>
    <w:rsid w:val="00C33B05"/>
    <w:rsid w:val="00C33F55"/>
    <w:rsid w:val="00C34947"/>
    <w:rsid w:val="00C350A7"/>
    <w:rsid w:val="00C35771"/>
    <w:rsid w:val="00C36230"/>
    <w:rsid w:val="00C3795B"/>
    <w:rsid w:val="00C37C58"/>
    <w:rsid w:val="00C40C2C"/>
    <w:rsid w:val="00C40C3E"/>
    <w:rsid w:val="00C4141B"/>
    <w:rsid w:val="00C41693"/>
    <w:rsid w:val="00C43576"/>
    <w:rsid w:val="00C437C8"/>
    <w:rsid w:val="00C43C0D"/>
    <w:rsid w:val="00C453FE"/>
    <w:rsid w:val="00C464E4"/>
    <w:rsid w:val="00C50252"/>
    <w:rsid w:val="00C532C8"/>
    <w:rsid w:val="00C53E18"/>
    <w:rsid w:val="00C55C42"/>
    <w:rsid w:val="00C565E5"/>
    <w:rsid w:val="00C60765"/>
    <w:rsid w:val="00C6080C"/>
    <w:rsid w:val="00C60CAE"/>
    <w:rsid w:val="00C612F8"/>
    <w:rsid w:val="00C6154B"/>
    <w:rsid w:val="00C630B6"/>
    <w:rsid w:val="00C63353"/>
    <w:rsid w:val="00C633CD"/>
    <w:rsid w:val="00C633EF"/>
    <w:rsid w:val="00C70A88"/>
    <w:rsid w:val="00C70DEF"/>
    <w:rsid w:val="00C71731"/>
    <w:rsid w:val="00C71A2C"/>
    <w:rsid w:val="00C71D79"/>
    <w:rsid w:val="00C73701"/>
    <w:rsid w:val="00C74065"/>
    <w:rsid w:val="00C74142"/>
    <w:rsid w:val="00C7616E"/>
    <w:rsid w:val="00C774E3"/>
    <w:rsid w:val="00C779B7"/>
    <w:rsid w:val="00C77D17"/>
    <w:rsid w:val="00C77E7C"/>
    <w:rsid w:val="00C80801"/>
    <w:rsid w:val="00C81A27"/>
    <w:rsid w:val="00C8270B"/>
    <w:rsid w:val="00C82A95"/>
    <w:rsid w:val="00C82BC3"/>
    <w:rsid w:val="00C858DB"/>
    <w:rsid w:val="00C85956"/>
    <w:rsid w:val="00C85C49"/>
    <w:rsid w:val="00C86165"/>
    <w:rsid w:val="00C86375"/>
    <w:rsid w:val="00C865DB"/>
    <w:rsid w:val="00C90FBF"/>
    <w:rsid w:val="00C914F5"/>
    <w:rsid w:val="00C92F23"/>
    <w:rsid w:val="00C95C18"/>
    <w:rsid w:val="00C95CC5"/>
    <w:rsid w:val="00C95E00"/>
    <w:rsid w:val="00C97386"/>
    <w:rsid w:val="00CA0123"/>
    <w:rsid w:val="00CA097B"/>
    <w:rsid w:val="00CA0C0B"/>
    <w:rsid w:val="00CA10F0"/>
    <w:rsid w:val="00CA4913"/>
    <w:rsid w:val="00CA4A37"/>
    <w:rsid w:val="00CA4D31"/>
    <w:rsid w:val="00CA4D3A"/>
    <w:rsid w:val="00CA53B2"/>
    <w:rsid w:val="00CA590E"/>
    <w:rsid w:val="00CA5A67"/>
    <w:rsid w:val="00CA5AD4"/>
    <w:rsid w:val="00CA5EE6"/>
    <w:rsid w:val="00CA775E"/>
    <w:rsid w:val="00CA7CF0"/>
    <w:rsid w:val="00CB1A92"/>
    <w:rsid w:val="00CB33FB"/>
    <w:rsid w:val="00CB3935"/>
    <w:rsid w:val="00CB3C8F"/>
    <w:rsid w:val="00CB7159"/>
    <w:rsid w:val="00CB719A"/>
    <w:rsid w:val="00CB785D"/>
    <w:rsid w:val="00CB7D77"/>
    <w:rsid w:val="00CC0035"/>
    <w:rsid w:val="00CC1146"/>
    <w:rsid w:val="00CC133C"/>
    <w:rsid w:val="00CC2534"/>
    <w:rsid w:val="00CC3D8C"/>
    <w:rsid w:val="00CC3E2B"/>
    <w:rsid w:val="00CC50D5"/>
    <w:rsid w:val="00CC58E9"/>
    <w:rsid w:val="00CC6728"/>
    <w:rsid w:val="00CC7D4F"/>
    <w:rsid w:val="00CD107B"/>
    <w:rsid w:val="00CD256F"/>
    <w:rsid w:val="00CD3487"/>
    <w:rsid w:val="00CD4FF7"/>
    <w:rsid w:val="00CD5136"/>
    <w:rsid w:val="00CD55C5"/>
    <w:rsid w:val="00CD59AC"/>
    <w:rsid w:val="00CD63D9"/>
    <w:rsid w:val="00CD734E"/>
    <w:rsid w:val="00CE20E3"/>
    <w:rsid w:val="00CE4170"/>
    <w:rsid w:val="00CE6E6F"/>
    <w:rsid w:val="00CE715A"/>
    <w:rsid w:val="00CE7A9C"/>
    <w:rsid w:val="00CF1163"/>
    <w:rsid w:val="00CF2BDA"/>
    <w:rsid w:val="00CF5FC0"/>
    <w:rsid w:val="00CF7A82"/>
    <w:rsid w:val="00CF7E85"/>
    <w:rsid w:val="00D0066B"/>
    <w:rsid w:val="00D011CB"/>
    <w:rsid w:val="00D01229"/>
    <w:rsid w:val="00D01560"/>
    <w:rsid w:val="00D01E92"/>
    <w:rsid w:val="00D01F4A"/>
    <w:rsid w:val="00D042A4"/>
    <w:rsid w:val="00D0461B"/>
    <w:rsid w:val="00D052AC"/>
    <w:rsid w:val="00D079AE"/>
    <w:rsid w:val="00D07C0F"/>
    <w:rsid w:val="00D1016A"/>
    <w:rsid w:val="00D106F9"/>
    <w:rsid w:val="00D1129D"/>
    <w:rsid w:val="00D1234B"/>
    <w:rsid w:val="00D1286B"/>
    <w:rsid w:val="00D15166"/>
    <w:rsid w:val="00D1525B"/>
    <w:rsid w:val="00D158F8"/>
    <w:rsid w:val="00D1644A"/>
    <w:rsid w:val="00D16929"/>
    <w:rsid w:val="00D17D55"/>
    <w:rsid w:val="00D20BCB"/>
    <w:rsid w:val="00D22CE8"/>
    <w:rsid w:val="00D23F84"/>
    <w:rsid w:val="00D2458F"/>
    <w:rsid w:val="00D25CD2"/>
    <w:rsid w:val="00D26B36"/>
    <w:rsid w:val="00D301C9"/>
    <w:rsid w:val="00D30621"/>
    <w:rsid w:val="00D30A25"/>
    <w:rsid w:val="00D3110D"/>
    <w:rsid w:val="00D32ABE"/>
    <w:rsid w:val="00D33035"/>
    <w:rsid w:val="00D33168"/>
    <w:rsid w:val="00D33632"/>
    <w:rsid w:val="00D33D4B"/>
    <w:rsid w:val="00D33DC7"/>
    <w:rsid w:val="00D34A20"/>
    <w:rsid w:val="00D360C3"/>
    <w:rsid w:val="00D36ACA"/>
    <w:rsid w:val="00D37350"/>
    <w:rsid w:val="00D37B9B"/>
    <w:rsid w:val="00D4016E"/>
    <w:rsid w:val="00D40408"/>
    <w:rsid w:val="00D40465"/>
    <w:rsid w:val="00D41FDA"/>
    <w:rsid w:val="00D42379"/>
    <w:rsid w:val="00D43418"/>
    <w:rsid w:val="00D454D6"/>
    <w:rsid w:val="00D45B25"/>
    <w:rsid w:val="00D47F20"/>
    <w:rsid w:val="00D5041E"/>
    <w:rsid w:val="00D52607"/>
    <w:rsid w:val="00D5302E"/>
    <w:rsid w:val="00D53858"/>
    <w:rsid w:val="00D54D36"/>
    <w:rsid w:val="00D54DFD"/>
    <w:rsid w:val="00D55134"/>
    <w:rsid w:val="00D557E4"/>
    <w:rsid w:val="00D56900"/>
    <w:rsid w:val="00D56E61"/>
    <w:rsid w:val="00D572F4"/>
    <w:rsid w:val="00D57C8F"/>
    <w:rsid w:val="00D60759"/>
    <w:rsid w:val="00D60E6A"/>
    <w:rsid w:val="00D618AF"/>
    <w:rsid w:val="00D62338"/>
    <w:rsid w:val="00D624CC"/>
    <w:rsid w:val="00D62548"/>
    <w:rsid w:val="00D6287A"/>
    <w:rsid w:val="00D6345F"/>
    <w:rsid w:val="00D63BA4"/>
    <w:rsid w:val="00D648C0"/>
    <w:rsid w:val="00D64E67"/>
    <w:rsid w:val="00D66025"/>
    <w:rsid w:val="00D67A83"/>
    <w:rsid w:val="00D67F19"/>
    <w:rsid w:val="00D70D02"/>
    <w:rsid w:val="00D70F7B"/>
    <w:rsid w:val="00D71DD2"/>
    <w:rsid w:val="00D72C15"/>
    <w:rsid w:val="00D72F73"/>
    <w:rsid w:val="00D74C7E"/>
    <w:rsid w:val="00D74D15"/>
    <w:rsid w:val="00D7508C"/>
    <w:rsid w:val="00D751AA"/>
    <w:rsid w:val="00D75E1A"/>
    <w:rsid w:val="00D763CF"/>
    <w:rsid w:val="00D76B75"/>
    <w:rsid w:val="00D76DAD"/>
    <w:rsid w:val="00D77A53"/>
    <w:rsid w:val="00D803D5"/>
    <w:rsid w:val="00D81979"/>
    <w:rsid w:val="00D821CB"/>
    <w:rsid w:val="00D82DDD"/>
    <w:rsid w:val="00D861F8"/>
    <w:rsid w:val="00D86244"/>
    <w:rsid w:val="00D8647D"/>
    <w:rsid w:val="00D869F8"/>
    <w:rsid w:val="00D90CF4"/>
    <w:rsid w:val="00D90CF7"/>
    <w:rsid w:val="00D91A8A"/>
    <w:rsid w:val="00D91CA2"/>
    <w:rsid w:val="00D92DBC"/>
    <w:rsid w:val="00D93645"/>
    <w:rsid w:val="00D94710"/>
    <w:rsid w:val="00D94CA1"/>
    <w:rsid w:val="00D956F3"/>
    <w:rsid w:val="00D95C73"/>
    <w:rsid w:val="00D96987"/>
    <w:rsid w:val="00D96C81"/>
    <w:rsid w:val="00D9732C"/>
    <w:rsid w:val="00DA0CA7"/>
    <w:rsid w:val="00DA0D87"/>
    <w:rsid w:val="00DA1B12"/>
    <w:rsid w:val="00DA1B38"/>
    <w:rsid w:val="00DA251A"/>
    <w:rsid w:val="00DA36CA"/>
    <w:rsid w:val="00DA3769"/>
    <w:rsid w:val="00DA3F42"/>
    <w:rsid w:val="00DA41C5"/>
    <w:rsid w:val="00DA5577"/>
    <w:rsid w:val="00DA5BE2"/>
    <w:rsid w:val="00DA7CCF"/>
    <w:rsid w:val="00DB01C9"/>
    <w:rsid w:val="00DB07F1"/>
    <w:rsid w:val="00DB0F4F"/>
    <w:rsid w:val="00DB28BF"/>
    <w:rsid w:val="00DB2C48"/>
    <w:rsid w:val="00DB449D"/>
    <w:rsid w:val="00DB4D0C"/>
    <w:rsid w:val="00DB4E63"/>
    <w:rsid w:val="00DB5D54"/>
    <w:rsid w:val="00DB6620"/>
    <w:rsid w:val="00DB7067"/>
    <w:rsid w:val="00DC136A"/>
    <w:rsid w:val="00DC1AC8"/>
    <w:rsid w:val="00DC2142"/>
    <w:rsid w:val="00DC2925"/>
    <w:rsid w:val="00DC3312"/>
    <w:rsid w:val="00DC38F3"/>
    <w:rsid w:val="00DC3B16"/>
    <w:rsid w:val="00DC3F04"/>
    <w:rsid w:val="00DC5325"/>
    <w:rsid w:val="00DC7013"/>
    <w:rsid w:val="00DC7F08"/>
    <w:rsid w:val="00DD0D7F"/>
    <w:rsid w:val="00DD18AA"/>
    <w:rsid w:val="00DD248E"/>
    <w:rsid w:val="00DD33B7"/>
    <w:rsid w:val="00DD3BE9"/>
    <w:rsid w:val="00DD4A3E"/>
    <w:rsid w:val="00DD6E16"/>
    <w:rsid w:val="00DD74EE"/>
    <w:rsid w:val="00DD7CF1"/>
    <w:rsid w:val="00DD7FBC"/>
    <w:rsid w:val="00DE17D0"/>
    <w:rsid w:val="00DE196A"/>
    <w:rsid w:val="00DE1A4C"/>
    <w:rsid w:val="00DE2A1C"/>
    <w:rsid w:val="00DE2C75"/>
    <w:rsid w:val="00DE3255"/>
    <w:rsid w:val="00DE3FA5"/>
    <w:rsid w:val="00DE4A5B"/>
    <w:rsid w:val="00DE4DDD"/>
    <w:rsid w:val="00DE5419"/>
    <w:rsid w:val="00DE58D4"/>
    <w:rsid w:val="00DE5C77"/>
    <w:rsid w:val="00DE64DD"/>
    <w:rsid w:val="00DE7868"/>
    <w:rsid w:val="00DF0A86"/>
    <w:rsid w:val="00DF0B97"/>
    <w:rsid w:val="00DF0D31"/>
    <w:rsid w:val="00DF1659"/>
    <w:rsid w:val="00DF1EF0"/>
    <w:rsid w:val="00DF2A89"/>
    <w:rsid w:val="00DF2C1F"/>
    <w:rsid w:val="00DF3F27"/>
    <w:rsid w:val="00DF4E28"/>
    <w:rsid w:val="00DF4FC0"/>
    <w:rsid w:val="00DF51AF"/>
    <w:rsid w:val="00DF586A"/>
    <w:rsid w:val="00DF5B74"/>
    <w:rsid w:val="00DF5ECC"/>
    <w:rsid w:val="00DF6917"/>
    <w:rsid w:val="00DF6BB6"/>
    <w:rsid w:val="00DF7259"/>
    <w:rsid w:val="00E00C8D"/>
    <w:rsid w:val="00E01238"/>
    <w:rsid w:val="00E01FCE"/>
    <w:rsid w:val="00E03305"/>
    <w:rsid w:val="00E03CFC"/>
    <w:rsid w:val="00E04AE1"/>
    <w:rsid w:val="00E04FB5"/>
    <w:rsid w:val="00E054F3"/>
    <w:rsid w:val="00E05C15"/>
    <w:rsid w:val="00E067E3"/>
    <w:rsid w:val="00E076D8"/>
    <w:rsid w:val="00E11588"/>
    <w:rsid w:val="00E1224C"/>
    <w:rsid w:val="00E12973"/>
    <w:rsid w:val="00E15B0A"/>
    <w:rsid w:val="00E16343"/>
    <w:rsid w:val="00E17AE1"/>
    <w:rsid w:val="00E17E5E"/>
    <w:rsid w:val="00E203E0"/>
    <w:rsid w:val="00E20B2D"/>
    <w:rsid w:val="00E20F76"/>
    <w:rsid w:val="00E21450"/>
    <w:rsid w:val="00E22BDD"/>
    <w:rsid w:val="00E22D67"/>
    <w:rsid w:val="00E23255"/>
    <w:rsid w:val="00E244A5"/>
    <w:rsid w:val="00E2480A"/>
    <w:rsid w:val="00E275B7"/>
    <w:rsid w:val="00E27926"/>
    <w:rsid w:val="00E27BFE"/>
    <w:rsid w:val="00E301B1"/>
    <w:rsid w:val="00E30A08"/>
    <w:rsid w:val="00E30C5F"/>
    <w:rsid w:val="00E31223"/>
    <w:rsid w:val="00E319FB"/>
    <w:rsid w:val="00E33B73"/>
    <w:rsid w:val="00E34F09"/>
    <w:rsid w:val="00E35143"/>
    <w:rsid w:val="00E3642F"/>
    <w:rsid w:val="00E37D07"/>
    <w:rsid w:val="00E37DA5"/>
    <w:rsid w:val="00E4112B"/>
    <w:rsid w:val="00E42A76"/>
    <w:rsid w:val="00E451ED"/>
    <w:rsid w:val="00E4587B"/>
    <w:rsid w:val="00E458B8"/>
    <w:rsid w:val="00E458DF"/>
    <w:rsid w:val="00E45ED7"/>
    <w:rsid w:val="00E46CFC"/>
    <w:rsid w:val="00E476E5"/>
    <w:rsid w:val="00E477DE"/>
    <w:rsid w:val="00E50D02"/>
    <w:rsid w:val="00E520A9"/>
    <w:rsid w:val="00E52B51"/>
    <w:rsid w:val="00E52EB6"/>
    <w:rsid w:val="00E53182"/>
    <w:rsid w:val="00E53A86"/>
    <w:rsid w:val="00E53CCA"/>
    <w:rsid w:val="00E53DB1"/>
    <w:rsid w:val="00E54A22"/>
    <w:rsid w:val="00E54E92"/>
    <w:rsid w:val="00E551D6"/>
    <w:rsid w:val="00E56AE4"/>
    <w:rsid w:val="00E571D9"/>
    <w:rsid w:val="00E5790C"/>
    <w:rsid w:val="00E57EC6"/>
    <w:rsid w:val="00E60B9B"/>
    <w:rsid w:val="00E61090"/>
    <w:rsid w:val="00E61F0F"/>
    <w:rsid w:val="00E622EE"/>
    <w:rsid w:val="00E627CD"/>
    <w:rsid w:val="00E62A41"/>
    <w:rsid w:val="00E62B7E"/>
    <w:rsid w:val="00E62BE1"/>
    <w:rsid w:val="00E63087"/>
    <w:rsid w:val="00E63B19"/>
    <w:rsid w:val="00E641F9"/>
    <w:rsid w:val="00E64394"/>
    <w:rsid w:val="00E6507B"/>
    <w:rsid w:val="00E65186"/>
    <w:rsid w:val="00E665B2"/>
    <w:rsid w:val="00E6771A"/>
    <w:rsid w:val="00E67E16"/>
    <w:rsid w:val="00E67F5D"/>
    <w:rsid w:val="00E7055B"/>
    <w:rsid w:val="00E70569"/>
    <w:rsid w:val="00E721EF"/>
    <w:rsid w:val="00E72DB1"/>
    <w:rsid w:val="00E74451"/>
    <w:rsid w:val="00E75105"/>
    <w:rsid w:val="00E81818"/>
    <w:rsid w:val="00E81A84"/>
    <w:rsid w:val="00E81E31"/>
    <w:rsid w:val="00E81FDA"/>
    <w:rsid w:val="00E82752"/>
    <w:rsid w:val="00E82AA2"/>
    <w:rsid w:val="00E83303"/>
    <w:rsid w:val="00E83EB1"/>
    <w:rsid w:val="00E85422"/>
    <w:rsid w:val="00E85A53"/>
    <w:rsid w:val="00E85C99"/>
    <w:rsid w:val="00E86D80"/>
    <w:rsid w:val="00E871F6"/>
    <w:rsid w:val="00E8794D"/>
    <w:rsid w:val="00E87969"/>
    <w:rsid w:val="00E90511"/>
    <w:rsid w:val="00E9200B"/>
    <w:rsid w:val="00E92308"/>
    <w:rsid w:val="00E93D7E"/>
    <w:rsid w:val="00E95225"/>
    <w:rsid w:val="00E95DFC"/>
    <w:rsid w:val="00E96507"/>
    <w:rsid w:val="00E9765D"/>
    <w:rsid w:val="00E97757"/>
    <w:rsid w:val="00E97973"/>
    <w:rsid w:val="00EA0F64"/>
    <w:rsid w:val="00EA1A56"/>
    <w:rsid w:val="00EA2448"/>
    <w:rsid w:val="00EA356F"/>
    <w:rsid w:val="00EA38BA"/>
    <w:rsid w:val="00EA3C1E"/>
    <w:rsid w:val="00EA3EAB"/>
    <w:rsid w:val="00EA5C69"/>
    <w:rsid w:val="00EA6271"/>
    <w:rsid w:val="00EA6C25"/>
    <w:rsid w:val="00EB0629"/>
    <w:rsid w:val="00EB0CBC"/>
    <w:rsid w:val="00EB1969"/>
    <w:rsid w:val="00EB1E64"/>
    <w:rsid w:val="00EB2BE6"/>
    <w:rsid w:val="00EB3E7B"/>
    <w:rsid w:val="00EB4036"/>
    <w:rsid w:val="00EB4D72"/>
    <w:rsid w:val="00EB56C0"/>
    <w:rsid w:val="00EB5CC1"/>
    <w:rsid w:val="00EB622F"/>
    <w:rsid w:val="00EB7719"/>
    <w:rsid w:val="00EB7B15"/>
    <w:rsid w:val="00EB7E67"/>
    <w:rsid w:val="00EB7ED6"/>
    <w:rsid w:val="00EC192F"/>
    <w:rsid w:val="00EC210D"/>
    <w:rsid w:val="00EC38C0"/>
    <w:rsid w:val="00EC4ADB"/>
    <w:rsid w:val="00EC6379"/>
    <w:rsid w:val="00EC79B9"/>
    <w:rsid w:val="00ED04DC"/>
    <w:rsid w:val="00ED0784"/>
    <w:rsid w:val="00ED185E"/>
    <w:rsid w:val="00ED18AF"/>
    <w:rsid w:val="00ED1CE7"/>
    <w:rsid w:val="00ED32EF"/>
    <w:rsid w:val="00ED3608"/>
    <w:rsid w:val="00ED36AA"/>
    <w:rsid w:val="00ED4A64"/>
    <w:rsid w:val="00ED4B51"/>
    <w:rsid w:val="00ED52E1"/>
    <w:rsid w:val="00ED64F5"/>
    <w:rsid w:val="00ED71EA"/>
    <w:rsid w:val="00ED723C"/>
    <w:rsid w:val="00ED7AC4"/>
    <w:rsid w:val="00EE0347"/>
    <w:rsid w:val="00EE1089"/>
    <w:rsid w:val="00EE10E2"/>
    <w:rsid w:val="00EE1BC9"/>
    <w:rsid w:val="00EE2709"/>
    <w:rsid w:val="00EE3C41"/>
    <w:rsid w:val="00EE66CB"/>
    <w:rsid w:val="00EE6CE2"/>
    <w:rsid w:val="00EE6FFD"/>
    <w:rsid w:val="00EF0224"/>
    <w:rsid w:val="00EF0472"/>
    <w:rsid w:val="00EF1E04"/>
    <w:rsid w:val="00EF2B57"/>
    <w:rsid w:val="00EF3FD5"/>
    <w:rsid w:val="00EF4077"/>
    <w:rsid w:val="00EF4524"/>
    <w:rsid w:val="00EF4956"/>
    <w:rsid w:val="00EF5522"/>
    <w:rsid w:val="00EF5EA5"/>
    <w:rsid w:val="00EF67B5"/>
    <w:rsid w:val="00EF6DCC"/>
    <w:rsid w:val="00EF71FF"/>
    <w:rsid w:val="00EF7E16"/>
    <w:rsid w:val="00F00351"/>
    <w:rsid w:val="00F01758"/>
    <w:rsid w:val="00F0242D"/>
    <w:rsid w:val="00F02E94"/>
    <w:rsid w:val="00F037C7"/>
    <w:rsid w:val="00F04384"/>
    <w:rsid w:val="00F0449A"/>
    <w:rsid w:val="00F04FBA"/>
    <w:rsid w:val="00F05601"/>
    <w:rsid w:val="00F05D70"/>
    <w:rsid w:val="00F063CB"/>
    <w:rsid w:val="00F0720F"/>
    <w:rsid w:val="00F077D6"/>
    <w:rsid w:val="00F10C12"/>
    <w:rsid w:val="00F115C5"/>
    <w:rsid w:val="00F12C1B"/>
    <w:rsid w:val="00F12FE9"/>
    <w:rsid w:val="00F1337E"/>
    <w:rsid w:val="00F139EE"/>
    <w:rsid w:val="00F13B6E"/>
    <w:rsid w:val="00F14704"/>
    <w:rsid w:val="00F16092"/>
    <w:rsid w:val="00F203E1"/>
    <w:rsid w:val="00F2058D"/>
    <w:rsid w:val="00F20AAC"/>
    <w:rsid w:val="00F21203"/>
    <w:rsid w:val="00F22B0C"/>
    <w:rsid w:val="00F242B8"/>
    <w:rsid w:val="00F24EAE"/>
    <w:rsid w:val="00F265C7"/>
    <w:rsid w:val="00F26A01"/>
    <w:rsid w:val="00F272C4"/>
    <w:rsid w:val="00F31D36"/>
    <w:rsid w:val="00F32F4D"/>
    <w:rsid w:val="00F36B5A"/>
    <w:rsid w:val="00F411A2"/>
    <w:rsid w:val="00F417F6"/>
    <w:rsid w:val="00F41BD2"/>
    <w:rsid w:val="00F41C0E"/>
    <w:rsid w:val="00F42D79"/>
    <w:rsid w:val="00F43089"/>
    <w:rsid w:val="00F4444F"/>
    <w:rsid w:val="00F44D10"/>
    <w:rsid w:val="00F45853"/>
    <w:rsid w:val="00F46B96"/>
    <w:rsid w:val="00F47095"/>
    <w:rsid w:val="00F4766C"/>
    <w:rsid w:val="00F47867"/>
    <w:rsid w:val="00F50752"/>
    <w:rsid w:val="00F50B7C"/>
    <w:rsid w:val="00F510E1"/>
    <w:rsid w:val="00F5402F"/>
    <w:rsid w:val="00F548FF"/>
    <w:rsid w:val="00F563EF"/>
    <w:rsid w:val="00F5664C"/>
    <w:rsid w:val="00F57DC8"/>
    <w:rsid w:val="00F6046A"/>
    <w:rsid w:val="00F61341"/>
    <w:rsid w:val="00F6185C"/>
    <w:rsid w:val="00F61F20"/>
    <w:rsid w:val="00F62A94"/>
    <w:rsid w:val="00F62CFC"/>
    <w:rsid w:val="00F62F86"/>
    <w:rsid w:val="00F63C2D"/>
    <w:rsid w:val="00F645A5"/>
    <w:rsid w:val="00F70731"/>
    <w:rsid w:val="00F70F11"/>
    <w:rsid w:val="00F70F7B"/>
    <w:rsid w:val="00F716F5"/>
    <w:rsid w:val="00F71BAD"/>
    <w:rsid w:val="00F72EB8"/>
    <w:rsid w:val="00F7300F"/>
    <w:rsid w:val="00F73296"/>
    <w:rsid w:val="00F74695"/>
    <w:rsid w:val="00F75A2E"/>
    <w:rsid w:val="00F75BE7"/>
    <w:rsid w:val="00F773BD"/>
    <w:rsid w:val="00F77622"/>
    <w:rsid w:val="00F77708"/>
    <w:rsid w:val="00F77836"/>
    <w:rsid w:val="00F80C97"/>
    <w:rsid w:val="00F820F6"/>
    <w:rsid w:val="00F82710"/>
    <w:rsid w:val="00F82990"/>
    <w:rsid w:val="00F83279"/>
    <w:rsid w:val="00F847BC"/>
    <w:rsid w:val="00F84C3E"/>
    <w:rsid w:val="00F87575"/>
    <w:rsid w:val="00F875CB"/>
    <w:rsid w:val="00F87A1F"/>
    <w:rsid w:val="00F87BC0"/>
    <w:rsid w:val="00F90DD5"/>
    <w:rsid w:val="00F90F79"/>
    <w:rsid w:val="00F919B7"/>
    <w:rsid w:val="00F93095"/>
    <w:rsid w:val="00F97AF5"/>
    <w:rsid w:val="00FA008E"/>
    <w:rsid w:val="00FA09B1"/>
    <w:rsid w:val="00FA0A62"/>
    <w:rsid w:val="00FA0CC5"/>
    <w:rsid w:val="00FA1AEE"/>
    <w:rsid w:val="00FA1D5A"/>
    <w:rsid w:val="00FA1F9C"/>
    <w:rsid w:val="00FA33AC"/>
    <w:rsid w:val="00FA455C"/>
    <w:rsid w:val="00FA4B78"/>
    <w:rsid w:val="00FA5696"/>
    <w:rsid w:val="00FA7614"/>
    <w:rsid w:val="00FA7C63"/>
    <w:rsid w:val="00FA7F80"/>
    <w:rsid w:val="00FB05B9"/>
    <w:rsid w:val="00FB08AB"/>
    <w:rsid w:val="00FB0B48"/>
    <w:rsid w:val="00FB14CF"/>
    <w:rsid w:val="00FB1706"/>
    <w:rsid w:val="00FB1A7F"/>
    <w:rsid w:val="00FB3364"/>
    <w:rsid w:val="00FB34F2"/>
    <w:rsid w:val="00FB4D52"/>
    <w:rsid w:val="00FB6A0A"/>
    <w:rsid w:val="00FB6B21"/>
    <w:rsid w:val="00FB6E2C"/>
    <w:rsid w:val="00FC0699"/>
    <w:rsid w:val="00FC2FB6"/>
    <w:rsid w:val="00FC3381"/>
    <w:rsid w:val="00FC39F4"/>
    <w:rsid w:val="00FC3EA7"/>
    <w:rsid w:val="00FC5AFD"/>
    <w:rsid w:val="00FC71E5"/>
    <w:rsid w:val="00FD2D02"/>
    <w:rsid w:val="00FD2D15"/>
    <w:rsid w:val="00FD2DD5"/>
    <w:rsid w:val="00FD2E57"/>
    <w:rsid w:val="00FD33F4"/>
    <w:rsid w:val="00FD4979"/>
    <w:rsid w:val="00FD501C"/>
    <w:rsid w:val="00FD5163"/>
    <w:rsid w:val="00FD553F"/>
    <w:rsid w:val="00FD5F6A"/>
    <w:rsid w:val="00FD7141"/>
    <w:rsid w:val="00FD7641"/>
    <w:rsid w:val="00FD7E50"/>
    <w:rsid w:val="00FE2288"/>
    <w:rsid w:val="00FE26D4"/>
    <w:rsid w:val="00FE2CEF"/>
    <w:rsid w:val="00FE3BD0"/>
    <w:rsid w:val="00FE3EEC"/>
    <w:rsid w:val="00FE644B"/>
    <w:rsid w:val="00FE7F6C"/>
    <w:rsid w:val="00FF2CFF"/>
    <w:rsid w:val="00FF3035"/>
    <w:rsid w:val="00FF3062"/>
    <w:rsid w:val="00FF4329"/>
    <w:rsid w:val="00FF5592"/>
    <w:rsid w:val="00FF64B2"/>
    <w:rsid w:val="00FF675F"/>
    <w:rsid w:val="00FF6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9B9BF6"/>
  <w15:docId w15:val="{A0C38600-6493-4FFF-8D96-B8F4142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A"/>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2"/>
      </w:numPr>
      <w:contextualSpacing/>
    </w:pPr>
  </w:style>
  <w:style w:type="paragraph" w:styleId="NormalWeb">
    <w:name w:val="Normal (Web)"/>
    <w:basedOn w:val="Normal"/>
    <w:uiPriority w:val="99"/>
    <w:unhideWhenUsed/>
    <w:rsid w:val="0053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9D"/>
    <w:rPr>
      <w:b/>
      <w:bCs/>
    </w:rPr>
  </w:style>
  <w:style w:type="paragraph" w:styleId="BodyText">
    <w:name w:val="Body Text"/>
    <w:basedOn w:val="Normal"/>
    <w:link w:val="BodyTextChar"/>
    <w:rsid w:val="008F73F9"/>
    <w:pPr>
      <w:spacing w:after="120" w:line="240" w:lineRule="auto"/>
      <w:ind w:firstLine="720"/>
      <w:jc w:val="both"/>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rsid w:val="008F73F9"/>
    <w:rPr>
      <w:rFonts w:ascii="Times New Roman" w:eastAsia="Times New Roman" w:hAnsi="Times New Roman" w:cs="Times New Roman"/>
      <w:sz w:val="28"/>
      <w:szCs w:val="28"/>
      <w:lang w:eastAsia="en-US"/>
    </w:rPr>
  </w:style>
  <w:style w:type="character" w:customStyle="1" w:styleId="Hyperlink1">
    <w:name w:val="Hyperlink1"/>
    <w:uiPriority w:val="99"/>
    <w:unhideWhenUsed/>
    <w:rsid w:val="00496C96"/>
    <w:rPr>
      <w:color w:val="0563C1"/>
      <w:u w:val="single"/>
    </w:rPr>
  </w:style>
  <w:style w:type="character" w:styleId="HTMLTypewriter">
    <w:name w:val="HTML Typewriter"/>
    <w:basedOn w:val="DefaultParagraphFont"/>
    <w:uiPriority w:val="99"/>
    <w:semiHidden/>
    <w:unhideWhenUsed/>
    <w:rsid w:val="00496C96"/>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16171E"/>
    <w:rPr>
      <w:color w:val="605E5C"/>
      <w:shd w:val="clear" w:color="auto" w:fill="E1DFDD"/>
    </w:rPr>
  </w:style>
  <w:style w:type="paragraph" w:styleId="NoSpacing">
    <w:name w:val="No Spacing"/>
    <w:link w:val="NoSpacingChar"/>
    <w:uiPriority w:val="1"/>
    <w:qFormat/>
    <w:rsid w:val="008D3D60"/>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8D3D60"/>
    <w:rPr>
      <w:rFonts w:ascii="Times New Roman" w:eastAsia="Times New Roman" w:hAnsi="Times New Roman" w:cs="Times New Roman"/>
      <w:sz w:val="24"/>
      <w:szCs w:val="24"/>
    </w:rPr>
  </w:style>
  <w:style w:type="paragraph" w:customStyle="1" w:styleId="Bezatstarpm1">
    <w:name w:val="Bez atstarpēm1"/>
    <w:uiPriority w:val="1"/>
    <w:qFormat/>
    <w:rsid w:val="008D3D60"/>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33963555">
      <w:bodyDiv w:val="1"/>
      <w:marLeft w:val="0"/>
      <w:marRight w:val="0"/>
      <w:marTop w:val="0"/>
      <w:marBottom w:val="0"/>
      <w:divBdr>
        <w:top w:val="none" w:sz="0" w:space="0" w:color="auto"/>
        <w:left w:val="none" w:sz="0" w:space="0" w:color="auto"/>
        <w:bottom w:val="none" w:sz="0" w:space="0" w:color="auto"/>
        <w:right w:val="none" w:sz="0" w:space="0" w:color="auto"/>
      </w:divBdr>
    </w:div>
    <w:div w:id="63576976">
      <w:bodyDiv w:val="1"/>
      <w:marLeft w:val="0"/>
      <w:marRight w:val="0"/>
      <w:marTop w:val="0"/>
      <w:marBottom w:val="0"/>
      <w:divBdr>
        <w:top w:val="none" w:sz="0" w:space="0" w:color="auto"/>
        <w:left w:val="none" w:sz="0" w:space="0" w:color="auto"/>
        <w:bottom w:val="none" w:sz="0" w:space="0" w:color="auto"/>
        <w:right w:val="none" w:sz="0" w:space="0" w:color="auto"/>
      </w:divBdr>
    </w:div>
    <w:div w:id="79959230">
      <w:bodyDiv w:val="1"/>
      <w:marLeft w:val="0"/>
      <w:marRight w:val="0"/>
      <w:marTop w:val="0"/>
      <w:marBottom w:val="0"/>
      <w:divBdr>
        <w:top w:val="none" w:sz="0" w:space="0" w:color="auto"/>
        <w:left w:val="none" w:sz="0" w:space="0" w:color="auto"/>
        <w:bottom w:val="none" w:sz="0" w:space="0" w:color="auto"/>
        <w:right w:val="none" w:sz="0" w:space="0" w:color="auto"/>
      </w:divBdr>
    </w:div>
    <w:div w:id="86929165">
      <w:bodyDiv w:val="1"/>
      <w:marLeft w:val="0"/>
      <w:marRight w:val="0"/>
      <w:marTop w:val="0"/>
      <w:marBottom w:val="0"/>
      <w:divBdr>
        <w:top w:val="none" w:sz="0" w:space="0" w:color="auto"/>
        <w:left w:val="none" w:sz="0" w:space="0" w:color="auto"/>
        <w:bottom w:val="none" w:sz="0" w:space="0" w:color="auto"/>
        <w:right w:val="none" w:sz="0" w:space="0" w:color="auto"/>
      </w:divBdr>
    </w:div>
    <w:div w:id="89741752">
      <w:bodyDiv w:val="1"/>
      <w:marLeft w:val="0"/>
      <w:marRight w:val="0"/>
      <w:marTop w:val="0"/>
      <w:marBottom w:val="0"/>
      <w:divBdr>
        <w:top w:val="none" w:sz="0" w:space="0" w:color="auto"/>
        <w:left w:val="none" w:sz="0" w:space="0" w:color="auto"/>
        <w:bottom w:val="none" w:sz="0" w:space="0" w:color="auto"/>
        <w:right w:val="none" w:sz="0" w:space="0" w:color="auto"/>
      </w:divBdr>
    </w:div>
    <w:div w:id="121657322">
      <w:bodyDiv w:val="1"/>
      <w:marLeft w:val="0"/>
      <w:marRight w:val="0"/>
      <w:marTop w:val="0"/>
      <w:marBottom w:val="0"/>
      <w:divBdr>
        <w:top w:val="none" w:sz="0" w:space="0" w:color="auto"/>
        <w:left w:val="none" w:sz="0" w:space="0" w:color="auto"/>
        <w:bottom w:val="none" w:sz="0" w:space="0" w:color="auto"/>
        <w:right w:val="none" w:sz="0" w:space="0" w:color="auto"/>
      </w:divBdr>
    </w:div>
    <w:div w:id="130288246">
      <w:bodyDiv w:val="1"/>
      <w:marLeft w:val="0"/>
      <w:marRight w:val="0"/>
      <w:marTop w:val="0"/>
      <w:marBottom w:val="0"/>
      <w:divBdr>
        <w:top w:val="none" w:sz="0" w:space="0" w:color="auto"/>
        <w:left w:val="none" w:sz="0" w:space="0" w:color="auto"/>
        <w:bottom w:val="none" w:sz="0" w:space="0" w:color="auto"/>
        <w:right w:val="none" w:sz="0" w:space="0" w:color="auto"/>
      </w:divBdr>
    </w:div>
    <w:div w:id="138346551">
      <w:bodyDiv w:val="1"/>
      <w:marLeft w:val="0"/>
      <w:marRight w:val="0"/>
      <w:marTop w:val="0"/>
      <w:marBottom w:val="0"/>
      <w:divBdr>
        <w:top w:val="none" w:sz="0" w:space="0" w:color="auto"/>
        <w:left w:val="none" w:sz="0" w:space="0" w:color="auto"/>
        <w:bottom w:val="none" w:sz="0" w:space="0" w:color="auto"/>
        <w:right w:val="none" w:sz="0" w:space="0" w:color="auto"/>
      </w:divBdr>
    </w:div>
    <w:div w:id="146215949">
      <w:bodyDiv w:val="1"/>
      <w:marLeft w:val="0"/>
      <w:marRight w:val="0"/>
      <w:marTop w:val="0"/>
      <w:marBottom w:val="0"/>
      <w:divBdr>
        <w:top w:val="none" w:sz="0" w:space="0" w:color="auto"/>
        <w:left w:val="none" w:sz="0" w:space="0" w:color="auto"/>
        <w:bottom w:val="none" w:sz="0" w:space="0" w:color="auto"/>
        <w:right w:val="none" w:sz="0" w:space="0" w:color="auto"/>
      </w:divBdr>
    </w:div>
    <w:div w:id="157893374">
      <w:bodyDiv w:val="1"/>
      <w:marLeft w:val="0"/>
      <w:marRight w:val="0"/>
      <w:marTop w:val="0"/>
      <w:marBottom w:val="0"/>
      <w:divBdr>
        <w:top w:val="none" w:sz="0" w:space="0" w:color="auto"/>
        <w:left w:val="none" w:sz="0" w:space="0" w:color="auto"/>
        <w:bottom w:val="none" w:sz="0" w:space="0" w:color="auto"/>
        <w:right w:val="none" w:sz="0" w:space="0" w:color="auto"/>
      </w:divBdr>
    </w:div>
    <w:div w:id="159393255">
      <w:bodyDiv w:val="1"/>
      <w:marLeft w:val="0"/>
      <w:marRight w:val="0"/>
      <w:marTop w:val="0"/>
      <w:marBottom w:val="0"/>
      <w:divBdr>
        <w:top w:val="none" w:sz="0" w:space="0" w:color="auto"/>
        <w:left w:val="none" w:sz="0" w:space="0" w:color="auto"/>
        <w:bottom w:val="none" w:sz="0" w:space="0" w:color="auto"/>
        <w:right w:val="none" w:sz="0" w:space="0" w:color="auto"/>
      </w:divBdr>
    </w:div>
    <w:div w:id="175390374">
      <w:bodyDiv w:val="1"/>
      <w:marLeft w:val="0"/>
      <w:marRight w:val="0"/>
      <w:marTop w:val="0"/>
      <w:marBottom w:val="0"/>
      <w:divBdr>
        <w:top w:val="none" w:sz="0" w:space="0" w:color="auto"/>
        <w:left w:val="none" w:sz="0" w:space="0" w:color="auto"/>
        <w:bottom w:val="none" w:sz="0" w:space="0" w:color="auto"/>
        <w:right w:val="none" w:sz="0" w:space="0" w:color="auto"/>
      </w:divBdr>
    </w:div>
    <w:div w:id="184288326">
      <w:bodyDiv w:val="1"/>
      <w:marLeft w:val="0"/>
      <w:marRight w:val="0"/>
      <w:marTop w:val="0"/>
      <w:marBottom w:val="0"/>
      <w:divBdr>
        <w:top w:val="none" w:sz="0" w:space="0" w:color="auto"/>
        <w:left w:val="none" w:sz="0" w:space="0" w:color="auto"/>
        <w:bottom w:val="none" w:sz="0" w:space="0" w:color="auto"/>
        <w:right w:val="none" w:sz="0" w:space="0" w:color="auto"/>
      </w:divBdr>
    </w:div>
    <w:div w:id="191916263">
      <w:bodyDiv w:val="1"/>
      <w:marLeft w:val="0"/>
      <w:marRight w:val="0"/>
      <w:marTop w:val="0"/>
      <w:marBottom w:val="0"/>
      <w:divBdr>
        <w:top w:val="none" w:sz="0" w:space="0" w:color="auto"/>
        <w:left w:val="none" w:sz="0" w:space="0" w:color="auto"/>
        <w:bottom w:val="none" w:sz="0" w:space="0" w:color="auto"/>
        <w:right w:val="none" w:sz="0" w:space="0" w:color="auto"/>
      </w:divBdr>
    </w:div>
    <w:div w:id="250893005">
      <w:bodyDiv w:val="1"/>
      <w:marLeft w:val="0"/>
      <w:marRight w:val="0"/>
      <w:marTop w:val="0"/>
      <w:marBottom w:val="0"/>
      <w:divBdr>
        <w:top w:val="none" w:sz="0" w:space="0" w:color="auto"/>
        <w:left w:val="none" w:sz="0" w:space="0" w:color="auto"/>
        <w:bottom w:val="none" w:sz="0" w:space="0" w:color="auto"/>
        <w:right w:val="none" w:sz="0" w:space="0" w:color="auto"/>
      </w:divBdr>
    </w:div>
    <w:div w:id="265965272">
      <w:bodyDiv w:val="1"/>
      <w:marLeft w:val="0"/>
      <w:marRight w:val="0"/>
      <w:marTop w:val="0"/>
      <w:marBottom w:val="0"/>
      <w:divBdr>
        <w:top w:val="none" w:sz="0" w:space="0" w:color="auto"/>
        <w:left w:val="none" w:sz="0" w:space="0" w:color="auto"/>
        <w:bottom w:val="none" w:sz="0" w:space="0" w:color="auto"/>
        <w:right w:val="none" w:sz="0" w:space="0" w:color="auto"/>
      </w:divBdr>
    </w:div>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353267594">
      <w:bodyDiv w:val="1"/>
      <w:marLeft w:val="0"/>
      <w:marRight w:val="0"/>
      <w:marTop w:val="0"/>
      <w:marBottom w:val="0"/>
      <w:divBdr>
        <w:top w:val="none" w:sz="0" w:space="0" w:color="auto"/>
        <w:left w:val="none" w:sz="0" w:space="0" w:color="auto"/>
        <w:bottom w:val="none" w:sz="0" w:space="0" w:color="auto"/>
        <w:right w:val="none" w:sz="0" w:space="0" w:color="auto"/>
      </w:divBdr>
    </w:div>
    <w:div w:id="390081450">
      <w:bodyDiv w:val="1"/>
      <w:marLeft w:val="0"/>
      <w:marRight w:val="0"/>
      <w:marTop w:val="0"/>
      <w:marBottom w:val="0"/>
      <w:divBdr>
        <w:top w:val="none" w:sz="0" w:space="0" w:color="auto"/>
        <w:left w:val="none" w:sz="0" w:space="0" w:color="auto"/>
        <w:bottom w:val="none" w:sz="0" w:space="0" w:color="auto"/>
        <w:right w:val="none" w:sz="0" w:space="0" w:color="auto"/>
      </w:divBdr>
    </w:div>
    <w:div w:id="416828272">
      <w:bodyDiv w:val="1"/>
      <w:marLeft w:val="0"/>
      <w:marRight w:val="0"/>
      <w:marTop w:val="0"/>
      <w:marBottom w:val="0"/>
      <w:divBdr>
        <w:top w:val="none" w:sz="0" w:space="0" w:color="auto"/>
        <w:left w:val="none" w:sz="0" w:space="0" w:color="auto"/>
        <w:bottom w:val="none" w:sz="0" w:space="0" w:color="auto"/>
        <w:right w:val="none" w:sz="0" w:space="0" w:color="auto"/>
      </w:divBdr>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471097261">
      <w:bodyDiv w:val="1"/>
      <w:marLeft w:val="0"/>
      <w:marRight w:val="0"/>
      <w:marTop w:val="0"/>
      <w:marBottom w:val="0"/>
      <w:divBdr>
        <w:top w:val="none" w:sz="0" w:space="0" w:color="auto"/>
        <w:left w:val="none" w:sz="0" w:space="0" w:color="auto"/>
        <w:bottom w:val="none" w:sz="0" w:space="0" w:color="auto"/>
        <w:right w:val="none" w:sz="0" w:space="0" w:color="auto"/>
      </w:divBdr>
    </w:div>
    <w:div w:id="496456515">
      <w:bodyDiv w:val="1"/>
      <w:marLeft w:val="0"/>
      <w:marRight w:val="0"/>
      <w:marTop w:val="0"/>
      <w:marBottom w:val="0"/>
      <w:divBdr>
        <w:top w:val="none" w:sz="0" w:space="0" w:color="auto"/>
        <w:left w:val="none" w:sz="0" w:space="0" w:color="auto"/>
        <w:bottom w:val="none" w:sz="0" w:space="0" w:color="auto"/>
        <w:right w:val="none" w:sz="0" w:space="0" w:color="auto"/>
      </w:divBdr>
    </w:div>
    <w:div w:id="560023934">
      <w:bodyDiv w:val="1"/>
      <w:marLeft w:val="0"/>
      <w:marRight w:val="0"/>
      <w:marTop w:val="0"/>
      <w:marBottom w:val="0"/>
      <w:divBdr>
        <w:top w:val="none" w:sz="0" w:space="0" w:color="auto"/>
        <w:left w:val="none" w:sz="0" w:space="0" w:color="auto"/>
        <w:bottom w:val="none" w:sz="0" w:space="0" w:color="auto"/>
        <w:right w:val="none" w:sz="0" w:space="0" w:color="auto"/>
      </w:divBdr>
    </w:div>
    <w:div w:id="567153697">
      <w:bodyDiv w:val="1"/>
      <w:marLeft w:val="0"/>
      <w:marRight w:val="0"/>
      <w:marTop w:val="0"/>
      <w:marBottom w:val="0"/>
      <w:divBdr>
        <w:top w:val="none" w:sz="0" w:space="0" w:color="auto"/>
        <w:left w:val="none" w:sz="0" w:space="0" w:color="auto"/>
        <w:bottom w:val="none" w:sz="0" w:space="0" w:color="auto"/>
        <w:right w:val="none" w:sz="0" w:space="0" w:color="auto"/>
      </w:divBdr>
    </w:div>
    <w:div w:id="610161042">
      <w:bodyDiv w:val="1"/>
      <w:marLeft w:val="0"/>
      <w:marRight w:val="0"/>
      <w:marTop w:val="0"/>
      <w:marBottom w:val="0"/>
      <w:divBdr>
        <w:top w:val="none" w:sz="0" w:space="0" w:color="auto"/>
        <w:left w:val="none" w:sz="0" w:space="0" w:color="auto"/>
        <w:bottom w:val="none" w:sz="0" w:space="0" w:color="auto"/>
        <w:right w:val="none" w:sz="0" w:space="0" w:color="auto"/>
      </w:divBdr>
    </w:div>
    <w:div w:id="631254130">
      <w:bodyDiv w:val="1"/>
      <w:marLeft w:val="0"/>
      <w:marRight w:val="0"/>
      <w:marTop w:val="0"/>
      <w:marBottom w:val="0"/>
      <w:divBdr>
        <w:top w:val="none" w:sz="0" w:space="0" w:color="auto"/>
        <w:left w:val="none" w:sz="0" w:space="0" w:color="auto"/>
        <w:bottom w:val="none" w:sz="0" w:space="0" w:color="auto"/>
        <w:right w:val="none" w:sz="0" w:space="0" w:color="auto"/>
      </w:divBdr>
    </w:div>
    <w:div w:id="655839430">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709573787">
      <w:bodyDiv w:val="1"/>
      <w:marLeft w:val="0"/>
      <w:marRight w:val="0"/>
      <w:marTop w:val="0"/>
      <w:marBottom w:val="0"/>
      <w:divBdr>
        <w:top w:val="none" w:sz="0" w:space="0" w:color="auto"/>
        <w:left w:val="none" w:sz="0" w:space="0" w:color="auto"/>
        <w:bottom w:val="none" w:sz="0" w:space="0" w:color="auto"/>
        <w:right w:val="none" w:sz="0" w:space="0" w:color="auto"/>
      </w:divBdr>
    </w:div>
    <w:div w:id="735200176">
      <w:bodyDiv w:val="1"/>
      <w:marLeft w:val="0"/>
      <w:marRight w:val="0"/>
      <w:marTop w:val="0"/>
      <w:marBottom w:val="0"/>
      <w:divBdr>
        <w:top w:val="none" w:sz="0" w:space="0" w:color="auto"/>
        <w:left w:val="none" w:sz="0" w:space="0" w:color="auto"/>
        <w:bottom w:val="none" w:sz="0" w:space="0" w:color="auto"/>
        <w:right w:val="none" w:sz="0" w:space="0" w:color="auto"/>
      </w:divBdr>
    </w:div>
    <w:div w:id="764763976">
      <w:bodyDiv w:val="1"/>
      <w:marLeft w:val="0"/>
      <w:marRight w:val="0"/>
      <w:marTop w:val="0"/>
      <w:marBottom w:val="0"/>
      <w:divBdr>
        <w:top w:val="none" w:sz="0" w:space="0" w:color="auto"/>
        <w:left w:val="none" w:sz="0" w:space="0" w:color="auto"/>
        <w:bottom w:val="none" w:sz="0" w:space="0" w:color="auto"/>
        <w:right w:val="none" w:sz="0" w:space="0" w:color="auto"/>
      </w:divBdr>
    </w:div>
    <w:div w:id="778987795">
      <w:bodyDiv w:val="1"/>
      <w:marLeft w:val="0"/>
      <w:marRight w:val="0"/>
      <w:marTop w:val="0"/>
      <w:marBottom w:val="0"/>
      <w:divBdr>
        <w:top w:val="none" w:sz="0" w:space="0" w:color="auto"/>
        <w:left w:val="none" w:sz="0" w:space="0" w:color="auto"/>
        <w:bottom w:val="none" w:sz="0" w:space="0" w:color="auto"/>
        <w:right w:val="none" w:sz="0" w:space="0" w:color="auto"/>
      </w:divBdr>
    </w:div>
    <w:div w:id="803422498">
      <w:bodyDiv w:val="1"/>
      <w:marLeft w:val="0"/>
      <w:marRight w:val="0"/>
      <w:marTop w:val="0"/>
      <w:marBottom w:val="0"/>
      <w:divBdr>
        <w:top w:val="none" w:sz="0" w:space="0" w:color="auto"/>
        <w:left w:val="none" w:sz="0" w:space="0" w:color="auto"/>
        <w:bottom w:val="none" w:sz="0" w:space="0" w:color="auto"/>
        <w:right w:val="none" w:sz="0" w:space="0" w:color="auto"/>
      </w:divBdr>
    </w:div>
    <w:div w:id="814299681">
      <w:bodyDiv w:val="1"/>
      <w:marLeft w:val="0"/>
      <w:marRight w:val="0"/>
      <w:marTop w:val="0"/>
      <w:marBottom w:val="0"/>
      <w:divBdr>
        <w:top w:val="none" w:sz="0" w:space="0" w:color="auto"/>
        <w:left w:val="none" w:sz="0" w:space="0" w:color="auto"/>
        <w:bottom w:val="none" w:sz="0" w:space="0" w:color="auto"/>
        <w:right w:val="none" w:sz="0" w:space="0" w:color="auto"/>
      </w:divBdr>
    </w:div>
    <w:div w:id="926234811">
      <w:bodyDiv w:val="1"/>
      <w:marLeft w:val="0"/>
      <w:marRight w:val="0"/>
      <w:marTop w:val="0"/>
      <w:marBottom w:val="0"/>
      <w:divBdr>
        <w:top w:val="none" w:sz="0" w:space="0" w:color="auto"/>
        <w:left w:val="none" w:sz="0" w:space="0" w:color="auto"/>
        <w:bottom w:val="none" w:sz="0" w:space="0" w:color="auto"/>
        <w:right w:val="none" w:sz="0" w:space="0" w:color="auto"/>
      </w:divBdr>
    </w:div>
    <w:div w:id="985940688">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032027533">
      <w:bodyDiv w:val="1"/>
      <w:marLeft w:val="0"/>
      <w:marRight w:val="0"/>
      <w:marTop w:val="0"/>
      <w:marBottom w:val="0"/>
      <w:divBdr>
        <w:top w:val="none" w:sz="0" w:space="0" w:color="auto"/>
        <w:left w:val="none" w:sz="0" w:space="0" w:color="auto"/>
        <w:bottom w:val="none" w:sz="0" w:space="0" w:color="auto"/>
        <w:right w:val="none" w:sz="0" w:space="0" w:color="auto"/>
      </w:divBdr>
    </w:div>
    <w:div w:id="1034310649">
      <w:bodyDiv w:val="1"/>
      <w:marLeft w:val="0"/>
      <w:marRight w:val="0"/>
      <w:marTop w:val="0"/>
      <w:marBottom w:val="0"/>
      <w:divBdr>
        <w:top w:val="none" w:sz="0" w:space="0" w:color="auto"/>
        <w:left w:val="none" w:sz="0" w:space="0" w:color="auto"/>
        <w:bottom w:val="none" w:sz="0" w:space="0" w:color="auto"/>
        <w:right w:val="none" w:sz="0" w:space="0" w:color="auto"/>
      </w:divBdr>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227691071">
      <w:bodyDiv w:val="1"/>
      <w:marLeft w:val="0"/>
      <w:marRight w:val="0"/>
      <w:marTop w:val="0"/>
      <w:marBottom w:val="0"/>
      <w:divBdr>
        <w:top w:val="none" w:sz="0" w:space="0" w:color="auto"/>
        <w:left w:val="none" w:sz="0" w:space="0" w:color="auto"/>
        <w:bottom w:val="none" w:sz="0" w:space="0" w:color="auto"/>
        <w:right w:val="none" w:sz="0" w:space="0" w:color="auto"/>
      </w:divBdr>
    </w:div>
    <w:div w:id="1232229582">
      <w:bodyDiv w:val="1"/>
      <w:marLeft w:val="0"/>
      <w:marRight w:val="0"/>
      <w:marTop w:val="0"/>
      <w:marBottom w:val="0"/>
      <w:divBdr>
        <w:top w:val="none" w:sz="0" w:space="0" w:color="auto"/>
        <w:left w:val="none" w:sz="0" w:space="0" w:color="auto"/>
        <w:bottom w:val="none" w:sz="0" w:space="0" w:color="auto"/>
        <w:right w:val="none" w:sz="0" w:space="0" w:color="auto"/>
      </w:divBdr>
    </w:div>
    <w:div w:id="1235628686">
      <w:bodyDiv w:val="1"/>
      <w:marLeft w:val="0"/>
      <w:marRight w:val="0"/>
      <w:marTop w:val="0"/>
      <w:marBottom w:val="0"/>
      <w:divBdr>
        <w:top w:val="none" w:sz="0" w:space="0" w:color="auto"/>
        <w:left w:val="none" w:sz="0" w:space="0" w:color="auto"/>
        <w:bottom w:val="none" w:sz="0" w:space="0" w:color="auto"/>
        <w:right w:val="none" w:sz="0" w:space="0" w:color="auto"/>
      </w:divBdr>
    </w:div>
    <w:div w:id="1251815310">
      <w:bodyDiv w:val="1"/>
      <w:marLeft w:val="0"/>
      <w:marRight w:val="0"/>
      <w:marTop w:val="0"/>
      <w:marBottom w:val="0"/>
      <w:divBdr>
        <w:top w:val="none" w:sz="0" w:space="0" w:color="auto"/>
        <w:left w:val="none" w:sz="0" w:space="0" w:color="auto"/>
        <w:bottom w:val="none" w:sz="0" w:space="0" w:color="auto"/>
        <w:right w:val="none" w:sz="0" w:space="0" w:color="auto"/>
      </w:divBdr>
    </w:div>
    <w:div w:id="1272399828">
      <w:bodyDiv w:val="1"/>
      <w:marLeft w:val="0"/>
      <w:marRight w:val="0"/>
      <w:marTop w:val="0"/>
      <w:marBottom w:val="0"/>
      <w:divBdr>
        <w:top w:val="none" w:sz="0" w:space="0" w:color="auto"/>
        <w:left w:val="none" w:sz="0" w:space="0" w:color="auto"/>
        <w:bottom w:val="none" w:sz="0" w:space="0" w:color="auto"/>
        <w:right w:val="none" w:sz="0" w:space="0" w:color="auto"/>
      </w:divBdr>
    </w:div>
    <w:div w:id="1287472448">
      <w:bodyDiv w:val="1"/>
      <w:marLeft w:val="0"/>
      <w:marRight w:val="0"/>
      <w:marTop w:val="0"/>
      <w:marBottom w:val="0"/>
      <w:divBdr>
        <w:top w:val="none" w:sz="0" w:space="0" w:color="auto"/>
        <w:left w:val="none" w:sz="0" w:space="0" w:color="auto"/>
        <w:bottom w:val="none" w:sz="0" w:space="0" w:color="auto"/>
        <w:right w:val="none" w:sz="0" w:space="0" w:color="auto"/>
      </w:divBdr>
    </w:div>
    <w:div w:id="1335378668">
      <w:bodyDiv w:val="1"/>
      <w:marLeft w:val="0"/>
      <w:marRight w:val="0"/>
      <w:marTop w:val="0"/>
      <w:marBottom w:val="0"/>
      <w:divBdr>
        <w:top w:val="none" w:sz="0" w:space="0" w:color="auto"/>
        <w:left w:val="none" w:sz="0" w:space="0" w:color="auto"/>
        <w:bottom w:val="none" w:sz="0" w:space="0" w:color="auto"/>
        <w:right w:val="none" w:sz="0" w:space="0" w:color="auto"/>
      </w:divBdr>
    </w:div>
    <w:div w:id="1415977475">
      <w:bodyDiv w:val="1"/>
      <w:marLeft w:val="0"/>
      <w:marRight w:val="0"/>
      <w:marTop w:val="0"/>
      <w:marBottom w:val="0"/>
      <w:divBdr>
        <w:top w:val="none" w:sz="0" w:space="0" w:color="auto"/>
        <w:left w:val="none" w:sz="0" w:space="0" w:color="auto"/>
        <w:bottom w:val="none" w:sz="0" w:space="0" w:color="auto"/>
        <w:right w:val="none" w:sz="0" w:space="0" w:color="auto"/>
      </w:divBdr>
    </w:div>
    <w:div w:id="1438017093">
      <w:bodyDiv w:val="1"/>
      <w:marLeft w:val="0"/>
      <w:marRight w:val="0"/>
      <w:marTop w:val="0"/>
      <w:marBottom w:val="0"/>
      <w:divBdr>
        <w:top w:val="none" w:sz="0" w:space="0" w:color="auto"/>
        <w:left w:val="none" w:sz="0" w:space="0" w:color="auto"/>
        <w:bottom w:val="none" w:sz="0" w:space="0" w:color="auto"/>
        <w:right w:val="none" w:sz="0" w:space="0" w:color="auto"/>
      </w:divBdr>
    </w:div>
    <w:div w:id="1469591055">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591356267">
      <w:bodyDiv w:val="1"/>
      <w:marLeft w:val="0"/>
      <w:marRight w:val="0"/>
      <w:marTop w:val="0"/>
      <w:marBottom w:val="0"/>
      <w:divBdr>
        <w:top w:val="none" w:sz="0" w:space="0" w:color="auto"/>
        <w:left w:val="none" w:sz="0" w:space="0" w:color="auto"/>
        <w:bottom w:val="none" w:sz="0" w:space="0" w:color="auto"/>
        <w:right w:val="none" w:sz="0" w:space="0" w:color="auto"/>
      </w:divBdr>
    </w:div>
    <w:div w:id="1615018614">
      <w:bodyDiv w:val="1"/>
      <w:marLeft w:val="0"/>
      <w:marRight w:val="0"/>
      <w:marTop w:val="0"/>
      <w:marBottom w:val="0"/>
      <w:divBdr>
        <w:top w:val="none" w:sz="0" w:space="0" w:color="auto"/>
        <w:left w:val="none" w:sz="0" w:space="0" w:color="auto"/>
        <w:bottom w:val="none" w:sz="0" w:space="0" w:color="auto"/>
        <w:right w:val="none" w:sz="0" w:space="0" w:color="auto"/>
      </w:divBdr>
    </w:div>
    <w:div w:id="1646855697">
      <w:bodyDiv w:val="1"/>
      <w:marLeft w:val="0"/>
      <w:marRight w:val="0"/>
      <w:marTop w:val="0"/>
      <w:marBottom w:val="0"/>
      <w:divBdr>
        <w:top w:val="none" w:sz="0" w:space="0" w:color="auto"/>
        <w:left w:val="none" w:sz="0" w:space="0" w:color="auto"/>
        <w:bottom w:val="none" w:sz="0" w:space="0" w:color="auto"/>
        <w:right w:val="none" w:sz="0" w:space="0" w:color="auto"/>
      </w:divBdr>
    </w:div>
    <w:div w:id="1675064689">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22899805">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 w:id="1772044020">
      <w:bodyDiv w:val="1"/>
      <w:marLeft w:val="0"/>
      <w:marRight w:val="0"/>
      <w:marTop w:val="0"/>
      <w:marBottom w:val="0"/>
      <w:divBdr>
        <w:top w:val="none" w:sz="0" w:space="0" w:color="auto"/>
        <w:left w:val="none" w:sz="0" w:space="0" w:color="auto"/>
        <w:bottom w:val="none" w:sz="0" w:space="0" w:color="auto"/>
        <w:right w:val="none" w:sz="0" w:space="0" w:color="auto"/>
      </w:divBdr>
    </w:div>
    <w:div w:id="1822187396">
      <w:bodyDiv w:val="1"/>
      <w:marLeft w:val="0"/>
      <w:marRight w:val="0"/>
      <w:marTop w:val="0"/>
      <w:marBottom w:val="0"/>
      <w:divBdr>
        <w:top w:val="none" w:sz="0" w:space="0" w:color="auto"/>
        <w:left w:val="none" w:sz="0" w:space="0" w:color="auto"/>
        <w:bottom w:val="none" w:sz="0" w:space="0" w:color="auto"/>
        <w:right w:val="none" w:sz="0" w:space="0" w:color="auto"/>
      </w:divBdr>
    </w:div>
    <w:div w:id="1837453769">
      <w:bodyDiv w:val="1"/>
      <w:marLeft w:val="0"/>
      <w:marRight w:val="0"/>
      <w:marTop w:val="0"/>
      <w:marBottom w:val="0"/>
      <w:divBdr>
        <w:top w:val="none" w:sz="0" w:space="0" w:color="auto"/>
        <w:left w:val="none" w:sz="0" w:space="0" w:color="auto"/>
        <w:bottom w:val="none" w:sz="0" w:space="0" w:color="auto"/>
        <w:right w:val="none" w:sz="0" w:space="0" w:color="auto"/>
      </w:divBdr>
    </w:div>
    <w:div w:id="1995572534">
      <w:bodyDiv w:val="1"/>
      <w:marLeft w:val="0"/>
      <w:marRight w:val="0"/>
      <w:marTop w:val="0"/>
      <w:marBottom w:val="0"/>
      <w:divBdr>
        <w:top w:val="none" w:sz="0" w:space="0" w:color="auto"/>
        <w:left w:val="none" w:sz="0" w:space="0" w:color="auto"/>
        <w:bottom w:val="none" w:sz="0" w:space="0" w:color="auto"/>
        <w:right w:val="none" w:sz="0" w:space="0" w:color="auto"/>
      </w:divBdr>
    </w:div>
    <w:div w:id="2002074125">
      <w:bodyDiv w:val="1"/>
      <w:marLeft w:val="0"/>
      <w:marRight w:val="0"/>
      <w:marTop w:val="0"/>
      <w:marBottom w:val="0"/>
      <w:divBdr>
        <w:top w:val="none" w:sz="0" w:space="0" w:color="auto"/>
        <w:left w:val="none" w:sz="0" w:space="0" w:color="auto"/>
        <w:bottom w:val="none" w:sz="0" w:space="0" w:color="auto"/>
        <w:right w:val="none" w:sz="0" w:space="0" w:color="auto"/>
      </w:divBdr>
    </w:div>
    <w:div w:id="2032566008">
      <w:bodyDiv w:val="1"/>
      <w:marLeft w:val="0"/>
      <w:marRight w:val="0"/>
      <w:marTop w:val="0"/>
      <w:marBottom w:val="0"/>
      <w:divBdr>
        <w:top w:val="none" w:sz="0" w:space="0" w:color="auto"/>
        <w:left w:val="none" w:sz="0" w:space="0" w:color="auto"/>
        <w:bottom w:val="none" w:sz="0" w:space="0" w:color="auto"/>
        <w:right w:val="none" w:sz="0" w:space="0" w:color="auto"/>
      </w:divBdr>
    </w:div>
    <w:div w:id="2098094791">
      <w:bodyDiv w:val="1"/>
      <w:marLeft w:val="0"/>
      <w:marRight w:val="0"/>
      <w:marTop w:val="0"/>
      <w:marBottom w:val="0"/>
      <w:divBdr>
        <w:top w:val="none" w:sz="0" w:space="0" w:color="auto"/>
        <w:left w:val="none" w:sz="0" w:space="0" w:color="auto"/>
        <w:bottom w:val="none" w:sz="0" w:space="0" w:color="auto"/>
        <w:right w:val="none" w:sz="0" w:space="0" w:color="auto"/>
      </w:divBdr>
    </w:div>
    <w:div w:id="2123647959">
      <w:bodyDiv w:val="1"/>
      <w:marLeft w:val="0"/>
      <w:marRight w:val="0"/>
      <w:marTop w:val="0"/>
      <w:marBottom w:val="0"/>
      <w:divBdr>
        <w:top w:val="none" w:sz="0" w:space="0" w:color="auto"/>
        <w:left w:val="none" w:sz="0" w:space="0" w:color="auto"/>
        <w:bottom w:val="none" w:sz="0" w:space="0" w:color="auto"/>
        <w:right w:val="none" w:sz="0" w:space="0" w:color="auto"/>
      </w:divBdr>
    </w:div>
    <w:div w:id="2144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48AA-18EF-4F79-BBAD-3969B8AE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16787</Words>
  <Characters>9570</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cp:lastModifiedBy>Sandra Kasparenko</cp:lastModifiedBy>
  <cp:revision>46</cp:revision>
  <cp:lastPrinted>2020-12-07T16:03:00Z</cp:lastPrinted>
  <dcterms:created xsi:type="dcterms:W3CDTF">2020-12-07T13:13:00Z</dcterms:created>
  <dcterms:modified xsi:type="dcterms:W3CDTF">2020-12-09T12:08:00Z</dcterms:modified>
</cp:coreProperties>
</file>