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6EB4" w14:textId="1E099D33" w:rsidR="00226964" w:rsidRPr="00642234" w:rsidRDefault="005035A1" w:rsidP="00226964">
      <w:pPr>
        <w:spacing w:after="0" w:line="240" w:lineRule="auto"/>
        <w:jc w:val="center"/>
        <w:rPr>
          <w:rFonts w:ascii="Times New Roman" w:eastAsia="Calibri" w:hAnsi="Times New Roman" w:cs="Times New Roman"/>
          <w:b/>
          <w:sz w:val="28"/>
          <w:szCs w:val="28"/>
        </w:rPr>
      </w:pPr>
      <w:r w:rsidRPr="005035A1">
        <w:rPr>
          <w:rFonts w:ascii="Times New Roman" w:hAnsi="Times New Roman" w:cs="Times New Roman"/>
          <w:b/>
          <w:bCs/>
          <w:sz w:val="28"/>
          <w:szCs w:val="28"/>
        </w:rPr>
        <w:t xml:space="preserve">Ministru kabineta noteikumu projekta </w:t>
      </w:r>
      <w:r w:rsidRPr="005035A1">
        <w:rPr>
          <w:rFonts w:ascii="Times New Roman" w:hAnsi="Times New Roman" w:cs="Times New Roman"/>
          <w:b/>
          <w:sz w:val="28"/>
          <w:szCs w:val="28"/>
        </w:rPr>
        <w:t>“</w:t>
      </w:r>
      <w:r w:rsidR="00305418">
        <w:rPr>
          <w:rFonts w:ascii="Times New Roman" w:hAnsi="Times New Roman" w:cs="Times New Roman"/>
          <w:b/>
          <w:bCs/>
          <w:sz w:val="28"/>
          <w:szCs w:val="28"/>
        </w:rPr>
        <w:t>Grozījumi</w:t>
      </w:r>
      <w:r w:rsidRPr="005035A1">
        <w:rPr>
          <w:rFonts w:ascii="Times New Roman" w:hAnsi="Times New Roman" w:cs="Times New Roman"/>
          <w:b/>
          <w:bCs/>
          <w:sz w:val="28"/>
          <w:szCs w:val="28"/>
        </w:rPr>
        <w:t xml:space="preserve"> Ministru kabineta 2009.</w:t>
      </w:r>
      <w:r w:rsidR="00946F88">
        <w:rPr>
          <w:rFonts w:ascii="Times New Roman" w:hAnsi="Times New Roman" w:cs="Times New Roman"/>
          <w:b/>
          <w:bCs/>
          <w:sz w:val="28"/>
          <w:szCs w:val="28"/>
        </w:rPr>
        <w:t> </w:t>
      </w:r>
      <w:r w:rsidRPr="005035A1">
        <w:rPr>
          <w:rFonts w:ascii="Times New Roman" w:hAnsi="Times New Roman" w:cs="Times New Roman"/>
          <w:b/>
          <w:bCs/>
          <w:sz w:val="28"/>
          <w:szCs w:val="28"/>
        </w:rPr>
        <w:t xml:space="preserve">gada 27. oktobra noteikumos Nr. 1247 </w:t>
      </w:r>
      <w:r w:rsidR="00763E71">
        <w:rPr>
          <w:rFonts w:ascii="Times New Roman" w:hAnsi="Times New Roman" w:cs="Times New Roman"/>
          <w:b/>
          <w:bCs/>
          <w:sz w:val="28"/>
          <w:szCs w:val="28"/>
        </w:rPr>
        <w:t>“</w:t>
      </w:r>
      <w:r w:rsidRPr="005035A1">
        <w:rPr>
          <w:rFonts w:ascii="Times New Roman" w:hAnsi="Times New Roman" w:cs="Times New Roman"/>
          <w:b/>
          <w:sz w:val="28"/>
          <w:szCs w:val="28"/>
        </w:rPr>
        <w:t>Latvijas izcelsmes laukaugu un dārzeņu ģenētisko resursu saglabājamās šķirnes atzīšanas un sēklu aprites noteikumi</w:t>
      </w:r>
      <w:r w:rsidRPr="005035A1">
        <w:rPr>
          <w:rFonts w:ascii="Times New Roman" w:hAnsi="Times New Roman" w:cs="Times New Roman"/>
          <w:b/>
          <w:bCs/>
          <w:sz w:val="28"/>
          <w:szCs w:val="28"/>
        </w:rPr>
        <w:t>””</w:t>
      </w:r>
      <w:r>
        <w:rPr>
          <w:b/>
          <w:bCs/>
          <w:szCs w:val="28"/>
        </w:rPr>
        <w:t xml:space="preserve"> </w:t>
      </w:r>
      <w:r w:rsidR="00226964" w:rsidRPr="00642234">
        <w:rPr>
          <w:rFonts w:ascii="Times New Roman" w:eastAsia="Calibri" w:hAnsi="Times New Roman" w:cs="Times New Roman"/>
          <w:b/>
          <w:sz w:val="28"/>
          <w:szCs w:val="28"/>
        </w:rPr>
        <w:t>sākotnējās ietekmes novērtējuma ziņojums (anotācija)</w:t>
      </w:r>
    </w:p>
    <w:p w14:paraId="0FB1DA2B" w14:textId="77777777" w:rsidR="00894C55" w:rsidRPr="00642234"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86"/>
        <w:gridCol w:w="5627"/>
      </w:tblGrid>
      <w:tr w:rsidR="00642234" w:rsidRPr="00642234" w14:paraId="0E2A967E" w14:textId="77777777" w:rsidTr="00B02A16">
        <w:trPr>
          <w:cantSplit/>
        </w:trPr>
        <w:tc>
          <w:tcPr>
            <w:tcW w:w="9313" w:type="dxa"/>
            <w:gridSpan w:val="2"/>
            <w:shd w:val="clear" w:color="auto" w:fill="FFFFFF"/>
            <w:vAlign w:val="center"/>
            <w:hideMark/>
          </w:tcPr>
          <w:p w14:paraId="350B50E1" w14:textId="77777777" w:rsidR="00A901C0" w:rsidRPr="00642234" w:rsidRDefault="00A901C0" w:rsidP="00CD0EFB">
            <w:pPr>
              <w:spacing w:after="0" w:line="240" w:lineRule="auto"/>
              <w:jc w:val="center"/>
              <w:rPr>
                <w:rFonts w:ascii="Times New Roman" w:hAnsi="Times New Roman"/>
                <w:b/>
                <w:sz w:val="24"/>
                <w:szCs w:val="24"/>
              </w:rPr>
            </w:pPr>
            <w:r w:rsidRPr="00642234">
              <w:rPr>
                <w:rFonts w:ascii="Times New Roman" w:hAnsi="Times New Roman"/>
                <w:b/>
                <w:sz w:val="24"/>
                <w:szCs w:val="24"/>
              </w:rPr>
              <w:t>Tiesību akta projekta anotācijas kopsavilkums</w:t>
            </w:r>
          </w:p>
        </w:tc>
      </w:tr>
      <w:tr w:rsidR="00642234" w:rsidRPr="00642234" w14:paraId="201BA57C" w14:textId="77777777" w:rsidTr="002B4720">
        <w:trPr>
          <w:cantSplit/>
        </w:trPr>
        <w:tc>
          <w:tcPr>
            <w:tcW w:w="3686" w:type="dxa"/>
            <w:shd w:val="clear" w:color="auto" w:fill="FFFFFF"/>
            <w:hideMark/>
          </w:tcPr>
          <w:p w14:paraId="12DC0F95" w14:textId="77777777" w:rsidR="00A901C0" w:rsidRPr="00642234" w:rsidRDefault="00A901C0" w:rsidP="00CD0EFB">
            <w:pPr>
              <w:spacing w:after="0" w:line="240" w:lineRule="auto"/>
              <w:rPr>
                <w:rFonts w:ascii="Times New Roman" w:hAnsi="Times New Roman"/>
                <w:sz w:val="24"/>
                <w:szCs w:val="24"/>
              </w:rPr>
            </w:pPr>
            <w:r w:rsidRPr="00642234">
              <w:rPr>
                <w:rFonts w:ascii="Times New Roman" w:hAnsi="Times New Roman"/>
                <w:sz w:val="24"/>
                <w:szCs w:val="24"/>
              </w:rPr>
              <w:t>Mērķis, risinājums un projekta spēkā stāšanās laiks (500 zīmes bez atstarpēm)</w:t>
            </w:r>
          </w:p>
        </w:tc>
        <w:tc>
          <w:tcPr>
            <w:tcW w:w="5627" w:type="dxa"/>
            <w:shd w:val="clear" w:color="auto" w:fill="FFFFFF"/>
          </w:tcPr>
          <w:p w14:paraId="1F4E7643" w14:textId="77777777" w:rsidR="002B4720" w:rsidRPr="00642234" w:rsidRDefault="00A901C0" w:rsidP="00CD0EFB">
            <w:pPr>
              <w:spacing w:after="0" w:line="240" w:lineRule="auto"/>
              <w:jc w:val="both"/>
              <w:rPr>
                <w:rFonts w:ascii="Times New Roman" w:hAnsi="Times New Roman"/>
                <w:sz w:val="24"/>
                <w:szCs w:val="24"/>
              </w:rPr>
            </w:pPr>
            <w:r w:rsidRPr="00756EAD">
              <w:rPr>
                <w:rFonts w:ascii="Times New Roman" w:hAnsi="Times New Roman"/>
                <w:sz w:val="24"/>
                <w:szCs w:val="24"/>
              </w:rPr>
              <w:t>Projekts šo jomu neskar.</w:t>
            </w:r>
            <w:r w:rsidRPr="00642234">
              <w:rPr>
                <w:rFonts w:ascii="Times New Roman" w:hAnsi="Times New Roman"/>
                <w:sz w:val="24"/>
                <w:szCs w:val="24"/>
              </w:rPr>
              <w:t xml:space="preserve"> </w:t>
            </w:r>
          </w:p>
        </w:tc>
      </w:tr>
    </w:tbl>
    <w:p w14:paraId="5FA841EA" w14:textId="77777777" w:rsidR="00A901C0" w:rsidRPr="00642234" w:rsidRDefault="00A901C0"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130"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5"/>
        <w:gridCol w:w="2118"/>
        <w:gridCol w:w="6663"/>
      </w:tblGrid>
      <w:tr w:rsidR="00642234" w:rsidRPr="00642234" w14:paraId="6B29F8D6" w14:textId="77777777" w:rsidTr="00756EA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F58CDE" w14:textId="77777777" w:rsidR="00894C55" w:rsidRPr="0064223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I.</w:t>
            </w:r>
            <w:r w:rsidR="0050178F"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izstrādes nepieciešamība</w:t>
            </w:r>
          </w:p>
        </w:tc>
      </w:tr>
      <w:tr w:rsidR="00642234" w:rsidRPr="00642234" w14:paraId="35AF97A2" w14:textId="77777777" w:rsidTr="00756EAD">
        <w:trPr>
          <w:trHeight w:val="324"/>
        </w:trPr>
        <w:tc>
          <w:tcPr>
            <w:tcW w:w="307" w:type="pct"/>
            <w:tcBorders>
              <w:top w:val="outset" w:sz="6" w:space="0" w:color="414142"/>
              <w:left w:val="outset" w:sz="6" w:space="0" w:color="414142"/>
              <w:bottom w:val="outset" w:sz="6" w:space="0" w:color="414142"/>
              <w:right w:val="outset" w:sz="6" w:space="0" w:color="414142"/>
            </w:tcBorders>
            <w:hideMark/>
          </w:tcPr>
          <w:p w14:paraId="443C21ED"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132" w:type="pct"/>
            <w:tcBorders>
              <w:top w:val="outset" w:sz="6" w:space="0" w:color="414142"/>
              <w:left w:val="outset" w:sz="6" w:space="0" w:color="414142"/>
              <w:bottom w:val="outset" w:sz="6" w:space="0" w:color="414142"/>
              <w:right w:val="outset" w:sz="6" w:space="0" w:color="414142"/>
            </w:tcBorders>
            <w:hideMark/>
          </w:tcPr>
          <w:p w14:paraId="51EE686C"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Pamatojums</w:t>
            </w:r>
          </w:p>
        </w:tc>
        <w:tc>
          <w:tcPr>
            <w:tcW w:w="3560" w:type="pct"/>
            <w:tcBorders>
              <w:top w:val="outset" w:sz="6" w:space="0" w:color="414142"/>
              <w:left w:val="outset" w:sz="6" w:space="0" w:color="414142"/>
              <w:bottom w:val="outset" w:sz="6" w:space="0" w:color="414142"/>
              <w:right w:val="outset" w:sz="6" w:space="0" w:color="414142"/>
            </w:tcBorders>
            <w:hideMark/>
          </w:tcPr>
          <w:p w14:paraId="4228E395" w14:textId="71E07F0C" w:rsidR="00894C55" w:rsidRPr="007D4210" w:rsidRDefault="007D4210" w:rsidP="00F57B0C">
            <w:pPr>
              <w:spacing w:after="0" w:line="240" w:lineRule="auto"/>
              <w:rPr>
                <w:rFonts w:ascii="Times New Roman" w:eastAsia="Times New Roman" w:hAnsi="Times New Roman" w:cs="Times New Roman"/>
                <w:sz w:val="24"/>
                <w:szCs w:val="24"/>
                <w:lang w:eastAsia="lv-LV"/>
              </w:rPr>
            </w:pPr>
            <w:r w:rsidRPr="007D4210">
              <w:rPr>
                <w:rFonts w:ascii="Times New Roman" w:hAnsi="Times New Roman" w:cs="Times New Roman"/>
                <w:sz w:val="24"/>
                <w:szCs w:val="24"/>
              </w:rPr>
              <w:t xml:space="preserve">Sēklu un šķirņu aprites likuma 2. panta 1. punkta </w:t>
            </w:r>
            <w:r w:rsidR="00763E71">
              <w:rPr>
                <w:rFonts w:ascii="Times New Roman" w:hAnsi="Times New Roman" w:cs="Times New Roman"/>
                <w:sz w:val="24"/>
                <w:szCs w:val="24"/>
              </w:rPr>
              <w:t>“</w:t>
            </w:r>
            <w:r w:rsidRPr="007D4210">
              <w:rPr>
                <w:rFonts w:ascii="Times New Roman" w:hAnsi="Times New Roman" w:cs="Times New Roman"/>
                <w:sz w:val="24"/>
                <w:szCs w:val="24"/>
              </w:rPr>
              <w:t>e” apakšpunkts</w:t>
            </w:r>
          </w:p>
        </w:tc>
      </w:tr>
      <w:tr w:rsidR="00642234" w:rsidRPr="00642234" w14:paraId="51191E3B" w14:textId="77777777" w:rsidTr="00756EAD">
        <w:trPr>
          <w:trHeight w:val="372"/>
        </w:trPr>
        <w:tc>
          <w:tcPr>
            <w:tcW w:w="307" w:type="pct"/>
            <w:tcBorders>
              <w:top w:val="outset" w:sz="6" w:space="0" w:color="414142"/>
              <w:left w:val="outset" w:sz="6" w:space="0" w:color="414142"/>
              <w:bottom w:val="outset" w:sz="6" w:space="0" w:color="414142"/>
              <w:right w:val="outset" w:sz="6" w:space="0" w:color="414142"/>
            </w:tcBorders>
            <w:hideMark/>
          </w:tcPr>
          <w:p w14:paraId="2C58E6CA"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2.</w:t>
            </w:r>
          </w:p>
        </w:tc>
        <w:tc>
          <w:tcPr>
            <w:tcW w:w="1132" w:type="pct"/>
            <w:tcBorders>
              <w:top w:val="outset" w:sz="6" w:space="0" w:color="414142"/>
              <w:left w:val="outset" w:sz="6" w:space="0" w:color="414142"/>
              <w:bottom w:val="outset" w:sz="6" w:space="0" w:color="414142"/>
              <w:right w:val="outset" w:sz="6" w:space="0" w:color="414142"/>
            </w:tcBorders>
            <w:hideMark/>
          </w:tcPr>
          <w:p w14:paraId="699A8B0D" w14:textId="77777777" w:rsidR="00894C55" w:rsidRDefault="00B87354" w:rsidP="00894C55">
            <w:pPr>
              <w:spacing w:after="0" w:line="240" w:lineRule="auto"/>
              <w:rPr>
                <w:rFonts w:ascii="Times New Roman" w:eastAsia="Times New Roman" w:hAnsi="Times New Roman" w:cs="Times New Roman"/>
                <w:sz w:val="24"/>
                <w:szCs w:val="24"/>
                <w:lang w:eastAsia="lv-LV"/>
              </w:rPr>
            </w:pPr>
            <w:r w:rsidRPr="00B873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8D57059" w14:textId="77777777" w:rsidR="00B87354" w:rsidRPr="00B87354" w:rsidRDefault="00B87354" w:rsidP="00B87354">
            <w:pPr>
              <w:rPr>
                <w:rFonts w:ascii="Times New Roman" w:eastAsia="Times New Roman" w:hAnsi="Times New Roman" w:cs="Times New Roman"/>
                <w:sz w:val="24"/>
                <w:szCs w:val="24"/>
                <w:lang w:eastAsia="lv-LV"/>
              </w:rPr>
            </w:pPr>
          </w:p>
          <w:p w14:paraId="5F44057C" w14:textId="77777777" w:rsidR="00B87354" w:rsidRPr="00B87354" w:rsidRDefault="00B87354" w:rsidP="00B87354">
            <w:pPr>
              <w:rPr>
                <w:rFonts w:ascii="Times New Roman" w:eastAsia="Times New Roman" w:hAnsi="Times New Roman" w:cs="Times New Roman"/>
                <w:sz w:val="24"/>
                <w:szCs w:val="24"/>
                <w:lang w:eastAsia="lv-LV"/>
              </w:rPr>
            </w:pPr>
          </w:p>
          <w:p w14:paraId="4F934940" w14:textId="77777777" w:rsidR="00B87354" w:rsidRPr="00B87354" w:rsidRDefault="00B87354" w:rsidP="00B87354">
            <w:pPr>
              <w:rPr>
                <w:rFonts w:ascii="Times New Roman" w:eastAsia="Times New Roman" w:hAnsi="Times New Roman" w:cs="Times New Roman"/>
                <w:sz w:val="24"/>
                <w:szCs w:val="24"/>
                <w:lang w:eastAsia="lv-LV"/>
              </w:rPr>
            </w:pPr>
          </w:p>
          <w:p w14:paraId="606E08F8" w14:textId="77777777" w:rsidR="00B87354" w:rsidRPr="00B87354" w:rsidRDefault="00B87354" w:rsidP="00B87354">
            <w:pPr>
              <w:rPr>
                <w:rFonts w:ascii="Times New Roman" w:eastAsia="Times New Roman" w:hAnsi="Times New Roman" w:cs="Times New Roman"/>
                <w:sz w:val="24"/>
                <w:szCs w:val="24"/>
                <w:lang w:eastAsia="lv-LV"/>
              </w:rPr>
            </w:pPr>
          </w:p>
          <w:p w14:paraId="785B016F" w14:textId="77777777" w:rsidR="00B87354" w:rsidRPr="00B87354" w:rsidRDefault="00B87354" w:rsidP="00B87354">
            <w:pPr>
              <w:rPr>
                <w:rFonts w:ascii="Times New Roman" w:eastAsia="Times New Roman" w:hAnsi="Times New Roman" w:cs="Times New Roman"/>
                <w:sz w:val="24"/>
                <w:szCs w:val="24"/>
                <w:lang w:eastAsia="lv-LV"/>
              </w:rPr>
            </w:pPr>
          </w:p>
          <w:p w14:paraId="5652FC61" w14:textId="77777777" w:rsidR="00B87354" w:rsidRPr="00B87354" w:rsidRDefault="00B87354" w:rsidP="00B87354">
            <w:pPr>
              <w:rPr>
                <w:rFonts w:ascii="Times New Roman" w:eastAsia="Times New Roman" w:hAnsi="Times New Roman" w:cs="Times New Roman"/>
                <w:sz w:val="24"/>
                <w:szCs w:val="24"/>
                <w:lang w:eastAsia="lv-LV"/>
              </w:rPr>
            </w:pPr>
          </w:p>
          <w:p w14:paraId="48A8F539" w14:textId="77777777" w:rsidR="00B87354" w:rsidRPr="00B87354" w:rsidRDefault="00B87354" w:rsidP="00B87354">
            <w:pPr>
              <w:rPr>
                <w:rFonts w:ascii="Times New Roman" w:eastAsia="Times New Roman" w:hAnsi="Times New Roman" w:cs="Times New Roman"/>
                <w:sz w:val="24"/>
                <w:szCs w:val="24"/>
                <w:lang w:eastAsia="lv-LV"/>
              </w:rPr>
            </w:pPr>
          </w:p>
          <w:p w14:paraId="14D45956" w14:textId="77777777" w:rsidR="00B87354" w:rsidRPr="00B87354" w:rsidRDefault="00B87354" w:rsidP="00B87354">
            <w:pPr>
              <w:rPr>
                <w:rFonts w:ascii="Times New Roman" w:eastAsia="Times New Roman" w:hAnsi="Times New Roman" w:cs="Times New Roman"/>
                <w:sz w:val="24"/>
                <w:szCs w:val="24"/>
                <w:lang w:eastAsia="lv-LV"/>
              </w:rPr>
            </w:pPr>
          </w:p>
          <w:p w14:paraId="3173F29D" w14:textId="77777777" w:rsidR="00B87354" w:rsidRPr="00B87354" w:rsidRDefault="00B87354" w:rsidP="00B87354">
            <w:pPr>
              <w:rPr>
                <w:rFonts w:ascii="Times New Roman" w:eastAsia="Times New Roman" w:hAnsi="Times New Roman" w:cs="Times New Roman"/>
                <w:sz w:val="24"/>
                <w:szCs w:val="24"/>
                <w:lang w:eastAsia="lv-LV"/>
              </w:rPr>
            </w:pPr>
          </w:p>
          <w:p w14:paraId="482F379E" w14:textId="77777777" w:rsidR="00B87354" w:rsidRPr="00B87354" w:rsidRDefault="00B87354" w:rsidP="00B87354">
            <w:pPr>
              <w:rPr>
                <w:rFonts w:ascii="Times New Roman" w:eastAsia="Times New Roman" w:hAnsi="Times New Roman" w:cs="Times New Roman"/>
                <w:sz w:val="24"/>
                <w:szCs w:val="24"/>
                <w:lang w:eastAsia="lv-LV"/>
              </w:rPr>
            </w:pPr>
          </w:p>
          <w:p w14:paraId="56758648" w14:textId="77777777" w:rsidR="00B87354" w:rsidRPr="00B87354" w:rsidRDefault="00B87354" w:rsidP="00B87354">
            <w:pPr>
              <w:rPr>
                <w:rFonts w:ascii="Times New Roman" w:eastAsia="Times New Roman" w:hAnsi="Times New Roman" w:cs="Times New Roman"/>
                <w:sz w:val="24"/>
                <w:szCs w:val="24"/>
                <w:lang w:eastAsia="lv-LV"/>
              </w:rPr>
            </w:pPr>
          </w:p>
          <w:p w14:paraId="75AD68D8" w14:textId="77777777" w:rsidR="00B87354" w:rsidRPr="00B87354" w:rsidRDefault="00B87354" w:rsidP="00B87354">
            <w:pPr>
              <w:rPr>
                <w:rFonts w:ascii="Times New Roman" w:eastAsia="Times New Roman" w:hAnsi="Times New Roman" w:cs="Times New Roman"/>
                <w:sz w:val="24"/>
                <w:szCs w:val="24"/>
                <w:lang w:eastAsia="lv-LV"/>
              </w:rPr>
            </w:pPr>
          </w:p>
          <w:p w14:paraId="189C2DDE" w14:textId="77777777" w:rsidR="00B87354" w:rsidRPr="00B87354" w:rsidRDefault="00B87354" w:rsidP="00B87354">
            <w:pPr>
              <w:rPr>
                <w:rFonts w:ascii="Times New Roman" w:eastAsia="Times New Roman" w:hAnsi="Times New Roman" w:cs="Times New Roman"/>
                <w:sz w:val="24"/>
                <w:szCs w:val="24"/>
                <w:lang w:eastAsia="lv-LV"/>
              </w:rPr>
            </w:pPr>
          </w:p>
          <w:p w14:paraId="3A9859D1" w14:textId="77777777" w:rsidR="00B87354" w:rsidRPr="00B87354" w:rsidRDefault="00B87354" w:rsidP="00D60069">
            <w:pPr>
              <w:ind w:firstLine="720"/>
              <w:rPr>
                <w:rFonts w:ascii="Times New Roman" w:eastAsia="Times New Roman" w:hAnsi="Times New Roman" w:cs="Times New Roman"/>
                <w:sz w:val="24"/>
                <w:szCs w:val="24"/>
                <w:lang w:eastAsia="lv-LV"/>
              </w:rPr>
            </w:pPr>
          </w:p>
        </w:tc>
        <w:tc>
          <w:tcPr>
            <w:tcW w:w="3560" w:type="pct"/>
            <w:tcBorders>
              <w:top w:val="outset" w:sz="6" w:space="0" w:color="414142"/>
              <w:left w:val="outset" w:sz="6" w:space="0" w:color="414142"/>
              <w:bottom w:val="outset" w:sz="6" w:space="0" w:color="414142"/>
              <w:right w:val="outset" w:sz="6" w:space="0" w:color="414142"/>
            </w:tcBorders>
          </w:tcPr>
          <w:p w14:paraId="01BA7B4D" w14:textId="07A951E5" w:rsidR="00EE7F25" w:rsidRDefault="00EE7F25" w:rsidP="00EE7F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Pr>
                <w:rFonts w:ascii="Times New Roman" w:hAnsi="Times New Roman"/>
                <w:sz w:val="24"/>
                <w:szCs w:val="24"/>
              </w:rPr>
              <w:t xml:space="preserve">Spēkā esošie Ministru kabineta 2009. gada 27. oktobra noteikumi Nr. 1247 </w:t>
            </w:r>
            <w:r w:rsidR="00763E71">
              <w:rPr>
                <w:rFonts w:ascii="Times New Roman" w:hAnsi="Times New Roman"/>
                <w:bCs/>
                <w:sz w:val="24"/>
                <w:szCs w:val="24"/>
              </w:rPr>
              <w:t>“</w:t>
            </w:r>
            <w:r w:rsidRPr="00A65F2F">
              <w:rPr>
                <w:rFonts w:ascii="Times New Roman" w:hAnsi="Times New Roman"/>
                <w:sz w:val="24"/>
                <w:szCs w:val="24"/>
              </w:rPr>
              <w:t>Latvijas izcelsmes laukaugu un dārzeņu ģenētisko resursu saglabājamās šķirnes atzīšanas un sēklu aprites noteikumi</w:t>
            </w:r>
            <w:r w:rsidRPr="00A65F2F">
              <w:rPr>
                <w:rFonts w:ascii="Times New Roman" w:hAnsi="Times New Roman"/>
                <w:bCs/>
                <w:sz w:val="24"/>
                <w:szCs w:val="24"/>
              </w:rPr>
              <w:t>”</w:t>
            </w:r>
            <w:r>
              <w:rPr>
                <w:rFonts w:ascii="Times New Roman" w:hAnsi="Times New Roman"/>
                <w:bCs/>
                <w:sz w:val="24"/>
                <w:szCs w:val="24"/>
              </w:rPr>
              <w:t xml:space="preserve"> (turpmāk</w:t>
            </w:r>
            <w:r w:rsidR="00946F88">
              <w:rPr>
                <w:rFonts w:ascii="Times New Roman" w:hAnsi="Times New Roman"/>
                <w:bCs/>
                <w:sz w:val="24"/>
                <w:szCs w:val="24"/>
              </w:rPr>
              <w:t> </w:t>
            </w:r>
            <w:r>
              <w:rPr>
                <w:rFonts w:ascii="Times New Roman" w:hAnsi="Times New Roman"/>
                <w:bCs/>
                <w:sz w:val="24"/>
                <w:szCs w:val="24"/>
              </w:rPr>
              <w:t xml:space="preserve">– noteikumi Nr. 1247) ievieš </w:t>
            </w:r>
            <w:r w:rsidRPr="00DF68AB">
              <w:rPr>
                <w:rFonts w:ascii="Times New Roman" w:hAnsi="Times New Roman"/>
                <w:bCs/>
                <w:sz w:val="24"/>
                <w:szCs w:val="24"/>
              </w:rPr>
              <w:t>Komisijas 2008.</w:t>
            </w:r>
            <w:r>
              <w:rPr>
                <w:rFonts w:ascii="Times New Roman" w:hAnsi="Times New Roman"/>
                <w:bCs/>
                <w:sz w:val="24"/>
                <w:szCs w:val="24"/>
              </w:rPr>
              <w:t xml:space="preserve"> </w:t>
            </w:r>
            <w:r w:rsidRPr="00DF68AB">
              <w:rPr>
                <w:rFonts w:ascii="Times New Roman" w:hAnsi="Times New Roman"/>
                <w:bCs/>
                <w:sz w:val="24"/>
                <w:szCs w:val="24"/>
              </w:rPr>
              <w:t>gada 20.</w:t>
            </w:r>
            <w:r w:rsidR="00946F88">
              <w:rPr>
                <w:rFonts w:ascii="Times New Roman" w:hAnsi="Times New Roman"/>
                <w:bCs/>
                <w:sz w:val="24"/>
                <w:szCs w:val="24"/>
              </w:rPr>
              <w:t> </w:t>
            </w:r>
            <w:r w:rsidRPr="00DF68AB">
              <w:rPr>
                <w:rFonts w:ascii="Times New Roman" w:hAnsi="Times New Roman"/>
                <w:bCs/>
                <w:sz w:val="24"/>
                <w:szCs w:val="24"/>
              </w:rPr>
              <w:t>jūnij</w:t>
            </w:r>
            <w:r>
              <w:rPr>
                <w:rFonts w:ascii="Times New Roman" w:hAnsi="Times New Roman"/>
                <w:bCs/>
                <w:sz w:val="24"/>
                <w:szCs w:val="24"/>
              </w:rPr>
              <w:t>a</w:t>
            </w:r>
            <w:r w:rsidRPr="00DF68AB">
              <w:rPr>
                <w:rFonts w:ascii="Times New Roman" w:hAnsi="Times New Roman"/>
                <w:bCs/>
                <w:sz w:val="24"/>
                <w:szCs w:val="24"/>
              </w:rPr>
              <w:t xml:space="preserve"> D</w:t>
            </w:r>
            <w:r>
              <w:rPr>
                <w:rFonts w:ascii="Times New Roman" w:hAnsi="Times New Roman"/>
                <w:bCs/>
                <w:sz w:val="24"/>
                <w:szCs w:val="24"/>
              </w:rPr>
              <w:t>irektīvu</w:t>
            </w:r>
            <w:r w:rsidRPr="00DF68AB">
              <w:rPr>
                <w:rFonts w:ascii="Times New Roman" w:hAnsi="Times New Roman"/>
                <w:bCs/>
                <w:sz w:val="24"/>
                <w:szCs w:val="24"/>
              </w:rPr>
              <w:t xml:space="preserve"> 2008/62/EK, </w:t>
            </w:r>
            <w:r w:rsidRPr="00DF68AB">
              <w:rPr>
                <w:rFonts w:ascii="Times New Roman" w:hAnsi="Times New Roman"/>
                <w:sz w:val="24"/>
                <w:szCs w:val="24"/>
              </w:rPr>
              <w:t xml:space="preserve">ar ko paredz atsevišķas atkāpes saistībā ar to lauksaimniecības savvaļas sugu un šķirņu atzīšanu, kuras dabiskā veidā pielāgotas vietējiem un reģionālajiem apstākļiem un ko apdraud ģenētiskā erozija, un minēto savvaļas sugu un šķirņu sēklu un sēklas kartupeļu tirdzniecību (turpmāk – Direktīva </w:t>
            </w:r>
            <w:r w:rsidRPr="00DF68AB">
              <w:rPr>
                <w:rFonts w:ascii="Times New Roman" w:hAnsi="Times New Roman"/>
                <w:bCs/>
                <w:sz w:val="24"/>
                <w:szCs w:val="24"/>
              </w:rPr>
              <w:t>2008/62/EK</w:t>
            </w:r>
            <w:r w:rsidRPr="00DF68AB">
              <w:rPr>
                <w:rFonts w:ascii="Times New Roman" w:hAnsi="Times New Roman"/>
                <w:sz w:val="24"/>
                <w:szCs w:val="24"/>
              </w:rPr>
              <w:t>)</w:t>
            </w:r>
            <w:r>
              <w:rPr>
                <w:rFonts w:ascii="Times New Roman" w:hAnsi="Times New Roman"/>
                <w:sz w:val="24"/>
                <w:szCs w:val="24"/>
              </w:rPr>
              <w:t xml:space="preserve">. </w:t>
            </w:r>
          </w:p>
          <w:p w14:paraId="6A18DA50" w14:textId="4C76E12D" w:rsidR="00EE7F25" w:rsidRDefault="00EE7F25" w:rsidP="00EE7F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Cs/>
                <w:sz w:val="24"/>
                <w:szCs w:val="24"/>
              </w:rPr>
            </w:pPr>
            <w:r>
              <w:rPr>
                <w:rFonts w:ascii="Times New Roman" w:hAnsi="Times New Roman"/>
                <w:sz w:val="24"/>
                <w:szCs w:val="24"/>
              </w:rPr>
              <w:t xml:space="preserve">Direktīvas </w:t>
            </w:r>
            <w:r w:rsidRPr="00DF68AB">
              <w:rPr>
                <w:rFonts w:ascii="Times New Roman" w:hAnsi="Times New Roman"/>
                <w:bCs/>
                <w:sz w:val="24"/>
                <w:szCs w:val="24"/>
              </w:rPr>
              <w:t>2008/62/EK</w:t>
            </w:r>
            <w:r>
              <w:rPr>
                <w:rFonts w:ascii="Times New Roman" w:hAnsi="Times New Roman"/>
                <w:bCs/>
                <w:sz w:val="24"/>
                <w:szCs w:val="24"/>
              </w:rPr>
              <w:t xml:space="preserve"> 14. pants paredz </w:t>
            </w:r>
            <w:r w:rsidR="00763E71">
              <w:rPr>
                <w:rFonts w:ascii="Times New Roman" w:hAnsi="Times New Roman"/>
                <w:bCs/>
                <w:sz w:val="24"/>
                <w:szCs w:val="24"/>
              </w:rPr>
              <w:t xml:space="preserve">kvantitatīvos ierobežojumus </w:t>
            </w:r>
            <w:r>
              <w:rPr>
                <w:rFonts w:ascii="Times New Roman" w:hAnsi="Times New Roman"/>
                <w:bCs/>
                <w:sz w:val="24"/>
                <w:szCs w:val="24"/>
              </w:rPr>
              <w:t>laukaugu ģenētisko resursu saglabājamās šķirnes tirdzniecībai. Noteikumu Nr. 1247 3. pielikumā ir noteikts laukaugu ģenētisko resursu saglabājamo šķirņu maksimālais vienā gadā atļautais daudzums tirdzniecībā 1</w:t>
            </w:r>
            <w:r w:rsidR="00A72B63">
              <w:rPr>
                <w:rFonts w:ascii="Times New Roman" w:hAnsi="Times New Roman"/>
                <w:bCs/>
                <w:sz w:val="24"/>
                <w:szCs w:val="24"/>
              </w:rPr>
              <w:t>3</w:t>
            </w:r>
            <w:r>
              <w:rPr>
                <w:rFonts w:ascii="Times New Roman" w:hAnsi="Times New Roman"/>
                <w:bCs/>
                <w:sz w:val="24"/>
                <w:szCs w:val="24"/>
              </w:rPr>
              <w:t xml:space="preserve"> laukaugu sugām.</w:t>
            </w:r>
            <w:r w:rsidR="00854DF1">
              <w:rPr>
                <w:rFonts w:ascii="Times New Roman" w:hAnsi="Times New Roman"/>
                <w:bCs/>
                <w:sz w:val="24"/>
                <w:szCs w:val="24"/>
              </w:rPr>
              <w:t xml:space="preserve"> </w:t>
            </w:r>
            <w:r w:rsidR="00946F88">
              <w:rPr>
                <w:rFonts w:ascii="Times New Roman" w:hAnsi="Times New Roman"/>
                <w:bCs/>
                <w:sz w:val="24"/>
                <w:szCs w:val="24"/>
              </w:rPr>
              <w:t>Patlaban</w:t>
            </w:r>
            <w:r w:rsidR="00854DF1">
              <w:rPr>
                <w:rFonts w:ascii="Times New Roman" w:hAnsi="Times New Roman"/>
                <w:bCs/>
                <w:sz w:val="24"/>
                <w:szCs w:val="24"/>
              </w:rPr>
              <w:t xml:space="preserve"> </w:t>
            </w:r>
            <w:r w:rsidR="00854DF1">
              <w:rPr>
                <w:rFonts w:ascii="Times New Roman" w:hAnsi="Times New Roman"/>
                <w:sz w:val="24"/>
                <w:szCs w:val="24"/>
                <w:lang w:eastAsia="lv-LV"/>
              </w:rPr>
              <w:t>tirdzniecībā atļauto saglabājamo šķirņu sēklu daudzums sējas kaņepēm ir 10</w:t>
            </w:r>
            <w:r w:rsidR="00946F88">
              <w:rPr>
                <w:rFonts w:ascii="Times New Roman" w:hAnsi="Times New Roman"/>
                <w:sz w:val="24"/>
                <w:szCs w:val="24"/>
                <w:lang w:eastAsia="lv-LV"/>
              </w:rPr>
              <w:t> </w:t>
            </w:r>
            <w:r w:rsidR="00854DF1">
              <w:rPr>
                <w:rFonts w:ascii="Times New Roman" w:hAnsi="Times New Roman"/>
                <w:sz w:val="24"/>
                <w:szCs w:val="24"/>
                <w:lang w:eastAsia="lv-LV"/>
              </w:rPr>
              <w:t>000</w:t>
            </w:r>
            <w:r w:rsidR="00946F88">
              <w:rPr>
                <w:rFonts w:ascii="Times New Roman" w:hAnsi="Times New Roman"/>
                <w:sz w:val="24"/>
                <w:szCs w:val="24"/>
                <w:lang w:eastAsia="lv-LV"/>
              </w:rPr>
              <w:t> </w:t>
            </w:r>
            <w:r w:rsidR="00854DF1">
              <w:rPr>
                <w:rFonts w:ascii="Times New Roman" w:hAnsi="Times New Roman"/>
                <w:sz w:val="24"/>
                <w:szCs w:val="24"/>
                <w:lang w:eastAsia="lv-LV"/>
              </w:rPr>
              <w:t>kg.</w:t>
            </w:r>
          </w:p>
          <w:p w14:paraId="63EFA2C6" w14:textId="2C7B9C9E" w:rsidR="00CE5C11" w:rsidRDefault="00EE5C9D" w:rsidP="00EE7F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lang w:eastAsia="lv-LV"/>
              </w:rPr>
            </w:pPr>
            <w:r>
              <w:rPr>
                <w:rFonts w:ascii="Times New Roman" w:hAnsi="Times New Roman"/>
                <w:bCs/>
                <w:sz w:val="24"/>
                <w:szCs w:val="24"/>
              </w:rPr>
              <w:t>Grozījumus noteikumos Nr.</w:t>
            </w:r>
            <w:r w:rsidR="00946F88">
              <w:rPr>
                <w:rFonts w:ascii="Times New Roman" w:hAnsi="Times New Roman"/>
                <w:bCs/>
                <w:sz w:val="24"/>
                <w:szCs w:val="24"/>
              </w:rPr>
              <w:t> </w:t>
            </w:r>
            <w:r>
              <w:rPr>
                <w:rFonts w:ascii="Times New Roman" w:hAnsi="Times New Roman"/>
                <w:bCs/>
                <w:sz w:val="24"/>
                <w:szCs w:val="24"/>
              </w:rPr>
              <w:t xml:space="preserve">1247 </w:t>
            </w:r>
            <w:r w:rsidR="0047491A">
              <w:rPr>
                <w:rFonts w:ascii="Times New Roman" w:hAnsi="Times New Roman"/>
                <w:bCs/>
                <w:sz w:val="24"/>
                <w:szCs w:val="24"/>
              </w:rPr>
              <w:t>i</w:t>
            </w:r>
            <w:r w:rsidR="00946F88">
              <w:rPr>
                <w:rFonts w:ascii="Times New Roman" w:hAnsi="Times New Roman"/>
                <w:bCs/>
                <w:sz w:val="24"/>
                <w:szCs w:val="24"/>
              </w:rPr>
              <w:t>erosināja</w:t>
            </w:r>
            <w:r>
              <w:rPr>
                <w:rFonts w:ascii="Times New Roman" w:hAnsi="Times New Roman"/>
                <w:bCs/>
                <w:sz w:val="24"/>
                <w:szCs w:val="24"/>
              </w:rPr>
              <w:t xml:space="preserve"> </w:t>
            </w:r>
            <w:r>
              <w:rPr>
                <w:rFonts w:ascii="Times New Roman" w:hAnsi="Times New Roman"/>
                <w:sz w:val="24"/>
                <w:szCs w:val="24"/>
                <w:lang w:eastAsia="lv-LV"/>
              </w:rPr>
              <w:t>Latvijas industriālo kaņepju asociācija (LIKA)</w:t>
            </w:r>
            <w:r w:rsidR="00946F88">
              <w:rPr>
                <w:rFonts w:ascii="Times New Roman" w:hAnsi="Times New Roman"/>
                <w:sz w:val="24"/>
                <w:szCs w:val="24"/>
                <w:lang w:eastAsia="lv-LV"/>
              </w:rPr>
              <w:t>,</w:t>
            </w:r>
            <w:r>
              <w:rPr>
                <w:rFonts w:ascii="Times New Roman" w:hAnsi="Times New Roman"/>
                <w:sz w:val="24"/>
                <w:szCs w:val="24"/>
                <w:lang w:eastAsia="lv-LV"/>
              </w:rPr>
              <w:t xml:space="preserve"> pamatojoties uz 2004.</w:t>
            </w:r>
            <w:r w:rsidR="00946F88">
              <w:rPr>
                <w:rFonts w:ascii="Times New Roman" w:hAnsi="Times New Roman"/>
                <w:sz w:val="24"/>
                <w:szCs w:val="24"/>
                <w:lang w:eastAsia="lv-LV"/>
              </w:rPr>
              <w:t xml:space="preserve"> </w:t>
            </w:r>
            <w:r>
              <w:rPr>
                <w:rFonts w:ascii="Times New Roman" w:hAnsi="Times New Roman"/>
                <w:sz w:val="24"/>
                <w:szCs w:val="24"/>
                <w:lang w:eastAsia="lv-LV"/>
              </w:rPr>
              <w:t xml:space="preserve">gada Latvijas Lauksaimniecības universitātes profesora A.Ružas redakcijā izdotajā grāmatā “Augkopība” minēto, ka sējas kaņepju izsējas norma var sasniegt 120 kg/ha. </w:t>
            </w:r>
            <w:r w:rsidR="00946F88">
              <w:rPr>
                <w:rFonts w:ascii="Times New Roman" w:hAnsi="Times New Roman"/>
                <w:sz w:val="24"/>
                <w:szCs w:val="24"/>
                <w:lang w:eastAsia="lv-LV"/>
              </w:rPr>
              <w:t>Pašlaik</w:t>
            </w:r>
            <w:r>
              <w:rPr>
                <w:rFonts w:ascii="Times New Roman" w:hAnsi="Times New Roman"/>
                <w:sz w:val="24"/>
                <w:szCs w:val="24"/>
                <w:lang w:eastAsia="lv-LV"/>
              </w:rPr>
              <w:t xml:space="preserve"> </w:t>
            </w:r>
            <w:r w:rsidR="00CE5C11">
              <w:rPr>
                <w:rFonts w:ascii="Times New Roman" w:hAnsi="Times New Roman"/>
                <w:sz w:val="24"/>
                <w:szCs w:val="24"/>
                <w:lang w:eastAsia="lv-LV"/>
              </w:rPr>
              <w:t xml:space="preserve">kā </w:t>
            </w:r>
            <w:r w:rsidR="00CE5C11" w:rsidRPr="00A65F2F">
              <w:rPr>
                <w:rFonts w:ascii="Times New Roman" w:hAnsi="Times New Roman"/>
                <w:sz w:val="24"/>
                <w:szCs w:val="24"/>
              </w:rPr>
              <w:t>ģenētisko resursu saglabājamā</w:t>
            </w:r>
            <w:r w:rsidR="0047491A">
              <w:rPr>
                <w:rFonts w:ascii="Times New Roman" w:hAnsi="Times New Roman"/>
                <w:sz w:val="24"/>
                <w:szCs w:val="24"/>
              </w:rPr>
              <w:t>s</w:t>
            </w:r>
            <w:r w:rsidR="00CE5C11" w:rsidRPr="00A65F2F">
              <w:rPr>
                <w:rFonts w:ascii="Times New Roman" w:hAnsi="Times New Roman"/>
                <w:sz w:val="24"/>
                <w:szCs w:val="24"/>
              </w:rPr>
              <w:t xml:space="preserve"> šķirne</w:t>
            </w:r>
            <w:r w:rsidR="0047491A">
              <w:rPr>
                <w:rFonts w:ascii="Times New Roman" w:hAnsi="Times New Roman"/>
                <w:sz w:val="24"/>
                <w:szCs w:val="24"/>
              </w:rPr>
              <w:t>s</w:t>
            </w:r>
            <w:r w:rsidR="00CE5C11">
              <w:rPr>
                <w:rFonts w:ascii="Times New Roman" w:hAnsi="Times New Roman"/>
                <w:sz w:val="24"/>
                <w:szCs w:val="24"/>
              </w:rPr>
              <w:t xml:space="preserve"> Latvijā ir reģistrēta</w:t>
            </w:r>
            <w:r w:rsidR="0047491A">
              <w:rPr>
                <w:rFonts w:ascii="Times New Roman" w:hAnsi="Times New Roman"/>
                <w:sz w:val="24"/>
                <w:szCs w:val="24"/>
              </w:rPr>
              <w:t>s</w:t>
            </w:r>
            <w:r w:rsidR="00CE5C11">
              <w:rPr>
                <w:rFonts w:ascii="Times New Roman" w:hAnsi="Times New Roman"/>
                <w:sz w:val="24"/>
                <w:szCs w:val="24"/>
              </w:rPr>
              <w:t xml:space="preserve"> sējas kaņepju šķirne</w:t>
            </w:r>
            <w:r w:rsidR="0047491A">
              <w:rPr>
                <w:rFonts w:ascii="Times New Roman" w:hAnsi="Times New Roman"/>
                <w:sz w:val="24"/>
                <w:szCs w:val="24"/>
              </w:rPr>
              <w:t>s</w:t>
            </w:r>
            <w:r w:rsidR="00CE5C11">
              <w:rPr>
                <w:rFonts w:ascii="Times New Roman" w:hAnsi="Times New Roman"/>
                <w:sz w:val="24"/>
                <w:szCs w:val="24"/>
              </w:rPr>
              <w:t xml:space="preserve"> ‘</w:t>
            </w:r>
            <w:proofErr w:type="spellStart"/>
            <w:r w:rsidR="00CE5C11">
              <w:rPr>
                <w:rFonts w:ascii="Times New Roman" w:hAnsi="Times New Roman"/>
                <w:sz w:val="24"/>
                <w:szCs w:val="24"/>
              </w:rPr>
              <w:t>Adzelvieši</w:t>
            </w:r>
            <w:proofErr w:type="spellEnd"/>
            <w:r w:rsidR="00CE5C11">
              <w:rPr>
                <w:rFonts w:ascii="Times New Roman" w:hAnsi="Times New Roman"/>
                <w:sz w:val="24"/>
                <w:szCs w:val="24"/>
              </w:rPr>
              <w:t>’</w:t>
            </w:r>
            <w:r w:rsidR="0047491A">
              <w:rPr>
                <w:rFonts w:ascii="Times New Roman" w:hAnsi="Times New Roman"/>
                <w:sz w:val="24"/>
                <w:szCs w:val="24"/>
              </w:rPr>
              <w:t xml:space="preserve"> un ‘Pūriņi’</w:t>
            </w:r>
            <w:r w:rsidR="00CE5C11">
              <w:rPr>
                <w:rFonts w:ascii="Times New Roman" w:hAnsi="Times New Roman"/>
                <w:sz w:val="24"/>
                <w:szCs w:val="24"/>
              </w:rPr>
              <w:t xml:space="preserve">. Pēc Valsts augu aizsardzības dienesta </w:t>
            </w:r>
            <w:r w:rsidR="007B2408" w:rsidRPr="007B2408">
              <w:rPr>
                <w:rFonts w:ascii="Times New Roman" w:hAnsi="Times New Roman"/>
                <w:sz w:val="24"/>
                <w:szCs w:val="24"/>
              </w:rPr>
              <w:t xml:space="preserve">(turpmāk </w:t>
            </w:r>
            <w:r w:rsidR="00763E71">
              <w:rPr>
                <w:rFonts w:ascii="Times New Roman" w:hAnsi="Times New Roman"/>
                <w:sz w:val="24"/>
                <w:szCs w:val="24"/>
              </w:rPr>
              <w:t>–</w:t>
            </w:r>
            <w:r w:rsidR="0047491A">
              <w:rPr>
                <w:rFonts w:ascii="Times New Roman" w:hAnsi="Times New Roman"/>
                <w:sz w:val="24"/>
                <w:szCs w:val="24"/>
              </w:rPr>
              <w:t xml:space="preserve"> </w:t>
            </w:r>
            <w:r w:rsidR="007B2408" w:rsidRPr="007B2408">
              <w:rPr>
                <w:rFonts w:ascii="Times New Roman" w:hAnsi="Times New Roman"/>
                <w:sz w:val="24"/>
                <w:szCs w:val="24"/>
              </w:rPr>
              <w:t>dienests)</w:t>
            </w:r>
            <w:r w:rsidR="007B2408">
              <w:rPr>
                <w:rFonts w:ascii="Times New Roman" w:hAnsi="Times New Roman"/>
                <w:sz w:val="24"/>
                <w:szCs w:val="24"/>
              </w:rPr>
              <w:t xml:space="preserve"> </w:t>
            </w:r>
            <w:r w:rsidR="00946F88">
              <w:rPr>
                <w:rFonts w:ascii="Times New Roman" w:hAnsi="Times New Roman"/>
                <w:sz w:val="24"/>
                <w:szCs w:val="24"/>
              </w:rPr>
              <w:t>tīmekļvietnē</w:t>
            </w:r>
            <w:r w:rsidR="00CE5C11">
              <w:rPr>
                <w:rFonts w:ascii="Times New Roman" w:hAnsi="Times New Roman"/>
                <w:sz w:val="24"/>
                <w:szCs w:val="24"/>
              </w:rPr>
              <w:t xml:space="preserve"> pieejamās informācijas</w:t>
            </w:r>
            <w:r w:rsidR="00946F88">
              <w:rPr>
                <w:rFonts w:ascii="Times New Roman" w:hAnsi="Times New Roman"/>
                <w:sz w:val="24"/>
                <w:szCs w:val="24"/>
              </w:rPr>
              <w:t>,</w:t>
            </w:r>
            <w:r w:rsidR="00CE5C11">
              <w:rPr>
                <w:rFonts w:ascii="Times New Roman" w:hAnsi="Times New Roman"/>
                <w:sz w:val="24"/>
                <w:szCs w:val="24"/>
              </w:rPr>
              <w:t xml:space="preserve"> 2020.</w:t>
            </w:r>
            <w:r w:rsidR="00946F88">
              <w:rPr>
                <w:rFonts w:ascii="Times New Roman" w:hAnsi="Times New Roman"/>
                <w:sz w:val="24"/>
                <w:szCs w:val="24"/>
              </w:rPr>
              <w:t> </w:t>
            </w:r>
            <w:r w:rsidR="00CE5C11">
              <w:rPr>
                <w:rFonts w:ascii="Times New Roman" w:hAnsi="Times New Roman"/>
                <w:sz w:val="24"/>
                <w:szCs w:val="24"/>
              </w:rPr>
              <w:t>gada pavasarī lauks</w:t>
            </w:r>
            <w:r w:rsidR="0047491A">
              <w:rPr>
                <w:rFonts w:ascii="Times New Roman" w:hAnsi="Times New Roman"/>
                <w:sz w:val="24"/>
                <w:szCs w:val="24"/>
              </w:rPr>
              <w:t xml:space="preserve">aimniekiem būs pieejami 9700 kg </w:t>
            </w:r>
            <w:r w:rsidR="00CE5C11">
              <w:rPr>
                <w:rFonts w:ascii="Times New Roman" w:hAnsi="Times New Roman"/>
                <w:sz w:val="24"/>
                <w:szCs w:val="24"/>
              </w:rPr>
              <w:t xml:space="preserve">šķirnes </w:t>
            </w:r>
            <w:r w:rsidR="0047491A">
              <w:rPr>
                <w:rFonts w:ascii="Times New Roman" w:hAnsi="Times New Roman"/>
                <w:sz w:val="24"/>
                <w:szCs w:val="24"/>
              </w:rPr>
              <w:t>‘</w:t>
            </w:r>
            <w:proofErr w:type="spellStart"/>
            <w:r w:rsidR="0047491A">
              <w:rPr>
                <w:rFonts w:ascii="Times New Roman" w:hAnsi="Times New Roman"/>
                <w:sz w:val="24"/>
                <w:szCs w:val="24"/>
              </w:rPr>
              <w:t>Adzelvieši</w:t>
            </w:r>
            <w:proofErr w:type="spellEnd"/>
            <w:r w:rsidR="0047491A">
              <w:rPr>
                <w:rFonts w:ascii="Times New Roman" w:hAnsi="Times New Roman"/>
                <w:sz w:val="24"/>
                <w:szCs w:val="24"/>
              </w:rPr>
              <w:t xml:space="preserve">’ </w:t>
            </w:r>
            <w:r w:rsidR="00CE5C11">
              <w:rPr>
                <w:rFonts w:ascii="Times New Roman" w:hAnsi="Times New Roman"/>
                <w:sz w:val="24"/>
                <w:szCs w:val="24"/>
              </w:rPr>
              <w:t>sēklu.</w:t>
            </w:r>
            <w:r w:rsidR="00854DF1">
              <w:rPr>
                <w:rFonts w:ascii="Times New Roman" w:hAnsi="Times New Roman"/>
                <w:sz w:val="24"/>
                <w:szCs w:val="24"/>
              </w:rPr>
              <w:t xml:space="preserve"> </w:t>
            </w:r>
            <w:r w:rsidR="00946F88">
              <w:rPr>
                <w:rFonts w:ascii="Times New Roman" w:hAnsi="Times New Roman"/>
                <w:sz w:val="24"/>
                <w:szCs w:val="24"/>
              </w:rPr>
              <w:t>Tā kā</w:t>
            </w:r>
            <w:r w:rsidR="00854DF1">
              <w:rPr>
                <w:rFonts w:ascii="Times New Roman" w:hAnsi="Times New Roman"/>
                <w:sz w:val="24"/>
                <w:szCs w:val="24"/>
              </w:rPr>
              <w:t xml:space="preserve"> š</w:t>
            </w:r>
            <w:r w:rsidR="00946F88">
              <w:rPr>
                <w:rFonts w:ascii="Times New Roman" w:hAnsi="Times New Roman"/>
                <w:sz w:val="24"/>
                <w:szCs w:val="24"/>
              </w:rPr>
              <w:t>ī</w:t>
            </w:r>
            <w:r w:rsidR="0047491A">
              <w:rPr>
                <w:rFonts w:ascii="Times New Roman" w:hAnsi="Times New Roman"/>
                <w:sz w:val="24"/>
                <w:szCs w:val="24"/>
              </w:rPr>
              <w:t>gad</w:t>
            </w:r>
            <w:r w:rsidR="00946F88">
              <w:rPr>
                <w:rFonts w:ascii="Times New Roman" w:hAnsi="Times New Roman"/>
                <w:sz w:val="24"/>
                <w:szCs w:val="24"/>
              </w:rPr>
              <w:t>a</w:t>
            </w:r>
            <w:r w:rsidR="0047491A">
              <w:rPr>
                <w:rFonts w:ascii="Times New Roman" w:hAnsi="Times New Roman"/>
                <w:sz w:val="24"/>
                <w:szCs w:val="24"/>
              </w:rPr>
              <w:t xml:space="preserve"> </w:t>
            </w:r>
            <w:r w:rsidR="006125E9">
              <w:rPr>
                <w:rFonts w:ascii="Times New Roman" w:hAnsi="Times New Roman"/>
                <w:sz w:val="24"/>
                <w:szCs w:val="24"/>
              </w:rPr>
              <w:t xml:space="preserve">februārī </w:t>
            </w:r>
            <w:r w:rsidR="00305418">
              <w:rPr>
                <w:rFonts w:ascii="Times New Roman" w:hAnsi="Times New Roman"/>
                <w:sz w:val="24"/>
                <w:szCs w:val="24"/>
              </w:rPr>
              <w:t xml:space="preserve">kā otra </w:t>
            </w:r>
            <w:r w:rsidR="00854DF1" w:rsidRPr="00A65F2F">
              <w:rPr>
                <w:rFonts w:ascii="Times New Roman" w:hAnsi="Times New Roman"/>
                <w:sz w:val="24"/>
                <w:szCs w:val="24"/>
              </w:rPr>
              <w:t>ģenētisko resursu saglabājam</w:t>
            </w:r>
            <w:r w:rsidR="00305418">
              <w:rPr>
                <w:rFonts w:ascii="Times New Roman" w:hAnsi="Times New Roman"/>
                <w:sz w:val="24"/>
                <w:szCs w:val="24"/>
              </w:rPr>
              <w:t xml:space="preserve">ā </w:t>
            </w:r>
            <w:r w:rsidR="00854DF1">
              <w:rPr>
                <w:rFonts w:ascii="Times New Roman" w:hAnsi="Times New Roman"/>
                <w:sz w:val="24"/>
                <w:szCs w:val="24"/>
              </w:rPr>
              <w:t>kaņepju</w:t>
            </w:r>
            <w:r w:rsidR="00305418">
              <w:rPr>
                <w:rFonts w:ascii="Times New Roman" w:hAnsi="Times New Roman"/>
                <w:sz w:val="24"/>
                <w:szCs w:val="24"/>
              </w:rPr>
              <w:t xml:space="preserve"> šķirne ir piereģistrēta šķirne </w:t>
            </w:r>
            <w:r w:rsidR="00854DF1">
              <w:rPr>
                <w:rFonts w:ascii="Times New Roman" w:hAnsi="Times New Roman"/>
                <w:sz w:val="24"/>
                <w:szCs w:val="24"/>
              </w:rPr>
              <w:t xml:space="preserve">‘Pūriņi’, kaņepju audzētājiem </w:t>
            </w:r>
            <w:r w:rsidR="00763E71">
              <w:rPr>
                <w:rFonts w:ascii="Times New Roman" w:hAnsi="Times New Roman"/>
                <w:sz w:val="24"/>
                <w:szCs w:val="24"/>
              </w:rPr>
              <w:t xml:space="preserve">būtu </w:t>
            </w:r>
            <w:r w:rsidR="00946F88">
              <w:rPr>
                <w:rFonts w:ascii="Times New Roman" w:hAnsi="Times New Roman"/>
                <w:sz w:val="24"/>
                <w:szCs w:val="24"/>
              </w:rPr>
              <w:t xml:space="preserve">svarīgi </w:t>
            </w:r>
            <w:r w:rsidR="00854DF1">
              <w:rPr>
                <w:rFonts w:ascii="Times New Roman" w:hAnsi="Times New Roman"/>
                <w:sz w:val="24"/>
                <w:szCs w:val="24"/>
              </w:rPr>
              <w:t xml:space="preserve">palielināt </w:t>
            </w:r>
            <w:r w:rsidR="00854DF1">
              <w:rPr>
                <w:rFonts w:ascii="Times New Roman" w:hAnsi="Times New Roman"/>
                <w:sz w:val="24"/>
                <w:szCs w:val="24"/>
                <w:lang w:eastAsia="lv-LV"/>
              </w:rPr>
              <w:t>tirdzniecībā atļauto saglabājamo šķirņu sēklu daudzumu par 2000 kg.</w:t>
            </w:r>
            <w:r w:rsidR="00E61ECF">
              <w:rPr>
                <w:rFonts w:ascii="Times New Roman" w:hAnsi="Times New Roman"/>
                <w:sz w:val="24"/>
                <w:szCs w:val="24"/>
                <w:lang w:eastAsia="lv-LV"/>
              </w:rPr>
              <w:t xml:space="preserve"> Palielinoties tirdzniecībā atļauto </w:t>
            </w:r>
            <w:r w:rsidR="00763E71">
              <w:rPr>
                <w:rFonts w:ascii="Times New Roman" w:hAnsi="Times New Roman"/>
                <w:sz w:val="24"/>
                <w:szCs w:val="24"/>
                <w:lang w:eastAsia="lv-LV"/>
              </w:rPr>
              <w:t xml:space="preserve">kaņepju </w:t>
            </w:r>
            <w:r w:rsidR="00E61ECF">
              <w:rPr>
                <w:rFonts w:ascii="Times New Roman" w:hAnsi="Times New Roman"/>
                <w:sz w:val="24"/>
                <w:szCs w:val="24"/>
                <w:lang w:eastAsia="lv-LV"/>
              </w:rPr>
              <w:t>saglabājamo šķirņu sēklu daudzumam, kopējais tirdzniecības apjoms abām šķirnēm kopā būs 12</w:t>
            </w:r>
            <w:r w:rsidR="00946F88">
              <w:rPr>
                <w:rFonts w:ascii="Times New Roman" w:hAnsi="Times New Roman"/>
                <w:sz w:val="24"/>
                <w:szCs w:val="24"/>
                <w:lang w:eastAsia="lv-LV"/>
              </w:rPr>
              <w:t> </w:t>
            </w:r>
            <w:r w:rsidR="00E61ECF">
              <w:rPr>
                <w:rFonts w:ascii="Times New Roman" w:hAnsi="Times New Roman"/>
                <w:sz w:val="24"/>
                <w:szCs w:val="24"/>
                <w:lang w:eastAsia="lv-LV"/>
              </w:rPr>
              <w:t>000 kg.</w:t>
            </w:r>
          </w:p>
          <w:p w14:paraId="6025B220" w14:textId="46768EDE" w:rsidR="00982B50" w:rsidRPr="00F4558C" w:rsidRDefault="00EE7F25" w:rsidP="00926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Vienai šķirnei atļautais maksimālais sēklu daudzums (kg) un vienai sugai atļautais maksimālais sēklu daudzums (kg) aprēķināts, ņemot vērā </w:t>
            </w:r>
            <w:r w:rsidR="00854DF1">
              <w:rPr>
                <w:rFonts w:ascii="Times New Roman" w:hAnsi="Times New Roman"/>
                <w:sz w:val="24"/>
                <w:szCs w:val="24"/>
              </w:rPr>
              <w:t>sējas kaņepju</w:t>
            </w:r>
            <w:r>
              <w:rPr>
                <w:rFonts w:ascii="Times New Roman" w:hAnsi="Times New Roman"/>
                <w:sz w:val="24"/>
                <w:szCs w:val="24"/>
              </w:rPr>
              <w:t xml:space="preserve"> vidējo sējplatību 201</w:t>
            </w:r>
            <w:r w:rsidR="00854DF1">
              <w:rPr>
                <w:rFonts w:ascii="Times New Roman" w:hAnsi="Times New Roman"/>
                <w:sz w:val="24"/>
                <w:szCs w:val="24"/>
              </w:rPr>
              <w:t>7</w:t>
            </w:r>
            <w:r>
              <w:rPr>
                <w:rFonts w:ascii="Times New Roman" w:hAnsi="Times New Roman"/>
                <w:sz w:val="24"/>
                <w:szCs w:val="24"/>
              </w:rPr>
              <w:t>.–201</w:t>
            </w:r>
            <w:r w:rsidR="00854DF1">
              <w:rPr>
                <w:rFonts w:ascii="Times New Roman" w:hAnsi="Times New Roman"/>
                <w:sz w:val="24"/>
                <w:szCs w:val="24"/>
              </w:rPr>
              <w:t>9</w:t>
            </w:r>
            <w:r>
              <w:rPr>
                <w:rFonts w:ascii="Times New Roman" w:hAnsi="Times New Roman"/>
                <w:sz w:val="24"/>
                <w:szCs w:val="24"/>
              </w:rPr>
              <w:t>. gadā</w:t>
            </w:r>
            <w:r w:rsidR="00946F88">
              <w:rPr>
                <w:rFonts w:ascii="Times New Roman" w:hAnsi="Times New Roman"/>
                <w:sz w:val="24"/>
                <w:szCs w:val="24"/>
              </w:rPr>
              <w:t xml:space="preserve"> (</w:t>
            </w:r>
            <w:r w:rsidR="00854DF1">
              <w:rPr>
                <w:rFonts w:ascii="Times New Roman" w:hAnsi="Times New Roman"/>
                <w:sz w:val="24"/>
                <w:szCs w:val="24"/>
              </w:rPr>
              <w:t>pieņemot, ka izsējas norma sasniedz 120 kg/ha</w:t>
            </w:r>
            <w:r w:rsidR="00946F88">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un </w:t>
            </w:r>
            <w:r>
              <w:rPr>
                <w:rFonts w:ascii="Times New Roman" w:hAnsi="Times New Roman"/>
                <w:sz w:val="24"/>
                <w:szCs w:val="24"/>
              </w:rPr>
              <w:t xml:space="preserve">Direktīvas </w:t>
            </w:r>
            <w:r w:rsidRPr="00DF68AB">
              <w:rPr>
                <w:rFonts w:ascii="Times New Roman" w:hAnsi="Times New Roman"/>
                <w:bCs/>
                <w:sz w:val="24"/>
                <w:szCs w:val="24"/>
              </w:rPr>
              <w:t>2008/62/EK</w:t>
            </w:r>
            <w:r>
              <w:rPr>
                <w:rFonts w:ascii="Times New Roman" w:hAnsi="Times New Roman"/>
                <w:bCs/>
                <w:sz w:val="24"/>
                <w:szCs w:val="24"/>
              </w:rPr>
              <w:t xml:space="preserve"> 14.</w:t>
            </w:r>
            <w:r w:rsidR="00763E71">
              <w:rPr>
                <w:rFonts w:ascii="Times New Roman" w:hAnsi="Times New Roman"/>
                <w:bCs/>
                <w:sz w:val="24"/>
                <w:szCs w:val="24"/>
              </w:rPr>
              <w:t> </w:t>
            </w:r>
            <w:r>
              <w:rPr>
                <w:rFonts w:ascii="Times New Roman" w:hAnsi="Times New Roman"/>
                <w:bCs/>
                <w:sz w:val="24"/>
                <w:szCs w:val="24"/>
              </w:rPr>
              <w:t xml:space="preserve">pantā noteiktās prasības, t.i., </w:t>
            </w:r>
            <w:r>
              <w:rPr>
                <w:rFonts w:ascii="Times New Roman" w:hAnsi="Times New Roman"/>
                <w:sz w:val="24"/>
                <w:szCs w:val="24"/>
              </w:rPr>
              <w:t xml:space="preserve">lai katras šķirnes uzturēšanai tirgoto </w:t>
            </w:r>
            <w:r>
              <w:rPr>
                <w:rFonts w:ascii="Times New Roman" w:hAnsi="Times New Roman"/>
                <w:sz w:val="24"/>
                <w:szCs w:val="24"/>
              </w:rPr>
              <w:lastRenderedPageBreak/>
              <w:t xml:space="preserve">sēklu daudzums nepārsniegtu 0,5% </w:t>
            </w:r>
            <w:r w:rsidR="00926091">
              <w:rPr>
                <w:rFonts w:ascii="Times New Roman" w:hAnsi="Times New Roman"/>
                <w:sz w:val="24"/>
                <w:szCs w:val="24"/>
              </w:rPr>
              <w:t xml:space="preserve">vai konkrētām sugām 0,3% </w:t>
            </w:r>
            <w:r>
              <w:rPr>
                <w:rFonts w:ascii="Times New Roman" w:hAnsi="Times New Roman"/>
                <w:sz w:val="24"/>
                <w:szCs w:val="24"/>
              </w:rPr>
              <w:t>no tās pašas sugas sēklām, kas tika izmantotas vienā audzēšanas periodā</w:t>
            </w:r>
            <w:r w:rsidR="00946F88">
              <w:rPr>
                <w:rFonts w:ascii="Times New Roman" w:hAnsi="Times New Roman"/>
                <w:sz w:val="24"/>
                <w:szCs w:val="24"/>
              </w:rPr>
              <w:t>,</w:t>
            </w:r>
            <w:r>
              <w:rPr>
                <w:rFonts w:ascii="Times New Roman" w:hAnsi="Times New Roman"/>
                <w:sz w:val="24"/>
                <w:szCs w:val="24"/>
              </w:rPr>
              <w:t xml:space="preserve"> vai daudzuma, kurš nepieciešams</w:t>
            </w:r>
            <w:r w:rsidR="00946F88">
              <w:rPr>
                <w:rFonts w:ascii="Times New Roman" w:hAnsi="Times New Roman"/>
                <w:sz w:val="24"/>
                <w:szCs w:val="24"/>
              </w:rPr>
              <w:t>100 ha</w:t>
            </w:r>
            <w:r>
              <w:rPr>
                <w:rFonts w:ascii="Times New Roman" w:hAnsi="Times New Roman"/>
                <w:sz w:val="24"/>
                <w:szCs w:val="24"/>
              </w:rPr>
              <w:t xml:space="preserve"> apsē</w:t>
            </w:r>
            <w:r w:rsidR="00946F88">
              <w:rPr>
                <w:rFonts w:ascii="Times New Roman" w:hAnsi="Times New Roman"/>
                <w:sz w:val="24"/>
                <w:szCs w:val="24"/>
              </w:rPr>
              <w:t>šanai</w:t>
            </w:r>
            <w:r>
              <w:rPr>
                <w:rFonts w:ascii="Times New Roman" w:hAnsi="Times New Roman"/>
                <w:sz w:val="24"/>
                <w:szCs w:val="24"/>
              </w:rPr>
              <w:t>.</w:t>
            </w:r>
            <w:r w:rsidR="00CD64DE">
              <w:rPr>
                <w:rFonts w:ascii="Times New Roman" w:hAnsi="Times New Roman"/>
                <w:sz w:val="24"/>
                <w:szCs w:val="24"/>
              </w:rPr>
              <w:t xml:space="preserve"> </w:t>
            </w:r>
            <w:r w:rsidR="00CD64DE" w:rsidRPr="00F4558C">
              <w:rPr>
                <w:rFonts w:ascii="Times New Roman" w:hAnsi="Times New Roman" w:cs="Times New Roman"/>
                <w:sz w:val="24"/>
                <w:szCs w:val="24"/>
              </w:rPr>
              <w:t>Sējas kaņepēm, tāpat arī sējas liniem, sējas vīķiem un sojai tirdzniecībai atļautais sēklu daudzums ir aprēķināts</w:t>
            </w:r>
            <w:r w:rsidR="00763E71">
              <w:rPr>
                <w:rFonts w:ascii="Times New Roman" w:hAnsi="Times New Roman" w:cs="Times New Roman"/>
                <w:sz w:val="24"/>
                <w:szCs w:val="24"/>
              </w:rPr>
              <w:t>,</w:t>
            </w:r>
            <w:r w:rsidR="00CD64DE" w:rsidRPr="00F4558C">
              <w:rPr>
                <w:rFonts w:ascii="Times New Roman" w:hAnsi="Times New Roman" w:cs="Times New Roman"/>
                <w:sz w:val="24"/>
                <w:szCs w:val="24"/>
              </w:rPr>
              <w:t xml:space="preserve"> ņemot vērā nepieciešamo daudzumu 100 ha apsēšanai.</w:t>
            </w:r>
            <w:r w:rsidR="00926091" w:rsidRPr="00F4558C">
              <w:rPr>
                <w:rFonts w:ascii="Times New Roman" w:hAnsi="Times New Roman" w:cs="Times New Roman"/>
                <w:sz w:val="24"/>
                <w:szCs w:val="24"/>
              </w:rPr>
              <w:t xml:space="preserve"> Pārējām 3.</w:t>
            </w:r>
            <w:r w:rsidR="00763E71">
              <w:rPr>
                <w:rFonts w:ascii="Times New Roman" w:hAnsi="Times New Roman" w:cs="Times New Roman"/>
                <w:sz w:val="24"/>
                <w:szCs w:val="24"/>
              </w:rPr>
              <w:t xml:space="preserve"> </w:t>
            </w:r>
            <w:r w:rsidR="00926091" w:rsidRPr="00F4558C">
              <w:rPr>
                <w:rFonts w:ascii="Times New Roman" w:hAnsi="Times New Roman" w:cs="Times New Roman"/>
                <w:sz w:val="24"/>
                <w:szCs w:val="24"/>
              </w:rPr>
              <w:t>pielikumā minētajām sugām</w:t>
            </w:r>
            <w:r w:rsidR="00CD64DE" w:rsidRPr="00F4558C">
              <w:rPr>
                <w:rFonts w:ascii="Times New Roman" w:hAnsi="Times New Roman" w:cs="Times New Roman"/>
                <w:sz w:val="24"/>
                <w:szCs w:val="24"/>
              </w:rPr>
              <w:t xml:space="preserve"> </w:t>
            </w:r>
            <w:r w:rsidR="00926091" w:rsidRPr="00F4558C">
              <w:rPr>
                <w:rFonts w:ascii="Times New Roman" w:hAnsi="Times New Roman" w:cs="Times New Roman"/>
                <w:sz w:val="24"/>
                <w:szCs w:val="24"/>
              </w:rPr>
              <w:t>tiek piemērots princips, lai katras šķirnes uzturēšanai tirgoto sēklu daudzums nepārsniegtu 0,5 % no tās pašas sugas sēklām, kas tika izmantotas minētajā dalībvalstī vienā augšanas periodā</w:t>
            </w:r>
            <w:r w:rsidR="00763E71">
              <w:rPr>
                <w:rFonts w:ascii="Times New Roman" w:hAnsi="Times New Roman" w:cs="Times New Roman"/>
                <w:sz w:val="24"/>
                <w:szCs w:val="24"/>
              </w:rPr>
              <w:t>,</w:t>
            </w:r>
            <w:r w:rsidR="00926091" w:rsidRPr="00F4558C">
              <w:rPr>
                <w:rFonts w:ascii="Times New Roman" w:hAnsi="Times New Roman" w:cs="Times New Roman"/>
                <w:sz w:val="24"/>
                <w:szCs w:val="24"/>
              </w:rPr>
              <w:t xml:space="preserve"> vai attiecībā uz zirņiem (</w:t>
            </w:r>
            <w:proofErr w:type="spellStart"/>
            <w:r w:rsidR="00926091" w:rsidRPr="00F4558C">
              <w:rPr>
                <w:rFonts w:ascii="Times New Roman" w:hAnsi="Times New Roman" w:cs="Times New Roman"/>
                <w:i/>
                <w:sz w:val="24"/>
                <w:szCs w:val="24"/>
              </w:rPr>
              <w:t>Pisum</w:t>
            </w:r>
            <w:proofErr w:type="spellEnd"/>
            <w:r w:rsidR="00926091" w:rsidRPr="00F4558C">
              <w:rPr>
                <w:rFonts w:ascii="Times New Roman" w:hAnsi="Times New Roman" w:cs="Times New Roman"/>
                <w:i/>
                <w:sz w:val="24"/>
                <w:szCs w:val="24"/>
              </w:rPr>
              <w:t xml:space="preserve"> </w:t>
            </w:r>
            <w:proofErr w:type="spellStart"/>
            <w:r w:rsidR="00926091" w:rsidRPr="00F4558C">
              <w:rPr>
                <w:rFonts w:ascii="Times New Roman" w:hAnsi="Times New Roman" w:cs="Times New Roman"/>
                <w:i/>
                <w:sz w:val="24"/>
                <w:szCs w:val="24"/>
              </w:rPr>
              <w:t>sativum</w:t>
            </w:r>
            <w:proofErr w:type="spellEnd"/>
            <w:r w:rsidR="00926091" w:rsidRPr="00F4558C">
              <w:rPr>
                <w:rFonts w:ascii="Times New Roman" w:hAnsi="Times New Roman" w:cs="Times New Roman"/>
                <w:sz w:val="24"/>
                <w:szCs w:val="24"/>
              </w:rPr>
              <w:t>), kviešiem (</w:t>
            </w:r>
            <w:proofErr w:type="spellStart"/>
            <w:r w:rsidR="00926091" w:rsidRPr="00F4558C">
              <w:rPr>
                <w:rFonts w:ascii="Times New Roman" w:hAnsi="Times New Roman" w:cs="Times New Roman"/>
                <w:i/>
                <w:sz w:val="24"/>
                <w:szCs w:val="24"/>
              </w:rPr>
              <w:t>Triticum</w:t>
            </w:r>
            <w:proofErr w:type="spellEnd"/>
            <w:r w:rsidR="00926091" w:rsidRPr="00F4558C">
              <w:rPr>
                <w:rFonts w:ascii="Times New Roman" w:hAnsi="Times New Roman" w:cs="Times New Roman"/>
                <w:sz w:val="24"/>
                <w:szCs w:val="24"/>
              </w:rPr>
              <w:t xml:space="preserve"> </w:t>
            </w:r>
            <w:proofErr w:type="spellStart"/>
            <w:r w:rsidR="00926091" w:rsidRPr="00F4558C">
              <w:rPr>
                <w:rFonts w:ascii="Times New Roman" w:hAnsi="Times New Roman" w:cs="Times New Roman"/>
                <w:sz w:val="24"/>
                <w:szCs w:val="24"/>
              </w:rPr>
              <w:t>spp</w:t>
            </w:r>
            <w:proofErr w:type="spellEnd"/>
            <w:r w:rsidR="00926091" w:rsidRPr="00F4558C">
              <w:rPr>
                <w:rFonts w:ascii="Times New Roman" w:hAnsi="Times New Roman" w:cs="Times New Roman"/>
                <w:sz w:val="24"/>
                <w:szCs w:val="24"/>
              </w:rPr>
              <w:t>.), miežiem (</w:t>
            </w:r>
            <w:proofErr w:type="spellStart"/>
            <w:r w:rsidR="00926091" w:rsidRPr="00F4558C">
              <w:rPr>
                <w:rFonts w:ascii="Times New Roman" w:hAnsi="Times New Roman" w:cs="Times New Roman"/>
                <w:i/>
                <w:sz w:val="24"/>
                <w:szCs w:val="24"/>
              </w:rPr>
              <w:t>Hordeum</w:t>
            </w:r>
            <w:proofErr w:type="spellEnd"/>
            <w:r w:rsidR="00926091" w:rsidRPr="00F4558C">
              <w:rPr>
                <w:rFonts w:ascii="Times New Roman" w:hAnsi="Times New Roman" w:cs="Times New Roman"/>
                <w:sz w:val="24"/>
                <w:szCs w:val="24"/>
              </w:rPr>
              <w:t xml:space="preserve"> </w:t>
            </w:r>
            <w:proofErr w:type="spellStart"/>
            <w:r w:rsidR="00926091" w:rsidRPr="00F4558C">
              <w:rPr>
                <w:rFonts w:ascii="Times New Roman" w:hAnsi="Times New Roman" w:cs="Times New Roman"/>
                <w:sz w:val="24"/>
                <w:szCs w:val="24"/>
              </w:rPr>
              <w:t>spp</w:t>
            </w:r>
            <w:proofErr w:type="spellEnd"/>
            <w:r w:rsidR="00926091" w:rsidRPr="00F4558C">
              <w:rPr>
                <w:rFonts w:ascii="Times New Roman" w:hAnsi="Times New Roman" w:cs="Times New Roman"/>
                <w:sz w:val="24"/>
                <w:szCs w:val="24"/>
              </w:rPr>
              <w:t>.) un kartupeļiem (</w:t>
            </w:r>
            <w:proofErr w:type="spellStart"/>
            <w:r w:rsidR="00926091" w:rsidRPr="00F4558C">
              <w:rPr>
                <w:rFonts w:ascii="Times New Roman" w:hAnsi="Times New Roman" w:cs="Times New Roman"/>
                <w:i/>
                <w:iCs/>
                <w:sz w:val="24"/>
                <w:szCs w:val="24"/>
              </w:rPr>
              <w:t>Solanum</w:t>
            </w:r>
            <w:proofErr w:type="spellEnd"/>
            <w:r w:rsidR="00926091" w:rsidRPr="00F4558C">
              <w:rPr>
                <w:rFonts w:ascii="Times New Roman" w:hAnsi="Times New Roman" w:cs="Times New Roman"/>
                <w:i/>
                <w:iCs/>
                <w:sz w:val="24"/>
                <w:szCs w:val="24"/>
              </w:rPr>
              <w:t xml:space="preserve"> </w:t>
            </w:r>
            <w:proofErr w:type="spellStart"/>
            <w:r w:rsidR="00926091" w:rsidRPr="00F4558C">
              <w:rPr>
                <w:rFonts w:ascii="Times New Roman" w:hAnsi="Times New Roman" w:cs="Times New Roman"/>
                <w:i/>
                <w:iCs/>
                <w:sz w:val="24"/>
                <w:szCs w:val="24"/>
              </w:rPr>
              <w:t>tuberosum</w:t>
            </w:r>
            <w:proofErr w:type="spellEnd"/>
            <w:r w:rsidR="00926091" w:rsidRPr="00F4558C">
              <w:rPr>
                <w:rFonts w:ascii="Times New Roman" w:hAnsi="Times New Roman" w:cs="Times New Roman"/>
                <w:i/>
                <w:iCs/>
                <w:sz w:val="24"/>
                <w:szCs w:val="24"/>
              </w:rPr>
              <w:t>)</w:t>
            </w:r>
            <w:r w:rsidR="00926091" w:rsidRPr="00F4558C">
              <w:rPr>
                <w:rFonts w:ascii="Times New Roman" w:hAnsi="Times New Roman" w:cs="Times New Roman"/>
                <w:sz w:val="24"/>
                <w:szCs w:val="24"/>
              </w:rPr>
              <w:t xml:space="preserve"> sugai minētais procentuālais daudzums nepārsnie</w:t>
            </w:r>
            <w:r w:rsidR="00763E71">
              <w:rPr>
                <w:rFonts w:ascii="Times New Roman" w:hAnsi="Times New Roman" w:cs="Times New Roman"/>
                <w:sz w:val="24"/>
                <w:szCs w:val="24"/>
              </w:rPr>
              <w:t>gtu</w:t>
            </w:r>
            <w:r w:rsidR="00982B50" w:rsidRPr="00F4558C">
              <w:rPr>
                <w:rFonts w:ascii="Times New Roman" w:hAnsi="Times New Roman" w:cs="Times New Roman"/>
                <w:sz w:val="24"/>
                <w:szCs w:val="24"/>
              </w:rPr>
              <w:t xml:space="preserve"> </w:t>
            </w:r>
            <w:r w:rsidR="00926091" w:rsidRPr="00F4558C">
              <w:rPr>
                <w:rFonts w:ascii="Times New Roman" w:hAnsi="Times New Roman" w:cs="Times New Roman"/>
                <w:sz w:val="24"/>
                <w:szCs w:val="24"/>
              </w:rPr>
              <w:t>0,3 %</w:t>
            </w:r>
            <w:r w:rsidR="00982B50" w:rsidRPr="00F4558C">
              <w:rPr>
                <w:rFonts w:ascii="Times New Roman" w:hAnsi="Times New Roman" w:cs="Times New Roman"/>
                <w:sz w:val="24"/>
                <w:szCs w:val="24"/>
              </w:rPr>
              <w:t>.</w:t>
            </w:r>
          </w:p>
          <w:p w14:paraId="0D7B5914" w14:textId="5EED5013" w:rsidR="00EE7F25" w:rsidRPr="00D47E4E" w:rsidRDefault="00982B50" w:rsidP="00926091">
            <w:pPr>
              <w:autoSpaceDE w:val="0"/>
              <w:autoSpaceDN w:val="0"/>
              <w:adjustRightInd w:val="0"/>
              <w:spacing w:after="0" w:line="240" w:lineRule="auto"/>
              <w:jc w:val="both"/>
              <w:rPr>
                <w:rFonts w:ascii="Times New Roman" w:hAnsi="Times New Roman" w:cs="Times New Roman"/>
                <w:sz w:val="24"/>
                <w:szCs w:val="24"/>
              </w:rPr>
            </w:pPr>
            <w:r w:rsidRPr="00F4558C">
              <w:rPr>
                <w:rFonts w:ascii="Times New Roman" w:hAnsi="Times New Roman" w:cs="Times New Roman"/>
                <w:sz w:val="24"/>
                <w:szCs w:val="24"/>
              </w:rPr>
              <w:t xml:space="preserve">Tā kā četrām sugām (kaņepēm, liniem, sējas vīķiem un sojai) tirdzniecībai atļautais sēklu daudzums ir aprēķināts pēc vienas metodes, noteikumos </w:t>
            </w:r>
            <w:r w:rsidR="00763E71">
              <w:rPr>
                <w:rFonts w:ascii="Times New Roman" w:hAnsi="Times New Roman" w:cs="Times New Roman"/>
                <w:sz w:val="24"/>
                <w:szCs w:val="24"/>
              </w:rPr>
              <w:t>izdarītie</w:t>
            </w:r>
            <w:r w:rsidRPr="00F4558C">
              <w:rPr>
                <w:rFonts w:ascii="Times New Roman" w:hAnsi="Times New Roman" w:cs="Times New Roman"/>
                <w:sz w:val="24"/>
                <w:szCs w:val="24"/>
              </w:rPr>
              <w:t xml:space="preserve"> grozījumi arī tiek attiecināti uz visām š</w:t>
            </w:r>
            <w:r w:rsidR="00763E71">
              <w:rPr>
                <w:rFonts w:ascii="Times New Roman" w:hAnsi="Times New Roman" w:cs="Times New Roman"/>
                <w:sz w:val="24"/>
                <w:szCs w:val="24"/>
              </w:rPr>
              <w:t>ī</w:t>
            </w:r>
            <w:r w:rsidRPr="00F4558C">
              <w:rPr>
                <w:rFonts w:ascii="Times New Roman" w:hAnsi="Times New Roman" w:cs="Times New Roman"/>
                <w:sz w:val="24"/>
                <w:szCs w:val="24"/>
              </w:rPr>
              <w:t>m četrām sugām</w:t>
            </w:r>
            <w:r w:rsidR="00D47E4E" w:rsidRPr="00F4558C">
              <w:rPr>
                <w:rFonts w:ascii="Times New Roman" w:hAnsi="Times New Roman" w:cs="Times New Roman"/>
                <w:sz w:val="24"/>
                <w:szCs w:val="24"/>
              </w:rPr>
              <w:t>.</w:t>
            </w:r>
          </w:p>
          <w:p w14:paraId="48706497" w14:textId="3B54FCE4" w:rsidR="00A8337A" w:rsidRPr="00D47E4E" w:rsidRDefault="00305418" w:rsidP="00A833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shd w:val="clear" w:color="auto" w:fill="FFFFFF"/>
              </w:rPr>
            </w:pPr>
            <w:r>
              <w:rPr>
                <w:rFonts w:ascii="Times New Roman" w:hAnsi="Times New Roman"/>
                <w:sz w:val="24"/>
                <w:szCs w:val="24"/>
              </w:rPr>
              <w:t xml:space="preserve">Tā kā </w:t>
            </w:r>
            <w:r w:rsidR="00946F88">
              <w:rPr>
                <w:rFonts w:ascii="Times New Roman" w:hAnsi="Times New Roman"/>
                <w:sz w:val="24"/>
                <w:szCs w:val="24"/>
              </w:rPr>
              <w:t>pašlaik</w:t>
            </w:r>
            <w:r>
              <w:rPr>
                <w:rFonts w:ascii="Times New Roman" w:hAnsi="Times New Roman"/>
                <w:sz w:val="24"/>
                <w:szCs w:val="24"/>
              </w:rPr>
              <w:t xml:space="preserve"> ir reģistrētas divas </w:t>
            </w:r>
            <w:r w:rsidR="00946F88">
              <w:rPr>
                <w:rFonts w:ascii="Times New Roman" w:hAnsi="Times New Roman"/>
                <w:sz w:val="24"/>
                <w:szCs w:val="24"/>
              </w:rPr>
              <w:t xml:space="preserve">sējas kaņepju </w:t>
            </w:r>
            <w:r w:rsidRPr="00A65F2F">
              <w:rPr>
                <w:rFonts w:ascii="Times New Roman" w:hAnsi="Times New Roman"/>
                <w:sz w:val="24"/>
                <w:szCs w:val="24"/>
              </w:rPr>
              <w:t>ģenētisko resursu saglabājamā</w:t>
            </w:r>
            <w:r w:rsidR="00CD0EFB">
              <w:rPr>
                <w:rFonts w:ascii="Times New Roman" w:hAnsi="Times New Roman"/>
                <w:sz w:val="24"/>
                <w:szCs w:val="24"/>
              </w:rPr>
              <w:t>s</w:t>
            </w:r>
            <w:r w:rsidRPr="00A65F2F">
              <w:rPr>
                <w:rFonts w:ascii="Times New Roman" w:hAnsi="Times New Roman"/>
                <w:sz w:val="24"/>
                <w:szCs w:val="24"/>
              </w:rPr>
              <w:t xml:space="preserve"> šķirne</w:t>
            </w:r>
            <w:r>
              <w:rPr>
                <w:rFonts w:ascii="Times New Roman" w:hAnsi="Times New Roman"/>
                <w:sz w:val="24"/>
                <w:szCs w:val="24"/>
              </w:rPr>
              <w:t xml:space="preserve">s, tad, lai </w:t>
            </w:r>
            <w:r w:rsidR="00CD0EFB">
              <w:rPr>
                <w:rFonts w:ascii="Times New Roman" w:hAnsi="Times New Roman"/>
                <w:sz w:val="24"/>
                <w:szCs w:val="24"/>
              </w:rPr>
              <w:t xml:space="preserve">dienests </w:t>
            </w:r>
            <w:r>
              <w:rPr>
                <w:rFonts w:ascii="Times New Roman" w:hAnsi="Times New Roman"/>
                <w:sz w:val="24"/>
                <w:szCs w:val="24"/>
              </w:rPr>
              <w:t xml:space="preserve">varētu </w:t>
            </w:r>
            <w:r w:rsidR="00CA77B5">
              <w:rPr>
                <w:rFonts w:ascii="Times New Roman" w:hAnsi="Times New Roman"/>
                <w:sz w:val="24"/>
                <w:szCs w:val="24"/>
              </w:rPr>
              <w:t xml:space="preserve">noteikt </w:t>
            </w:r>
            <w:r w:rsidR="00CA77B5" w:rsidRPr="00CA77B5">
              <w:rPr>
                <w:rFonts w:ascii="Times New Roman" w:hAnsi="Times New Roman"/>
                <w:sz w:val="24"/>
                <w:szCs w:val="24"/>
              </w:rPr>
              <w:t>vienai šķirnei atļauto maksimālo sēklu daudzumu</w:t>
            </w:r>
            <w:r w:rsidR="00CD0EFB">
              <w:rPr>
                <w:rFonts w:ascii="Times New Roman" w:hAnsi="Times New Roman"/>
                <w:sz w:val="24"/>
                <w:szCs w:val="24"/>
              </w:rPr>
              <w:t>,</w:t>
            </w:r>
            <w:r w:rsidR="00CA77B5">
              <w:rPr>
                <w:rFonts w:ascii="Times New Roman" w:hAnsi="Times New Roman"/>
                <w:sz w:val="24"/>
                <w:szCs w:val="24"/>
              </w:rPr>
              <w:t xml:space="preserve"> noteikum</w:t>
            </w:r>
            <w:r w:rsidR="006125E9">
              <w:rPr>
                <w:rFonts w:ascii="Times New Roman" w:hAnsi="Times New Roman"/>
                <w:sz w:val="24"/>
                <w:szCs w:val="24"/>
              </w:rPr>
              <w:t>os tiek</w:t>
            </w:r>
            <w:r w:rsidR="00CA77B5">
              <w:rPr>
                <w:rFonts w:ascii="Times New Roman" w:hAnsi="Times New Roman"/>
                <w:sz w:val="24"/>
                <w:szCs w:val="24"/>
              </w:rPr>
              <w:t xml:space="preserve"> iekļauts jauns punkts</w:t>
            </w:r>
            <w:r w:rsidR="006125E9">
              <w:rPr>
                <w:rFonts w:ascii="Times New Roman" w:hAnsi="Times New Roman"/>
                <w:sz w:val="24"/>
                <w:szCs w:val="24"/>
              </w:rPr>
              <w:t xml:space="preserve"> (18.</w:t>
            </w:r>
            <w:r w:rsidR="006125E9" w:rsidRPr="006125E9">
              <w:rPr>
                <w:rFonts w:ascii="Times New Roman" w:hAnsi="Times New Roman"/>
                <w:sz w:val="24"/>
                <w:szCs w:val="24"/>
                <w:vertAlign w:val="superscript"/>
              </w:rPr>
              <w:t>1</w:t>
            </w:r>
            <w:r w:rsidR="006125E9">
              <w:rPr>
                <w:rFonts w:ascii="Times New Roman" w:hAnsi="Times New Roman"/>
                <w:sz w:val="24"/>
                <w:szCs w:val="24"/>
              </w:rPr>
              <w:t>)</w:t>
            </w:r>
            <w:r w:rsidR="00763E71">
              <w:rPr>
                <w:rFonts w:ascii="Times New Roman" w:hAnsi="Times New Roman"/>
                <w:sz w:val="24"/>
                <w:szCs w:val="24"/>
              </w:rPr>
              <w:t xml:space="preserve"> ar</w:t>
            </w:r>
            <w:r w:rsidR="00CA77B5">
              <w:rPr>
                <w:rFonts w:ascii="Times New Roman" w:hAnsi="Times New Roman"/>
                <w:sz w:val="24"/>
                <w:szCs w:val="24"/>
              </w:rPr>
              <w:t xml:space="preserve"> formul</w:t>
            </w:r>
            <w:r w:rsidR="00763E71">
              <w:rPr>
                <w:rFonts w:ascii="Times New Roman" w:hAnsi="Times New Roman"/>
                <w:sz w:val="24"/>
                <w:szCs w:val="24"/>
              </w:rPr>
              <w:t>u</w:t>
            </w:r>
            <w:r w:rsidR="00CA77B5">
              <w:rPr>
                <w:rFonts w:ascii="Times New Roman" w:hAnsi="Times New Roman"/>
                <w:sz w:val="24"/>
                <w:szCs w:val="24"/>
              </w:rPr>
              <w:t xml:space="preserve">, </w:t>
            </w:r>
            <w:r w:rsidR="00946F88">
              <w:rPr>
                <w:rFonts w:ascii="Times New Roman" w:hAnsi="Times New Roman"/>
                <w:sz w:val="24"/>
                <w:szCs w:val="24"/>
              </w:rPr>
              <w:t>pēc kuras aprēķināt</w:t>
            </w:r>
            <w:r w:rsidR="00CA77B5">
              <w:rPr>
                <w:rFonts w:ascii="Times New Roman" w:hAnsi="Times New Roman"/>
                <w:sz w:val="24"/>
                <w:szCs w:val="24"/>
              </w:rPr>
              <w:t xml:space="preserve"> </w:t>
            </w:r>
            <w:r w:rsidR="006125E9">
              <w:rPr>
                <w:rFonts w:ascii="Times New Roman" w:hAnsi="Times New Roman"/>
                <w:sz w:val="24"/>
                <w:szCs w:val="24"/>
              </w:rPr>
              <w:t xml:space="preserve">tirdzniecībai atļauto </w:t>
            </w:r>
            <w:r w:rsidR="00CA77B5">
              <w:rPr>
                <w:rFonts w:ascii="Times New Roman" w:hAnsi="Times New Roman"/>
                <w:sz w:val="24"/>
                <w:szCs w:val="24"/>
              </w:rPr>
              <w:t>sadali</w:t>
            </w:r>
            <w:r w:rsidR="006125E9">
              <w:rPr>
                <w:rFonts w:ascii="Times New Roman" w:hAnsi="Times New Roman"/>
                <w:sz w:val="24"/>
                <w:szCs w:val="24"/>
              </w:rPr>
              <w:t xml:space="preserve"> pa šķirnēm vienai sugai</w:t>
            </w:r>
            <w:r w:rsidR="00CA77B5">
              <w:rPr>
                <w:rFonts w:ascii="Times New Roman" w:hAnsi="Times New Roman"/>
                <w:sz w:val="24"/>
                <w:szCs w:val="24"/>
              </w:rPr>
              <w:t xml:space="preserve">. </w:t>
            </w:r>
            <w:r w:rsidR="00946F88">
              <w:rPr>
                <w:rFonts w:ascii="Times New Roman" w:hAnsi="Times New Roman"/>
                <w:sz w:val="24"/>
                <w:szCs w:val="24"/>
              </w:rPr>
              <w:t>Tā kā</w:t>
            </w:r>
            <w:r w:rsidR="00CA77B5">
              <w:rPr>
                <w:rFonts w:ascii="Times New Roman" w:hAnsi="Times New Roman"/>
                <w:sz w:val="24"/>
                <w:szCs w:val="24"/>
              </w:rPr>
              <w:t xml:space="preserve"> abām </w:t>
            </w:r>
            <w:r w:rsidR="00CA77B5" w:rsidRPr="00A65F2F">
              <w:rPr>
                <w:rFonts w:ascii="Times New Roman" w:hAnsi="Times New Roman"/>
                <w:sz w:val="24"/>
                <w:szCs w:val="24"/>
              </w:rPr>
              <w:t>ģenētisko resursu saglabājam</w:t>
            </w:r>
            <w:r w:rsidR="00CA77B5">
              <w:rPr>
                <w:rFonts w:ascii="Times New Roman" w:hAnsi="Times New Roman"/>
                <w:sz w:val="24"/>
                <w:szCs w:val="24"/>
              </w:rPr>
              <w:t xml:space="preserve">ajām šķirnēm ir viens uzturētājs </w:t>
            </w:r>
            <w:r w:rsidR="00946F88">
              <w:rPr>
                <w:rFonts w:ascii="Times New Roman" w:hAnsi="Times New Roman"/>
                <w:sz w:val="24"/>
                <w:szCs w:val="24"/>
              </w:rPr>
              <w:t>–</w:t>
            </w:r>
            <w:r w:rsidR="00CA77B5">
              <w:rPr>
                <w:rFonts w:ascii="Times New Roman" w:hAnsi="Times New Roman"/>
                <w:sz w:val="24"/>
                <w:szCs w:val="24"/>
              </w:rPr>
              <w:t xml:space="preserve"> </w:t>
            </w:r>
            <w:proofErr w:type="spellStart"/>
            <w:r w:rsidR="00CA77B5">
              <w:rPr>
                <w:rFonts w:ascii="Times New Roman" w:hAnsi="Times New Roman"/>
                <w:sz w:val="24"/>
                <w:szCs w:val="24"/>
                <w:lang w:eastAsia="lv-LV"/>
              </w:rPr>
              <w:t>Agroresursu</w:t>
            </w:r>
            <w:proofErr w:type="spellEnd"/>
            <w:r w:rsidR="00CA77B5">
              <w:rPr>
                <w:rFonts w:ascii="Times New Roman" w:hAnsi="Times New Roman"/>
                <w:sz w:val="24"/>
                <w:szCs w:val="24"/>
                <w:lang w:eastAsia="lv-LV"/>
              </w:rPr>
              <w:t xml:space="preserve"> un ekonomikas institūts, tad noteikumu projektā ir iekļauts jauns 18.</w:t>
            </w:r>
            <w:r w:rsidR="00CA77B5" w:rsidRPr="00CA77B5">
              <w:rPr>
                <w:rFonts w:ascii="Times New Roman" w:hAnsi="Times New Roman"/>
                <w:sz w:val="24"/>
                <w:szCs w:val="24"/>
                <w:vertAlign w:val="superscript"/>
                <w:lang w:eastAsia="lv-LV"/>
              </w:rPr>
              <w:t>2</w:t>
            </w:r>
            <w:r w:rsidR="00763E71">
              <w:rPr>
                <w:rFonts w:ascii="Times New Roman" w:hAnsi="Times New Roman"/>
                <w:sz w:val="24"/>
                <w:szCs w:val="24"/>
                <w:lang w:eastAsia="lv-LV"/>
              </w:rPr>
              <w:t> </w:t>
            </w:r>
            <w:r w:rsidR="00CA77B5">
              <w:rPr>
                <w:rFonts w:ascii="Times New Roman" w:hAnsi="Times New Roman"/>
                <w:sz w:val="24"/>
                <w:szCs w:val="24"/>
                <w:lang w:eastAsia="lv-LV"/>
              </w:rPr>
              <w:t>punkts, k</w:t>
            </w:r>
            <w:r w:rsidR="00763E71">
              <w:rPr>
                <w:rFonts w:ascii="Times New Roman" w:hAnsi="Times New Roman"/>
                <w:sz w:val="24"/>
                <w:szCs w:val="24"/>
                <w:lang w:eastAsia="lv-LV"/>
              </w:rPr>
              <w:t>as</w:t>
            </w:r>
            <w:r w:rsidR="00CA77B5">
              <w:rPr>
                <w:rFonts w:ascii="Times New Roman" w:hAnsi="Times New Roman"/>
                <w:sz w:val="24"/>
                <w:szCs w:val="24"/>
                <w:lang w:eastAsia="lv-LV"/>
              </w:rPr>
              <w:t xml:space="preserve"> </w:t>
            </w:r>
            <w:r w:rsidR="00CD0EFB">
              <w:rPr>
                <w:rFonts w:ascii="Times New Roman" w:hAnsi="Times New Roman"/>
                <w:sz w:val="24"/>
                <w:szCs w:val="24"/>
                <w:lang w:eastAsia="lv-LV"/>
              </w:rPr>
              <w:t>šķirnes uzturētājam do</w:t>
            </w:r>
            <w:r w:rsidR="00763E71">
              <w:rPr>
                <w:rFonts w:ascii="Times New Roman" w:hAnsi="Times New Roman"/>
                <w:sz w:val="24"/>
                <w:szCs w:val="24"/>
                <w:lang w:eastAsia="lv-LV"/>
              </w:rPr>
              <w:t>d</w:t>
            </w:r>
            <w:r w:rsidR="00CD0EFB">
              <w:rPr>
                <w:rFonts w:ascii="Times New Roman" w:hAnsi="Times New Roman"/>
                <w:sz w:val="24"/>
                <w:szCs w:val="24"/>
                <w:lang w:eastAsia="lv-LV"/>
              </w:rPr>
              <w:t xml:space="preserve"> iespēj</w:t>
            </w:r>
            <w:r w:rsidR="00763E71">
              <w:rPr>
                <w:rFonts w:ascii="Times New Roman" w:hAnsi="Times New Roman"/>
                <w:sz w:val="24"/>
                <w:szCs w:val="24"/>
                <w:lang w:eastAsia="lv-LV"/>
              </w:rPr>
              <w:t>u</w:t>
            </w:r>
            <w:r w:rsidR="00CD0EFB">
              <w:rPr>
                <w:rFonts w:ascii="Times New Roman" w:hAnsi="Times New Roman"/>
                <w:sz w:val="24"/>
                <w:szCs w:val="24"/>
                <w:lang w:eastAsia="lv-LV"/>
              </w:rPr>
              <w:t xml:space="preserve"> pašam veikt sadalījumu pa šķirnēm. Šajā sakarā attiecīgi tiek precizēts arī noteikumu 19.</w:t>
            </w:r>
            <w:r w:rsidR="00763E71">
              <w:rPr>
                <w:rFonts w:ascii="Times New Roman" w:hAnsi="Times New Roman"/>
                <w:sz w:val="24"/>
                <w:szCs w:val="24"/>
                <w:lang w:eastAsia="lv-LV"/>
              </w:rPr>
              <w:t xml:space="preserve"> </w:t>
            </w:r>
            <w:r w:rsidR="00CD0EFB">
              <w:rPr>
                <w:rFonts w:ascii="Times New Roman" w:hAnsi="Times New Roman"/>
                <w:sz w:val="24"/>
                <w:szCs w:val="24"/>
                <w:lang w:eastAsia="lv-LV"/>
              </w:rPr>
              <w:t>punkts. Minētie grozījum</w:t>
            </w:r>
            <w:r w:rsidR="00CF2260">
              <w:rPr>
                <w:rFonts w:ascii="Times New Roman" w:hAnsi="Times New Roman"/>
                <w:sz w:val="24"/>
                <w:szCs w:val="24"/>
                <w:lang w:eastAsia="lv-LV"/>
              </w:rPr>
              <w:t>i</w:t>
            </w:r>
            <w:r w:rsidR="00CD0EFB">
              <w:rPr>
                <w:rFonts w:ascii="Times New Roman" w:hAnsi="Times New Roman"/>
                <w:sz w:val="24"/>
                <w:szCs w:val="24"/>
                <w:lang w:eastAsia="lv-LV"/>
              </w:rPr>
              <w:t xml:space="preserve"> ļaus šķirņu uzturētājiem pašiem regulēt tirdzniecībā atļauto sēklu daudzumu pa šķirnēm. Ja sēklu sad</w:t>
            </w:r>
            <w:r w:rsidR="00CD0EFB">
              <w:rPr>
                <w:rFonts w:ascii="Times New Roman" w:hAnsi="Times New Roman"/>
                <w:sz w:val="24"/>
                <w:szCs w:val="24"/>
              </w:rPr>
              <w:t xml:space="preserve">alījumu pa šķirnēm veiktu </w:t>
            </w:r>
            <w:r w:rsidR="00FA5341">
              <w:rPr>
                <w:rFonts w:ascii="Times New Roman" w:hAnsi="Times New Roman"/>
                <w:sz w:val="24"/>
                <w:szCs w:val="24"/>
              </w:rPr>
              <w:t xml:space="preserve">tikai </w:t>
            </w:r>
            <w:r w:rsidR="00CD0EFB">
              <w:rPr>
                <w:rFonts w:ascii="Times New Roman" w:hAnsi="Times New Roman"/>
                <w:sz w:val="24"/>
                <w:szCs w:val="24"/>
              </w:rPr>
              <w:t xml:space="preserve">dienests saskaņā ar formulu, tad tā jau ļoti ierobežotajā tirdzniecībā atļauto sēklu </w:t>
            </w:r>
            <w:r w:rsidR="006125E9">
              <w:rPr>
                <w:rFonts w:ascii="Times New Roman" w:hAnsi="Times New Roman"/>
                <w:sz w:val="24"/>
                <w:szCs w:val="24"/>
              </w:rPr>
              <w:t xml:space="preserve">daudzumā attiecīgajai sugai </w:t>
            </w:r>
            <w:r w:rsidR="00CD0EFB">
              <w:rPr>
                <w:rFonts w:ascii="Times New Roman" w:hAnsi="Times New Roman"/>
                <w:sz w:val="24"/>
                <w:szCs w:val="24"/>
              </w:rPr>
              <w:t>tiktu ierobežota vienas plašāk izplatītās šķirnes sēklu tirdzniecība</w:t>
            </w:r>
            <w:r w:rsidR="000C3E23">
              <w:rPr>
                <w:rFonts w:ascii="Times New Roman" w:hAnsi="Times New Roman"/>
                <w:sz w:val="24"/>
                <w:szCs w:val="24"/>
              </w:rPr>
              <w:t>, turpretī no jaun</w:t>
            </w:r>
            <w:r w:rsidR="00CF2260">
              <w:rPr>
                <w:rFonts w:ascii="Times New Roman" w:hAnsi="Times New Roman"/>
                <w:sz w:val="24"/>
                <w:szCs w:val="24"/>
              </w:rPr>
              <w:t>a</w:t>
            </w:r>
            <w:r w:rsidR="000C3E23">
              <w:rPr>
                <w:rFonts w:ascii="Times New Roman" w:hAnsi="Times New Roman"/>
                <w:sz w:val="24"/>
                <w:szCs w:val="24"/>
              </w:rPr>
              <w:t xml:space="preserve"> reģistrētā šķirne pirmajos 2</w:t>
            </w:r>
            <w:r w:rsidR="00946F88">
              <w:rPr>
                <w:rFonts w:ascii="Times New Roman" w:hAnsi="Times New Roman"/>
                <w:sz w:val="24"/>
                <w:szCs w:val="24"/>
              </w:rPr>
              <w:t>–</w:t>
            </w:r>
            <w:r w:rsidR="000C3E23">
              <w:rPr>
                <w:rFonts w:ascii="Times New Roman" w:hAnsi="Times New Roman"/>
                <w:sz w:val="24"/>
                <w:szCs w:val="24"/>
              </w:rPr>
              <w:t>3 gados, ļoti iespējams</w:t>
            </w:r>
            <w:r w:rsidR="00946F88">
              <w:rPr>
                <w:rFonts w:ascii="Times New Roman" w:hAnsi="Times New Roman"/>
                <w:sz w:val="24"/>
                <w:szCs w:val="24"/>
              </w:rPr>
              <w:t>,</w:t>
            </w:r>
            <w:r w:rsidR="000C3E23">
              <w:rPr>
                <w:rFonts w:ascii="Times New Roman" w:hAnsi="Times New Roman"/>
                <w:sz w:val="24"/>
                <w:szCs w:val="24"/>
              </w:rPr>
              <w:t xml:space="preserve"> nevarētu piepildīt tai aprēķināto kvotu (tirdzniecībā atļauto sēklu daudzumu).</w:t>
            </w:r>
            <w:r w:rsidR="00A8337A">
              <w:rPr>
                <w:rFonts w:ascii="Times New Roman" w:hAnsi="Times New Roman"/>
                <w:sz w:val="24"/>
                <w:szCs w:val="24"/>
              </w:rPr>
              <w:t xml:space="preserve"> </w:t>
            </w:r>
            <w:r w:rsidR="00A8337A" w:rsidRPr="00F4558C">
              <w:rPr>
                <w:rFonts w:ascii="Times New Roman" w:hAnsi="Times New Roman"/>
                <w:sz w:val="24"/>
                <w:szCs w:val="24"/>
              </w:rPr>
              <w:t>Noteikum</w:t>
            </w:r>
            <w:r w:rsidR="00763E71">
              <w:rPr>
                <w:rFonts w:ascii="Times New Roman" w:hAnsi="Times New Roman"/>
                <w:sz w:val="24"/>
                <w:szCs w:val="24"/>
              </w:rPr>
              <w:t>u</w:t>
            </w:r>
            <w:r w:rsidR="00A8337A" w:rsidRPr="00F4558C">
              <w:rPr>
                <w:rFonts w:ascii="Times New Roman" w:hAnsi="Times New Roman"/>
                <w:sz w:val="24"/>
                <w:szCs w:val="24"/>
              </w:rPr>
              <w:t xml:space="preserve"> projekta grozījumi</w:t>
            </w:r>
            <w:r w:rsidR="00763E71">
              <w:rPr>
                <w:rFonts w:ascii="Times New Roman" w:hAnsi="Times New Roman"/>
                <w:sz w:val="24"/>
                <w:szCs w:val="24"/>
              </w:rPr>
              <w:t>, kas</w:t>
            </w:r>
            <w:r w:rsidR="00A8337A" w:rsidRPr="00F4558C">
              <w:rPr>
                <w:rFonts w:ascii="Times New Roman" w:hAnsi="Times New Roman"/>
                <w:sz w:val="24"/>
                <w:szCs w:val="24"/>
              </w:rPr>
              <w:t xml:space="preserve"> attiec</w:t>
            </w:r>
            <w:r w:rsidR="00763E71">
              <w:rPr>
                <w:rFonts w:ascii="Times New Roman" w:hAnsi="Times New Roman"/>
                <w:sz w:val="24"/>
                <w:szCs w:val="24"/>
              </w:rPr>
              <w:t>as</w:t>
            </w:r>
            <w:r w:rsidR="00A8337A" w:rsidRPr="00F4558C">
              <w:rPr>
                <w:rFonts w:ascii="Times New Roman" w:hAnsi="Times New Roman"/>
                <w:sz w:val="24"/>
                <w:szCs w:val="24"/>
              </w:rPr>
              <w:t xml:space="preserve"> uz pienākumu maiņu starp sēklaudzētāju un saglabājamās šķirnes uzturētāju</w:t>
            </w:r>
            <w:r w:rsidR="00763E71">
              <w:rPr>
                <w:rFonts w:ascii="Times New Roman" w:hAnsi="Times New Roman"/>
                <w:sz w:val="24"/>
                <w:szCs w:val="24"/>
              </w:rPr>
              <w:t>,</w:t>
            </w:r>
            <w:r w:rsidR="00A8337A" w:rsidRPr="00F4558C">
              <w:rPr>
                <w:rFonts w:ascii="Times New Roman" w:hAnsi="Times New Roman"/>
                <w:sz w:val="24"/>
                <w:szCs w:val="24"/>
              </w:rPr>
              <w:t xml:space="preserve"> atbilst Sēklu un šķirņu aprites likuma 11.</w:t>
            </w:r>
            <w:r w:rsidR="00A8337A" w:rsidRPr="00F4558C">
              <w:rPr>
                <w:rFonts w:ascii="Times New Roman" w:hAnsi="Times New Roman"/>
                <w:sz w:val="24"/>
                <w:szCs w:val="24"/>
                <w:vertAlign w:val="superscript"/>
              </w:rPr>
              <w:t>2</w:t>
            </w:r>
            <w:r w:rsidR="00A8337A" w:rsidRPr="00F4558C">
              <w:rPr>
                <w:rFonts w:ascii="Times New Roman" w:hAnsi="Times New Roman"/>
                <w:sz w:val="24"/>
                <w:szCs w:val="24"/>
              </w:rPr>
              <w:t> panta otrās daļas 3.</w:t>
            </w:r>
            <w:r w:rsidR="00763E71">
              <w:rPr>
                <w:rFonts w:ascii="Times New Roman" w:hAnsi="Times New Roman"/>
                <w:sz w:val="24"/>
                <w:szCs w:val="24"/>
              </w:rPr>
              <w:t xml:space="preserve"> </w:t>
            </w:r>
            <w:r w:rsidR="00A8337A" w:rsidRPr="00F4558C">
              <w:rPr>
                <w:rFonts w:ascii="Times New Roman" w:hAnsi="Times New Roman"/>
                <w:sz w:val="24"/>
                <w:szCs w:val="24"/>
              </w:rPr>
              <w:t>punktam, kurā minēts, ka šķirnes uzturētājam ir pienākumam uz</w:t>
            </w:r>
            <w:r w:rsidR="00A8337A" w:rsidRPr="00F4558C">
              <w:rPr>
                <w:rFonts w:ascii="Times New Roman" w:hAnsi="Times New Roman"/>
                <w:sz w:val="24"/>
                <w:szCs w:val="24"/>
                <w:shd w:val="clear" w:color="auto" w:fill="FFFFFF"/>
              </w:rPr>
              <w:t>raudzīt šķirnes sēklas pavairošanu līdz sēklaudzēšanas un sēklu tirdzniecības noteikumos minētajām sēklu kategorijām, ievērojot šķirnes pavairošanas shēmu.</w:t>
            </w:r>
          </w:p>
          <w:p w14:paraId="501502CC" w14:textId="105B9484" w:rsidR="00894C55" w:rsidRPr="005878F3" w:rsidRDefault="00656536" w:rsidP="00A833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olor w:val="0070C0"/>
                <w:sz w:val="24"/>
                <w:szCs w:val="24"/>
                <w:lang w:eastAsia="lv-LV"/>
              </w:rPr>
            </w:pPr>
            <w:r w:rsidRPr="0055198B">
              <w:rPr>
                <w:rFonts w:ascii="Times New Roman" w:hAnsi="Times New Roman"/>
                <w:sz w:val="24"/>
                <w:szCs w:val="24"/>
                <w:shd w:val="clear" w:color="auto" w:fill="FFFFFF"/>
              </w:rPr>
              <w:t xml:space="preserve">Papildus </w:t>
            </w:r>
            <w:r w:rsidR="00946F88" w:rsidRPr="0055198B">
              <w:rPr>
                <w:rFonts w:ascii="Times New Roman" w:hAnsi="Times New Roman"/>
                <w:sz w:val="24"/>
                <w:szCs w:val="24"/>
                <w:shd w:val="clear" w:color="auto" w:fill="FFFFFF"/>
              </w:rPr>
              <w:t>noteikumu 3.</w:t>
            </w:r>
            <w:r w:rsidR="00763E71">
              <w:rPr>
                <w:rFonts w:ascii="Times New Roman" w:hAnsi="Times New Roman"/>
                <w:sz w:val="24"/>
                <w:szCs w:val="24"/>
                <w:shd w:val="clear" w:color="auto" w:fill="FFFFFF"/>
              </w:rPr>
              <w:t xml:space="preserve"> </w:t>
            </w:r>
            <w:r w:rsidR="00946F88" w:rsidRPr="0055198B">
              <w:rPr>
                <w:rFonts w:ascii="Times New Roman" w:hAnsi="Times New Roman"/>
                <w:sz w:val="24"/>
                <w:szCs w:val="24"/>
                <w:shd w:val="clear" w:color="auto" w:fill="FFFFFF"/>
              </w:rPr>
              <w:t xml:space="preserve">pielikumā </w:t>
            </w:r>
            <w:r w:rsidRPr="0055198B">
              <w:rPr>
                <w:rFonts w:ascii="Times New Roman" w:hAnsi="Times New Roman"/>
                <w:sz w:val="24"/>
                <w:szCs w:val="24"/>
                <w:shd w:val="clear" w:color="auto" w:fill="FFFFFF"/>
              </w:rPr>
              <w:t xml:space="preserve">tiek precizēta sugu nosaukumu rakstība noteikumu </w:t>
            </w:r>
            <w:r w:rsidR="00985952" w:rsidRPr="00F4558C">
              <w:rPr>
                <w:rFonts w:ascii="Times New Roman" w:hAnsi="Times New Roman"/>
                <w:sz w:val="24"/>
                <w:szCs w:val="24"/>
                <w:shd w:val="clear" w:color="auto" w:fill="FFFFFF"/>
              </w:rPr>
              <w:t>latīņu un</w:t>
            </w:r>
            <w:r w:rsidR="00985952" w:rsidRPr="00D47E4E">
              <w:rPr>
                <w:rFonts w:ascii="Times New Roman" w:hAnsi="Times New Roman"/>
                <w:sz w:val="24"/>
                <w:szCs w:val="24"/>
                <w:shd w:val="clear" w:color="auto" w:fill="FFFFFF"/>
              </w:rPr>
              <w:t xml:space="preserve"> </w:t>
            </w:r>
            <w:r w:rsidRPr="0055198B">
              <w:rPr>
                <w:rFonts w:ascii="Times New Roman" w:hAnsi="Times New Roman"/>
                <w:sz w:val="24"/>
                <w:szCs w:val="24"/>
                <w:shd w:val="clear" w:color="auto" w:fill="FFFFFF"/>
              </w:rPr>
              <w:t xml:space="preserve">latviešu valodā, tos saskaņojot ar citos </w:t>
            </w:r>
            <w:r w:rsidR="00946F88" w:rsidRPr="0055198B">
              <w:rPr>
                <w:rFonts w:ascii="Times New Roman" w:hAnsi="Times New Roman"/>
                <w:sz w:val="24"/>
                <w:szCs w:val="24"/>
                <w:shd w:val="clear" w:color="auto" w:fill="FFFFFF"/>
              </w:rPr>
              <w:t xml:space="preserve">uz </w:t>
            </w:r>
            <w:r w:rsidRPr="0055198B">
              <w:rPr>
                <w:rFonts w:ascii="Times New Roman" w:hAnsi="Times New Roman"/>
                <w:sz w:val="24"/>
                <w:szCs w:val="24"/>
                <w:shd w:val="clear" w:color="auto" w:fill="FFFFFF"/>
              </w:rPr>
              <w:t>Sēklu un šķirņu aprites likuma</w:t>
            </w:r>
            <w:r w:rsidR="00946F88" w:rsidRPr="0055198B">
              <w:rPr>
                <w:rFonts w:ascii="Times New Roman" w:hAnsi="Times New Roman"/>
                <w:sz w:val="24"/>
                <w:szCs w:val="24"/>
                <w:shd w:val="clear" w:color="auto" w:fill="FFFFFF"/>
              </w:rPr>
              <w:t xml:space="preserve"> pamata</w:t>
            </w:r>
            <w:r w:rsidRPr="0055198B">
              <w:rPr>
                <w:rFonts w:ascii="Times New Roman" w:hAnsi="Times New Roman"/>
                <w:sz w:val="24"/>
                <w:szCs w:val="24"/>
                <w:shd w:val="clear" w:color="auto" w:fill="FFFFFF"/>
              </w:rPr>
              <w:t xml:space="preserve"> </w:t>
            </w:r>
            <w:r w:rsidR="00946F88" w:rsidRPr="0055198B">
              <w:rPr>
                <w:rFonts w:ascii="Times New Roman" w:hAnsi="Times New Roman"/>
                <w:sz w:val="24"/>
                <w:szCs w:val="24"/>
                <w:shd w:val="clear" w:color="auto" w:fill="FFFFFF"/>
              </w:rPr>
              <w:t xml:space="preserve">izdotajos </w:t>
            </w:r>
            <w:r w:rsidRPr="0055198B">
              <w:rPr>
                <w:rFonts w:ascii="Times New Roman" w:hAnsi="Times New Roman"/>
                <w:sz w:val="24"/>
                <w:szCs w:val="24"/>
                <w:shd w:val="clear" w:color="auto" w:fill="FFFFFF"/>
              </w:rPr>
              <w:t>noteikumos lietotajiem sugu nosaukumiem.</w:t>
            </w:r>
          </w:p>
        </w:tc>
      </w:tr>
      <w:tr w:rsidR="00642234" w:rsidRPr="00642234" w14:paraId="494A6814" w14:textId="77777777" w:rsidTr="00756EAD">
        <w:trPr>
          <w:trHeight w:val="372"/>
        </w:trPr>
        <w:tc>
          <w:tcPr>
            <w:tcW w:w="307" w:type="pct"/>
            <w:tcBorders>
              <w:top w:val="outset" w:sz="6" w:space="0" w:color="414142"/>
              <w:left w:val="outset" w:sz="6" w:space="0" w:color="414142"/>
              <w:bottom w:val="outset" w:sz="6" w:space="0" w:color="414142"/>
              <w:right w:val="outset" w:sz="6" w:space="0" w:color="414142"/>
            </w:tcBorders>
            <w:hideMark/>
          </w:tcPr>
          <w:p w14:paraId="4BA99A45"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lastRenderedPageBreak/>
              <w:t>3.</w:t>
            </w:r>
          </w:p>
        </w:tc>
        <w:tc>
          <w:tcPr>
            <w:tcW w:w="1132" w:type="pct"/>
            <w:tcBorders>
              <w:top w:val="outset" w:sz="6" w:space="0" w:color="414142"/>
              <w:left w:val="outset" w:sz="6" w:space="0" w:color="414142"/>
              <w:bottom w:val="outset" w:sz="6" w:space="0" w:color="414142"/>
              <w:right w:val="outset" w:sz="6" w:space="0" w:color="414142"/>
            </w:tcBorders>
            <w:hideMark/>
          </w:tcPr>
          <w:p w14:paraId="449024EE" w14:textId="77777777" w:rsidR="00894C55" w:rsidRPr="00642234" w:rsidRDefault="00E762F3" w:rsidP="00894C55">
            <w:pPr>
              <w:spacing w:after="0" w:line="240" w:lineRule="auto"/>
              <w:rPr>
                <w:rFonts w:ascii="Times New Roman" w:eastAsia="Times New Roman" w:hAnsi="Times New Roman" w:cs="Times New Roman"/>
                <w:sz w:val="24"/>
                <w:szCs w:val="24"/>
                <w:lang w:eastAsia="lv-LV"/>
              </w:rPr>
            </w:pPr>
            <w:r w:rsidRPr="00642234">
              <w:rPr>
                <w:rFonts w:ascii="Times New Roman" w:hAnsi="Times New Roman" w:cs="Times New Roman"/>
                <w:sz w:val="24"/>
                <w:szCs w:val="24"/>
              </w:rPr>
              <w:t>Projekta izstrādē iesaistītās institūcijas un publiskas personas kapitālsabiedrības</w:t>
            </w:r>
          </w:p>
        </w:tc>
        <w:tc>
          <w:tcPr>
            <w:tcW w:w="3560" w:type="pct"/>
            <w:tcBorders>
              <w:top w:val="outset" w:sz="6" w:space="0" w:color="414142"/>
              <w:left w:val="outset" w:sz="6" w:space="0" w:color="414142"/>
              <w:bottom w:val="outset" w:sz="6" w:space="0" w:color="414142"/>
              <w:right w:val="outset" w:sz="6" w:space="0" w:color="414142"/>
            </w:tcBorders>
            <w:hideMark/>
          </w:tcPr>
          <w:p w14:paraId="68E58C76" w14:textId="7A146DCA" w:rsidR="00894C55" w:rsidRPr="00642234" w:rsidRDefault="0010503C" w:rsidP="00B85EB4">
            <w:pPr>
              <w:spacing w:after="0" w:line="240" w:lineRule="auto"/>
              <w:jc w:val="both"/>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Zemkopības ministrija</w:t>
            </w:r>
            <w:r w:rsidR="00CA77B5">
              <w:rPr>
                <w:rFonts w:ascii="Times New Roman" w:eastAsia="Times New Roman" w:hAnsi="Times New Roman" w:cs="Times New Roman"/>
                <w:sz w:val="24"/>
                <w:szCs w:val="24"/>
                <w:lang w:eastAsia="lv-LV"/>
              </w:rPr>
              <w:t>,</w:t>
            </w:r>
            <w:r w:rsidR="008052CC">
              <w:rPr>
                <w:rFonts w:ascii="Times New Roman" w:eastAsia="Times New Roman" w:hAnsi="Times New Roman" w:cs="Times New Roman"/>
                <w:sz w:val="24"/>
                <w:szCs w:val="24"/>
                <w:lang w:eastAsia="lv-LV"/>
              </w:rPr>
              <w:t xml:space="preserve"> Latvijas industriālo kaņepju asociācija (LIKA)</w:t>
            </w:r>
            <w:r w:rsidR="00B85EB4">
              <w:rPr>
                <w:rFonts w:ascii="Times New Roman" w:eastAsia="Times New Roman" w:hAnsi="Times New Roman" w:cs="Times New Roman"/>
                <w:sz w:val="24"/>
                <w:szCs w:val="24"/>
                <w:lang w:eastAsia="lv-LV"/>
              </w:rPr>
              <w:t>,</w:t>
            </w:r>
            <w:r w:rsidR="00584E2E">
              <w:rPr>
                <w:rFonts w:ascii="Times New Roman" w:eastAsia="Times New Roman" w:hAnsi="Times New Roman" w:cs="Times New Roman"/>
                <w:sz w:val="24"/>
                <w:szCs w:val="24"/>
                <w:lang w:eastAsia="lv-LV"/>
              </w:rPr>
              <w:t xml:space="preserve"> </w:t>
            </w:r>
            <w:r w:rsidR="00CA77B5">
              <w:rPr>
                <w:rFonts w:ascii="Times New Roman" w:eastAsia="Times New Roman" w:hAnsi="Times New Roman" w:cs="Times New Roman"/>
                <w:sz w:val="24"/>
                <w:szCs w:val="24"/>
                <w:lang w:eastAsia="lv-LV"/>
              </w:rPr>
              <w:t>Valsts augu aizsardzības dienests</w:t>
            </w:r>
            <w:r w:rsidR="00B85EB4">
              <w:rPr>
                <w:rFonts w:ascii="Times New Roman" w:eastAsia="Calibri" w:hAnsi="Times New Roman" w:cs="Times New Roman"/>
                <w:sz w:val="24"/>
                <w:szCs w:val="24"/>
              </w:rPr>
              <w:t xml:space="preserve"> un </w:t>
            </w:r>
            <w:proofErr w:type="spellStart"/>
            <w:r w:rsidR="00B85EB4">
              <w:rPr>
                <w:rFonts w:ascii="Times New Roman" w:eastAsia="Times New Roman" w:hAnsi="Times New Roman" w:cs="Times New Roman"/>
                <w:sz w:val="24"/>
                <w:szCs w:val="24"/>
                <w:lang w:eastAsia="lv-LV"/>
              </w:rPr>
              <w:t>Agroresursu</w:t>
            </w:r>
            <w:proofErr w:type="spellEnd"/>
            <w:r w:rsidR="00B85EB4">
              <w:rPr>
                <w:rFonts w:ascii="Times New Roman" w:eastAsia="Times New Roman" w:hAnsi="Times New Roman" w:cs="Times New Roman"/>
                <w:sz w:val="24"/>
                <w:szCs w:val="24"/>
                <w:lang w:eastAsia="lv-LV"/>
              </w:rPr>
              <w:t xml:space="preserve"> un ekonomikas institūtam (AREI)</w:t>
            </w:r>
            <w:r w:rsidR="004F6E1F">
              <w:rPr>
                <w:rFonts w:ascii="Times New Roman" w:eastAsia="Times New Roman" w:hAnsi="Times New Roman" w:cs="Times New Roman"/>
                <w:sz w:val="24"/>
                <w:szCs w:val="24"/>
                <w:lang w:eastAsia="lv-LV"/>
              </w:rPr>
              <w:t>.</w:t>
            </w:r>
          </w:p>
        </w:tc>
      </w:tr>
      <w:tr w:rsidR="00642234" w:rsidRPr="00642234" w14:paraId="77FB3512" w14:textId="77777777" w:rsidTr="00756EAD">
        <w:tc>
          <w:tcPr>
            <w:tcW w:w="307" w:type="pct"/>
            <w:tcBorders>
              <w:top w:val="outset" w:sz="6" w:space="0" w:color="414142"/>
              <w:left w:val="outset" w:sz="6" w:space="0" w:color="414142"/>
              <w:bottom w:val="outset" w:sz="6" w:space="0" w:color="414142"/>
              <w:right w:val="outset" w:sz="6" w:space="0" w:color="414142"/>
            </w:tcBorders>
            <w:hideMark/>
          </w:tcPr>
          <w:p w14:paraId="46879F9B"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4.</w:t>
            </w:r>
          </w:p>
        </w:tc>
        <w:tc>
          <w:tcPr>
            <w:tcW w:w="1132" w:type="pct"/>
            <w:tcBorders>
              <w:top w:val="outset" w:sz="6" w:space="0" w:color="414142"/>
              <w:left w:val="outset" w:sz="6" w:space="0" w:color="414142"/>
              <w:bottom w:val="outset" w:sz="6" w:space="0" w:color="414142"/>
              <w:right w:val="outset" w:sz="6" w:space="0" w:color="414142"/>
            </w:tcBorders>
            <w:hideMark/>
          </w:tcPr>
          <w:p w14:paraId="5C02DD11"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560" w:type="pct"/>
            <w:tcBorders>
              <w:top w:val="outset" w:sz="6" w:space="0" w:color="414142"/>
              <w:left w:val="outset" w:sz="6" w:space="0" w:color="414142"/>
              <w:bottom w:val="outset" w:sz="6" w:space="0" w:color="414142"/>
              <w:right w:val="outset" w:sz="6" w:space="0" w:color="414142"/>
            </w:tcBorders>
            <w:hideMark/>
          </w:tcPr>
          <w:p w14:paraId="74E7B442" w14:textId="21B574C3" w:rsidR="00894C55" w:rsidRPr="00642234" w:rsidRDefault="00EE7F25" w:rsidP="00DB6A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izstrāde uzsākta</w:t>
            </w:r>
            <w:r w:rsidR="00946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63E71">
              <w:rPr>
                <w:rFonts w:ascii="Times New Roman" w:eastAsia="Times New Roman" w:hAnsi="Times New Roman" w:cs="Times New Roman"/>
                <w:sz w:val="24"/>
                <w:szCs w:val="24"/>
                <w:lang w:eastAsia="lv-LV"/>
              </w:rPr>
              <w:t>ievērojot</w:t>
            </w:r>
            <w:r>
              <w:rPr>
                <w:rFonts w:ascii="Times New Roman" w:eastAsia="Times New Roman" w:hAnsi="Times New Roman" w:cs="Times New Roman"/>
                <w:sz w:val="24"/>
                <w:szCs w:val="24"/>
                <w:lang w:eastAsia="lv-LV"/>
              </w:rPr>
              <w:t xml:space="preserve"> Latvijas industriālo kaņepju asociācijas (LIKA) 2020.</w:t>
            </w:r>
            <w:r w:rsidR="00763E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20.</w:t>
            </w:r>
            <w:r w:rsidR="00763E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janvāra vēstuli “Par saglabājamo šķirņu sēklu atļauto daudzumu </w:t>
            </w:r>
            <w:r w:rsidR="00854DF1">
              <w:rPr>
                <w:rFonts w:ascii="Times New Roman" w:eastAsia="Times New Roman" w:hAnsi="Times New Roman" w:cs="Times New Roman"/>
                <w:sz w:val="24"/>
                <w:szCs w:val="24"/>
                <w:lang w:eastAsia="lv-LV"/>
              </w:rPr>
              <w:t>tirdzniecībā</w:t>
            </w:r>
            <w:r>
              <w:rPr>
                <w:rFonts w:ascii="Times New Roman" w:eastAsia="Times New Roman" w:hAnsi="Times New Roman" w:cs="Times New Roman"/>
                <w:sz w:val="24"/>
                <w:szCs w:val="24"/>
                <w:lang w:eastAsia="lv-LV"/>
              </w:rPr>
              <w:t>”</w:t>
            </w:r>
            <w:r w:rsidR="00946F88">
              <w:rPr>
                <w:rFonts w:ascii="Times New Roman" w:eastAsia="Times New Roman" w:hAnsi="Times New Roman" w:cs="Times New Roman"/>
                <w:sz w:val="24"/>
                <w:szCs w:val="24"/>
                <w:lang w:eastAsia="lv-LV"/>
              </w:rPr>
              <w:t>.</w:t>
            </w:r>
          </w:p>
        </w:tc>
      </w:tr>
    </w:tbl>
    <w:p w14:paraId="7B2FDF5C"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698B4F2" w14:textId="77777777" w:rsidR="0015777D" w:rsidRPr="00642234" w:rsidRDefault="0015777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4"/>
        <w:gridCol w:w="2827"/>
        <w:gridCol w:w="5837"/>
      </w:tblGrid>
      <w:tr w:rsidR="00642234" w:rsidRPr="00642234" w14:paraId="6F5780F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6290BD" w14:textId="77777777" w:rsidR="00894C55" w:rsidRPr="0064223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II.</w:t>
            </w:r>
            <w:r w:rsidR="0050178F"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42234" w:rsidRPr="00642234" w14:paraId="7417C11E"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0AFC846A" w14:textId="77777777" w:rsidR="00894C55" w:rsidRPr="00642234" w:rsidRDefault="00894C55" w:rsidP="002069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14709EF7"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3F8F3602" w14:textId="494D2213" w:rsidR="00894C55" w:rsidRPr="00EE7F25" w:rsidRDefault="00EE7F25" w:rsidP="00EE7F25">
            <w:pPr>
              <w:spacing w:after="0" w:line="240" w:lineRule="auto"/>
              <w:jc w:val="both"/>
              <w:rPr>
                <w:rFonts w:ascii="Times New Roman" w:eastAsia="Times New Roman" w:hAnsi="Times New Roman" w:cs="Times New Roman"/>
                <w:sz w:val="24"/>
                <w:szCs w:val="24"/>
                <w:lang w:eastAsia="lv-LV"/>
              </w:rPr>
            </w:pPr>
            <w:r w:rsidRPr="00EE7F25">
              <w:rPr>
                <w:rStyle w:val="Izteiksmgs"/>
                <w:rFonts w:ascii="Times New Roman" w:hAnsi="Times New Roman" w:cs="Times New Roman"/>
                <w:b w:val="0"/>
                <w:sz w:val="24"/>
                <w:szCs w:val="24"/>
              </w:rPr>
              <w:t>Lauksaimniecības augu sugu ģenētisko resursu kolekcionēšanā, saglabāšanā, raksturošanā, izvērtēšanā un izmantošanā iesaistītās i</w:t>
            </w:r>
            <w:r w:rsidR="00763E71">
              <w:rPr>
                <w:rStyle w:val="Izteiksmgs"/>
                <w:rFonts w:ascii="Times New Roman" w:hAnsi="Times New Roman" w:cs="Times New Roman"/>
                <w:b w:val="0"/>
                <w:sz w:val="24"/>
                <w:szCs w:val="24"/>
              </w:rPr>
              <w:t>estādes</w:t>
            </w:r>
            <w:r w:rsidRPr="00EE7F25">
              <w:rPr>
                <w:rStyle w:val="Izteiksmgs"/>
                <w:rFonts w:ascii="Times New Roman" w:hAnsi="Times New Roman" w:cs="Times New Roman"/>
                <w:b w:val="0"/>
                <w:sz w:val="24"/>
                <w:szCs w:val="24"/>
              </w:rPr>
              <w:t xml:space="preserve"> un kaņepju audzētāji</w:t>
            </w:r>
            <w:r w:rsidR="00535572">
              <w:rPr>
                <w:rStyle w:val="Izteiksmgs"/>
                <w:rFonts w:ascii="Times New Roman" w:hAnsi="Times New Roman" w:cs="Times New Roman"/>
                <w:b w:val="0"/>
                <w:sz w:val="24"/>
                <w:szCs w:val="24"/>
              </w:rPr>
              <w:t xml:space="preserve"> 44</w:t>
            </w:r>
            <w:r w:rsidR="00946F88">
              <w:rPr>
                <w:rStyle w:val="Izteiksmgs"/>
                <w:rFonts w:ascii="Times New Roman" w:hAnsi="Times New Roman" w:cs="Times New Roman"/>
                <w:b w:val="0"/>
                <w:sz w:val="24"/>
                <w:szCs w:val="24"/>
              </w:rPr>
              <w:t> </w:t>
            </w:r>
            <w:r w:rsidR="00535572">
              <w:rPr>
                <w:rStyle w:val="Izteiksmgs"/>
                <w:rFonts w:ascii="Times New Roman" w:hAnsi="Times New Roman" w:cs="Times New Roman"/>
                <w:b w:val="0"/>
                <w:sz w:val="24"/>
                <w:szCs w:val="24"/>
              </w:rPr>
              <w:t>pagastos.</w:t>
            </w:r>
          </w:p>
        </w:tc>
      </w:tr>
      <w:tr w:rsidR="00642234" w:rsidRPr="00642234" w14:paraId="398B6D1B"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4E58864C" w14:textId="77777777" w:rsidR="00894C55" w:rsidRPr="00642234" w:rsidRDefault="00894C55" w:rsidP="002069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3524E8C1"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6401F11A" w14:textId="77777777" w:rsidR="00894C55" w:rsidRPr="008052CC" w:rsidRDefault="006005B3" w:rsidP="0010503C">
            <w:pPr>
              <w:spacing w:after="0" w:line="240" w:lineRule="auto"/>
              <w:jc w:val="both"/>
              <w:rPr>
                <w:rFonts w:ascii="Times New Roman" w:eastAsia="Times New Roman" w:hAnsi="Times New Roman" w:cs="Times New Roman"/>
                <w:sz w:val="24"/>
                <w:szCs w:val="24"/>
                <w:lang w:eastAsia="lv-LV"/>
              </w:rPr>
            </w:pPr>
            <w:r w:rsidRPr="008052CC">
              <w:rPr>
                <w:rFonts w:ascii="Times New Roman" w:hAnsi="Times New Roman" w:cs="Times New Roman"/>
                <w:sz w:val="24"/>
                <w:szCs w:val="24"/>
              </w:rPr>
              <w:t xml:space="preserve">Līdz ar grozījumu </w:t>
            </w:r>
            <w:r w:rsidRPr="008052CC">
              <w:rPr>
                <w:rFonts w:ascii="Times New Roman" w:hAnsi="Times New Roman" w:cs="Times New Roman"/>
                <w:bCs/>
                <w:sz w:val="24"/>
                <w:szCs w:val="24"/>
              </w:rPr>
              <w:t>ieviešanu</w:t>
            </w:r>
            <w:r w:rsidRPr="008052CC">
              <w:rPr>
                <w:rFonts w:ascii="Times New Roman" w:hAnsi="Times New Roman" w:cs="Times New Roman"/>
                <w:sz w:val="24"/>
                <w:szCs w:val="24"/>
              </w:rPr>
              <w:t xml:space="preserve"> lauksaimniekiem radīsies iespēja nodarboties ar vecāku, Latvijas klimatiskajiem apstākļiem piemērotu Latvijā radīto augu šķirņu audzēšanu. Īpaši nozīmīgi tas varētu būt bioloģiskajiem lauksaimniekiem. Sabiedrības grupām un institūcijām projekta tiesiskais regulējums nemaina tiesības un pienākumus, ne arī veicamās darbības.</w:t>
            </w:r>
          </w:p>
        </w:tc>
      </w:tr>
      <w:tr w:rsidR="00642234" w:rsidRPr="00642234" w14:paraId="038F70EB"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4E5658C" w14:textId="77777777" w:rsidR="00894C55" w:rsidRPr="00642234" w:rsidRDefault="00894C55" w:rsidP="002069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5F75834D"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3A3AF9D7" w14:textId="77777777" w:rsidR="00894C55" w:rsidRPr="00642234" w:rsidRDefault="0010503C" w:rsidP="00894C55">
            <w:pPr>
              <w:spacing w:after="0" w:line="240" w:lineRule="auto"/>
              <w:rPr>
                <w:rFonts w:ascii="Times New Roman" w:eastAsia="Times New Roman" w:hAnsi="Times New Roman" w:cs="Times New Roman"/>
                <w:sz w:val="24"/>
                <w:szCs w:val="24"/>
                <w:lang w:eastAsia="lv-LV"/>
              </w:rPr>
            </w:pPr>
            <w:r w:rsidRPr="00642234">
              <w:rPr>
                <w:rFonts w:ascii="Times New Roman" w:hAnsi="Times New Roman"/>
                <w:sz w:val="24"/>
                <w:szCs w:val="24"/>
              </w:rPr>
              <w:t>Projekts šo jomu neskar.</w:t>
            </w:r>
          </w:p>
        </w:tc>
      </w:tr>
      <w:tr w:rsidR="00642234" w:rsidRPr="00642234" w14:paraId="325581C9"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30EBA99C" w14:textId="77777777" w:rsidR="00C44823" w:rsidRPr="00642234" w:rsidRDefault="00C44823" w:rsidP="0020699D">
            <w:pPr>
              <w:spacing w:after="0" w:line="240" w:lineRule="auto"/>
              <w:jc w:val="center"/>
              <w:rPr>
                <w:rFonts w:ascii="Times New Roman" w:eastAsia="Times New Roman" w:hAnsi="Times New Roman" w:cs="Times New Roman"/>
                <w:sz w:val="24"/>
                <w:szCs w:val="24"/>
                <w:lang w:eastAsia="lv-LV"/>
              </w:rPr>
            </w:pPr>
            <w:r w:rsidRPr="00642234">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BD68F06" w14:textId="77777777" w:rsidR="00C44823" w:rsidRPr="00642234" w:rsidRDefault="00C44823" w:rsidP="00894C55">
            <w:pPr>
              <w:spacing w:after="0" w:line="240" w:lineRule="auto"/>
              <w:rPr>
                <w:rFonts w:ascii="Times New Roman" w:eastAsia="Times New Roman" w:hAnsi="Times New Roman" w:cs="Times New Roman"/>
                <w:sz w:val="24"/>
                <w:szCs w:val="24"/>
                <w:lang w:eastAsia="lv-LV"/>
              </w:rPr>
            </w:pPr>
            <w:r w:rsidRPr="00642234">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5139D2B6" w14:textId="77777777" w:rsidR="00C44823" w:rsidRPr="00642234" w:rsidRDefault="00C44823" w:rsidP="00894C55">
            <w:pPr>
              <w:spacing w:after="0" w:line="240" w:lineRule="auto"/>
              <w:rPr>
                <w:rFonts w:ascii="Times New Roman" w:hAnsi="Times New Roman"/>
                <w:sz w:val="24"/>
                <w:szCs w:val="24"/>
              </w:rPr>
            </w:pPr>
            <w:r w:rsidRPr="00642234">
              <w:rPr>
                <w:rFonts w:ascii="Times New Roman" w:hAnsi="Times New Roman"/>
                <w:sz w:val="24"/>
                <w:szCs w:val="24"/>
              </w:rPr>
              <w:t>Projekts šo jomu neskar.</w:t>
            </w:r>
          </w:p>
        </w:tc>
      </w:tr>
      <w:tr w:rsidR="00642234" w:rsidRPr="00642234" w14:paraId="029CEA10"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1560C48E" w14:textId="77777777" w:rsidR="00894C55" w:rsidRPr="00642234" w:rsidRDefault="00C44823" w:rsidP="002069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5</w:t>
            </w:r>
            <w:r w:rsidR="00894C55" w:rsidRPr="00642234">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3C612878"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765A55DD" w14:textId="77777777" w:rsidR="00894C55" w:rsidRPr="00642234" w:rsidRDefault="0010503C" w:rsidP="0010503C">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Nav</w:t>
            </w:r>
            <w:r w:rsidR="00EF24F0">
              <w:rPr>
                <w:rFonts w:ascii="Times New Roman" w:eastAsia="Times New Roman" w:hAnsi="Times New Roman" w:cs="Times New Roman"/>
                <w:sz w:val="24"/>
                <w:szCs w:val="24"/>
                <w:lang w:eastAsia="lv-LV"/>
              </w:rPr>
              <w:t>.</w:t>
            </w:r>
          </w:p>
        </w:tc>
      </w:tr>
    </w:tbl>
    <w:p w14:paraId="58CC1525" w14:textId="77777777" w:rsidR="0010503C" w:rsidRPr="00642234"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642234" w:rsidRPr="00642234" w14:paraId="39E3C7F2" w14:textId="77777777" w:rsidTr="00D558B3">
        <w:trPr>
          <w:trHeight w:val="227"/>
        </w:trPr>
        <w:tc>
          <w:tcPr>
            <w:tcW w:w="9214" w:type="dxa"/>
            <w:tcBorders>
              <w:top w:val="single" w:sz="4" w:space="0" w:color="auto"/>
              <w:left w:val="single" w:sz="4" w:space="0" w:color="auto"/>
              <w:bottom w:val="single" w:sz="4" w:space="0" w:color="auto"/>
              <w:right w:val="single" w:sz="4" w:space="0" w:color="auto"/>
            </w:tcBorders>
            <w:hideMark/>
          </w:tcPr>
          <w:p w14:paraId="2854022A" w14:textId="77777777" w:rsidR="00673277" w:rsidRPr="00642234" w:rsidRDefault="00673277" w:rsidP="00673277">
            <w:pPr>
              <w:jc w:val="center"/>
              <w:rPr>
                <w:rFonts w:ascii="Times New Roman" w:hAnsi="Times New Roman"/>
                <w:b/>
                <w:sz w:val="24"/>
                <w:szCs w:val="24"/>
              </w:rPr>
            </w:pPr>
            <w:r w:rsidRPr="00642234">
              <w:rPr>
                <w:rFonts w:ascii="Times New Roman" w:hAnsi="Times New Roman"/>
                <w:b/>
                <w:sz w:val="24"/>
                <w:szCs w:val="24"/>
              </w:rPr>
              <w:t>III. Tiesību akta projekta ietekme uz valsts budžetu un pašvaldību budžetiem</w:t>
            </w:r>
          </w:p>
        </w:tc>
      </w:tr>
      <w:tr w:rsidR="00642234" w:rsidRPr="00642234" w14:paraId="5B1D5C49" w14:textId="77777777" w:rsidTr="00D558B3">
        <w:trPr>
          <w:trHeight w:val="227"/>
        </w:trPr>
        <w:tc>
          <w:tcPr>
            <w:tcW w:w="9214" w:type="dxa"/>
            <w:tcBorders>
              <w:top w:val="single" w:sz="4" w:space="0" w:color="auto"/>
              <w:left w:val="single" w:sz="4" w:space="0" w:color="auto"/>
              <w:bottom w:val="single" w:sz="4" w:space="0" w:color="auto"/>
              <w:right w:val="single" w:sz="4" w:space="0" w:color="auto"/>
            </w:tcBorders>
            <w:hideMark/>
          </w:tcPr>
          <w:p w14:paraId="727A5BB6" w14:textId="77777777" w:rsidR="00673277" w:rsidRPr="00642234" w:rsidRDefault="00673277" w:rsidP="00673277">
            <w:pPr>
              <w:jc w:val="center"/>
              <w:rPr>
                <w:rFonts w:ascii="Times New Roman" w:hAnsi="Times New Roman"/>
                <w:sz w:val="24"/>
                <w:szCs w:val="24"/>
              </w:rPr>
            </w:pPr>
            <w:r w:rsidRPr="00642234">
              <w:rPr>
                <w:rFonts w:ascii="Times New Roman" w:hAnsi="Times New Roman"/>
                <w:sz w:val="24"/>
                <w:szCs w:val="24"/>
              </w:rPr>
              <w:t>Projekts šo jomu neskar.</w:t>
            </w:r>
          </w:p>
        </w:tc>
      </w:tr>
    </w:tbl>
    <w:p w14:paraId="106A5070" w14:textId="77777777" w:rsidR="00080BD6"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34" w:type="dxa"/>
        <w:tblLook w:val="04A0" w:firstRow="1" w:lastRow="0" w:firstColumn="1" w:lastColumn="0" w:noHBand="0" w:noVBand="1"/>
      </w:tblPr>
      <w:tblGrid>
        <w:gridCol w:w="9214"/>
      </w:tblGrid>
      <w:tr w:rsidR="00642234" w:rsidRPr="00642234" w14:paraId="65B7190F" w14:textId="77777777" w:rsidTr="00D558B3">
        <w:trPr>
          <w:trHeight w:val="227"/>
        </w:trPr>
        <w:tc>
          <w:tcPr>
            <w:tcW w:w="9214" w:type="dxa"/>
            <w:tcBorders>
              <w:top w:val="single" w:sz="4" w:space="0" w:color="auto"/>
              <w:left w:val="single" w:sz="4" w:space="0" w:color="auto"/>
              <w:bottom w:val="single" w:sz="4" w:space="0" w:color="auto"/>
              <w:right w:val="single" w:sz="4" w:space="0" w:color="auto"/>
            </w:tcBorders>
            <w:hideMark/>
          </w:tcPr>
          <w:p w14:paraId="599C8C16" w14:textId="77777777" w:rsidR="00673277" w:rsidRPr="00642234" w:rsidRDefault="00673277" w:rsidP="00673277">
            <w:pPr>
              <w:jc w:val="center"/>
              <w:rPr>
                <w:rFonts w:ascii="Times New Roman" w:hAnsi="Times New Roman"/>
                <w:b/>
                <w:sz w:val="24"/>
                <w:szCs w:val="24"/>
              </w:rPr>
            </w:pPr>
            <w:r w:rsidRPr="00642234">
              <w:rPr>
                <w:rFonts w:ascii="Times New Roman" w:hAnsi="Times New Roman"/>
                <w:b/>
                <w:sz w:val="24"/>
                <w:szCs w:val="24"/>
              </w:rPr>
              <w:t>IV. Tiesību akta projekta ietekme uz spēkā esošo tiesību normu sistēmu</w:t>
            </w:r>
          </w:p>
        </w:tc>
      </w:tr>
      <w:tr w:rsidR="00642234" w:rsidRPr="00642234" w14:paraId="5F0E7837" w14:textId="77777777" w:rsidTr="00D558B3">
        <w:trPr>
          <w:trHeight w:val="241"/>
        </w:trPr>
        <w:tc>
          <w:tcPr>
            <w:tcW w:w="9214" w:type="dxa"/>
            <w:tcBorders>
              <w:top w:val="single" w:sz="4" w:space="0" w:color="auto"/>
              <w:left w:val="single" w:sz="4" w:space="0" w:color="auto"/>
              <w:bottom w:val="single" w:sz="4" w:space="0" w:color="auto"/>
              <w:right w:val="single" w:sz="4" w:space="0" w:color="auto"/>
            </w:tcBorders>
            <w:hideMark/>
          </w:tcPr>
          <w:p w14:paraId="3C4931F6" w14:textId="77777777" w:rsidR="00673277" w:rsidRPr="00642234" w:rsidRDefault="00673277" w:rsidP="00673277">
            <w:pPr>
              <w:jc w:val="center"/>
              <w:rPr>
                <w:rFonts w:ascii="Times New Roman" w:hAnsi="Times New Roman"/>
                <w:sz w:val="24"/>
                <w:szCs w:val="24"/>
              </w:rPr>
            </w:pPr>
            <w:r w:rsidRPr="00642234">
              <w:rPr>
                <w:rFonts w:ascii="Times New Roman" w:hAnsi="Times New Roman"/>
                <w:sz w:val="24"/>
                <w:szCs w:val="24"/>
              </w:rPr>
              <w:t>Projekts šo jomu neskar.</w:t>
            </w:r>
          </w:p>
        </w:tc>
      </w:tr>
    </w:tbl>
    <w:p w14:paraId="4926CB9E" w14:textId="77777777" w:rsidR="0010503C"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tbl>
      <w:tblPr>
        <w:tblW w:w="5128" w:type="pct"/>
        <w:tblInd w:w="-21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
        <w:gridCol w:w="608"/>
        <w:gridCol w:w="2280"/>
        <w:gridCol w:w="370"/>
        <w:gridCol w:w="1758"/>
        <w:gridCol w:w="1983"/>
        <w:gridCol w:w="2246"/>
        <w:gridCol w:w="15"/>
      </w:tblGrid>
      <w:tr w:rsidR="00642234" w:rsidRPr="00642234" w14:paraId="6CBC1831" w14:textId="77777777" w:rsidTr="00236919">
        <w:trPr>
          <w:gridBefore w:val="1"/>
          <w:gridAfter w:val="1"/>
          <w:wBefore w:w="49" w:type="pct"/>
          <w:wAfter w:w="8" w:type="pct"/>
        </w:trPr>
        <w:tc>
          <w:tcPr>
            <w:tcW w:w="4943" w:type="pct"/>
            <w:gridSpan w:val="6"/>
            <w:tcBorders>
              <w:top w:val="outset" w:sz="6" w:space="0" w:color="414142"/>
              <w:left w:val="outset" w:sz="6" w:space="0" w:color="414142"/>
              <w:bottom w:val="outset" w:sz="6" w:space="0" w:color="414142"/>
              <w:right w:val="outset" w:sz="6" w:space="0" w:color="414142"/>
            </w:tcBorders>
            <w:vAlign w:val="center"/>
            <w:hideMark/>
          </w:tcPr>
          <w:p w14:paraId="705E4CFA" w14:textId="77777777" w:rsidR="00894C55" w:rsidRPr="00642234"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V.</w:t>
            </w:r>
            <w:r w:rsidR="003E079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atbilstība Latvijas Republikas starptautiskajām saistībām</w:t>
            </w:r>
          </w:p>
        </w:tc>
      </w:tr>
      <w:tr w:rsidR="00D47E4E" w:rsidRPr="00F4558C" w14:paraId="6EB2DD55" w14:textId="77777777" w:rsidTr="00236919">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Ex>
        <w:trPr>
          <w:gridBefore w:val="1"/>
          <w:gridAfter w:val="1"/>
          <w:wBefore w:w="49" w:type="pct"/>
          <w:wAfter w:w="8" w:type="pct"/>
        </w:trPr>
        <w:tc>
          <w:tcPr>
            <w:tcW w:w="325" w:type="pct"/>
            <w:tcBorders>
              <w:top w:val="outset" w:sz="6" w:space="0" w:color="000000"/>
              <w:left w:val="outset" w:sz="6" w:space="0" w:color="000000"/>
              <w:bottom w:val="outset" w:sz="6" w:space="0" w:color="000000"/>
              <w:right w:val="outset" w:sz="6" w:space="0" w:color="000000"/>
            </w:tcBorders>
          </w:tcPr>
          <w:p w14:paraId="6C6FC333" w14:textId="77777777" w:rsidR="00236919" w:rsidRPr="00F4558C" w:rsidRDefault="00236919" w:rsidP="007B1156">
            <w:pPr>
              <w:rPr>
                <w:rFonts w:ascii="Times New Roman" w:hAnsi="Times New Roman" w:cs="Times New Roman"/>
                <w:sz w:val="24"/>
                <w:szCs w:val="24"/>
              </w:rPr>
            </w:pPr>
            <w:r w:rsidRPr="00F4558C">
              <w:rPr>
                <w:rFonts w:ascii="Times New Roman" w:hAnsi="Times New Roman" w:cs="Times New Roman"/>
                <w:sz w:val="24"/>
                <w:szCs w:val="24"/>
              </w:rPr>
              <w:t>1.</w:t>
            </w:r>
          </w:p>
        </w:tc>
        <w:tc>
          <w:tcPr>
            <w:tcW w:w="1417" w:type="pct"/>
            <w:gridSpan w:val="2"/>
            <w:tcBorders>
              <w:top w:val="outset" w:sz="6" w:space="0" w:color="000000"/>
              <w:left w:val="outset" w:sz="6" w:space="0" w:color="000000"/>
              <w:bottom w:val="outset" w:sz="6" w:space="0" w:color="000000"/>
              <w:right w:val="outset" w:sz="6" w:space="0" w:color="000000"/>
            </w:tcBorders>
          </w:tcPr>
          <w:p w14:paraId="16A06E2C" w14:textId="77777777" w:rsidR="00236919" w:rsidRPr="00F4558C" w:rsidRDefault="00236919" w:rsidP="007B1156">
            <w:pPr>
              <w:jc w:val="both"/>
              <w:rPr>
                <w:rFonts w:ascii="Times New Roman" w:hAnsi="Times New Roman" w:cs="Times New Roman"/>
                <w:sz w:val="24"/>
                <w:szCs w:val="24"/>
              </w:rPr>
            </w:pPr>
            <w:r w:rsidRPr="00F4558C">
              <w:rPr>
                <w:rFonts w:ascii="Times New Roman" w:hAnsi="Times New Roman" w:cs="Times New Roman"/>
                <w:sz w:val="24"/>
                <w:szCs w:val="24"/>
              </w:rPr>
              <w:t>Saistības pret Eiropas Savienību</w:t>
            </w:r>
          </w:p>
        </w:tc>
        <w:tc>
          <w:tcPr>
            <w:tcW w:w="3201" w:type="pct"/>
            <w:gridSpan w:val="3"/>
            <w:tcBorders>
              <w:top w:val="outset" w:sz="6" w:space="0" w:color="000000"/>
              <w:left w:val="outset" w:sz="6" w:space="0" w:color="000000"/>
              <w:bottom w:val="outset" w:sz="6" w:space="0" w:color="000000"/>
              <w:right w:val="outset" w:sz="6" w:space="0" w:color="000000"/>
            </w:tcBorders>
          </w:tcPr>
          <w:p w14:paraId="14F0A33B" w14:textId="2809B9E3" w:rsidR="00236919" w:rsidRPr="00F4558C" w:rsidRDefault="00236919" w:rsidP="007B1156">
            <w:pPr>
              <w:jc w:val="both"/>
              <w:rPr>
                <w:rFonts w:ascii="Times New Roman" w:hAnsi="Times New Roman" w:cs="Times New Roman"/>
                <w:sz w:val="24"/>
                <w:szCs w:val="24"/>
              </w:rPr>
            </w:pPr>
            <w:r w:rsidRPr="00F4558C">
              <w:rPr>
                <w:rFonts w:ascii="Times New Roman" w:hAnsi="Times New Roman"/>
                <w:sz w:val="24"/>
                <w:szCs w:val="24"/>
              </w:rPr>
              <w:t xml:space="preserve">Direktīva </w:t>
            </w:r>
            <w:r w:rsidRPr="00F4558C">
              <w:rPr>
                <w:rFonts w:ascii="Times New Roman" w:hAnsi="Times New Roman"/>
                <w:bCs/>
                <w:sz w:val="24"/>
                <w:szCs w:val="24"/>
              </w:rPr>
              <w:t>2008/62/EK</w:t>
            </w:r>
          </w:p>
        </w:tc>
      </w:tr>
      <w:tr w:rsidR="00D47E4E" w:rsidRPr="00F4558C" w14:paraId="6FDD45F8" w14:textId="77777777" w:rsidTr="00236919">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Ex>
        <w:trPr>
          <w:gridBefore w:val="1"/>
          <w:gridAfter w:val="1"/>
          <w:wBefore w:w="49" w:type="pct"/>
          <w:wAfter w:w="8" w:type="pct"/>
        </w:trPr>
        <w:tc>
          <w:tcPr>
            <w:tcW w:w="325" w:type="pct"/>
            <w:tcBorders>
              <w:top w:val="outset" w:sz="6" w:space="0" w:color="000000"/>
              <w:left w:val="outset" w:sz="6" w:space="0" w:color="000000"/>
              <w:bottom w:val="outset" w:sz="6" w:space="0" w:color="000000"/>
              <w:right w:val="outset" w:sz="6" w:space="0" w:color="000000"/>
            </w:tcBorders>
          </w:tcPr>
          <w:p w14:paraId="5EE1E9FB" w14:textId="77777777" w:rsidR="00236919" w:rsidRPr="00F4558C" w:rsidRDefault="00236919" w:rsidP="007B1156">
            <w:pPr>
              <w:rPr>
                <w:rFonts w:ascii="Times New Roman" w:hAnsi="Times New Roman" w:cs="Times New Roman"/>
                <w:sz w:val="24"/>
                <w:szCs w:val="24"/>
              </w:rPr>
            </w:pPr>
            <w:r w:rsidRPr="00F4558C">
              <w:rPr>
                <w:rFonts w:ascii="Times New Roman" w:hAnsi="Times New Roman" w:cs="Times New Roman"/>
                <w:sz w:val="24"/>
                <w:szCs w:val="24"/>
              </w:rPr>
              <w:t>2.</w:t>
            </w:r>
          </w:p>
        </w:tc>
        <w:tc>
          <w:tcPr>
            <w:tcW w:w="1417" w:type="pct"/>
            <w:gridSpan w:val="2"/>
            <w:tcBorders>
              <w:top w:val="outset" w:sz="6" w:space="0" w:color="000000"/>
              <w:left w:val="outset" w:sz="6" w:space="0" w:color="000000"/>
              <w:bottom w:val="outset" w:sz="6" w:space="0" w:color="000000"/>
              <w:right w:val="outset" w:sz="6" w:space="0" w:color="000000"/>
            </w:tcBorders>
          </w:tcPr>
          <w:p w14:paraId="1BDA35CD" w14:textId="77777777" w:rsidR="00236919" w:rsidRPr="00F4558C" w:rsidRDefault="00236919" w:rsidP="007B1156">
            <w:pPr>
              <w:jc w:val="both"/>
              <w:rPr>
                <w:rFonts w:ascii="Times New Roman" w:hAnsi="Times New Roman" w:cs="Times New Roman"/>
                <w:sz w:val="24"/>
                <w:szCs w:val="24"/>
              </w:rPr>
            </w:pPr>
            <w:r w:rsidRPr="00F4558C">
              <w:rPr>
                <w:rFonts w:ascii="Times New Roman" w:hAnsi="Times New Roman" w:cs="Times New Roman"/>
                <w:sz w:val="24"/>
                <w:szCs w:val="24"/>
              </w:rPr>
              <w:t>Citas starptautiskās saistības</w:t>
            </w:r>
          </w:p>
        </w:tc>
        <w:tc>
          <w:tcPr>
            <w:tcW w:w="3201" w:type="pct"/>
            <w:gridSpan w:val="3"/>
            <w:tcBorders>
              <w:top w:val="outset" w:sz="6" w:space="0" w:color="000000"/>
              <w:left w:val="outset" w:sz="6" w:space="0" w:color="000000"/>
              <w:bottom w:val="outset" w:sz="6" w:space="0" w:color="000000"/>
              <w:right w:val="outset" w:sz="6" w:space="0" w:color="000000"/>
            </w:tcBorders>
          </w:tcPr>
          <w:p w14:paraId="1D4EB75E" w14:textId="77777777" w:rsidR="00236919" w:rsidRPr="00F4558C" w:rsidRDefault="00236919" w:rsidP="007B1156">
            <w:pPr>
              <w:rPr>
                <w:rFonts w:ascii="Times New Roman" w:hAnsi="Times New Roman" w:cs="Times New Roman"/>
                <w:sz w:val="24"/>
                <w:szCs w:val="24"/>
              </w:rPr>
            </w:pPr>
            <w:r w:rsidRPr="00F4558C">
              <w:rPr>
                <w:rFonts w:ascii="Times New Roman" w:hAnsi="Times New Roman" w:cs="Times New Roman"/>
                <w:sz w:val="24"/>
                <w:szCs w:val="24"/>
              </w:rPr>
              <w:t>Projekts šo jomu neskar.</w:t>
            </w:r>
          </w:p>
        </w:tc>
      </w:tr>
      <w:tr w:rsidR="00D47E4E" w:rsidRPr="00F4558C" w14:paraId="55E4D9F7" w14:textId="77777777" w:rsidTr="00236919">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Ex>
        <w:trPr>
          <w:gridBefore w:val="1"/>
          <w:gridAfter w:val="1"/>
          <w:wBefore w:w="49" w:type="pct"/>
          <w:wAfter w:w="8" w:type="pct"/>
        </w:trPr>
        <w:tc>
          <w:tcPr>
            <w:tcW w:w="325" w:type="pct"/>
            <w:tcBorders>
              <w:top w:val="outset" w:sz="6" w:space="0" w:color="000000"/>
              <w:left w:val="outset" w:sz="6" w:space="0" w:color="000000"/>
              <w:bottom w:val="outset" w:sz="6" w:space="0" w:color="000000"/>
              <w:right w:val="outset" w:sz="6" w:space="0" w:color="000000"/>
            </w:tcBorders>
          </w:tcPr>
          <w:p w14:paraId="16D23D79" w14:textId="77777777" w:rsidR="00236919" w:rsidRPr="00F4558C" w:rsidRDefault="00236919" w:rsidP="007B1156">
            <w:pPr>
              <w:rPr>
                <w:rFonts w:ascii="Times New Roman" w:hAnsi="Times New Roman" w:cs="Times New Roman"/>
                <w:sz w:val="24"/>
                <w:szCs w:val="24"/>
              </w:rPr>
            </w:pPr>
            <w:r w:rsidRPr="00F4558C">
              <w:rPr>
                <w:rFonts w:ascii="Times New Roman" w:hAnsi="Times New Roman" w:cs="Times New Roman"/>
                <w:sz w:val="24"/>
                <w:szCs w:val="24"/>
              </w:rPr>
              <w:t>3.</w:t>
            </w:r>
          </w:p>
        </w:tc>
        <w:tc>
          <w:tcPr>
            <w:tcW w:w="1417" w:type="pct"/>
            <w:gridSpan w:val="2"/>
            <w:tcBorders>
              <w:top w:val="outset" w:sz="6" w:space="0" w:color="000000"/>
              <w:left w:val="outset" w:sz="6" w:space="0" w:color="000000"/>
              <w:bottom w:val="outset" w:sz="6" w:space="0" w:color="000000"/>
              <w:right w:val="outset" w:sz="6" w:space="0" w:color="000000"/>
            </w:tcBorders>
          </w:tcPr>
          <w:p w14:paraId="1A8D0089" w14:textId="77777777" w:rsidR="00236919" w:rsidRPr="00F4558C" w:rsidRDefault="00236919" w:rsidP="007B1156">
            <w:pPr>
              <w:jc w:val="both"/>
              <w:rPr>
                <w:rFonts w:ascii="Times New Roman" w:hAnsi="Times New Roman" w:cs="Times New Roman"/>
                <w:sz w:val="24"/>
                <w:szCs w:val="24"/>
              </w:rPr>
            </w:pPr>
            <w:r w:rsidRPr="00F4558C">
              <w:rPr>
                <w:rFonts w:ascii="Times New Roman" w:hAnsi="Times New Roman" w:cs="Times New Roman"/>
                <w:sz w:val="24"/>
                <w:szCs w:val="24"/>
              </w:rPr>
              <w:t>Cita informācija</w:t>
            </w:r>
          </w:p>
        </w:tc>
        <w:tc>
          <w:tcPr>
            <w:tcW w:w="3201" w:type="pct"/>
            <w:gridSpan w:val="3"/>
            <w:tcBorders>
              <w:top w:val="outset" w:sz="6" w:space="0" w:color="000000"/>
              <w:left w:val="outset" w:sz="6" w:space="0" w:color="000000"/>
              <w:bottom w:val="outset" w:sz="6" w:space="0" w:color="000000"/>
              <w:right w:val="outset" w:sz="6" w:space="0" w:color="000000"/>
            </w:tcBorders>
          </w:tcPr>
          <w:p w14:paraId="2E5A3660" w14:textId="77777777" w:rsidR="00236919" w:rsidRPr="00F4558C" w:rsidRDefault="00236919" w:rsidP="007B1156">
            <w:pPr>
              <w:rPr>
                <w:rFonts w:ascii="Times New Roman" w:hAnsi="Times New Roman" w:cs="Times New Roman"/>
                <w:sz w:val="24"/>
                <w:szCs w:val="24"/>
              </w:rPr>
            </w:pPr>
            <w:r w:rsidRPr="00F4558C">
              <w:rPr>
                <w:rFonts w:ascii="Times New Roman" w:hAnsi="Times New Roman" w:cs="Times New Roman"/>
                <w:sz w:val="24"/>
                <w:szCs w:val="24"/>
              </w:rPr>
              <w:t>Nav.</w:t>
            </w:r>
          </w:p>
        </w:tc>
      </w:tr>
      <w:tr w:rsidR="00236919" w:rsidRPr="003759D6" w14:paraId="065E5727"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523"/>
          <w:jc w:val="center"/>
        </w:trPr>
        <w:tc>
          <w:tcPr>
            <w:tcW w:w="5000" w:type="pct"/>
            <w:gridSpan w:val="8"/>
            <w:vAlign w:val="center"/>
          </w:tcPr>
          <w:p w14:paraId="478AB172" w14:textId="77777777" w:rsidR="00236919" w:rsidRPr="00F4558C" w:rsidRDefault="00236919" w:rsidP="007B1156">
            <w:pPr>
              <w:pStyle w:val="naisnod"/>
              <w:spacing w:before="0" w:after="0"/>
            </w:pPr>
            <w:r w:rsidRPr="00F4558C">
              <w:t>1.tabula</w:t>
            </w:r>
          </w:p>
          <w:p w14:paraId="2EC63EA7" w14:textId="77777777" w:rsidR="00236919" w:rsidRPr="00F4558C" w:rsidRDefault="00236919" w:rsidP="007B1156">
            <w:pPr>
              <w:pStyle w:val="naisnod"/>
              <w:spacing w:before="0" w:after="0"/>
              <w:rPr>
                <w:i/>
              </w:rPr>
            </w:pPr>
            <w:r w:rsidRPr="00F4558C">
              <w:t>Tiesību akta projekta atbilstība ES tiesību aktiem</w:t>
            </w:r>
          </w:p>
        </w:tc>
      </w:tr>
      <w:tr w:rsidR="00236919" w:rsidRPr="003759D6" w14:paraId="4117D630"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906"/>
          <w:jc w:val="center"/>
        </w:trPr>
        <w:tc>
          <w:tcPr>
            <w:tcW w:w="1593" w:type="pct"/>
            <w:gridSpan w:val="3"/>
            <w:vAlign w:val="center"/>
          </w:tcPr>
          <w:p w14:paraId="6C421568" w14:textId="77777777" w:rsidR="00236919" w:rsidRPr="00F4558C" w:rsidRDefault="00236919" w:rsidP="007B1156">
            <w:pPr>
              <w:pStyle w:val="naiskr"/>
              <w:spacing w:before="0" w:beforeAutospacing="0" w:after="0" w:afterAutospacing="0"/>
              <w:ind w:hanging="10"/>
              <w:jc w:val="both"/>
            </w:pPr>
            <w:r w:rsidRPr="00F4558C">
              <w:t>Attiecīgā ES tiesību akta datums, numurs un nosaukums</w:t>
            </w:r>
          </w:p>
        </w:tc>
        <w:tc>
          <w:tcPr>
            <w:tcW w:w="3407" w:type="pct"/>
            <w:gridSpan w:val="5"/>
          </w:tcPr>
          <w:p w14:paraId="27249293" w14:textId="14213BEC" w:rsidR="00236919" w:rsidRPr="00F4558C" w:rsidRDefault="00236919" w:rsidP="007B1156">
            <w:pPr>
              <w:pStyle w:val="naiskr"/>
              <w:spacing w:before="0" w:beforeAutospacing="0" w:after="0" w:afterAutospacing="0"/>
            </w:pPr>
            <w:r w:rsidRPr="00F4558C">
              <w:t xml:space="preserve">Direktīva </w:t>
            </w:r>
            <w:r w:rsidRPr="00F4558C">
              <w:rPr>
                <w:bCs/>
              </w:rPr>
              <w:t>2008/62/EK</w:t>
            </w:r>
          </w:p>
        </w:tc>
      </w:tr>
      <w:tr w:rsidR="00EB1E2C" w:rsidRPr="003759D6" w14:paraId="694C059A"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1593" w:type="pct"/>
            <w:gridSpan w:val="3"/>
            <w:vAlign w:val="center"/>
          </w:tcPr>
          <w:p w14:paraId="6E0CBD47" w14:textId="77777777" w:rsidR="00236919" w:rsidRPr="00F4558C" w:rsidRDefault="00236919" w:rsidP="007B1156">
            <w:pPr>
              <w:pStyle w:val="naiskr"/>
              <w:spacing w:before="0" w:beforeAutospacing="0" w:after="0" w:afterAutospacing="0"/>
              <w:jc w:val="center"/>
            </w:pPr>
            <w:r w:rsidRPr="00F4558C">
              <w:t>A</w:t>
            </w:r>
          </w:p>
        </w:tc>
        <w:tc>
          <w:tcPr>
            <w:tcW w:w="1138" w:type="pct"/>
            <w:gridSpan w:val="2"/>
            <w:vAlign w:val="center"/>
          </w:tcPr>
          <w:p w14:paraId="79C643DA" w14:textId="77777777" w:rsidR="00236919" w:rsidRPr="00F4558C" w:rsidRDefault="00236919" w:rsidP="007B1156">
            <w:pPr>
              <w:pStyle w:val="naiskr"/>
              <w:spacing w:before="0" w:beforeAutospacing="0" w:after="0" w:afterAutospacing="0"/>
              <w:jc w:val="center"/>
            </w:pPr>
            <w:r w:rsidRPr="00F4558C">
              <w:t>B</w:t>
            </w:r>
          </w:p>
        </w:tc>
        <w:tc>
          <w:tcPr>
            <w:tcW w:w="1060" w:type="pct"/>
            <w:vAlign w:val="center"/>
          </w:tcPr>
          <w:p w14:paraId="4625F429" w14:textId="77777777" w:rsidR="00236919" w:rsidRPr="00F4558C" w:rsidRDefault="00236919" w:rsidP="007B1156">
            <w:pPr>
              <w:pStyle w:val="naiskr"/>
              <w:spacing w:before="0" w:beforeAutospacing="0" w:after="0" w:afterAutospacing="0"/>
              <w:jc w:val="center"/>
            </w:pPr>
            <w:r w:rsidRPr="00F4558C">
              <w:t>C</w:t>
            </w:r>
          </w:p>
        </w:tc>
        <w:tc>
          <w:tcPr>
            <w:tcW w:w="1209" w:type="pct"/>
            <w:gridSpan w:val="2"/>
            <w:vAlign w:val="center"/>
          </w:tcPr>
          <w:p w14:paraId="3914AD60" w14:textId="77777777" w:rsidR="00236919" w:rsidRPr="00F4558C" w:rsidRDefault="00236919" w:rsidP="007B1156">
            <w:pPr>
              <w:pStyle w:val="naiskr"/>
              <w:spacing w:before="0" w:beforeAutospacing="0" w:after="0" w:afterAutospacing="0"/>
              <w:jc w:val="center"/>
            </w:pPr>
            <w:r w:rsidRPr="00F4558C">
              <w:t>D</w:t>
            </w:r>
          </w:p>
        </w:tc>
      </w:tr>
      <w:tr w:rsidR="00EB1E2C" w:rsidRPr="003759D6" w14:paraId="1EADDCD2"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1593" w:type="pct"/>
            <w:gridSpan w:val="3"/>
          </w:tcPr>
          <w:p w14:paraId="247FDAF6" w14:textId="77777777" w:rsidR="00236919" w:rsidRPr="00F4558C" w:rsidRDefault="00236919" w:rsidP="007B1156">
            <w:pPr>
              <w:pStyle w:val="naiskr"/>
              <w:spacing w:before="0" w:beforeAutospacing="0" w:after="0" w:afterAutospacing="0"/>
              <w:jc w:val="both"/>
            </w:pPr>
            <w:r w:rsidRPr="00F4558C">
              <w:t>Attiecīgā ES tiesību akta panta numurs (uzskaitot katru tiesību akta vienību – pantu, daļu, punktu, apakšpunktu)</w:t>
            </w:r>
          </w:p>
        </w:tc>
        <w:tc>
          <w:tcPr>
            <w:tcW w:w="1138" w:type="pct"/>
            <w:gridSpan w:val="2"/>
          </w:tcPr>
          <w:p w14:paraId="57FFC610" w14:textId="77777777" w:rsidR="00236919" w:rsidRPr="00F4558C" w:rsidRDefault="00236919" w:rsidP="007B1156">
            <w:pPr>
              <w:pStyle w:val="naiskr"/>
              <w:spacing w:before="0" w:beforeAutospacing="0" w:after="0" w:afterAutospacing="0"/>
              <w:jc w:val="both"/>
            </w:pPr>
            <w:r w:rsidRPr="00F4558C">
              <w:t xml:space="preserve">Projekta vienība, kas pārņem vai ievieš katru šīs tabulas A ailē minēto ES tiesību akta vienību, vai tiesību akts, kur </w:t>
            </w:r>
            <w:r w:rsidRPr="00F4558C">
              <w:lastRenderedPageBreak/>
              <w:t>attiecīgā ES tiesību akta vienība pārņemta vai ieviesta</w:t>
            </w:r>
          </w:p>
        </w:tc>
        <w:tc>
          <w:tcPr>
            <w:tcW w:w="1060" w:type="pct"/>
          </w:tcPr>
          <w:p w14:paraId="0A5E4495" w14:textId="77777777" w:rsidR="00236919" w:rsidRPr="00F4558C" w:rsidRDefault="00236919" w:rsidP="007B1156">
            <w:pPr>
              <w:pStyle w:val="naiskr"/>
              <w:spacing w:before="0" w:beforeAutospacing="0" w:after="0" w:afterAutospacing="0"/>
              <w:jc w:val="both"/>
            </w:pPr>
            <w:r w:rsidRPr="00F4558C">
              <w:lastRenderedPageBreak/>
              <w:t xml:space="preserve">Informācija par to, vai šīs tabulas A ailē minētās ES tiesību akta vienības tiek pārņemtas vai </w:t>
            </w:r>
            <w:r w:rsidRPr="00F4558C">
              <w:lastRenderedPageBreak/>
              <w:t>ieviestas pilnībā vai daļēji.</w:t>
            </w:r>
          </w:p>
          <w:p w14:paraId="5D79C9C4" w14:textId="77777777" w:rsidR="00236919" w:rsidRPr="00F4558C" w:rsidRDefault="00236919" w:rsidP="007B1156">
            <w:pPr>
              <w:pStyle w:val="naiskr"/>
              <w:spacing w:before="0" w:beforeAutospacing="0" w:after="0" w:afterAutospacing="0"/>
              <w:jc w:val="both"/>
            </w:pPr>
            <w:r w:rsidRPr="00F4558C">
              <w:t>Ja attiecīgā ES tiesību akta vienība tiek pārņemta vai ieviesta daļēji,  sniedz attiecīgu skaidrojumu, kā arī precīzi norāda, kad un kādā veidā ES tiesību akta vienība tiks pārņemta vai ieviesta pilnībā.</w:t>
            </w:r>
          </w:p>
          <w:p w14:paraId="243E428A" w14:textId="77777777" w:rsidR="00236919" w:rsidRPr="00F4558C" w:rsidRDefault="00236919" w:rsidP="007B1156">
            <w:pPr>
              <w:pStyle w:val="naiskr"/>
              <w:spacing w:before="0" w:beforeAutospacing="0" w:after="0" w:afterAutospacing="0"/>
              <w:jc w:val="both"/>
            </w:pPr>
            <w:r w:rsidRPr="00F4558C">
              <w:t>Norāda institūciju, kas ir atbildīga par šo saistību izpildi pilnībā</w:t>
            </w:r>
          </w:p>
        </w:tc>
        <w:tc>
          <w:tcPr>
            <w:tcW w:w="1209" w:type="pct"/>
            <w:gridSpan w:val="2"/>
            <w:vAlign w:val="center"/>
          </w:tcPr>
          <w:p w14:paraId="038B75EA" w14:textId="77777777" w:rsidR="00236919" w:rsidRPr="00F4558C" w:rsidRDefault="00236919" w:rsidP="007B1156">
            <w:pPr>
              <w:pStyle w:val="naiskr"/>
              <w:spacing w:before="0" w:beforeAutospacing="0" w:after="0" w:afterAutospacing="0"/>
              <w:jc w:val="both"/>
            </w:pPr>
            <w:r w:rsidRPr="00F4558C">
              <w:lastRenderedPageBreak/>
              <w:t xml:space="preserve">Informācija par to, vai šīs tabulas B ailē minētās projekta vienības paredz stingrākas prasības nekā šīs tabulas A ailē </w:t>
            </w:r>
            <w:r w:rsidRPr="00F4558C">
              <w:lastRenderedPageBreak/>
              <w:t>minētās ES tiesību akta vienības.</w:t>
            </w:r>
          </w:p>
          <w:p w14:paraId="183733F4" w14:textId="77777777" w:rsidR="00236919" w:rsidRPr="00F4558C" w:rsidRDefault="00236919" w:rsidP="007B1156">
            <w:pPr>
              <w:pStyle w:val="naiskr"/>
              <w:spacing w:before="0" w:beforeAutospacing="0" w:after="0" w:afterAutospacing="0"/>
              <w:jc w:val="both"/>
            </w:pPr>
            <w:r w:rsidRPr="00F4558C">
              <w:t>Ja projekts satur stingrākas prasības nekā attiecīgais ES tiesību akts, norāda pamatojumu un samērīgumu.</w:t>
            </w:r>
          </w:p>
          <w:p w14:paraId="18D0D5FC" w14:textId="77777777" w:rsidR="00236919" w:rsidRPr="00F4558C" w:rsidRDefault="00236919" w:rsidP="007B1156">
            <w:pPr>
              <w:pStyle w:val="naiskr"/>
              <w:spacing w:before="0" w:beforeAutospacing="0" w:after="0" w:afterAutospacing="0"/>
              <w:jc w:val="both"/>
            </w:pPr>
            <w:r w:rsidRPr="00F4558C">
              <w:t>Norāda iespējamās alternatīvas (t.sk. alternatīvas, kas neparedz tiesiskā regulējuma izstrādi) – kādos gadījumos būtu iespējams izvairīties no stingrāku prasību noteikšanas, nekā paredzēts attiecīgajos ES tiesību aktos</w:t>
            </w:r>
          </w:p>
        </w:tc>
      </w:tr>
      <w:tr w:rsidR="00236919" w:rsidRPr="003759D6" w14:paraId="6918C854"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1593" w:type="pct"/>
            <w:gridSpan w:val="3"/>
            <w:tcBorders>
              <w:top w:val="single" w:sz="4" w:space="0" w:color="auto"/>
              <w:left w:val="single" w:sz="4" w:space="0" w:color="auto"/>
              <w:bottom w:val="single" w:sz="4" w:space="0" w:color="auto"/>
              <w:right w:val="single" w:sz="4" w:space="0" w:color="auto"/>
            </w:tcBorders>
          </w:tcPr>
          <w:p w14:paraId="3C4E6FC3" w14:textId="0C5E0798" w:rsidR="00236919" w:rsidRPr="00F4558C" w:rsidRDefault="00763E71" w:rsidP="00236919">
            <w:pPr>
              <w:pStyle w:val="naiskr"/>
              <w:spacing w:after="0"/>
            </w:pPr>
            <w:r>
              <w:lastRenderedPageBreak/>
              <w:t xml:space="preserve">Direktīvas </w:t>
            </w:r>
            <w:r w:rsidR="00EB1E2C" w:rsidRPr="00F4558C">
              <w:t>2008/62 14.pants</w:t>
            </w:r>
          </w:p>
        </w:tc>
        <w:tc>
          <w:tcPr>
            <w:tcW w:w="1138" w:type="pct"/>
            <w:gridSpan w:val="2"/>
            <w:tcBorders>
              <w:top w:val="single" w:sz="4" w:space="0" w:color="auto"/>
              <w:left w:val="single" w:sz="4" w:space="0" w:color="auto"/>
              <w:bottom w:val="single" w:sz="4" w:space="0" w:color="auto"/>
              <w:right w:val="single" w:sz="4" w:space="0" w:color="auto"/>
            </w:tcBorders>
          </w:tcPr>
          <w:p w14:paraId="28224E27" w14:textId="5EF2BAF4" w:rsidR="00236919" w:rsidRPr="00F4558C" w:rsidRDefault="00EB1E2C" w:rsidP="00FB2A81">
            <w:pPr>
              <w:pStyle w:val="naiskr"/>
              <w:spacing w:before="0" w:beforeAutospacing="0" w:after="0" w:afterAutospacing="0"/>
              <w:jc w:val="both"/>
            </w:pPr>
            <w:r w:rsidRPr="00F4558C">
              <w:t>Noteikumu projekta 4.punkts</w:t>
            </w:r>
          </w:p>
        </w:tc>
        <w:tc>
          <w:tcPr>
            <w:tcW w:w="1060" w:type="pct"/>
            <w:tcBorders>
              <w:top w:val="single" w:sz="4" w:space="0" w:color="auto"/>
              <w:left w:val="single" w:sz="4" w:space="0" w:color="auto"/>
              <w:bottom w:val="single" w:sz="4" w:space="0" w:color="auto"/>
              <w:right w:val="single" w:sz="4" w:space="0" w:color="auto"/>
            </w:tcBorders>
          </w:tcPr>
          <w:p w14:paraId="471CFE7E" w14:textId="77777777" w:rsidR="00236919" w:rsidRPr="00F4558C" w:rsidRDefault="00236919" w:rsidP="007B1156">
            <w:pPr>
              <w:pStyle w:val="naiskr"/>
              <w:spacing w:before="0" w:beforeAutospacing="0" w:after="0" w:afterAutospacing="0"/>
              <w:jc w:val="both"/>
            </w:pPr>
            <w:r w:rsidRPr="00F4558C">
              <w:t>ES tiesību akta vienības tiek ieviestas pilnībā.</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3E5BF6D3" w14:textId="57120182" w:rsidR="00236919" w:rsidRPr="00F4558C" w:rsidRDefault="00EB1E2C" w:rsidP="00EB1E2C">
            <w:pPr>
              <w:pStyle w:val="naiskr"/>
              <w:spacing w:before="0" w:beforeAutospacing="0" w:after="0" w:afterAutospacing="0"/>
              <w:jc w:val="both"/>
            </w:pPr>
            <w:r w:rsidRPr="00F4558C">
              <w:t xml:space="preserve">Noteikumu </w:t>
            </w:r>
            <w:r w:rsidR="00236919" w:rsidRPr="00F4558C">
              <w:t>projekts neparedz stingrākas prasības.</w:t>
            </w:r>
          </w:p>
        </w:tc>
      </w:tr>
      <w:tr w:rsidR="00236919" w:rsidRPr="003759D6" w14:paraId="3B03AA56"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1593" w:type="pct"/>
            <w:gridSpan w:val="3"/>
            <w:tcBorders>
              <w:top w:val="single" w:sz="4" w:space="0" w:color="auto"/>
              <w:left w:val="single" w:sz="4" w:space="0" w:color="auto"/>
              <w:bottom w:val="single" w:sz="4" w:space="0" w:color="auto"/>
              <w:right w:val="single" w:sz="4" w:space="0" w:color="auto"/>
            </w:tcBorders>
          </w:tcPr>
          <w:p w14:paraId="76CA29E3" w14:textId="5A12983D" w:rsidR="00236919" w:rsidRPr="00F4558C" w:rsidRDefault="00763E71" w:rsidP="00236919">
            <w:pPr>
              <w:pStyle w:val="naiskr"/>
              <w:spacing w:after="0"/>
            </w:pPr>
            <w:r>
              <w:t>Direktīvas</w:t>
            </w:r>
            <w:r w:rsidRPr="00F4558C">
              <w:t xml:space="preserve"> </w:t>
            </w:r>
            <w:r w:rsidR="00EB1E2C" w:rsidRPr="00F4558C">
              <w:t>2008/62 15.panta 1.punkts</w:t>
            </w:r>
          </w:p>
        </w:tc>
        <w:tc>
          <w:tcPr>
            <w:tcW w:w="1138" w:type="pct"/>
            <w:gridSpan w:val="2"/>
            <w:tcBorders>
              <w:top w:val="single" w:sz="4" w:space="0" w:color="auto"/>
              <w:left w:val="single" w:sz="4" w:space="0" w:color="auto"/>
              <w:bottom w:val="single" w:sz="4" w:space="0" w:color="auto"/>
              <w:right w:val="single" w:sz="4" w:space="0" w:color="auto"/>
            </w:tcBorders>
          </w:tcPr>
          <w:p w14:paraId="44B5CE78" w14:textId="76F0D58A" w:rsidR="00236919" w:rsidRPr="00F4558C" w:rsidRDefault="00EB1E2C" w:rsidP="007B1156">
            <w:pPr>
              <w:pStyle w:val="naiskr"/>
              <w:spacing w:before="0" w:beforeAutospacing="0" w:after="0" w:afterAutospacing="0"/>
              <w:jc w:val="both"/>
            </w:pPr>
            <w:r w:rsidRPr="00F4558C">
              <w:t>Noteikumu projekta 2.punkts</w:t>
            </w:r>
          </w:p>
        </w:tc>
        <w:tc>
          <w:tcPr>
            <w:tcW w:w="1060" w:type="pct"/>
            <w:tcBorders>
              <w:top w:val="single" w:sz="4" w:space="0" w:color="auto"/>
              <w:left w:val="single" w:sz="4" w:space="0" w:color="auto"/>
              <w:bottom w:val="single" w:sz="4" w:space="0" w:color="auto"/>
              <w:right w:val="single" w:sz="4" w:space="0" w:color="auto"/>
            </w:tcBorders>
          </w:tcPr>
          <w:p w14:paraId="0DBEA5BE" w14:textId="77777777" w:rsidR="00236919" w:rsidRPr="00F4558C" w:rsidRDefault="00236919" w:rsidP="007B1156">
            <w:pPr>
              <w:pStyle w:val="naiskr"/>
              <w:spacing w:before="0" w:beforeAutospacing="0" w:after="0" w:afterAutospacing="0"/>
              <w:jc w:val="both"/>
            </w:pPr>
            <w:r w:rsidRPr="00F4558C">
              <w:t>ES tiesību akta vienības tiek ieviestas pilnībā.</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65E91CD3" w14:textId="42168ECB" w:rsidR="00236919" w:rsidRPr="00F4558C" w:rsidRDefault="00EB1E2C" w:rsidP="007B1156">
            <w:pPr>
              <w:pStyle w:val="naiskr"/>
              <w:spacing w:before="0" w:beforeAutospacing="0" w:after="0" w:afterAutospacing="0"/>
              <w:jc w:val="both"/>
            </w:pPr>
            <w:r w:rsidRPr="00F4558C">
              <w:t>Noteikumu projekts neparedz stingrākas prasības.</w:t>
            </w:r>
          </w:p>
        </w:tc>
      </w:tr>
      <w:tr w:rsidR="00236919" w:rsidRPr="003759D6" w14:paraId="6215DAA7"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1593" w:type="pct"/>
            <w:gridSpan w:val="3"/>
            <w:vAlign w:val="center"/>
          </w:tcPr>
          <w:p w14:paraId="710D5A4E" w14:textId="77777777" w:rsidR="00236919" w:rsidRPr="00F4558C" w:rsidRDefault="00236919" w:rsidP="007B1156">
            <w:pPr>
              <w:pStyle w:val="naiskr"/>
              <w:spacing w:before="0" w:beforeAutospacing="0" w:after="0" w:afterAutospacing="0"/>
              <w:jc w:val="both"/>
            </w:pPr>
            <w:r w:rsidRPr="00F4558C">
              <w:t>Kā ir izmantota ES tiesību aktā paredzētā rīcības brīvība dalībvalstij pārņemt vai ieviest noteiktas ES tiesību akta normas. Kādēļ?</w:t>
            </w:r>
          </w:p>
        </w:tc>
        <w:tc>
          <w:tcPr>
            <w:tcW w:w="3407" w:type="pct"/>
            <w:gridSpan w:val="5"/>
          </w:tcPr>
          <w:p w14:paraId="284E6217" w14:textId="77777777" w:rsidR="00236919" w:rsidRPr="00F4558C" w:rsidRDefault="00236919" w:rsidP="007B1156">
            <w:pPr>
              <w:pStyle w:val="naiskr"/>
              <w:spacing w:before="0" w:beforeAutospacing="0" w:after="0" w:afterAutospacing="0"/>
            </w:pPr>
            <w:r w:rsidRPr="00F4558C">
              <w:t>Projekts šo jomu neskar.</w:t>
            </w:r>
          </w:p>
        </w:tc>
      </w:tr>
      <w:tr w:rsidR="00236919" w:rsidRPr="003759D6" w14:paraId="73BF8B6C"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1593" w:type="pct"/>
            <w:gridSpan w:val="3"/>
            <w:vAlign w:val="center"/>
          </w:tcPr>
          <w:p w14:paraId="7B7231C0" w14:textId="77777777" w:rsidR="00236919" w:rsidRPr="00F4558C" w:rsidRDefault="00236919" w:rsidP="007B1156">
            <w:pPr>
              <w:pStyle w:val="naiskr"/>
              <w:spacing w:before="0" w:beforeAutospacing="0" w:after="0" w:afterAutospacing="0"/>
              <w:jc w:val="both"/>
              <w:rPr>
                <w:i/>
              </w:rPr>
            </w:pPr>
            <w:r w:rsidRPr="00F4558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07" w:type="pct"/>
            <w:gridSpan w:val="5"/>
          </w:tcPr>
          <w:p w14:paraId="66EB80F8" w14:textId="77777777" w:rsidR="00236919" w:rsidRPr="00F4558C" w:rsidRDefault="00236919" w:rsidP="007B1156">
            <w:pPr>
              <w:pStyle w:val="naiskr"/>
              <w:spacing w:before="0" w:beforeAutospacing="0" w:after="0" w:afterAutospacing="0"/>
            </w:pPr>
            <w:r w:rsidRPr="00F4558C">
              <w:t>Projekts šo jomu neskar.</w:t>
            </w:r>
          </w:p>
        </w:tc>
      </w:tr>
      <w:tr w:rsidR="00236919" w:rsidRPr="003759D6" w14:paraId="090A97D6"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1593" w:type="pct"/>
            <w:gridSpan w:val="3"/>
            <w:tcBorders>
              <w:top w:val="single" w:sz="4" w:space="0" w:color="auto"/>
              <w:left w:val="single" w:sz="4" w:space="0" w:color="auto"/>
              <w:bottom w:val="single" w:sz="4" w:space="0" w:color="auto"/>
              <w:right w:val="single" w:sz="4" w:space="0" w:color="auto"/>
            </w:tcBorders>
            <w:vAlign w:val="center"/>
          </w:tcPr>
          <w:p w14:paraId="44142DEB" w14:textId="77777777" w:rsidR="00236919" w:rsidRPr="00F4558C" w:rsidRDefault="00236919" w:rsidP="007B1156">
            <w:pPr>
              <w:pStyle w:val="naiskr"/>
              <w:spacing w:before="0" w:beforeAutospacing="0" w:after="0" w:afterAutospacing="0"/>
              <w:jc w:val="both"/>
            </w:pPr>
            <w:r w:rsidRPr="00F4558C">
              <w:t>Cita informācija</w:t>
            </w:r>
          </w:p>
        </w:tc>
        <w:tc>
          <w:tcPr>
            <w:tcW w:w="3407" w:type="pct"/>
            <w:gridSpan w:val="5"/>
            <w:tcBorders>
              <w:top w:val="single" w:sz="4" w:space="0" w:color="auto"/>
              <w:left w:val="single" w:sz="4" w:space="0" w:color="auto"/>
              <w:bottom w:val="single" w:sz="4" w:space="0" w:color="auto"/>
              <w:right w:val="single" w:sz="4" w:space="0" w:color="auto"/>
            </w:tcBorders>
          </w:tcPr>
          <w:p w14:paraId="553262F1" w14:textId="77777777" w:rsidR="00236919" w:rsidRPr="00F4558C" w:rsidRDefault="00236919" w:rsidP="007B1156">
            <w:pPr>
              <w:pStyle w:val="naiskr"/>
              <w:spacing w:before="0" w:beforeAutospacing="0" w:after="0" w:afterAutospacing="0"/>
            </w:pPr>
            <w:r w:rsidRPr="00F4558C">
              <w:t>Nav.</w:t>
            </w:r>
          </w:p>
        </w:tc>
      </w:tr>
      <w:tr w:rsidR="00236919" w:rsidRPr="003759D6" w14:paraId="35BB1AFD"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5000" w:type="pct"/>
            <w:gridSpan w:val="8"/>
          </w:tcPr>
          <w:p w14:paraId="766FAFE0" w14:textId="77777777" w:rsidR="00236919" w:rsidRPr="00F4558C" w:rsidRDefault="00236919" w:rsidP="007B1156">
            <w:pPr>
              <w:pStyle w:val="naiskr"/>
              <w:spacing w:before="0" w:beforeAutospacing="0" w:after="0" w:afterAutospacing="0"/>
              <w:jc w:val="center"/>
            </w:pPr>
            <w:r w:rsidRPr="00F4558C">
              <w:rPr>
                <w:b/>
                <w:bCs/>
                <w:szCs w:val="20"/>
              </w:rPr>
              <w:t>2.tabula</w:t>
            </w:r>
            <w:r w:rsidRPr="00F4558C">
              <w:rPr>
                <w:b/>
                <w:bCs/>
                <w:szCs w:val="20"/>
              </w:rPr>
              <w:br/>
              <w:t>Ar tiesību akta projektu izpildītās vai uzņemtās saistības, kas izriet no starptautiskajiem tiesību aktiem vai starptautiskas institūcijas vai organizācijas dokumentiem.</w:t>
            </w:r>
            <w:r w:rsidRPr="00F4558C">
              <w:rPr>
                <w:b/>
                <w:bCs/>
                <w:szCs w:val="20"/>
              </w:rPr>
              <w:br/>
              <w:t>Pasākumi šo saistību izpildei</w:t>
            </w:r>
          </w:p>
        </w:tc>
      </w:tr>
      <w:tr w:rsidR="00236919" w:rsidRPr="003759D6" w14:paraId="3AFF76F2" w14:textId="77777777" w:rsidTr="0023691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5000" w:type="pct"/>
            <w:gridSpan w:val="8"/>
          </w:tcPr>
          <w:p w14:paraId="66072410" w14:textId="77777777" w:rsidR="00236919" w:rsidRPr="00F4558C" w:rsidRDefault="00236919" w:rsidP="007B1156">
            <w:pPr>
              <w:pStyle w:val="naiskr"/>
              <w:spacing w:before="0" w:beforeAutospacing="0" w:after="0" w:afterAutospacing="0"/>
              <w:jc w:val="center"/>
            </w:pPr>
            <w:r w:rsidRPr="00F4558C">
              <w:t>Projekts šo jomu neskar.</w:t>
            </w:r>
          </w:p>
        </w:tc>
      </w:tr>
    </w:tbl>
    <w:p w14:paraId="3E3CC894" w14:textId="77777777" w:rsidR="00646898" w:rsidRDefault="0064689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
        <w:gridCol w:w="2943"/>
        <w:gridCol w:w="5927"/>
      </w:tblGrid>
      <w:tr w:rsidR="00642234" w:rsidRPr="00642234" w14:paraId="2062524F" w14:textId="77777777" w:rsidTr="002F73F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E7B6F3" w14:textId="77777777" w:rsidR="00894C55" w:rsidRPr="0064223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VI.</w:t>
            </w:r>
            <w:r w:rsidR="00816C1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Sabiedrības līdzdalība un komunikācijas aktivitātes</w:t>
            </w:r>
          </w:p>
        </w:tc>
      </w:tr>
      <w:tr w:rsidR="00642234" w:rsidRPr="00642234" w14:paraId="1726814E" w14:textId="77777777" w:rsidTr="00742158">
        <w:trPr>
          <w:trHeight w:val="432"/>
          <w:jc w:val="center"/>
        </w:trPr>
        <w:tc>
          <w:tcPr>
            <w:tcW w:w="199" w:type="pct"/>
            <w:tcBorders>
              <w:top w:val="outset" w:sz="6" w:space="0" w:color="414142"/>
              <w:left w:val="outset" w:sz="6" w:space="0" w:color="414142"/>
              <w:bottom w:val="outset" w:sz="6" w:space="0" w:color="414142"/>
              <w:right w:val="outset" w:sz="6" w:space="0" w:color="414142"/>
            </w:tcBorders>
            <w:hideMark/>
          </w:tcPr>
          <w:p w14:paraId="76FC65DB"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lastRenderedPageBreak/>
              <w:t>1.</w:t>
            </w:r>
          </w:p>
        </w:tc>
        <w:tc>
          <w:tcPr>
            <w:tcW w:w="1593" w:type="pct"/>
            <w:tcBorders>
              <w:top w:val="outset" w:sz="6" w:space="0" w:color="414142"/>
              <w:left w:val="outset" w:sz="6" w:space="0" w:color="414142"/>
              <w:bottom w:val="outset" w:sz="6" w:space="0" w:color="414142"/>
              <w:right w:val="outset" w:sz="6" w:space="0" w:color="414142"/>
            </w:tcBorders>
            <w:hideMark/>
          </w:tcPr>
          <w:p w14:paraId="4BDC7580"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tcBorders>
              <w:top w:val="outset" w:sz="6" w:space="0" w:color="414142"/>
              <w:left w:val="outset" w:sz="6" w:space="0" w:color="414142"/>
              <w:bottom w:val="outset" w:sz="6" w:space="0" w:color="414142"/>
              <w:right w:val="outset" w:sz="6" w:space="0" w:color="414142"/>
            </w:tcBorders>
            <w:hideMark/>
          </w:tcPr>
          <w:p w14:paraId="5254B813" w14:textId="3DC2EAF5" w:rsidR="001E5352" w:rsidRPr="001E5352" w:rsidRDefault="00736EFA" w:rsidP="001E5352">
            <w:pPr>
              <w:ind w:right="79"/>
              <w:jc w:val="both"/>
              <w:rPr>
                <w:rFonts w:ascii="Times New Roman" w:eastAsia="Calibri" w:hAnsi="Times New Roman" w:cs="Times New Roman"/>
                <w:sz w:val="24"/>
                <w:szCs w:val="24"/>
              </w:rPr>
            </w:pPr>
            <w:r w:rsidRPr="005B59DB">
              <w:rPr>
                <w:rFonts w:ascii="Times New Roman" w:hAnsi="Times New Roman"/>
                <w:sz w:val="24"/>
                <w:szCs w:val="24"/>
                <w:lang w:eastAsia="lv-LV"/>
              </w:rPr>
              <w:t>Atbilstoši Ministru kabineta 2009. gada 25. augusta noteikumu Nr.970 „Sabiedrības līdzdalības kārtība attīstības plānošanas procesā” 7.4.</w:t>
            </w:r>
            <w:r w:rsidRPr="005B59DB">
              <w:rPr>
                <w:rFonts w:ascii="Times New Roman" w:hAnsi="Times New Roman"/>
                <w:sz w:val="24"/>
                <w:szCs w:val="24"/>
                <w:vertAlign w:val="superscript"/>
                <w:lang w:eastAsia="lv-LV"/>
              </w:rPr>
              <w:t xml:space="preserve">1 </w:t>
            </w:r>
            <w:r w:rsidRPr="005B59DB">
              <w:rPr>
                <w:rFonts w:ascii="Times New Roman" w:hAnsi="Times New Roman"/>
                <w:sz w:val="24"/>
                <w:szCs w:val="24"/>
                <w:lang w:eastAsia="lv-LV"/>
              </w:rPr>
              <w:t>apakšpunktam sabiedrībai dota iespēja rakstiski sniegt viedokli par noteikumu projektu tā izstrādes stadijā.</w:t>
            </w:r>
          </w:p>
        </w:tc>
      </w:tr>
      <w:tr w:rsidR="00642234" w:rsidRPr="00642234" w14:paraId="4C340552" w14:textId="77777777" w:rsidTr="00742158">
        <w:trPr>
          <w:trHeight w:val="264"/>
          <w:jc w:val="center"/>
        </w:trPr>
        <w:tc>
          <w:tcPr>
            <w:tcW w:w="199" w:type="pct"/>
            <w:tcBorders>
              <w:top w:val="outset" w:sz="6" w:space="0" w:color="414142"/>
              <w:left w:val="outset" w:sz="6" w:space="0" w:color="414142"/>
              <w:bottom w:val="outset" w:sz="6" w:space="0" w:color="414142"/>
              <w:right w:val="outset" w:sz="6" w:space="0" w:color="414142"/>
            </w:tcBorders>
            <w:hideMark/>
          </w:tcPr>
          <w:p w14:paraId="3B3B3CFE"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hideMark/>
          </w:tcPr>
          <w:p w14:paraId="6A9FA3D4"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Sabiedrības līdzdalība projekta izstrādē</w:t>
            </w:r>
          </w:p>
        </w:tc>
        <w:tc>
          <w:tcPr>
            <w:tcW w:w="3208" w:type="pct"/>
            <w:tcBorders>
              <w:top w:val="outset" w:sz="6" w:space="0" w:color="414142"/>
              <w:left w:val="outset" w:sz="6" w:space="0" w:color="414142"/>
              <w:bottom w:val="outset" w:sz="6" w:space="0" w:color="414142"/>
              <w:right w:val="outset" w:sz="6" w:space="0" w:color="414142"/>
            </w:tcBorders>
            <w:hideMark/>
          </w:tcPr>
          <w:p w14:paraId="0DC87002" w14:textId="2F210673" w:rsidR="001E5352" w:rsidRDefault="001E5352" w:rsidP="00584E2E">
            <w:pPr>
              <w:spacing w:after="0" w:line="240" w:lineRule="auto"/>
              <w:jc w:val="both"/>
              <w:rPr>
                <w:rFonts w:ascii="Times New Roman" w:eastAsia="Calibri" w:hAnsi="Times New Roman" w:cs="Times New Roman"/>
                <w:sz w:val="24"/>
                <w:szCs w:val="24"/>
                <w:lang w:eastAsia="lv-LV"/>
              </w:rPr>
            </w:pPr>
            <w:r w:rsidRPr="00956E6A">
              <w:rPr>
                <w:rFonts w:ascii="Times New Roman" w:eastAsia="Calibri" w:hAnsi="Times New Roman" w:cs="Times New Roman"/>
                <w:sz w:val="24"/>
                <w:szCs w:val="24"/>
                <w:lang w:eastAsia="lv-LV"/>
              </w:rPr>
              <w:t>Informā</w:t>
            </w:r>
            <w:r>
              <w:rPr>
                <w:rFonts w:ascii="Times New Roman" w:eastAsia="Calibri" w:hAnsi="Times New Roman" w:cs="Times New Roman"/>
                <w:sz w:val="24"/>
                <w:szCs w:val="24"/>
                <w:lang w:eastAsia="lv-LV"/>
              </w:rPr>
              <w:t>cija par noteikumu projektu no 13</w:t>
            </w:r>
            <w:r w:rsidRPr="00956E6A">
              <w:rPr>
                <w:rFonts w:ascii="Times New Roman" w:eastAsia="Calibri" w:hAnsi="Times New Roman" w:cs="Times New Roman"/>
                <w:sz w:val="24"/>
                <w:szCs w:val="24"/>
                <w:lang w:eastAsia="lv-LV"/>
              </w:rPr>
              <w:t xml:space="preserve">. līdz </w:t>
            </w:r>
            <w:r>
              <w:rPr>
                <w:rFonts w:ascii="Times New Roman" w:eastAsia="Calibri" w:hAnsi="Times New Roman" w:cs="Times New Roman"/>
                <w:sz w:val="24"/>
                <w:szCs w:val="24"/>
                <w:lang w:eastAsia="lv-LV"/>
              </w:rPr>
              <w:t>27</w:t>
            </w:r>
            <w:r w:rsidRPr="00956E6A">
              <w:rPr>
                <w:rFonts w:ascii="Times New Roman" w:eastAsia="Calibri" w:hAnsi="Times New Roman" w:cs="Times New Roman"/>
                <w:sz w:val="24"/>
                <w:szCs w:val="24"/>
                <w:lang w:eastAsia="lv-LV"/>
              </w:rPr>
              <w:t xml:space="preserve">.februārim tika ievietota Zemkopības ministrijas tīmekļvietnes </w:t>
            </w:r>
            <w:hyperlink r:id="rId7" w:history="1">
              <w:r w:rsidRPr="00956E6A">
                <w:rPr>
                  <w:rFonts w:ascii="Times New Roman" w:eastAsia="Calibri" w:hAnsi="Times New Roman" w:cs="Times New Roman"/>
                  <w:color w:val="0563C1"/>
                  <w:sz w:val="24"/>
                  <w:szCs w:val="24"/>
                  <w:u w:val="single"/>
                  <w:lang w:eastAsia="lv-LV"/>
                </w:rPr>
                <w:t>www.zm.gov.lv</w:t>
              </w:r>
            </w:hyperlink>
            <w:r w:rsidRPr="00956E6A">
              <w:rPr>
                <w:rFonts w:ascii="Times New Roman" w:eastAsia="Calibri" w:hAnsi="Times New Roman" w:cs="Times New Roman"/>
                <w:sz w:val="24"/>
                <w:szCs w:val="24"/>
                <w:lang w:eastAsia="lv-LV"/>
              </w:rPr>
              <w:t xml:space="preserve"> sadaļā </w:t>
            </w:r>
            <w:r w:rsidR="00763E71">
              <w:rPr>
                <w:rFonts w:ascii="Times New Roman" w:eastAsia="Calibri" w:hAnsi="Times New Roman" w:cs="Times New Roman"/>
                <w:sz w:val="24"/>
                <w:szCs w:val="24"/>
                <w:lang w:eastAsia="lv-LV"/>
              </w:rPr>
              <w:t>“</w:t>
            </w:r>
            <w:r w:rsidRPr="00956E6A">
              <w:rPr>
                <w:rFonts w:ascii="Times New Roman" w:eastAsia="Calibri" w:hAnsi="Times New Roman" w:cs="Times New Roman"/>
                <w:sz w:val="24"/>
                <w:szCs w:val="24"/>
                <w:lang w:eastAsia="lv-LV"/>
              </w:rPr>
              <w:t>Sabiedriskā apspriešana”</w:t>
            </w:r>
            <w:r w:rsidRPr="00956E6A">
              <w:rPr>
                <w:rFonts w:ascii="Times New Roman" w:eastAsia="Calibri" w:hAnsi="Times New Roman" w:cs="Times New Roman"/>
                <w:sz w:val="24"/>
                <w:szCs w:val="24"/>
              </w:rPr>
              <w:t xml:space="preserve"> </w:t>
            </w:r>
            <w:r w:rsidRPr="001E5352">
              <w:rPr>
                <w:rFonts w:ascii="Times New Roman" w:eastAsia="Calibri" w:hAnsi="Times New Roman" w:cs="Times New Roman"/>
                <w:sz w:val="24"/>
                <w:szCs w:val="24"/>
              </w:rPr>
              <w:t>(</w:t>
            </w:r>
            <w:hyperlink r:id="rId8" w:history="1">
              <w:r w:rsidRPr="001E5352">
                <w:rPr>
                  <w:rStyle w:val="Hipersaite"/>
                  <w:rFonts w:ascii="Times New Roman" w:hAnsi="Times New Roman" w:cs="Times New Roman"/>
                  <w:sz w:val="24"/>
                  <w:szCs w:val="24"/>
                </w:rPr>
                <w:t>https://www.zm.gov.lv/zemkopibas-ministrija/arhivetas-apspriesanas/ministru-kabineta-noteikumu-projekts-grozijums-ministru-kabineta-2009-?id=889</w:t>
              </w:r>
            </w:hyperlink>
            <w:r>
              <w:t xml:space="preserve"> </w:t>
            </w:r>
            <w:r w:rsidRPr="00956E6A">
              <w:rPr>
                <w:rFonts w:ascii="Times New Roman" w:eastAsia="Calibri" w:hAnsi="Times New Roman" w:cs="Times New Roman"/>
                <w:sz w:val="24"/>
                <w:szCs w:val="24"/>
                <w:lang w:eastAsia="lv-LV"/>
              </w:rPr>
              <w:t>un Ministru kabineta tīmekļvietnes sadaļā “Valsts kanceleja” – “Sabiedrības līdzdalība”.</w:t>
            </w:r>
          </w:p>
          <w:p w14:paraId="095CE7C4" w14:textId="2825EC08" w:rsidR="00894C55" w:rsidRPr="00642234" w:rsidRDefault="00252484" w:rsidP="00B85EB4">
            <w:pPr>
              <w:spacing w:after="0" w:line="240" w:lineRule="auto"/>
              <w:jc w:val="both"/>
              <w:rPr>
                <w:rFonts w:ascii="Times New Roman" w:eastAsia="Times New Roman" w:hAnsi="Times New Roman" w:cs="Times New Roman"/>
                <w:sz w:val="24"/>
                <w:szCs w:val="24"/>
                <w:lang w:eastAsia="lv-LV"/>
              </w:rPr>
            </w:pPr>
            <w:r w:rsidRPr="00252484">
              <w:rPr>
                <w:rFonts w:ascii="Times New Roman" w:eastAsia="Calibri" w:hAnsi="Times New Roman" w:cs="Times New Roman"/>
                <w:sz w:val="24"/>
                <w:szCs w:val="24"/>
              </w:rPr>
              <w:t xml:space="preserve">Noteikumu projekts elektroniski </w:t>
            </w:r>
            <w:r w:rsidR="00BC66BA">
              <w:rPr>
                <w:rFonts w:ascii="Times New Roman" w:eastAsia="Calibri" w:hAnsi="Times New Roman" w:cs="Times New Roman"/>
                <w:sz w:val="24"/>
                <w:szCs w:val="24"/>
              </w:rPr>
              <w:t>tik</w:t>
            </w:r>
            <w:r w:rsidR="00584E2E">
              <w:rPr>
                <w:rFonts w:ascii="Times New Roman" w:eastAsia="Calibri" w:hAnsi="Times New Roman" w:cs="Times New Roman"/>
                <w:sz w:val="24"/>
                <w:szCs w:val="24"/>
              </w:rPr>
              <w:t>a</w:t>
            </w:r>
            <w:r w:rsidR="00BC66BA">
              <w:rPr>
                <w:rFonts w:ascii="Times New Roman" w:eastAsia="Calibri" w:hAnsi="Times New Roman" w:cs="Times New Roman"/>
                <w:sz w:val="24"/>
                <w:szCs w:val="24"/>
              </w:rPr>
              <w:t xml:space="preserve"> </w:t>
            </w:r>
            <w:r w:rsidR="00584E2E">
              <w:rPr>
                <w:rFonts w:ascii="Times New Roman" w:eastAsia="Calibri" w:hAnsi="Times New Roman" w:cs="Times New Roman"/>
                <w:sz w:val="24"/>
                <w:szCs w:val="24"/>
              </w:rPr>
              <w:t>nosūtīti</w:t>
            </w:r>
            <w:r w:rsidRPr="00252484">
              <w:rPr>
                <w:rFonts w:ascii="Times New Roman" w:eastAsia="Calibri" w:hAnsi="Times New Roman" w:cs="Times New Roman"/>
                <w:sz w:val="24"/>
                <w:szCs w:val="24"/>
              </w:rPr>
              <w:t xml:space="preserve"> saskaņošanai Lauksaimnieku</w:t>
            </w:r>
            <w:r w:rsidR="00B85EB4">
              <w:rPr>
                <w:rFonts w:ascii="Times New Roman" w:eastAsia="Calibri" w:hAnsi="Times New Roman" w:cs="Times New Roman"/>
                <w:sz w:val="24"/>
                <w:szCs w:val="24"/>
              </w:rPr>
              <w:t xml:space="preserve"> organizāciju sadarbības padome un</w:t>
            </w:r>
            <w:r w:rsidRPr="00252484">
              <w:rPr>
                <w:rFonts w:ascii="Times New Roman" w:eastAsia="Calibri" w:hAnsi="Times New Roman" w:cs="Times New Roman"/>
                <w:sz w:val="24"/>
                <w:szCs w:val="24"/>
              </w:rPr>
              <w:t xml:space="preserve"> Zemnieku saeimai</w:t>
            </w:r>
            <w:r w:rsidR="00B85EB4">
              <w:rPr>
                <w:rFonts w:ascii="Times New Roman" w:eastAsia="Calibri" w:hAnsi="Times New Roman" w:cs="Times New Roman"/>
                <w:sz w:val="24"/>
                <w:szCs w:val="24"/>
              </w:rPr>
              <w:t>.</w:t>
            </w:r>
            <w:r w:rsidR="00584E2E">
              <w:rPr>
                <w:rFonts w:ascii="Times New Roman" w:eastAsia="Calibri" w:hAnsi="Times New Roman" w:cs="Times New Roman"/>
                <w:sz w:val="24"/>
                <w:szCs w:val="24"/>
              </w:rPr>
              <w:t xml:space="preserve"> </w:t>
            </w:r>
          </w:p>
        </w:tc>
      </w:tr>
      <w:tr w:rsidR="00642234" w:rsidRPr="00642234" w14:paraId="42AD5265" w14:textId="77777777" w:rsidTr="00742158">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14:paraId="02BD00B2"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hideMark/>
          </w:tcPr>
          <w:p w14:paraId="27D06157"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Sabiedrības līdzdalības rezultāti</w:t>
            </w:r>
          </w:p>
        </w:tc>
        <w:tc>
          <w:tcPr>
            <w:tcW w:w="3208" w:type="pct"/>
            <w:tcBorders>
              <w:top w:val="outset" w:sz="6" w:space="0" w:color="414142"/>
              <w:left w:val="outset" w:sz="6" w:space="0" w:color="414142"/>
              <w:bottom w:val="outset" w:sz="6" w:space="0" w:color="414142"/>
              <w:right w:val="outset" w:sz="6" w:space="0" w:color="414142"/>
            </w:tcBorders>
            <w:hideMark/>
          </w:tcPr>
          <w:p w14:paraId="003314B0" w14:textId="51DCC958" w:rsidR="00894C55" w:rsidRPr="00642234" w:rsidRDefault="00B85EB4" w:rsidP="00C326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642234" w:rsidRPr="00642234" w14:paraId="58FB5F85" w14:textId="77777777" w:rsidTr="00742158">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14:paraId="0E3EB7D9"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hideMark/>
          </w:tcPr>
          <w:p w14:paraId="171FC8D1"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208" w:type="pct"/>
            <w:tcBorders>
              <w:top w:val="outset" w:sz="6" w:space="0" w:color="414142"/>
              <w:left w:val="outset" w:sz="6" w:space="0" w:color="414142"/>
              <w:bottom w:val="outset" w:sz="6" w:space="0" w:color="414142"/>
              <w:right w:val="outset" w:sz="6" w:space="0" w:color="414142"/>
            </w:tcBorders>
            <w:hideMark/>
          </w:tcPr>
          <w:p w14:paraId="3967AA41" w14:textId="77777777" w:rsidR="00894C55" w:rsidRPr="00642234" w:rsidRDefault="00C3267B" w:rsidP="00C3267B">
            <w:pPr>
              <w:spacing w:after="0" w:line="240" w:lineRule="auto"/>
              <w:rPr>
                <w:rFonts w:ascii="Times New Roman" w:eastAsia="Times New Roman" w:hAnsi="Times New Roman" w:cs="Times New Roman"/>
                <w:sz w:val="24"/>
                <w:szCs w:val="24"/>
                <w:lang w:eastAsia="lv-LV"/>
              </w:rPr>
            </w:pPr>
            <w:r w:rsidRPr="00642234">
              <w:rPr>
                <w:rFonts w:ascii="Times New Roman" w:hAnsi="Times New Roman"/>
                <w:sz w:val="24"/>
                <w:szCs w:val="24"/>
                <w:lang w:eastAsia="lv-LV"/>
              </w:rPr>
              <w:t>Nav</w:t>
            </w:r>
            <w:r w:rsidR="00C163FE">
              <w:rPr>
                <w:rFonts w:ascii="Times New Roman" w:hAnsi="Times New Roman"/>
                <w:sz w:val="24"/>
                <w:szCs w:val="24"/>
                <w:lang w:eastAsia="lv-LV"/>
              </w:rPr>
              <w:t>.</w:t>
            </w:r>
          </w:p>
        </w:tc>
      </w:tr>
    </w:tbl>
    <w:p w14:paraId="3E8C5E56" w14:textId="77777777" w:rsidR="007D624D" w:rsidRDefault="007D624D" w:rsidP="00616979">
      <w:pPr>
        <w:shd w:val="clear" w:color="auto" w:fill="FFFFFF"/>
        <w:spacing w:after="0" w:line="240" w:lineRule="auto"/>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4"/>
        <w:gridCol w:w="2770"/>
        <w:gridCol w:w="5894"/>
      </w:tblGrid>
      <w:tr w:rsidR="00642234" w:rsidRPr="00642234" w14:paraId="47EA274A" w14:textId="77777777" w:rsidTr="0080539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B9FB4B" w14:textId="77777777" w:rsidR="00894C55" w:rsidRPr="0064223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VII.</w:t>
            </w:r>
            <w:r w:rsidR="00816C1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izpildes nodrošināšana un tās ietekme uz institūcijām</w:t>
            </w:r>
          </w:p>
        </w:tc>
      </w:tr>
      <w:tr w:rsidR="00642234" w:rsidRPr="00642234" w14:paraId="52565BD1" w14:textId="77777777" w:rsidTr="00500C95">
        <w:trPr>
          <w:trHeight w:val="336"/>
          <w:jc w:val="center"/>
        </w:trPr>
        <w:tc>
          <w:tcPr>
            <w:tcW w:w="311" w:type="pct"/>
            <w:tcBorders>
              <w:top w:val="outset" w:sz="6" w:space="0" w:color="414142"/>
              <w:left w:val="outset" w:sz="6" w:space="0" w:color="414142"/>
              <w:bottom w:val="outset" w:sz="6" w:space="0" w:color="414142"/>
              <w:right w:val="outset" w:sz="6" w:space="0" w:color="414142"/>
            </w:tcBorders>
            <w:hideMark/>
          </w:tcPr>
          <w:p w14:paraId="7CF220D0" w14:textId="77777777" w:rsidR="00A91DC6" w:rsidRPr="00642234" w:rsidRDefault="00A91DC6"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14:paraId="6FE1D115" w14:textId="77777777" w:rsidR="00A91DC6" w:rsidRPr="00642234" w:rsidRDefault="00A91DC6"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Projekta izpildē iesaistītās institūcijas</w:t>
            </w:r>
          </w:p>
        </w:tc>
        <w:tc>
          <w:tcPr>
            <w:tcW w:w="3190" w:type="pct"/>
            <w:tcBorders>
              <w:top w:val="outset" w:sz="6" w:space="0" w:color="414142"/>
              <w:left w:val="outset" w:sz="6" w:space="0" w:color="414142"/>
              <w:bottom w:val="outset" w:sz="6" w:space="0" w:color="414142"/>
              <w:right w:val="outset" w:sz="6" w:space="0" w:color="414142"/>
            </w:tcBorders>
            <w:hideMark/>
          </w:tcPr>
          <w:p w14:paraId="451F06D8" w14:textId="77777777" w:rsidR="00A91DC6" w:rsidRPr="00642234" w:rsidRDefault="00A91DC6" w:rsidP="00CD0EFB">
            <w:pPr>
              <w:spacing w:after="0" w:line="240" w:lineRule="auto"/>
              <w:ind w:left="90"/>
              <w:jc w:val="both"/>
              <w:rPr>
                <w:rFonts w:ascii="Times New Roman" w:hAnsi="Times New Roman"/>
                <w:sz w:val="24"/>
                <w:szCs w:val="24"/>
                <w:lang w:eastAsia="lv-LV"/>
              </w:rPr>
            </w:pPr>
            <w:r w:rsidRPr="00642234">
              <w:rPr>
                <w:rFonts w:ascii="Times New Roman" w:hAnsi="Times New Roman"/>
                <w:sz w:val="24"/>
                <w:szCs w:val="24"/>
                <w:lang w:eastAsia="lv-LV"/>
              </w:rPr>
              <w:t>Izpildi nodrošinās Zemkopības ministrijas padotībā esošais Valsts augu aizsardzības dienests.</w:t>
            </w:r>
          </w:p>
        </w:tc>
      </w:tr>
      <w:tr w:rsidR="00642234" w:rsidRPr="00642234" w14:paraId="35152056" w14:textId="77777777" w:rsidTr="00500C95">
        <w:trPr>
          <w:trHeight w:val="360"/>
          <w:jc w:val="center"/>
        </w:trPr>
        <w:tc>
          <w:tcPr>
            <w:tcW w:w="311" w:type="pct"/>
            <w:tcBorders>
              <w:top w:val="outset" w:sz="6" w:space="0" w:color="414142"/>
              <w:left w:val="outset" w:sz="6" w:space="0" w:color="414142"/>
              <w:bottom w:val="outset" w:sz="6" w:space="0" w:color="414142"/>
              <w:right w:val="outset" w:sz="6" w:space="0" w:color="414142"/>
            </w:tcBorders>
            <w:hideMark/>
          </w:tcPr>
          <w:p w14:paraId="560D487A" w14:textId="77777777" w:rsidR="00A91DC6" w:rsidRPr="00642234" w:rsidRDefault="00A91DC6"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14:paraId="56A24B35" w14:textId="77777777" w:rsidR="00A91DC6" w:rsidRPr="00642234" w:rsidRDefault="00A91DC6"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Projekta izpildes ietekme uz pārvaldes funkcijām un institucionālo struktūru.</w:t>
            </w:r>
          </w:p>
          <w:p w14:paraId="2B2C16C2" w14:textId="77777777" w:rsidR="00A91DC6" w:rsidRPr="00642234"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0" w:type="pct"/>
            <w:tcBorders>
              <w:top w:val="outset" w:sz="6" w:space="0" w:color="414142"/>
              <w:left w:val="outset" w:sz="6" w:space="0" w:color="414142"/>
              <w:bottom w:val="outset" w:sz="6" w:space="0" w:color="414142"/>
              <w:right w:val="outset" w:sz="6" w:space="0" w:color="414142"/>
            </w:tcBorders>
            <w:hideMark/>
          </w:tcPr>
          <w:p w14:paraId="5571D689" w14:textId="77777777" w:rsidR="00A91DC6" w:rsidRPr="00642234" w:rsidRDefault="00A91DC6" w:rsidP="00CD0EFB">
            <w:pPr>
              <w:pStyle w:val="Bezatstarpm"/>
              <w:ind w:left="110"/>
              <w:jc w:val="both"/>
              <w:rPr>
                <w:rFonts w:ascii="Times New Roman" w:hAnsi="Times New Roman"/>
                <w:sz w:val="24"/>
                <w:szCs w:val="24"/>
                <w:lang w:eastAsia="lv-LV"/>
              </w:rPr>
            </w:pPr>
            <w:r w:rsidRPr="00642234">
              <w:rPr>
                <w:rFonts w:ascii="Times New Roman" w:hAnsi="Times New Roman"/>
                <w:sz w:val="24"/>
                <w:szCs w:val="24"/>
                <w:lang w:eastAsia="lv-LV"/>
              </w:rPr>
              <w:t>Nav ietekmes uz pārvaldes funkcijām un institucionālo struktūru.</w:t>
            </w:r>
          </w:p>
          <w:p w14:paraId="0B40193E" w14:textId="77777777" w:rsidR="00A91DC6" w:rsidRPr="00642234" w:rsidRDefault="00A91DC6" w:rsidP="00CD0EFB">
            <w:pPr>
              <w:pStyle w:val="Bezatstarpm"/>
              <w:ind w:left="110"/>
              <w:jc w:val="both"/>
              <w:rPr>
                <w:lang w:eastAsia="lv-LV"/>
              </w:rPr>
            </w:pPr>
            <w:r w:rsidRPr="00642234">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642234" w:rsidRPr="00642234" w14:paraId="6D039187" w14:textId="77777777" w:rsidTr="00500C95">
        <w:trPr>
          <w:trHeight w:val="312"/>
          <w:jc w:val="center"/>
        </w:trPr>
        <w:tc>
          <w:tcPr>
            <w:tcW w:w="311" w:type="pct"/>
            <w:tcBorders>
              <w:top w:val="outset" w:sz="6" w:space="0" w:color="414142"/>
              <w:left w:val="outset" w:sz="6" w:space="0" w:color="414142"/>
              <w:bottom w:val="outset" w:sz="6" w:space="0" w:color="414142"/>
              <w:right w:val="outset" w:sz="6" w:space="0" w:color="414142"/>
            </w:tcBorders>
            <w:hideMark/>
          </w:tcPr>
          <w:p w14:paraId="068661A8"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14:paraId="6C5D1869"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190" w:type="pct"/>
            <w:tcBorders>
              <w:top w:val="outset" w:sz="6" w:space="0" w:color="414142"/>
              <w:left w:val="outset" w:sz="6" w:space="0" w:color="414142"/>
              <w:bottom w:val="outset" w:sz="6" w:space="0" w:color="414142"/>
              <w:right w:val="outset" w:sz="6" w:space="0" w:color="414142"/>
            </w:tcBorders>
            <w:hideMark/>
          </w:tcPr>
          <w:p w14:paraId="4A7E5EB1" w14:textId="77777777" w:rsidR="00894C55" w:rsidRPr="00642234" w:rsidRDefault="00A91DC6" w:rsidP="00A91DC6">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Nav</w:t>
            </w:r>
            <w:r w:rsidR="00BF3003">
              <w:rPr>
                <w:rFonts w:ascii="Times New Roman" w:eastAsia="Times New Roman" w:hAnsi="Times New Roman" w:cs="Times New Roman"/>
                <w:sz w:val="24"/>
                <w:szCs w:val="24"/>
                <w:lang w:eastAsia="lv-LV"/>
              </w:rPr>
              <w:t>.</w:t>
            </w:r>
          </w:p>
        </w:tc>
      </w:tr>
    </w:tbl>
    <w:p w14:paraId="3CF2D118" w14:textId="6E5C4F0A" w:rsidR="00C25B49" w:rsidRDefault="00C25B49" w:rsidP="00894C55">
      <w:pPr>
        <w:spacing w:after="0" w:line="240" w:lineRule="auto"/>
        <w:rPr>
          <w:rFonts w:ascii="Times New Roman" w:hAnsi="Times New Roman" w:cs="Times New Roman"/>
          <w:sz w:val="28"/>
          <w:szCs w:val="28"/>
        </w:rPr>
      </w:pPr>
    </w:p>
    <w:p w14:paraId="665130E3" w14:textId="53CD50DA" w:rsidR="00BE778C" w:rsidRDefault="00BE778C" w:rsidP="00894C55">
      <w:pPr>
        <w:spacing w:after="0" w:line="240" w:lineRule="auto"/>
        <w:rPr>
          <w:rFonts w:ascii="Times New Roman" w:hAnsi="Times New Roman" w:cs="Times New Roman"/>
          <w:sz w:val="28"/>
          <w:szCs w:val="28"/>
        </w:rPr>
      </w:pPr>
    </w:p>
    <w:p w14:paraId="06A3939D" w14:textId="77777777" w:rsidR="00BE778C" w:rsidRDefault="00BE778C" w:rsidP="00894C55">
      <w:pPr>
        <w:spacing w:after="0" w:line="240" w:lineRule="auto"/>
        <w:rPr>
          <w:rFonts w:ascii="Times New Roman" w:hAnsi="Times New Roman" w:cs="Times New Roman"/>
          <w:sz w:val="28"/>
          <w:szCs w:val="28"/>
        </w:rPr>
      </w:pPr>
    </w:p>
    <w:p w14:paraId="4A4C52AB" w14:textId="71F2B016" w:rsidR="00BF3003" w:rsidRPr="00BE778C" w:rsidRDefault="00BF3003" w:rsidP="00A72B63">
      <w:pPr>
        <w:spacing w:after="0" w:line="240" w:lineRule="auto"/>
        <w:ind w:firstLine="720"/>
        <w:rPr>
          <w:rFonts w:ascii="Times New Roman" w:hAnsi="Times New Roman" w:cs="Times New Roman"/>
          <w:sz w:val="28"/>
          <w:szCs w:val="28"/>
        </w:rPr>
      </w:pPr>
      <w:r w:rsidRPr="00BE778C">
        <w:rPr>
          <w:rFonts w:ascii="Times New Roman" w:hAnsi="Times New Roman" w:cs="Times New Roman"/>
          <w:sz w:val="28"/>
          <w:szCs w:val="28"/>
        </w:rPr>
        <w:t xml:space="preserve">Zemkopības ministrs </w:t>
      </w:r>
      <w:r w:rsidRPr="00BE778C">
        <w:rPr>
          <w:rFonts w:ascii="Times New Roman" w:hAnsi="Times New Roman" w:cs="Times New Roman"/>
          <w:sz w:val="28"/>
          <w:szCs w:val="28"/>
        </w:rPr>
        <w:tab/>
      </w:r>
      <w:r w:rsidRPr="00BE778C">
        <w:rPr>
          <w:rFonts w:ascii="Times New Roman" w:hAnsi="Times New Roman" w:cs="Times New Roman"/>
          <w:sz w:val="28"/>
          <w:szCs w:val="28"/>
        </w:rPr>
        <w:tab/>
      </w:r>
      <w:r w:rsidRPr="00BE778C">
        <w:rPr>
          <w:rFonts w:ascii="Times New Roman" w:hAnsi="Times New Roman" w:cs="Times New Roman"/>
          <w:sz w:val="28"/>
          <w:szCs w:val="28"/>
        </w:rPr>
        <w:tab/>
      </w:r>
      <w:r w:rsidRPr="00BE778C">
        <w:rPr>
          <w:rFonts w:ascii="Times New Roman" w:hAnsi="Times New Roman" w:cs="Times New Roman"/>
          <w:sz w:val="28"/>
          <w:szCs w:val="28"/>
        </w:rPr>
        <w:tab/>
      </w:r>
      <w:r w:rsidRPr="00BE778C">
        <w:rPr>
          <w:rFonts w:ascii="Times New Roman" w:hAnsi="Times New Roman" w:cs="Times New Roman"/>
          <w:sz w:val="28"/>
          <w:szCs w:val="28"/>
        </w:rPr>
        <w:tab/>
      </w:r>
      <w:r w:rsidR="00BE778C">
        <w:rPr>
          <w:rFonts w:ascii="Times New Roman" w:hAnsi="Times New Roman" w:cs="Times New Roman"/>
          <w:sz w:val="28"/>
          <w:szCs w:val="28"/>
        </w:rPr>
        <w:tab/>
      </w:r>
      <w:r w:rsidRPr="00BE778C">
        <w:rPr>
          <w:rFonts w:ascii="Times New Roman" w:hAnsi="Times New Roman" w:cs="Times New Roman"/>
          <w:sz w:val="28"/>
          <w:szCs w:val="28"/>
        </w:rPr>
        <w:t>K</w:t>
      </w:r>
      <w:r w:rsidR="00BE778C">
        <w:rPr>
          <w:rFonts w:ascii="Times New Roman" w:hAnsi="Times New Roman" w:cs="Times New Roman"/>
          <w:sz w:val="28"/>
          <w:szCs w:val="28"/>
        </w:rPr>
        <w:t xml:space="preserve">. </w:t>
      </w:r>
      <w:r w:rsidRPr="00BE778C">
        <w:rPr>
          <w:rFonts w:ascii="Times New Roman" w:hAnsi="Times New Roman" w:cs="Times New Roman"/>
          <w:sz w:val="28"/>
          <w:szCs w:val="28"/>
        </w:rPr>
        <w:t>Gerhards</w:t>
      </w:r>
    </w:p>
    <w:p w14:paraId="6D0C58DD" w14:textId="77777777" w:rsidR="00BF3003" w:rsidRPr="00BE778C" w:rsidRDefault="00BF3003" w:rsidP="00BF3003">
      <w:pPr>
        <w:spacing w:after="0" w:line="240" w:lineRule="auto"/>
        <w:rPr>
          <w:rFonts w:ascii="Times New Roman" w:hAnsi="Times New Roman" w:cs="Times New Roman"/>
          <w:sz w:val="28"/>
          <w:szCs w:val="28"/>
        </w:rPr>
      </w:pPr>
    </w:p>
    <w:p w14:paraId="0DBA01F6" w14:textId="77777777" w:rsidR="00BF3003" w:rsidRPr="00BF3003" w:rsidRDefault="00BF3003" w:rsidP="00BF3003">
      <w:pPr>
        <w:spacing w:after="0" w:line="240" w:lineRule="auto"/>
        <w:rPr>
          <w:rFonts w:ascii="Times New Roman" w:hAnsi="Times New Roman" w:cs="Times New Roman"/>
          <w:sz w:val="28"/>
          <w:szCs w:val="28"/>
        </w:rPr>
      </w:pPr>
    </w:p>
    <w:p w14:paraId="33E9EE98" w14:textId="39AEE7A6" w:rsidR="00BF3003" w:rsidRDefault="00BF3003" w:rsidP="00BF3003">
      <w:pPr>
        <w:spacing w:after="0" w:line="240" w:lineRule="auto"/>
        <w:rPr>
          <w:rFonts w:ascii="Times New Roman" w:hAnsi="Times New Roman" w:cs="Times New Roman"/>
          <w:sz w:val="28"/>
          <w:szCs w:val="28"/>
        </w:rPr>
      </w:pPr>
    </w:p>
    <w:p w14:paraId="05F997A9" w14:textId="533BE564" w:rsidR="00E7198D" w:rsidRDefault="00E7198D" w:rsidP="00BF3003">
      <w:pPr>
        <w:spacing w:after="0" w:line="240" w:lineRule="auto"/>
        <w:rPr>
          <w:rFonts w:ascii="Times New Roman" w:hAnsi="Times New Roman" w:cs="Times New Roman"/>
          <w:sz w:val="28"/>
          <w:szCs w:val="28"/>
        </w:rPr>
      </w:pPr>
    </w:p>
    <w:p w14:paraId="3BDC139B" w14:textId="77777777" w:rsidR="00E7198D" w:rsidRDefault="00E7198D" w:rsidP="00BF3003">
      <w:pPr>
        <w:spacing w:after="0" w:line="240" w:lineRule="auto"/>
        <w:rPr>
          <w:rFonts w:ascii="Times New Roman" w:hAnsi="Times New Roman" w:cs="Times New Roman"/>
          <w:sz w:val="28"/>
          <w:szCs w:val="28"/>
        </w:rPr>
      </w:pPr>
      <w:bookmarkStart w:id="0" w:name="_GoBack"/>
      <w:bookmarkEnd w:id="0"/>
    </w:p>
    <w:p w14:paraId="6FFC35F5" w14:textId="77777777" w:rsidR="00E7198D" w:rsidRPr="00BF3003" w:rsidRDefault="00E7198D" w:rsidP="00BF3003">
      <w:pPr>
        <w:spacing w:after="0" w:line="240" w:lineRule="auto"/>
        <w:rPr>
          <w:rFonts w:ascii="Times New Roman" w:hAnsi="Times New Roman" w:cs="Times New Roman"/>
          <w:sz w:val="28"/>
          <w:szCs w:val="28"/>
        </w:rPr>
      </w:pPr>
    </w:p>
    <w:p w14:paraId="4EF243E2" w14:textId="1583B729" w:rsidR="00BF3003" w:rsidRPr="00E7198D" w:rsidRDefault="00A72B63" w:rsidP="00BF3003">
      <w:pPr>
        <w:spacing w:after="0" w:line="240" w:lineRule="auto"/>
        <w:rPr>
          <w:rFonts w:ascii="Times New Roman" w:hAnsi="Times New Roman" w:cs="Times New Roman"/>
          <w:sz w:val="24"/>
          <w:szCs w:val="24"/>
        </w:rPr>
      </w:pPr>
      <w:r w:rsidRPr="00E7198D">
        <w:rPr>
          <w:rFonts w:ascii="Times New Roman" w:hAnsi="Times New Roman" w:cs="Times New Roman"/>
          <w:sz w:val="24"/>
          <w:szCs w:val="24"/>
        </w:rPr>
        <w:t>Lanka</w:t>
      </w:r>
      <w:r w:rsidR="00BF3003" w:rsidRPr="00E7198D">
        <w:rPr>
          <w:rFonts w:ascii="Times New Roman" w:hAnsi="Times New Roman" w:cs="Times New Roman"/>
          <w:sz w:val="24"/>
          <w:szCs w:val="24"/>
        </w:rPr>
        <w:t xml:space="preserve"> 67027</w:t>
      </w:r>
      <w:r w:rsidRPr="00E7198D">
        <w:rPr>
          <w:rFonts w:ascii="Times New Roman" w:hAnsi="Times New Roman" w:cs="Times New Roman"/>
          <w:sz w:val="24"/>
          <w:szCs w:val="24"/>
        </w:rPr>
        <w:t>461</w:t>
      </w:r>
      <w:r w:rsidR="00BF3003" w:rsidRPr="00E7198D">
        <w:rPr>
          <w:rFonts w:ascii="Times New Roman" w:hAnsi="Times New Roman" w:cs="Times New Roman"/>
          <w:sz w:val="24"/>
          <w:szCs w:val="24"/>
        </w:rPr>
        <w:t xml:space="preserve"> </w:t>
      </w:r>
    </w:p>
    <w:p w14:paraId="4090933F" w14:textId="6930BAEA" w:rsidR="00BF3003" w:rsidRPr="00E7198D" w:rsidRDefault="00E7198D" w:rsidP="00BF3003">
      <w:pPr>
        <w:spacing w:after="0" w:line="240" w:lineRule="auto"/>
        <w:rPr>
          <w:rFonts w:ascii="Times New Roman" w:hAnsi="Times New Roman" w:cs="Times New Roman"/>
          <w:sz w:val="24"/>
          <w:szCs w:val="24"/>
        </w:rPr>
      </w:pPr>
      <w:hyperlink r:id="rId9" w:history="1">
        <w:r w:rsidR="00A72B63" w:rsidRPr="00E7198D">
          <w:rPr>
            <w:rStyle w:val="Hipersaite"/>
            <w:rFonts w:ascii="Times New Roman" w:hAnsi="Times New Roman" w:cs="Times New Roman"/>
            <w:sz w:val="24"/>
            <w:szCs w:val="24"/>
          </w:rPr>
          <w:t>Gints.Lanka@zm.gov.lv</w:t>
        </w:r>
      </w:hyperlink>
      <w:r w:rsidR="00A72B63" w:rsidRPr="00E7198D">
        <w:rPr>
          <w:rFonts w:ascii="Times New Roman" w:hAnsi="Times New Roman" w:cs="Times New Roman"/>
          <w:sz w:val="24"/>
          <w:szCs w:val="24"/>
        </w:rPr>
        <w:t xml:space="preserve"> </w:t>
      </w:r>
    </w:p>
    <w:sectPr w:rsidR="00BF3003" w:rsidRPr="00E7198D" w:rsidSect="00B9496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3EAF" w14:textId="77777777" w:rsidR="00FE307C" w:rsidRDefault="00FE307C" w:rsidP="00894C55">
      <w:pPr>
        <w:spacing w:after="0" w:line="240" w:lineRule="auto"/>
      </w:pPr>
      <w:r>
        <w:separator/>
      </w:r>
    </w:p>
  </w:endnote>
  <w:endnote w:type="continuationSeparator" w:id="0">
    <w:p w14:paraId="1F92C5C4" w14:textId="77777777" w:rsidR="00FE307C" w:rsidRDefault="00FE30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MS Gothic"/>
    <w:panose1 w:val="00000000000000000000"/>
    <w:charset w:val="EE"/>
    <w:family w:val="swiss"/>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7CE5" w14:textId="712350B6" w:rsidR="007B1156" w:rsidRPr="00E7198D" w:rsidRDefault="00E7198D" w:rsidP="00E7198D">
    <w:pPr>
      <w:pStyle w:val="Kjene"/>
    </w:pPr>
    <w:r w:rsidRPr="00E7198D">
      <w:rPr>
        <w:rFonts w:ascii="Times New Roman" w:hAnsi="Times New Roman" w:cs="Times New Roman"/>
        <w:sz w:val="20"/>
        <w:szCs w:val="20"/>
      </w:rPr>
      <w:t>ZManot_041120_gen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C565" w14:textId="2876BF74" w:rsidR="007B1156" w:rsidRPr="00E7198D" w:rsidRDefault="00E7198D" w:rsidP="00E7198D">
    <w:pPr>
      <w:pStyle w:val="Kjene"/>
    </w:pPr>
    <w:r w:rsidRPr="00E7198D">
      <w:rPr>
        <w:rFonts w:ascii="Times New Roman" w:hAnsi="Times New Roman" w:cs="Times New Roman"/>
        <w:sz w:val="20"/>
        <w:szCs w:val="20"/>
      </w:rPr>
      <w:t>ZManot_041120_gen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A62E" w14:textId="77777777" w:rsidR="00FE307C" w:rsidRDefault="00FE307C" w:rsidP="00894C55">
      <w:pPr>
        <w:spacing w:after="0" w:line="240" w:lineRule="auto"/>
      </w:pPr>
      <w:r>
        <w:separator/>
      </w:r>
    </w:p>
  </w:footnote>
  <w:footnote w:type="continuationSeparator" w:id="0">
    <w:p w14:paraId="65247B70" w14:textId="77777777" w:rsidR="00FE307C" w:rsidRDefault="00FE307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B1325" w14:textId="77777777" w:rsidR="007B1156" w:rsidRPr="00C25B49" w:rsidRDefault="007B115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58B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052F"/>
    <w:multiLevelType w:val="multilevel"/>
    <w:tmpl w:val="008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892FC1"/>
    <w:multiLevelType w:val="hybridMultilevel"/>
    <w:tmpl w:val="C81C9694"/>
    <w:lvl w:ilvl="0" w:tplc="482E6750">
      <w:start w:val="1"/>
      <w:numFmt w:val="decimal"/>
      <w:lvlText w:val="%1."/>
      <w:lvlJc w:val="left"/>
      <w:pPr>
        <w:ind w:left="720" w:hanging="360"/>
      </w:pPr>
      <w:rPr>
        <w:rFonts w:ascii="Times New Roman" w:eastAsia="Times New Roman" w:hAnsi="Times New Roman" w:cs="Times New Roman"/>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25C3"/>
    <w:rsid w:val="00002F84"/>
    <w:rsid w:val="000277FE"/>
    <w:rsid w:val="00046AA8"/>
    <w:rsid w:val="00046D6E"/>
    <w:rsid w:val="00053957"/>
    <w:rsid w:val="000553AE"/>
    <w:rsid w:val="00055794"/>
    <w:rsid w:val="000562B8"/>
    <w:rsid w:val="0006308D"/>
    <w:rsid w:val="0006521D"/>
    <w:rsid w:val="00070925"/>
    <w:rsid w:val="00072D0A"/>
    <w:rsid w:val="00076676"/>
    <w:rsid w:val="0007738E"/>
    <w:rsid w:val="00080BD6"/>
    <w:rsid w:val="00083F8B"/>
    <w:rsid w:val="0008577A"/>
    <w:rsid w:val="00091FB0"/>
    <w:rsid w:val="000A2EE3"/>
    <w:rsid w:val="000A3A25"/>
    <w:rsid w:val="000A4C25"/>
    <w:rsid w:val="000B7C9D"/>
    <w:rsid w:val="000C26AD"/>
    <w:rsid w:val="000C3E23"/>
    <w:rsid w:val="000C7F7B"/>
    <w:rsid w:val="000D0D9E"/>
    <w:rsid w:val="000E0362"/>
    <w:rsid w:val="000E3DEC"/>
    <w:rsid w:val="000F17F4"/>
    <w:rsid w:val="000F1E9D"/>
    <w:rsid w:val="000F6880"/>
    <w:rsid w:val="0010503C"/>
    <w:rsid w:val="00105AA7"/>
    <w:rsid w:val="00116E7C"/>
    <w:rsid w:val="00123A64"/>
    <w:rsid w:val="00125C7E"/>
    <w:rsid w:val="00131788"/>
    <w:rsid w:val="0013459A"/>
    <w:rsid w:val="001407D9"/>
    <w:rsid w:val="00150AA7"/>
    <w:rsid w:val="0015777D"/>
    <w:rsid w:val="00160B0C"/>
    <w:rsid w:val="00161508"/>
    <w:rsid w:val="001653A6"/>
    <w:rsid w:val="001767AB"/>
    <w:rsid w:val="001863E7"/>
    <w:rsid w:val="00192975"/>
    <w:rsid w:val="001B3C98"/>
    <w:rsid w:val="001C1906"/>
    <w:rsid w:val="001C3949"/>
    <w:rsid w:val="001C6449"/>
    <w:rsid w:val="001D1DE3"/>
    <w:rsid w:val="001E5352"/>
    <w:rsid w:val="001E7E19"/>
    <w:rsid w:val="001E7EC3"/>
    <w:rsid w:val="001F1F07"/>
    <w:rsid w:val="00200175"/>
    <w:rsid w:val="002003F7"/>
    <w:rsid w:val="0020699D"/>
    <w:rsid w:val="00211AF5"/>
    <w:rsid w:val="00216697"/>
    <w:rsid w:val="0022511C"/>
    <w:rsid w:val="00226964"/>
    <w:rsid w:val="00232B2F"/>
    <w:rsid w:val="00234AFF"/>
    <w:rsid w:val="00236919"/>
    <w:rsid w:val="00243426"/>
    <w:rsid w:val="002506A5"/>
    <w:rsid w:val="002513B2"/>
    <w:rsid w:val="00252484"/>
    <w:rsid w:val="00261B4C"/>
    <w:rsid w:val="00272DA1"/>
    <w:rsid w:val="00274DD9"/>
    <w:rsid w:val="002802A1"/>
    <w:rsid w:val="002923DC"/>
    <w:rsid w:val="00294F3D"/>
    <w:rsid w:val="002A1618"/>
    <w:rsid w:val="002A7085"/>
    <w:rsid w:val="002A736C"/>
    <w:rsid w:val="002B4720"/>
    <w:rsid w:val="002C4887"/>
    <w:rsid w:val="002C65B9"/>
    <w:rsid w:val="002C7A08"/>
    <w:rsid w:val="002D373D"/>
    <w:rsid w:val="002D4DEC"/>
    <w:rsid w:val="002E1C05"/>
    <w:rsid w:val="002E4469"/>
    <w:rsid w:val="002F1B12"/>
    <w:rsid w:val="002F73FF"/>
    <w:rsid w:val="003000B8"/>
    <w:rsid w:val="00303641"/>
    <w:rsid w:val="00305418"/>
    <w:rsid w:val="0031177A"/>
    <w:rsid w:val="00313387"/>
    <w:rsid w:val="0033311E"/>
    <w:rsid w:val="003445AB"/>
    <w:rsid w:val="00345F9B"/>
    <w:rsid w:val="00351525"/>
    <w:rsid w:val="00352FAF"/>
    <w:rsid w:val="0035319B"/>
    <w:rsid w:val="0036502D"/>
    <w:rsid w:val="0037334D"/>
    <w:rsid w:val="00387EC7"/>
    <w:rsid w:val="00397266"/>
    <w:rsid w:val="003A6DAE"/>
    <w:rsid w:val="003A78C5"/>
    <w:rsid w:val="003A7A59"/>
    <w:rsid w:val="003B0BF9"/>
    <w:rsid w:val="003B6462"/>
    <w:rsid w:val="003B75EB"/>
    <w:rsid w:val="003C018D"/>
    <w:rsid w:val="003C6ED0"/>
    <w:rsid w:val="003D0524"/>
    <w:rsid w:val="003D1773"/>
    <w:rsid w:val="003E0791"/>
    <w:rsid w:val="003E2E12"/>
    <w:rsid w:val="003E2F86"/>
    <w:rsid w:val="003F28AC"/>
    <w:rsid w:val="003F669C"/>
    <w:rsid w:val="00402C1C"/>
    <w:rsid w:val="004050A3"/>
    <w:rsid w:val="00413895"/>
    <w:rsid w:val="00416BCE"/>
    <w:rsid w:val="00423664"/>
    <w:rsid w:val="004269D2"/>
    <w:rsid w:val="00435E45"/>
    <w:rsid w:val="00436029"/>
    <w:rsid w:val="00436D0F"/>
    <w:rsid w:val="00440ABC"/>
    <w:rsid w:val="00441AF9"/>
    <w:rsid w:val="004454FE"/>
    <w:rsid w:val="004542DD"/>
    <w:rsid w:val="00454D03"/>
    <w:rsid w:val="00455AEF"/>
    <w:rsid w:val="004568E2"/>
    <w:rsid w:val="00456DB3"/>
    <w:rsid w:val="004712B8"/>
    <w:rsid w:val="00471F27"/>
    <w:rsid w:val="0047491A"/>
    <w:rsid w:val="00474C96"/>
    <w:rsid w:val="00490304"/>
    <w:rsid w:val="00495A22"/>
    <w:rsid w:val="0049737D"/>
    <w:rsid w:val="00497BBC"/>
    <w:rsid w:val="004A0BDF"/>
    <w:rsid w:val="004A560E"/>
    <w:rsid w:val="004A5E56"/>
    <w:rsid w:val="004B3CDD"/>
    <w:rsid w:val="004B5130"/>
    <w:rsid w:val="004B7E29"/>
    <w:rsid w:val="004C115A"/>
    <w:rsid w:val="004D0785"/>
    <w:rsid w:val="004D0CE5"/>
    <w:rsid w:val="004D3DAB"/>
    <w:rsid w:val="004E2DFC"/>
    <w:rsid w:val="004E6B77"/>
    <w:rsid w:val="004E7F3C"/>
    <w:rsid w:val="004F4049"/>
    <w:rsid w:val="004F480E"/>
    <w:rsid w:val="004F670B"/>
    <w:rsid w:val="004F6E1F"/>
    <w:rsid w:val="00500C95"/>
    <w:rsid w:val="0050178F"/>
    <w:rsid w:val="00502C8E"/>
    <w:rsid w:val="005035A1"/>
    <w:rsid w:val="00504E88"/>
    <w:rsid w:val="0052312B"/>
    <w:rsid w:val="00532717"/>
    <w:rsid w:val="00535572"/>
    <w:rsid w:val="005412F5"/>
    <w:rsid w:val="0054774F"/>
    <w:rsid w:val="00547B88"/>
    <w:rsid w:val="0055198B"/>
    <w:rsid w:val="00554FB7"/>
    <w:rsid w:val="005674D1"/>
    <w:rsid w:val="00570152"/>
    <w:rsid w:val="00577A61"/>
    <w:rsid w:val="00580DBC"/>
    <w:rsid w:val="005825DA"/>
    <w:rsid w:val="00584E2E"/>
    <w:rsid w:val="005878F3"/>
    <w:rsid w:val="00596000"/>
    <w:rsid w:val="00596451"/>
    <w:rsid w:val="005A1706"/>
    <w:rsid w:val="005A1842"/>
    <w:rsid w:val="005B4752"/>
    <w:rsid w:val="005C1A82"/>
    <w:rsid w:val="005C5EBA"/>
    <w:rsid w:val="005C7BA3"/>
    <w:rsid w:val="005D15D8"/>
    <w:rsid w:val="005D61E2"/>
    <w:rsid w:val="005F0C86"/>
    <w:rsid w:val="005F3958"/>
    <w:rsid w:val="006005B3"/>
    <w:rsid w:val="00611A6A"/>
    <w:rsid w:val="006125E9"/>
    <w:rsid w:val="00616979"/>
    <w:rsid w:val="00625A87"/>
    <w:rsid w:val="006324E1"/>
    <w:rsid w:val="006337FF"/>
    <w:rsid w:val="00642234"/>
    <w:rsid w:val="00646898"/>
    <w:rsid w:val="0064691C"/>
    <w:rsid w:val="00656536"/>
    <w:rsid w:val="00656B50"/>
    <w:rsid w:val="00657EEC"/>
    <w:rsid w:val="006609EB"/>
    <w:rsid w:val="006614CE"/>
    <w:rsid w:val="00662074"/>
    <w:rsid w:val="006634B4"/>
    <w:rsid w:val="00665083"/>
    <w:rsid w:val="00672495"/>
    <w:rsid w:val="00673277"/>
    <w:rsid w:val="006732FE"/>
    <w:rsid w:val="00680122"/>
    <w:rsid w:val="00680AAD"/>
    <w:rsid w:val="006817FE"/>
    <w:rsid w:val="006843AE"/>
    <w:rsid w:val="006868D1"/>
    <w:rsid w:val="00692CA0"/>
    <w:rsid w:val="00693399"/>
    <w:rsid w:val="006C0A4C"/>
    <w:rsid w:val="006C50C1"/>
    <w:rsid w:val="006E1081"/>
    <w:rsid w:val="006E7F83"/>
    <w:rsid w:val="007003A6"/>
    <w:rsid w:val="007043B7"/>
    <w:rsid w:val="00712347"/>
    <w:rsid w:val="00720585"/>
    <w:rsid w:val="0072115D"/>
    <w:rsid w:val="007230EB"/>
    <w:rsid w:val="00732312"/>
    <w:rsid w:val="00736EFA"/>
    <w:rsid w:val="00742158"/>
    <w:rsid w:val="007541ED"/>
    <w:rsid w:val="00754AAD"/>
    <w:rsid w:val="007555DA"/>
    <w:rsid w:val="00756715"/>
    <w:rsid w:val="00756EAD"/>
    <w:rsid w:val="00757758"/>
    <w:rsid w:val="00757EE6"/>
    <w:rsid w:val="007610D2"/>
    <w:rsid w:val="00763E71"/>
    <w:rsid w:val="007648B7"/>
    <w:rsid w:val="00767202"/>
    <w:rsid w:val="007738F3"/>
    <w:rsid w:val="00773AF6"/>
    <w:rsid w:val="00773B54"/>
    <w:rsid w:val="00785F9F"/>
    <w:rsid w:val="00787D05"/>
    <w:rsid w:val="00791249"/>
    <w:rsid w:val="00795F71"/>
    <w:rsid w:val="007A49C9"/>
    <w:rsid w:val="007B1156"/>
    <w:rsid w:val="007B1873"/>
    <w:rsid w:val="007B2408"/>
    <w:rsid w:val="007B4041"/>
    <w:rsid w:val="007D32ED"/>
    <w:rsid w:val="007D4210"/>
    <w:rsid w:val="007D5D1C"/>
    <w:rsid w:val="007D624D"/>
    <w:rsid w:val="007E0781"/>
    <w:rsid w:val="007E4181"/>
    <w:rsid w:val="007E55E1"/>
    <w:rsid w:val="007E73AB"/>
    <w:rsid w:val="007F137B"/>
    <w:rsid w:val="0080242D"/>
    <w:rsid w:val="00802A8A"/>
    <w:rsid w:val="008052CC"/>
    <w:rsid w:val="0080539D"/>
    <w:rsid w:val="008053A4"/>
    <w:rsid w:val="008065D0"/>
    <w:rsid w:val="00807194"/>
    <w:rsid w:val="008074B4"/>
    <w:rsid w:val="008151A1"/>
    <w:rsid w:val="00816C11"/>
    <w:rsid w:val="0082246A"/>
    <w:rsid w:val="008264A5"/>
    <w:rsid w:val="008271BB"/>
    <w:rsid w:val="008355D8"/>
    <w:rsid w:val="00841573"/>
    <w:rsid w:val="00841CA5"/>
    <w:rsid w:val="0084769C"/>
    <w:rsid w:val="00847A6D"/>
    <w:rsid w:val="008537D8"/>
    <w:rsid w:val="00854DF1"/>
    <w:rsid w:val="0085784C"/>
    <w:rsid w:val="00863F8B"/>
    <w:rsid w:val="0088397C"/>
    <w:rsid w:val="008855D3"/>
    <w:rsid w:val="00892C3A"/>
    <w:rsid w:val="00894337"/>
    <w:rsid w:val="008943FD"/>
    <w:rsid w:val="00894C55"/>
    <w:rsid w:val="00897B95"/>
    <w:rsid w:val="008A128D"/>
    <w:rsid w:val="008A1878"/>
    <w:rsid w:val="008B0F6C"/>
    <w:rsid w:val="008B7D08"/>
    <w:rsid w:val="008C27AF"/>
    <w:rsid w:val="008C28E0"/>
    <w:rsid w:val="008D353F"/>
    <w:rsid w:val="008D493D"/>
    <w:rsid w:val="008F17F6"/>
    <w:rsid w:val="008F63D9"/>
    <w:rsid w:val="008F7F79"/>
    <w:rsid w:val="00912FDB"/>
    <w:rsid w:val="00923B97"/>
    <w:rsid w:val="00923EBD"/>
    <w:rsid w:val="00926091"/>
    <w:rsid w:val="0093278D"/>
    <w:rsid w:val="00940A86"/>
    <w:rsid w:val="009462A6"/>
    <w:rsid w:val="00946F88"/>
    <w:rsid w:val="009515E8"/>
    <w:rsid w:val="00962F7C"/>
    <w:rsid w:val="00966022"/>
    <w:rsid w:val="0096639B"/>
    <w:rsid w:val="00970C77"/>
    <w:rsid w:val="00973088"/>
    <w:rsid w:val="00982B50"/>
    <w:rsid w:val="0098337B"/>
    <w:rsid w:val="00985952"/>
    <w:rsid w:val="0098752A"/>
    <w:rsid w:val="009878D2"/>
    <w:rsid w:val="00987D8E"/>
    <w:rsid w:val="00993DD2"/>
    <w:rsid w:val="00995F6D"/>
    <w:rsid w:val="009A1916"/>
    <w:rsid w:val="009A2654"/>
    <w:rsid w:val="009A5705"/>
    <w:rsid w:val="009B07CA"/>
    <w:rsid w:val="009B446A"/>
    <w:rsid w:val="009B7ADF"/>
    <w:rsid w:val="009D17FC"/>
    <w:rsid w:val="009E1688"/>
    <w:rsid w:val="009E2AFB"/>
    <w:rsid w:val="009E3FD1"/>
    <w:rsid w:val="009E74A5"/>
    <w:rsid w:val="00A12A54"/>
    <w:rsid w:val="00A158A8"/>
    <w:rsid w:val="00A20697"/>
    <w:rsid w:val="00A4173C"/>
    <w:rsid w:val="00A424E1"/>
    <w:rsid w:val="00A51596"/>
    <w:rsid w:val="00A53639"/>
    <w:rsid w:val="00A6073E"/>
    <w:rsid w:val="00A61631"/>
    <w:rsid w:val="00A62BF1"/>
    <w:rsid w:val="00A62E97"/>
    <w:rsid w:val="00A72B63"/>
    <w:rsid w:val="00A73B54"/>
    <w:rsid w:val="00A75FB7"/>
    <w:rsid w:val="00A813A6"/>
    <w:rsid w:val="00A8337A"/>
    <w:rsid w:val="00A901C0"/>
    <w:rsid w:val="00A91DC6"/>
    <w:rsid w:val="00A92689"/>
    <w:rsid w:val="00A93ADE"/>
    <w:rsid w:val="00A95156"/>
    <w:rsid w:val="00A97B10"/>
    <w:rsid w:val="00AA2826"/>
    <w:rsid w:val="00AB4B94"/>
    <w:rsid w:val="00AB6D0E"/>
    <w:rsid w:val="00AB7832"/>
    <w:rsid w:val="00AD3D13"/>
    <w:rsid w:val="00AD5757"/>
    <w:rsid w:val="00AE5567"/>
    <w:rsid w:val="00AE5C89"/>
    <w:rsid w:val="00AE6E64"/>
    <w:rsid w:val="00AE7055"/>
    <w:rsid w:val="00AF5FE4"/>
    <w:rsid w:val="00AF711C"/>
    <w:rsid w:val="00B02A16"/>
    <w:rsid w:val="00B052A7"/>
    <w:rsid w:val="00B0727A"/>
    <w:rsid w:val="00B12911"/>
    <w:rsid w:val="00B16480"/>
    <w:rsid w:val="00B17636"/>
    <w:rsid w:val="00B21461"/>
    <w:rsid w:val="00B2165C"/>
    <w:rsid w:val="00B23215"/>
    <w:rsid w:val="00B4106F"/>
    <w:rsid w:val="00B505DA"/>
    <w:rsid w:val="00B63167"/>
    <w:rsid w:val="00B672C4"/>
    <w:rsid w:val="00B81736"/>
    <w:rsid w:val="00B82D5D"/>
    <w:rsid w:val="00B851EE"/>
    <w:rsid w:val="00B85EB4"/>
    <w:rsid w:val="00B87354"/>
    <w:rsid w:val="00B9123F"/>
    <w:rsid w:val="00B92A49"/>
    <w:rsid w:val="00B94961"/>
    <w:rsid w:val="00BA04B0"/>
    <w:rsid w:val="00BA20AA"/>
    <w:rsid w:val="00BB0BB3"/>
    <w:rsid w:val="00BB346A"/>
    <w:rsid w:val="00BB5B38"/>
    <w:rsid w:val="00BC44A3"/>
    <w:rsid w:val="00BC63DD"/>
    <w:rsid w:val="00BC66BA"/>
    <w:rsid w:val="00BD4425"/>
    <w:rsid w:val="00BE34F5"/>
    <w:rsid w:val="00BE3987"/>
    <w:rsid w:val="00BE6C0F"/>
    <w:rsid w:val="00BE778C"/>
    <w:rsid w:val="00BF0A95"/>
    <w:rsid w:val="00BF3003"/>
    <w:rsid w:val="00BF64A9"/>
    <w:rsid w:val="00C03DC7"/>
    <w:rsid w:val="00C132EF"/>
    <w:rsid w:val="00C13311"/>
    <w:rsid w:val="00C163FE"/>
    <w:rsid w:val="00C25B49"/>
    <w:rsid w:val="00C2775D"/>
    <w:rsid w:val="00C3267B"/>
    <w:rsid w:val="00C32878"/>
    <w:rsid w:val="00C408B5"/>
    <w:rsid w:val="00C44823"/>
    <w:rsid w:val="00C45B05"/>
    <w:rsid w:val="00C503D0"/>
    <w:rsid w:val="00C52655"/>
    <w:rsid w:val="00C537AE"/>
    <w:rsid w:val="00C5687A"/>
    <w:rsid w:val="00C603AF"/>
    <w:rsid w:val="00C668E3"/>
    <w:rsid w:val="00C7753B"/>
    <w:rsid w:val="00C834D1"/>
    <w:rsid w:val="00C91FFF"/>
    <w:rsid w:val="00CA494E"/>
    <w:rsid w:val="00CA77B5"/>
    <w:rsid w:val="00CB7E41"/>
    <w:rsid w:val="00CC3D2A"/>
    <w:rsid w:val="00CC6F19"/>
    <w:rsid w:val="00CD0EFB"/>
    <w:rsid w:val="00CD2D09"/>
    <w:rsid w:val="00CD64DE"/>
    <w:rsid w:val="00CE2688"/>
    <w:rsid w:val="00CE5657"/>
    <w:rsid w:val="00CE5C11"/>
    <w:rsid w:val="00CE7A3E"/>
    <w:rsid w:val="00CF0427"/>
    <w:rsid w:val="00CF2260"/>
    <w:rsid w:val="00CF2378"/>
    <w:rsid w:val="00D03F1C"/>
    <w:rsid w:val="00D0567E"/>
    <w:rsid w:val="00D133F8"/>
    <w:rsid w:val="00D14A3E"/>
    <w:rsid w:val="00D14D3F"/>
    <w:rsid w:val="00D207F5"/>
    <w:rsid w:val="00D42BE7"/>
    <w:rsid w:val="00D45464"/>
    <w:rsid w:val="00D4595F"/>
    <w:rsid w:val="00D47380"/>
    <w:rsid w:val="00D47E4E"/>
    <w:rsid w:val="00D544BD"/>
    <w:rsid w:val="00D54CDF"/>
    <w:rsid w:val="00D54E34"/>
    <w:rsid w:val="00D558B3"/>
    <w:rsid w:val="00D60069"/>
    <w:rsid w:val="00D736D8"/>
    <w:rsid w:val="00D815A3"/>
    <w:rsid w:val="00D850DA"/>
    <w:rsid w:val="00D85C5B"/>
    <w:rsid w:val="00D911C8"/>
    <w:rsid w:val="00D95266"/>
    <w:rsid w:val="00DA4273"/>
    <w:rsid w:val="00DB0C45"/>
    <w:rsid w:val="00DB0D04"/>
    <w:rsid w:val="00DB6AAB"/>
    <w:rsid w:val="00DB6C6F"/>
    <w:rsid w:val="00DC21D2"/>
    <w:rsid w:val="00DC5E0C"/>
    <w:rsid w:val="00DC7FF4"/>
    <w:rsid w:val="00DD1FFF"/>
    <w:rsid w:val="00DD4005"/>
    <w:rsid w:val="00DE3535"/>
    <w:rsid w:val="00DE45B8"/>
    <w:rsid w:val="00DE60C3"/>
    <w:rsid w:val="00DF364A"/>
    <w:rsid w:val="00DF3EB4"/>
    <w:rsid w:val="00E01500"/>
    <w:rsid w:val="00E048E8"/>
    <w:rsid w:val="00E04994"/>
    <w:rsid w:val="00E12E13"/>
    <w:rsid w:val="00E20BBB"/>
    <w:rsid w:val="00E2559D"/>
    <w:rsid w:val="00E3306D"/>
    <w:rsid w:val="00E3716B"/>
    <w:rsid w:val="00E3727E"/>
    <w:rsid w:val="00E45E82"/>
    <w:rsid w:val="00E606D7"/>
    <w:rsid w:val="00E61ECF"/>
    <w:rsid w:val="00E62C64"/>
    <w:rsid w:val="00E67A09"/>
    <w:rsid w:val="00E7198D"/>
    <w:rsid w:val="00E762F3"/>
    <w:rsid w:val="00E8138B"/>
    <w:rsid w:val="00E821AD"/>
    <w:rsid w:val="00E85187"/>
    <w:rsid w:val="00E8749E"/>
    <w:rsid w:val="00E90C01"/>
    <w:rsid w:val="00E97C53"/>
    <w:rsid w:val="00EA486E"/>
    <w:rsid w:val="00EA55BC"/>
    <w:rsid w:val="00EB1E2C"/>
    <w:rsid w:val="00EC2ABB"/>
    <w:rsid w:val="00EC4874"/>
    <w:rsid w:val="00ED130A"/>
    <w:rsid w:val="00ED346E"/>
    <w:rsid w:val="00EE0B2F"/>
    <w:rsid w:val="00EE5C9D"/>
    <w:rsid w:val="00EE7F25"/>
    <w:rsid w:val="00EF24F0"/>
    <w:rsid w:val="00F005BA"/>
    <w:rsid w:val="00F03325"/>
    <w:rsid w:val="00F05F3E"/>
    <w:rsid w:val="00F143D0"/>
    <w:rsid w:val="00F16ACB"/>
    <w:rsid w:val="00F33225"/>
    <w:rsid w:val="00F418B0"/>
    <w:rsid w:val="00F4558C"/>
    <w:rsid w:val="00F5468B"/>
    <w:rsid w:val="00F54BA8"/>
    <w:rsid w:val="00F57B0C"/>
    <w:rsid w:val="00F70BCE"/>
    <w:rsid w:val="00F73145"/>
    <w:rsid w:val="00F74181"/>
    <w:rsid w:val="00F75E28"/>
    <w:rsid w:val="00F827C4"/>
    <w:rsid w:val="00F87A81"/>
    <w:rsid w:val="00F966C1"/>
    <w:rsid w:val="00F96D03"/>
    <w:rsid w:val="00FA3859"/>
    <w:rsid w:val="00FA5341"/>
    <w:rsid w:val="00FB2A81"/>
    <w:rsid w:val="00FC347A"/>
    <w:rsid w:val="00FC623E"/>
    <w:rsid w:val="00FE307C"/>
    <w:rsid w:val="00FE6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48DCC"/>
  <w15:docId w15:val="{E2C604E5-67C7-4473-BFBF-7C2C309F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uiPriority w:val="22"/>
    <w:qFormat/>
    <w:rsid w:val="00402C1C"/>
    <w:rPr>
      <w:b/>
      <w:bCs/>
    </w:rPr>
  </w:style>
  <w:style w:type="character" w:styleId="Komentraatsauce">
    <w:name w:val="annotation reference"/>
    <w:basedOn w:val="Noklusjumarindkopasfonts"/>
    <w:uiPriority w:val="99"/>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tv2132">
    <w:name w:val="tv2132"/>
    <w:basedOn w:val="Parasts"/>
    <w:rsid w:val="005F3958"/>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Noklusjumarindkopasfonts"/>
    <w:uiPriority w:val="99"/>
    <w:semiHidden/>
    <w:unhideWhenUsed/>
    <w:rsid w:val="00BF3003"/>
    <w:rPr>
      <w:color w:val="605E5C"/>
      <w:shd w:val="clear" w:color="auto" w:fill="E1DFDD"/>
    </w:rPr>
  </w:style>
  <w:style w:type="paragraph" w:customStyle="1" w:styleId="Preformatted">
    <w:name w:val="Preformatted"/>
    <w:basedOn w:val="Parasts"/>
    <w:rsid w:val="00EE7F2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UnresolvedMention2">
    <w:name w:val="Unresolved Mention2"/>
    <w:basedOn w:val="Noklusjumarindkopasfonts"/>
    <w:uiPriority w:val="99"/>
    <w:semiHidden/>
    <w:unhideWhenUsed/>
    <w:rsid w:val="00A72B63"/>
    <w:rPr>
      <w:color w:val="605E5C"/>
      <w:shd w:val="clear" w:color="auto" w:fill="E1DFDD"/>
    </w:rPr>
  </w:style>
  <w:style w:type="paragraph" w:customStyle="1" w:styleId="naisnod">
    <w:name w:val="naisnod"/>
    <w:basedOn w:val="Parasts"/>
    <w:rsid w:val="0023691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2369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3016">
      <w:bodyDiv w:val="1"/>
      <w:marLeft w:val="0"/>
      <w:marRight w:val="0"/>
      <w:marTop w:val="0"/>
      <w:marBottom w:val="0"/>
      <w:divBdr>
        <w:top w:val="none" w:sz="0" w:space="0" w:color="auto"/>
        <w:left w:val="none" w:sz="0" w:space="0" w:color="auto"/>
        <w:bottom w:val="none" w:sz="0" w:space="0" w:color="auto"/>
        <w:right w:val="none" w:sz="0" w:space="0" w:color="auto"/>
      </w:divBdr>
      <w:divsChild>
        <w:div w:id="665401778">
          <w:marLeft w:val="0"/>
          <w:marRight w:val="0"/>
          <w:marTop w:val="0"/>
          <w:marBottom w:val="0"/>
          <w:divBdr>
            <w:top w:val="none" w:sz="0" w:space="0" w:color="auto"/>
            <w:left w:val="none" w:sz="0" w:space="0" w:color="auto"/>
            <w:bottom w:val="none" w:sz="0" w:space="0" w:color="auto"/>
            <w:right w:val="none" w:sz="0" w:space="0" w:color="auto"/>
          </w:divBdr>
          <w:divsChild>
            <w:div w:id="1457023254">
              <w:marLeft w:val="0"/>
              <w:marRight w:val="0"/>
              <w:marTop w:val="0"/>
              <w:marBottom w:val="0"/>
              <w:divBdr>
                <w:top w:val="none" w:sz="0" w:space="0" w:color="auto"/>
                <w:left w:val="none" w:sz="0" w:space="0" w:color="auto"/>
                <w:bottom w:val="none" w:sz="0" w:space="0" w:color="auto"/>
                <w:right w:val="none" w:sz="0" w:space="0" w:color="auto"/>
              </w:divBdr>
              <w:divsChild>
                <w:div w:id="2026903856">
                  <w:marLeft w:val="0"/>
                  <w:marRight w:val="0"/>
                  <w:marTop w:val="0"/>
                  <w:marBottom w:val="0"/>
                  <w:divBdr>
                    <w:top w:val="none" w:sz="0" w:space="0" w:color="auto"/>
                    <w:left w:val="none" w:sz="0" w:space="0" w:color="auto"/>
                    <w:bottom w:val="none" w:sz="0" w:space="0" w:color="auto"/>
                    <w:right w:val="none" w:sz="0" w:space="0" w:color="auto"/>
                  </w:divBdr>
                  <w:divsChild>
                    <w:div w:id="2090499544">
                      <w:marLeft w:val="0"/>
                      <w:marRight w:val="0"/>
                      <w:marTop w:val="0"/>
                      <w:marBottom w:val="0"/>
                      <w:divBdr>
                        <w:top w:val="none" w:sz="0" w:space="0" w:color="auto"/>
                        <w:left w:val="none" w:sz="0" w:space="0" w:color="auto"/>
                        <w:bottom w:val="none" w:sz="0" w:space="0" w:color="auto"/>
                        <w:right w:val="none" w:sz="0" w:space="0" w:color="auto"/>
                      </w:divBdr>
                      <w:divsChild>
                        <w:div w:id="989015064">
                          <w:marLeft w:val="0"/>
                          <w:marRight w:val="0"/>
                          <w:marTop w:val="0"/>
                          <w:marBottom w:val="0"/>
                          <w:divBdr>
                            <w:top w:val="none" w:sz="0" w:space="0" w:color="auto"/>
                            <w:left w:val="none" w:sz="0" w:space="0" w:color="auto"/>
                            <w:bottom w:val="none" w:sz="0" w:space="0" w:color="auto"/>
                            <w:right w:val="none" w:sz="0" w:space="0" w:color="auto"/>
                          </w:divBdr>
                          <w:divsChild>
                            <w:div w:id="627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6264620">
      <w:bodyDiv w:val="1"/>
      <w:marLeft w:val="0"/>
      <w:marRight w:val="0"/>
      <w:marTop w:val="0"/>
      <w:marBottom w:val="0"/>
      <w:divBdr>
        <w:top w:val="none" w:sz="0" w:space="0" w:color="auto"/>
        <w:left w:val="none" w:sz="0" w:space="0" w:color="auto"/>
        <w:bottom w:val="none" w:sz="0" w:space="0" w:color="auto"/>
        <w:right w:val="none" w:sz="0" w:space="0" w:color="auto"/>
      </w:divBdr>
      <w:divsChild>
        <w:div w:id="2044942495">
          <w:marLeft w:val="0"/>
          <w:marRight w:val="0"/>
          <w:marTop w:val="0"/>
          <w:marBottom w:val="0"/>
          <w:divBdr>
            <w:top w:val="none" w:sz="0" w:space="0" w:color="auto"/>
            <w:left w:val="none" w:sz="0" w:space="0" w:color="auto"/>
            <w:bottom w:val="none" w:sz="0" w:space="0" w:color="auto"/>
            <w:right w:val="none" w:sz="0" w:space="0" w:color="auto"/>
          </w:divBdr>
          <w:divsChild>
            <w:div w:id="1801026428">
              <w:marLeft w:val="0"/>
              <w:marRight w:val="0"/>
              <w:marTop w:val="0"/>
              <w:marBottom w:val="0"/>
              <w:divBdr>
                <w:top w:val="none" w:sz="0" w:space="0" w:color="auto"/>
                <w:left w:val="none" w:sz="0" w:space="0" w:color="auto"/>
                <w:bottom w:val="none" w:sz="0" w:space="0" w:color="auto"/>
                <w:right w:val="none" w:sz="0" w:space="0" w:color="auto"/>
              </w:divBdr>
              <w:divsChild>
                <w:div w:id="1678654844">
                  <w:marLeft w:val="3150"/>
                  <w:marRight w:val="0"/>
                  <w:marTop w:val="0"/>
                  <w:marBottom w:val="0"/>
                  <w:divBdr>
                    <w:top w:val="none" w:sz="0" w:space="0" w:color="auto"/>
                    <w:left w:val="none" w:sz="0" w:space="0" w:color="auto"/>
                    <w:bottom w:val="none" w:sz="0" w:space="0" w:color="auto"/>
                    <w:right w:val="none" w:sz="0" w:space="0" w:color="auto"/>
                  </w:divBdr>
                  <w:divsChild>
                    <w:div w:id="895698103">
                      <w:marLeft w:val="0"/>
                      <w:marRight w:val="0"/>
                      <w:marTop w:val="0"/>
                      <w:marBottom w:val="0"/>
                      <w:divBdr>
                        <w:top w:val="none" w:sz="0" w:space="0" w:color="auto"/>
                        <w:left w:val="none" w:sz="0" w:space="0" w:color="auto"/>
                        <w:bottom w:val="none" w:sz="0" w:space="0" w:color="auto"/>
                        <w:right w:val="none" w:sz="0" w:space="0" w:color="auto"/>
                      </w:divBdr>
                      <w:divsChild>
                        <w:div w:id="1311523369">
                          <w:marLeft w:val="0"/>
                          <w:marRight w:val="0"/>
                          <w:marTop w:val="0"/>
                          <w:marBottom w:val="0"/>
                          <w:divBdr>
                            <w:top w:val="none" w:sz="0" w:space="0" w:color="auto"/>
                            <w:left w:val="none" w:sz="0" w:space="0" w:color="auto"/>
                            <w:bottom w:val="none" w:sz="0" w:space="0" w:color="auto"/>
                            <w:right w:val="none" w:sz="0" w:space="0" w:color="auto"/>
                          </w:divBdr>
                        </w:div>
                      </w:divsChild>
                    </w:div>
                    <w:div w:id="2680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7272">
      <w:bodyDiv w:val="1"/>
      <w:marLeft w:val="0"/>
      <w:marRight w:val="0"/>
      <w:marTop w:val="0"/>
      <w:marBottom w:val="0"/>
      <w:divBdr>
        <w:top w:val="none" w:sz="0" w:space="0" w:color="auto"/>
        <w:left w:val="none" w:sz="0" w:space="0" w:color="auto"/>
        <w:bottom w:val="none" w:sz="0" w:space="0" w:color="auto"/>
        <w:right w:val="none" w:sz="0" w:space="0" w:color="auto"/>
      </w:divBdr>
      <w:divsChild>
        <w:div w:id="793408056">
          <w:marLeft w:val="0"/>
          <w:marRight w:val="0"/>
          <w:marTop w:val="0"/>
          <w:marBottom w:val="0"/>
          <w:divBdr>
            <w:top w:val="none" w:sz="0" w:space="0" w:color="auto"/>
            <w:left w:val="none" w:sz="0" w:space="0" w:color="auto"/>
            <w:bottom w:val="none" w:sz="0" w:space="0" w:color="auto"/>
            <w:right w:val="none" w:sz="0" w:space="0" w:color="auto"/>
          </w:divBdr>
          <w:divsChild>
            <w:div w:id="1775323913">
              <w:marLeft w:val="0"/>
              <w:marRight w:val="0"/>
              <w:marTop w:val="0"/>
              <w:marBottom w:val="0"/>
              <w:divBdr>
                <w:top w:val="none" w:sz="0" w:space="0" w:color="auto"/>
                <w:left w:val="none" w:sz="0" w:space="0" w:color="auto"/>
                <w:bottom w:val="none" w:sz="0" w:space="0" w:color="auto"/>
                <w:right w:val="none" w:sz="0" w:space="0" w:color="auto"/>
              </w:divBdr>
              <w:divsChild>
                <w:div w:id="1192258283">
                  <w:marLeft w:val="0"/>
                  <w:marRight w:val="0"/>
                  <w:marTop w:val="0"/>
                  <w:marBottom w:val="0"/>
                  <w:divBdr>
                    <w:top w:val="none" w:sz="0" w:space="0" w:color="auto"/>
                    <w:left w:val="none" w:sz="0" w:space="0" w:color="auto"/>
                    <w:bottom w:val="none" w:sz="0" w:space="0" w:color="auto"/>
                    <w:right w:val="none" w:sz="0" w:space="0" w:color="auto"/>
                  </w:divBdr>
                  <w:divsChild>
                    <w:div w:id="641809731">
                      <w:marLeft w:val="0"/>
                      <w:marRight w:val="0"/>
                      <w:marTop w:val="0"/>
                      <w:marBottom w:val="0"/>
                      <w:divBdr>
                        <w:top w:val="none" w:sz="0" w:space="0" w:color="auto"/>
                        <w:left w:val="none" w:sz="0" w:space="0" w:color="auto"/>
                        <w:bottom w:val="none" w:sz="0" w:space="0" w:color="auto"/>
                        <w:right w:val="none" w:sz="0" w:space="0" w:color="auto"/>
                      </w:divBdr>
                      <w:divsChild>
                        <w:div w:id="935333715">
                          <w:marLeft w:val="0"/>
                          <w:marRight w:val="0"/>
                          <w:marTop w:val="0"/>
                          <w:marBottom w:val="0"/>
                          <w:divBdr>
                            <w:top w:val="none" w:sz="0" w:space="0" w:color="auto"/>
                            <w:left w:val="none" w:sz="0" w:space="0" w:color="auto"/>
                            <w:bottom w:val="none" w:sz="0" w:space="0" w:color="auto"/>
                            <w:right w:val="none" w:sz="0" w:space="0" w:color="auto"/>
                          </w:divBdr>
                          <w:divsChild>
                            <w:div w:id="15656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s-ministru-kabineta-2009-?id=8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nts.Lank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7515</Words>
  <Characters>4285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27. oktobra noteikumos Nr. 1247 „Latvijas izcelsmes laukaugu un dārzeņu ģenētisko resursu saglabājamās šķirnes atzīšanas un sēklu aprites noteikumi”” sākotnējās ietekmes novērtēj</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27. oktobra noteikumos Nr. 1247 „Latvijas izcelsmes laukaugu un dārzeņu ģenētisko resursu saglabājamās šķirnes atzīšanas un sēklu aprites noteikumi”” sākotnējās ietekmes novērtējuma ziņojums (anotācija)</dc:title>
  <dc:subject>Anotācija</dc:subject>
  <dc:creator>Gints Lanka</dc:creator>
  <dc:description>Lanka 67027461 _x000d_
Gints.Lanka@zm.gov.lv</dc:description>
  <cp:lastModifiedBy>Sanita Papinova</cp:lastModifiedBy>
  <cp:revision>5</cp:revision>
  <cp:lastPrinted>2019-06-06T10:44:00Z</cp:lastPrinted>
  <dcterms:created xsi:type="dcterms:W3CDTF">2020-11-04T10:45:00Z</dcterms:created>
  <dcterms:modified xsi:type="dcterms:W3CDTF">2020-11-04T11:34:00Z</dcterms:modified>
</cp:coreProperties>
</file>