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120FF" w14:textId="77777777" w:rsidR="00D679ED" w:rsidRPr="00DB5B80" w:rsidRDefault="00875114">
      <w:pPr>
        <w:pStyle w:val="naisnod"/>
        <w:spacing w:before="0" w:after="0"/>
      </w:pPr>
      <w:r w:rsidRPr="00DB5B80">
        <w:t>Izziņa par atzinumos sniegtajiem iebildumiem</w:t>
      </w:r>
    </w:p>
    <w:tbl>
      <w:tblPr>
        <w:tblW w:w="10188" w:type="dxa"/>
        <w:jc w:val="center"/>
        <w:tblCellMar>
          <w:left w:w="10" w:type="dxa"/>
          <w:right w:w="10" w:type="dxa"/>
        </w:tblCellMar>
        <w:tblLook w:val="04A0" w:firstRow="1" w:lastRow="0" w:firstColumn="1" w:lastColumn="0" w:noHBand="0" w:noVBand="1"/>
      </w:tblPr>
      <w:tblGrid>
        <w:gridCol w:w="10188"/>
      </w:tblGrid>
      <w:tr w:rsidR="00D679ED" w:rsidRPr="00DB5B80" w14:paraId="785BA67F" w14:textId="77777777">
        <w:trPr>
          <w:jc w:val="center"/>
        </w:trPr>
        <w:tc>
          <w:tcPr>
            <w:tcW w:w="10188" w:type="dxa"/>
            <w:tcBorders>
              <w:bottom w:val="single" w:sz="6" w:space="0" w:color="000000"/>
            </w:tcBorders>
            <w:shd w:val="clear" w:color="auto" w:fill="auto"/>
            <w:tcMar>
              <w:top w:w="0" w:type="dxa"/>
              <w:left w:w="108" w:type="dxa"/>
              <w:bottom w:w="0" w:type="dxa"/>
              <w:right w:w="108" w:type="dxa"/>
            </w:tcMar>
          </w:tcPr>
          <w:p w14:paraId="25DBB280" w14:textId="22ED81AF" w:rsidR="00D679ED" w:rsidRPr="00DB5B80" w:rsidRDefault="00875114">
            <w:pPr>
              <w:ind w:right="-475"/>
              <w:jc w:val="center"/>
            </w:pPr>
            <w:r w:rsidRPr="00DB5B80">
              <w:rPr>
                <w:b/>
              </w:rPr>
              <w:t xml:space="preserve">Ministru kabineta noteikumu projektam </w:t>
            </w:r>
            <w:r w:rsidR="00093F28" w:rsidRPr="00DB5B80">
              <w:rPr>
                <w:b/>
              </w:rPr>
              <w:t>“</w:t>
            </w:r>
            <w:r w:rsidRPr="00DB5B80">
              <w:rPr>
                <w:b/>
              </w:rPr>
              <w:t>Augu karantīnas noteikumi</w:t>
            </w:r>
            <w:r w:rsidRPr="00DB5B80">
              <w:rPr>
                <w:b/>
                <w:bCs/>
              </w:rPr>
              <w:t>”</w:t>
            </w:r>
            <w:r w:rsidRPr="00DB5B80">
              <w:rPr>
                <w:b/>
              </w:rPr>
              <w:t xml:space="preserve"> </w:t>
            </w:r>
            <w:r w:rsidR="008B6EDB" w:rsidRPr="00DB5B80">
              <w:rPr>
                <w:b/>
              </w:rPr>
              <w:t>(VSS-592)</w:t>
            </w:r>
          </w:p>
        </w:tc>
      </w:tr>
    </w:tbl>
    <w:p w14:paraId="6F0F59B5" w14:textId="77777777" w:rsidR="00D679ED" w:rsidRPr="00DB5B80" w:rsidRDefault="00875114">
      <w:pPr>
        <w:pStyle w:val="naisc"/>
        <w:spacing w:before="0" w:after="0"/>
        <w:ind w:firstLine="1080"/>
      </w:pPr>
      <w:r w:rsidRPr="00DB5B80">
        <w:t>(dokumenta veids un nosaukums)</w:t>
      </w:r>
    </w:p>
    <w:p w14:paraId="3AF17375" w14:textId="77777777" w:rsidR="00D679ED" w:rsidRPr="00DB5B80" w:rsidRDefault="00875114">
      <w:pPr>
        <w:pStyle w:val="naisf"/>
        <w:numPr>
          <w:ilvl w:val="0"/>
          <w:numId w:val="1"/>
        </w:numPr>
        <w:spacing w:before="0" w:after="0"/>
        <w:jc w:val="center"/>
        <w:rPr>
          <w:b/>
        </w:rPr>
      </w:pPr>
      <w:r w:rsidRPr="00DB5B80">
        <w:rPr>
          <w:b/>
        </w:rPr>
        <w:t>Jautājumi, par kuriem saskaņošanā vienošanās nav panākta</w:t>
      </w:r>
    </w:p>
    <w:p w14:paraId="5BE72F56" w14:textId="77777777" w:rsidR="00D679ED" w:rsidRPr="00DB5B80" w:rsidRDefault="00D679ED">
      <w:pPr>
        <w:pStyle w:val="naisf"/>
        <w:spacing w:before="0" w:after="0"/>
        <w:ind w:left="1080" w:firstLine="0"/>
        <w:rPr>
          <w:b/>
        </w:rPr>
      </w:pPr>
    </w:p>
    <w:tbl>
      <w:tblPr>
        <w:tblW w:w="14408" w:type="dxa"/>
        <w:tblInd w:w="-8" w:type="dxa"/>
        <w:tblLayout w:type="fixed"/>
        <w:tblCellMar>
          <w:left w:w="10" w:type="dxa"/>
          <w:right w:w="10" w:type="dxa"/>
        </w:tblCellMar>
        <w:tblLook w:val="04A0" w:firstRow="1" w:lastRow="0" w:firstColumn="1" w:lastColumn="0" w:noHBand="0" w:noVBand="1"/>
      </w:tblPr>
      <w:tblGrid>
        <w:gridCol w:w="40"/>
        <w:gridCol w:w="706"/>
        <w:gridCol w:w="2772"/>
        <w:gridCol w:w="3690"/>
        <w:gridCol w:w="3150"/>
        <w:gridCol w:w="1620"/>
        <w:gridCol w:w="823"/>
        <w:gridCol w:w="1607"/>
      </w:tblGrid>
      <w:tr w:rsidR="00D679ED" w:rsidRPr="00DB5B80" w14:paraId="6D3A24CB" w14:textId="77777777">
        <w:tc>
          <w:tcPr>
            <w:tcW w:w="40" w:type="dxa"/>
            <w:shd w:val="clear" w:color="auto" w:fill="auto"/>
            <w:tcMar>
              <w:top w:w="0" w:type="dxa"/>
              <w:left w:w="10" w:type="dxa"/>
              <w:bottom w:w="0" w:type="dxa"/>
              <w:right w:w="10" w:type="dxa"/>
            </w:tcMar>
          </w:tcPr>
          <w:p w14:paraId="4F0FDC4B" w14:textId="77777777" w:rsidR="00D679ED" w:rsidRPr="00DB5B80" w:rsidRDefault="00D679ED">
            <w:pPr>
              <w:pStyle w:val="naisc"/>
              <w:spacing w:before="0" w:after="0"/>
            </w:pPr>
          </w:p>
        </w:tc>
        <w:tc>
          <w:tcPr>
            <w:tcW w:w="70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E831239" w14:textId="77777777" w:rsidR="00D679ED" w:rsidRPr="00DB5B80" w:rsidRDefault="00875114">
            <w:pPr>
              <w:pStyle w:val="naisc"/>
              <w:spacing w:before="0" w:after="0"/>
            </w:pPr>
            <w:r w:rsidRPr="00DB5B80">
              <w:t>Nr. p.k.</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55EDA8A" w14:textId="77777777" w:rsidR="00D679ED" w:rsidRPr="00DB5B80" w:rsidRDefault="00875114">
            <w:pPr>
              <w:pStyle w:val="naisc"/>
              <w:spacing w:before="0" w:after="0"/>
              <w:ind w:firstLine="12"/>
            </w:pPr>
            <w:r w:rsidRPr="00DB5B80">
              <w:t>Saskaņošanai nosūtītā projekta redakcija (konkrēta punkta (panta) redakcija)</w:t>
            </w:r>
          </w:p>
        </w:tc>
        <w:tc>
          <w:tcPr>
            <w:tcW w:w="36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2F2C50F" w14:textId="77777777" w:rsidR="00D679ED" w:rsidRPr="00DB5B80" w:rsidRDefault="00875114">
            <w:pPr>
              <w:pStyle w:val="naisc"/>
              <w:spacing w:before="0" w:after="0"/>
              <w:ind w:right="3"/>
            </w:pPr>
            <w:r w:rsidRPr="00DB5B80">
              <w:t>Atzinumā norādītais ministrijas (citas institūcijas) iebildums, kā arī saskaņošanā papildus izteiktais iebildums par projekta konkrēto punktu (pantu)</w:t>
            </w:r>
          </w:p>
        </w:tc>
        <w:tc>
          <w:tcPr>
            <w:tcW w:w="31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67EC410" w14:textId="77777777" w:rsidR="00D679ED" w:rsidRPr="00DB5B80" w:rsidRDefault="00875114">
            <w:pPr>
              <w:pStyle w:val="naisc"/>
              <w:spacing w:before="0" w:after="0"/>
              <w:ind w:firstLine="21"/>
            </w:pPr>
            <w:r w:rsidRPr="00DB5B80">
              <w:t>Atbildīgās ministrijas pamatojums iebilduma noraidījumam</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347E12" w14:textId="77777777" w:rsidR="00D679ED" w:rsidRPr="00DB5B80" w:rsidRDefault="00875114">
            <w:pPr>
              <w:jc w:val="center"/>
            </w:pPr>
            <w:r w:rsidRPr="00DB5B80">
              <w:t>Atzinuma sniedzēja uzturētais iebildums, ja tas atšķiras no atzinumā norādītā iebilduma pamatojuma</w:t>
            </w: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D52D5D" w14:textId="77777777" w:rsidR="00D679ED" w:rsidRPr="00DB5B80" w:rsidRDefault="00875114">
            <w:pPr>
              <w:jc w:val="center"/>
            </w:pPr>
            <w:r w:rsidRPr="00DB5B80">
              <w:t>Projekta attiecīgā punkta (panta) galīgā redakcija</w:t>
            </w:r>
          </w:p>
        </w:tc>
      </w:tr>
      <w:tr w:rsidR="00D679ED" w:rsidRPr="00DB5B80" w14:paraId="64C01E5D" w14:textId="77777777">
        <w:tc>
          <w:tcPr>
            <w:tcW w:w="40" w:type="dxa"/>
            <w:shd w:val="clear" w:color="auto" w:fill="auto"/>
            <w:tcMar>
              <w:top w:w="0" w:type="dxa"/>
              <w:left w:w="10" w:type="dxa"/>
              <w:bottom w:w="0" w:type="dxa"/>
              <w:right w:w="10" w:type="dxa"/>
            </w:tcMar>
          </w:tcPr>
          <w:p w14:paraId="6AA2820B" w14:textId="77777777" w:rsidR="00D679ED" w:rsidRPr="00DB5B80" w:rsidRDefault="00D679ED">
            <w:pPr>
              <w:pStyle w:val="naisc"/>
              <w:spacing w:before="0" w:after="0"/>
            </w:pPr>
          </w:p>
        </w:tc>
        <w:tc>
          <w:tcPr>
            <w:tcW w:w="70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763DB66" w14:textId="77777777" w:rsidR="00D679ED" w:rsidRPr="00DB5B80" w:rsidRDefault="00875114">
            <w:pPr>
              <w:pStyle w:val="naisc"/>
              <w:spacing w:before="0" w:after="0"/>
            </w:pPr>
            <w:r w:rsidRPr="00DB5B80">
              <w:t>1.</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CE4DE7A" w14:textId="77777777" w:rsidR="00D679ED" w:rsidRPr="00DB5B80" w:rsidRDefault="00875114">
            <w:pPr>
              <w:pStyle w:val="naisc"/>
              <w:spacing w:before="0" w:after="0"/>
              <w:ind w:firstLine="12"/>
            </w:pPr>
            <w:r w:rsidRPr="00DB5B80">
              <w:t>2.</w:t>
            </w:r>
          </w:p>
        </w:tc>
        <w:tc>
          <w:tcPr>
            <w:tcW w:w="36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337C311" w14:textId="77777777" w:rsidR="00D679ED" w:rsidRPr="00DB5B80" w:rsidRDefault="00875114">
            <w:pPr>
              <w:pStyle w:val="naisc"/>
              <w:spacing w:before="0" w:after="0"/>
              <w:ind w:right="3"/>
            </w:pPr>
            <w:r w:rsidRPr="00DB5B80">
              <w:t>3.</w:t>
            </w:r>
          </w:p>
        </w:tc>
        <w:tc>
          <w:tcPr>
            <w:tcW w:w="31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D43275D" w14:textId="77777777" w:rsidR="00D679ED" w:rsidRPr="00DB5B80" w:rsidRDefault="00875114">
            <w:pPr>
              <w:pStyle w:val="naisc"/>
              <w:spacing w:before="0" w:after="0"/>
              <w:ind w:firstLine="21"/>
            </w:pPr>
            <w:r w:rsidRPr="00DB5B80">
              <w:t>4.</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49D980" w14:textId="77777777" w:rsidR="00D679ED" w:rsidRPr="00DB5B80" w:rsidRDefault="00875114">
            <w:pPr>
              <w:jc w:val="center"/>
            </w:pPr>
            <w:r w:rsidRPr="00DB5B80">
              <w:t>5.</w:t>
            </w: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29F59C" w14:textId="77777777" w:rsidR="00D679ED" w:rsidRPr="00DB5B80" w:rsidRDefault="00875114">
            <w:pPr>
              <w:jc w:val="center"/>
            </w:pPr>
            <w:r w:rsidRPr="00DB5B80">
              <w:t>6.</w:t>
            </w:r>
          </w:p>
        </w:tc>
      </w:tr>
      <w:tr w:rsidR="00D679ED" w:rsidRPr="00DB5B80" w14:paraId="3D71AFC1" w14:textId="77777777">
        <w:tc>
          <w:tcPr>
            <w:tcW w:w="12801" w:type="dxa"/>
            <w:gridSpan w:val="7"/>
            <w:shd w:val="clear" w:color="auto" w:fill="auto"/>
            <w:tcMar>
              <w:top w:w="0" w:type="dxa"/>
              <w:left w:w="108" w:type="dxa"/>
              <w:bottom w:w="0" w:type="dxa"/>
              <w:right w:w="108" w:type="dxa"/>
            </w:tcMar>
          </w:tcPr>
          <w:p w14:paraId="16FC5032" w14:textId="77777777" w:rsidR="00D679ED" w:rsidRPr="00DB5B80" w:rsidRDefault="00875114">
            <w:pPr>
              <w:pStyle w:val="naisf"/>
              <w:spacing w:before="0" w:after="0"/>
              <w:ind w:firstLine="0"/>
              <w:rPr>
                <w:b/>
              </w:rPr>
            </w:pPr>
            <w:r w:rsidRPr="00DB5B80">
              <w:rPr>
                <w:b/>
              </w:rPr>
              <w:t>Informācija par starpministriju (starpinstitūciju) sanāksmi vai elektronisko saskaņošanu</w:t>
            </w:r>
          </w:p>
          <w:p w14:paraId="689D3B6B" w14:textId="77777777" w:rsidR="00D679ED" w:rsidRPr="00DB5B80" w:rsidRDefault="00D679ED">
            <w:pPr>
              <w:pStyle w:val="naisf"/>
              <w:spacing w:before="0" w:after="0"/>
              <w:ind w:firstLine="0"/>
              <w:rPr>
                <w:b/>
              </w:rPr>
            </w:pPr>
          </w:p>
          <w:tbl>
            <w:tblPr>
              <w:tblW w:w="12582" w:type="dxa"/>
              <w:tblLayout w:type="fixed"/>
              <w:tblCellMar>
                <w:left w:w="10" w:type="dxa"/>
                <w:right w:w="10" w:type="dxa"/>
              </w:tblCellMar>
              <w:tblLook w:val="04A0" w:firstRow="1" w:lastRow="0" w:firstColumn="1" w:lastColumn="0" w:noHBand="0" w:noVBand="1"/>
            </w:tblPr>
            <w:tblGrid>
              <w:gridCol w:w="6345"/>
              <w:gridCol w:w="6237"/>
            </w:tblGrid>
            <w:tr w:rsidR="00D679ED" w:rsidRPr="00DB5B80" w14:paraId="74F5A31F" w14:textId="77777777">
              <w:tc>
                <w:tcPr>
                  <w:tcW w:w="6345" w:type="dxa"/>
                  <w:shd w:val="clear" w:color="auto" w:fill="auto"/>
                  <w:tcMar>
                    <w:top w:w="0" w:type="dxa"/>
                    <w:left w:w="108" w:type="dxa"/>
                    <w:bottom w:w="0" w:type="dxa"/>
                    <w:right w:w="108" w:type="dxa"/>
                  </w:tcMar>
                </w:tcPr>
                <w:p w14:paraId="72FD6CFB" w14:textId="77777777" w:rsidR="00D679ED" w:rsidRPr="00DB5B80" w:rsidRDefault="00875114">
                  <w:pPr>
                    <w:pStyle w:val="naisf"/>
                    <w:spacing w:before="0" w:after="0"/>
                    <w:ind w:firstLine="0"/>
                  </w:pPr>
                  <w:r w:rsidRPr="00DB5B80">
                    <w:t>Datums</w:t>
                  </w:r>
                </w:p>
              </w:tc>
              <w:tc>
                <w:tcPr>
                  <w:tcW w:w="6237" w:type="dxa"/>
                  <w:tcBorders>
                    <w:bottom w:val="single" w:sz="4" w:space="0" w:color="000000"/>
                  </w:tcBorders>
                  <w:shd w:val="clear" w:color="auto" w:fill="auto"/>
                  <w:tcMar>
                    <w:top w:w="0" w:type="dxa"/>
                    <w:left w:w="108" w:type="dxa"/>
                    <w:bottom w:w="0" w:type="dxa"/>
                    <w:right w:w="108" w:type="dxa"/>
                  </w:tcMar>
                </w:tcPr>
                <w:p w14:paraId="7F4AD5B6" w14:textId="0C94D764" w:rsidR="00D679ED" w:rsidRPr="00DB5B80" w:rsidRDefault="00875114">
                  <w:pPr>
                    <w:pStyle w:val="Paraststmeklis"/>
                    <w:spacing w:before="0" w:after="0"/>
                    <w:ind w:firstLine="720"/>
                  </w:pPr>
                  <w:r w:rsidRPr="00DB5B80">
                    <w:t>27.07.2020</w:t>
                  </w:r>
                  <w:r w:rsidR="006E4F67" w:rsidRPr="00DB5B80">
                    <w:t>.–</w:t>
                  </w:r>
                  <w:r w:rsidR="00156856" w:rsidRPr="00DB5B80">
                    <w:t>19</w:t>
                  </w:r>
                  <w:r w:rsidRPr="00DB5B80">
                    <w:t>.</w:t>
                  </w:r>
                  <w:r w:rsidR="00156856" w:rsidRPr="00DB5B80">
                    <w:t>10</w:t>
                  </w:r>
                  <w:r w:rsidRPr="00DB5B80">
                    <w:t>.2020</w:t>
                  </w:r>
                  <w:r w:rsidR="006E4F67" w:rsidRPr="00DB5B80">
                    <w:t>.</w:t>
                  </w:r>
                  <w:r w:rsidR="000A322C" w:rsidRPr="00DB5B80">
                    <w:t xml:space="preserve"> Starpministriju (starpinstitūciju) sanāksme, rīkota 12.10.2020</w:t>
                  </w:r>
                  <w:r w:rsidR="006E4F67" w:rsidRPr="00DB5B80">
                    <w:t>.</w:t>
                  </w:r>
                </w:p>
              </w:tc>
            </w:tr>
            <w:tr w:rsidR="00D679ED" w:rsidRPr="00DB5B80" w14:paraId="7FDF4E9B" w14:textId="77777777">
              <w:tc>
                <w:tcPr>
                  <w:tcW w:w="6345" w:type="dxa"/>
                  <w:shd w:val="clear" w:color="auto" w:fill="auto"/>
                  <w:tcMar>
                    <w:top w:w="0" w:type="dxa"/>
                    <w:left w:w="108" w:type="dxa"/>
                    <w:bottom w:w="0" w:type="dxa"/>
                    <w:right w:w="108" w:type="dxa"/>
                  </w:tcMar>
                </w:tcPr>
                <w:p w14:paraId="0E7FCDC8" w14:textId="77777777" w:rsidR="00D679ED" w:rsidRPr="00DB5B80" w:rsidRDefault="00D679ED">
                  <w:pPr>
                    <w:pStyle w:val="naisf"/>
                    <w:spacing w:before="0" w:after="0"/>
                    <w:ind w:firstLine="0"/>
                  </w:pPr>
                </w:p>
              </w:tc>
              <w:tc>
                <w:tcPr>
                  <w:tcW w:w="6237" w:type="dxa"/>
                  <w:tcBorders>
                    <w:top w:val="single" w:sz="4" w:space="0" w:color="000000"/>
                  </w:tcBorders>
                  <w:shd w:val="clear" w:color="auto" w:fill="auto"/>
                  <w:tcMar>
                    <w:top w:w="0" w:type="dxa"/>
                    <w:left w:w="108" w:type="dxa"/>
                    <w:bottom w:w="0" w:type="dxa"/>
                    <w:right w:w="108" w:type="dxa"/>
                  </w:tcMar>
                </w:tcPr>
                <w:p w14:paraId="58062C53" w14:textId="77777777" w:rsidR="00D679ED" w:rsidRPr="00DB5B80" w:rsidRDefault="00D679ED">
                  <w:pPr>
                    <w:pStyle w:val="Paraststmeklis"/>
                    <w:spacing w:before="0" w:after="0"/>
                    <w:ind w:firstLine="720"/>
                  </w:pPr>
                </w:p>
              </w:tc>
            </w:tr>
            <w:tr w:rsidR="00D679ED" w:rsidRPr="00DB5B80" w14:paraId="57DCF0C0" w14:textId="77777777">
              <w:tc>
                <w:tcPr>
                  <w:tcW w:w="6345" w:type="dxa"/>
                  <w:shd w:val="clear" w:color="auto" w:fill="auto"/>
                  <w:tcMar>
                    <w:top w:w="0" w:type="dxa"/>
                    <w:left w:w="108" w:type="dxa"/>
                    <w:bottom w:w="0" w:type="dxa"/>
                    <w:right w:w="108" w:type="dxa"/>
                  </w:tcMar>
                </w:tcPr>
                <w:p w14:paraId="34D78413" w14:textId="77777777" w:rsidR="00D679ED" w:rsidRPr="00DB5B80" w:rsidRDefault="00875114">
                  <w:pPr>
                    <w:pStyle w:val="naiskr"/>
                    <w:spacing w:before="0" w:after="0"/>
                  </w:pPr>
                  <w:r w:rsidRPr="00DB5B80">
                    <w:t>Saskaņošanas dalībnieki</w:t>
                  </w:r>
                </w:p>
              </w:tc>
              <w:tc>
                <w:tcPr>
                  <w:tcW w:w="6237" w:type="dxa"/>
                  <w:shd w:val="clear" w:color="auto" w:fill="auto"/>
                  <w:tcMar>
                    <w:top w:w="0" w:type="dxa"/>
                    <w:left w:w="108" w:type="dxa"/>
                    <w:bottom w:w="0" w:type="dxa"/>
                    <w:right w:w="108" w:type="dxa"/>
                  </w:tcMar>
                </w:tcPr>
                <w:p w14:paraId="4AF298CE" w14:textId="77777777" w:rsidR="00D679ED" w:rsidRPr="00DB5B80" w:rsidRDefault="00875114">
                  <w:pPr>
                    <w:pStyle w:val="Paraststmeklis"/>
                    <w:spacing w:before="0" w:after="0"/>
                  </w:pPr>
                  <w:r w:rsidRPr="00DB5B80">
                    <w:t xml:space="preserve">Tieslietu ministrija </w:t>
                  </w:r>
                  <w:hyperlink r:id="rId8" w:history="1">
                    <w:r w:rsidRPr="00DB5B80">
                      <w:rPr>
                        <w:rStyle w:val="Hipersaite"/>
                      </w:rPr>
                      <w:t>edgars.gute@tm.gov.lv</w:t>
                    </w:r>
                  </w:hyperlink>
                  <w:r w:rsidRPr="00DB5B80">
                    <w:rPr>
                      <w:rStyle w:val="Hipersaite"/>
                    </w:rPr>
                    <w:t xml:space="preserve">; </w:t>
                  </w:r>
                  <w:hyperlink r:id="rId9" w:history="1">
                    <w:r w:rsidRPr="00DB5B80">
                      <w:rPr>
                        <w:rStyle w:val="Hipersaite"/>
                      </w:rPr>
                      <w:t>linda.upite@tm.gov.lv</w:t>
                    </w:r>
                  </w:hyperlink>
                </w:p>
              </w:tc>
            </w:tr>
            <w:tr w:rsidR="00D679ED" w:rsidRPr="00DB5B80" w14:paraId="6B4B3E4E" w14:textId="77777777">
              <w:tc>
                <w:tcPr>
                  <w:tcW w:w="6345" w:type="dxa"/>
                  <w:shd w:val="clear" w:color="auto" w:fill="auto"/>
                  <w:tcMar>
                    <w:top w:w="0" w:type="dxa"/>
                    <w:left w:w="108" w:type="dxa"/>
                    <w:bottom w:w="0" w:type="dxa"/>
                    <w:right w:w="108" w:type="dxa"/>
                  </w:tcMar>
                </w:tcPr>
                <w:p w14:paraId="520CCE64" w14:textId="77777777" w:rsidR="00D679ED" w:rsidRPr="00DB5B80" w:rsidRDefault="00875114">
                  <w:pPr>
                    <w:pStyle w:val="naiskr"/>
                    <w:spacing w:before="0" w:after="0"/>
                    <w:ind w:firstLine="720"/>
                  </w:pPr>
                  <w:r w:rsidRPr="00DB5B80">
                    <w:t>  </w:t>
                  </w:r>
                </w:p>
              </w:tc>
              <w:tc>
                <w:tcPr>
                  <w:tcW w:w="6237" w:type="dxa"/>
                  <w:tcBorders>
                    <w:top w:val="single" w:sz="6" w:space="0" w:color="000000"/>
                    <w:bottom w:val="single" w:sz="6" w:space="0" w:color="000000"/>
                  </w:tcBorders>
                  <w:shd w:val="clear" w:color="auto" w:fill="auto"/>
                  <w:tcMar>
                    <w:top w:w="0" w:type="dxa"/>
                    <w:left w:w="108" w:type="dxa"/>
                    <w:bottom w:w="0" w:type="dxa"/>
                    <w:right w:w="108" w:type="dxa"/>
                  </w:tcMar>
                </w:tcPr>
                <w:p w14:paraId="5056A799" w14:textId="77777777" w:rsidR="00D679ED" w:rsidRPr="00DB5B80" w:rsidRDefault="00875114">
                  <w:pPr>
                    <w:pStyle w:val="Bezatstarpm"/>
                    <w:rPr>
                      <w:sz w:val="24"/>
                      <w:szCs w:val="24"/>
                    </w:rPr>
                  </w:pPr>
                  <w:proofErr w:type="spellStart"/>
                  <w:r w:rsidRPr="00DB5B80">
                    <w:rPr>
                      <w:rFonts w:ascii="Times New Roman" w:hAnsi="Times New Roman"/>
                      <w:sz w:val="24"/>
                      <w:szCs w:val="24"/>
                    </w:rPr>
                    <w:t>Iekšlietu</w:t>
                  </w:r>
                  <w:proofErr w:type="spellEnd"/>
                  <w:r w:rsidRPr="00DB5B80">
                    <w:rPr>
                      <w:rFonts w:ascii="Times New Roman" w:hAnsi="Times New Roman"/>
                      <w:sz w:val="24"/>
                      <w:szCs w:val="24"/>
                    </w:rPr>
                    <w:t xml:space="preserve"> ministrija </w:t>
                  </w:r>
                  <w:hyperlink r:id="rId10" w:history="1">
                    <w:r w:rsidRPr="00DB5B80">
                      <w:rPr>
                        <w:rStyle w:val="Hipersaite"/>
                        <w:rFonts w:ascii="Times New Roman" w:hAnsi="Times New Roman"/>
                        <w:sz w:val="24"/>
                        <w:szCs w:val="24"/>
                      </w:rPr>
                      <w:t>inese.kalnina@iem.gov.lv</w:t>
                    </w:r>
                  </w:hyperlink>
                  <w:r w:rsidRPr="00DB5B80">
                    <w:rPr>
                      <w:rFonts w:ascii="Times New Roman" w:hAnsi="Times New Roman"/>
                      <w:sz w:val="24"/>
                      <w:szCs w:val="24"/>
                    </w:rPr>
                    <w:t>;</w:t>
                  </w:r>
                </w:p>
                <w:p w14:paraId="2768672F" w14:textId="77777777" w:rsidR="00D679ED" w:rsidRPr="00DB5B80" w:rsidRDefault="00DB5B80">
                  <w:pPr>
                    <w:pStyle w:val="Bezatstarpm"/>
                    <w:rPr>
                      <w:sz w:val="24"/>
                      <w:szCs w:val="24"/>
                    </w:rPr>
                  </w:pPr>
                  <w:hyperlink r:id="rId11" w:history="1">
                    <w:r w:rsidR="00875114" w:rsidRPr="00DB5B80">
                      <w:rPr>
                        <w:rStyle w:val="Hipersaite"/>
                        <w:rFonts w:ascii="Times New Roman" w:hAnsi="Times New Roman"/>
                        <w:sz w:val="24"/>
                        <w:szCs w:val="24"/>
                        <w:lang w:val="lv-LV"/>
                      </w:rPr>
                      <w:t>edgars.prusaks@rs.gov.lv</w:t>
                    </w:r>
                  </w:hyperlink>
                  <w:r w:rsidR="00875114" w:rsidRPr="00DB5B80">
                    <w:rPr>
                      <w:rFonts w:ascii="Times New Roman" w:hAnsi="Times New Roman"/>
                      <w:sz w:val="24"/>
                      <w:szCs w:val="24"/>
                      <w:lang w:val="lv-LV"/>
                    </w:rPr>
                    <w:t xml:space="preserve"> </w:t>
                  </w:r>
                </w:p>
              </w:tc>
            </w:tr>
            <w:tr w:rsidR="00D679ED" w:rsidRPr="00DB5B80" w14:paraId="13E7DB65" w14:textId="77777777">
              <w:tc>
                <w:tcPr>
                  <w:tcW w:w="6345" w:type="dxa"/>
                  <w:shd w:val="clear" w:color="auto" w:fill="auto"/>
                  <w:tcMar>
                    <w:top w:w="0" w:type="dxa"/>
                    <w:left w:w="108" w:type="dxa"/>
                    <w:bottom w:w="0" w:type="dxa"/>
                    <w:right w:w="108" w:type="dxa"/>
                  </w:tcMar>
                </w:tcPr>
                <w:p w14:paraId="40A21412" w14:textId="77777777" w:rsidR="00D679ED" w:rsidRPr="00DB5B80" w:rsidRDefault="00875114">
                  <w:pPr>
                    <w:pStyle w:val="naiskr"/>
                    <w:spacing w:before="0" w:after="0"/>
                    <w:ind w:firstLine="720"/>
                  </w:pPr>
                  <w:r w:rsidRPr="00DB5B80">
                    <w:t>  </w:t>
                  </w:r>
                </w:p>
              </w:tc>
              <w:tc>
                <w:tcPr>
                  <w:tcW w:w="6237" w:type="dxa"/>
                  <w:tcBorders>
                    <w:top w:val="single" w:sz="6" w:space="0" w:color="000000"/>
                    <w:bottom w:val="single" w:sz="6" w:space="0" w:color="000000"/>
                  </w:tcBorders>
                  <w:shd w:val="clear" w:color="auto" w:fill="auto"/>
                  <w:tcMar>
                    <w:top w:w="0" w:type="dxa"/>
                    <w:left w:w="108" w:type="dxa"/>
                    <w:bottom w:w="0" w:type="dxa"/>
                    <w:right w:w="108" w:type="dxa"/>
                  </w:tcMar>
                </w:tcPr>
                <w:p w14:paraId="24E8D95F" w14:textId="77777777" w:rsidR="00D679ED" w:rsidRPr="00DB5B80" w:rsidRDefault="00875114">
                  <w:r w:rsidRPr="00DB5B80">
                    <w:t xml:space="preserve">Finanšu ministrija </w:t>
                  </w:r>
                  <w:hyperlink r:id="rId12" w:history="1">
                    <w:r w:rsidRPr="00DB5B80">
                      <w:rPr>
                        <w:rStyle w:val="Hipersaite"/>
                      </w:rPr>
                      <w:t>Dana.Aleksandrova@fm.gov.lv</w:t>
                    </w:r>
                  </w:hyperlink>
                  <w:r w:rsidRPr="00DB5B80">
                    <w:t xml:space="preserve"> </w:t>
                  </w:r>
                </w:p>
              </w:tc>
            </w:tr>
            <w:tr w:rsidR="00D679ED" w:rsidRPr="00DB5B80" w14:paraId="5E42692B" w14:textId="77777777">
              <w:tc>
                <w:tcPr>
                  <w:tcW w:w="6345" w:type="dxa"/>
                  <w:shd w:val="clear" w:color="auto" w:fill="auto"/>
                  <w:tcMar>
                    <w:top w:w="0" w:type="dxa"/>
                    <w:left w:w="108" w:type="dxa"/>
                    <w:bottom w:w="0" w:type="dxa"/>
                    <w:right w:w="108" w:type="dxa"/>
                  </w:tcMar>
                </w:tcPr>
                <w:p w14:paraId="40D868EA" w14:textId="77777777" w:rsidR="00D679ED" w:rsidRPr="00DB5B80" w:rsidRDefault="00D679ED">
                  <w:pPr>
                    <w:pStyle w:val="naiskr"/>
                    <w:spacing w:before="0" w:after="0"/>
                    <w:ind w:firstLine="720"/>
                  </w:pPr>
                </w:p>
              </w:tc>
              <w:tc>
                <w:tcPr>
                  <w:tcW w:w="6237" w:type="dxa"/>
                  <w:tcBorders>
                    <w:top w:val="single" w:sz="6" w:space="0" w:color="000000"/>
                    <w:bottom w:val="single" w:sz="6" w:space="0" w:color="000000"/>
                  </w:tcBorders>
                  <w:shd w:val="clear" w:color="auto" w:fill="auto"/>
                  <w:tcMar>
                    <w:top w:w="0" w:type="dxa"/>
                    <w:left w:w="108" w:type="dxa"/>
                    <w:bottom w:w="0" w:type="dxa"/>
                    <w:right w:w="108" w:type="dxa"/>
                  </w:tcMar>
                </w:tcPr>
                <w:p w14:paraId="493DADD4" w14:textId="77777777" w:rsidR="00D679ED" w:rsidRPr="00DB5B80" w:rsidRDefault="00875114">
                  <w:pPr>
                    <w:pStyle w:val="naiskr"/>
                    <w:spacing w:before="0" w:after="0"/>
                  </w:pPr>
                  <w:r w:rsidRPr="00DB5B80">
                    <w:t xml:space="preserve">Vides aizsardzības un reģionālās attīstības ministrija </w:t>
                  </w:r>
                  <w:hyperlink r:id="rId13" w:history="1">
                    <w:r w:rsidRPr="00DB5B80">
                      <w:rPr>
                        <w:rStyle w:val="Hipersaite"/>
                      </w:rPr>
                      <w:t>Svetlana.Amberga@varam.gov.lv</w:t>
                    </w:r>
                  </w:hyperlink>
                </w:p>
              </w:tc>
            </w:tr>
          </w:tbl>
          <w:p w14:paraId="22304323" w14:textId="77777777" w:rsidR="00D679ED" w:rsidRPr="00DB5B80" w:rsidRDefault="00D679ED" w:rsidP="004D1DF0">
            <w:pPr>
              <w:pStyle w:val="naisf"/>
              <w:spacing w:before="0" w:after="0"/>
              <w:ind w:firstLine="0"/>
              <w:rPr>
                <w:b/>
              </w:rPr>
            </w:pPr>
          </w:p>
          <w:p w14:paraId="14788517" w14:textId="77777777" w:rsidR="00D679ED" w:rsidRPr="00DB5B80" w:rsidRDefault="00D679ED">
            <w:pPr>
              <w:pStyle w:val="naisf"/>
              <w:rPr>
                <w:b/>
              </w:rPr>
            </w:pPr>
          </w:p>
          <w:tbl>
            <w:tblPr>
              <w:tblW w:w="12582" w:type="dxa"/>
              <w:tblLayout w:type="fixed"/>
              <w:tblCellMar>
                <w:left w:w="10" w:type="dxa"/>
                <w:right w:w="10" w:type="dxa"/>
              </w:tblCellMar>
              <w:tblLook w:val="04A0" w:firstRow="1" w:lastRow="0" w:firstColumn="1" w:lastColumn="0" w:noHBand="0" w:noVBand="1"/>
            </w:tblPr>
            <w:tblGrid>
              <w:gridCol w:w="6708"/>
              <w:gridCol w:w="840"/>
              <w:gridCol w:w="5034"/>
            </w:tblGrid>
            <w:tr w:rsidR="00D679ED" w:rsidRPr="00DB5B80" w14:paraId="652074D1" w14:textId="77777777">
              <w:trPr>
                <w:trHeight w:val="285"/>
              </w:trPr>
              <w:tc>
                <w:tcPr>
                  <w:tcW w:w="6708" w:type="dxa"/>
                  <w:shd w:val="clear" w:color="auto" w:fill="auto"/>
                  <w:tcMar>
                    <w:top w:w="0" w:type="dxa"/>
                    <w:left w:w="108" w:type="dxa"/>
                    <w:bottom w:w="0" w:type="dxa"/>
                    <w:right w:w="108" w:type="dxa"/>
                  </w:tcMar>
                </w:tcPr>
                <w:p w14:paraId="6E968E5B" w14:textId="77777777" w:rsidR="00D679ED" w:rsidRPr="00DB5B80" w:rsidRDefault="00875114">
                  <w:pPr>
                    <w:pStyle w:val="naiskr"/>
                    <w:spacing w:before="0" w:after="0"/>
                  </w:pPr>
                  <w:r w:rsidRPr="00DB5B80">
                    <w:t>Saskaņošanas dalībnieki izskatīja šādu ministriju (citu institūciju) iebildumus</w:t>
                  </w:r>
                </w:p>
              </w:tc>
              <w:tc>
                <w:tcPr>
                  <w:tcW w:w="840" w:type="dxa"/>
                  <w:shd w:val="clear" w:color="auto" w:fill="auto"/>
                  <w:tcMar>
                    <w:top w:w="0" w:type="dxa"/>
                    <w:left w:w="108" w:type="dxa"/>
                    <w:bottom w:w="0" w:type="dxa"/>
                    <w:right w:w="108" w:type="dxa"/>
                  </w:tcMar>
                </w:tcPr>
                <w:p w14:paraId="20E03272" w14:textId="77777777" w:rsidR="00D679ED" w:rsidRPr="00DB5B80" w:rsidRDefault="00D679ED">
                  <w:pPr>
                    <w:pStyle w:val="naiskr"/>
                    <w:spacing w:before="0" w:after="0"/>
                    <w:ind w:firstLine="720"/>
                  </w:pPr>
                </w:p>
              </w:tc>
              <w:tc>
                <w:tcPr>
                  <w:tcW w:w="5034" w:type="dxa"/>
                  <w:shd w:val="clear" w:color="auto" w:fill="auto"/>
                  <w:tcMar>
                    <w:top w:w="0" w:type="dxa"/>
                    <w:left w:w="108" w:type="dxa"/>
                    <w:bottom w:w="0" w:type="dxa"/>
                    <w:right w:w="108" w:type="dxa"/>
                  </w:tcMar>
                </w:tcPr>
                <w:p w14:paraId="53FBFCC8" w14:textId="77777777" w:rsidR="00D679ED" w:rsidRPr="00DB5B80" w:rsidRDefault="00875114">
                  <w:pPr>
                    <w:pStyle w:val="naiskr"/>
                    <w:spacing w:before="0" w:after="0"/>
                    <w:ind w:firstLine="12"/>
                  </w:pPr>
                  <w:r w:rsidRPr="00DB5B80">
                    <w:t>Tieslietu ministrijas</w:t>
                  </w:r>
                </w:p>
                <w:p w14:paraId="051D556F" w14:textId="77777777" w:rsidR="00D679ED" w:rsidRPr="00DB5B80" w:rsidRDefault="00875114">
                  <w:pPr>
                    <w:pStyle w:val="naiskr"/>
                    <w:spacing w:before="0" w:after="0"/>
                    <w:ind w:firstLine="12"/>
                  </w:pPr>
                  <w:r w:rsidRPr="00DB5B80">
                    <w:t>Iekšlietu ministrijas</w:t>
                  </w:r>
                </w:p>
                <w:p w14:paraId="51632F75" w14:textId="77777777" w:rsidR="00D679ED" w:rsidRPr="00DB5B80" w:rsidRDefault="00875114">
                  <w:pPr>
                    <w:pStyle w:val="naiskr"/>
                    <w:spacing w:before="0" w:after="0"/>
                    <w:ind w:firstLine="12"/>
                  </w:pPr>
                  <w:r w:rsidRPr="00DB5B80">
                    <w:t>Finanšu ministrijas</w:t>
                  </w:r>
                </w:p>
              </w:tc>
            </w:tr>
            <w:tr w:rsidR="00D679ED" w:rsidRPr="00DB5B80" w14:paraId="27A4A009" w14:textId="77777777">
              <w:trPr>
                <w:trHeight w:val="465"/>
              </w:trPr>
              <w:tc>
                <w:tcPr>
                  <w:tcW w:w="6708" w:type="dxa"/>
                  <w:shd w:val="clear" w:color="auto" w:fill="auto"/>
                  <w:tcMar>
                    <w:top w:w="0" w:type="dxa"/>
                    <w:left w:w="108" w:type="dxa"/>
                    <w:bottom w:w="0" w:type="dxa"/>
                    <w:right w:w="108" w:type="dxa"/>
                  </w:tcMar>
                </w:tcPr>
                <w:p w14:paraId="292E638C" w14:textId="77777777" w:rsidR="00D679ED" w:rsidRPr="00DB5B80" w:rsidRDefault="00875114">
                  <w:pPr>
                    <w:pStyle w:val="naiskr"/>
                    <w:spacing w:before="0" w:after="0"/>
                    <w:ind w:firstLine="720"/>
                  </w:pPr>
                  <w:r w:rsidRPr="00DB5B80">
                    <w:lastRenderedPageBreak/>
                    <w:t>  </w:t>
                  </w:r>
                </w:p>
              </w:tc>
              <w:tc>
                <w:tcPr>
                  <w:tcW w:w="840" w:type="dxa"/>
                  <w:shd w:val="clear" w:color="auto" w:fill="auto"/>
                  <w:tcMar>
                    <w:top w:w="0" w:type="dxa"/>
                    <w:left w:w="10" w:type="dxa"/>
                    <w:bottom w:w="0" w:type="dxa"/>
                    <w:right w:w="10" w:type="dxa"/>
                  </w:tcMar>
                </w:tcPr>
                <w:p w14:paraId="73ADC1BB" w14:textId="77777777" w:rsidR="00D679ED" w:rsidRPr="00DB5B80" w:rsidRDefault="00D679ED">
                  <w:pPr>
                    <w:pStyle w:val="naiskr"/>
                    <w:spacing w:before="0" w:after="0"/>
                    <w:ind w:firstLine="720"/>
                  </w:pPr>
                </w:p>
              </w:tc>
              <w:tc>
                <w:tcPr>
                  <w:tcW w:w="5034" w:type="dxa"/>
                  <w:shd w:val="clear" w:color="auto" w:fill="auto"/>
                  <w:tcMar>
                    <w:top w:w="0" w:type="dxa"/>
                    <w:left w:w="10" w:type="dxa"/>
                    <w:bottom w:w="0" w:type="dxa"/>
                    <w:right w:w="10" w:type="dxa"/>
                  </w:tcMar>
                </w:tcPr>
                <w:p w14:paraId="6BEE14E6" w14:textId="77777777" w:rsidR="00D679ED" w:rsidRPr="00DB5B80" w:rsidRDefault="00D679ED">
                  <w:pPr>
                    <w:pStyle w:val="naiskr"/>
                    <w:spacing w:before="0" w:after="0"/>
                    <w:ind w:firstLine="720"/>
                  </w:pPr>
                </w:p>
              </w:tc>
            </w:tr>
          </w:tbl>
          <w:p w14:paraId="719C4312" w14:textId="77777777" w:rsidR="00D679ED" w:rsidRPr="00DB5B80" w:rsidRDefault="00D679ED">
            <w:pPr>
              <w:pStyle w:val="naisf"/>
              <w:rPr>
                <w:b/>
              </w:rPr>
            </w:pPr>
          </w:p>
          <w:p w14:paraId="12C60686" w14:textId="77777777" w:rsidR="00D679ED" w:rsidRPr="00DB5B80" w:rsidRDefault="00875114">
            <w:pPr>
              <w:pStyle w:val="naisf"/>
              <w:rPr>
                <w:b/>
              </w:rPr>
            </w:pPr>
            <w:r w:rsidRPr="00DB5B80">
              <w:rPr>
                <w:b/>
              </w:rPr>
              <w:t>Ministrijas (citas institūcijas), kuras nav ieradušās uz sanāksmi vai kuras nav atbildējušas uz uzaicinājumu piedalīties elektroniskajā saskaņošanā</w:t>
            </w:r>
          </w:p>
        </w:tc>
        <w:tc>
          <w:tcPr>
            <w:tcW w:w="1607" w:type="dxa"/>
            <w:shd w:val="clear" w:color="auto" w:fill="auto"/>
            <w:tcMar>
              <w:top w:w="0" w:type="dxa"/>
              <w:left w:w="10" w:type="dxa"/>
              <w:bottom w:w="0" w:type="dxa"/>
              <w:right w:w="10" w:type="dxa"/>
            </w:tcMar>
          </w:tcPr>
          <w:p w14:paraId="51F4F541" w14:textId="77777777" w:rsidR="00D679ED" w:rsidRPr="00DB5B80" w:rsidRDefault="00D679ED">
            <w:pPr>
              <w:pStyle w:val="naisf"/>
              <w:rPr>
                <w:b/>
              </w:rPr>
            </w:pPr>
          </w:p>
        </w:tc>
      </w:tr>
    </w:tbl>
    <w:p w14:paraId="4D706397" w14:textId="77777777" w:rsidR="00D679ED" w:rsidRPr="00DB5B80" w:rsidRDefault="00D679ED"/>
    <w:p w14:paraId="6BA987F2" w14:textId="77777777" w:rsidR="00D679ED" w:rsidRPr="00DB5B80" w:rsidRDefault="00875114">
      <w:pPr>
        <w:pStyle w:val="naisf"/>
        <w:spacing w:before="0" w:after="0"/>
        <w:ind w:firstLine="0"/>
        <w:jc w:val="center"/>
        <w:rPr>
          <w:b/>
        </w:rPr>
      </w:pPr>
      <w:r w:rsidRPr="00DB5B80">
        <w:rPr>
          <w:b/>
        </w:rPr>
        <w:t>II. Jautājumi, par kuriem saskaņošanā vienošanās ir panākta</w:t>
      </w:r>
    </w:p>
    <w:tbl>
      <w:tblPr>
        <w:tblW w:w="16458" w:type="dxa"/>
        <w:tblLayout w:type="fixed"/>
        <w:tblCellMar>
          <w:left w:w="10" w:type="dxa"/>
          <w:right w:w="10" w:type="dxa"/>
        </w:tblCellMar>
        <w:tblLook w:val="04A0" w:firstRow="1" w:lastRow="0" w:firstColumn="1" w:lastColumn="0" w:noHBand="0" w:noVBand="1"/>
      </w:tblPr>
      <w:tblGrid>
        <w:gridCol w:w="944"/>
        <w:gridCol w:w="2918"/>
        <w:gridCol w:w="4919"/>
        <w:gridCol w:w="2247"/>
        <w:gridCol w:w="3094"/>
        <w:gridCol w:w="2336"/>
      </w:tblGrid>
      <w:tr w:rsidR="00D679ED" w14:paraId="16ED87E0" w14:textId="77777777" w:rsidTr="00D343B5">
        <w:trPr>
          <w:gridAfter w:val="1"/>
          <w:wAfter w:w="2336" w:type="dxa"/>
        </w:trPr>
        <w:tc>
          <w:tcPr>
            <w:tcW w:w="9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1D144ED" w14:textId="77777777" w:rsidR="00D679ED" w:rsidRDefault="00875114">
            <w:pPr>
              <w:pStyle w:val="naisc"/>
              <w:spacing w:before="0" w:after="0"/>
            </w:pPr>
            <w:r>
              <w:rPr>
                <w:sz w:val="22"/>
                <w:szCs w:val="22"/>
              </w:rPr>
              <w:t>Nr. p.k.</w:t>
            </w:r>
          </w:p>
        </w:tc>
        <w:tc>
          <w:tcPr>
            <w:tcW w:w="29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44E153C" w14:textId="77777777" w:rsidR="00D679ED" w:rsidRDefault="00875114">
            <w:pPr>
              <w:pStyle w:val="naisc"/>
              <w:spacing w:before="0" w:after="0"/>
              <w:ind w:firstLine="12"/>
            </w:pPr>
            <w:r>
              <w:rPr>
                <w:sz w:val="22"/>
                <w:szCs w:val="22"/>
              </w:rPr>
              <w:t>Saskaņošanai nosūtītā projekta redakcija (konkrēta punkta (panta) redakcija)</w:t>
            </w:r>
          </w:p>
        </w:tc>
        <w:tc>
          <w:tcPr>
            <w:tcW w:w="49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291702C" w14:textId="77777777" w:rsidR="00D679ED" w:rsidRDefault="00875114">
            <w:pPr>
              <w:pStyle w:val="naisc"/>
              <w:spacing w:before="0" w:after="0"/>
              <w:ind w:right="3"/>
            </w:pPr>
            <w:r>
              <w:rPr>
                <w:sz w:val="22"/>
                <w:szCs w:val="22"/>
              </w:rPr>
              <w:t>Atzinumā norādītais ministrijas (citas institūcijas) iebildums, kā arī saskaņošanā papildus izteiktais iebildums par projekta konkrēto punktu (pantu)</w:t>
            </w:r>
          </w:p>
        </w:tc>
        <w:tc>
          <w:tcPr>
            <w:tcW w:w="22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0890581" w14:textId="77777777" w:rsidR="00D679ED" w:rsidRDefault="00875114">
            <w:pPr>
              <w:pStyle w:val="naisc"/>
              <w:spacing w:before="0" w:after="0"/>
              <w:ind w:firstLine="21"/>
            </w:pPr>
            <w:r>
              <w:rPr>
                <w:sz w:val="22"/>
                <w:szCs w:val="22"/>
              </w:rPr>
              <w:t>Atbildīgās ministrijas norāde par to, ka iebildums ir ņemts vērā, vai informācija par saskaņošanā panākto alternatīvo risinājumu</w:t>
            </w:r>
          </w:p>
        </w:tc>
        <w:tc>
          <w:tcPr>
            <w:tcW w:w="3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A4DE35" w14:textId="77777777" w:rsidR="00D679ED" w:rsidRDefault="00875114">
            <w:pPr>
              <w:jc w:val="center"/>
            </w:pPr>
            <w:r>
              <w:rPr>
                <w:sz w:val="22"/>
                <w:szCs w:val="22"/>
              </w:rPr>
              <w:t>Projekta attiecīgā punkta (panta) galīgā redakcija</w:t>
            </w:r>
          </w:p>
        </w:tc>
      </w:tr>
      <w:tr w:rsidR="00D679ED" w14:paraId="15B24F37" w14:textId="77777777" w:rsidTr="00D343B5">
        <w:trPr>
          <w:gridAfter w:val="1"/>
          <w:wAfter w:w="2336" w:type="dxa"/>
        </w:trPr>
        <w:tc>
          <w:tcPr>
            <w:tcW w:w="9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1825027" w14:textId="77777777" w:rsidR="00D679ED" w:rsidRDefault="00875114">
            <w:pPr>
              <w:pStyle w:val="naisc"/>
              <w:spacing w:before="0" w:after="0"/>
            </w:pPr>
            <w:r>
              <w:rPr>
                <w:sz w:val="22"/>
                <w:szCs w:val="22"/>
              </w:rPr>
              <w:t>1</w:t>
            </w:r>
          </w:p>
        </w:tc>
        <w:tc>
          <w:tcPr>
            <w:tcW w:w="29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F49AF59" w14:textId="77777777" w:rsidR="00D679ED" w:rsidRDefault="00875114">
            <w:pPr>
              <w:pStyle w:val="naisc"/>
              <w:spacing w:before="0" w:after="0"/>
              <w:ind w:firstLine="720"/>
            </w:pPr>
            <w:r>
              <w:rPr>
                <w:sz w:val="22"/>
                <w:szCs w:val="22"/>
              </w:rPr>
              <w:t>2</w:t>
            </w:r>
          </w:p>
        </w:tc>
        <w:tc>
          <w:tcPr>
            <w:tcW w:w="49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8D8D899" w14:textId="77777777" w:rsidR="00D679ED" w:rsidRDefault="00875114">
            <w:pPr>
              <w:pStyle w:val="naisc"/>
              <w:spacing w:before="0" w:after="0"/>
              <w:ind w:firstLine="720"/>
            </w:pPr>
            <w:r>
              <w:rPr>
                <w:sz w:val="22"/>
                <w:szCs w:val="22"/>
              </w:rPr>
              <w:t>3</w:t>
            </w:r>
          </w:p>
        </w:tc>
        <w:tc>
          <w:tcPr>
            <w:tcW w:w="22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1FA5BBF" w14:textId="77777777" w:rsidR="00D679ED" w:rsidRDefault="00875114">
            <w:pPr>
              <w:pStyle w:val="naisc"/>
              <w:spacing w:before="0" w:after="0"/>
              <w:ind w:firstLine="720"/>
            </w:pPr>
            <w:r>
              <w:rPr>
                <w:sz w:val="22"/>
                <w:szCs w:val="22"/>
              </w:rPr>
              <w:t>4</w:t>
            </w:r>
          </w:p>
        </w:tc>
        <w:tc>
          <w:tcPr>
            <w:tcW w:w="3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E7318" w14:textId="77777777" w:rsidR="00D679ED" w:rsidRDefault="00875114">
            <w:pPr>
              <w:jc w:val="center"/>
            </w:pPr>
            <w:r>
              <w:rPr>
                <w:sz w:val="22"/>
                <w:szCs w:val="22"/>
              </w:rPr>
              <w:t>5</w:t>
            </w:r>
          </w:p>
        </w:tc>
      </w:tr>
      <w:tr w:rsidR="00D679ED" w14:paraId="6D4F6440" w14:textId="77777777" w:rsidTr="00D343B5">
        <w:trPr>
          <w:gridAfter w:val="1"/>
          <w:wAfter w:w="2336" w:type="dxa"/>
        </w:trPr>
        <w:tc>
          <w:tcPr>
            <w:tcW w:w="9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495AF3E" w14:textId="77777777" w:rsidR="00D679ED" w:rsidRDefault="00D679ED">
            <w:pPr>
              <w:pStyle w:val="naisc"/>
              <w:spacing w:before="0" w:after="0"/>
            </w:pPr>
          </w:p>
        </w:tc>
        <w:tc>
          <w:tcPr>
            <w:tcW w:w="29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D70DB8E" w14:textId="77777777" w:rsidR="00D679ED" w:rsidRDefault="00D679ED">
            <w:pPr>
              <w:ind w:right="-475"/>
            </w:pPr>
          </w:p>
        </w:tc>
        <w:tc>
          <w:tcPr>
            <w:tcW w:w="49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DA39E24" w14:textId="40AFC7E1" w:rsidR="00D679ED" w:rsidRDefault="00875114">
            <w:pPr>
              <w:pStyle w:val="naisc"/>
              <w:spacing w:before="0" w:after="0"/>
              <w:rPr>
                <w:b/>
                <w:bCs/>
              </w:rPr>
            </w:pPr>
            <w:r>
              <w:rPr>
                <w:b/>
                <w:bCs/>
                <w:sz w:val="22"/>
                <w:szCs w:val="22"/>
              </w:rPr>
              <w:t>Tieslietu ministrija</w:t>
            </w:r>
            <w:r w:rsidR="00015AB7">
              <w:rPr>
                <w:b/>
                <w:bCs/>
                <w:sz w:val="22"/>
                <w:szCs w:val="22"/>
              </w:rPr>
              <w:t xml:space="preserve"> (30.07.2020 Nr.1-9.1/824)</w:t>
            </w:r>
          </w:p>
        </w:tc>
        <w:tc>
          <w:tcPr>
            <w:tcW w:w="22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8F6B6D3" w14:textId="77777777" w:rsidR="00D679ED" w:rsidRDefault="00D679ED">
            <w:pPr>
              <w:pStyle w:val="naisc"/>
              <w:spacing w:before="0" w:after="0"/>
              <w:jc w:val="both"/>
            </w:pPr>
          </w:p>
        </w:tc>
        <w:tc>
          <w:tcPr>
            <w:tcW w:w="3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D09E22" w14:textId="77777777" w:rsidR="00D679ED" w:rsidRDefault="00D679ED">
            <w:pPr>
              <w:ind w:right="-475"/>
            </w:pPr>
          </w:p>
        </w:tc>
      </w:tr>
      <w:tr w:rsidR="00D679ED" w14:paraId="24AA6AA6" w14:textId="77777777" w:rsidTr="00D343B5">
        <w:trPr>
          <w:gridAfter w:val="1"/>
          <w:wAfter w:w="2336" w:type="dxa"/>
        </w:trPr>
        <w:tc>
          <w:tcPr>
            <w:tcW w:w="9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9C5ECA7" w14:textId="77777777" w:rsidR="00D679ED" w:rsidRDefault="00875114">
            <w:pPr>
              <w:pStyle w:val="naisc"/>
              <w:spacing w:before="0" w:after="0"/>
            </w:pPr>
            <w:r>
              <w:rPr>
                <w:sz w:val="22"/>
                <w:szCs w:val="22"/>
              </w:rPr>
              <w:t>1.</w:t>
            </w:r>
          </w:p>
        </w:tc>
        <w:tc>
          <w:tcPr>
            <w:tcW w:w="29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91490D1" w14:textId="77777777" w:rsidR="00D679ED" w:rsidRDefault="00875114">
            <w:pPr>
              <w:ind w:right="-475"/>
            </w:pPr>
            <w:r>
              <w:rPr>
                <w:sz w:val="22"/>
                <w:szCs w:val="22"/>
              </w:rPr>
              <w:t>Izdoti saskaņā ar Augu aizsardzības likuma 5. panta pirmās daļas 1. punktu un 18. panta pirmo daļu</w:t>
            </w:r>
          </w:p>
          <w:p w14:paraId="05048D14" w14:textId="77777777" w:rsidR="00D679ED" w:rsidRDefault="00D679ED">
            <w:pPr>
              <w:pStyle w:val="naisc"/>
              <w:spacing w:before="0" w:after="0"/>
              <w:ind w:firstLine="720"/>
              <w:jc w:val="left"/>
            </w:pPr>
          </w:p>
        </w:tc>
        <w:tc>
          <w:tcPr>
            <w:tcW w:w="49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AA4E201" w14:textId="77777777" w:rsidR="00D679ED" w:rsidRDefault="00875114">
            <w:pPr>
              <w:pStyle w:val="naisc"/>
              <w:spacing w:before="0" w:after="0"/>
              <w:jc w:val="left"/>
            </w:pPr>
            <w:r>
              <w:rPr>
                <w:sz w:val="22"/>
                <w:szCs w:val="22"/>
              </w:rPr>
              <w:t>1. Lūdzam precizēt norādi, uz kāda normatīvā akta pamata izdots projekts, ņemot vērā to, ka Augu aizsardzības likuma (turpmāk – Likums) 5. pantā nav daļu.</w:t>
            </w:r>
          </w:p>
          <w:p w14:paraId="427EFA82" w14:textId="77777777" w:rsidR="00D679ED" w:rsidRDefault="00D679ED">
            <w:pPr>
              <w:pStyle w:val="naisc"/>
              <w:spacing w:before="0" w:after="0"/>
              <w:ind w:firstLine="356"/>
              <w:jc w:val="left"/>
            </w:pPr>
          </w:p>
        </w:tc>
        <w:tc>
          <w:tcPr>
            <w:tcW w:w="22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C5D2545" w14:textId="42274D42" w:rsidR="00D679ED" w:rsidRDefault="00875114">
            <w:pPr>
              <w:pStyle w:val="naisc"/>
              <w:spacing w:before="0" w:after="0"/>
              <w:jc w:val="both"/>
            </w:pPr>
            <w:r>
              <w:rPr>
                <w:sz w:val="22"/>
                <w:szCs w:val="22"/>
              </w:rPr>
              <w:t xml:space="preserve"> </w:t>
            </w:r>
            <w:r w:rsidR="00317CF2">
              <w:rPr>
                <w:sz w:val="22"/>
                <w:szCs w:val="22"/>
              </w:rPr>
              <w:t>Ņ</w:t>
            </w:r>
            <w:r>
              <w:rPr>
                <w:sz w:val="22"/>
                <w:szCs w:val="22"/>
              </w:rPr>
              <w:t>emts vērā.</w:t>
            </w:r>
          </w:p>
          <w:p w14:paraId="3C6B8BF4" w14:textId="77777777" w:rsidR="00D679ED" w:rsidRDefault="00D679ED">
            <w:pPr>
              <w:pStyle w:val="naisc"/>
              <w:spacing w:before="0" w:after="0"/>
              <w:ind w:firstLine="720"/>
            </w:pPr>
          </w:p>
        </w:tc>
        <w:tc>
          <w:tcPr>
            <w:tcW w:w="3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E4D8D9" w14:textId="77777777" w:rsidR="00D679ED" w:rsidRDefault="00875114">
            <w:pPr>
              <w:ind w:right="-475"/>
            </w:pPr>
            <w:r>
              <w:rPr>
                <w:sz w:val="22"/>
                <w:szCs w:val="22"/>
              </w:rPr>
              <w:t xml:space="preserve">Izdoti saskaņā ar </w:t>
            </w:r>
          </w:p>
          <w:p w14:paraId="5A5FC211" w14:textId="77777777" w:rsidR="00D679ED" w:rsidRDefault="00875114">
            <w:pPr>
              <w:ind w:right="-475"/>
            </w:pPr>
            <w:r>
              <w:rPr>
                <w:sz w:val="22"/>
                <w:szCs w:val="22"/>
              </w:rPr>
              <w:t xml:space="preserve">Augu aizsardzības likuma </w:t>
            </w:r>
          </w:p>
          <w:p w14:paraId="26A4D9B9" w14:textId="77777777" w:rsidR="00D679ED" w:rsidRDefault="00875114">
            <w:pPr>
              <w:ind w:right="-475"/>
            </w:pPr>
            <w:r>
              <w:rPr>
                <w:sz w:val="22"/>
                <w:szCs w:val="22"/>
              </w:rPr>
              <w:t>5. panta 1. punktu</w:t>
            </w:r>
          </w:p>
          <w:p w14:paraId="1D4155FE" w14:textId="77777777" w:rsidR="00D679ED" w:rsidRDefault="00875114">
            <w:pPr>
              <w:ind w:right="-475"/>
            </w:pPr>
            <w:r>
              <w:rPr>
                <w:sz w:val="22"/>
                <w:szCs w:val="22"/>
              </w:rPr>
              <w:t xml:space="preserve"> un 18. panta pirmo daļu</w:t>
            </w:r>
          </w:p>
          <w:p w14:paraId="6E8CA532" w14:textId="77777777" w:rsidR="00D679ED" w:rsidRDefault="00D679ED"/>
        </w:tc>
      </w:tr>
      <w:tr w:rsidR="00D679ED" w14:paraId="6B8BEC28" w14:textId="77777777" w:rsidTr="00D343B5">
        <w:trPr>
          <w:gridAfter w:val="1"/>
          <w:wAfter w:w="2336" w:type="dxa"/>
        </w:trPr>
        <w:tc>
          <w:tcPr>
            <w:tcW w:w="9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8CA22F8" w14:textId="77777777" w:rsidR="00D679ED" w:rsidRDefault="00875114">
            <w:pPr>
              <w:pStyle w:val="naisc"/>
              <w:spacing w:before="0" w:after="0"/>
            </w:pPr>
            <w:r>
              <w:rPr>
                <w:sz w:val="22"/>
                <w:szCs w:val="22"/>
              </w:rPr>
              <w:t>2.</w:t>
            </w:r>
          </w:p>
        </w:tc>
        <w:tc>
          <w:tcPr>
            <w:tcW w:w="29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DAC5491" w14:textId="77777777" w:rsidR="00D679ED" w:rsidRDefault="00875114">
            <w:pPr>
              <w:jc w:val="both"/>
            </w:pPr>
            <w:r>
              <w:rPr>
                <w:sz w:val="22"/>
                <w:szCs w:val="22"/>
              </w:rPr>
              <w:t xml:space="preserve">1. Noteikumi nosaka augu karantīnas un fitosanitāro kontroļu uzraudzības kārtību, fitosanitārajai kontrolei pakļauto augu audzētāju, augu, augu produktu un citu objektu uzglabātāju, pārstrādātāju, tirgotāju, importētāju un eksportētāju fitosanitārās kontroles pasākumu noteikšanas un īstenošanas kārtību, ievešanas, glabāšanas, izplatīšanas un reģistrācijas, fitosanitāro dokumentu </w:t>
            </w:r>
            <w:r>
              <w:rPr>
                <w:sz w:val="22"/>
                <w:szCs w:val="22"/>
              </w:rPr>
              <w:lastRenderedPageBreak/>
              <w:t>izsniegšanas un aprites kārtību, aizsargājamo zonu atzīšanas un uzturēšanas kārtību, kā arī augu, augu produktu un ar tiem saskarē nonākušo priekšmetu aprites kārtību šajās zonās, kārtību, kādā sniedzama informācija Eiropas Komisijai, un robežkontroles punktu minimālo aprīkojumu fitosanitārajai kontrolei.</w:t>
            </w:r>
          </w:p>
          <w:p w14:paraId="17351BAA" w14:textId="77777777" w:rsidR="00D679ED" w:rsidRDefault="00D679ED">
            <w:pPr>
              <w:pStyle w:val="naisc"/>
              <w:spacing w:before="0" w:after="0"/>
              <w:ind w:firstLine="720"/>
            </w:pPr>
          </w:p>
        </w:tc>
        <w:tc>
          <w:tcPr>
            <w:tcW w:w="49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B730C31" w14:textId="77777777" w:rsidR="00D679ED" w:rsidRDefault="00875114">
            <w:pPr>
              <w:ind w:right="12"/>
            </w:pPr>
            <w:r>
              <w:rPr>
                <w:sz w:val="22"/>
                <w:szCs w:val="22"/>
              </w:rPr>
              <w:lastRenderedPageBreak/>
              <w:t>2.Ministru kabineta 2009. gada 3. februāra noteikumu Nr. 108 “Normatīvo aktu projektu sagatavošanas noteikumi” (turpmāk – MKN. 108) 100. punkts paredz, ka noteikumu projekta pirmajā punktā secīgi raksta vārdus “noteikumi nosaka” un likumā noteikto pilnvarojumu Ministru kabinetam. Ņemot vērā minēto, lūdzam precizēt projekta 1. punktu atbilstoši Likuma 5. panta 1. punktā un 18. panta pirmajā daļā noteiktajam pilnvarojumam Ministru kabinetam.</w:t>
            </w:r>
          </w:p>
          <w:p w14:paraId="37A79FEC" w14:textId="77777777" w:rsidR="00D679ED" w:rsidRDefault="00D679ED">
            <w:pPr>
              <w:ind w:right="12"/>
            </w:pPr>
          </w:p>
          <w:p w14:paraId="34AEFEC5" w14:textId="77777777" w:rsidR="00D679ED" w:rsidRDefault="00D679ED">
            <w:pPr>
              <w:pStyle w:val="naisc"/>
              <w:spacing w:before="0" w:after="0"/>
              <w:ind w:firstLine="720"/>
            </w:pPr>
          </w:p>
        </w:tc>
        <w:tc>
          <w:tcPr>
            <w:tcW w:w="22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870A3D5" w14:textId="4C67B8BF" w:rsidR="00D679ED" w:rsidRDefault="00317CF2">
            <w:pPr>
              <w:pStyle w:val="naisc"/>
              <w:spacing w:before="0" w:after="0"/>
              <w:jc w:val="both"/>
            </w:pPr>
            <w:r>
              <w:rPr>
                <w:sz w:val="22"/>
                <w:szCs w:val="22"/>
              </w:rPr>
              <w:t>Ņ</w:t>
            </w:r>
            <w:r w:rsidR="00875114">
              <w:rPr>
                <w:sz w:val="22"/>
                <w:szCs w:val="22"/>
              </w:rPr>
              <w:t>emts vērā.</w:t>
            </w:r>
          </w:p>
          <w:p w14:paraId="5449FB2B" w14:textId="77777777" w:rsidR="00D679ED" w:rsidRDefault="00D679ED">
            <w:pPr>
              <w:pStyle w:val="naisc"/>
              <w:spacing w:before="0" w:after="0"/>
              <w:ind w:firstLine="720"/>
            </w:pPr>
          </w:p>
        </w:tc>
        <w:tc>
          <w:tcPr>
            <w:tcW w:w="3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583D4" w14:textId="77777777" w:rsidR="00D679ED" w:rsidRDefault="00875114">
            <w:pPr>
              <w:pStyle w:val="Sarakstarindkopa"/>
              <w:numPr>
                <w:ilvl w:val="0"/>
                <w:numId w:val="3"/>
              </w:numPr>
              <w:suppressAutoHyphens w:val="0"/>
              <w:ind w:left="470" w:right="-475"/>
              <w:jc w:val="both"/>
              <w:textAlignment w:val="auto"/>
              <w:rPr>
                <w:rFonts w:ascii="Times New Roman" w:eastAsia="Times New Roman" w:hAnsi="Times New Roman"/>
                <w:lang w:val="lv-LV"/>
              </w:rPr>
            </w:pPr>
            <w:r>
              <w:rPr>
                <w:rFonts w:ascii="Times New Roman" w:eastAsia="Times New Roman" w:hAnsi="Times New Roman"/>
                <w:lang w:val="lv-LV"/>
              </w:rPr>
              <w:t>Noteikumi nosaka:</w:t>
            </w:r>
          </w:p>
          <w:p w14:paraId="610F225F" w14:textId="77777777" w:rsidR="00D679ED" w:rsidRDefault="00875114">
            <w:pPr>
              <w:pStyle w:val="Sarakstarindkopa"/>
              <w:numPr>
                <w:ilvl w:val="1"/>
                <w:numId w:val="3"/>
              </w:numPr>
              <w:suppressAutoHyphens w:val="0"/>
              <w:ind w:left="20" w:right="70" w:firstLine="0"/>
              <w:jc w:val="both"/>
              <w:textAlignment w:val="auto"/>
              <w:rPr>
                <w:rFonts w:ascii="Times New Roman" w:hAnsi="Times New Roman"/>
                <w:lang w:val="lv-LV"/>
              </w:rPr>
            </w:pPr>
            <w:r>
              <w:rPr>
                <w:rFonts w:ascii="Times New Roman" w:hAnsi="Times New Roman"/>
                <w:lang w:val="lv-LV"/>
              </w:rPr>
              <w:t xml:space="preserve">fitosanitārās kontroles un uzraudzības kārtību, augu audzētāju, augu, augu produktu un ar tiem saskarē nonākušo priekšmetu pārstrādātāju, uzglabātāju, tirgotāju, ievedēju un izvedēju reģistrācijas kārtību, piemērojamos fitosanitāros pasākumus, fitosanitārajai kontrolei pakļauto augu, augu produktu un ar tiem saskarē nonākušo priekšmetu ievešanas un </w:t>
            </w:r>
            <w:r>
              <w:rPr>
                <w:rFonts w:ascii="Times New Roman" w:hAnsi="Times New Roman"/>
                <w:lang w:val="lv-LV"/>
              </w:rPr>
              <w:lastRenderedPageBreak/>
              <w:t>izplatīšanas kārtību, fitosanitāro dokumentu izsniegšanas kārtību, aizsargājamo zonu noteikšanas un uzturēšanas kārtību, kā arī augu, augu produktu un ar tiem saskarē nonākušo priekšmetu aprites kārtību šajās zonās, kārtību, kādā sniedzama informācija Eiropas Komisijai, un robežkontroles punktu minimālo aprīkojumu fitosanitārās kontroles veikšanai;</w:t>
            </w:r>
          </w:p>
          <w:p w14:paraId="1CA685DC" w14:textId="77777777" w:rsidR="00D679ED" w:rsidRDefault="00875114">
            <w:pPr>
              <w:pStyle w:val="Sarakstarindkopa"/>
              <w:numPr>
                <w:ilvl w:val="1"/>
                <w:numId w:val="3"/>
              </w:numPr>
              <w:suppressAutoHyphens w:val="0"/>
              <w:ind w:left="200" w:right="70" w:hanging="180"/>
              <w:jc w:val="both"/>
              <w:textAlignment w:val="auto"/>
              <w:rPr>
                <w:rFonts w:ascii="Times New Roman" w:eastAsia="Times New Roman" w:hAnsi="Times New Roman"/>
                <w:lang w:val="lv-LV"/>
              </w:rPr>
            </w:pPr>
            <w:r>
              <w:rPr>
                <w:rFonts w:ascii="Times New Roman" w:eastAsia="Times New Roman" w:hAnsi="Times New Roman"/>
                <w:lang w:val="lv-LV"/>
              </w:rPr>
              <w:t>institūciju, kura veic ievedamo augu, augu produktu un ar tiem saskarē nonākušo priekšmetu kontroli uz valsts robežas un kura ievēro Valsts augu aizsardzības dienesta norādījumus fitosanitārās kontroles veikšanā.</w:t>
            </w:r>
          </w:p>
          <w:p w14:paraId="3B69F940" w14:textId="77777777" w:rsidR="00D679ED" w:rsidRDefault="00D679ED">
            <w:pPr>
              <w:ind w:left="200" w:right="70" w:hanging="180"/>
              <w:jc w:val="center"/>
            </w:pPr>
          </w:p>
        </w:tc>
      </w:tr>
      <w:tr w:rsidR="00D679ED" w14:paraId="7E74CB1E" w14:textId="77777777" w:rsidTr="00D343B5">
        <w:trPr>
          <w:gridAfter w:val="1"/>
          <w:wAfter w:w="2336" w:type="dxa"/>
        </w:trPr>
        <w:tc>
          <w:tcPr>
            <w:tcW w:w="9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1EFA78D" w14:textId="77777777" w:rsidR="00D679ED" w:rsidRDefault="00D679ED">
            <w:pPr>
              <w:pStyle w:val="naisc"/>
              <w:spacing w:before="0" w:after="0"/>
            </w:pPr>
          </w:p>
        </w:tc>
        <w:tc>
          <w:tcPr>
            <w:tcW w:w="29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1FBB127" w14:textId="77777777" w:rsidR="00D679ED" w:rsidRDefault="00D679ED">
            <w:pPr>
              <w:pStyle w:val="naisc"/>
              <w:spacing w:before="0" w:after="0"/>
              <w:ind w:firstLine="720"/>
            </w:pPr>
          </w:p>
        </w:tc>
        <w:tc>
          <w:tcPr>
            <w:tcW w:w="49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7FC7F26A" w14:textId="77777777" w:rsidR="00D679ED" w:rsidRDefault="00875114" w:rsidP="004D1DF0">
            <w:pPr>
              <w:ind w:right="12"/>
              <w:jc w:val="both"/>
            </w:pPr>
            <w:r>
              <w:rPr>
                <w:sz w:val="22"/>
                <w:szCs w:val="22"/>
              </w:rPr>
              <w:t>Vienlaikus lūdzam precizēt projektu atbilstoši Likuma 5. panta 1. punktā lietotajai terminoloģijai, piemēram, vārdu “cits objekts” vietā lietojot “</w:t>
            </w:r>
            <w:bookmarkStart w:id="0" w:name="_Hlk47530937"/>
            <w:r>
              <w:rPr>
                <w:sz w:val="22"/>
                <w:szCs w:val="22"/>
              </w:rPr>
              <w:t>ar tiem saskarē nonākuši objekti</w:t>
            </w:r>
            <w:bookmarkEnd w:id="0"/>
            <w:r>
              <w:rPr>
                <w:sz w:val="22"/>
                <w:szCs w:val="22"/>
              </w:rPr>
              <w:t>”, “aizsargājamo zonu atzīšana” vietā lietojot “aizsargājamo zonu noteikšana”, “importētājs un eksportētājs” vietā lietojot “</w:t>
            </w:r>
            <w:bookmarkStart w:id="1" w:name="_Hlk47530600"/>
            <w:r>
              <w:rPr>
                <w:sz w:val="22"/>
                <w:szCs w:val="22"/>
              </w:rPr>
              <w:t>ievedējs un izvedējs</w:t>
            </w:r>
            <w:bookmarkEnd w:id="1"/>
            <w:r>
              <w:rPr>
                <w:sz w:val="22"/>
                <w:szCs w:val="22"/>
              </w:rPr>
              <w:t>”.</w:t>
            </w:r>
          </w:p>
        </w:tc>
        <w:tc>
          <w:tcPr>
            <w:tcW w:w="22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4ABD720" w14:textId="3715056C" w:rsidR="00D679ED" w:rsidRDefault="00317CF2">
            <w:pPr>
              <w:pStyle w:val="naisc"/>
              <w:spacing w:before="0" w:after="0"/>
              <w:jc w:val="both"/>
            </w:pPr>
            <w:r>
              <w:rPr>
                <w:sz w:val="22"/>
                <w:szCs w:val="22"/>
              </w:rPr>
              <w:t>Ņ</w:t>
            </w:r>
            <w:r w:rsidR="00875114">
              <w:rPr>
                <w:sz w:val="22"/>
                <w:szCs w:val="22"/>
              </w:rPr>
              <w:t>emts vērā.</w:t>
            </w:r>
          </w:p>
          <w:p w14:paraId="3F68C1F7" w14:textId="77777777" w:rsidR="00D679ED" w:rsidRDefault="00D679ED">
            <w:pPr>
              <w:pStyle w:val="naisc"/>
              <w:spacing w:before="0" w:after="0"/>
              <w:ind w:firstLine="720"/>
            </w:pPr>
          </w:p>
        </w:tc>
        <w:tc>
          <w:tcPr>
            <w:tcW w:w="3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5E451" w14:textId="45A048A0" w:rsidR="00D679ED" w:rsidRDefault="00875114">
            <w:pPr>
              <w:jc w:val="center"/>
            </w:pPr>
            <w:r>
              <w:rPr>
                <w:sz w:val="22"/>
                <w:szCs w:val="22"/>
              </w:rPr>
              <w:t>Precizēts visā tekstā</w:t>
            </w:r>
            <w:r w:rsidR="006E4F67">
              <w:rPr>
                <w:sz w:val="22"/>
                <w:szCs w:val="22"/>
              </w:rPr>
              <w:t>.</w:t>
            </w:r>
          </w:p>
        </w:tc>
      </w:tr>
      <w:tr w:rsidR="00D679ED" w14:paraId="3F654592" w14:textId="77777777" w:rsidTr="00D343B5">
        <w:trPr>
          <w:gridAfter w:val="1"/>
          <w:wAfter w:w="2336" w:type="dxa"/>
        </w:trPr>
        <w:tc>
          <w:tcPr>
            <w:tcW w:w="9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1A139FA" w14:textId="77777777" w:rsidR="00D679ED" w:rsidRDefault="00875114">
            <w:pPr>
              <w:pStyle w:val="naisc"/>
              <w:spacing w:before="0" w:after="0"/>
            </w:pPr>
            <w:r>
              <w:rPr>
                <w:sz w:val="22"/>
                <w:szCs w:val="22"/>
              </w:rPr>
              <w:t>3.</w:t>
            </w:r>
          </w:p>
        </w:tc>
        <w:tc>
          <w:tcPr>
            <w:tcW w:w="29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13A243C" w14:textId="77777777" w:rsidR="00D679ED" w:rsidRDefault="00875114">
            <w:pPr>
              <w:pStyle w:val="naisc"/>
              <w:spacing w:before="0" w:after="0"/>
              <w:ind w:firstLine="12"/>
              <w:jc w:val="left"/>
            </w:pPr>
            <w:r>
              <w:rPr>
                <w:sz w:val="22"/>
                <w:szCs w:val="22"/>
              </w:rPr>
              <w:t>2.2. augu, augu produktu vai citu objektu izplatīšana</w:t>
            </w:r>
            <w:r>
              <w:rPr>
                <w:b/>
                <w:sz w:val="22"/>
                <w:szCs w:val="22"/>
              </w:rPr>
              <w:t xml:space="preserve"> </w:t>
            </w:r>
            <w:r>
              <w:rPr>
                <w:sz w:val="22"/>
                <w:szCs w:val="22"/>
              </w:rPr>
              <w:t>— tirdzniecība, dāvinājums, ziedojums vai bezatlīdzības nodošana</w:t>
            </w:r>
          </w:p>
        </w:tc>
        <w:tc>
          <w:tcPr>
            <w:tcW w:w="49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E8CC14E" w14:textId="77777777" w:rsidR="00D679ED" w:rsidRDefault="00875114">
            <w:pPr>
              <w:pStyle w:val="naisc"/>
              <w:spacing w:before="0" w:after="0"/>
              <w:ind w:right="3"/>
              <w:jc w:val="both"/>
            </w:pPr>
            <w:r>
              <w:rPr>
                <w:sz w:val="22"/>
                <w:szCs w:val="22"/>
              </w:rPr>
              <w:t>4. Projekta 2.2. apakšpunktā norādīts uz dāvinājumu, ziedojumu vai bezatlīdzības nodošanu. Vēršam uzmanību, ka minētie vārdu savienojumi vai vārdi ir savstarpēji dublējoši. Ievērojot minēto, lūdzam precizēt projektu.</w:t>
            </w:r>
          </w:p>
        </w:tc>
        <w:tc>
          <w:tcPr>
            <w:tcW w:w="22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8A63E23" w14:textId="214C86D9" w:rsidR="00D679ED" w:rsidRDefault="00317CF2">
            <w:pPr>
              <w:pStyle w:val="naisc"/>
              <w:spacing w:before="0" w:after="0"/>
              <w:ind w:firstLine="21"/>
              <w:jc w:val="both"/>
            </w:pPr>
            <w:r>
              <w:t>Ņemts vērā.</w:t>
            </w:r>
          </w:p>
          <w:p w14:paraId="6CAA6754" w14:textId="77777777" w:rsidR="00D679ED" w:rsidRDefault="00D679ED">
            <w:pPr>
              <w:pStyle w:val="naisc"/>
              <w:spacing w:before="0" w:after="0"/>
              <w:ind w:firstLine="21"/>
              <w:jc w:val="both"/>
            </w:pPr>
          </w:p>
          <w:p w14:paraId="604AFE92" w14:textId="77777777" w:rsidR="00D679ED" w:rsidRDefault="00D679ED">
            <w:pPr>
              <w:pStyle w:val="tv213"/>
              <w:spacing w:before="0" w:after="0"/>
              <w:jc w:val="both"/>
            </w:pPr>
          </w:p>
        </w:tc>
        <w:tc>
          <w:tcPr>
            <w:tcW w:w="3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50706" w14:textId="77777777" w:rsidR="00D679ED" w:rsidRDefault="00875114">
            <w:pPr>
              <w:pStyle w:val="Sarakstarindkopa"/>
              <w:numPr>
                <w:ilvl w:val="1"/>
                <w:numId w:val="4"/>
              </w:numPr>
              <w:suppressAutoHyphens w:val="0"/>
              <w:ind w:left="110" w:right="70" w:firstLine="0"/>
              <w:jc w:val="both"/>
              <w:textAlignment w:val="auto"/>
            </w:pPr>
            <w:r>
              <w:rPr>
                <w:rFonts w:ascii="Times New Roman" w:hAnsi="Times New Roman"/>
                <w:lang w:val="lv-LV"/>
              </w:rPr>
              <w:t>augu, augu produktu vai citu objektu izplatīšana</w:t>
            </w:r>
            <w:r>
              <w:rPr>
                <w:rFonts w:ascii="Times New Roman" w:hAnsi="Times New Roman"/>
                <w:b/>
                <w:lang w:val="lv-LV"/>
              </w:rPr>
              <w:t xml:space="preserve"> </w:t>
            </w:r>
            <w:r>
              <w:rPr>
                <w:rFonts w:ascii="Times New Roman" w:hAnsi="Times New Roman"/>
                <w:lang w:val="lv-LV"/>
              </w:rPr>
              <w:t>— tirdzniecība, dāvinājums, ziedojums vai nodošana;</w:t>
            </w:r>
          </w:p>
          <w:p w14:paraId="19BB3ECF" w14:textId="77777777" w:rsidR="00D679ED" w:rsidRDefault="00D679ED">
            <w:pPr>
              <w:jc w:val="center"/>
            </w:pPr>
          </w:p>
        </w:tc>
      </w:tr>
      <w:tr w:rsidR="00D679ED" w14:paraId="38239C7F" w14:textId="77777777" w:rsidTr="00D343B5">
        <w:trPr>
          <w:gridAfter w:val="1"/>
          <w:wAfter w:w="2336" w:type="dxa"/>
        </w:trPr>
        <w:tc>
          <w:tcPr>
            <w:tcW w:w="9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B2AB8A0" w14:textId="77777777" w:rsidR="00D679ED" w:rsidRDefault="00875114">
            <w:pPr>
              <w:pStyle w:val="naisc"/>
              <w:spacing w:before="0" w:after="0"/>
            </w:pPr>
            <w:r>
              <w:rPr>
                <w:sz w:val="22"/>
                <w:szCs w:val="22"/>
              </w:rPr>
              <w:lastRenderedPageBreak/>
              <w:t>4.</w:t>
            </w:r>
          </w:p>
        </w:tc>
        <w:tc>
          <w:tcPr>
            <w:tcW w:w="29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0F989A6" w14:textId="77777777" w:rsidR="00D679ED" w:rsidRPr="00875114" w:rsidRDefault="00875114">
            <w:pPr>
              <w:pStyle w:val="Sarakstarindkopa"/>
              <w:numPr>
                <w:ilvl w:val="1"/>
                <w:numId w:val="5"/>
              </w:numPr>
              <w:suppressAutoHyphens w:val="0"/>
              <w:spacing w:after="0"/>
              <w:ind w:left="16" w:right="60" w:hanging="270"/>
              <w:jc w:val="both"/>
              <w:textAlignment w:val="auto"/>
              <w:rPr>
                <w:lang w:val="lv-LV"/>
              </w:rPr>
            </w:pPr>
            <w:r>
              <w:rPr>
                <w:rFonts w:ascii="Times New Roman" w:eastAsia="Times New Roman" w:hAnsi="Times New Roman"/>
                <w:lang w:val="lv-LV"/>
              </w:rPr>
              <w:t xml:space="preserve">augu pases izsniegšana </w:t>
            </w:r>
            <w:r>
              <w:rPr>
                <w:rFonts w:ascii="Times New Roman" w:hAnsi="Times New Roman"/>
                <w:lang w:val="lv-LV"/>
              </w:rPr>
              <w:t>—</w:t>
            </w:r>
            <w:r>
              <w:rPr>
                <w:rFonts w:ascii="Times New Roman" w:eastAsia="Times New Roman" w:hAnsi="Times New Roman"/>
                <w:lang w:val="lv-LV"/>
              </w:rPr>
              <w:t xml:space="preserve"> procedūra, kas ietver augu, augu produktu un citu objektu pārbaudi, atbilstošu paraugu noņemšanu testēšanai, augu pasu drukāšanu un pievienošanu;</w:t>
            </w:r>
          </w:p>
          <w:p w14:paraId="20226FA3" w14:textId="77777777" w:rsidR="00D679ED" w:rsidRDefault="00D679ED">
            <w:pPr>
              <w:pStyle w:val="naisc"/>
              <w:spacing w:before="0" w:after="0"/>
              <w:ind w:firstLine="376"/>
              <w:jc w:val="left"/>
            </w:pPr>
          </w:p>
        </w:tc>
        <w:tc>
          <w:tcPr>
            <w:tcW w:w="49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4217AE2" w14:textId="77777777" w:rsidR="00D679ED" w:rsidRDefault="00875114">
            <w:pPr>
              <w:ind w:right="12"/>
              <w:jc w:val="both"/>
            </w:pPr>
            <w:r>
              <w:rPr>
                <w:sz w:val="22"/>
                <w:szCs w:val="22"/>
              </w:rPr>
              <w:t>5. Projekta 2.5. apakšpunktā ietvertais skaidrojums “augu pases izsniegšana” tiešā veidā projektā netiek lietots. Turklāt norādām, ka mūsu ieskatā minētais vārdu savienojums nav uzskatāms par termina skaidrojumu un būtu ietverams attiecīgajā projekta nodaļā, kas regulē saistītos jautājumus. Turklāt pats par sevi minētais skaidrojums ir bez īpašas nozīmes, lai to atsevišķi skaidrotu. Ievērojot minēto, lūdzam svītrot projekta 2.5. apakšpunktu, nepieciešamības gadījumā precizējot projektu.</w:t>
            </w:r>
          </w:p>
        </w:tc>
        <w:tc>
          <w:tcPr>
            <w:tcW w:w="22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374128E" w14:textId="52100701" w:rsidR="00D679ED" w:rsidRDefault="00317CF2">
            <w:pPr>
              <w:pStyle w:val="naisc"/>
              <w:spacing w:before="0" w:after="0"/>
              <w:jc w:val="both"/>
            </w:pPr>
            <w:r>
              <w:rPr>
                <w:sz w:val="22"/>
                <w:szCs w:val="22"/>
              </w:rPr>
              <w:t>Ņ</w:t>
            </w:r>
            <w:r w:rsidR="00875114">
              <w:rPr>
                <w:sz w:val="22"/>
                <w:szCs w:val="22"/>
              </w:rPr>
              <w:t>emts vērā.</w:t>
            </w:r>
          </w:p>
          <w:p w14:paraId="46F8C55A" w14:textId="77777777" w:rsidR="00D679ED" w:rsidRDefault="00D679ED">
            <w:pPr>
              <w:pStyle w:val="naisc"/>
              <w:spacing w:before="0" w:after="0"/>
              <w:jc w:val="both"/>
            </w:pPr>
          </w:p>
        </w:tc>
        <w:tc>
          <w:tcPr>
            <w:tcW w:w="3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7D999" w14:textId="4517CF60" w:rsidR="00D679ED" w:rsidRDefault="006E4F67">
            <w:pPr>
              <w:jc w:val="center"/>
            </w:pPr>
            <w:r>
              <w:rPr>
                <w:sz w:val="22"/>
                <w:szCs w:val="22"/>
              </w:rPr>
              <w:t>S</w:t>
            </w:r>
            <w:r w:rsidR="00875114">
              <w:rPr>
                <w:sz w:val="22"/>
                <w:szCs w:val="22"/>
              </w:rPr>
              <w:t>vītrots</w:t>
            </w:r>
            <w:r>
              <w:rPr>
                <w:sz w:val="22"/>
                <w:szCs w:val="22"/>
              </w:rPr>
              <w:t>.</w:t>
            </w:r>
          </w:p>
        </w:tc>
      </w:tr>
      <w:tr w:rsidR="00D679ED" w14:paraId="5CF51884" w14:textId="77777777" w:rsidTr="00D343B5">
        <w:trPr>
          <w:gridAfter w:val="1"/>
          <w:wAfter w:w="2336" w:type="dxa"/>
        </w:trPr>
        <w:tc>
          <w:tcPr>
            <w:tcW w:w="9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9378CC7" w14:textId="77777777" w:rsidR="00D679ED" w:rsidRDefault="00875114">
            <w:pPr>
              <w:pStyle w:val="naisc"/>
              <w:spacing w:before="0" w:after="0"/>
            </w:pPr>
            <w:r>
              <w:rPr>
                <w:sz w:val="22"/>
                <w:szCs w:val="22"/>
              </w:rPr>
              <w:t>5.</w:t>
            </w:r>
          </w:p>
        </w:tc>
        <w:tc>
          <w:tcPr>
            <w:tcW w:w="29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320838F" w14:textId="77777777" w:rsidR="00D679ED" w:rsidRDefault="00875114">
            <w:pPr>
              <w:pStyle w:val="naisc"/>
              <w:spacing w:before="0" w:after="0"/>
              <w:jc w:val="left"/>
            </w:pPr>
            <w:r>
              <w:rPr>
                <w:sz w:val="22"/>
                <w:szCs w:val="22"/>
              </w:rPr>
              <w:t>2.6.augu pases drukāšana — augu pases izdrukāšana</w:t>
            </w:r>
            <w:r>
              <w:rPr>
                <w:rStyle w:val="Komentraatsauce"/>
                <w:strike/>
                <w:sz w:val="22"/>
                <w:szCs w:val="22"/>
              </w:rPr>
              <w:t>,</w:t>
            </w:r>
            <w:r>
              <w:rPr>
                <w:sz w:val="22"/>
                <w:szCs w:val="22"/>
              </w:rPr>
              <w:t xml:space="preserve"> ievērojot normatīvajos aktos noteiktās prasības par augu pasu formu un saturu</w:t>
            </w:r>
          </w:p>
        </w:tc>
        <w:tc>
          <w:tcPr>
            <w:tcW w:w="49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163F9EA" w14:textId="77777777" w:rsidR="00D679ED" w:rsidRDefault="00875114">
            <w:pPr>
              <w:ind w:right="12"/>
              <w:jc w:val="both"/>
            </w:pPr>
            <w:r>
              <w:rPr>
                <w:sz w:val="22"/>
                <w:szCs w:val="22"/>
              </w:rPr>
              <w:t>6. Norādām, ka projekta 2.6.. apakšpunktam nav juridiskās slodzes, līdz ar to lūdzam to svītrot.</w:t>
            </w:r>
          </w:p>
          <w:p w14:paraId="33774E51" w14:textId="77777777" w:rsidR="00D679ED" w:rsidRDefault="00D679ED">
            <w:pPr>
              <w:pStyle w:val="naisc"/>
              <w:spacing w:before="0" w:after="0"/>
              <w:ind w:firstLine="720"/>
            </w:pPr>
          </w:p>
        </w:tc>
        <w:tc>
          <w:tcPr>
            <w:tcW w:w="22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30437C5" w14:textId="5C039F3D" w:rsidR="00D679ED" w:rsidRDefault="00E04C81">
            <w:pPr>
              <w:pStyle w:val="naisc"/>
              <w:spacing w:before="0" w:after="0"/>
              <w:jc w:val="both"/>
            </w:pPr>
            <w:r>
              <w:rPr>
                <w:sz w:val="22"/>
                <w:szCs w:val="22"/>
              </w:rPr>
              <w:t>Ņ</w:t>
            </w:r>
            <w:r w:rsidR="00875114">
              <w:rPr>
                <w:sz w:val="22"/>
                <w:szCs w:val="22"/>
              </w:rPr>
              <w:t>emts vērā.</w:t>
            </w:r>
          </w:p>
          <w:p w14:paraId="53DC38D6" w14:textId="77777777" w:rsidR="00D679ED" w:rsidRDefault="00D679ED">
            <w:pPr>
              <w:pStyle w:val="naisc"/>
              <w:spacing w:before="0" w:after="0"/>
              <w:ind w:firstLine="720"/>
            </w:pPr>
          </w:p>
        </w:tc>
        <w:tc>
          <w:tcPr>
            <w:tcW w:w="3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D5365" w14:textId="3D7B6A9F" w:rsidR="00D679ED" w:rsidRDefault="006E4F67">
            <w:pPr>
              <w:jc w:val="center"/>
            </w:pPr>
            <w:r>
              <w:rPr>
                <w:sz w:val="22"/>
                <w:szCs w:val="22"/>
              </w:rPr>
              <w:t>S</w:t>
            </w:r>
            <w:r w:rsidR="00875114">
              <w:rPr>
                <w:sz w:val="22"/>
                <w:szCs w:val="22"/>
              </w:rPr>
              <w:t>vītrots</w:t>
            </w:r>
            <w:r>
              <w:rPr>
                <w:sz w:val="22"/>
                <w:szCs w:val="22"/>
              </w:rPr>
              <w:t>.</w:t>
            </w:r>
          </w:p>
        </w:tc>
      </w:tr>
      <w:tr w:rsidR="00D679ED" w14:paraId="7C8B0431" w14:textId="77777777" w:rsidTr="00D343B5">
        <w:trPr>
          <w:gridAfter w:val="1"/>
          <w:wAfter w:w="2336" w:type="dxa"/>
        </w:trPr>
        <w:tc>
          <w:tcPr>
            <w:tcW w:w="9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1BA5D17" w14:textId="77777777" w:rsidR="00D679ED" w:rsidRDefault="00875114">
            <w:pPr>
              <w:pStyle w:val="naisc"/>
              <w:spacing w:before="0" w:after="0"/>
              <w:ind w:right="90"/>
            </w:pPr>
            <w:r>
              <w:rPr>
                <w:sz w:val="22"/>
                <w:szCs w:val="22"/>
              </w:rPr>
              <w:t>6.</w:t>
            </w:r>
          </w:p>
        </w:tc>
        <w:tc>
          <w:tcPr>
            <w:tcW w:w="29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5920CBB" w14:textId="77777777" w:rsidR="00D679ED" w:rsidRDefault="00875114">
            <w:pPr>
              <w:pStyle w:val="Sarakstarindkopa"/>
              <w:spacing w:after="0"/>
              <w:ind w:left="16" w:right="61" w:hanging="106"/>
              <w:jc w:val="both"/>
              <w:rPr>
                <w:rFonts w:ascii="Times New Roman" w:hAnsi="Times New Roman"/>
                <w:lang w:val="lv-LV"/>
              </w:rPr>
            </w:pPr>
            <w:r>
              <w:rPr>
                <w:rFonts w:ascii="Times New Roman" w:hAnsi="Times New Roman"/>
                <w:lang w:val="lv-LV"/>
              </w:rPr>
              <w:t xml:space="preserve">4. Profesionālo operatoru oficiālajā reģistrā (turpmāk — reģistrs) reģistrējas profesionālie operatori, kas minēti Augu veselības regulas 65. panta 1. punktā, kartupeļu audzētāji, kuri kartupeļus audzē platībās, kas lielākas par vienu hektāru, vai ja tie paredzēti tirdzniecībai, ja platība mazāka par vienu hektāru — plāno tos tirgot, un to </w:t>
            </w:r>
            <w:proofErr w:type="spellStart"/>
            <w:r>
              <w:rPr>
                <w:rFonts w:ascii="Times New Roman" w:hAnsi="Times New Roman"/>
                <w:lang w:val="lv-LV"/>
              </w:rPr>
              <w:t>komercdārzu</w:t>
            </w:r>
            <w:proofErr w:type="spellEnd"/>
            <w:r>
              <w:rPr>
                <w:rFonts w:ascii="Times New Roman" w:hAnsi="Times New Roman"/>
                <w:lang w:val="lv-LV"/>
              </w:rPr>
              <w:t xml:space="preserve"> īpašnieki, kas minēti normatīvajos aktos par bakteriālās iedegas apkarošanu un izplatības ierobežošanu, vai personas, kuru valdījumā atrodas šādi </w:t>
            </w:r>
            <w:proofErr w:type="spellStart"/>
            <w:r>
              <w:rPr>
                <w:rFonts w:ascii="Times New Roman" w:hAnsi="Times New Roman"/>
                <w:lang w:val="lv-LV"/>
              </w:rPr>
              <w:t>komercdārzi</w:t>
            </w:r>
            <w:proofErr w:type="spellEnd"/>
            <w:r>
              <w:rPr>
                <w:rFonts w:ascii="Times New Roman" w:hAnsi="Times New Roman"/>
                <w:lang w:val="lv-LV"/>
              </w:rPr>
              <w:t xml:space="preserve"> (turpmāk — profesionālais operators).</w:t>
            </w:r>
          </w:p>
          <w:p w14:paraId="6EFF1F72" w14:textId="77777777" w:rsidR="00D679ED" w:rsidRDefault="00D679ED">
            <w:pPr>
              <w:pStyle w:val="naisc"/>
              <w:spacing w:before="0" w:after="0"/>
              <w:ind w:left="106" w:right="61"/>
              <w:jc w:val="left"/>
            </w:pPr>
          </w:p>
        </w:tc>
        <w:tc>
          <w:tcPr>
            <w:tcW w:w="49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C665D7C" w14:textId="77777777" w:rsidR="00D679ED" w:rsidRDefault="00875114">
            <w:pPr>
              <w:ind w:right="90"/>
              <w:jc w:val="both"/>
            </w:pPr>
            <w:r>
              <w:rPr>
                <w:sz w:val="22"/>
                <w:szCs w:val="22"/>
              </w:rPr>
              <w:lastRenderedPageBreak/>
              <w:t>7. Lūdzam precizēt, kas ir projekta 4. punktā minētie profesionālie operatori, kuriem jāreģistrējas profesionālo operatoru reģistrā. Likuma 5. panta 1. punkts pilnvaro Ministru kabinetu noteikt augu audzētāju, augu, augu produktu un ar tiem saskarē nonākušo priekšmetu pārstrādātāju, uzglabātāju, tirgotāju, ievedēju un izvedēju reģistrācijas kārtību.</w:t>
            </w:r>
          </w:p>
          <w:p w14:paraId="0E1D4EAB" w14:textId="77777777" w:rsidR="00D679ED" w:rsidRDefault="00D679ED">
            <w:pPr>
              <w:pStyle w:val="naisc"/>
              <w:spacing w:before="0" w:after="0"/>
              <w:ind w:right="90" w:firstLine="720"/>
              <w:jc w:val="left"/>
            </w:pPr>
          </w:p>
        </w:tc>
        <w:tc>
          <w:tcPr>
            <w:tcW w:w="22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55FA9D3" w14:textId="1200D2C3" w:rsidR="00D679ED" w:rsidRDefault="00E04C81">
            <w:pPr>
              <w:pStyle w:val="naisc"/>
              <w:spacing w:before="0" w:after="0"/>
              <w:ind w:right="90" w:firstLine="7"/>
              <w:jc w:val="left"/>
            </w:pPr>
            <w:r>
              <w:rPr>
                <w:sz w:val="22"/>
                <w:szCs w:val="22"/>
              </w:rPr>
              <w:t>Ņemts vērā.</w:t>
            </w:r>
          </w:p>
        </w:tc>
        <w:tc>
          <w:tcPr>
            <w:tcW w:w="3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2C3DE" w14:textId="5F0E3DFE" w:rsidR="00D679ED" w:rsidRDefault="00875114" w:rsidP="001E5422">
            <w:pPr>
              <w:pStyle w:val="Sarakstarindkopa"/>
              <w:spacing w:after="0"/>
              <w:ind w:left="16" w:right="90"/>
              <w:jc w:val="both"/>
              <w:rPr>
                <w:rFonts w:ascii="Times New Roman" w:hAnsi="Times New Roman"/>
                <w:lang w:val="lv-LV"/>
              </w:rPr>
            </w:pPr>
            <w:r>
              <w:rPr>
                <w:rFonts w:ascii="Times New Roman" w:hAnsi="Times New Roman"/>
                <w:lang w:val="lv-LV"/>
              </w:rPr>
              <w:t>4.</w:t>
            </w:r>
            <w:r w:rsidR="006E4F67">
              <w:rPr>
                <w:rFonts w:ascii="Times New Roman" w:hAnsi="Times New Roman"/>
                <w:lang w:val="lv-LV"/>
              </w:rPr>
              <w:t> </w:t>
            </w:r>
            <w:r>
              <w:rPr>
                <w:rFonts w:ascii="Times New Roman" w:hAnsi="Times New Roman"/>
                <w:lang w:val="lv-LV"/>
              </w:rPr>
              <w:t xml:space="preserve">Profesionālo operatoru oficiālajā reģistrā (turpmāk — reģistrs) reģistrējas augu audzētāji, augu, augu produktu un ar tiem saskarē nonākušo priekšmetu pārstrādātāji, uzglabātāji, tirgotāji, ievedēji un izvedēji jeb profesionālie operatori, kas minēti Augu veselības regulas 65. panta 1. punktā, kartupeļu audzētāji, kuri kartupeļus audzē platībās, kas lielākas par vienu hektāru, vai </w:t>
            </w:r>
            <w:r w:rsidR="00D22AEF" w:rsidRPr="00AE0C71">
              <w:rPr>
                <w:rFonts w:ascii="Times New Roman" w:hAnsi="Times New Roman"/>
                <w:lang w:val="lv-LV"/>
              </w:rPr>
              <w:t>kuri tos paredz tirdzniecībai vai plāno tirgot, ja kartupeļu platība ir mazāka par vienu hektāru,</w:t>
            </w:r>
            <w:r w:rsidRPr="00D22AEF">
              <w:rPr>
                <w:rFonts w:ascii="Times New Roman" w:hAnsi="Times New Roman"/>
                <w:lang w:val="lv-LV"/>
              </w:rPr>
              <w:t xml:space="preserve"> </w:t>
            </w:r>
            <w:r>
              <w:rPr>
                <w:rFonts w:ascii="Times New Roman" w:hAnsi="Times New Roman"/>
                <w:lang w:val="lv-LV"/>
              </w:rPr>
              <w:t xml:space="preserve">un to </w:t>
            </w:r>
            <w:proofErr w:type="spellStart"/>
            <w:r>
              <w:rPr>
                <w:rFonts w:ascii="Times New Roman" w:hAnsi="Times New Roman"/>
                <w:lang w:val="lv-LV"/>
              </w:rPr>
              <w:t>komercdārzu</w:t>
            </w:r>
            <w:proofErr w:type="spellEnd"/>
            <w:r>
              <w:rPr>
                <w:rFonts w:ascii="Times New Roman" w:hAnsi="Times New Roman"/>
                <w:lang w:val="lv-LV"/>
              </w:rPr>
              <w:t xml:space="preserve"> īpašnieki, kas minēti normatīvajos aktos par bakteriālās iedegas apkarošanu un izplatības ierobežošanu, vai </w:t>
            </w:r>
            <w:r>
              <w:rPr>
                <w:rFonts w:ascii="Times New Roman" w:hAnsi="Times New Roman"/>
                <w:lang w:val="lv-LV"/>
              </w:rPr>
              <w:lastRenderedPageBreak/>
              <w:t xml:space="preserve">personas, kuru valdījumā atrodas šādi </w:t>
            </w:r>
            <w:proofErr w:type="spellStart"/>
            <w:r>
              <w:rPr>
                <w:rFonts w:ascii="Times New Roman" w:hAnsi="Times New Roman"/>
                <w:lang w:val="lv-LV"/>
              </w:rPr>
              <w:t>komercdārzi</w:t>
            </w:r>
            <w:proofErr w:type="spellEnd"/>
            <w:r>
              <w:rPr>
                <w:rFonts w:ascii="Times New Roman" w:hAnsi="Times New Roman"/>
                <w:lang w:val="lv-LV"/>
              </w:rPr>
              <w:t xml:space="preserve"> (turpmāk — profesionālais operators).</w:t>
            </w:r>
            <w:bookmarkStart w:id="2" w:name="p4"/>
            <w:bookmarkStart w:id="3" w:name="p-228286"/>
            <w:bookmarkStart w:id="4" w:name="p5"/>
            <w:bookmarkStart w:id="5" w:name="p-114276"/>
            <w:bookmarkEnd w:id="2"/>
            <w:bookmarkEnd w:id="3"/>
            <w:bookmarkEnd w:id="4"/>
            <w:bookmarkEnd w:id="5"/>
          </w:p>
          <w:p w14:paraId="0F20E8AE" w14:textId="77777777" w:rsidR="00D679ED" w:rsidRDefault="00D679ED" w:rsidP="001E5422">
            <w:pPr>
              <w:ind w:right="90"/>
              <w:jc w:val="both"/>
            </w:pPr>
          </w:p>
        </w:tc>
      </w:tr>
      <w:tr w:rsidR="00D679ED" w14:paraId="77A7266D" w14:textId="77777777" w:rsidTr="00D343B5">
        <w:trPr>
          <w:gridAfter w:val="1"/>
          <w:wAfter w:w="2336" w:type="dxa"/>
        </w:trPr>
        <w:tc>
          <w:tcPr>
            <w:tcW w:w="9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C2CD9B6" w14:textId="77777777" w:rsidR="00D679ED" w:rsidRDefault="00875114">
            <w:pPr>
              <w:pStyle w:val="naisc"/>
              <w:spacing w:before="0" w:after="0"/>
              <w:ind w:right="90"/>
            </w:pPr>
            <w:r>
              <w:rPr>
                <w:sz w:val="22"/>
                <w:szCs w:val="22"/>
              </w:rPr>
              <w:lastRenderedPageBreak/>
              <w:t>7.</w:t>
            </w:r>
          </w:p>
        </w:tc>
        <w:tc>
          <w:tcPr>
            <w:tcW w:w="29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FA91C84" w14:textId="77777777" w:rsidR="00D679ED" w:rsidRPr="00875114" w:rsidRDefault="00875114">
            <w:pPr>
              <w:pStyle w:val="Sarakstarindkopa"/>
              <w:numPr>
                <w:ilvl w:val="0"/>
                <w:numId w:val="6"/>
              </w:numPr>
              <w:suppressAutoHyphens w:val="0"/>
              <w:spacing w:after="0"/>
              <w:ind w:left="20" w:firstLine="90"/>
              <w:jc w:val="both"/>
              <w:textAlignment w:val="auto"/>
              <w:rPr>
                <w:lang w:val="lv-LV"/>
              </w:rPr>
            </w:pPr>
            <w:bookmarkStart w:id="6" w:name="_Hlk29548994"/>
            <w:r>
              <w:rPr>
                <w:rFonts w:ascii="Times New Roman" w:eastAsia="Times New Roman" w:hAnsi="Times New Roman"/>
                <w:lang w:val="lv-LV"/>
              </w:rPr>
              <w:t>Lai reģistrētos reģistrā, profesionālais operators iesniegumu dienestā iesniedz personīgi, iesūta to pa pastu vai elektroniskā dokumenta veidā vai ievieto vienotajā zemkopības nozares informācijas sistēmā.</w:t>
            </w:r>
            <w:bookmarkStart w:id="7" w:name="p6"/>
            <w:bookmarkStart w:id="8" w:name="p-257679"/>
            <w:bookmarkEnd w:id="6"/>
            <w:bookmarkEnd w:id="7"/>
            <w:bookmarkEnd w:id="8"/>
          </w:p>
          <w:p w14:paraId="75B7E877" w14:textId="77777777" w:rsidR="00D679ED" w:rsidRDefault="00D679ED">
            <w:pPr>
              <w:pStyle w:val="naisc"/>
              <w:spacing w:before="0" w:after="0"/>
              <w:ind w:right="90"/>
              <w:jc w:val="left"/>
            </w:pPr>
          </w:p>
        </w:tc>
        <w:tc>
          <w:tcPr>
            <w:tcW w:w="49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B5E0861" w14:textId="77777777" w:rsidR="00D679ED" w:rsidRDefault="00875114">
            <w:pPr>
              <w:ind w:right="12"/>
              <w:jc w:val="both"/>
            </w:pPr>
            <w:r>
              <w:rPr>
                <w:sz w:val="22"/>
                <w:szCs w:val="22"/>
              </w:rPr>
              <w:t xml:space="preserve">8. Projekta 5. punkts paredz, ka, lai reģistrētos reģistrā, profesionālais operators Valsts augu aizsardzības dienestā iesniegumu iesniedz personīgi, iesūta to pa pastu vai elektroniskā dokumenta veidā vai ievieto vienotajā zemkopības nozares informācijas sistēmā. Projekta 99. punkts paredz, ka, lai saņemtu fitosanitāro sertifikātu, reģistrētais operators Kultūraugu uzraudzības valsts informācijas sistēmā iesniedz elektronisku iesniegumu. Administratīvā procesa likuma 56. panta pirmās daļas pirmais teikums paredz, ka iesniegumu var iesniegt mutvārdos vai rakstveidā. </w:t>
            </w:r>
            <w:proofErr w:type="spellStart"/>
            <w:r>
              <w:rPr>
                <w:sz w:val="22"/>
                <w:szCs w:val="22"/>
              </w:rPr>
              <w:t>Covid-19</w:t>
            </w:r>
            <w:proofErr w:type="spellEnd"/>
            <w:r>
              <w:rPr>
                <w:sz w:val="22"/>
                <w:szCs w:val="22"/>
              </w:rPr>
              <w:t xml:space="preserve"> infekcijas izplatības pārvaldības likuma 8. panta pirmā daļa noteic, ka iesniegumu administratīvā akta izdošanai var iesniegt tikai rakstveidā. Turklāt šā likuma 2. panta pirmā daļa paredz – ja vien citos likumos nav noteikts citādi, valsts institūcijas atjauno savu darbību, kāda paredzēta normatīvajos aktos, ievērojot šajā likumā minēto, kā arī šādus nosacījumus:</w:t>
            </w:r>
          </w:p>
          <w:p w14:paraId="5174417C" w14:textId="77777777" w:rsidR="00D679ED" w:rsidRDefault="00875114">
            <w:pPr>
              <w:ind w:right="12" w:firstLine="567"/>
              <w:jc w:val="both"/>
            </w:pPr>
            <w:r>
              <w:rPr>
                <w:sz w:val="22"/>
                <w:szCs w:val="22"/>
              </w:rPr>
              <w:t>1) iespēju robežās turpina attālināti sniegt pakalpojumus, neierobežojot privātpersonu tiesības un neradot pārmērīgu administratīvo slogu institūcijai;</w:t>
            </w:r>
          </w:p>
          <w:p w14:paraId="7401207D" w14:textId="77777777" w:rsidR="00D679ED" w:rsidRDefault="00875114">
            <w:pPr>
              <w:ind w:right="12" w:firstLine="567"/>
              <w:jc w:val="both"/>
            </w:pPr>
            <w:r>
              <w:rPr>
                <w:sz w:val="22"/>
                <w:szCs w:val="22"/>
              </w:rPr>
              <w:t>2) atjauno pakalpojumu saņemšanu klātienē tikai tad, ja tos nav iespējams sniegt attālināti, nodrošinot nodarbināto un pakalpojumu saņēmēju drošību atbilstoši epidemioloģiskās drošības prasībām un rekomendācijām.</w:t>
            </w:r>
          </w:p>
          <w:p w14:paraId="6A485192" w14:textId="77777777" w:rsidR="00D679ED" w:rsidRDefault="00875114">
            <w:pPr>
              <w:ind w:right="12" w:firstLine="567"/>
              <w:jc w:val="both"/>
            </w:pPr>
            <w:r>
              <w:rPr>
                <w:sz w:val="22"/>
                <w:szCs w:val="22"/>
              </w:rPr>
              <w:t xml:space="preserve">Likums neparedz konkrētus iesniegumu iesniegšanas veidus, līdz ar to lūdzam precizēt projekta 5. punktu, neuzskaitot iesnieguma </w:t>
            </w:r>
            <w:r>
              <w:rPr>
                <w:sz w:val="22"/>
                <w:szCs w:val="22"/>
              </w:rPr>
              <w:lastRenderedPageBreak/>
              <w:t>iesniegšanas veidus, kā arī precizēt projekta 99. punktu.</w:t>
            </w:r>
          </w:p>
          <w:p w14:paraId="736E391C" w14:textId="77777777" w:rsidR="00D679ED" w:rsidRDefault="00875114">
            <w:pPr>
              <w:ind w:right="12" w:firstLine="567"/>
              <w:jc w:val="both"/>
            </w:pPr>
            <w:r>
              <w:rPr>
                <w:sz w:val="22"/>
                <w:szCs w:val="22"/>
              </w:rPr>
              <w:t>Papildus norādām, ka no projekta un tā anotācijas nav konstatējams, kāpēc ir izvēlēti tieši šie iesniegšanas veidi un ir liegtas tiesības iesniegt iesniegumu citos veidos, piemēram, izmantojot kurjera pakalpojumus. Valsts, pieņemot normatīvo aktu, nedrīkst patvaļīgi ierobežot privātpersonu tiesības.</w:t>
            </w:r>
          </w:p>
          <w:p w14:paraId="6691D6AA" w14:textId="77777777" w:rsidR="00D679ED" w:rsidRDefault="00D679ED">
            <w:pPr>
              <w:pStyle w:val="naisc"/>
              <w:spacing w:before="0" w:after="0"/>
              <w:ind w:right="90"/>
              <w:jc w:val="left"/>
            </w:pPr>
          </w:p>
        </w:tc>
        <w:tc>
          <w:tcPr>
            <w:tcW w:w="22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3E51C64" w14:textId="2D05A50C" w:rsidR="00D679ED" w:rsidRDefault="00E04C81">
            <w:pPr>
              <w:pStyle w:val="naisc"/>
              <w:spacing w:before="0" w:after="0"/>
              <w:jc w:val="both"/>
            </w:pPr>
            <w:r>
              <w:rPr>
                <w:sz w:val="22"/>
                <w:szCs w:val="22"/>
              </w:rPr>
              <w:lastRenderedPageBreak/>
              <w:t>Ņemts vērā.</w:t>
            </w:r>
          </w:p>
          <w:p w14:paraId="077ED9A2" w14:textId="77777777" w:rsidR="00D679ED" w:rsidRDefault="00D679ED">
            <w:pPr>
              <w:pStyle w:val="naisc"/>
              <w:spacing w:before="0" w:after="0"/>
              <w:jc w:val="both"/>
            </w:pPr>
          </w:p>
          <w:p w14:paraId="676E38C9" w14:textId="406D1463" w:rsidR="00D679ED" w:rsidRPr="006F31D7" w:rsidRDefault="006F31D7">
            <w:pPr>
              <w:pStyle w:val="naisc"/>
              <w:spacing w:before="0" w:after="0"/>
              <w:jc w:val="both"/>
              <w:rPr>
                <w:sz w:val="22"/>
                <w:szCs w:val="22"/>
              </w:rPr>
            </w:pPr>
            <w:r w:rsidRPr="006F31D7">
              <w:rPr>
                <w:sz w:val="22"/>
                <w:szCs w:val="22"/>
              </w:rPr>
              <w:t>Papildināts projekta anotācijas I sadaļas 2. punkts.</w:t>
            </w:r>
          </w:p>
        </w:tc>
        <w:tc>
          <w:tcPr>
            <w:tcW w:w="3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560BF" w14:textId="777CBE9A" w:rsidR="00D679ED" w:rsidRPr="003518D9" w:rsidRDefault="00875114">
            <w:pPr>
              <w:suppressAutoHyphens w:val="0"/>
              <w:ind w:left="110" w:right="70"/>
              <w:jc w:val="both"/>
              <w:textAlignment w:val="auto"/>
              <w:rPr>
                <w:strike/>
                <w:sz w:val="22"/>
                <w:szCs w:val="22"/>
              </w:rPr>
            </w:pPr>
            <w:r w:rsidRPr="003518D9">
              <w:rPr>
                <w:sz w:val="22"/>
                <w:szCs w:val="22"/>
              </w:rPr>
              <w:t>5. Lai reģistrētos reģistrā, profesionālais operators iesniegumu iesniedz dienestā</w:t>
            </w:r>
            <w:r w:rsidR="008A6BEE" w:rsidRPr="003518D9">
              <w:rPr>
                <w:sz w:val="22"/>
                <w:szCs w:val="22"/>
              </w:rPr>
              <w:t>.</w:t>
            </w:r>
            <w:r w:rsidRPr="003518D9">
              <w:rPr>
                <w:sz w:val="22"/>
                <w:szCs w:val="22"/>
              </w:rPr>
              <w:t xml:space="preserve">  </w:t>
            </w:r>
          </w:p>
          <w:p w14:paraId="0208D59C" w14:textId="77777777" w:rsidR="00B665A8" w:rsidRPr="003518D9" w:rsidRDefault="00B665A8">
            <w:pPr>
              <w:suppressAutoHyphens w:val="0"/>
              <w:ind w:left="110" w:right="70"/>
              <w:jc w:val="both"/>
              <w:textAlignment w:val="auto"/>
            </w:pPr>
          </w:p>
          <w:p w14:paraId="39DD3E2D" w14:textId="4296DE29" w:rsidR="00D679ED" w:rsidRPr="00B665A8" w:rsidRDefault="004F08EB" w:rsidP="003518D9">
            <w:pPr>
              <w:ind w:right="90"/>
              <w:jc w:val="both"/>
              <w:rPr>
                <w:sz w:val="22"/>
                <w:szCs w:val="22"/>
              </w:rPr>
            </w:pPr>
            <w:r w:rsidRPr="003518D9">
              <w:rPr>
                <w:sz w:val="22"/>
                <w:szCs w:val="22"/>
              </w:rPr>
              <w:t>90</w:t>
            </w:r>
            <w:r w:rsidR="00B665A8" w:rsidRPr="003518D9">
              <w:rPr>
                <w:sz w:val="22"/>
                <w:szCs w:val="22"/>
              </w:rPr>
              <w:t>.</w:t>
            </w:r>
            <w:r w:rsidR="00B665A8" w:rsidRPr="003518D9">
              <w:rPr>
                <w:sz w:val="22"/>
                <w:szCs w:val="22"/>
              </w:rPr>
              <w:tab/>
              <w:t xml:space="preserve">Lai saņemtu fitosanitāro sertifikātu eksportam vai fitosanitāro sertifikātu reeksportam, </w:t>
            </w:r>
            <w:r w:rsidRPr="003518D9">
              <w:rPr>
                <w:sz w:val="22"/>
                <w:szCs w:val="22"/>
              </w:rPr>
              <w:t xml:space="preserve">fiziska persona vai profesionālais </w:t>
            </w:r>
            <w:r w:rsidR="00B665A8" w:rsidRPr="003518D9">
              <w:rPr>
                <w:sz w:val="22"/>
                <w:szCs w:val="22"/>
              </w:rPr>
              <w:t xml:space="preserve">operators </w:t>
            </w:r>
            <w:r w:rsidR="001C3B44">
              <w:rPr>
                <w:sz w:val="22"/>
                <w:szCs w:val="22"/>
              </w:rPr>
              <w:t xml:space="preserve">iesniedz </w:t>
            </w:r>
            <w:r w:rsidR="00B665A8" w:rsidRPr="003518D9">
              <w:rPr>
                <w:sz w:val="22"/>
                <w:szCs w:val="22"/>
              </w:rPr>
              <w:t xml:space="preserve">iesniegumu </w:t>
            </w:r>
            <w:r w:rsidRPr="003518D9">
              <w:rPr>
                <w:sz w:val="22"/>
                <w:szCs w:val="22"/>
              </w:rPr>
              <w:t>dienestā</w:t>
            </w:r>
            <w:r w:rsidR="00B665A8" w:rsidRPr="003518D9">
              <w:rPr>
                <w:sz w:val="22"/>
                <w:szCs w:val="22"/>
              </w:rPr>
              <w:t>.</w:t>
            </w:r>
          </w:p>
        </w:tc>
      </w:tr>
      <w:tr w:rsidR="00D679ED" w14:paraId="534A05BC" w14:textId="77777777" w:rsidTr="00D343B5">
        <w:trPr>
          <w:gridAfter w:val="1"/>
          <w:wAfter w:w="2336" w:type="dxa"/>
        </w:trPr>
        <w:tc>
          <w:tcPr>
            <w:tcW w:w="9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27A1AE2" w14:textId="77777777" w:rsidR="00D679ED" w:rsidRDefault="00875114">
            <w:pPr>
              <w:pStyle w:val="naisc"/>
              <w:spacing w:before="0" w:after="0"/>
              <w:ind w:right="90"/>
            </w:pPr>
            <w:r>
              <w:rPr>
                <w:sz w:val="22"/>
                <w:szCs w:val="22"/>
              </w:rPr>
              <w:t>8.</w:t>
            </w:r>
          </w:p>
        </w:tc>
        <w:tc>
          <w:tcPr>
            <w:tcW w:w="29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166308A" w14:textId="2CFE5DA7" w:rsidR="00D679ED" w:rsidRDefault="00875114">
            <w:pPr>
              <w:pStyle w:val="Sarakstarindkopa"/>
              <w:suppressAutoHyphens w:val="0"/>
              <w:spacing w:after="0"/>
              <w:ind w:left="20" w:right="60"/>
              <w:jc w:val="both"/>
              <w:textAlignment w:val="auto"/>
              <w:rPr>
                <w:rFonts w:ascii="Times New Roman" w:eastAsia="Times New Roman" w:hAnsi="Times New Roman"/>
                <w:lang w:val="lv-LV"/>
              </w:rPr>
            </w:pPr>
            <w:r>
              <w:rPr>
                <w:rFonts w:ascii="Times New Roman" w:eastAsia="Times New Roman" w:hAnsi="Times New Roman"/>
                <w:lang w:val="lv-LV"/>
              </w:rPr>
              <w:t>7.</w:t>
            </w:r>
            <w:r w:rsidR="00A75B2E">
              <w:rPr>
                <w:rFonts w:ascii="Times New Roman" w:eastAsia="Times New Roman" w:hAnsi="Times New Roman"/>
                <w:lang w:val="lv-LV"/>
              </w:rPr>
              <w:t xml:space="preserve"> </w:t>
            </w:r>
            <w:r>
              <w:rPr>
                <w:rFonts w:ascii="Times New Roman" w:eastAsia="Times New Roman" w:hAnsi="Times New Roman"/>
                <w:lang w:val="lv-LV"/>
              </w:rPr>
              <w:t>Dienests lēmumu par profesionālā operatora reģistrāciju pieņem nekavējoties, bet ne vēlāk kā 10 darbdienu laikā pēc šo noteikumu 5. punktā minētā iesnieguma un visu 6. punktā minēto dokumentu saņemšanas un valsts nodevas samaksas</w:t>
            </w:r>
          </w:p>
          <w:p w14:paraId="4860C8D7" w14:textId="77777777" w:rsidR="00D679ED" w:rsidRDefault="00D679ED">
            <w:pPr>
              <w:pStyle w:val="naisc"/>
              <w:spacing w:before="0" w:after="0"/>
              <w:ind w:right="90"/>
              <w:jc w:val="left"/>
            </w:pPr>
          </w:p>
        </w:tc>
        <w:tc>
          <w:tcPr>
            <w:tcW w:w="49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405CE7A" w14:textId="77777777" w:rsidR="00D679ED" w:rsidRDefault="00875114">
            <w:pPr>
              <w:ind w:right="12"/>
              <w:jc w:val="both"/>
            </w:pPr>
            <w:r>
              <w:rPr>
                <w:sz w:val="22"/>
                <w:szCs w:val="22"/>
              </w:rPr>
              <w:t xml:space="preserve">9. Projekta 7. punkts paredz, ka Valsts augu aizsardzības dienests lēmumu par profesionālā operatora reģistrāciju pieņem nekavējoties, bet ne vēlāk kā 10 darbdienu laikā pēc projekta 5.  punktā minētā iesnieguma un visu projekta 6. punktā minēto dokumentu saņemšanas un valsts nodevas samaksas. Administratīvā procesa likuma 64. panta pirmā daļa paredz, ka lēmumu par administratīvā akta izdošanu pieņem </w:t>
            </w:r>
            <w:r>
              <w:rPr>
                <w:sz w:val="22"/>
                <w:szCs w:val="22"/>
                <w:u w:val="single"/>
              </w:rPr>
              <w:t>viena mēneša laikā no iesnieguma saņemšanas dienas</w:t>
            </w:r>
            <w:r>
              <w:rPr>
                <w:sz w:val="22"/>
                <w:szCs w:val="22"/>
              </w:rPr>
              <w:t>, ja likumā nav noteikts cits termiņš vai citā normatīvajā aktā – īsāks termiņš administratīvā akta izdošanai. Projekta 7. punktā šķietami paredzēts noteikt īsāku administratīvā akta izdošanas termiņu, taču var izveidoties situācijas, ka persona projekta 6. punktā minētos dokumentus iesniedz vai valsts nodevu samaksā termiņā, pēc kura, pieņemot lēmumu vēl pēc 10 darbdienām, tiktu pārkāpts Administratīvā procesa likuma 64. panta pirmajā daļā noteiktais termiņš. Ņemot vērā minēto, lūdzam precizēt projekta 7. punktu, paredzot, ka lēmums tiek pieņemts 10 darbdienu laikā pēc iesnieguma saņemšanas.</w:t>
            </w:r>
          </w:p>
          <w:p w14:paraId="2DCEF29E" w14:textId="77777777" w:rsidR="00D679ED" w:rsidRDefault="00D679ED">
            <w:pPr>
              <w:pStyle w:val="naisc"/>
              <w:spacing w:before="0" w:after="0"/>
              <w:ind w:right="90"/>
              <w:jc w:val="left"/>
            </w:pPr>
          </w:p>
        </w:tc>
        <w:tc>
          <w:tcPr>
            <w:tcW w:w="22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73E5822" w14:textId="54CD8BB0" w:rsidR="00D679ED" w:rsidRDefault="00E04C81">
            <w:pPr>
              <w:pStyle w:val="naisc"/>
              <w:spacing w:before="0" w:after="0"/>
              <w:jc w:val="both"/>
            </w:pPr>
            <w:r>
              <w:rPr>
                <w:sz w:val="22"/>
                <w:szCs w:val="22"/>
              </w:rPr>
              <w:t>Ņ</w:t>
            </w:r>
            <w:r w:rsidR="00875114">
              <w:rPr>
                <w:sz w:val="22"/>
                <w:szCs w:val="22"/>
              </w:rPr>
              <w:t>emts vērā.</w:t>
            </w:r>
          </w:p>
          <w:p w14:paraId="2DC80E28" w14:textId="77777777" w:rsidR="00D679ED" w:rsidRDefault="00D679ED">
            <w:pPr>
              <w:pStyle w:val="naisc"/>
              <w:spacing w:before="0" w:after="0"/>
              <w:jc w:val="both"/>
            </w:pPr>
          </w:p>
        </w:tc>
        <w:tc>
          <w:tcPr>
            <w:tcW w:w="3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D3ED78" w14:textId="6C74B63A" w:rsidR="00D679ED" w:rsidRDefault="00875114">
            <w:pPr>
              <w:ind w:right="90"/>
              <w:jc w:val="both"/>
            </w:pPr>
            <w:r>
              <w:rPr>
                <w:sz w:val="22"/>
                <w:szCs w:val="22"/>
              </w:rPr>
              <w:t>7.</w:t>
            </w:r>
            <w:r w:rsidR="003773CA">
              <w:rPr>
                <w:sz w:val="22"/>
                <w:szCs w:val="22"/>
              </w:rPr>
              <w:t xml:space="preserve"> </w:t>
            </w:r>
            <w:r>
              <w:rPr>
                <w:sz w:val="22"/>
                <w:szCs w:val="22"/>
              </w:rPr>
              <w:t>Dienests lēmumu par profesionālā operatora reģistrāciju pieņem nekavējoties, bet ne vēlāk kā 10 darbdienu laikā pēc šo noteikumu 5. punktā minētā iesnieguma saņemšanas.</w:t>
            </w:r>
          </w:p>
        </w:tc>
      </w:tr>
      <w:tr w:rsidR="00D679ED" w14:paraId="244990E8" w14:textId="77777777" w:rsidTr="00D343B5">
        <w:trPr>
          <w:gridAfter w:val="1"/>
          <w:wAfter w:w="2336" w:type="dxa"/>
        </w:trPr>
        <w:tc>
          <w:tcPr>
            <w:tcW w:w="9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9CAE1ED" w14:textId="77777777" w:rsidR="00D679ED" w:rsidRDefault="00875114">
            <w:pPr>
              <w:pStyle w:val="naisc"/>
              <w:spacing w:before="0" w:after="0"/>
              <w:ind w:right="90"/>
            </w:pPr>
            <w:r>
              <w:rPr>
                <w:sz w:val="22"/>
                <w:szCs w:val="22"/>
              </w:rPr>
              <w:t>9.</w:t>
            </w:r>
          </w:p>
        </w:tc>
        <w:tc>
          <w:tcPr>
            <w:tcW w:w="29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74A18C3" w14:textId="77777777" w:rsidR="00D679ED" w:rsidRDefault="00875114">
            <w:pPr>
              <w:pStyle w:val="naisc"/>
              <w:spacing w:before="0" w:after="0"/>
              <w:ind w:right="90"/>
              <w:jc w:val="both"/>
            </w:pPr>
            <w:r>
              <w:rPr>
                <w:sz w:val="22"/>
                <w:szCs w:val="22"/>
              </w:rPr>
              <w:t xml:space="preserve">8. Lai pieņemtu lēmumu par profesionālā operatora reģistrāciju reģistrā, dienests </w:t>
            </w:r>
            <w:r>
              <w:rPr>
                <w:sz w:val="22"/>
                <w:szCs w:val="22"/>
              </w:rPr>
              <w:lastRenderedPageBreak/>
              <w:t>pārbauda iesniegto informāciju. Profesionālie operatori, kas vēlas marķēt koksnes iepakojamo materiālu saskaņā ar Starptautisko fitosanitāro pasākumu standartu Nr. 15 “Starptautiskajā tirdzniecībā izmantotā koksnes iepakojamā materiāla reglamentācija”, visās darbībās ievēro prasības, kas par koksnes iepakojamo materiālu noteiktas normatīvajos aktos par fitosanitāriem pasākumiem un to piemērošanas kārtību.</w:t>
            </w:r>
          </w:p>
        </w:tc>
        <w:tc>
          <w:tcPr>
            <w:tcW w:w="49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0A4DE9C" w14:textId="77777777" w:rsidR="00D679ED" w:rsidRDefault="00875114">
            <w:pPr>
              <w:pStyle w:val="naisc"/>
              <w:spacing w:before="0" w:after="0"/>
              <w:ind w:right="90"/>
              <w:jc w:val="left"/>
            </w:pPr>
            <w:r>
              <w:rPr>
                <w:sz w:val="22"/>
                <w:szCs w:val="22"/>
              </w:rPr>
              <w:lastRenderedPageBreak/>
              <w:t>10. Lūdzam projekta 8. punktā ietverto standartu izteikt atbilstoši MKN. 108 5. nodaļā norādītajām prasībām</w:t>
            </w:r>
          </w:p>
        </w:tc>
        <w:tc>
          <w:tcPr>
            <w:tcW w:w="22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FFCE47B" w14:textId="7378F7CD" w:rsidR="00D679ED" w:rsidRDefault="00E04C81">
            <w:pPr>
              <w:pStyle w:val="naisc"/>
              <w:spacing w:before="0" w:after="0"/>
              <w:jc w:val="both"/>
            </w:pPr>
            <w:r>
              <w:rPr>
                <w:sz w:val="22"/>
                <w:szCs w:val="22"/>
              </w:rPr>
              <w:t>Ņ</w:t>
            </w:r>
            <w:r w:rsidR="00875114">
              <w:rPr>
                <w:sz w:val="22"/>
                <w:szCs w:val="22"/>
              </w:rPr>
              <w:t xml:space="preserve">emts vērā. </w:t>
            </w:r>
          </w:p>
          <w:p w14:paraId="03D62C69" w14:textId="77777777" w:rsidR="00D679ED" w:rsidRDefault="00D679ED">
            <w:pPr>
              <w:pStyle w:val="naisc"/>
              <w:spacing w:before="0" w:after="0"/>
              <w:jc w:val="both"/>
            </w:pPr>
          </w:p>
        </w:tc>
        <w:tc>
          <w:tcPr>
            <w:tcW w:w="3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276EF" w14:textId="77777777" w:rsidR="00D679ED" w:rsidRDefault="00875114">
            <w:pPr>
              <w:ind w:right="90"/>
              <w:jc w:val="both"/>
            </w:pPr>
            <w:r>
              <w:rPr>
                <w:sz w:val="22"/>
                <w:szCs w:val="22"/>
              </w:rPr>
              <w:t xml:space="preserve">8. Lai pieņemtu lēmumu par </w:t>
            </w:r>
            <w:bookmarkStart w:id="9" w:name="_Hlk19110486"/>
            <w:r>
              <w:rPr>
                <w:sz w:val="22"/>
                <w:szCs w:val="22"/>
              </w:rPr>
              <w:t>profesionālā operatora</w:t>
            </w:r>
            <w:bookmarkEnd w:id="9"/>
            <w:r>
              <w:rPr>
                <w:sz w:val="22"/>
                <w:szCs w:val="22"/>
              </w:rPr>
              <w:t xml:space="preserve"> reģistrāciju reģistrā, dienests </w:t>
            </w:r>
            <w:r>
              <w:rPr>
                <w:sz w:val="22"/>
                <w:szCs w:val="22"/>
              </w:rPr>
              <w:lastRenderedPageBreak/>
              <w:t xml:space="preserve">pārbauda iesniegto informāciju. Profesionālie operatori, kas vēlas marķēt koksnes iepakojamo materiālu saskaņā ar atbilstošo starptautisko fitosanitāro </w:t>
            </w:r>
            <w:r>
              <w:rPr>
                <w:rStyle w:val="highlight"/>
                <w:sz w:val="22"/>
                <w:szCs w:val="22"/>
              </w:rPr>
              <w:t>standart</w:t>
            </w:r>
            <w:r>
              <w:rPr>
                <w:sz w:val="22"/>
                <w:szCs w:val="22"/>
              </w:rPr>
              <w:t>u, visās darbībās ievēro prasības, kas par koksnes iepakojamo materiālu noteiktas normatīvajos aktos par fitosanitāriem pasākumiem un to piemērošanas kārtību.</w:t>
            </w:r>
          </w:p>
        </w:tc>
      </w:tr>
      <w:tr w:rsidR="00D679ED" w14:paraId="306ADBFB" w14:textId="77777777" w:rsidTr="00D343B5">
        <w:trPr>
          <w:gridAfter w:val="1"/>
          <w:wAfter w:w="2336" w:type="dxa"/>
        </w:trPr>
        <w:tc>
          <w:tcPr>
            <w:tcW w:w="9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548E534" w14:textId="77777777" w:rsidR="00D679ED" w:rsidRDefault="00875114">
            <w:pPr>
              <w:pStyle w:val="naisc"/>
              <w:spacing w:before="0" w:after="0"/>
              <w:ind w:right="90"/>
            </w:pPr>
            <w:r>
              <w:rPr>
                <w:sz w:val="22"/>
                <w:szCs w:val="22"/>
              </w:rPr>
              <w:lastRenderedPageBreak/>
              <w:t>10.</w:t>
            </w:r>
          </w:p>
        </w:tc>
        <w:tc>
          <w:tcPr>
            <w:tcW w:w="29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88DDC53" w14:textId="765400AB" w:rsidR="00D679ED" w:rsidRDefault="003773CA">
            <w:pPr>
              <w:pStyle w:val="Sarakstarindkopa"/>
              <w:suppressAutoHyphens w:val="0"/>
              <w:spacing w:after="0"/>
              <w:ind w:left="20" w:right="70"/>
              <w:jc w:val="both"/>
              <w:textAlignment w:val="auto"/>
            </w:pPr>
            <w:r>
              <w:rPr>
                <w:rFonts w:ascii="Times New Roman" w:eastAsia="Times New Roman" w:hAnsi="Times New Roman"/>
                <w:lang w:val="lv-LV"/>
              </w:rPr>
              <w:t>9</w:t>
            </w:r>
            <w:r w:rsidR="00875114">
              <w:rPr>
                <w:rFonts w:ascii="Times New Roman" w:eastAsia="Times New Roman" w:hAnsi="Times New Roman"/>
                <w:lang w:val="lv-LV"/>
              </w:rPr>
              <w:t>.</w:t>
            </w:r>
            <w:r>
              <w:rPr>
                <w:rFonts w:ascii="Times New Roman" w:eastAsia="Times New Roman" w:hAnsi="Times New Roman"/>
                <w:lang w:val="lv-LV"/>
              </w:rPr>
              <w:t xml:space="preserve"> </w:t>
            </w:r>
            <w:r w:rsidR="00875114">
              <w:rPr>
                <w:rFonts w:ascii="Times New Roman" w:eastAsia="Times New Roman" w:hAnsi="Times New Roman"/>
                <w:lang w:val="lv-LV"/>
              </w:rPr>
              <w:t xml:space="preserve">Ja dienests konstatē, ka iesniegumā nav norādīta visa šo noteikumu </w:t>
            </w:r>
            <w:hyperlink r:id="rId14" w:anchor="p5" w:history="1">
              <w:r w:rsidR="00875114">
                <w:rPr>
                  <w:rFonts w:ascii="Times New Roman" w:eastAsia="Times New Roman" w:hAnsi="Times New Roman"/>
                  <w:lang w:val="lv-LV"/>
                </w:rPr>
                <w:t>6. punktā</w:t>
              </w:r>
            </w:hyperlink>
            <w:r w:rsidR="00875114">
              <w:rPr>
                <w:rFonts w:ascii="Times New Roman" w:eastAsia="Times New Roman" w:hAnsi="Times New Roman"/>
                <w:lang w:val="lv-LV"/>
              </w:rPr>
              <w:t xml:space="preserve"> prasītā informācija vai nav iesniegti visi šo noteikumu 6. punktā minētie dokumenti, vai ir citas neatbilstības, dienests par to paziņo profesionālajam operatoram un nosaka termiņu neatbilstību novēršanai. Ja profesionālais operators dienesta norādītajā termiņā to nav izdarījis, dienests pieņem lēmumu nereģistrēt konkrēto profesionālo operatoru.</w:t>
            </w:r>
          </w:p>
          <w:p w14:paraId="054A2D3B" w14:textId="77777777" w:rsidR="00D679ED" w:rsidRDefault="00D679ED">
            <w:pPr>
              <w:ind w:right="61"/>
              <w:jc w:val="both"/>
            </w:pPr>
          </w:p>
        </w:tc>
        <w:tc>
          <w:tcPr>
            <w:tcW w:w="49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9B5D214" w14:textId="77777777" w:rsidR="00D679ED" w:rsidRDefault="00875114">
            <w:pPr>
              <w:ind w:right="12"/>
              <w:jc w:val="both"/>
            </w:pPr>
            <w:r>
              <w:rPr>
                <w:sz w:val="22"/>
                <w:szCs w:val="22"/>
              </w:rPr>
              <w:t>11. Lūdzam projekta 10. punktā norādīt termiņa robežas neatbilstību novēršanai, tādējādi nodrošinot, ka tiesību norma ir skaidra un netiek noteikts nepamatoti īss termiņš.</w:t>
            </w:r>
          </w:p>
        </w:tc>
        <w:tc>
          <w:tcPr>
            <w:tcW w:w="22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F491219" w14:textId="02C76691" w:rsidR="00D679ED" w:rsidRDefault="00E04C81">
            <w:pPr>
              <w:pStyle w:val="naisc"/>
              <w:spacing w:before="0" w:after="0"/>
              <w:jc w:val="both"/>
            </w:pPr>
            <w:r>
              <w:rPr>
                <w:sz w:val="22"/>
                <w:szCs w:val="22"/>
              </w:rPr>
              <w:t>Ņ</w:t>
            </w:r>
            <w:r w:rsidR="00875114">
              <w:rPr>
                <w:sz w:val="22"/>
                <w:szCs w:val="22"/>
              </w:rPr>
              <w:t xml:space="preserve">emts vērā. </w:t>
            </w:r>
          </w:p>
          <w:p w14:paraId="514811D6" w14:textId="2D1D8773" w:rsidR="00D679ED" w:rsidRDefault="00875114">
            <w:pPr>
              <w:pStyle w:val="naisc"/>
              <w:spacing w:before="0" w:after="0"/>
              <w:jc w:val="both"/>
            </w:pPr>
            <w:r>
              <w:rPr>
                <w:sz w:val="22"/>
                <w:szCs w:val="22"/>
              </w:rPr>
              <w:t>Projekta 9.</w:t>
            </w:r>
            <w:r w:rsidR="003773CA">
              <w:rPr>
                <w:sz w:val="22"/>
                <w:szCs w:val="22"/>
              </w:rPr>
              <w:t xml:space="preserve"> </w:t>
            </w:r>
            <w:r>
              <w:rPr>
                <w:sz w:val="22"/>
                <w:szCs w:val="22"/>
              </w:rPr>
              <w:t xml:space="preserve">punkts ir precizēts. </w:t>
            </w:r>
          </w:p>
        </w:tc>
        <w:tc>
          <w:tcPr>
            <w:tcW w:w="3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126E4" w14:textId="36B67C27" w:rsidR="00D679ED" w:rsidRDefault="00875114">
            <w:pPr>
              <w:pStyle w:val="Sarakstarindkopa"/>
              <w:suppressAutoHyphens w:val="0"/>
              <w:spacing w:after="0"/>
              <w:ind w:left="20" w:right="70"/>
              <w:jc w:val="both"/>
              <w:textAlignment w:val="auto"/>
            </w:pPr>
            <w:r>
              <w:rPr>
                <w:rFonts w:ascii="Times New Roman" w:eastAsia="Times New Roman" w:hAnsi="Times New Roman"/>
                <w:lang w:val="lv-LV"/>
              </w:rPr>
              <w:t>9.</w:t>
            </w:r>
            <w:r w:rsidR="003773CA">
              <w:rPr>
                <w:rFonts w:ascii="Times New Roman" w:eastAsia="Times New Roman" w:hAnsi="Times New Roman"/>
                <w:lang w:val="lv-LV"/>
              </w:rPr>
              <w:t xml:space="preserve"> </w:t>
            </w:r>
            <w:r>
              <w:rPr>
                <w:rFonts w:ascii="Times New Roman" w:eastAsia="Times New Roman" w:hAnsi="Times New Roman"/>
                <w:lang w:val="lv-LV"/>
              </w:rPr>
              <w:t xml:space="preserve">Ja dienests konstatē, ka iesniegumā nav norādīta visa šo noteikumu </w:t>
            </w:r>
            <w:hyperlink r:id="rId15" w:anchor="p5" w:history="1">
              <w:r>
                <w:rPr>
                  <w:rFonts w:ascii="Times New Roman" w:eastAsia="Times New Roman" w:hAnsi="Times New Roman"/>
                  <w:lang w:val="lv-LV"/>
                </w:rPr>
                <w:t>6. punktā</w:t>
              </w:r>
            </w:hyperlink>
            <w:r>
              <w:rPr>
                <w:rFonts w:ascii="Times New Roman" w:eastAsia="Times New Roman" w:hAnsi="Times New Roman"/>
                <w:lang w:val="lv-LV"/>
              </w:rPr>
              <w:t xml:space="preserve"> prasītā informācija vai nav iesniegti visi šo noteikumu 6. punktā minētie dokumenti, vai ir citas neatbilstības, dienests par to paziņo profesionālajam operatoram un nosaka termiņu līdz 10 darbdienām neatbilstību novēršanai. Ja profesionālais operators dienesta norādītajā termiņā to nav izdarījis, dienests pieņem lēmumu nereģistrēt konkrēto profesionālo operatoru.</w:t>
            </w:r>
            <w:bookmarkStart w:id="10" w:name="p9"/>
            <w:bookmarkStart w:id="11" w:name="p-228288"/>
            <w:bookmarkEnd w:id="10"/>
            <w:bookmarkEnd w:id="11"/>
          </w:p>
          <w:p w14:paraId="5C9DE519" w14:textId="77777777" w:rsidR="00D679ED" w:rsidRDefault="00D679ED">
            <w:pPr>
              <w:ind w:right="90"/>
              <w:jc w:val="both"/>
            </w:pPr>
          </w:p>
        </w:tc>
      </w:tr>
      <w:tr w:rsidR="00D679ED" w14:paraId="02C36AC5" w14:textId="77777777" w:rsidTr="00D343B5">
        <w:trPr>
          <w:gridAfter w:val="1"/>
          <w:wAfter w:w="2336" w:type="dxa"/>
        </w:trPr>
        <w:tc>
          <w:tcPr>
            <w:tcW w:w="9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E85F53E" w14:textId="77777777" w:rsidR="00D679ED" w:rsidRDefault="00875114">
            <w:pPr>
              <w:pStyle w:val="naisc"/>
              <w:spacing w:before="0" w:after="0"/>
              <w:ind w:right="90"/>
            </w:pPr>
            <w:r>
              <w:rPr>
                <w:sz w:val="22"/>
                <w:szCs w:val="22"/>
              </w:rPr>
              <w:t>11.</w:t>
            </w:r>
          </w:p>
        </w:tc>
        <w:tc>
          <w:tcPr>
            <w:tcW w:w="29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41E02D2" w14:textId="4ABBB0B2" w:rsidR="00D679ED" w:rsidRDefault="003773CA">
            <w:pPr>
              <w:ind w:right="61"/>
              <w:jc w:val="both"/>
            </w:pPr>
            <w:r>
              <w:rPr>
                <w:sz w:val="22"/>
                <w:szCs w:val="22"/>
              </w:rPr>
              <w:t xml:space="preserve">14. </w:t>
            </w:r>
            <w:r w:rsidR="00875114">
              <w:rPr>
                <w:sz w:val="22"/>
                <w:szCs w:val="22"/>
              </w:rPr>
              <w:t xml:space="preserve">Ja nav samaksāta šo noteikumu 12. punktā minētā </w:t>
            </w:r>
            <w:r w:rsidR="00875114">
              <w:rPr>
                <w:sz w:val="22"/>
                <w:szCs w:val="22"/>
              </w:rPr>
              <w:lastRenderedPageBreak/>
              <w:t xml:space="preserve">nodeva, dienests neizdara grozījumus reģistrā. </w:t>
            </w:r>
          </w:p>
          <w:p w14:paraId="4E5F0E13" w14:textId="77777777" w:rsidR="00D679ED" w:rsidRDefault="00D679ED">
            <w:pPr>
              <w:pStyle w:val="naisc"/>
              <w:spacing w:before="0" w:after="0"/>
              <w:ind w:right="90" w:firstLine="720"/>
              <w:jc w:val="left"/>
            </w:pPr>
          </w:p>
        </w:tc>
        <w:tc>
          <w:tcPr>
            <w:tcW w:w="49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FABDC4D" w14:textId="77777777" w:rsidR="00D679ED" w:rsidRDefault="00875114">
            <w:pPr>
              <w:ind w:right="12"/>
              <w:jc w:val="both"/>
            </w:pPr>
            <w:r>
              <w:rPr>
                <w:sz w:val="22"/>
                <w:szCs w:val="22"/>
              </w:rPr>
              <w:lastRenderedPageBreak/>
              <w:t xml:space="preserve">12. Projekta 14. punkts paredz, ka gadījumā, ja nav samaksāta projekta 12. punktā minētā nodeva, Valsts augu aizsardzības dienests neizdara grozījumus </w:t>
            </w:r>
            <w:r>
              <w:rPr>
                <w:sz w:val="22"/>
                <w:szCs w:val="22"/>
              </w:rPr>
              <w:lastRenderedPageBreak/>
              <w:t xml:space="preserve">reģistrā. Vēršam uzmanību, ka projekta 12. punkts paredz, ka persona iesniedz iesniegumu par grozījumu izdarīšanu reģistrā, līdz ar to šāda iesnieguma izskatīšanai ir jābeidzas ar administratīvo aktu. Ņemot vērā minēto, lūdzam precizēt projekta 14. punktu, paredzot, ka </w:t>
            </w:r>
            <w:bookmarkStart w:id="12" w:name="_Hlk47362328"/>
            <w:r>
              <w:rPr>
                <w:sz w:val="22"/>
                <w:szCs w:val="22"/>
              </w:rPr>
              <w:t>tiek pieņemts lēmums neizdarīt grozījumus</w:t>
            </w:r>
            <w:bookmarkEnd w:id="12"/>
            <w:r>
              <w:rPr>
                <w:sz w:val="22"/>
                <w:szCs w:val="22"/>
              </w:rPr>
              <w:t>.</w:t>
            </w:r>
          </w:p>
          <w:p w14:paraId="6F2F30F0" w14:textId="77777777" w:rsidR="00D679ED" w:rsidRDefault="00D679ED">
            <w:pPr>
              <w:pStyle w:val="naisc"/>
              <w:spacing w:before="0" w:after="0"/>
              <w:ind w:right="90" w:firstLine="720"/>
              <w:jc w:val="left"/>
            </w:pPr>
          </w:p>
        </w:tc>
        <w:tc>
          <w:tcPr>
            <w:tcW w:w="22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0756585" w14:textId="11C5B5D8" w:rsidR="00D679ED" w:rsidRDefault="00E04C81">
            <w:pPr>
              <w:pStyle w:val="naisc"/>
              <w:spacing w:before="0" w:after="0"/>
              <w:jc w:val="both"/>
            </w:pPr>
            <w:r>
              <w:rPr>
                <w:sz w:val="22"/>
                <w:szCs w:val="22"/>
              </w:rPr>
              <w:lastRenderedPageBreak/>
              <w:t>Ņ</w:t>
            </w:r>
            <w:r w:rsidR="00875114">
              <w:rPr>
                <w:sz w:val="22"/>
                <w:szCs w:val="22"/>
              </w:rPr>
              <w:t xml:space="preserve">emts vērā. </w:t>
            </w:r>
          </w:p>
          <w:p w14:paraId="32C45C62" w14:textId="77777777" w:rsidR="00D679ED" w:rsidRDefault="00D679ED">
            <w:pPr>
              <w:pStyle w:val="naisc"/>
              <w:spacing w:before="0" w:after="0"/>
              <w:ind w:right="90"/>
              <w:jc w:val="left"/>
            </w:pPr>
          </w:p>
        </w:tc>
        <w:tc>
          <w:tcPr>
            <w:tcW w:w="3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8F6DE" w14:textId="6AABB3E2" w:rsidR="00D679ED" w:rsidRDefault="001B6D69">
            <w:pPr>
              <w:ind w:right="90"/>
              <w:jc w:val="both"/>
            </w:pPr>
            <w:r>
              <w:rPr>
                <w:sz w:val="22"/>
                <w:szCs w:val="22"/>
              </w:rPr>
              <w:t>14.</w:t>
            </w:r>
            <w:r w:rsidR="00BC284A">
              <w:rPr>
                <w:sz w:val="22"/>
                <w:szCs w:val="22"/>
              </w:rPr>
              <w:t xml:space="preserve"> </w:t>
            </w:r>
            <w:r w:rsidR="00875114">
              <w:rPr>
                <w:sz w:val="22"/>
                <w:szCs w:val="22"/>
              </w:rPr>
              <w:t xml:space="preserve">Ja nav samaksāta šo noteikumu 12. punktā minētā nodeva, dienests pieņem </w:t>
            </w:r>
            <w:r w:rsidR="00875114">
              <w:rPr>
                <w:sz w:val="22"/>
                <w:szCs w:val="22"/>
              </w:rPr>
              <w:lastRenderedPageBreak/>
              <w:t>lēmumu neizdarīt grozījumus reģistrā</w:t>
            </w:r>
            <w:bookmarkStart w:id="13" w:name="p12"/>
            <w:bookmarkStart w:id="14" w:name="p-114283"/>
            <w:bookmarkStart w:id="15" w:name="p13"/>
            <w:bookmarkStart w:id="16" w:name="p-257693"/>
            <w:bookmarkStart w:id="17" w:name="p14"/>
            <w:bookmarkStart w:id="18" w:name="p-228290"/>
            <w:bookmarkEnd w:id="13"/>
            <w:bookmarkEnd w:id="14"/>
            <w:bookmarkEnd w:id="15"/>
            <w:bookmarkEnd w:id="16"/>
            <w:bookmarkEnd w:id="17"/>
            <w:bookmarkEnd w:id="18"/>
            <w:r w:rsidR="00875114">
              <w:rPr>
                <w:sz w:val="22"/>
                <w:szCs w:val="22"/>
              </w:rPr>
              <w:t>.</w:t>
            </w:r>
          </w:p>
        </w:tc>
      </w:tr>
      <w:tr w:rsidR="00D679ED" w14:paraId="0E630D2A" w14:textId="77777777" w:rsidTr="00D343B5">
        <w:trPr>
          <w:gridAfter w:val="1"/>
          <w:wAfter w:w="2336" w:type="dxa"/>
        </w:trPr>
        <w:tc>
          <w:tcPr>
            <w:tcW w:w="9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DE3C7AC" w14:textId="77777777" w:rsidR="00D679ED" w:rsidRDefault="00875114">
            <w:pPr>
              <w:pStyle w:val="naisc"/>
              <w:spacing w:before="0" w:after="0"/>
              <w:ind w:right="90"/>
            </w:pPr>
            <w:r>
              <w:rPr>
                <w:sz w:val="22"/>
                <w:szCs w:val="22"/>
              </w:rPr>
              <w:lastRenderedPageBreak/>
              <w:t>12.</w:t>
            </w:r>
          </w:p>
        </w:tc>
        <w:tc>
          <w:tcPr>
            <w:tcW w:w="29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66FC0E1" w14:textId="1D3C0D14" w:rsidR="00D679ED" w:rsidRDefault="00875114">
            <w:pPr>
              <w:ind w:right="151"/>
              <w:jc w:val="both"/>
            </w:pPr>
            <w:r>
              <w:rPr>
                <w:sz w:val="22"/>
                <w:szCs w:val="22"/>
              </w:rPr>
              <w:t>21.</w:t>
            </w:r>
            <w:r w:rsidR="003773CA">
              <w:rPr>
                <w:sz w:val="22"/>
                <w:szCs w:val="22"/>
              </w:rPr>
              <w:t xml:space="preserve"> </w:t>
            </w:r>
            <w:r>
              <w:rPr>
                <w:sz w:val="22"/>
                <w:szCs w:val="22"/>
              </w:rPr>
              <w:t>Personu bagāžā un privātos sūtījumos atļauts ievest augus, augu produktus un citus objektus, kuru kopējā masa nepārsniedz divus kilogramus un kuri nav minēti:</w:t>
            </w:r>
          </w:p>
          <w:p w14:paraId="48475117" w14:textId="77777777" w:rsidR="00D679ED" w:rsidRDefault="00875114">
            <w:pPr>
              <w:ind w:right="151"/>
              <w:jc w:val="both"/>
            </w:pPr>
            <w:r>
              <w:rPr>
                <w:sz w:val="22"/>
                <w:szCs w:val="22"/>
              </w:rPr>
              <w:t>21.1. Komisijas 2019. gada 28. novembra Īstenošanas regulas (ES) 2019/2072, ar ko paredz vienotus nosacījumus Eiropas Parlamenta un Padomes Regulas (ES) 2016/2031 par aizsardzības pasākumiem pret augiem kaitīgajiem organismiem īstenošanai, atceļ Komisijas Regulu (EK) Nr. 690/2008 un groza Komisijas Īstenošanas regulu (ES) 2018/2019, (turpmāk — Īstenošanas</w:t>
            </w:r>
            <w:r>
              <w:rPr>
                <w:color w:val="444444"/>
                <w:sz w:val="22"/>
                <w:szCs w:val="22"/>
                <w:shd w:val="clear" w:color="auto" w:fill="FFFFFF"/>
              </w:rPr>
              <w:t xml:space="preserve"> </w:t>
            </w:r>
            <w:r>
              <w:rPr>
                <w:sz w:val="22"/>
                <w:szCs w:val="22"/>
              </w:rPr>
              <w:t>regula 2019/2072) VI pielikumā</w:t>
            </w:r>
            <w:r>
              <w:rPr>
                <w:rStyle w:val="bold"/>
                <w:sz w:val="22"/>
                <w:szCs w:val="22"/>
              </w:rPr>
              <w:t xml:space="preserve"> </w:t>
            </w:r>
            <w:r>
              <w:rPr>
                <w:sz w:val="22"/>
                <w:szCs w:val="22"/>
              </w:rPr>
              <w:t>"Tādu</w:t>
            </w:r>
            <w:r>
              <w:rPr>
                <w:rStyle w:val="bold"/>
                <w:sz w:val="22"/>
                <w:szCs w:val="22"/>
              </w:rPr>
              <w:t xml:space="preserve"> augu, augu produktu un citu objektu saraksts, kurus no konkrētām </w:t>
            </w:r>
            <w:proofErr w:type="spellStart"/>
            <w:r>
              <w:rPr>
                <w:rStyle w:val="bold"/>
                <w:sz w:val="22"/>
                <w:szCs w:val="22"/>
              </w:rPr>
              <w:t>trešām</w:t>
            </w:r>
            <w:proofErr w:type="spellEnd"/>
            <w:r>
              <w:rPr>
                <w:rStyle w:val="bold"/>
                <w:sz w:val="22"/>
                <w:szCs w:val="22"/>
              </w:rPr>
              <w:t xml:space="preserve"> valstīm aizliegts ievest Eiropas </w:t>
            </w:r>
            <w:proofErr w:type="spellStart"/>
            <w:r>
              <w:rPr>
                <w:rStyle w:val="bold"/>
                <w:sz w:val="22"/>
                <w:szCs w:val="22"/>
              </w:rPr>
              <w:lastRenderedPageBreak/>
              <w:t>Savienībā</w:t>
            </w:r>
            <w:r>
              <w:rPr>
                <w:sz w:val="22"/>
                <w:szCs w:val="22"/>
              </w:rPr>
              <w:t>"</w:t>
            </w:r>
            <w:r>
              <w:rPr>
                <w:rStyle w:val="bold"/>
                <w:sz w:val="22"/>
                <w:szCs w:val="22"/>
              </w:rPr>
              <w:t>;Komisijas</w:t>
            </w:r>
            <w:proofErr w:type="spellEnd"/>
            <w:r>
              <w:rPr>
                <w:rStyle w:val="bold"/>
                <w:sz w:val="22"/>
                <w:szCs w:val="22"/>
              </w:rPr>
              <w:t xml:space="preserve"> 2018. gada 18. decembra Īstenošanas regulas (ES) 2018/2019, ar ko izveido provizorisku sarakstu ar augsta riska augiem, augu produktiem vai citiem objektiem Regulas (ES) 2016/2031 42. panta nozīmē un sarakstu ar augiem, kuru ievešanai Savienībā fitosanitārie sertifikāti nav nepieciešami, minētās regulas 73. panta nozīmē, (turpmāk </w:t>
            </w:r>
            <w:r>
              <w:rPr>
                <w:sz w:val="22"/>
                <w:szCs w:val="22"/>
              </w:rPr>
              <w:t>—</w:t>
            </w:r>
            <w:r>
              <w:rPr>
                <w:rStyle w:val="bold"/>
                <w:sz w:val="22"/>
                <w:szCs w:val="22"/>
              </w:rPr>
              <w:t xml:space="preserve"> Īstenošanas </w:t>
            </w:r>
            <w:r>
              <w:rPr>
                <w:sz w:val="22"/>
                <w:szCs w:val="22"/>
              </w:rPr>
              <w:t>regula</w:t>
            </w:r>
            <w:r>
              <w:rPr>
                <w:b/>
                <w:bCs/>
                <w:sz w:val="22"/>
                <w:szCs w:val="22"/>
              </w:rPr>
              <w:t xml:space="preserve"> </w:t>
            </w:r>
            <w:r>
              <w:rPr>
                <w:sz w:val="22"/>
                <w:szCs w:val="22"/>
              </w:rPr>
              <w:t>2018/2019) I pielikumā "Saraksts ar augsta riska augiem, augu produktiem un citiem objektiem Regulas (ES) 2016/2031 42. panta 1. punkta nozīmē".</w:t>
            </w:r>
          </w:p>
          <w:p w14:paraId="72FEBD50" w14:textId="77777777" w:rsidR="00D679ED" w:rsidRDefault="00D679ED">
            <w:pPr>
              <w:pStyle w:val="naisc"/>
              <w:spacing w:before="0" w:after="0"/>
              <w:ind w:right="151"/>
              <w:jc w:val="left"/>
            </w:pPr>
          </w:p>
        </w:tc>
        <w:tc>
          <w:tcPr>
            <w:tcW w:w="49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1B19DB9" w14:textId="77777777" w:rsidR="00D679ED" w:rsidRDefault="00875114">
            <w:pPr>
              <w:ind w:right="12"/>
              <w:jc w:val="both"/>
            </w:pPr>
            <w:r>
              <w:rPr>
                <w:sz w:val="22"/>
                <w:szCs w:val="22"/>
              </w:rPr>
              <w:lastRenderedPageBreak/>
              <w:t>14. Projekta 21. punktam ir tikai viens apakšpunkts. Attiecīgi lūdzam to precizēt, jo atbilstoši juridiskās tehnikas prasībām Ministru kabineta noteikumos punktu iedala apakšpunktos tikai tad, ja ir vismaz divi apakšpunkti.</w:t>
            </w:r>
          </w:p>
          <w:p w14:paraId="05FC9F32" w14:textId="77777777" w:rsidR="00D679ED" w:rsidRDefault="00D679ED">
            <w:pPr>
              <w:pStyle w:val="naisc"/>
              <w:spacing w:before="0" w:after="0"/>
              <w:ind w:right="90" w:firstLine="720"/>
              <w:jc w:val="left"/>
            </w:pPr>
          </w:p>
        </w:tc>
        <w:tc>
          <w:tcPr>
            <w:tcW w:w="22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7740499" w14:textId="20F1F52C" w:rsidR="00D679ED" w:rsidRDefault="00BC284A">
            <w:pPr>
              <w:pStyle w:val="naisc"/>
              <w:spacing w:before="0" w:after="0"/>
              <w:jc w:val="both"/>
            </w:pPr>
            <w:r>
              <w:rPr>
                <w:sz w:val="22"/>
                <w:szCs w:val="22"/>
              </w:rPr>
              <w:t>Ņ</w:t>
            </w:r>
            <w:r w:rsidR="00875114">
              <w:rPr>
                <w:sz w:val="22"/>
                <w:szCs w:val="22"/>
              </w:rPr>
              <w:t xml:space="preserve">emts vērā. </w:t>
            </w:r>
          </w:p>
          <w:p w14:paraId="48E14DB4" w14:textId="77777777" w:rsidR="00D679ED" w:rsidRDefault="00D679ED">
            <w:pPr>
              <w:pStyle w:val="naisc"/>
              <w:spacing w:before="0" w:after="0"/>
              <w:ind w:right="90"/>
              <w:jc w:val="left"/>
            </w:pPr>
          </w:p>
        </w:tc>
        <w:tc>
          <w:tcPr>
            <w:tcW w:w="3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ED05B" w14:textId="7D5767F5" w:rsidR="00D679ED" w:rsidRDefault="00875114">
            <w:pPr>
              <w:ind w:right="151"/>
              <w:jc w:val="both"/>
            </w:pPr>
            <w:r>
              <w:rPr>
                <w:sz w:val="22"/>
                <w:szCs w:val="22"/>
              </w:rPr>
              <w:t>21.</w:t>
            </w:r>
            <w:r w:rsidR="003773CA">
              <w:rPr>
                <w:sz w:val="22"/>
                <w:szCs w:val="22"/>
              </w:rPr>
              <w:t xml:space="preserve"> </w:t>
            </w:r>
            <w:r>
              <w:rPr>
                <w:sz w:val="22"/>
                <w:szCs w:val="22"/>
              </w:rPr>
              <w:t>Personu bagāžā un privātos sūtījumos atļauts ievest augus, augu produktus un citus objektus, kuru kopējā masa nepārsniedz divus kilogramus un kuri nav minēti:</w:t>
            </w:r>
          </w:p>
          <w:p w14:paraId="643BDDFE" w14:textId="77777777" w:rsidR="00D679ED" w:rsidRDefault="00875114">
            <w:pPr>
              <w:ind w:right="151"/>
              <w:jc w:val="both"/>
            </w:pPr>
            <w:r>
              <w:rPr>
                <w:sz w:val="22"/>
                <w:szCs w:val="22"/>
              </w:rPr>
              <w:t>21.1. Komisijas 2019. gada 28. novembra Īstenošanas regulas (ES) 2019/2072, ar ko paredz vienotus nosacījumus Eiropas Parlamenta un Padomes Regulas (ES) 2016/2031 par aizsardzības pasākumiem pret augiem kaitīgajiem organismiem īstenošanai, atceļ Komisijas Regulu (EK) Nr. 690/2008 un groza Komisijas Īstenošanas regulu (ES) 2018/2019, (turpmāk — Īstenošanas</w:t>
            </w:r>
            <w:r>
              <w:rPr>
                <w:color w:val="444444"/>
                <w:sz w:val="22"/>
                <w:szCs w:val="22"/>
                <w:shd w:val="clear" w:color="auto" w:fill="FFFFFF"/>
              </w:rPr>
              <w:t xml:space="preserve"> </w:t>
            </w:r>
            <w:r>
              <w:rPr>
                <w:sz w:val="22"/>
                <w:szCs w:val="22"/>
              </w:rPr>
              <w:t>regula 2019/2072) VI pielikumā</w:t>
            </w:r>
            <w:r>
              <w:rPr>
                <w:rStyle w:val="bold"/>
                <w:sz w:val="22"/>
                <w:szCs w:val="22"/>
              </w:rPr>
              <w:t xml:space="preserve"> </w:t>
            </w:r>
            <w:r>
              <w:rPr>
                <w:sz w:val="22"/>
                <w:szCs w:val="22"/>
              </w:rPr>
              <w:t>"Tādu</w:t>
            </w:r>
            <w:r>
              <w:rPr>
                <w:rStyle w:val="bold"/>
                <w:sz w:val="22"/>
                <w:szCs w:val="22"/>
              </w:rPr>
              <w:t xml:space="preserve"> augu, augu produktu un citu objektu saraksts, kurus no konkrētām </w:t>
            </w:r>
            <w:proofErr w:type="spellStart"/>
            <w:r>
              <w:rPr>
                <w:rStyle w:val="bold"/>
                <w:sz w:val="22"/>
                <w:szCs w:val="22"/>
              </w:rPr>
              <w:t>trešām</w:t>
            </w:r>
            <w:proofErr w:type="spellEnd"/>
            <w:r>
              <w:rPr>
                <w:rStyle w:val="bold"/>
                <w:sz w:val="22"/>
                <w:szCs w:val="22"/>
              </w:rPr>
              <w:t xml:space="preserve"> valstīm aizliegts ievest Eiropas Savienībā</w:t>
            </w:r>
            <w:r>
              <w:rPr>
                <w:sz w:val="22"/>
                <w:szCs w:val="22"/>
              </w:rPr>
              <w:t>"</w:t>
            </w:r>
            <w:r>
              <w:rPr>
                <w:rStyle w:val="bold"/>
                <w:sz w:val="22"/>
                <w:szCs w:val="22"/>
              </w:rPr>
              <w:t>;</w:t>
            </w:r>
          </w:p>
          <w:p w14:paraId="67C0362F" w14:textId="77777777" w:rsidR="00D679ED" w:rsidRDefault="00875114">
            <w:pPr>
              <w:ind w:right="151"/>
              <w:jc w:val="both"/>
            </w:pPr>
            <w:r>
              <w:rPr>
                <w:rStyle w:val="bold"/>
                <w:sz w:val="22"/>
                <w:szCs w:val="22"/>
              </w:rPr>
              <w:t xml:space="preserve">21.2. Komisijas 2018. gada 18. decembra Īstenošanas </w:t>
            </w:r>
            <w:r>
              <w:rPr>
                <w:rStyle w:val="bold"/>
                <w:sz w:val="22"/>
                <w:szCs w:val="22"/>
              </w:rPr>
              <w:lastRenderedPageBreak/>
              <w:t>regulas (ES) 2018/2019, ar ko izveido provizorisku sarakstu ar augsta riska augiem, augu produktiem vai citiem objektiem Regulas (ES) 2016/2031 42. panta nozīmē un sarakstu ar augiem, kuru ievešanai Savienībā fitosanitārie sertifikāti nav nepieciešami, minētās regulas 73. panta nozīmē, (turpmāk </w:t>
            </w:r>
            <w:r>
              <w:rPr>
                <w:sz w:val="22"/>
                <w:szCs w:val="22"/>
              </w:rPr>
              <w:t>—</w:t>
            </w:r>
            <w:r>
              <w:rPr>
                <w:rStyle w:val="bold"/>
                <w:sz w:val="22"/>
                <w:szCs w:val="22"/>
              </w:rPr>
              <w:t xml:space="preserve"> Īstenošanas </w:t>
            </w:r>
            <w:r>
              <w:rPr>
                <w:sz w:val="22"/>
                <w:szCs w:val="22"/>
              </w:rPr>
              <w:t>regula</w:t>
            </w:r>
            <w:r>
              <w:rPr>
                <w:b/>
                <w:bCs/>
                <w:sz w:val="22"/>
                <w:szCs w:val="22"/>
              </w:rPr>
              <w:t xml:space="preserve"> </w:t>
            </w:r>
            <w:r>
              <w:rPr>
                <w:sz w:val="22"/>
                <w:szCs w:val="22"/>
              </w:rPr>
              <w:t>2018/2019) I pielikumā "Saraksts ar augsta riska augiem, augu produktiem un citiem objektiem Regulas (ES) 2016/2031 42. panta 1. punkta nozīmē".</w:t>
            </w:r>
          </w:p>
          <w:p w14:paraId="53EB8BE7" w14:textId="77777777" w:rsidR="00D679ED" w:rsidRDefault="00D679ED">
            <w:pPr>
              <w:ind w:right="90"/>
            </w:pPr>
          </w:p>
        </w:tc>
      </w:tr>
      <w:tr w:rsidR="00D679ED" w14:paraId="2D9D9B3F" w14:textId="77777777" w:rsidTr="00D343B5">
        <w:trPr>
          <w:gridAfter w:val="1"/>
          <w:wAfter w:w="2336" w:type="dxa"/>
        </w:trPr>
        <w:tc>
          <w:tcPr>
            <w:tcW w:w="9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8FCBB7C" w14:textId="77777777" w:rsidR="00D679ED" w:rsidRDefault="00875114">
            <w:pPr>
              <w:pStyle w:val="naisc"/>
              <w:spacing w:before="0" w:after="0"/>
              <w:ind w:right="90"/>
            </w:pPr>
            <w:r>
              <w:rPr>
                <w:sz w:val="22"/>
                <w:szCs w:val="22"/>
              </w:rPr>
              <w:lastRenderedPageBreak/>
              <w:t>13.</w:t>
            </w:r>
          </w:p>
        </w:tc>
        <w:tc>
          <w:tcPr>
            <w:tcW w:w="29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2B13280" w14:textId="77777777" w:rsidR="00D679ED" w:rsidRPr="00875114" w:rsidRDefault="00875114">
            <w:pPr>
              <w:pStyle w:val="Sarakstarindkopa"/>
              <w:spacing w:after="0"/>
              <w:ind w:left="106" w:right="151"/>
              <w:jc w:val="both"/>
              <w:rPr>
                <w:lang w:val="lv-LV"/>
              </w:rPr>
            </w:pPr>
            <w:r>
              <w:rPr>
                <w:rFonts w:ascii="Times New Roman" w:eastAsia="Times New Roman" w:hAnsi="Times New Roman"/>
                <w:lang w:val="lv-LV"/>
              </w:rPr>
              <w:t>Dienests 30 dienu laikā pieņem lēmumu par koksnes iepakojamā materiāla kontroles vietas atzīšanu vai atteikumu to atzīt, ja norādītā atzītā kontroles vieta neatbilst šo noteikumu 36. punktā minētajiem kritērijiem.</w:t>
            </w:r>
          </w:p>
          <w:p w14:paraId="42EB4A04" w14:textId="77777777" w:rsidR="00D679ED" w:rsidRDefault="00D679ED">
            <w:pPr>
              <w:pStyle w:val="naisc"/>
              <w:spacing w:before="0" w:after="0"/>
              <w:ind w:right="90" w:firstLine="720"/>
              <w:jc w:val="left"/>
            </w:pPr>
          </w:p>
        </w:tc>
        <w:tc>
          <w:tcPr>
            <w:tcW w:w="49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7835C69" w14:textId="77777777" w:rsidR="00D679ED" w:rsidRDefault="00875114">
            <w:pPr>
              <w:ind w:right="12"/>
              <w:jc w:val="both"/>
            </w:pPr>
            <w:r>
              <w:rPr>
                <w:sz w:val="22"/>
                <w:szCs w:val="22"/>
              </w:rPr>
              <w:t xml:space="preserve">16. Projekta 38. punkts paredz, ka Valsts augu aizsardzības dienests 30 dienu laikā pieņem lēmumu par koksnes iepakojamā materiāla kontroles vietas atzīšanu vai atteikumu to atzīt, ja norādītā atzītā kontroles vieta neatbilst projekta 36. punktā minētajiem kritērijiem. Administratīvā procesa likuma 64. panta pirmā daļa paredz, ka administratīvo aktu izdod viena mēneša laikā pēc iesnieguma saņemšanas dienas. Vēršam uzmanību, ka, nosakot 30 dienu termiņu, atkarībā no mēneša, kad iesniegts iesniegums, var veidoties situācija, ka termiņš ir īsāks, vienāds vai garāks nekā Administratīvā procesa likumā noteiktais viens mēnesis. Ņemot vērā minēto, </w:t>
            </w:r>
            <w:r>
              <w:rPr>
                <w:sz w:val="22"/>
                <w:szCs w:val="22"/>
              </w:rPr>
              <w:lastRenderedPageBreak/>
              <w:t>lūdzam projekta 38. punktā svītrot norādi uz lēmuma pieņemšanu 30 dienu laikā.</w:t>
            </w:r>
          </w:p>
          <w:p w14:paraId="657D03A1" w14:textId="77777777" w:rsidR="00D679ED" w:rsidRDefault="00D679ED">
            <w:pPr>
              <w:pStyle w:val="naisc"/>
              <w:spacing w:before="0" w:after="0"/>
              <w:ind w:right="90" w:firstLine="720"/>
              <w:jc w:val="left"/>
            </w:pPr>
          </w:p>
        </w:tc>
        <w:tc>
          <w:tcPr>
            <w:tcW w:w="22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8012F61" w14:textId="4449C431" w:rsidR="00D679ED" w:rsidRDefault="00D7184D">
            <w:pPr>
              <w:pStyle w:val="naisc"/>
              <w:spacing w:before="0" w:after="0"/>
              <w:jc w:val="both"/>
            </w:pPr>
            <w:r>
              <w:rPr>
                <w:sz w:val="22"/>
                <w:szCs w:val="22"/>
              </w:rPr>
              <w:lastRenderedPageBreak/>
              <w:t>Ņ</w:t>
            </w:r>
            <w:r w:rsidR="00875114">
              <w:rPr>
                <w:sz w:val="22"/>
                <w:szCs w:val="22"/>
              </w:rPr>
              <w:t xml:space="preserve">emts vērā. </w:t>
            </w:r>
          </w:p>
          <w:p w14:paraId="30834154" w14:textId="77777777" w:rsidR="00D679ED" w:rsidRDefault="00D679ED">
            <w:pPr>
              <w:pStyle w:val="naisc"/>
              <w:spacing w:before="0" w:after="0"/>
              <w:ind w:right="90"/>
              <w:jc w:val="left"/>
            </w:pPr>
          </w:p>
        </w:tc>
        <w:tc>
          <w:tcPr>
            <w:tcW w:w="3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1D38D" w14:textId="3705B0A1" w:rsidR="00D679ED" w:rsidRPr="00906B8E" w:rsidRDefault="007D7A39" w:rsidP="00906B8E">
            <w:pPr>
              <w:ind w:right="86"/>
              <w:jc w:val="both"/>
              <w:rPr>
                <w:sz w:val="22"/>
                <w:szCs w:val="22"/>
              </w:rPr>
            </w:pPr>
            <w:r w:rsidRPr="00906B8E">
              <w:rPr>
                <w:sz w:val="22"/>
                <w:szCs w:val="22"/>
              </w:rPr>
              <w:t>37.</w:t>
            </w:r>
            <w:r w:rsidRPr="00906B8E">
              <w:rPr>
                <w:sz w:val="22"/>
                <w:szCs w:val="22"/>
              </w:rPr>
              <w:tab/>
              <w:t xml:space="preserve">Dienests pēc iesnieguma saņemšanas pieņem lēmumu par koksnes iepakojamā materiāla kontroles vietas atzīšanu vai atteikumu to atzīt, ja norādītā atzītā kontroles vieta neatbilst šo noteikumu 35. punktā minētajiem kritērijiem. </w:t>
            </w:r>
          </w:p>
        </w:tc>
      </w:tr>
      <w:tr w:rsidR="00D679ED" w14:paraId="241070AD" w14:textId="77777777" w:rsidTr="00D343B5">
        <w:trPr>
          <w:gridAfter w:val="1"/>
          <w:wAfter w:w="2336" w:type="dxa"/>
        </w:trPr>
        <w:tc>
          <w:tcPr>
            <w:tcW w:w="9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2597D42" w14:textId="77777777" w:rsidR="00D679ED" w:rsidRDefault="00875114">
            <w:pPr>
              <w:pStyle w:val="naisc"/>
              <w:spacing w:before="0" w:after="0"/>
              <w:ind w:right="90"/>
            </w:pPr>
            <w:r>
              <w:rPr>
                <w:sz w:val="22"/>
                <w:szCs w:val="22"/>
              </w:rPr>
              <w:t>14.</w:t>
            </w:r>
          </w:p>
        </w:tc>
        <w:tc>
          <w:tcPr>
            <w:tcW w:w="29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E26F764" w14:textId="7FDD4C8B" w:rsidR="00D679ED" w:rsidRPr="00875114" w:rsidRDefault="00906B8E">
            <w:pPr>
              <w:pStyle w:val="Sarakstarindkopa"/>
              <w:spacing w:after="0"/>
              <w:ind w:left="0" w:right="151"/>
              <w:jc w:val="both"/>
              <w:rPr>
                <w:lang w:val="lv-LV"/>
              </w:rPr>
            </w:pPr>
            <w:r>
              <w:rPr>
                <w:rFonts w:ascii="Times New Roman" w:eastAsia="Times New Roman" w:hAnsi="Times New Roman"/>
                <w:lang w:val="lv-LV"/>
              </w:rPr>
              <w:t xml:space="preserve">38. </w:t>
            </w:r>
            <w:r w:rsidR="00875114">
              <w:rPr>
                <w:rFonts w:ascii="Times New Roman" w:eastAsia="Times New Roman" w:hAnsi="Times New Roman"/>
                <w:lang w:val="lv-LV"/>
              </w:rPr>
              <w:t>Dienests 30 dienu laikā pieņem lēmumu par koksnes iepakojamā materiāla kontroles vietas atzīšanu vai atteikumu to atzīt, ja norādītā atzītā kontroles vieta neatbilst šo noteikumu 36. punktā minētajiem kritērijiem.</w:t>
            </w:r>
          </w:p>
          <w:p w14:paraId="07ED6377" w14:textId="77777777" w:rsidR="00D679ED" w:rsidRDefault="00D679ED">
            <w:pPr>
              <w:pStyle w:val="naisc"/>
              <w:spacing w:before="0" w:after="0"/>
              <w:ind w:right="90" w:firstLine="720"/>
              <w:jc w:val="left"/>
            </w:pPr>
          </w:p>
          <w:p w14:paraId="390D7F2F" w14:textId="33A82738" w:rsidR="00D679ED" w:rsidRPr="00875114" w:rsidRDefault="00906B8E">
            <w:pPr>
              <w:pStyle w:val="Sarakstarindkopa"/>
              <w:spacing w:after="0"/>
              <w:ind w:left="16" w:right="151"/>
              <w:jc w:val="both"/>
              <w:rPr>
                <w:lang w:val="lv-LV"/>
              </w:rPr>
            </w:pPr>
            <w:r>
              <w:rPr>
                <w:rFonts w:ascii="Times New Roman" w:eastAsia="Times New Roman" w:hAnsi="Times New Roman"/>
                <w:lang w:val="lv-LV"/>
              </w:rPr>
              <w:t xml:space="preserve">39. </w:t>
            </w:r>
            <w:r w:rsidR="00875114">
              <w:rPr>
                <w:rFonts w:ascii="Times New Roman" w:eastAsia="Times New Roman" w:hAnsi="Times New Roman"/>
                <w:lang w:val="lv-LV"/>
              </w:rPr>
              <w:t>Prasībām neatbilstošo koksnes iepakojamo materiālu iznīcina nekavējoties, bet ne vēlāk kā 10 dienu laikā.</w:t>
            </w:r>
          </w:p>
          <w:p w14:paraId="55D4F554" w14:textId="77777777" w:rsidR="00D679ED" w:rsidRDefault="00D679ED">
            <w:pPr>
              <w:pStyle w:val="naisc"/>
              <w:spacing w:before="0" w:after="0"/>
              <w:ind w:right="90" w:firstLine="720"/>
              <w:jc w:val="left"/>
            </w:pPr>
          </w:p>
        </w:tc>
        <w:tc>
          <w:tcPr>
            <w:tcW w:w="49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5D48DC0" w14:textId="77777777" w:rsidR="00D679ED" w:rsidRDefault="00875114">
            <w:pPr>
              <w:ind w:right="12"/>
            </w:pPr>
            <w:r>
              <w:rPr>
                <w:sz w:val="22"/>
                <w:szCs w:val="22"/>
              </w:rPr>
              <w:t>17. Lūdzam projekta 38. un 39. punktā norādīt termiņa atskaites brīdī, tādējādi nodrošinot skaidru un nepārprotamu tiesību normu.</w:t>
            </w:r>
          </w:p>
          <w:p w14:paraId="264EF0B8" w14:textId="77777777" w:rsidR="00D679ED" w:rsidRDefault="00D679ED">
            <w:pPr>
              <w:pStyle w:val="naisc"/>
              <w:spacing w:before="0" w:after="0"/>
              <w:ind w:right="90" w:firstLine="720"/>
              <w:jc w:val="left"/>
            </w:pPr>
          </w:p>
        </w:tc>
        <w:tc>
          <w:tcPr>
            <w:tcW w:w="22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D7580E3" w14:textId="1AB4D814" w:rsidR="00D679ED" w:rsidRDefault="00D7184D">
            <w:pPr>
              <w:pStyle w:val="naisc"/>
              <w:spacing w:before="0" w:after="0"/>
              <w:jc w:val="both"/>
            </w:pPr>
            <w:r>
              <w:rPr>
                <w:sz w:val="22"/>
                <w:szCs w:val="22"/>
              </w:rPr>
              <w:t>Ņ</w:t>
            </w:r>
            <w:r w:rsidR="00875114">
              <w:rPr>
                <w:sz w:val="22"/>
                <w:szCs w:val="22"/>
              </w:rPr>
              <w:t xml:space="preserve">emts vērā. </w:t>
            </w:r>
          </w:p>
          <w:p w14:paraId="5FDE4739" w14:textId="77777777" w:rsidR="00D679ED" w:rsidRDefault="00D679ED">
            <w:pPr>
              <w:pStyle w:val="naisc"/>
              <w:spacing w:before="0" w:after="0"/>
              <w:ind w:right="90"/>
              <w:jc w:val="left"/>
            </w:pPr>
          </w:p>
        </w:tc>
        <w:tc>
          <w:tcPr>
            <w:tcW w:w="3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6C7CA" w14:textId="24358E6D" w:rsidR="00D679ED" w:rsidRPr="00906B8E" w:rsidRDefault="00C24EBD">
            <w:pPr>
              <w:ind w:right="90"/>
              <w:jc w:val="both"/>
              <w:rPr>
                <w:sz w:val="22"/>
                <w:szCs w:val="22"/>
              </w:rPr>
            </w:pPr>
            <w:r w:rsidRPr="00906B8E">
              <w:rPr>
                <w:sz w:val="22"/>
                <w:szCs w:val="22"/>
              </w:rPr>
              <w:t>37.</w:t>
            </w:r>
            <w:r w:rsidRPr="00906B8E">
              <w:rPr>
                <w:sz w:val="22"/>
                <w:szCs w:val="22"/>
              </w:rPr>
              <w:tab/>
              <w:t>Dienests pēc iesnieguma saņemšanas pieņem lēmumu par koksnes iepakojamā materiāla kontroles vietas atzīšanu vai atteikumu to atzīt, ja norādītā atzītā kontroles vieta neatbilst šo noteikumu 35. punktā minētajiem kritērijiem.</w:t>
            </w:r>
          </w:p>
          <w:p w14:paraId="59AB84BF" w14:textId="29330FC7" w:rsidR="00D679ED" w:rsidRDefault="009E53E0">
            <w:pPr>
              <w:ind w:right="90"/>
              <w:jc w:val="both"/>
            </w:pPr>
            <w:r w:rsidRPr="00906B8E">
              <w:rPr>
                <w:sz w:val="22"/>
                <w:szCs w:val="22"/>
              </w:rPr>
              <w:t>38.</w:t>
            </w:r>
            <w:r w:rsidR="00BA3DB3" w:rsidRPr="00906B8E">
              <w:rPr>
                <w:sz w:val="22"/>
                <w:szCs w:val="22"/>
              </w:rPr>
              <w:t xml:space="preserve"> </w:t>
            </w:r>
            <w:r w:rsidR="00875114" w:rsidRPr="00906B8E">
              <w:rPr>
                <w:sz w:val="22"/>
                <w:szCs w:val="22"/>
              </w:rPr>
              <w:t xml:space="preserve">Prasībām neatbilstošo koksnes iepakojamo materiālu iznīcina nekavējoties </w:t>
            </w:r>
            <w:bookmarkStart w:id="19" w:name="_Hlk47430321"/>
            <w:r w:rsidR="00875114" w:rsidRPr="00906B8E">
              <w:rPr>
                <w:sz w:val="22"/>
                <w:szCs w:val="22"/>
              </w:rPr>
              <w:t>pēc tā</w:t>
            </w:r>
            <w:r w:rsidR="00875114" w:rsidRPr="006F31D7">
              <w:rPr>
                <w:sz w:val="22"/>
                <w:szCs w:val="22"/>
              </w:rPr>
              <w:t xml:space="preserve"> saņemšanas</w:t>
            </w:r>
            <w:bookmarkEnd w:id="19"/>
            <w:r w:rsidR="00875114" w:rsidRPr="006F31D7">
              <w:rPr>
                <w:sz w:val="22"/>
                <w:szCs w:val="22"/>
              </w:rPr>
              <w:t>, bet ne vēlāk kā 10 dienu laikā.</w:t>
            </w:r>
          </w:p>
        </w:tc>
      </w:tr>
      <w:tr w:rsidR="00D679ED" w14:paraId="1AB823E9" w14:textId="77777777" w:rsidTr="00D343B5">
        <w:trPr>
          <w:gridAfter w:val="1"/>
          <w:wAfter w:w="2336" w:type="dxa"/>
        </w:trPr>
        <w:tc>
          <w:tcPr>
            <w:tcW w:w="9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5BF55CC" w14:textId="77777777" w:rsidR="00D679ED" w:rsidRDefault="00D679ED">
            <w:pPr>
              <w:pStyle w:val="naisc"/>
              <w:spacing w:before="0" w:after="0"/>
              <w:ind w:right="90"/>
            </w:pPr>
          </w:p>
        </w:tc>
        <w:tc>
          <w:tcPr>
            <w:tcW w:w="29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84B2862" w14:textId="1F0887BF" w:rsidR="00D679ED" w:rsidRDefault="00875114">
            <w:pPr>
              <w:pStyle w:val="Sarakstarindkopa"/>
              <w:suppressAutoHyphens w:val="0"/>
              <w:spacing w:after="0"/>
              <w:ind w:left="20" w:right="60"/>
              <w:jc w:val="both"/>
              <w:textAlignment w:val="auto"/>
              <w:rPr>
                <w:rFonts w:ascii="Times New Roman" w:eastAsia="Times New Roman" w:hAnsi="Times New Roman"/>
                <w:bCs/>
                <w:lang w:val="lv-LV"/>
              </w:rPr>
            </w:pPr>
            <w:r>
              <w:rPr>
                <w:rFonts w:ascii="Times New Roman" w:eastAsia="Times New Roman" w:hAnsi="Times New Roman"/>
                <w:bCs/>
                <w:lang w:val="lv-LV"/>
              </w:rPr>
              <w:t>41.</w:t>
            </w:r>
            <w:r w:rsidR="000508A1">
              <w:rPr>
                <w:rFonts w:ascii="Times New Roman" w:eastAsia="Times New Roman" w:hAnsi="Times New Roman"/>
                <w:bCs/>
                <w:lang w:val="lv-LV"/>
              </w:rPr>
              <w:t xml:space="preserve"> </w:t>
            </w:r>
            <w:r>
              <w:rPr>
                <w:rFonts w:ascii="Times New Roman" w:eastAsia="Times New Roman" w:hAnsi="Times New Roman"/>
                <w:bCs/>
                <w:lang w:val="lv-LV"/>
              </w:rPr>
              <w:t>Ja dienests konstatē, ka prasībām neatbilstošais koksnes iepakojamais materiāls nav iznīcināts atzītā iznīcināšanas vietā, tas piemēro sodu saskaņā ar Augu aizsardzības likumā noteikto.</w:t>
            </w:r>
          </w:p>
          <w:p w14:paraId="36591710" w14:textId="77777777" w:rsidR="00D679ED" w:rsidRDefault="00D679ED">
            <w:pPr>
              <w:pStyle w:val="Sarakstarindkopa"/>
              <w:spacing w:after="0"/>
              <w:ind w:left="0" w:right="151"/>
              <w:jc w:val="both"/>
              <w:rPr>
                <w:rFonts w:ascii="Times New Roman" w:eastAsia="Times New Roman" w:hAnsi="Times New Roman"/>
                <w:lang w:val="lv-LV"/>
              </w:rPr>
            </w:pPr>
          </w:p>
        </w:tc>
        <w:tc>
          <w:tcPr>
            <w:tcW w:w="49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2D68407" w14:textId="77777777" w:rsidR="00D679ED" w:rsidRDefault="00875114">
            <w:pPr>
              <w:ind w:right="12"/>
              <w:jc w:val="both"/>
            </w:pPr>
            <w:r>
              <w:rPr>
                <w:sz w:val="22"/>
                <w:szCs w:val="22"/>
              </w:rPr>
              <w:t>19. Lai atvieglotu projekta 41. punkta piemērošanu, lūdzam tajā norādīt konkrētu atsauci uz Likuma normām</w:t>
            </w:r>
            <w:r>
              <w:rPr>
                <w:sz w:val="22"/>
                <w:szCs w:val="22"/>
                <w:shd w:val="clear" w:color="auto" w:fill="FFFFFF"/>
              </w:rPr>
              <w:t>.</w:t>
            </w:r>
          </w:p>
          <w:p w14:paraId="4A93B165" w14:textId="77777777" w:rsidR="00D679ED" w:rsidRDefault="00D679ED">
            <w:pPr>
              <w:ind w:right="12" w:firstLine="567"/>
              <w:jc w:val="both"/>
            </w:pPr>
          </w:p>
        </w:tc>
        <w:tc>
          <w:tcPr>
            <w:tcW w:w="22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F095A04" w14:textId="45F2B0AC" w:rsidR="00D679ED" w:rsidRDefault="004341CC">
            <w:pPr>
              <w:pStyle w:val="naisc"/>
              <w:spacing w:before="0" w:after="0"/>
              <w:jc w:val="both"/>
            </w:pPr>
            <w:r>
              <w:rPr>
                <w:sz w:val="22"/>
                <w:szCs w:val="22"/>
              </w:rPr>
              <w:t>Ņ</w:t>
            </w:r>
            <w:r w:rsidR="00875114">
              <w:rPr>
                <w:sz w:val="22"/>
                <w:szCs w:val="22"/>
              </w:rPr>
              <w:t xml:space="preserve">emts vērā. </w:t>
            </w:r>
          </w:p>
          <w:p w14:paraId="44CF1BA0" w14:textId="77777777" w:rsidR="00D679ED" w:rsidRDefault="00D679ED">
            <w:pPr>
              <w:pStyle w:val="naisc"/>
              <w:spacing w:before="0" w:after="0"/>
              <w:jc w:val="both"/>
            </w:pPr>
          </w:p>
        </w:tc>
        <w:tc>
          <w:tcPr>
            <w:tcW w:w="3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AD7DE" w14:textId="33B3EF02" w:rsidR="00D679ED" w:rsidRPr="00AE0C71" w:rsidRDefault="00875114" w:rsidP="00AE0C71">
            <w:pPr>
              <w:pStyle w:val="Sarakstarindkopa"/>
              <w:suppressAutoHyphens w:val="0"/>
              <w:spacing w:after="0"/>
              <w:ind w:left="20" w:right="60"/>
              <w:jc w:val="both"/>
              <w:textAlignment w:val="auto"/>
              <w:rPr>
                <w:rFonts w:ascii="Times New Roman" w:eastAsia="Times New Roman" w:hAnsi="Times New Roman"/>
                <w:lang w:val="lv-LV"/>
              </w:rPr>
            </w:pPr>
            <w:r>
              <w:rPr>
                <w:rFonts w:ascii="Times New Roman" w:eastAsia="Times New Roman" w:hAnsi="Times New Roman"/>
                <w:bCs/>
                <w:lang w:val="lv-LV"/>
              </w:rPr>
              <w:t>4</w:t>
            </w:r>
            <w:r w:rsidR="00027E5E">
              <w:rPr>
                <w:rFonts w:ascii="Times New Roman" w:eastAsia="Times New Roman" w:hAnsi="Times New Roman"/>
                <w:bCs/>
                <w:lang w:val="lv-LV"/>
              </w:rPr>
              <w:t>0</w:t>
            </w:r>
            <w:r>
              <w:rPr>
                <w:rFonts w:ascii="Times New Roman" w:eastAsia="Times New Roman" w:hAnsi="Times New Roman"/>
                <w:bCs/>
                <w:lang w:val="lv-LV"/>
              </w:rPr>
              <w:t>.</w:t>
            </w:r>
            <w:r w:rsidR="000508A1">
              <w:rPr>
                <w:rFonts w:ascii="Times New Roman" w:eastAsia="Times New Roman" w:hAnsi="Times New Roman"/>
                <w:bCs/>
                <w:lang w:val="lv-LV"/>
              </w:rPr>
              <w:t xml:space="preserve"> </w:t>
            </w:r>
            <w:r>
              <w:rPr>
                <w:rFonts w:ascii="Times New Roman" w:eastAsia="Times New Roman" w:hAnsi="Times New Roman"/>
                <w:bCs/>
                <w:lang w:val="lv-LV"/>
              </w:rPr>
              <w:t xml:space="preserve">Ja dienests konstatē, ka prasībām neatbilstošais koksnes iepakojamais materiāls nav iznīcināts atzītā iznīcināšanas vietā, tas piemēro sodu saskaņā ar </w:t>
            </w:r>
            <w:bookmarkStart w:id="20" w:name="_Hlk48651698"/>
            <w:r>
              <w:rPr>
                <w:rFonts w:ascii="Times New Roman" w:eastAsia="Times New Roman" w:hAnsi="Times New Roman"/>
                <w:bCs/>
                <w:lang w:val="lv-LV"/>
              </w:rPr>
              <w:t xml:space="preserve">Augu aizsardzības likuma </w:t>
            </w:r>
            <w:bookmarkStart w:id="21" w:name="_Hlk48651720"/>
            <w:r>
              <w:rPr>
                <w:rFonts w:ascii="Times New Roman" w:eastAsia="Times New Roman" w:hAnsi="Times New Roman"/>
                <w:bCs/>
                <w:lang w:val="lv-LV"/>
              </w:rPr>
              <w:t>22.</w:t>
            </w:r>
            <w:r w:rsidR="000508A1">
              <w:rPr>
                <w:rFonts w:ascii="Times New Roman" w:eastAsia="Times New Roman" w:hAnsi="Times New Roman"/>
                <w:bCs/>
                <w:lang w:val="lv-LV"/>
              </w:rPr>
              <w:t xml:space="preserve"> </w:t>
            </w:r>
            <w:r>
              <w:rPr>
                <w:rFonts w:ascii="Times New Roman" w:eastAsia="Times New Roman" w:hAnsi="Times New Roman"/>
                <w:bCs/>
                <w:lang w:val="lv-LV"/>
              </w:rPr>
              <w:t>panta otro daļu</w:t>
            </w:r>
            <w:bookmarkEnd w:id="21"/>
            <w:r>
              <w:rPr>
                <w:rFonts w:ascii="Times New Roman" w:eastAsia="Times New Roman" w:hAnsi="Times New Roman"/>
                <w:bCs/>
                <w:lang w:val="lv-LV"/>
              </w:rPr>
              <w:t>.</w:t>
            </w:r>
            <w:bookmarkEnd w:id="20"/>
          </w:p>
        </w:tc>
      </w:tr>
      <w:tr w:rsidR="00D679ED" w14:paraId="3A8D2C17" w14:textId="77777777" w:rsidTr="00D343B5">
        <w:trPr>
          <w:gridAfter w:val="1"/>
          <w:wAfter w:w="2336" w:type="dxa"/>
        </w:trPr>
        <w:tc>
          <w:tcPr>
            <w:tcW w:w="9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5466754" w14:textId="77777777" w:rsidR="00D679ED" w:rsidRDefault="00D679ED">
            <w:pPr>
              <w:pStyle w:val="naisc"/>
              <w:spacing w:before="0" w:after="0"/>
              <w:ind w:right="90"/>
              <w:jc w:val="left"/>
            </w:pPr>
          </w:p>
        </w:tc>
        <w:tc>
          <w:tcPr>
            <w:tcW w:w="29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8F6D883" w14:textId="01A4CC61" w:rsidR="00D679ED" w:rsidRPr="00875114" w:rsidRDefault="00875114">
            <w:pPr>
              <w:pStyle w:val="Sarakstarindkopa"/>
              <w:ind w:left="16" w:right="61"/>
              <w:jc w:val="both"/>
              <w:rPr>
                <w:lang w:val="lv-LV"/>
              </w:rPr>
            </w:pPr>
            <w:r>
              <w:rPr>
                <w:rFonts w:ascii="Times New Roman" w:eastAsia="Times New Roman" w:hAnsi="Times New Roman"/>
                <w:lang w:val="lv-LV"/>
              </w:rPr>
              <w:t>51.</w:t>
            </w:r>
            <w:r w:rsidR="000508A1">
              <w:rPr>
                <w:rFonts w:ascii="Times New Roman" w:eastAsia="Times New Roman" w:hAnsi="Times New Roman"/>
                <w:lang w:val="lv-LV"/>
              </w:rPr>
              <w:t xml:space="preserve"> </w:t>
            </w:r>
            <w:r>
              <w:rPr>
                <w:rFonts w:ascii="Times New Roman" w:eastAsia="Times New Roman" w:hAnsi="Times New Roman"/>
                <w:lang w:val="lv-LV"/>
              </w:rPr>
              <w:t>Dienests 30 dienu laikā izskata iesniegumu un pārbauda kontrolpunkta atbilstību Īstenošanas regulā 2019/1014 noteiktajām</w:t>
            </w:r>
            <w:r>
              <w:rPr>
                <w:rFonts w:ascii="Times New Roman" w:hAnsi="Times New Roman"/>
                <w:lang w:val="lv-LV"/>
              </w:rPr>
              <w:t xml:space="preserve"> minimālajām prasībām kontrolpunktiem</w:t>
            </w:r>
            <w:r>
              <w:rPr>
                <w:rFonts w:ascii="Times New Roman" w:eastAsia="Times New Roman" w:hAnsi="Times New Roman"/>
                <w:lang w:val="lv-LV"/>
              </w:rPr>
              <w:t>.</w:t>
            </w:r>
          </w:p>
          <w:p w14:paraId="50DCC8A5" w14:textId="77777777" w:rsidR="00D679ED" w:rsidRDefault="00D679ED">
            <w:pPr>
              <w:pStyle w:val="Sarakstarindkopa"/>
              <w:ind w:left="16" w:hanging="16"/>
              <w:rPr>
                <w:rFonts w:ascii="Times New Roman" w:eastAsia="Times New Roman" w:hAnsi="Times New Roman"/>
                <w:lang w:val="lv-LV"/>
              </w:rPr>
            </w:pPr>
          </w:p>
          <w:p w14:paraId="410A3E7A" w14:textId="77777777" w:rsidR="00D679ED" w:rsidRPr="00875114" w:rsidRDefault="00875114">
            <w:pPr>
              <w:pStyle w:val="Sarakstarindkopa"/>
              <w:ind w:left="16" w:right="61"/>
              <w:jc w:val="both"/>
              <w:rPr>
                <w:lang w:val="lv-LV"/>
              </w:rPr>
            </w:pPr>
            <w:r>
              <w:rPr>
                <w:rFonts w:ascii="Times New Roman" w:eastAsia="Times New Roman" w:hAnsi="Times New Roman"/>
                <w:lang w:val="lv-LV"/>
              </w:rPr>
              <w:lastRenderedPageBreak/>
              <w:t>52. Ja kontrolpunkts atbilst attiecīgajām prasībām, dienests 30 dienu laikā pieņem lēmumu par atļaujas izsniegšanu fitosanitārajai kontrolei kontrolpunktā.</w:t>
            </w:r>
          </w:p>
          <w:p w14:paraId="410BB4AC" w14:textId="77777777" w:rsidR="00D679ED" w:rsidRDefault="00D679ED">
            <w:pPr>
              <w:pStyle w:val="naisc"/>
              <w:spacing w:before="0" w:after="0"/>
              <w:ind w:right="90" w:firstLine="720"/>
              <w:jc w:val="left"/>
            </w:pPr>
          </w:p>
        </w:tc>
        <w:tc>
          <w:tcPr>
            <w:tcW w:w="49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91F08F7" w14:textId="77777777" w:rsidR="00D679ED" w:rsidRDefault="00875114">
            <w:pPr>
              <w:pStyle w:val="naisc"/>
              <w:spacing w:before="0" w:after="0"/>
              <w:ind w:right="90"/>
              <w:jc w:val="both"/>
            </w:pPr>
            <w:r>
              <w:rPr>
                <w:sz w:val="22"/>
                <w:szCs w:val="22"/>
              </w:rPr>
              <w:lastRenderedPageBreak/>
              <w:t xml:space="preserve">21. Projekta 51. punkts paredz, ka Valsts augu aizsardzības dienests 30 dienu laikā izskata iesniegumu un pārbauda kontrolpunkta atbilstību Īstenošanas regulā 2019/1014 noteiktajām minimālajām prasībām kontrolpunktiem, un projekta 52. punkts paredz, ka, ja kontrolpunkts atbilst attiecīgajām prasībām, Valsts augu aizsardzības dienests 30 dienu laikā pieņem lēmumu par atļaujas izsniegšanu fitosanitārajai kontrolei kontrolpunktā. </w:t>
            </w:r>
            <w:r>
              <w:rPr>
                <w:sz w:val="22"/>
                <w:szCs w:val="22"/>
              </w:rPr>
              <w:lastRenderedPageBreak/>
              <w:t>Administratīvā procesa likuma 64. panta pirmā daļa paredz, ka administratīvo aktu izdod viena mēneša laikā pēc iesnieguma saņemšanas dienas, ja likumā nav noteikts cits termiņš vai citā normatīvajā aktā – īsāks administratīvā akta izdošanas termiņš. No projekta 51. un 52. punktā ietvertā regulējuma var secināt, ka lēmums var tikt pieņemts 60 dienu laikā pēc iesnieguma saņemšanas. Līdz ar to projekta 51. un 52. punkts kopumā neatbilst Administratīvā procesa likumā noteiktajam. Vienlaikus vēršam uzmanību, ka, nosakot 30 dienu termiņu, atkarībā no mēneša, kad iesniegts iesniegums, var veidoties situācija, ka termiņš ir īsāks, vienāds vai garāks nekā Administratīvā procesa likumā noteiktais viens mēnesis. Ņemot vērā minēto, lūdzam precizēt projekta 51. un 52. punktu, lai tajos ietvertais regulējums atbilstu Administratīvā procesa likumā noteiktajam, kā arī nedublētu tajā noteikto.</w:t>
            </w:r>
          </w:p>
        </w:tc>
        <w:tc>
          <w:tcPr>
            <w:tcW w:w="22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6A7EDCF" w14:textId="254C794A" w:rsidR="00D679ED" w:rsidRDefault="00F51B76">
            <w:pPr>
              <w:pStyle w:val="naisc"/>
              <w:spacing w:before="0" w:after="0"/>
              <w:jc w:val="both"/>
            </w:pPr>
            <w:r>
              <w:rPr>
                <w:sz w:val="22"/>
                <w:szCs w:val="22"/>
              </w:rPr>
              <w:lastRenderedPageBreak/>
              <w:t>Ņ</w:t>
            </w:r>
            <w:r w:rsidR="00875114">
              <w:rPr>
                <w:sz w:val="22"/>
                <w:szCs w:val="22"/>
              </w:rPr>
              <w:t xml:space="preserve">emts vērā. </w:t>
            </w:r>
          </w:p>
          <w:p w14:paraId="635ADE43" w14:textId="77777777" w:rsidR="00D679ED" w:rsidRDefault="00D679ED">
            <w:pPr>
              <w:pStyle w:val="naisc"/>
              <w:spacing w:before="0" w:after="0"/>
              <w:ind w:right="90" w:firstLine="720"/>
              <w:jc w:val="left"/>
            </w:pPr>
          </w:p>
        </w:tc>
        <w:tc>
          <w:tcPr>
            <w:tcW w:w="3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D95CB" w14:textId="427E7C8C" w:rsidR="00D679ED" w:rsidRDefault="000508A1">
            <w:pPr>
              <w:suppressAutoHyphens w:val="0"/>
              <w:ind w:right="70"/>
              <w:jc w:val="both"/>
              <w:textAlignment w:val="auto"/>
            </w:pPr>
            <w:r w:rsidRPr="000508A1">
              <w:rPr>
                <w:sz w:val="22"/>
                <w:szCs w:val="22"/>
              </w:rPr>
              <w:t>44.</w:t>
            </w:r>
            <w:r w:rsidRPr="000508A1">
              <w:rPr>
                <w:sz w:val="22"/>
                <w:szCs w:val="22"/>
              </w:rPr>
              <w:tab/>
              <w:t>Dienests izskata iesniegumu un pārbauda kontrolpunkta atbilstību Īstenošanas regulā 2019/1014 noteiktajām minimālajām prasībām kontrolpunktiem.</w:t>
            </w:r>
          </w:p>
          <w:p w14:paraId="526E1E0B" w14:textId="77777777" w:rsidR="00D679ED" w:rsidRDefault="00D679ED">
            <w:pPr>
              <w:ind w:right="70"/>
            </w:pPr>
          </w:p>
          <w:p w14:paraId="596BAC46" w14:textId="19518758" w:rsidR="00A70B89" w:rsidRDefault="00A70B89">
            <w:pPr>
              <w:pStyle w:val="Sarakstarindkopa"/>
              <w:ind w:left="16" w:right="61"/>
              <w:jc w:val="both"/>
              <w:rPr>
                <w:rFonts w:ascii="Times New Roman" w:eastAsia="Times New Roman" w:hAnsi="Times New Roman"/>
                <w:lang w:val="lv-LV"/>
              </w:rPr>
            </w:pPr>
          </w:p>
          <w:p w14:paraId="4CC9D89C" w14:textId="7F96DB65" w:rsidR="00FF6207" w:rsidRPr="000508A1" w:rsidRDefault="00FF6207">
            <w:pPr>
              <w:pStyle w:val="Sarakstarindkopa"/>
              <w:ind w:left="16" w:right="61"/>
              <w:jc w:val="both"/>
              <w:rPr>
                <w:rFonts w:ascii="Times New Roman" w:hAnsi="Times New Roman"/>
                <w:lang w:val="lv-LV"/>
              </w:rPr>
            </w:pPr>
            <w:r w:rsidRPr="000508A1">
              <w:rPr>
                <w:rFonts w:ascii="Times New Roman" w:hAnsi="Times New Roman"/>
                <w:lang w:val="lv-LV"/>
              </w:rPr>
              <w:lastRenderedPageBreak/>
              <w:t>45.</w:t>
            </w:r>
            <w:r w:rsidRPr="000508A1">
              <w:rPr>
                <w:rFonts w:ascii="Times New Roman" w:hAnsi="Times New Roman"/>
                <w:lang w:val="lv-LV"/>
              </w:rPr>
              <w:tab/>
              <w:t>Ja kontrolpunkts atbilst attiecīgajām prasībām, dienests pieņem lēmumu par atļaujas izsniegšanu fitosanitārajai kontrolei kontrolpunktā.</w:t>
            </w:r>
          </w:p>
          <w:p w14:paraId="7E1D0672" w14:textId="77777777" w:rsidR="00D679ED" w:rsidRDefault="00D679ED">
            <w:pPr>
              <w:ind w:right="70"/>
            </w:pPr>
          </w:p>
        </w:tc>
      </w:tr>
      <w:tr w:rsidR="00D679ED" w14:paraId="1E73A144" w14:textId="77777777" w:rsidTr="00D343B5">
        <w:trPr>
          <w:gridAfter w:val="1"/>
          <w:wAfter w:w="2336" w:type="dxa"/>
        </w:trPr>
        <w:tc>
          <w:tcPr>
            <w:tcW w:w="9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4E13EC1" w14:textId="77777777" w:rsidR="00D679ED" w:rsidRDefault="00D679ED">
            <w:pPr>
              <w:pStyle w:val="naisc"/>
              <w:spacing w:before="0" w:after="0"/>
              <w:ind w:right="90"/>
              <w:jc w:val="left"/>
            </w:pPr>
          </w:p>
        </w:tc>
        <w:tc>
          <w:tcPr>
            <w:tcW w:w="29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0314821" w14:textId="77777777" w:rsidR="00D679ED" w:rsidRDefault="00875114">
            <w:pPr>
              <w:pStyle w:val="Sarakstarindkopa"/>
              <w:ind w:left="0" w:right="61" w:firstLine="106"/>
              <w:jc w:val="both"/>
              <w:rPr>
                <w:rFonts w:ascii="Times New Roman" w:hAnsi="Times New Roman"/>
                <w:lang w:val="lv-LV"/>
              </w:rPr>
            </w:pPr>
            <w:r>
              <w:rPr>
                <w:rFonts w:ascii="Times New Roman" w:hAnsi="Times New Roman"/>
                <w:lang w:val="lv-LV"/>
              </w:rPr>
              <w:t>67.1.dokumentus, kas pierāda, ka reģistrētajam operatoram vai tā darbiniekam ir šo noteikumu 69.3. apakšpunktā noteiktās zināšanas;</w:t>
            </w:r>
          </w:p>
          <w:p w14:paraId="5DA907E8" w14:textId="77777777" w:rsidR="00D679ED" w:rsidRDefault="00D679ED">
            <w:pPr>
              <w:pStyle w:val="naisc"/>
              <w:spacing w:before="0" w:after="0"/>
              <w:ind w:right="90" w:firstLine="720"/>
              <w:jc w:val="left"/>
            </w:pPr>
          </w:p>
        </w:tc>
        <w:tc>
          <w:tcPr>
            <w:tcW w:w="49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8A13B07" w14:textId="77777777" w:rsidR="00D679ED" w:rsidRDefault="00875114">
            <w:pPr>
              <w:ind w:right="12"/>
              <w:jc w:val="both"/>
            </w:pPr>
            <w:r>
              <w:rPr>
                <w:sz w:val="22"/>
                <w:szCs w:val="22"/>
              </w:rPr>
              <w:t>25. Vēršam uzmanību, ka projekta 67.1. apakšpunktā norādītā atsauce uz 69.3. apakšpunktu ir nekorekta, jo projektā nav 69.3. apakšpunkts. attiecīgi lūdzam precizēt projektu.</w:t>
            </w:r>
          </w:p>
          <w:p w14:paraId="1C625D07" w14:textId="77777777" w:rsidR="00D679ED" w:rsidRDefault="00D679ED">
            <w:pPr>
              <w:pStyle w:val="naisc"/>
              <w:spacing w:before="0" w:after="0"/>
              <w:ind w:right="90" w:firstLine="720"/>
              <w:jc w:val="left"/>
            </w:pPr>
          </w:p>
        </w:tc>
        <w:tc>
          <w:tcPr>
            <w:tcW w:w="22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4979516" w14:textId="26B744B9" w:rsidR="00D679ED" w:rsidRDefault="00115942">
            <w:pPr>
              <w:pStyle w:val="naisc"/>
              <w:spacing w:before="0" w:after="0"/>
              <w:jc w:val="both"/>
            </w:pPr>
            <w:r>
              <w:rPr>
                <w:sz w:val="22"/>
                <w:szCs w:val="22"/>
              </w:rPr>
              <w:t>Ņ</w:t>
            </w:r>
            <w:r w:rsidR="00875114">
              <w:rPr>
                <w:sz w:val="22"/>
                <w:szCs w:val="22"/>
              </w:rPr>
              <w:t xml:space="preserve">emts vērā. </w:t>
            </w:r>
          </w:p>
          <w:p w14:paraId="463F21AB" w14:textId="77777777" w:rsidR="00D679ED" w:rsidRDefault="00D679ED">
            <w:pPr>
              <w:pStyle w:val="naisc"/>
              <w:spacing w:before="0" w:after="0"/>
              <w:ind w:right="90" w:firstLine="720"/>
              <w:jc w:val="left"/>
            </w:pPr>
          </w:p>
        </w:tc>
        <w:tc>
          <w:tcPr>
            <w:tcW w:w="3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B6B31" w14:textId="6D09F0CA" w:rsidR="00D679ED" w:rsidRDefault="00AF5DE2">
            <w:pPr>
              <w:pStyle w:val="Sarakstarindkopa"/>
              <w:ind w:left="0" w:right="61" w:firstLine="106"/>
              <w:jc w:val="both"/>
              <w:rPr>
                <w:rFonts w:ascii="Times New Roman" w:hAnsi="Times New Roman"/>
                <w:lang w:val="lv-LV"/>
              </w:rPr>
            </w:pPr>
            <w:r>
              <w:rPr>
                <w:rFonts w:ascii="Times New Roman" w:hAnsi="Times New Roman"/>
                <w:lang w:val="lv-LV"/>
              </w:rPr>
              <w:t>59</w:t>
            </w:r>
            <w:r w:rsidR="00875114">
              <w:rPr>
                <w:rFonts w:ascii="Times New Roman" w:hAnsi="Times New Roman"/>
                <w:lang w:val="lv-LV"/>
              </w:rPr>
              <w:t>.1.</w:t>
            </w:r>
            <w:r w:rsidR="001E5422">
              <w:rPr>
                <w:rFonts w:ascii="Times New Roman" w:hAnsi="Times New Roman"/>
                <w:lang w:val="lv-LV"/>
              </w:rPr>
              <w:t xml:space="preserve"> </w:t>
            </w:r>
            <w:r w:rsidR="00875114">
              <w:rPr>
                <w:rFonts w:ascii="Times New Roman" w:hAnsi="Times New Roman"/>
                <w:lang w:val="lv-LV"/>
              </w:rPr>
              <w:t>dokumentus, kas pierāda, ka reģistrētajam operatoram vai tā darbiniekam ir šo noteikumu 6</w:t>
            </w:r>
            <w:r w:rsidR="000671C8">
              <w:rPr>
                <w:rFonts w:ascii="Times New Roman" w:hAnsi="Times New Roman"/>
                <w:lang w:val="lv-LV"/>
              </w:rPr>
              <w:t>1</w:t>
            </w:r>
            <w:r w:rsidR="00875114">
              <w:rPr>
                <w:rFonts w:ascii="Times New Roman" w:hAnsi="Times New Roman"/>
                <w:lang w:val="lv-LV"/>
              </w:rPr>
              <w:t>.2. apakšpunktā noteiktās zināšanas;</w:t>
            </w:r>
          </w:p>
          <w:p w14:paraId="0E4C4159" w14:textId="77777777" w:rsidR="00D679ED" w:rsidRDefault="00D679ED">
            <w:pPr>
              <w:ind w:right="90"/>
            </w:pPr>
          </w:p>
        </w:tc>
      </w:tr>
      <w:tr w:rsidR="00D679ED" w14:paraId="2583FE76" w14:textId="77777777" w:rsidTr="00D343B5">
        <w:trPr>
          <w:gridAfter w:val="1"/>
          <w:wAfter w:w="2336" w:type="dxa"/>
        </w:trPr>
        <w:tc>
          <w:tcPr>
            <w:tcW w:w="9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4FE6E71" w14:textId="77777777" w:rsidR="00D679ED" w:rsidRDefault="00D679ED">
            <w:pPr>
              <w:pStyle w:val="naisc"/>
              <w:spacing w:before="0" w:after="0"/>
              <w:ind w:right="90"/>
              <w:jc w:val="left"/>
            </w:pPr>
          </w:p>
        </w:tc>
        <w:tc>
          <w:tcPr>
            <w:tcW w:w="29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FDFBC7E" w14:textId="65D532BE" w:rsidR="00D679ED" w:rsidRDefault="00875114">
            <w:pPr>
              <w:pStyle w:val="naisc"/>
              <w:spacing w:before="0" w:after="0"/>
              <w:ind w:right="90"/>
              <w:jc w:val="both"/>
            </w:pPr>
            <w:r>
              <w:rPr>
                <w:sz w:val="22"/>
                <w:szCs w:val="22"/>
              </w:rPr>
              <w:t>68.</w:t>
            </w:r>
            <w:r w:rsidR="000508A1">
              <w:rPr>
                <w:sz w:val="22"/>
                <w:szCs w:val="22"/>
              </w:rPr>
              <w:t xml:space="preserve"> </w:t>
            </w:r>
            <w:r>
              <w:rPr>
                <w:sz w:val="22"/>
                <w:szCs w:val="22"/>
              </w:rPr>
              <w:t>Dienests 20 darbdienu laikā pēc šo noteikumu 67. punktā minētā iesnieguma saņemšanas pārbauda reģistrētā operatora atbilstību prasībām.</w:t>
            </w:r>
          </w:p>
        </w:tc>
        <w:tc>
          <w:tcPr>
            <w:tcW w:w="49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54F06A4" w14:textId="77777777" w:rsidR="00D679ED" w:rsidRDefault="00875114">
            <w:pPr>
              <w:ind w:right="12"/>
              <w:jc w:val="both"/>
            </w:pPr>
            <w:r>
              <w:rPr>
                <w:sz w:val="22"/>
                <w:szCs w:val="22"/>
              </w:rPr>
              <w:t xml:space="preserve">26. Projekta 68. punkts paredz, ka Valsts augu aizsardzības dienests 20 darbdienu laikā pēc projekta 67. punktā minētā iesnieguma saņemšanas pārbauda reģistrētā operatora atbilstību prasībām. No minētā izriet, ka šo 20 darbdienu laikā arī tiktu izdots arī attiecīgais administratīvais akts. Administratīvā procesa likuma 64. panta pirmā daļa paredz, ka administratīvo aktu izdod </w:t>
            </w:r>
            <w:bookmarkStart w:id="22" w:name="_Hlk47435084"/>
            <w:r>
              <w:rPr>
                <w:sz w:val="22"/>
                <w:szCs w:val="22"/>
              </w:rPr>
              <w:t xml:space="preserve">viena mēneša laikā </w:t>
            </w:r>
            <w:bookmarkEnd w:id="22"/>
            <w:r>
              <w:rPr>
                <w:sz w:val="22"/>
                <w:szCs w:val="22"/>
              </w:rPr>
              <w:t xml:space="preserve">pēc iesnieguma saņemšanas dienas, ja likumā nav noteikts cits termiņš vai citā normatīvajā aktā – īsāks administratīvā akta izdošanas termiņš.  Vēršam </w:t>
            </w:r>
            <w:r>
              <w:rPr>
                <w:sz w:val="22"/>
                <w:szCs w:val="22"/>
              </w:rPr>
              <w:lastRenderedPageBreak/>
              <w:t>uzmanību, ka, nosakot 20 darbdienu termiņu, atkarībā no mēneša, kad iesniegts iesniegums, var veidoties situācija, ka termiņš ir īsāks, vienāds vai garāks nekā Administratīvā procesa likumā noteiktais viens mēnesis. Ņemot vērā minēto, lūdzam precizēt projekta 68. punktu, lai tajā ietvertais regulējums atbilstu Administratīvā procesa likumā noteiktajam.</w:t>
            </w:r>
          </w:p>
          <w:p w14:paraId="43BE8563" w14:textId="77777777" w:rsidR="00D679ED" w:rsidRDefault="00D679ED">
            <w:pPr>
              <w:pStyle w:val="naisc"/>
              <w:spacing w:before="0" w:after="0"/>
              <w:ind w:right="90" w:firstLine="720"/>
              <w:jc w:val="left"/>
            </w:pPr>
          </w:p>
        </w:tc>
        <w:tc>
          <w:tcPr>
            <w:tcW w:w="22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F100F90" w14:textId="31675FDB" w:rsidR="00D679ED" w:rsidRDefault="00115942">
            <w:pPr>
              <w:pStyle w:val="naisc"/>
              <w:spacing w:before="0" w:after="0"/>
              <w:jc w:val="both"/>
            </w:pPr>
            <w:r>
              <w:rPr>
                <w:sz w:val="22"/>
                <w:szCs w:val="22"/>
              </w:rPr>
              <w:lastRenderedPageBreak/>
              <w:t>Ņ</w:t>
            </w:r>
            <w:r w:rsidR="00875114">
              <w:rPr>
                <w:sz w:val="22"/>
                <w:szCs w:val="22"/>
              </w:rPr>
              <w:t xml:space="preserve">emts vērā. </w:t>
            </w:r>
          </w:p>
          <w:p w14:paraId="2631F708" w14:textId="77777777" w:rsidR="00D679ED" w:rsidRDefault="00D679ED">
            <w:pPr>
              <w:pStyle w:val="naisc"/>
              <w:spacing w:before="0" w:after="0"/>
              <w:ind w:right="90" w:firstLine="720"/>
              <w:jc w:val="left"/>
            </w:pPr>
          </w:p>
        </w:tc>
        <w:tc>
          <w:tcPr>
            <w:tcW w:w="3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4C771" w14:textId="24582FBF" w:rsidR="00D679ED" w:rsidRPr="00EE1BF5" w:rsidRDefault="00CB7698" w:rsidP="00EE1BF5">
            <w:pPr>
              <w:pStyle w:val="Sarakstarindkopa"/>
              <w:ind w:left="106" w:right="65"/>
              <w:jc w:val="both"/>
              <w:rPr>
                <w:lang w:val="lv-LV"/>
              </w:rPr>
            </w:pPr>
            <w:r w:rsidRPr="00CB7698">
              <w:rPr>
                <w:rFonts w:ascii="Times New Roman" w:hAnsi="Times New Roman"/>
                <w:lang w:val="lv-LV"/>
              </w:rPr>
              <w:t>60.</w:t>
            </w:r>
            <w:r w:rsidRPr="00CB7698">
              <w:rPr>
                <w:rFonts w:ascii="Times New Roman" w:hAnsi="Times New Roman"/>
                <w:lang w:val="lv-LV"/>
              </w:rPr>
              <w:tab/>
              <w:t>Dienests pēc šo noteikumu 59. punktā minētā iesnieguma saņemšanas pārbauda reģistrētā operatora atbilstību prasībām.</w:t>
            </w:r>
          </w:p>
        </w:tc>
      </w:tr>
      <w:tr w:rsidR="00D679ED" w14:paraId="65A8FB09" w14:textId="77777777" w:rsidTr="00D343B5">
        <w:trPr>
          <w:gridAfter w:val="1"/>
          <w:wAfter w:w="2336" w:type="dxa"/>
        </w:trPr>
        <w:tc>
          <w:tcPr>
            <w:tcW w:w="9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3C5C87C" w14:textId="77777777" w:rsidR="00D679ED" w:rsidRDefault="00D679ED">
            <w:pPr>
              <w:pStyle w:val="naisc"/>
              <w:spacing w:before="0" w:after="0"/>
              <w:ind w:right="90"/>
              <w:jc w:val="left"/>
            </w:pPr>
          </w:p>
        </w:tc>
        <w:tc>
          <w:tcPr>
            <w:tcW w:w="29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5A93228" w14:textId="77777777" w:rsidR="00D679ED" w:rsidRDefault="00875114">
            <w:pPr>
              <w:pStyle w:val="Sarakstarindkopa"/>
              <w:ind w:left="16" w:right="151"/>
              <w:jc w:val="both"/>
              <w:rPr>
                <w:rFonts w:ascii="Times New Roman" w:hAnsi="Times New Roman"/>
                <w:lang w:val="lv-LV"/>
              </w:rPr>
            </w:pPr>
            <w:r>
              <w:rPr>
                <w:rFonts w:ascii="Times New Roman" w:hAnsi="Times New Roman"/>
                <w:lang w:val="lv-LV"/>
              </w:rPr>
              <w:t>71. Atļauju saņēmušais operators nodrošina, ka šo noteikumu 69.2. apakšpunktā minēto pārbaudes testu nokārtojusī persona piemērotā laikā veic augu pārbaudi, novērtējot materiāla atbilstību noteiktajām prasībām šo noteikumu 73.3. apakšpunktā minētajos kritiskajos punktos un izdara par to pierakstus audzētavas grāmatā.</w:t>
            </w:r>
          </w:p>
          <w:p w14:paraId="26F62510" w14:textId="77777777" w:rsidR="00D679ED" w:rsidRDefault="00D679ED">
            <w:pPr>
              <w:pStyle w:val="naisc"/>
              <w:spacing w:before="0" w:after="0"/>
              <w:ind w:left="16" w:right="151"/>
              <w:jc w:val="left"/>
            </w:pPr>
          </w:p>
        </w:tc>
        <w:tc>
          <w:tcPr>
            <w:tcW w:w="49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BF8AC4E" w14:textId="77777777" w:rsidR="00D679ED" w:rsidRDefault="00875114">
            <w:pPr>
              <w:pStyle w:val="naisc"/>
              <w:spacing w:before="0" w:after="0"/>
              <w:ind w:right="90"/>
              <w:jc w:val="both"/>
            </w:pPr>
            <w:r>
              <w:rPr>
                <w:sz w:val="22"/>
                <w:szCs w:val="22"/>
              </w:rPr>
              <w:t>27. Nav saprotama projekta 71. punktā norādītā atsauce uz 73.3. apakšpunktā ietvertajiem kritiskajiem punktiem, jo tajā minēts tikai viens no kritiskajiem punktiem. Visticamāk atsauce veidojama uz projekta 73. punktu kopumā, kas noteic, informāciju, kas jāizvērtē, lai noteiktu kritiskos punktus. Ievērojot minēto, lūdzam precizēt projektu.</w:t>
            </w:r>
          </w:p>
        </w:tc>
        <w:tc>
          <w:tcPr>
            <w:tcW w:w="22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DF70FD8" w14:textId="4F75A215" w:rsidR="00D679ED" w:rsidRDefault="009A3EFE">
            <w:pPr>
              <w:pStyle w:val="naisc"/>
              <w:spacing w:before="0" w:after="0"/>
              <w:jc w:val="both"/>
            </w:pPr>
            <w:r>
              <w:rPr>
                <w:sz w:val="22"/>
                <w:szCs w:val="22"/>
              </w:rPr>
              <w:t>Ņ</w:t>
            </w:r>
            <w:r w:rsidR="00875114">
              <w:rPr>
                <w:sz w:val="22"/>
                <w:szCs w:val="22"/>
              </w:rPr>
              <w:t xml:space="preserve">emts vērā. </w:t>
            </w:r>
          </w:p>
          <w:p w14:paraId="2A278D57" w14:textId="77777777" w:rsidR="00D679ED" w:rsidRDefault="00D679ED">
            <w:pPr>
              <w:pStyle w:val="naisc"/>
              <w:spacing w:before="0" w:after="0"/>
              <w:ind w:right="90" w:firstLine="720"/>
              <w:jc w:val="left"/>
            </w:pPr>
          </w:p>
        </w:tc>
        <w:tc>
          <w:tcPr>
            <w:tcW w:w="3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EECA3" w14:textId="5F337DD4" w:rsidR="00D679ED" w:rsidRPr="00EE1BF5" w:rsidRDefault="006400DD" w:rsidP="00EE1BF5">
            <w:pPr>
              <w:ind w:right="90"/>
              <w:jc w:val="both"/>
              <w:rPr>
                <w:sz w:val="22"/>
                <w:szCs w:val="22"/>
              </w:rPr>
            </w:pPr>
            <w:r w:rsidRPr="00EE1BF5">
              <w:rPr>
                <w:sz w:val="22"/>
                <w:szCs w:val="22"/>
              </w:rPr>
              <w:t>63.</w:t>
            </w:r>
            <w:r w:rsidRPr="00EE1BF5">
              <w:rPr>
                <w:sz w:val="22"/>
                <w:szCs w:val="22"/>
              </w:rPr>
              <w:tab/>
              <w:t>Atļauju saņēmušais operators nodrošina, ka šo noteikumu 61.2. apakšpunktā minēto pārbaudes testu nokārtojusī persona piemērotā laikā veic augu pārbaudi, novērtējot materiāla atbilstību noteiktajām prasībām šo noteikumu 65. punktā minētajos kritiskajos punktos</w:t>
            </w:r>
            <w:r w:rsidR="006E4F67">
              <w:rPr>
                <w:sz w:val="22"/>
                <w:szCs w:val="22"/>
              </w:rPr>
              <w:t>,</w:t>
            </w:r>
            <w:r w:rsidRPr="00EE1BF5">
              <w:rPr>
                <w:sz w:val="22"/>
                <w:szCs w:val="22"/>
              </w:rPr>
              <w:t xml:space="preserve"> un izdara par to pierakstus audzētavas grāmatā.</w:t>
            </w:r>
          </w:p>
        </w:tc>
      </w:tr>
      <w:tr w:rsidR="00D679ED" w14:paraId="1C53602B" w14:textId="77777777" w:rsidTr="00D343B5">
        <w:trPr>
          <w:gridAfter w:val="1"/>
          <w:wAfter w:w="2336" w:type="dxa"/>
        </w:trPr>
        <w:tc>
          <w:tcPr>
            <w:tcW w:w="9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EB36F99" w14:textId="77777777" w:rsidR="00D679ED" w:rsidRDefault="00D679ED">
            <w:pPr>
              <w:pStyle w:val="naisc"/>
              <w:spacing w:before="0" w:after="0"/>
              <w:ind w:right="90"/>
              <w:jc w:val="left"/>
            </w:pPr>
          </w:p>
        </w:tc>
        <w:tc>
          <w:tcPr>
            <w:tcW w:w="29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4CD0690" w14:textId="07739BFD" w:rsidR="00D679ED" w:rsidRDefault="00875114">
            <w:pPr>
              <w:shd w:val="clear" w:color="auto" w:fill="FFFFFF"/>
              <w:ind w:left="426" w:right="61" w:hanging="320"/>
              <w:jc w:val="both"/>
            </w:pPr>
            <w:r>
              <w:rPr>
                <w:sz w:val="22"/>
                <w:szCs w:val="22"/>
              </w:rPr>
              <w:t>98.</w:t>
            </w:r>
            <w:r w:rsidR="00EE1BF5">
              <w:rPr>
                <w:sz w:val="22"/>
                <w:szCs w:val="22"/>
              </w:rPr>
              <w:t xml:space="preserve"> </w:t>
            </w:r>
            <w:r>
              <w:rPr>
                <w:sz w:val="22"/>
                <w:szCs w:val="22"/>
              </w:rPr>
              <w:t>Fitosanitāro sertifikātu:</w:t>
            </w:r>
          </w:p>
          <w:p w14:paraId="2881B52E" w14:textId="77777777" w:rsidR="00D679ED" w:rsidRDefault="00875114">
            <w:pPr>
              <w:shd w:val="clear" w:color="auto" w:fill="FFFFFF"/>
              <w:ind w:left="286" w:right="61"/>
              <w:jc w:val="both"/>
            </w:pPr>
            <w:r>
              <w:rPr>
                <w:sz w:val="22"/>
                <w:szCs w:val="22"/>
              </w:rPr>
              <w:t xml:space="preserve">98.1.aizpilda angļu valodā vai citas valsts valodā, kuras lietošanai piekrīt </w:t>
            </w:r>
            <w:proofErr w:type="spellStart"/>
            <w:r>
              <w:rPr>
                <w:sz w:val="22"/>
                <w:szCs w:val="22"/>
              </w:rPr>
              <w:t>ievedējvalsts</w:t>
            </w:r>
            <w:proofErr w:type="spellEnd"/>
            <w:r>
              <w:rPr>
                <w:sz w:val="22"/>
                <w:szCs w:val="22"/>
              </w:rPr>
              <w:t>;</w:t>
            </w:r>
          </w:p>
          <w:p w14:paraId="13106AA6" w14:textId="77777777" w:rsidR="00D679ED" w:rsidRDefault="00D679ED">
            <w:pPr>
              <w:pStyle w:val="Sarakstarindkopa"/>
              <w:shd w:val="clear" w:color="auto" w:fill="FFFFFF"/>
              <w:ind w:left="1260" w:right="-475"/>
              <w:jc w:val="both"/>
              <w:rPr>
                <w:rFonts w:ascii="Times New Roman" w:eastAsia="Times New Roman" w:hAnsi="Times New Roman"/>
                <w:b/>
                <w:bCs/>
                <w:lang w:val="lv-LV"/>
              </w:rPr>
            </w:pPr>
            <w:bookmarkStart w:id="23" w:name="p84"/>
            <w:bookmarkStart w:id="24" w:name="p-114361"/>
            <w:bookmarkEnd w:id="23"/>
            <w:bookmarkEnd w:id="24"/>
          </w:p>
          <w:p w14:paraId="77D819F9" w14:textId="77777777" w:rsidR="00D679ED" w:rsidRDefault="00D679ED">
            <w:pPr>
              <w:pStyle w:val="naisc"/>
              <w:spacing w:before="0" w:after="0"/>
              <w:ind w:right="90" w:firstLine="720"/>
              <w:jc w:val="left"/>
            </w:pPr>
          </w:p>
        </w:tc>
        <w:tc>
          <w:tcPr>
            <w:tcW w:w="49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8696416" w14:textId="77777777" w:rsidR="00D679ED" w:rsidRDefault="00875114">
            <w:pPr>
              <w:pStyle w:val="naisc"/>
              <w:spacing w:before="0" w:after="0"/>
              <w:ind w:right="90"/>
              <w:jc w:val="both"/>
            </w:pPr>
            <w:r>
              <w:rPr>
                <w:sz w:val="22"/>
                <w:szCs w:val="22"/>
              </w:rPr>
              <w:t>29. Lūdzam skaidrot projekta 98.1. apakšpunkta atbilstību Valsts valodas likuma prasībām, nepieciešamības gadījumā to precizējot.</w:t>
            </w:r>
          </w:p>
        </w:tc>
        <w:tc>
          <w:tcPr>
            <w:tcW w:w="22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E3178EF" w14:textId="7B532D79" w:rsidR="00D679ED" w:rsidRDefault="00875114">
            <w:pPr>
              <w:pStyle w:val="naisc"/>
              <w:spacing w:before="0" w:after="0"/>
              <w:ind w:right="90" w:firstLine="7"/>
              <w:jc w:val="both"/>
            </w:pPr>
            <w:r>
              <w:rPr>
                <w:sz w:val="22"/>
                <w:szCs w:val="22"/>
              </w:rPr>
              <w:t>Fitosanitārais sertifikāts ir dokuments, kas tiek adresēts trešajām valstīm (importētājvalstīm). Valsts valodas likuma 8.</w:t>
            </w:r>
            <w:r w:rsidR="006E4F67">
              <w:rPr>
                <w:sz w:val="22"/>
                <w:szCs w:val="22"/>
              </w:rPr>
              <w:t> </w:t>
            </w:r>
            <w:r>
              <w:rPr>
                <w:sz w:val="22"/>
                <w:szCs w:val="22"/>
              </w:rPr>
              <w:t xml:space="preserve">panta pirmā daļa pieļauj saraksti un cita veida saziņu ar ārvalstīm svešvalodā. Fitosanitāro </w:t>
            </w:r>
            <w:r>
              <w:rPr>
                <w:sz w:val="22"/>
                <w:szCs w:val="22"/>
              </w:rPr>
              <w:lastRenderedPageBreak/>
              <w:t>pasākumu starptautisk</w:t>
            </w:r>
            <w:r w:rsidR="006E4F67">
              <w:rPr>
                <w:sz w:val="22"/>
                <w:szCs w:val="22"/>
              </w:rPr>
              <w:t>ais</w:t>
            </w:r>
            <w:r>
              <w:rPr>
                <w:sz w:val="22"/>
                <w:szCs w:val="22"/>
              </w:rPr>
              <w:t xml:space="preserve"> standarts (ISPM) Nr.</w:t>
            </w:r>
            <w:r w:rsidR="006E4F67">
              <w:rPr>
                <w:sz w:val="22"/>
                <w:szCs w:val="22"/>
              </w:rPr>
              <w:t> </w:t>
            </w:r>
            <w:r>
              <w:rPr>
                <w:sz w:val="22"/>
                <w:szCs w:val="22"/>
              </w:rPr>
              <w:t xml:space="preserve">12 </w:t>
            </w:r>
            <w:r w:rsidR="006E4F67">
              <w:rPr>
                <w:sz w:val="22"/>
                <w:szCs w:val="22"/>
              </w:rPr>
              <w:t>“</w:t>
            </w:r>
            <w:r>
              <w:rPr>
                <w:sz w:val="22"/>
                <w:szCs w:val="22"/>
              </w:rPr>
              <w:t>Fitosanitārie sertifikāti</w:t>
            </w:r>
            <w:r w:rsidR="006E4F67">
              <w:rPr>
                <w:sz w:val="22"/>
                <w:szCs w:val="22"/>
              </w:rPr>
              <w:t>”</w:t>
            </w:r>
            <w:r>
              <w:rPr>
                <w:sz w:val="22"/>
                <w:szCs w:val="22"/>
              </w:rPr>
              <w:t>, kas jāievēro</w:t>
            </w:r>
            <w:r w:rsidR="006E4F67">
              <w:rPr>
                <w:sz w:val="22"/>
                <w:szCs w:val="22"/>
              </w:rPr>
              <w:t>,</w:t>
            </w:r>
            <w:r>
              <w:rPr>
                <w:sz w:val="22"/>
                <w:szCs w:val="22"/>
              </w:rPr>
              <w:t xml:space="preserve"> izsniedzot fitosanitāros sertifikātu, nosaka, ka importētājvalstis norāda, lai fitosanitārie sertifikāti būtu aizpildīti konkrētā valodā vai kādā no minētajām </w:t>
            </w:r>
            <w:r>
              <w:rPr>
                <w:rStyle w:val="highlight"/>
                <w:sz w:val="22"/>
                <w:szCs w:val="22"/>
              </w:rPr>
              <w:t>valod</w:t>
            </w:r>
            <w:r>
              <w:rPr>
                <w:sz w:val="22"/>
                <w:szCs w:val="22"/>
              </w:rPr>
              <w:t xml:space="preserve">ām (tomēr valstis tiek mudinātas izmantot vienu no </w:t>
            </w:r>
            <w:r w:rsidRPr="00AE0C71">
              <w:rPr>
                <w:i/>
                <w:sz w:val="22"/>
                <w:szCs w:val="22"/>
              </w:rPr>
              <w:t>FAO</w:t>
            </w:r>
            <w:r>
              <w:rPr>
                <w:sz w:val="22"/>
                <w:szCs w:val="22"/>
              </w:rPr>
              <w:t xml:space="preserve"> oficiālajām valodām, vēlams angļu valodu)</w:t>
            </w:r>
          </w:p>
        </w:tc>
        <w:tc>
          <w:tcPr>
            <w:tcW w:w="3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F9339B" w14:textId="715DE449" w:rsidR="00D679ED" w:rsidRDefault="00EE1BF5">
            <w:pPr>
              <w:shd w:val="clear" w:color="auto" w:fill="FFFFFF"/>
              <w:ind w:left="426" w:right="61" w:hanging="320"/>
              <w:jc w:val="both"/>
            </w:pPr>
            <w:r>
              <w:rPr>
                <w:sz w:val="22"/>
                <w:szCs w:val="22"/>
              </w:rPr>
              <w:lastRenderedPageBreak/>
              <w:t>89</w:t>
            </w:r>
            <w:r w:rsidR="00875114">
              <w:rPr>
                <w:sz w:val="22"/>
                <w:szCs w:val="22"/>
              </w:rPr>
              <w:t>.</w:t>
            </w:r>
            <w:r>
              <w:rPr>
                <w:sz w:val="22"/>
                <w:szCs w:val="22"/>
              </w:rPr>
              <w:t xml:space="preserve"> </w:t>
            </w:r>
            <w:r w:rsidR="00875114">
              <w:rPr>
                <w:sz w:val="22"/>
                <w:szCs w:val="22"/>
              </w:rPr>
              <w:t>Fitosanitāro sertifikātu:</w:t>
            </w:r>
          </w:p>
          <w:p w14:paraId="153D7F6D" w14:textId="3A0BAB2C" w:rsidR="00D679ED" w:rsidRDefault="00EE1BF5" w:rsidP="00EE1BF5">
            <w:pPr>
              <w:shd w:val="clear" w:color="auto" w:fill="FFFFFF"/>
              <w:ind w:right="61"/>
              <w:jc w:val="both"/>
            </w:pPr>
            <w:r>
              <w:rPr>
                <w:sz w:val="22"/>
                <w:szCs w:val="22"/>
              </w:rPr>
              <w:t>89</w:t>
            </w:r>
            <w:r w:rsidR="00875114">
              <w:rPr>
                <w:sz w:val="22"/>
                <w:szCs w:val="22"/>
              </w:rPr>
              <w:t>.1.</w:t>
            </w:r>
            <w:r>
              <w:rPr>
                <w:sz w:val="22"/>
                <w:szCs w:val="22"/>
              </w:rPr>
              <w:t xml:space="preserve"> </w:t>
            </w:r>
            <w:r w:rsidR="00875114">
              <w:rPr>
                <w:sz w:val="22"/>
                <w:szCs w:val="22"/>
              </w:rPr>
              <w:t xml:space="preserve">aizpilda angļu valodā vai citas valsts valodā, kuras lietošanai piekrīt </w:t>
            </w:r>
            <w:proofErr w:type="spellStart"/>
            <w:r w:rsidR="00875114">
              <w:rPr>
                <w:sz w:val="22"/>
                <w:szCs w:val="22"/>
              </w:rPr>
              <w:t>ievedējvalsts</w:t>
            </w:r>
            <w:proofErr w:type="spellEnd"/>
            <w:r w:rsidR="00875114">
              <w:rPr>
                <w:sz w:val="22"/>
                <w:szCs w:val="22"/>
              </w:rPr>
              <w:t>;</w:t>
            </w:r>
          </w:p>
          <w:p w14:paraId="734E4253" w14:textId="77777777" w:rsidR="00D679ED" w:rsidRDefault="00D679ED">
            <w:pPr>
              <w:ind w:right="90"/>
            </w:pPr>
          </w:p>
        </w:tc>
      </w:tr>
      <w:tr w:rsidR="00D679ED" w14:paraId="2EC09041" w14:textId="77777777" w:rsidTr="00D343B5">
        <w:trPr>
          <w:gridAfter w:val="1"/>
          <w:wAfter w:w="2336" w:type="dxa"/>
        </w:trPr>
        <w:tc>
          <w:tcPr>
            <w:tcW w:w="9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59D0865" w14:textId="77777777" w:rsidR="00D679ED" w:rsidRDefault="00D679ED">
            <w:pPr>
              <w:pStyle w:val="naisc"/>
              <w:spacing w:before="0" w:after="0"/>
              <w:ind w:right="90"/>
              <w:jc w:val="left"/>
            </w:pPr>
          </w:p>
        </w:tc>
        <w:tc>
          <w:tcPr>
            <w:tcW w:w="29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457DC11" w14:textId="77777777" w:rsidR="00D679ED" w:rsidRDefault="00875114">
            <w:pPr>
              <w:shd w:val="clear" w:color="auto" w:fill="FFFFFF"/>
              <w:suppressAutoHyphens w:val="0"/>
              <w:ind w:right="60"/>
              <w:jc w:val="both"/>
              <w:textAlignment w:val="auto"/>
            </w:pPr>
            <w:r>
              <w:rPr>
                <w:sz w:val="22"/>
                <w:szCs w:val="22"/>
              </w:rPr>
              <w:t>107. Lai izpildītu šo noteikumu 108. punktā minētās prasības un informētu par saņēmējvalsts fitosanitārajām prasībām, dienests slēdz sadarbības līgumu ar Valsts ieņēmumu dienestu.</w:t>
            </w:r>
          </w:p>
          <w:p w14:paraId="29A235B2" w14:textId="77777777" w:rsidR="00D679ED" w:rsidRDefault="00D679ED">
            <w:pPr>
              <w:shd w:val="clear" w:color="auto" w:fill="FFFFFF"/>
              <w:ind w:left="426" w:right="61" w:hanging="320"/>
              <w:jc w:val="both"/>
            </w:pPr>
          </w:p>
        </w:tc>
        <w:tc>
          <w:tcPr>
            <w:tcW w:w="49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EF2A602" w14:textId="77777777" w:rsidR="00D679ED" w:rsidRDefault="00875114">
            <w:pPr>
              <w:ind w:right="12"/>
              <w:jc w:val="both"/>
            </w:pPr>
            <w:r>
              <w:rPr>
                <w:sz w:val="22"/>
                <w:szCs w:val="22"/>
              </w:rPr>
              <w:t>30. Projekta 107. punkts paredz, ka, lai izpildītu projekta 108. punktā minētās prasības un informētu par saņēmējvalsts fitosanitārajām prasībām, Valsts augu aizsardzības dienests slēdz sadarbības līgumu ar Valsts ieņēmumu dienestu. Vēršam uzmanību, ka Valsts pārvaldes iekārtas likuma VII nodaļa regulē valsts pārvaldes sadarbību, kas paredz iespēju pastāvīgas sadarbošanās gadījumā slēgt starpresoru vienošanos. Ņemot vērā minēto, lūdzam svītrot projekta 107. punktu.</w:t>
            </w:r>
          </w:p>
          <w:p w14:paraId="4DD78B58" w14:textId="77777777" w:rsidR="00D679ED" w:rsidRDefault="00D679ED">
            <w:pPr>
              <w:pStyle w:val="naisc"/>
              <w:spacing w:before="0" w:after="0"/>
              <w:ind w:right="90" w:firstLine="720"/>
              <w:jc w:val="both"/>
            </w:pPr>
          </w:p>
        </w:tc>
        <w:tc>
          <w:tcPr>
            <w:tcW w:w="22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1098908" w14:textId="6CB28B20" w:rsidR="00D679ED" w:rsidRDefault="000F4B03">
            <w:pPr>
              <w:pStyle w:val="naisc"/>
              <w:spacing w:before="0" w:after="0"/>
              <w:jc w:val="both"/>
            </w:pPr>
            <w:r>
              <w:rPr>
                <w:sz w:val="22"/>
                <w:szCs w:val="22"/>
              </w:rPr>
              <w:t>Ņ</w:t>
            </w:r>
            <w:r w:rsidR="00875114">
              <w:rPr>
                <w:sz w:val="22"/>
                <w:szCs w:val="22"/>
              </w:rPr>
              <w:t xml:space="preserve">emts vērā. </w:t>
            </w:r>
          </w:p>
          <w:p w14:paraId="45DADE7C" w14:textId="77777777" w:rsidR="00D679ED" w:rsidRDefault="00D679ED">
            <w:pPr>
              <w:pStyle w:val="naisc"/>
              <w:spacing w:before="0" w:after="0"/>
              <w:ind w:right="90" w:firstLine="7"/>
              <w:jc w:val="left"/>
            </w:pPr>
          </w:p>
        </w:tc>
        <w:tc>
          <w:tcPr>
            <w:tcW w:w="3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60812" w14:textId="77777777" w:rsidR="00D679ED" w:rsidRDefault="00875114">
            <w:pPr>
              <w:ind w:right="90"/>
            </w:pPr>
            <w:r>
              <w:rPr>
                <w:sz w:val="22"/>
                <w:szCs w:val="22"/>
              </w:rPr>
              <w:t>Svītrots.</w:t>
            </w:r>
          </w:p>
        </w:tc>
      </w:tr>
      <w:tr w:rsidR="00D679ED" w14:paraId="4BDCC3F5" w14:textId="77777777" w:rsidTr="00D343B5">
        <w:trPr>
          <w:gridAfter w:val="1"/>
          <w:wAfter w:w="2336" w:type="dxa"/>
        </w:trPr>
        <w:tc>
          <w:tcPr>
            <w:tcW w:w="9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C6ACEE1" w14:textId="77777777" w:rsidR="00D679ED" w:rsidRDefault="00D679ED">
            <w:pPr>
              <w:pStyle w:val="naisc"/>
              <w:spacing w:before="0" w:after="0"/>
              <w:ind w:right="90"/>
              <w:jc w:val="left"/>
            </w:pPr>
          </w:p>
        </w:tc>
        <w:tc>
          <w:tcPr>
            <w:tcW w:w="29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88F493C" w14:textId="77777777" w:rsidR="00D679ED" w:rsidRDefault="00D679ED">
            <w:pPr>
              <w:shd w:val="clear" w:color="auto" w:fill="FFFFFF"/>
              <w:suppressAutoHyphens w:val="0"/>
              <w:ind w:right="60"/>
              <w:jc w:val="both"/>
              <w:textAlignment w:val="auto"/>
            </w:pPr>
          </w:p>
        </w:tc>
        <w:tc>
          <w:tcPr>
            <w:tcW w:w="49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BF93ED0" w14:textId="77777777" w:rsidR="00D679ED" w:rsidRDefault="00875114">
            <w:pPr>
              <w:ind w:right="12"/>
              <w:jc w:val="both"/>
            </w:pPr>
            <w:r>
              <w:rPr>
                <w:sz w:val="22"/>
                <w:szCs w:val="22"/>
              </w:rPr>
              <w:t xml:space="preserve">32. Norādām, ka vairākas projekta normas atbilstoši projekta anotācijas V sadaļas 1. tabulā (turpmāk – Tabula) norādītajai informācijai izriet no Eiropas Savienības regulām, tomēr attiecīgajās projekta normās nav norādīta atsauce uz minētajām regulām </w:t>
            </w:r>
            <w:r>
              <w:rPr>
                <w:sz w:val="22"/>
                <w:szCs w:val="22"/>
              </w:rPr>
              <w:lastRenderedPageBreak/>
              <w:t>saskaņā ar MKN 108. 170.–172. punktu, piemēram, projekta 10., 18., 29. punkts un tamlīdzīgi. Lai novērstu iespējamo Eiropas Savienības regulu normu dublēšanos vai interpretāciju, lūdzam precizēt projektu atbilstoši MKN 108. 170.–172. punktam.</w:t>
            </w:r>
          </w:p>
          <w:p w14:paraId="33EB9E5C" w14:textId="77777777" w:rsidR="00D679ED" w:rsidRDefault="00D679ED">
            <w:pPr>
              <w:ind w:right="12"/>
              <w:jc w:val="both"/>
            </w:pPr>
          </w:p>
        </w:tc>
        <w:tc>
          <w:tcPr>
            <w:tcW w:w="22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126FF5E" w14:textId="3E15D80E" w:rsidR="00D679ED" w:rsidRDefault="000F4B03">
            <w:pPr>
              <w:pStyle w:val="naisc"/>
              <w:spacing w:before="0" w:after="0"/>
              <w:jc w:val="both"/>
            </w:pPr>
            <w:r>
              <w:rPr>
                <w:sz w:val="22"/>
                <w:szCs w:val="22"/>
              </w:rPr>
              <w:lastRenderedPageBreak/>
              <w:t>Ņ</w:t>
            </w:r>
            <w:r w:rsidR="00875114">
              <w:rPr>
                <w:sz w:val="22"/>
                <w:szCs w:val="22"/>
              </w:rPr>
              <w:t>emt</w:t>
            </w:r>
            <w:r>
              <w:rPr>
                <w:sz w:val="22"/>
                <w:szCs w:val="22"/>
              </w:rPr>
              <w:t>s</w:t>
            </w:r>
            <w:r w:rsidR="00875114">
              <w:rPr>
                <w:sz w:val="22"/>
                <w:szCs w:val="22"/>
              </w:rPr>
              <w:t xml:space="preserve"> vērā. Precizēts noteikumu teksts.</w:t>
            </w:r>
          </w:p>
        </w:tc>
        <w:tc>
          <w:tcPr>
            <w:tcW w:w="3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FB216" w14:textId="7DDEF205" w:rsidR="00D679ED" w:rsidRDefault="00875114">
            <w:pPr>
              <w:suppressAutoHyphens w:val="0"/>
              <w:jc w:val="both"/>
              <w:textAlignment w:val="auto"/>
            </w:pPr>
            <w:r>
              <w:rPr>
                <w:sz w:val="22"/>
                <w:szCs w:val="22"/>
              </w:rPr>
              <w:t xml:space="preserve">10. Ja dienests ir pieņēmis lēmumu reģistrēt profesionālo operatoru, tam piešķir oficiālo reģistrācijas numuru, kas sastāv no burtiem LV, kā noteikts Augu </w:t>
            </w:r>
            <w:r>
              <w:rPr>
                <w:sz w:val="22"/>
                <w:szCs w:val="22"/>
              </w:rPr>
              <w:lastRenderedPageBreak/>
              <w:t>veselības regulas 67.</w:t>
            </w:r>
            <w:r w:rsidR="006E4F67">
              <w:rPr>
                <w:sz w:val="22"/>
                <w:szCs w:val="22"/>
              </w:rPr>
              <w:t> </w:t>
            </w:r>
            <w:r>
              <w:rPr>
                <w:sz w:val="22"/>
                <w:szCs w:val="22"/>
              </w:rPr>
              <w:t>panta “a” punktā, personas pasta indeksa pirmajiem diviem cipariem un kārtas numura.</w:t>
            </w:r>
          </w:p>
          <w:p w14:paraId="5AFFB00F" w14:textId="4104843A" w:rsidR="00D679ED" w:rsidRDefault="00875114">
            <w:pPr>
              <w:suppressAutoHyphens w:val="0"/>
              <w:ind w:right="70"/>
              <w:jc w:val="both"/>
              <w:textAlignment w:val="auto"/>
            </w:pPr>
            <w:bookmarkStart w:id="25" w:name="p9.1"/>
            <w:bookmarkStart w:id="26" w:name="p-257682"/>
            <w:bookmarkStart w:id="27" w:name="p10"/>
            <w:bookmarkStart w:id="28" w:name="p-257683"/>
            <w:bookmarkEnd w:id="25"/>
            <w:bookmarkEnd w:id="26"/>
            <w:bookmarkEnd w:id="27"/>
            <w:bookmarkEnd w:id="28"/>
            <w:r>
              <w:rPr>
                <w:iCs/>
                <w:sz w:val="22"/>
                <w:szCs w:val="22"/>
              </w:rPr>
              <w:t>18.</w:t>
            </w:r>
            <w:r>
              <w:rPr>
                <w:sz w:val="22"/>
                <w:szCs w:val="22"/>
              </w:rPr>
              <w:t xml:space="preserve"> Reģistrētais operators vismaz 24 stundas pirms fitosanitārajai kontrolei pakļauto augu, augu produktu un citu objektu ievešanas caur</w:t>
            </w:r>
            <w:r w:rsidR="00B90CC5">
              <w:rPr>
                <w:sz w:val="22"/>
                <w:szCs w:val="22"/>
              </w:rPr>
              <w:t>i</w:t>
            </w:r>
            <w:r>
              <w:rPr>
                <w:sz w:val="22"/>
                <w:szCs w:val="22"/>
              </w:rPr>
              <w:t xml:space="preserve"> robežkontroles punktu saskaņā ar Oficiālo kontroļu regulas 56.</w:t>
            </w:r>
            <w:r w:rsidR="006E4F67">
              <w:rPr>
                <w:sz w:val="22"/>
                <w:szCs w:val="22"/>
              </w:rPr>
              <w:t> </w:t>
            </w:r>
            <w:r>
              <w:rPr>
                <w:sz w:val="22"/>
                <w:szCs w:val="22"/>
              </w:rPr>
              <w:t xml:space="preserve">panta ceturto punktu paziņo par to Informācijas pārvaldības sistēmā oficiālo kontroļu vajadzībām </w:t>
            </w:r>
            <w:r>
              <w:rPr>
                <w:sz w:val="22"/>
                <w:szCs w:val="22"/>
                <w:shd w:val="clear" w:color="auto" w:fill="FFFFFF"/>
              </w:rPr>
              <w:t>(IMSOC)</w:t>
            </w:r>
            <w:r>
              <w:rPr>
                <w:sz w:val="22"/>
                <w:szCs w:val="22"/>
              </w:rPr>
              <w:t xml:space="preserve"> un ir atbildīgs par </w:t>
            </w:r>
            <w:r w:rsidRPr="00AE0C71">
              <w:rPr>
                <w:i/>
                <w:sz w:val="22"/>
                <w:szCs w:val="22"/>
              </w:rPr>
              <w:t>IMSOC</w:t>
            </w:r>
            <w:r>
              <w:rPr>
                <w:sz w:val="22"/>
                <w:szCs w:val="22"/>
              </w:rPr>
              <w:t xml:space="preserve"> norādīto ziņu patiesumu un pievienoto dokumentu autentiskumu.</w:t>
            </w:r>
            <w:bookmarkStart w:id="29" w:name="p20"/>
            <w:bookmarkStart w:id="30" w:name="p-570662"/>
            <w:bookmarkStart w:id="31" w:name="p21"/>
            <w:bookmarkStart w:id="32" w:name="p-228299"/>
            <w:bookmarkStart w:id="33" w:name="p22"/>
            <w:bookmarkStart w:id="34" w:name="p-228301"/>
            <w:bookmarkStart w:id="35" w:name="p23"/>
            <w:bookmarkStart w:id="36" w:name="p-228302"/>
            <w:bookmarkStart w:id="37" w:name="p25"/>
            <w:bookmarkStart w:id="38" w:name="p-650391"/>
            <w:bookmarkEnd w:id="29"/>
            <w:bookmarkEnd w:id="30"/>
            <w:bookmarkEnd w:id="31"/>
            <w:bookmarkEnd w:id="32"/>
            <w:bookmarkEnd w:id="33"/>
            <w:bookmarkEnd w:id="34"/>
            <w:bookmarkEnd w:id="35"/>
            <w:bookmarkEnd w:id="36"/>
            <w:bookmarkEnd w:id="37"/>
            <w:bookmarkEnd w:id="38"/>
          </w:p>
          <w:p w14:paraId="396AA8DC" w14:textId="012591D7" w:rsidR="00D679ED" w:rsidRDefault="00875114" w:rsidP="00AE0C71">
            <w:pPr>
              <w:suppressAutoHyphens w:val="0"/>
              <w:jc w:val="both"/>
              <w:textAlignment w:val="auto"/>
            </w:pPr>
            <w:r>
              <w:rPr>
                <w:sz w:val="22"/>
                <w:szCs w:val="22"/>
              </w:rPr>
              <w:t>29. Saskaņā ar Oficiālo</w:t>
            </w:r>
            <w:r w:rsidR="00EE1BF5">
              <w:rPr>
                <w:sz w:val="22"/>
                <w:szCs w:val="22"/>
              </w:rPr>
              <w:t xml:space="preserve"> </w:t>
            </w:r>
            <w:r>
              <w:rPr>
                <w:sz w:val="22"/>
                <w:szCs w:val="22"/>
              </w:rPr>
              <w:t xml:space="preserve">kontroļu regulas 50. panta pirmo un otro punktu, ja fitosanitārais sertifikāts ir papīra formā, pēc fitosanitārās kontroles tā oriģināls paliek Pārtikas un veterinārajā </w:t>
            </w:r>
            <w:r>
              <w:rPr>
                <w:sz w:val="22"/>
                <w:szCs w:val="22"/>
                <w:shd w:val="clear" w:color="auto" w:fill="FFFFFF"/>
              </w:rPr>
              <w:t xml:space="preserve">dienestā, kas </w:t>
            </w:r>
            <w:r>
              <w:rPr>
                <w:sz w:val="22"/>
                <w:szCs w:val="22"/>
              </w:rPr>
              <w:t>šī dokumenta kopiju izsniedz ievedējam.</w:t>
            </w:r>
            <w:r w:rsidR="006E4F67">
              <w:rPr>
                <w:sz w:val="22"/>
                <w:szCs w:val="22"/>
              </w:rPr>
              <w:t xml:space="preserve"> </w:t>
            </w:r>
            <w:r>
              <w:rPr>
                <w:sz w:val="22"/>
                <w:szCs w:val="22"/>
              </w:rPr>
              <w:t>(..)</w:t>
            </w:r>
          </w:p>
        </w:tc>
      </w:tr>
      <w:tr w:rsidR="00D679ED" w14:paraId="5475E1E0" w14:textId="77777777" w:rsidTr="00D343B5">
        <w:trPr>
          <w:gridAfter w:val="1"/>
          <w:wAfter w:w="2336" w:type="dxa"/>
        </w:trPr>
        <w:tc>
          <w:tcPr>
            <w:tcW w:w="9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F566525" w14:textId="77777777" w:rsidR="00D679ED" w:rsidRDefault="00D679ED">
            <w:pPr>
              <w:pStyle w:val="naisc"/>
              <w:spacing w:before="0" w:after="0"/>
              <w:ind w:right="90"/>
              <w:jc w:val="left"/>
            </w:pPr>
          </w:p>
        </w:tc>
        <w:tc>
          <w:tcPr>
            <w:tcW w:w="29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0731FCB" w14:textId="77777777" w:rsidR="00D679ED" w:rsidRDefault="00D679ED">
            <w:pPr>
              <w:shd w:val="clear" w:color="auto" w:fill="FFFFFF"/>
              <w:suppressAutoHyphens w:val="0"/>
              <w:ind w:right="60"/>
              <w:jc w:val="both"/>
              <w:textAlignment w:val="auto"/>
            </w:pPr>
          </w:p>
        </w:tc>
        <w:tc>
          <w:tcPr>
            <w:tcW w:w="49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B97A98E" w14:textId="77777777" w:rsidR="00D679ED" w:rsidRDefault="00875114">
            <w:pPr>
              <w:ind w:right="12"/>
              <w:jc w:val="both"/>
            </w:pPr>
            <w:r>
              <w:rPr>
                <w:sz w:val="22"/>
                <w:szCs w:val="22"/>
              </w:rPr>
              <w:t>33. Tabulā norādīta nekorekta informācija par Eiropas Savienības regulu prasību ieviešanu projekta 11. un 32. punktā. Ievērojot minēto, lūdzam precizēt projektu vai Tabulu.</w:t>
            </w:r>
          </w:p>
          <w:p w14:paraId="44507B43" w14:textId="77777777" w:rsidR="00D679ED" w:rsidRDefault="00D679ED">
            <w:pPr>
              <w:ind w:right="12"/>
              <w:jc w:val="both"/>
            </w:pPr>
          </w:p>
        </w:tc>
        <w:tc>
          <w:tcPr>
            <w:tcW w:w="22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E95888A" w14:textId="2806FD70" w:rsidR="00D679ED" w:rsidRDefault="002F5A59">
            <w:pPr>
              <w:pStyle w:val="naisc"/>
              <w:spacing w:before="0" w:after="0"/>
              <w:jc w:val="both"/>
            </w:pPr>
            <w:r>
              <w:rPr>
                <w:sz w:val="22"/>
                <w:szCs w:val="22"/>
              </w:rPr>
              <w:t xml:space="preserve">Ņemts </w:t>
            </w:r>
            <w:r w:rsidR="00875114">
              <w:rPr>
                <w:sz w:val="22"/>
                <w:szCs w:val="22"/>
              </w:rPr>
              <w:t>vērā.</w:t>
            </w:r>
          </w:p>
          <w:p w14:paraId="11315585" w14:textId="195893F0" w:rsidR="00D679ED" w:rsidRDefault="00875114">
            <w:pPr>
              <w:pStyle w:val="naisc"/>
              <w:spacing w:before="0" w:after="0"/>
              <w:jc w:val="both"/>
            </w:pPr>
            <w:r>
              <w:rPr>
                <w:sz w:val="22"/>
                <w:szCs w:val="22"/>
              </w:rPr>
              <w:t xml:space="preserve">Attiecībā uz 32. punktu regula pārņemta korekti. </w:t>
            </w:r>
          </w:p>
        </w:tc>
        <w:tc>
          <w:tcPr>
            <w:tcW w:w="3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A8EB5" w14:textId="763025D1" w:rsidR="00D679ED" w:rsidRDefault="00875114">
            <w:pPr>
              <w:pStyle w:val="naisc"/>
              <w:spacing w:before="0" w:after="0"/>
              <w:jc w:val="both"/>
            </w:pPr>
            <w:r>
              <w:rPr>
                <w:bCs/>
                <w:sz w:val="22"/>
                <w:szCs w:val="22"/>
              </w:rPr>
              <w:t xml:space="preserve">Precizēta </w:t>
            </w:r>
            <w:r w:rsidR="006E4F67">
              <w:rPr>
                <w:bCs/>
                <w:sz w:val="22"/>
                <w:szCs w:val="22"/>
              </w:rPr>
              <w:t>t</w:t>
            </w:r>
            <w:r>
              <w:rPr>
                <w:bCs/>
                <w:sz w:val="22"/>
                <w:szCs w:val="22"/>
              </w:rPr>
              <w:t>abula.</w:t>
            </w:r>
          </w:p>
          <w:p w14:paraId="263182DB" w14:textId="77777777" w:rsidR="00D679ED" w:rsidRDefault="00D679ED">
            <w:pPr>
              <w:ind w:right="90"/>
            </w:pPr>
          </w:p>
        </w:tc>
      </w:tr>
      <w:tr w:rsidR="00D679ED" w14:paraId="55E0DC62" w14:textId="77777777" w:rsidTr="00D343B5">
        <w:trPr>
          <w:gridAfter w:val="1"/>
          <w:wAfter w:w="2336" w:type="dxa"/>
        </w:trPr>
        <w:tc>
          <w:tcPr>
            <w:tcW w:w="9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96731CE" w14:textId="77777777" w:rsidR="00D679ED" w:rsidRDefault="00D679ED">
            <w:pPr>
              <w:pStyle w:val="naisc"/>
              <w:spacing w:before="0" w:after="0"/>
              <w:ind w:right="90"/>
              <w:jc w:val="left"/>
            </w:pPr>
          </w:p>
        </w:tc>
        <w:tc>
          <w:tcPr>
            <w:tcW w:w="29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6EE871A" w14:textId="77777777" w:rsidR="00D679ED" w:rsidRDefault="00D679ED">
            <w:pPr>
              <w:shd w:val="clear" w:color="auto" w:fill="FFFFFF"/>
              <w:suppressAutoHyphens w:val="0"/>
              <w:ind w:right="60"/>
              <w:jc w:val="both"/>
              <w:textAlignment w:val="auto"/>
            </w:pPr>
          </w:p>
        </w:tc>
        <w:tc>
          <w:tcPr>
            <w:tcW w:w="49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7C1AD10" w14:textId="77777777" w:rsidR="00D679ED" w:rsidRDefault="00875114">
            <w:pPr>
              <w:ind w:right="12"/>
              <w:jc w:val="both"/>
            </w:pPr>
            <w:r>
              <w:rPr>
                <w:sz w:val="22"/>
                <w:szCs w:val="22"/>
              </w:rPr>
              <w:t xml:space="preserve">34. Lūdzam Tabulā un projektā norādīt precīzas un konkrētas Komisijas 2019. gada 12. jūnija Īstenošanas regulas (ES) 2019/1014, ar ko nosaka sīki izstrādātus noteikumus par minimālajām prasībām robežkontroles punktiem, ieskaitot pārbaudes centrus, un par to, kāds formāts, kategorijas un saīsinājumi </w:t>
            </w:r>
            <w:r>
              <w:rPr>
                <w:sz w:val="22"/>
                <w:szCs w:val="22"/>
              </w:rPr>
              <w:lastRenderedPageBreak/>
              <w:t xml:space="preserve">jāizmanto robežkontroles punktu un kontroles punktu sarakstos, </w:t>
            </w:r>
            <w:r>
              <w:rPr>
                <w:sz w:val="22"/>
                <w:szCs w:val="22"/>
                <w:u w:val="single"/>
              </w:rPr>
              <w:t>vienības</w:t>
            </w:r>
            <w:r>
              <w:rPr>
                <w:sz w:val="22"/>
                <w:szCs w:val="22"/>
              </w:rPr>
              <w:t xml:space="preserve"> atbilstoši Ministru kabineta 2009. gada 15. decembra instrukcijas Nr. 19 “Tiesību akta projekta sākotnējās ietekmes izvērtēšanas kārtība” (turpmāk – instrukcija Nr. 19) 56.1. apakšpunktam.</w:t>
            </w:r>
          </w:p>
          <w:p w14:paraId="3C1916A1" w14:textId="77777777" w:rsidR="00D679ED" w:rsidRDefault="00875114">
            <w:pPr>
              <w:ind w:right="12" w:firstLine="567"/>
              <w:jc w:val="both"/>
            </w:pPr>
            <w:r>
              <w:rPr>
                <w:sz w:val="22"/>
                <w:szCs w:val="22"/>
              </w:rPr>
              <w:t>Minētais attiecas arī uz Komisijas 2017. gada 13. decembra Īstenošanas regulu (ES) 2017/2313, ar ko nosaka formāta specifikācijas augu pasei, kas nepieciešamas pārvietošanai Savienības teritorijā, un augu pasei, kas nepieciešama ievešanai un pārvietošanai aizsargājamā zonā.</w:t>
            </w:r>
          </w:p>
          <w:p w14:paraId="2985F3D5" w14:textId="77777777" w:rsidR="00D679ED" w:rsidRDefault="00D679ED">
            <w:pPr>
              <w:ind w:right="12"/>
              <w:jc w:val="both"/>
            </w:pPr>
          </w:p>
        </w:tc>
        <w:tc>
          <w:tcPr>
            <w:tcW w:w="22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2E807F3" w14:textId="31C3E7E9" w:rsidR="00D679ED" w:rsidRDefault="00FF7B45">
            <w:pPr>
              <w:pStyle w:val="naisc"/>
              <w:spacing w:before="0" w:after="0"/>
              <w:jc w:val="both"/>
            </w:pPr>
            <w:r>
              <w:rPr>
                <w:sz w:val="22"/>
                <w:szCs w:val="22"/>
              </w:rPr>
              <w:lastRenderedPageBreak/>
              <w:t>Ņ</w:t>
            </w:r>
            <w:r w:rsidR="00875114">
              <w:rPr>
                <w:sz w:val="22"/>
                <w:szCs w:val="22"/>
              </w:rPr>
              <w:t>emts vērā.</w:t>
            </w:r>
          </w:p>
          <w:p w14:paraId="6A85B963" w14:textId="77777777" w:rsidR="00D679ED" w:rsidRDefault="00D679ED">
            <w:pPr>
              <w:pStyle w:val="naisc"/>
              <w:spacing w:before="0" w:after="0"/>
              <w:jc w:val="both"/>
            </w:pPr>
          </w:p>
        </w:tc>
        <w:tc>
          <w:tcPr>
            <w:tcW w:w="3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5E914" w14:textId="3027C125" w:rsidR="00D679ED" w:rsidRDefault="00875114">
            <w:pPr>
              <w:pStyle w:val="naisc"/>
              <w:spacing w:before="0" w:after="0"/>
              <w:jc w:val="both"/>
            </w:pPr>
            <w:r>
              <w:rPr>
                <w:bCs/>
                <w:sz w:val="22"/>
                <w:szCs w:val="22"/>
              </w:rPr>
              <w:t xml:space="preserve">Precizēta </w:t>
            </w:r>
            <w:r w:rsidR="006E4F67">
              <w:rPr>
                <w:bCs/>
                <w:sz w:val="22"/>
                <w:szCs w:val="22"/>
              </w:rPr>
              <w:t>t</w:t>
            </w:r>
            <w:r>
              <w:rPr>
                <w:bCs/>
                <w:sz w:val="22"/>
                <w:szCs w:val="22"/>
              </w:rPr>
              <w:t>abula.</w:t>
            </w:r>
          </w:p>
          <w:p w14:paraId="746B5D22" w14:textId="77777777" w:rsidR="00D679ED" w:rsidRDefault="00D679ED">
            <w:pPr>
              <w:ind w:right="90"/>
            </w:pPr>
          </w:p>
        </w:tc>
      </w:tr>
      <w:tr w:rsidR="00D679ED" w14:paraId="22EE814F" w14:textId="77777777" w:rsidTr="00D343B5">
        <w:trPr>
          <w:gridAfter w:val="1"/>
          <w:wAfter w:w="2336" w:type="dxa"/>
        </w:trPr>
        <w:tc>
          <w:tcPr>
            <w:tcW w:w="9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E737F55" w14:textId="77777777" w:rsidR="00D679ED" w:rsidRDefault="00D679ED">
            <w:pPr>
              <w:pStyle w:val="naisc"/>
              <w:spacing w:before="0" w:after="0"/>
              <w:ind w:right="90"/>
              <w:jc w:val="left"/>
            </w:pPr>
          </w:p>
        </w:tc>
        <w:tc>
          <w:tcPr>
            <w:tcW w:w="29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FE8B0A7" w14:textId="77777777" w:rsidR="00D679ED" w:rsidRDefault="00D679ED">
            <w:pPr>
              <w:shd w:val="clear" w:color="auto" w:fill="FFFFFF"/>
              <w:suppressAutoHyphens w:val="0"/>
              <w:ind w:right="60"/>
              <w:jc w:val="both"/>
              <w:textAlignment w:val="auto"/>
            </w:pPr>
          </w:p>
        </w:tc>
        <w:tc>
          <w:tcPr>
            <w:tcW w:w="49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CCDC92A" w14:textId="77777777" w:rsidR="00D679ED" w:rsidRDefault="00875114">
            <w:pPr>
              <w:ind w:right="12"/>
              <w:jc w:val="both"/>
            </w:pPr>
            <w:r>
              <w:rPr>
                <w:sz w:val="22"/>
                <w:szCs w:val="22"/>
              </w:rPr>
              <w:t>35. Lūdzam papildināt Tabulu ar informāciju par Eiropas Savienības regulu prasību ieviešanu projekta 31., 51., 53., 54., un 82. punktā atbilstoši instrukcijas Nr. 19 56. punktam.</w:t>
            </w:r>
          </w:p>
          <w:p w14:paraId="3DAB2993" w14:textId="77777777" w:rsidR="00D679ED" w:rsidRDefault="00D679ED">
            <w:pPr>
              <w:ind w:right="12"/>
              <w:jc w:val="both"/>
            </w:pPr>
          </w:p>
        </w:tc>
        <w:tc>
          <w:tcPr>
            <w:tcW w:w="22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A66B3A8" w14:textId="77777777" w:rsidR="00D679ED" w:rsidRDefault="00875114">
            <w:pPr>
              <w:pStyle w:val="naisc"/>
              <w:spacing w:before="0" w:after="0"/>
              <w:jc w:val="both"/>
            </w:pPr>
            <w:r>
              <w:rPr>
                <w:sz w:val="22"/>
                <w:szCs w:val="22"/>
              </w:rPr>
              <w:t>Iebildums ņemts vērā.</w:t>
            </w:r>
          </w:p>
          <w:p w14:paraId="01072A46" w14:textId="77777777" w:rsidR="00D679ED" w:rsidRDefault="00875114">
            <w:pPr>
              <w:pStyle w:val="naisc"/>
              <w:spacing w:before="0" w:after="0"/>
              <w:jc w:val="both"/>
            </w:pPr>
            <w:r>
              <w:rPr>
                <w:bCs/>
                <w:sz w:val="22"/>
                <w:szCs w:val="22"/>
              </w:rPr>
              <w:t>Papildināta tabula.</w:t>
            </w:r>
          </w:p>
          <w:p w14:paraId="0AED64AC" w14:textId="77777777" w:rsidR="00D679ED" w:rsidRDefault="00875114">
            <w:pPr>
              <w:pStyle w:val="naisc"/>
              <w:spacing w:before="0" w:after="0"/>
              <w:jc w:val="both"/>
            </w:pPr>
            <w:r>
              <w:rPr>
                <w:sz w:val="22"/>
                <w:szCs w:val="22"/>
              </w:rPr>
              <w:t xml:space="preserve">Ar noteikumu 82. punktu netiek ieviestas regulu prasības. </w:t>
            </w:r>
          </w:p>
        </w:tc>
        <w:tc>
          <w:tcPr>
            <w:tcW w:w="3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BD887" w14:textId="77777777" w:rsidR="00D679ED" w:rsidRDefault="00D679ED">
            <w:pPr>
              <w:ind w:right="90"/>
            </w:pPr>
          </w:p>
        </w:tc>
      </w:tr>
      <w:tr w:rsidR="00D679ED" w14:paraId="6FB69CF9" w14:textId="77777777" w:rsidTr="00D343B5">
        <w:trPr>
          <w:gridAfter w:val="1"/>
          <w:wAfter w:w="2336" w:type="dxa"/>
        </w:trPr>
        <w:tc>
          <w:tcPr>
            <w:tcW w:w="9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09A4BAF" w14:textId="77777777" w:rsidR="00D679ED" w:rsidRDefault="00D679ED">
            <w:pPr>
              <w:pStyle w:val="naisc"/>
              <w:spacing w:before="0" w:after="0"/>
              <w:ind w:right="90"/>
              <w:jc w:val="left"/>
            </w:pPr>
          </w:p>
        </w:tc>
        <w:tc>
          <w:tcPr>
            <w:tcW w:w="29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A563040" w14:textId="77777777" w:rsidR="00D679ED" w:rsidRDefault="00D679ED">
            <w:pPr>
              <w:pStyle w:val="naisc"/>
              <w:spacing w:before="0" w:after="0"/>
              <w:ind w:firstLine="12"/>
              <w:jc w:val="left"/>
            </w:pPr>
          </w:p>
        </w:tc>
        <w:tc>
          <w:tcPr>
            <w:tcW w:w="49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785B927" w14:textId="77777777" w:rsidR="00D679ED" w:rsidRDefault="00875114">
            <w:pPr>
              <w:shd w:val="clear" w:color="auto" w:fill="FFFFFF"/>
              <w:tabs>
                <w:tab w:val="left" w:pos="1134"/>
              </w:tabs>
              <w:suppressAutoHyphens w:val="0"/>
              <w:ind w:left="720"/>
              <w:jc w:val="both"/>
              <w:textAlignment w:val="auto"/>
              <w:rPr>
                <w:b/>
                <w:bCs/>
                <w:color w:val="000000"/>
                <w:shd w:val="clear" w:color="auto" w:fill="FFFFFF"/>
              </w:rPr>
            </w:pPr>
            <w:r>
              <w:rPr>
                <w:b/>
                <w:bCs/>
                <w:color w:val="000000"/>
                <w:sz w:val="22"/>
                <w:szCs w:val="22"/>
                <w:shd w:val="clear" w:color="auto" w:fill="FFFFFF"/>
              </w:rPr>
              <w:t>Iekšlietu ministrija</w:t>
            </w:r>
          </w:p>
        </w:tc>
        <w:tc>
          <w:tcPr>
            <w:tcW w:w="22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01CE5F5" w14:textId="77777777" w:rsidR="00D679ED" w:rsidRDefault="00D679ED">
            <w:pPr>
              <w:pStyle w:val="naisc"/>
              <w:spacing w:before="0" w:after="0"/>
              <w:ind w:right="90" w:firstLine="7"/>
              <w:jc w:val="left"/>
            </w:pPr>
          </w:p>
        </w:tc>
        <w:tc>
          <w:tcPr>
            <w:tcW w:w="3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ECB35" w14:textId="77777777" w:rsidR="00D679ED" w:rsidRDefault="00D679ED">
            <w:pPr>
              <w:ind w:right="90"/>
            </w:pPr>
          </w:p>
        </w:tc>
      </w:tr>
      <w:tr w:rsidR="00D679ED" w14:paraId="635A115C" w14:textId="77777777" w:rsidTr="00D343B5">
        <w:trPr>
          <w:gridAfter w:val="1"/>
          <w:wAfter w:w="2336" w:type="dxa"/>
        </w:trPr>
        <w:tc>
          <w:tcPr>
            <w:tcW w:w="9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BB0EBE0" w14:textId="77777777" w:rsidR="00D679ED" w:rsidRDefault="00D679ED">
            <w:pPr>
              <w:pStyle w:val="naisc"/>
              <w:spacing w:before="0" w:after="0"/>
              <w:ind w:right="90"/>
              <w:jc w:val="left"/>
            </w:pPr>
          </w:p>
        </w:tc>
        <w:tc>
          <w:tcPr>
            <w:tcW w:w="29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5D55CE1C" w14:textId="77777777" w:rsidR="00D679ED" w:rsidRDefault="00875114">
            <w:pPr>
              <w:pStyle w:val="tv213"/>
              <w:spacing w:before="0" w:after="0"/>
              <w:ind w:right="60"/>
              <w:jc w:val="both"/>
            </w:pPr>
            <w:r>
              <w:rPr>
                <w:sz w:val="22"/>
                <w:szCs w:val="22"/>
              </w:rPr>
              <w:t xml:space="preserve">22.Personu </w:t>
            </w:r>
            <w:proofErr w:type="spellStart"/>
            <w:r>
              <w:rPr>
                <w:sz w:val="22"/>
                <w:szCs w:val="22"/>
              </w:rPr>
              <w:t>bagāžu</w:t>
            </w:r>
            <w:proofErr w:type="spellEnd"/>
            <w:r>
              <w:rPr>
                <w:sz w:val="22"/>
                <w:szCs w:val="22"/>
              </w:rPr>
              <w:t xml:space="preserve"> un </w:t>
            </w:r>
            <w:proofErr w:type="spellStart"/>
            <w:r>
              <w:rPr>
                <w:sz w:val="22"/>
                <w:szCs w:val="22"/>
              </w:rPr>
              <w:t>privātus</w:t>
            </w:r>
            <w:proofErr w:type="spellEnd"/>
            <w:r>
              <w:rPr>
                <w:sz w:val="22"/>
                <w:szCs w:val="22"/>
              </w:rPr>
              <w:t xml:space="preserve"> </w:t>
            </w:r>
            <w:proofErr w:type="spellStart"/>
            <w:r>
              <w:rPr>
                <w:sz w:val="22"/>
                <w:szCs w:val="22"/>
              </w:rPr>
              <w:t>sūtījumus</w:t>
            </w:r>
            <w:proofErr w:type="spellEnd"/>
            <w:r>
              <w:rPr>
                <w:sz w:val="22"/>
                <w:szCs w:val="22"/>
              </w:rPr>
              <w:t xml:space="preserve">, kas </w:t>
            </w:r>
            <w:proofErr w:type="spellStart"/>
            <w:r>
              <w:rPr>
                <w:sz w:val="22"/>
                <w:szCs w:val="22"/>
              </w:rPr>
              <w:t>satur</w:t>
            </w:r>
            <w:proofErr w:type="spellEnd"/>
            <w:r>
              <w:rPr>
                <w:sz w:val="22"/>
                <w:szCs w:val="22"/>
              </w:rPr>
              <w:t xml:space="preserve"> </w:t>
            </w:r>
            <w:proofErr w:type="spellStart"/>
            <w:r>
              <w:rPr>
                <w:sz w:val="22"/>
                <w:szCs w:val="22"/>
              </w:rPr>
              <w:t>augus</w:t>
            </w:r>
            <w:proofErr w:type="spellEnd"/>
            <w:r>
              <w:rPr>
                <w:sz w:val="22"/>
                <w:szCs w:val="22"/>
              </w:rPr>
              <w:t xml:space="preserve">, </w:t>
            </w:r>
            <w:proofErr w:type="spellStart"/>
            <w:r>
              <w:rPr>
                <w:sz w:val="22"/>
                <w:szCs w:val="22"/>
              </w:rPr>
              <w:t>augu</w:t>
            </w:r>
            <w:proofErr w:type="spellEnd"/>
            <w:r>
              <w:rPr>
                <w:sz w:val="22"/>
                <w:szCs w:val="22"/>
              </w:rPr>
              <w:t xml:space="preserve"> </w:t>
            </w:r>
            <w:proofErr w:type="spellStart"/>
            <w:r>
              <w:rPr>
                <w:sz w:val="22"/>
                <w:szCs w:val="22"/>
              </w:rPr>
              <w:t>produktus</w:t>
            </w:r>
            <w:proofErr w:type="spellEnd"/>
            <w:r>
              <w:rPr>
                <w:sz w:val="22"/>
                <w:szCs w:val="22"/>
              </w:rPr>
              <w:t xml:space="preserve"> un </w:t>
            </w:r>
            <w:proofErr w:type="spellStart"/>
            <w:r>
              <w:rPr>
                <w:sz w:val="22"/>
                <w:szCs w:val="22"/>
                <w:shd w:val="clear" w:color="auto" w:fill="FFFFFF"/>
              </w:rPr>
              <w:t>citus</w:t>
            </w:r>
            <w:proofErr w:type="spellEnd"/>
            <w:r>
              <w:rPr>
                <w:sz w:val="22"/>
                <w:szCs w:val="22"/>
                <w:shd w:val="clear" w:color="auto" w:fill="FFFFFF"/>
              </w:rPr>
              <w:t xml:space="preserve"> </w:t>
            </w:r>
            <w:proofErr w:type="spellStart"/>
            <w:r>
              <w:rPr>
                <w:sz w:val="22"/>
                <w:szCs w:val="22"/>
                <w:shd w:val="clear" w:color="auto" w:fill="FFFFFF"/>
              </w:rPr>
              <w:t>objektus</w:t>
            </w:r>
            <w:proofErr w:type="spellEnd"/>
            <w:r>
              <w:rPr>
                <w:sz w:val="22"/>
                <w:szCs w:val="22"/>
              </w:rPr>
              <w:t xml:space="preserve">, </w:t>
            </w:r>
            <w:proofErr w:type="spellStart"/>
            <w:r>
              <w:rPr>
                <w:sz w:val="22"/>
                <w:szCs w:val="22"/>
              </w:rPr>
              <w:t>kontrolē</w:t>
            </w:r>
            <w:proofErr w:type="spellEnd"/>
            <w:r>
              <w:rPr>
                <w:sz w:val="22"/>
                <w:szCs w:val="22"/>
              </w:rPr>
              <w:t>:</w:t>
            </w:r>
          </w:p>
          <w:p w14:paraId="3FD0EAED" w14:textId="77777777" w:rsidR="00D679ED" w:rsidRDefault="00875114">
            <w:pPr>
              <w:pStyle w:val="tv213"/>
              <w:spacing w:before="0" w:after="0"/>
              <w:ind w:left="470" w:right="60" w:hanging="470"/>
              <w:jc w:val="both"/>
            </w:pPr>
            <w:r>
              <w:rPr>
                <w:sz w:val="22"/>
                <w:szCs w:val="22"/>
              </w:rPr>
              <w:t>22.</w:t>
            </w:r>
            <w:proofErr w:type="gramStart"/>
            <w:r>
              <w:rPr>
                <w:sz w:val="22"/>
                <w:szCs w:val="22"/>
              </w:rPr>
              <w:t>1.robežšķērsošanas</w:t>
            </w:r>
            <w:proofErr w:type="gramEnd"/>
            <w:r>
              <w:rPr>
                <w:sz w:val="22"/>
                <w:szCs w:val="22"/>
              </w:rPr>
              <w:t xml:space="preserve"> </w:t>
            </w:r>
            <w:proofErr w:type="spellStart"/>
            <w:r>
              <w:rPr>
                <w:sz w:val="22"/>
                <w:szCs w:val="22"/>
              </w:rPr>
              <w:t>vietās</w:t>
            </w:r>
            <w:proofErr w:type="spellEnd"/>
            <w:r>
              <w:rPr>
                <w:sz w:val="22"/>
                <w:szCs w:val="22"/>
              </w:rPr>
              <w:t xml:space="preserve">, </w:t>
            </w:r>
            <w:proofErr w:type="spellStart"/>
            <w:r>
              <w:rPr>
                <w:sz w:val="22"/>
                <w:szCs w:val="22"/>
              </w:rPr>
              <w:t>kurās</w:t>
            </w:r>
            <w:proofErr w:type="spellEnd"/>
            <w:r>
              <w:rPr>
                <w:sz w:val="22"/>
                <w:szCs w:val="22"/>
              </w:rPr>
              <w:t xml:space="preserve"> </w:t>
            </w:r>
            <w:proofErr w:type="spellStart"/>
            <w:r>
              <w:rPr>
                <w:sz w:val="22"/>
                <w:szCs w:val="22"/>
              </w:rPr>
              <w:t>veic</w:t>
            </w:r>
            <w:proofErr w:type="spellEnd"/>
            <w:r>
              <w:rPr>
                <w:sz w:val="22"/>
                <w:szCs w:val="22"/>
              </w:rPr>
              <w:t xml:space="preserve"> </w:t>
            </w:r>
            <w:proofErr w:type="spellStart"/>
            <w:r>
              <w:rPr>
                <w:sz w:val="22"/>
                <w:szCs w:val="22"/>
              </w:rPr>
              <w:t>muitas</w:t>
            </w:r>
            <w:proofErr w:type="spellEnd"/>
            <w:r>
              <w:rPr>
                <w:sz w:val="22"/>
                <w:szCs w:val="22"/>
              </w:rPr>
              <w:t xml:space="preserve"> </w:t>
            </w:r>
            <w:proofErr w:type="spellStart"/>
            <w:r>
              <w:rPr>
                <w:sz w:val="22"/>
                <w:szCs w:val="22"/>
              </w:rPr>
              <w:t>kontroli</w:t>
            </w:r>
            <w:proofErr w:type="spellEnd"/>
            <w:r>
              <w:rPr>
                <w:sz w:val="22"/>
                <w:szCs w:val="22"/>
              </w:rPr>
              <w:t xml:space="preserve">, — Valsts </w:t>
            </w:r>
            <w:proofErr w:type="spellStart"/>
            <w:r>
              <w:rPr>
                <w:sz w:val="22"/>
                <w:szCs w:val="22"/>
              </w:rPr>
              <w:t>ieņēmumu</w:t>
            </w:r>
            <w:proofErr w:type="spellEnd"/>
            <w:r>
              <w:rPr>
                <w:sz w:val="22"/>
                <w:szCs w:val="22"/>
              </w:rPr>
              <w:t xml:space="preserve"> dienests;</w:t>
            </w:r>
          </w:p>
          <w:p w14:paraId="4CD16F5F" w14:textId="77777777" w:rsidR="00D679ED" w:rsidRDefault="00875114">
            <w:pPr>
              <w:pStyle w:val="tv213"/>
              <w:spacing w:before="0" w:after="0"/>
              <w:ind w:right="60"/>
              <w:jc w:val="both"/>
            </w:pPr>
            <w:r>
              <w:rPr>
                <w:sz w:val="22"/>
                <w:szCs w:val="22"/>
              </w:rPr>
              <w:t>22.</w:t>
            </w:r>
            <w:proofErr w:type="gramStart"/>
            <w:r>
              <w:rPr>
                <w:sz w:val="22"/>
                <w:szCs w:val="22"/>
              </w:rPr>
              <w:t>2.robežšķērsošanas</w:t>
            </w:r>
            <w:proofErr w:type="gramEnd"/>
            <w:r>
              <w:rPr>
                <w:sz w:val="22"/>
                <w:szCs w:val="22"/>
              </w:rPr>
              <w:t xml:space="preserve"> </w:t>
            </w:r>
            <w:proofErr w:type="spellStart"/>
            <w:r>
              <w:rPr>
                <w:sz w:val="22"/>
                <w:szCs w:val="22"/>
              </w:rPr>
              <w:t>vietās</w:t>
            </w:r>
            <w:proofErr w:type="spellEnd"/>
            <w:r>
              <w:rPr>
                <w:sz w:val="22"/>
                <w:szCs w:val="22"/>
              </w:rPr>
              <w:t xml:space="preserve">, </w:t>
            </w:r>
            <w:proofErr w:type="spellStart"/>
            <w:r>
              <w:rPr>
                <w:sz w:val="22"/>
                <w:szCs w:val="22"/>
              </w:rPr>
              <w:t>kurās</w:t>
            </w:r>
            <w:proofErr w:type="spellEnd"/>
            <w:r>
              <w:rPr>
                <w:sz w:val="22"/>
                <w:szCs w:val="22"/>
              </w:rPr>
              <w:t xml:space="preserve"> </w:t>
            </w:r>
            <w:proofErr w:type="spellStart"/>
            <w:r>
              <w:rPr>
                <w:sz w:val="22"/>
                <w:szCs w:val="22"/>
              </w:rPr>
              <w:t>muitas</w:t>
            </w:r>
            <w:proofErr w:type="spellEnd"/>
            <w:r>
              <w:rPr>
                <w:sz w:val="22"/>
                <w:szCs w:val="22"/>
              </w:rPr>
              <w:t xml:space="preserve"> </w:t>
            </w:r>
            <w:proofErr w:type="spellStart"/>
            <w:r>
              <w:rPr>
                <w:sz w:val="22"/>
                <w:szCs w:val="22"/>
              </w:rPr>
              <w:t>kontrole</w:t>
            </w:r>
            <w:proofErr w:type="spellEnd"/>
            <w:r>
              <w:rPr>
                <w:sz w:val="22"/>
                <w:szCs w:val="22"/>
              </w:rPr>
              <w:t xml:space="preserve"> nav </w:t>
            </w:r>
            <w:proofErr w:type="spellStart"/>
            <w:r>
              <w:rPr>
                <w:sz w:val="22"/>
                <w:szCs w:val="22"/>
              </w:rPr>
              <w:t>paredzēta</w:t>
            </w:r>
            <w:proofErr w:type="spellEnd"/>
            <w:r>
              <w:rPr>
                <w:sz w:val="22"/>
                <w:szCs w:val="22"/>
              </w:rPr>
              <w:t xml:space="preserve">, — Valsts </w:t>
            </w:r>
            <w:proofErr w:type="spellStart"/>
            <w:r>
              <w:rPr>
                <w:sz w:val="22"/>
                <w:szCs w:val="22"/>
              </w:rPr>
              <w:t>robežsardze</w:t>
            </w:r>
            <w:proofErr w:type="spellEnd"/>
            <w:r>
              <w:rPr>
                <w:sz w:val="22"/>
                <w:szCs w:val="22"/>
              </w:rPr>
              <w:t>.</w:t>
            </w:r>
          </w:p>
          <w:p w14:paraId="19AA7139" w14:textId="77777777" w:rsidR="00D679ED" w:rsidRDefault="00D679ED">
            <w:pPr>
              <w:pStyle w:val="naisc"/>
              <w:spacing w:before="0" w:after="0"/>
              <w:ind w:left="470" w:right="60" w:hanging="470"/>
              <w:jc w:val="left"/>
              <w:rPr>
                <w:lang w:val="en-US"/>
              </w:rPr>
            </w:pPr>
          </w:p>
        </w:tc>
        <w:tc>
          <w:tcPr>
            <w:tcW w:w="49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AC645CA" w14:textId="77777777" w:rsidR="00D679ED" w:rsidRDefault="00875114" w:rsidP="009F6995">
            <w:pPr>
              <w:ind w:right="40" w:firstLine="720"/>
              <w:jc w:val="both"/>
            </w:pPr>
            <w:r>
              <w:rPr>
                <w:sz w:val="22"/>
                <w:szCs w:val="22"/>
              </w:rPr>
              <w:t xml:space="preserve">Projekta 21. punkts nosaka, ka </w:t>
            </w:r>
            <w:r>
              <w:rPr>
                <w:i/>
                <w:sz w:val="22"/>
                <w:szCs w:val="22"/>
              </w:rPr>
              <w:t>personu bagāžā un privātos sūtījumos atļauts ievest augus, augu produktus un citus objektus, kuru kopējā masa nepārsniedz divus kilogramus un kuri nav minēti:</w:t>
            </w:r>
          </w:p>
          <w:p w14:paraId="6370250E" w14:textId="77777777" w:rsidR="00D679ED" w:rsidRPr="00875114" w:rsidRDefault="00875114" w:rsidP="009F6995">
            <w:pPr>
              <w:pStyle w:val="Sarakstarindkopa"/>
              <w:numPr>
                <w:ilvl w:val="0"/>
                <w:numId w:val="8"/>
              </w:numPr>
              <w:suppressAutoHyphens w:val="0"/>
              <w:spacing w:after="0"/>
              <w:ind w:left="440" w:right="40"/>
              <w:jc w:val="both"/>
              <w:textAlignment w:val="auto"/>
              <w:rPr>
                <w:lang w:val="lv-LV"/>
              </w:rPr>
            </w:pPr>
            <w:r>
              <w:rPr>
                <w:rFonts w:ascii="Times New Roman" w:hAnsi="Times New Roman"/>
                <w:i/>
                <w:lang w:val="lv-LV"/>
              </w:rPr>
              <w:t>Komisijas 2019. gada 28. novembra Īstenošanas regulas (ES) 2019/2072, ar ko paredz vienotus nosacījumus Eiropas Parlamenta un Padomes Regulas (ES) 2016/2031 par aizsardzības pasākumiem pret augiem kaitīgajiem organismiem īstenošanai, atceļ Komisijas Regulu (EK) Nr. 690/2008 un groza Komisijas Īstenošanas regulu (ES) 2018/2019, (turpmāk — Īstenošanas</w:t>
            </w:r>
            <w:r>
              <w:rPr>
                <w:rFonts w:ascii="Times New Roman" w:hAnsi="Times New Roman"/>
                <w:i/>
                <w:color w:val="444444"/>
                <w:shd w:val="clear" w:color="auto" w:fill="FFFFFF"/>
                <w:lang w:val="lv-LV"/>
              </w:rPr>
              <w:t xml:space="preserve"> </w:t>
            </w:r>
            <w:r>
              <w:rPr>
                <w:rFonts w:ascii="Times New Roman" w:hAnsi="Times New Roman"/>
                <w:i/>
                <w:lang w:val="lv-LV"/>
              </w:rPr>
              <w:t>regula 2019/2072) VI pielikumā</w:t>
            </w:r>
            <w:r>
              <w:rPr>
                <w:rStyle w:val="bold"/>
                <w:rFonts w:ascii="Times New Roman" w:hAnsi="Times New Roman"/>
                <w:i/>
                <w:lang w:val="lv-LV"/>
              </w:rPr>
              <w:t xml:space="preserve"> </w:t>
            </w:r>
            <w:r>
              <w:rPr>
                <w:rFonts w:ascii="Times New Roman" w:hAnsi="Times New Roman"/>
                <w:i/>
                <w:lang w:val="lv-LV"/>
              </w:rPr>
              <w:t>"Tādu</w:t>
            </w:r>
            <w:r>
              <w:rPr>
                <w:rStyle w:val="bold"/>
                <w:rFonts w:ascii="Times New Roman" w:hAnsi="Times New Roman"/>
                <w:i/>
                <w:lang w:val="lv-LV"/>
              </w:rPr>
              <w:t xml:space="preserve"> augu, augu produktu un citu objektu saraksts, kurus no konkrētām </w:t>
            </w:r>
            <w:proofErr w:type="spellStart"/>
            <w:r>
              <w:rPr>
                <w:rStyle w:val="bold"/>
                <w:rFonts w:ascii="Times New Roman" w:hAnsi="Times New Roman"/>
                <w:i/>
                <w:lang w:val="lv-LV"/>
              </w:rPr>
              <w:t>trešām</w:t>
            </w:r>
            <w:proofErr w:type="spellEnd"/>
            <w:r>
              <w:rPr>
                <w:rStyle w:val="bold"/>
                <w:rFonts w:ascii="Times New Roman" w:hAnsi="Times New Roman"/>
                <w:i/>
                <w:lang w:val="lv-LV"/>
              </w:rPr>
              <w:t xml:space="preserve"> valstīm aizliegts ievest Eiropas Savienībā</w:t>
            </w:r>
            <w:r>
              <w:rPr>
                <w:rFonts w:ascii="Times New Roman" w:hAnsi="Times New Roman"/>
                <w:i/>
                <w:lang w:val="lv-LV"/>
              </w:rPr>
              <w:t>"</w:t>
            </w:r>
            <w:r>
              <w:rPr>
                <w:rStyle w:val="bold"/>
                <w:rFonts w:ascii="Times New Roman" w:hAnsi="Times New Roman"/>
                <w:i/>
                <w:lang w:val="lv-LV"/>
              </w:rPr>
              <w:t>;</w:t>
            </w:r>
          </w:p>
          <w:p w14:paraId="604A7FA6" w14:textId="77777777" w:rsidR="00D679ED" w:rsidRPr="00875114" w:rsidRDefault="00875114" w:rsidP="009F6995">
            <w:pPr>
              <w:pStyle w:val="Sarakstarindkopa"/>
              <w:numPr>
                <w:ilvl w:val="0"/>
                <w:numId w:val="8"/>
              </w:numPr>
              <w:suppressAutoHyphens w:val="0"/>
              <w:spacing w:after="0"/>
              <w:ind w:left="710" w:right="40" w:firstLine="10"/>
              <w:jc w:val="both"/>
              <w:textAlignment w:val="auto"/>
              <w:rPr>
                <w:lang w:val="lv-LV"/>
              </w:rPr>
            </w:pPr>
            <w:r>
              <w:rPr>
                <w:rStyle w:val="bold"/>
                <w:rFonts w:ascii="Times New Roman" w:hAnsi="Times New Roman"/>
                <w:i/>
                <w:lang w:val="lv-LV"/>
              </w:rPr>
              <w:t xml:space="preserve">Komisijas 2018. gada 18. decembra Īstenošanas regulas (ES) 2018/2019, ar ko </w:t>
            </w:r>
            <w:r>
              <w:rPr>
                <w:rStyle w:val="bold"/>
                <w:rFonts w:ascii="Times New Roman" w:hAnsi="Times New Roman"/>
                <w:i/>
                <w:lang w:val="lv-LV"/>
              </w:rPr>
              <w:lastRenderedPageBreak/>
              <w:t>izveido provizorisku sarakstu ar augsta riska augiem, augu produktiem vai citiem objektiem Regulas (ES) 2016/2031 42. panta nozīmē un sarakstu ar augiem, kuru ievešanai Savienībā fitosanitārie sertifikāti nav nepieciešami, minētās regulas 73. panta nozīmē, (turpmāk </w:t>
            </w:r>
            <w:r>
              <w:rPr>
                <w:rFonts w:ascii="Times New Roman" w:hAnsi="Times New Roman"/>
                <w:i/>
                <w:lang w:val="lv-LV"/>
              </w:rPr>
              <w:t>—</w:t>
            </w:r>
            <w:r>
              <w:rPr>
                <w:rStyle w:val="bold"/>
                <w:rFonts w:ascii="Times New Roman" w:hAnsi="Times New Roman"/>
                <w:i/>
                <w:lang w:val="lv-LV"/>
              </w:rPr>
              <w:t xml:space="preserve"> Īstenošanas </w:t>
            </w:r>
            <w:r>
              <w:rPr>
                <w:rFonts w:ascii="Times New Roman" w:hAnsi="Times New Roman"/>
                <w:i/>
                <w:lang w:val="lv-LV"/>
              </w:rPr>
              <w:t>regula</w:t>
            </w:r>
            <w:r>
              <w:rPr>
                <w:rFonts w:ascii="Times New Roman" w:hAnsi="Times New Roman"/>
                <w:b/>
                <w:bCs/>
                <w:i/>
                <w:lang w:val="lv-LV"/>
              </w:rPr>
              <w:t xml:space="preserve"> </w:t>
            </w:r>
            <w:r>
              <w:rPr>
                <w:rFonts w:ascii="Times New Roman" w:hAnsi="Times New Roman"/>
                <w:i/>
                <w:lang w:val="lv-LV"/>
              </w:rPr>
              <w:t>2018/2019) I pielikumā "Saraksts ar augsta riska augiem, augu produktiem un citiem objektiem Regulas (ES) 2016/2031 42. panta 1. punkta nozīmē".</w:t>
            </w:r>
          </w:p>
          <w:p w14:paraId="250FDCEC" w14:textId="77777777" w:rsidR="00D679ED" w:rsidRPr="00875114" w:rsidRDefault="00875114" w:rsidP="009F6995">
            <w:pPr>
              <w:pStyle w:val="Bezatstarpm"/>
              <w:ind w:right="40" w:firstLine="720"/>
              <w:jc w:val="both"/>
              <w:rPr>
                <w:lang w:val="lv-LV"/>
              </w:rPr>
            </w:pPr>
            <w:r>
              <w:rPr>
                <w:rFonts w:ascii="Times New Roman" w:hAnsi="Times New Roman"/>
                <w:iCs/>
                <w:lang w:val="lv-LV"/>
              </w:rPr>
              <w:t xml:space="preserve">Savukārt Projekta 22. punkts nosaka, </w:t>
            </w:r>
            <w:r>
              <w:rPr>
                <w:rFonts w:ascii="Times New Roman" w:hAnsi="Times New Roman"/>
                <w:i/>
                <w:iCs/>
                <w:lang w:val="lv-LV"/>
              </w:rPr>
              <w:t>ka personu bagāžu un privātus sūtījumus, kas satur augus, augu produktus un citus objektus, robežšķērsošanas vietās, kurās muitas kontrole nav paredzēta, kontrolē Valsts robežsardze.</w:t>
            </w:r>
          </w:p>
          <w:p w14:paraId="6C9B0680" w14:textId="77777777" w:rsidR="00D679ED" w:rsidRPr="00875114" w:rsidRDefault="00875114">
            <w:pPr>
              <w:pStyle w:val="Bezatstarpm"/>
              <w:ind w:right="40" w:firstLine="720"/>
              <w:jc w:val="both"/>
              <w:rPr>
                <w:lang w:val="lv-LV"/>
              </w:rPr>
            </w:pPr>
            <w:r>
              <w:rPr>
                <w:rFonts w:ascii="Times New Roman" w:hAnsi="Times New Roman"/>
                <w:lang w:val="lv-LV"/>
              </w:rPr>
              <w:t>Lai nodrošinātu Īstenošanas</w:t>
            </w:r>
            <w:r>
              <w:rPr>
                <w:rFonts w:ascii="Times New Roman" w:hAnsi="Times New Roman"/>
                <w:color w:val="444444"/>
                <w:shd w:val="clear" w:color="auto" w:fill="FFFFFF"/>
                <w:lang w:val="lv-LV"/>
              </w:rPr>
              <w:t xml:space="preserve"> </w:t>
            </w:r>
            <w:r>
              <w:rPr>
                <w:rFonts w:ascii="Times New Roman" w:hAnsi="Times New Roman"/>
                <w:lang w:val="lv-LV"/>
              </w:rPr>
              <w:t xml:space="preserve">regulas 2019/2072 VI pielikumā un  </w:t>
            </w:r>
            <w:r>
              <w:rPr>
                <w:rStyle w:val="bold"/>
                <w:rFonts w:ascii="Times New Roman" w:hAnsi="Times New Roman"/>
                <w:lang w:val="lv-LV"/>
              </w:rPr>
              <w:t xml:space="preserve">Īstenošanas </w:t>
            </w:r>
            <w:r>
              <w:rPr>
                <w:rFonts w:ascii="Times New Roman" w:hAnsi="Times New Roman"/>
                <w:lang w:val="lv-LV"/>
              </w:rPr>
              <w:t>regulas</w:t>
            </w:r>
            <w:r>
              <w:rPr>
                <w:rFonts w:ascii="Times New Roman" w:hAnsi="Times New Roman"/>
                <w:b/>
                <w:bCs/>
                <w:lang w:val="lv-LV"/>
              </w:rPr>
              <w:t xml:space="preserve"> </w:t>
            </w:r>
            <w:r>
              <w:rPr>
                <w:rFonts w:ascii="Times New Roman" w:hAnsi="Times New Roman"/>
                <w:lang w:val="lv-LV"/>
              </w:rPr>
              <w:t>2018/2019 I pielikumā minēto augu, augu produktu un citu objektu identificēšanu, kā arī konstatētu vai katrā konkrētajā gadījumā obligāta prasība ir fitosanitārais sertifikāts, nepieciešamas speciālas un padziļinātas zināšanas, kā arī  atbilstošas prasmes.</w:t>
            </w:r>
          </w:p>
          <w:p w14:paraId="12554241" w14:textId="77777777" w:rsidR="00D679ED" w:rsidRDefault="00875114">
            <w:pPr>
              <w:pStyle w:val="Bezatstarpm"/>
              <w:ind w:right="40" w:firstLine="720"/>
              <w:jc w:val="both"/>
              <w:rPr>
                <w:rFonts w:ascii="Times New Roman" w:hAnsi="Times New Roman"/>
                <w:iCs/>
                <w:lang w:val="lv-LV"/>
              </w:rPr>
            </w:pPr>
            <w:r>
              <w:rPr>
                <w:rFonts w:ascii="Times New Roman" w:hAnsi="Times New Roman"/>
                <w:iCs/>
                <w:lang w:val="lv-LV"/>
              </w:rPr>
              <w:t xml:space="preserve">Saskaņā ar 2010. gada 27. jūlija Ministru kabineta noteikumiem Nr. 704 “Noteikumi par robežšķērsošanas vietām un tajās veicamajām pārbaudēm” uz Latvijas Republikas valsts robežas ir robežšķērsošanas vietas (Kaplava, Meikšāni, Piedruja, Pededze), kuras paredzētas vietējai pierobežas satiksmei un kur pārbaudes nodrošina tikai Valsts robežsardzes amatpersonas. Valsts robežsardze veic </w:t>
            </w:r>
            <w:proofErr w:type="spellStart"/>
            <w:r>
              <w:rPr>
                <w:rFonts w:ascii="Times New Roman" w:hAnsi="Times New Roman"/>
                <w:iCs/>
                <w:lang w:val="lv-LV"/>
              </w:rPr>
              <w:t>robežpārbaudes</w:t>
            </w:r>
            <w:proofErr w:type="spellEnd"/>
            <w:r>
              <w:rPr>
                <w:rFonts w:ascii="Times New Roman" w:hAnsi="Times New Roman"/>
                <w:iCs/>
                <w:lang w:val="lv-LV"/>
              </w:rPr>
              <w:t>, atsevišķas muitas kontroles procedūras, kā arī dzīvnieku izcelsmes produktu kontroli atbilstoši Veterinārmedicīnas likuma 52. pantam. Līdz ar to jau šobrīd Valsts robežsardzes amatpersonām ir izveidojies ie</w:t>
            </w:r>
            <w:r>
              <w:rPr>
                <w:rFonts w:ascii="Times New Roman" w:hAnsi="Times New Roman"/>
                <w:iCs/>
                <w:lang w:val="lv-LV"/>
              </w:rPr>
              <w:lastRenderedPageBreak/>
              <w:t>vērojams tiesību un pienākumu apjoms šajās robežšķērsošanas vietās.</w:t>
            </w:r>
          </w:p>
          <w:p w14:paraId="6BDB84DD" w14:textId="77777777" w:rsidR="00D679ED" w:rsidRDefault="00875114">
            <w:pPr>
              <w:pStyle w:val="Bezatstarpm"/>
              <w:ind w:right="40" w:firstLine="720"/>
              <w:jc w:val="both"/>
              <w:rPr>
                <w:rFonts w:ascii="Times New Roman" w:hAnsi="Times New Roman"/>
                <w:iCs/>
                <w:lang w:val="lv-LV"/>
              </w:rPr>
            </w:pPr>
            <w:r>
              <w:rPr>
                <w:rFonts w:ascii="Times New Roman" w:hAnsi="Times New Roman"/>
                <w:iCs/>
                <w:lang w:val="lv-LV"/>
              </w:rPr>
              <w:t>Saskaņā ar normatīvajos aktos noteiktajām funkcijām un uzdevumiem Valsts robežsardze nav kompetentā iestāde augu, dārzeņu un stādu kontrolē, līdz ar to Valsts robežsardzes amatpersonām nav tiesības vērtēt vai personas robežšķērsošanas vietās, kurās nav paredzēta muitas kontrole, ir tiesīgas ievest augus, augu produktus, dārzeņus un stādus, kā arī vērtēt kādos gadījumos to ievešanai ir vai nav nepieciešams fitosanitārais sertifikāts. Vienlaikus, ņemot vērā, ka Valsts robežsardze nav kompetentā iestāde augu, dārzeņu un stādu kontrolē, Valsts robežsardzes amatpersonām nav atbilstošas zināšanas fitosanitārās kontroles jomā.</w:t>
            </w:r>
          </w:p>
          <w:p w14:paraId="5F84F68A" w14:textId="77777777" w:rsidR="00D679ED" w:rsidRDefault="00875114">
            <w:pPr>
              <w:pStyle w:val="Bezatstarpm"/>
              <w:ind w:right="40" w:firstLine="720"/>
              <w:jc w:val="both"/>
              <w:rPr>
                <w:rFonts w:ascii="Times New Roman" w:hAnsi="Times New Roman"/>
                <w:iCs/>
                <w:lang w:val="lv-LV"/>
              </w:rPr>
            </w:pPr>
            <w:r>
              <w:rPr>
                <w:rFonts w:ascii="Times New Roman" w:hAnsi="Times New Roman"/>
                <w:iCs/>
                <w:lang w:val="lv-LV"/>
              </w:rPr>
              <w:t>Pamatojoties uz iepriekš minēto, nepieciešams precizēt Projektu. Vienlaikus nepieciešams precizēt arī Anotāciju, svītrojot Valsts robežsardzi kā sabiedrības mērķgrupu, kuru ietekmē tiesiskais regulējums.</w:t>
            </w:r>
          </w:p>
          <w:p w14:paraId="0AF2E779" w14:textId="77777777" w:rsidR="00D679ED" w:rsidRDefault="00D679ED">
            <w:pPr>
              <w:shd w:val="clear" w:color="auto" w:fill="FFFFFF"/>
              <w:tabs>
                <w:tab w:val="left" w:pos="1134"/>
              </w:tabs>
              <w:suppressAutoHyphens w:val="0"/>
              <w:ind w:left="720" w:right="40"/>
              <w:jc w:val="both"/>
              <w:textAlignment w:val="auto"/>
              <w:rPr>
                <w:color w:val="000000"/>
                <w:shd w:val="clear" w:color="auto" w:fill="FFFFFF"/>
              </w:rPr>
            </w:pPr>
          </w:p>
        </w:tc>
        <w:tc>
          <w:tcPr>
            <w:tcW w:w="22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3A6D08B" w14:textId="18C03FDA" w:rsidR="00D679ED" w:rsidRPr="00BB47BC" w:rsidRDefault="004757CE">
            <w:pPr>
              <w:pStyle w:val="naisc"/>
              <w:spacing w:before="0" w:after="0"/>
              <w:ind w:right="90" w:firstLine="7"/>
              <w:jc w:val="left"/>
              <w:rPr>
                <w:sz w:val="22"/>
                <w:szCs w:val="22"/>
              </w:rPr>
            </w:pPr>
            <w:r w:rsidRPr="00BB47BC">
              <w:rPr>
                <w:sz w:val="22"/>
                <w:szCs w:val="22"/>
              </w:rPr>
              <w:lastRenderedPageBreak/>
              <w:t>Ņemts vērā.</w:t>
            </w:r>
          </w:p>
        </w:tc>
        <w:tc>
          <w:tcPr>
            <w:tcW w:w="3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78585" w14:textId="18A63ED1" w:rsidR="00D679ED" w:rsidRDefault="008667B7">
            <w:pPr>
              <w:pStyle w:val="tv213"/>
              <w:spacing w:before="0" w:after="0"/>
              <w:ind w:left="200" w:right="155"/>
              <w:jc w:val="both"/>
              <w:rPr>
                <w:lang w:val="lv-LV"/>
              </w:rPr>
            </w:pPr>
            <w:r w:rsidRPr="008667B7">
              <w:rPr>
                <w:sz w:val="22"/>
                <w:szCs w:val="22"/>
                <w:lang w:val="lv-LV"/>
              </w:rPr>
              <w:t>22.</w:t>
            </w:r>
            <w:r w:rsidRPr="008667B7">
              <w:rPr>
                <w:sz w:val="22"/>
                <w:szCs w:val="22"/>
                <w:lang w:val="lv-LV"/>
              </w:rPr>
              <w:tab/>
              <w:t>Valsts ieņēmumu dienests</w:t>
            </w:r>
            <w:r w:rsidR="00A86F80" w:rsidRPr="008667B7">
              <w:rPr>
                <w:sz w:val="22"/>
                <w:szCs w:val="22"/>
                <w:lang w:val="lv-LV"/>
              </w:rPr>
              <w:t xml:space="preserve"> robežšķērsošanas vietās, kurās veic muitas kontroli</w:t>
            </w:r>
            <w:r w:rsidRPr="008667B7">
              <w:rPr>
                <w:sz w:val="22"/>
                <w:szCs w:val="22"/>
                <w:lang w:val="lv-LV"/>
              </w:rPr>
              <w:t xml:space="preserve">, </w:t>
            </w:r>
            <w:r w:rsidR="006E4F67">
              <w:rPr>
                <w:sz w:val="22"/>
                <w:szCs w:val="22"/>
                <w:lang w:val="lv-LV"/>
              </w:rPr>
              <w:t>kontrolējot</w:t>
            </w:r>
            <w:r w:rsidR="006E4F67" w:rsidRPr="008667B7">
              <w:rPr>
                <w:sz w:val="22"/>
                <w:szCs w:val="22"/>
                <w:lang w:val="lv-LV"/>
              </w:rPr>
              <w:t xml:space="preserve"> </w:t>
            </w:r>
            <w:r w:rsidRPr="008667B7">
              <w:rPr>
                <w:sz w:val="22"/>
                <w:szCs w:val="22"/>
                <w:lang w:val="lv-LV"/>
              </w:rPr>
              <w:t>personas bagāž</w:t>
            </w:r>
            <w:r w:rsidR="006E4F67">
              <w:rPr>
                <w:sz w:val="22"/>
                <w:szCs w:val="22"/>
                <w:lang w:val="lv-LV"/>
              </w:rPr>
              <w:t>u</w:t>
            </w:r>
            <w:r w:rsidRPr="008667B7">
              <w:rPr>
                <w:sz w:val="22"/>
                <w:szCs w:val="22"/>
                <w:lang w:val="lv-LV"/>
              </w:rPr>
              <w:t xml:space="preserve"> un privāt</w:t>
            </w:r>
            <w:r w:rsidR="006E4F67">
              <w:rPr>
                <w:sz w:val="22"/>
                <w:szCs w:val="22"/>
                <w:lang w:val="lv-LV"/>
              </w:rPr>
              <w:t>os</w:t>
            </w:r>
            <w:r w:rsidRPr="008667B7">
              <w:rPr>
                <w:sz w:val="22"/>
                <w:szCs w:val="22"/>
                <w:lang w:val="lv-LV"/>
              </w:rPr>
              <w:t xml:space="preserve"> sūtījum</w:t>
            </w:r>
            <w:r w:rsidR="006E4F67">
              <w:rPr>
                <w:sz w:val="22"/>
                <w:szCs w:val="22"/>
                <w:lang w:val="lv-LV"/>
              </w:rPr>
              <w:t>us</w:t>
            </w:r>
            <w:r w:rsidRPr="008667B7">
              <w:rPr>
                <w:sz w:val="22"/>
                <w:szCs w:val="22"/>
                <w:lang w:val="lv-LV"/>
              </w:rPr>
              <w:t>, kas satur augus, augu produktus un citus objektus un nepārsniedz divus kilogramus, pārliecinās par fitosanitārā sertifikāta esību, ja tāds nepieciešams, un tā derīguma termiņu. Caur</w:t>
            </w:r>
            <w:r w:rsidR="00B90CC5">
              <w:rPr>
                <w:sz w:val="22"/>
                <w:szCs w:val="22"/>
                <w:lang w:val="lv-LV"/>
              </w:rPr>
              <w:t>i</w:t>
            </w:r>
            <w:r w:rsidRPr="008667B7">
              <w:rPr>
                <w:sz w:val="22"/>
                <w:szCs w:val="22"/>
                <w:lang w:val="lv-LV"/>
              </w:rPr>
              <w:t xml:space="preserve"> robežšķērsošanas vietām, kurās muitas kontrole nav paredzēta, ir aizliegts personu bagāžā un privātos sūtījumos ievest augus, augu produktus un citus objektus.</w:t>
            </w:r>
          </w:p>
        </w:tc>
      </w:tr>
      <w:tr w:rsidR="00D679ED" w14:paraId="056CCCF6" w14:textId="77777777" w:rsidTr="00D343B5">
        <w:trPr>
          <w:gridAfter w:val="1"/>
          <w:wAfter w:w="2336" w:type="dxa"/>
        </w:trPr>
        <w:tc>
          <w:tcPr>
            <w:tcW w:w="9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158F2A8" w14:textId="77777777" w:rsidR="00D679ED" w:rsidRDefault="00D679ED">
            <w:pPr>
              <w:pStyle w:val="naisc"/>
              <w:spacing w:before="0" w:after="0"/>
              <w:ind w:right="90"/>
              <w:jc w:val="left"/>
            </w:pPr>
          </w:p>
        </w:tc>
        <w:tc>
          <w:tcPr>
            <w:tcW w:w="29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1C61D0A7" w14:textId="77777777" w:rsidR="00D679ED" w:rsidRDefault="00D679ED">
            <w:pPr>
              <w:pStyle w:val="tv213"/>
              <w:spacing w:before="0" w:after="0"/>
              <w:ind w:right="60"/>
              <w:jc w:val="both"/>
              <w:rPr>
                <w:lang w:val="lv-LV"/>
              </w:rPr>
            </w:pPr>
          </w:p>
        </w:tc>
        <w:tc>
          <w:tcPr>
            <w:tcW w:w="49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F8E644B" w14:textId="77777777" w:rsidR="00D679ED" w:rsidRDefault="00875114">
            <w:pPr>
              <w:pStyle w:val="naisc"/>
              <w:spacing w:before="0" w:after="0"/>
              <w:ind w:right="3"/>
              <w:jc w:val="both"/>
            </w:pPr>
            <w:r>
              <w:rPr>
                <w:b/>
                <w:bCs/>
                <w:sz w:val="22"/>
                <w:szCs w:val="22"/>
              </w:rPr>
              <w:t>Tieslietu ministrija – 03.09.2020.</w:t>
            </w:r>
          </w:p>
        </w:tc>
        <w:tc>
          <w:tcPr>
            <w:tcW w:w="22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4AA71FB" w14:textId="77777777" w:rsidR="00D679ED" w:rsidRDefault="00D679ED">
            <w:pPr>
              <w:pStyle w:val="naisc"/>
              <w:spacing w:before="0" w:after="0"/>
              <w:ind w:right="90" w:firstLine="7"/>
              <w:jc w:val="left"/>
            </w:pPr>
          </w:p>
        </w:tc>
        <w:tc>
          <w:tcPr>
            <w:tcW w:w="3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370D7" w14:textId="77777777" w:rsidR="00D679ED" w:rsidRDefault="00D679ED">
            <w:pPr>
              <w:pStyle w:val="tv213"/>
              <w:spacing w:before="0" w:after="0"/>
              <w:ind w:right="155"/>
              <w:jc w:val="both"/>
              <w:rPr>
                <w:lang w:val="lv-LV"/>
              </w:rPr>
            </w:pPr>
          </w:p>
        </w:tc>
      </w:tr>
      <w:tr w:rsidR="00D679ED" w14:paraId="0CEF5E38" w14:textId="77777777" w:rsidTr="00D343B5">
        <w:trPr>
          <w:gridAfter w:val="1"/>
          <w:wAfter w:w="2336" w:type="dxa"/>
        </w:trPr>
        <w:tc>
          <w:tcPr>
            <w:tcW w:w="9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DF1138A" w14:textId="7C368F95" w:rsidR="00D679ED" w:rsidRDefault="006F31D7">
            <w:pPr>
              <w:pStyle w:val="naisc"/>
              <w:spacing w:before="0" w:after="0"/>
              <w:ind w:right="90"/>
              <w:jc w:val="left"/>
            </w:pPr>
            <w:r>
              <w:rPr>
                <w:sz w:val="22"/>
                <w:szCs w:val="22"/>
              </w:rPr>
              <w:t>1</w:t>
            </w:r>
            <w:r w:rsidR="00875114">
              <w:rPr>
                <w:sz w:val="22"/>
                <w:szCs w:val="22"/>
              </w:rPr>
              <w:t>.</w:t>
            </w:r>
          </w:p>
        </w:tc>
        <w:tc>
          <w:tcPr>
            <w:tcW w:w="29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648762E8" w14:textId="47F645BE" w:rsidR="00D679ED" w:rsidRDefault="00875114">
            <w:pPr>
              <w:suppressAutoHyphens w:val="0"/>
              <w:ind w:right="60"/>
              <w:jc w:val="both"/>
              <w:textAlignment w:val="auto"/>
            </w:pPr>
            <w:r>
              <w:rPr>
                <w:sz w:val="22"/>
                <w:szCs w:val="22"/>
              </w:rPr>
              <w:t>6.</w:t>
            </w:r>
            <w:r w:rsidR="00545990">
              <w:rPr>
                <w:sz w:val="22"/>
                <w:szCs w:val="22"/>
              </w:rPr>
              <w:t xml:space="preserve"> </w:t>
            </w:r>
            <w:r>
              <w:rPr>
                <w:sz w:val="22"/>
                <w:szCs w:val="22"/>
              </w:rPr>
              <w:t>Iesniegumā norāda Augu veselības regulas 66. panta 2. punktā noteikto informāciju un pievieno deklarāciju par fitosanitāro kontroli ar Augu veselības regulas 66. panta 2. punkta “e” apakšpunktā prasītajām ziņām. Profesionālais operators iesniegumā norāda valsts nodevas samaksas datumu vai nodevu samaksā reizē ar iesnieguma iesniegšanu vieno</w:t>
            </w:r>
            <w:r>
              <w:rPr>
                <w:sz w:val="22"/>
                <w:szCs w:val="22"/>
              </w:rPr>
              <w:lastRenderedPageBreak/>
              <w:t>tajā zemkopības nozares informācijas sistēmā. Profesionālo operatoru reģistrē pēc nodevas samaksas.</w:t>
            </w:r>
          </w:p>
          <w:p w14:paraId="38EA4CF3" w14:textId="77777777" w:rsidR="00D679ED" w:rsidRDefault="00D679ED">
            <w:pPr>
              <w:pStyle w:val="tv213"/>
              <w:spacing w:before="0" w:after="0"/>
              <w:ind w:right="60"/>
              <w:jc w:val="both"/>
            </w:pPr>
          </w:p>
        </w:tc>
        <w:tc>
          <w:tcPr>
            <w:tcW w:w="49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F96EAFC" w14:textId="77777777" w:rsidR="00D679ED" w:rsidRPr="009F6995" w:rsidRDefault="00875114" w:rsidP="009F6995">
            <w:pPr>
              <w:pStyle w:val="xxmsonormal"/>
              <w:jc w:val="both"/>
              <w:rPr>
                <w:rFonts w:ascii="Times New Roman" w:hAnsi="Times New Roman" w:cs="Times New Roman"/>
                <w:lang w:val="lv-LV"/>
              </w:rPr>
            </w:pPr>
            <w:r w:rsidRPr="009F6995">
              <w:rPr>
                <w:rFonts w:ascii="Times New Roman" w:hAnsi="Times New Roman" w:cs="Times New Roman"/>
                <w:lang w:val="lv-LV"/>
              </w:rPr>
              <w:lastRenderedPageBreak/>
              <w:t xml:space="preserve">3. Projekta 6. punkta pēdējais teikums paredz, ka profesionālo operatoru reģistrē pēc nodevas samaksas, savukārt projekta 7. punktā noteikts, ka Valsts augu aizsardzības dienests lēmumu par profesionālā operatora reģistrāciju pieņem nekavējoties, bet ne vēlāk kā 10 darbdienu laikā pēc projekta 5. punktā minētā iesnieguma saņemšanas. Vēršam uzmanību, ka no Administratīvā procesa likuma 64. panta pirmās un otrās daļas izriet, ka administratīvā akta izdošanas termiņu skaita no iesnieguma saņemšanas dienas, līdz ar to projekta 6. punkta pēdējā teikumā noteiktais var būt priekšnoteikums lēmuma pieņemšanai, bet ne atskaites brīdis lēmuma pieņemšanas termiņam. Ņemot vērā </w:t>
            </w:r>
            <w:r w:rsidRPr="009F6995">
              <w:rPr>
                <w:rFonts w:ascii="Times New Roman" w:hAnsi="Times New Roman" w:cs="Times New Roman"/>
                <w:lang w:val="lv-LV"/>
              </w:rPr>
              <w:lastRenderedPageBreak/>
              <w:t>minēto, lūdzam svītrot projekta 6. punkta pēdējo teikumu vai precizēt tajā noteikto.</w:t>
            </w:r>
          </w:p>
          <w:p w14:paraId="2BC17DD2" w14:textId="77777777" w:rsidR="00D679ED" w:rsidRPr="009F6995" w:rsidRDefault="00D679ED">
            <w:pPr>
              <w:pStyle w:val="naisc"/>
              <w:spacing w:before="0" w:after="0"/>
              <w:ind w:right="3"/>
              <w:jc w:val="both"/>
              <w:rPr>
                <w:b/>
                <w:bCs/>
              </w:rPr>
            </w:pPr>
          </w:p>
        </w:tc>
        <w:tc>
          <w:tcPr>
            <w:tcW w:w="22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904A493" w14:textId="6D00B76A" w:rsidR="00D679ED" w:rsidRDefault="00AE272F">
            <w:pPr>
              <w:pStyle w:val="naisc"/>
              <w:spacing w:before="0" w:after="0"/>
              <w:jc w:val="both"/>
            </w:pPr>
            <w:r>
              <w:rPr>
                <w:sz w:val="22"/>
                <w:szCs w:val="22"/>
              </w:rPr>
              <w:lastRenderedPageBreak/>
              <w:t>Ņ</w:t>
            </w:r>
            <w:r w:rsidR="00875114">
              <w:rPr>
                <w:sz w:val="22"/>
                <w:szCs w:val="22"/>
              </w:rPr>
              <w:t>emts vērā.</w:t>
            </w:r>
          </w:p>
          <w:p w14:paraId="022A7997" w14:textId="77777777" w:rsidR="00D679ED" w:rsidRDefault="00D679ED">
            <w:pPr>
              <w:pStyle w:val="naisc"/>
              <w:spacing w:before="0" w:after="0"/>
              <w:ind w:right="90" w:firstLine="7"/>
              <w:jc w:val="left"/>
            </w:pPr>
          </w:p>
        </w:tc>
        <w:tc>
          <w:tcPr>
            <w:tcW w:w="3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755B2" w14:textId="0DC28D7E" w:rsidR="00D679ED" w:rsidRPr="009F6995" w:rsidRDefault="00545990" w:rsidP="009F6995">
            <w:pPr>
              <w:suppressAutoHyphens w:val="0"/>
              <w:ind w:right="60"/>
              <w:jc w:val="both"/>
              <w:textAlignment w:val="auto"/>
              <w:rPr>
                <w:sz w:val="22"/>
                <w:szCs w:val="22"/>
              </w:rPr>
            </w:pPr>
            <w:r w:rsidRPr="009F6995">
              <w:rPr>
                <w:sz w:val="22"/>
                <w:szCs w:val="22"/>
              </w:rPr>
              <w:t xml:space="preserve">6. </w:t>
            </w:r>
            <w:r w:rsidR="00875114" w:rsidRPr="009F6995">
              <w:rPr>
                <w:sz w:val="22"/>
                <w:szCs w:val="22"/>
              </w:rPr>
              <w:t>Iesniegumā norāda Augu veselības regulas 66. panta</w:t>
            </w:r>
            <w:r w:rsidR="00F305D5">
              <w:rPr>
                <w:sz w:val="22"/>
                <w:szCs w:val="22"/>
              </w:rPr>
              <w:t xml:space="preserve"> 2.</w:t>
            </w:r>
            <w:r w:rsidR="00875114" w:rsidRPr="009F6995">
              <w:rPr>
                <w:sz w:val="22"/>
                <w:szCs w:val="22"/>
              </w:rPr>
              <w:t xml:space="preserve"> punktā noteikto informāciju un pievieno deklarāciju par fitosanitāro kontroli ar Augu veselības regulas 66. panta 2. punkta “e” apakšpunktā prasītajām ziņām. Profesionālais operators iesniegumā norāda valsts nodevas samaksas datumu vai nodevu samaksā reizē ar iesnieguma iesniegšanu vienotajā zemkopības nozares informācijas sistēmā. </w:t>
            </w:r>
          </w:p>
        </w:tc>
      </w:tr>
      <w:tr w:rsidR="00D679ED" w14:paraId="49B3FFCC" w14:textId="77777777" w:rsidTr="00D343B5">
        <w:trPr>
          <w:gridAfter w:val="1"/>
          <w:wAfter w:w="2336" w:type="dxa"/>
        </w:trPr>
        <w:tc>
          <w:tcPr>
            <w:tcW w:w="9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5FE3893" w14:textId="33DEE47D" w:rsidR="00D679ED" w:rsidRDefault="006F31D7">
            <w:pPr>
              <w:pStyle w:val="naisc"/>
              <w:spacing w:before="0" w:after="0"/>
              <w:ind w:right="90"/>
              <w:jc w:val="left"/>
            </w:pPr>
            <w:r>
              <w:rPr>
                <w:sz w:val="22"/>
                <w:szCs w:val="22"/>
              </w:rPr>
              <w:lastRenderedPageBreak/>
              <w:t>2</w:t>
            </w:r>
            <w:r w:rsidR="00875114">
              <w:rPr>
                <w:sz w:val="22"/>
                <w:szCs w:val="22"/>
              </w:rPr>
              <w:t>.</w:t>
            </w:r>
          </w:p>
        </w:tc>
        <w:tc>
          <w:tcPr>
            <w:tcW w:w="29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20842C6A" w14:textId="3CC494C5" w:rsidR="00D679ED" w:rsidRDefault="00875114" w:rsidP="00AE0C71">
            <w:pPr>
              <w:suppressAutoHyphens w:val="0"/>
              <w:jc w:val="both"/>
              <w:textAlignment w:val="auto"/>
            </w:pPr>
            <w:r>
              <w:rPr>
                <w:sz w:val="22"/>
                <w:szCs w:val="22"/>
              </w:rPr>
              <w:t>9.</w:t>
            </w:r>
            <w:r w:rsidR="00C7003E">
              <w:rPr>
                <w:sz w:val="22"/>
                <w:szCs w:val="22"/>
              </w:rPr>
              <w:t xml:space="preserve"> </w:t>
            </w:r>
            <w:r>
              <w:rPr>
                <w:sz w:val="22"/>
                <w:szCs w:val="22"/>
              </w:rPr>
              <w:t xml:space="preserve">Ja dienests konstatē, ka iesniegumā nav norādīta visa šo noteikumu </w:t>
            </w:r>
            <w:hyperlink r:id="rId16" w:anchor="p5" w:history="1">
              <w:r>
                <w:rPr>
                  <w:sz w:val="22"/>
                  <w:szCs w:val="22"/>
                </w:rPr>
                <w:t>6. punktā</w:t>
              </w:r>
            </w:hyperlink>
            <w:r>
              <w:rPr>
                <w:sz w:val="22"/>
                <w:szCs w:val="22"/>
              </w:rPr>
              <w:t xml:space="preserve"> prasītā informācija vai nav iesniegti visi šo noteikumu 6. punktā minētie dokumenti, vai ir citas neatbilstības, dienests par to paziņo profesionālajam operatoram un nosaka termiņu līdz 10 darbdienām neatbilstību novēršanai. Ja profesionālais operators dienesta norādītajā termiņā to nav izdarījis, dienests pieņem lēmumu nereģistrēt konkrēto profesionālo operatoru.</w:t>
            </w:r>
          </w:p>
        </w:tc>
        <w:tc>
          <w:tcPr>
            <w:tcW w:w="49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9A89283" w14:textId="77777777" w:rsidR="00D679ED" w:rsidRDefault="00875114" w:rsidP="009F6995">
            <w:pPr>
              <w:pStyle w:val="xxmsonormal"/>
              <w:jc w:val="both"/>
            </w:pPr>
            <w:r>
              <w:rPr>
                <w:rFonts w:ascii="Times New Roman" w:hAnsi="Times New Roman" w:cs="Times New Roman"/>
                <w:lang w:val="lv-LV"/>
              </w:rPr>
              <w:t xml:space="preserve">4. Projekta 9. punkts paredz tiesības Valsts augu aizsardzības dienestam dot 10 darbdienu termiņu profesionālajam operatoram trūkumu novēršanai iesniegumā. Vēršam uzmanību, ka projekta 7. punkts paredz, ka lēmumu pieņem ne vēlāk kā 10 darbdienu laikā pēc iesnieguma saņemšanas. Līdz ar to, ja tiks konstatēti trūkumi iesniegumā un dots 10 darbdienu termiņš trūkumu novēršanai, netiks ievērots projekta 7. punktā noteiktais termiņš. </w:t>
            </w:r>
            <w:proofErr w:type="spellStart"/>
            <w:r>
              <w:rPr>
                <w:rFonts w:ascii="Times New Roman" w:hAnsi="Times New Roman" w:cs="Times New Roman"/>
              </w:rPr>
              <w:t>Ņemot</w:t>
            </w:r>
            <w:proofErr w:type="spellEnd"/>
            <w:r>
              <w:rPr>
                <w:rFonts w:ascii="Times New Roman" w:hAnsi="Times New Roman" w:cs="Times New Roman"/>
              </w:rPr>
              <w:t xml:space="preserve"> </w:t>
            </w:r>
            <w:proofErr w:type="spellStart"/>
            <w:r>
              <w:rPr>
                <w:rFonts w:ascii="Times New Roman" w:hAnsi="Times New Roman" w:cs="Times New Roman"/>
              </w:rPr>
              <w:t>vērā</w:t>
            </w:r>
            <w:proofErr w:type="spellEnd"/>
            <w:r>
              <w:rPr>
                <w:rFonts w:ascii="Times New Roman" w:hAnsi="Times New Roman" w:cs="Times New Roman"/>
              </w:rPr>
              <w:t xml:space="preserve"> </w:t>
            </w:r>
            <w:proofErr w:type="spellStart"/>
            <w:r>
              <w:rPr>
                <w:rFonts w:ascii="Times New Roman" w:hAnsi="Times New Roman" w:cs="Times New Roman"/>
              </w:rPr>
              <w:t>minēto</w:t>
            </w:r>
            <w:proofErr w:type="spellEnd"/>
            <w:r>
              <w:rPr>
                <w:rFonts w:ascii="Times New Roman" w:hAnsi="Times New Roman" w:cs="Times New Roman"/>
              </w:rPr>
              <w:t xml:space="preserve">, </w:t>
            </w:r>
            <w:proofErr w:type="spellStart"/>
            <w:r>
              <w:rPr>
                <w:rFonts w:ascii="Times New Roman" w:hAnsi="Times New Roman" w:cs="Times New Roman"/>
              </w:rPr>
              <w:t>lūdzam</w:t>
            </w:r>
            <w:proofErr w:type="spellEnd"/>
            <w:r>
              <w:rPr>
                <w:rFonts w:ascii="Times New Roman" w:hAnsi="Times New Roman" w:cs="Times New Roman"/>
              </w:rPr>
              <w:t xml:space="preserve"> </w:t>
            </w:r>
            <w:proofErr w:type="spellStart"/>
            <w:r>
              <w:rPr>
                <w:rFonts w:ascii="Times New Roman" w:hAnsi="Times New Roman" w:cs="Times New Roman"/>
              </w:rPr>
              <w:t>precizēt</w:t>
            </w:r>
            <w:proofErr w:type="spellEnd"/>
            <w:r>
              <w:rPr>
                <w:rFonts w:ascii="Times New Roman" w:hAnsi="Times New Roman" w:cs="Times New Roman"/>
              </w:rPr>
              <w:t xml:space="preserve"> </w:t>
            </w:r>
            <w:proofErr w:type="spellStart"/>
            <w:r>
              <w:rPr>
                <w:rFonts w:ascii="Times New Roman" w:hAnsi="Times New Roman" w:cs="Times New Roman"/>
              </w:rPr>
              <w:t>projekta</w:t>
            </w:r>
            <w:proofErr w:type="spellEnd"/>
            <w:r>
              <w:rPr>
                <w:rFonts w:ascii="Times New Roman" w:hAnsi="Times New Roman" w:cs="Times New Roman"/>
              </w:rPr>
              <w:t xml:space="preserve"> 9. </w:t>
            </w:r>
            <w:proofErr w:type="spellStart"/>
            <w:r>
              <w:rPr>
                <w:rFonts w:ascii="Times New Roman" w:hAnsi="Times New Roman" w:cs="Times New Roman"/>
              </w:rPr>
              <w:t>punktu</w:t>
            </w:r>
            <w:proofErr w:type="spellEnd"/>
            <w:r>
              <w:rPr>
                <w:rFonts w:ascii="Times New Roman" w:hAnsi="Times New Roman" w:cs="Times New Roman"/>
              </w:rPr>
              <w:t>.</w:t>
            </w:r>
          </w:p>
          <w:p w14:paraId="23096151" w14:textId="77777777" w:rsidR="00D679ED" w:rsidRDefault="00D679ED">
            <w:pPr>
              <w:pStyle w:val="naisc"/>
              <w:spacing w:before="0" w:after="0"/>
              <w:ind w:right="3"/>
              <w:jc w:val="both"/>
              <w:rPr>
                <w:b/>
                <w:bCs/>
              </w:rPr>
            </w:pPr>
          </w:p>
        </w:tc>
        <w:tc>
          <w:tcPr>
            <w:tcW w:w="22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9E71CF8" w14:textId="77777777" w:rsidR="00D679ED" w:rsidRDefault="00D679ED">
            <w:pPr>
              <w:pStyle w:val="naisc"/>
              <w:spacing w:before="0" w:after="0"/>
              <w:ind w:right="90" w:firstLine="7"/>
              <w:jc w:val="left"/>
            </w:pPr>
          </w:p>
        </w:tc>
        <w:tc>
          <w:tcPr>
            <w:tcW w:w="3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4F26F0" w14:textId="7C863519" w:rsidR="00D679ED" w:rsidRDefault="00875114">
            <w:pPr>
              <w:suppressAutoHyphens w:val="0"/>
              <w:jc w:val="both"/>
              <w:textAlignment w:val="auto"/>
            </w:pPr>
            <w:r>
              <w:rPr>
                <w:sz w:val="22"/>
                <w:szCs w:val="22"/>
              </w:rPr>
              <w:t>9.</w:t>
            </w:r>
            <w:r w:rsidR="00C7003E">
              <w:rPr>
                <w:sz w:val="22"/>
                <w:szCs w:val="22"/>
              </w:rPr>
              <w:t xml:space="preserve"> </w:t>
            </w:r>
            <w:r>
              <w:rPr>
                <w:sz w:val="22"/>
                <w:szCs w:val="22"/>
              </w:rPr>
              <w:t xml:space="preserve">Ja dienests konstatē, ka iesniegumā nav norādīta visa šo noteikumu </w:t>
            </w:r>
            <w:hyperlink r:id="rId17" w:anchor="p5" w:history="1">
              <w:r>
                <w:rPr>
                  <w:sz w:val="22"/>
                  <w:szCs w:val="22"/>
                </w:rPr>
                <w:t>6. punktā</w:t>
              </w:r>
            </w:hyperlink>
            <w:r>
              <w:rPr>
                <w:sz w:val="22"/>
                <w:szCs w:val="22"/>
              </w:rPr>
              <w:t xml:space="preserve"> prasītā informācija vai nav iesniegti visi šo noteikumu 6. punktā minētie dokumenti, vai ir citas neatbilstības, dienests par to paziņo profesionālajam operatoram un nosaka termiņu līdz piecām darbdienām neatbilstību novēršanai. Ja profesionālais operators dienesta norādītajā termiņā to nav izdarījis, dienests pieņem lēmumu nereģistrēt konkrēto profesionālo operatoru.</w:t>
            </w:r>
          </w:p>
          <w:p w14:paraId="6195C503" w14:textId="77777777" w:rsidR="00D679ED" w:rsidRDefault="00D679ED">
            <w:pPr>
              <w:pStyle w:val="tv213"/>
              <w:spacing w:before="0" w:after="0"/>
              <w:ind w:right="60"/>
              <w:jc w:val="both"/>
              <w:rPr>
                <w:lang w:val="lv-LV"/>
              </w:rPr>
            </w:pPr>
          </w:p>
        </w:tc>
      </w:tr>
      <w:tr w:rsidR="00D679ED" w14:paraId="7C8119AD" w14:textId="77777777" w:rsidTr="00D343B5">
        <w:trPr>
          <w:gridAfter w:val="1"/>
          <w:wAfter w:w="2336" w:type="dxa"/>
        </w:trPr>
        <w:tc>
          <w:tcPr>
            <w:tcW w:w="9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4B85711" w14:textId="77777777" w:rsidR="00D679ED" w:rsidRDefault="00875114">
            <w:pPr>
              <w:pStyle w:val="naisc"/>
              <w:spacing w:before="0" w:after="0"/>
              <w:ind w:right="90"/>
              <w:jc w:val="left"/>
            </w:pPr>
            <w:r>
              <w:rPr>
                <w:sz w:val="22"/>
                <w:szCs w:val="22"/>
              </w:rPr>
              <w:t>5.</w:t>
            </w:r>
          </w:p>
        </w:tc>
        <w:tc>
          <w:tcPr>
            <w:tcW w:w="29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7EF0D45B" w14:textId="77777777" w:rsidR="00D679ED" w:rsidRDefault="00875114">
            <w:pPr>
              <w:suppressAutoHyphens w:val="0"/>
              <w:jc w:val="both"/>
              <w:textAlignment w:val="auto"/>
            </w:pPr>
            <w:r>
              <w:rPr>
                <w:sz w:val="22"/>
                <w:szCs w:val="22"/>
              </w:rPr>
              <w:t>38. Dienests viena mēneša laikā pēc iesnieguma saņemšanas pieņem lēmumu par koksnes iepakojamā materiāla kontroles vietas atzīšanu vai atteikumu to atzīt, ja norādītā atzītā kontroles vieta neatbilst šo noteikumu 36. punktā minētajiem kritērijiem.</w:t>
            </w:r>
          </w:p>
          <w:p w14:paraId="780F9533" w14:textId="77777777" w:rsidR="00D679ED" w:rsidRDefault="00D679ED">
            <w:pPr>
              <w:pStyle w:val="tv213"/>
              <w:spacing w:before="0" w:after="0"/>
              <w:ind w:right="60"/>
              <w:jc w:val="both"/>
              <w:rPr>
                <w:lang w:val="lv-LV"/>
              </w:rPr>
            </w:pPr>
          </w:p>
        </w:tc>
        <w:tc>
          <w:tcPr>
            <w:tcW w:w="49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8DBC655" w14:textId="77777777" w:rsidR="00D679ED" w:rsidRDefault="00875114" w:rsidP="009F6995">
            <w:pPr>
              <w:pStyle w:val="xxmsonormal"/>
              <w:jc w:val="both"/>
              <w:rPr>
                <w:rFonts w:ascii="Times New Roman" w:hAnsi="Times New Roman" w:cs="Times New Roman"/>
                <w:lang w:val="lv-LV"/>
              </w:rPr>
            </w:pPr>
            <w:r>
              <w:rPr>
                <w:rFonts w:ascii="Times New Roman" w:hAnsi="Times New Roman" w:cs="Times New Roman"/>
                <w:lang w:val="lv-LV"/>
              </w:rPr>
              <w:t>6. Projekta 38. punkts paredz, ka Valsts augu aizsardzības dienests pieņem lēmumu viena mēneša laikā no iesnieguma saņemšanas dienas. Vēršam uzmanību, ka Administratīvā procesa likuma 64. panta pirmā daļa paredz, ka administratīvo aktu izdod viena mēneša laikā no iesnieguma saņemšanas dienas, ja likumā nav noteikts cits termiņš vai citā normatīvajā aktā – īsāks termiņš administratīvā akta izdošanai. Ņemot vērā minēto, projekta 38. punktā minētais par lēmuma pieņemšanu viena mēneša laikā dublē Administratīvā procesa likuma 64. panta pirmajā daļā noteikto, līdz ar to lūdzam projekta 38. punktā svītrot vārdus "viena mēneša laikā".</w:t>
            </w:r>
          </w:p>
          <w:p w14:paraId="725467A5" w14:textId="77777777" w:rsidR="00D679ED" w:rsidRDefault="00D679ED">
            <w:pPr>
              <w:pStyle w:val="naisc"/>
              <w:spacing w:before="0" w:after="0"/>
              <w:ind w:right="3"/>
              <w:jc w:val="both"/>
              <w:rPr>
                <w:b/>
                <w:bCs/>
              </w:rPr>
            </w:pPr>
          </w:p>
        </w:tc>
        <w:tc>
          <w:tcPr>
            <w:tcW w:w="22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B190AB2" w14:textId="4F8947AE" w:rsidR="00D679ED" w:rsidRDefault="005F52EB" w:rsidP="006F31D7">
            <w:pPr>
              <w:pStyle w:val="naisc"/>
              <w:spacing w:before="0" w:after="0"/>
              <w:ind w:right="90"/>
              <w:jc w:val="left"/>
            </w:pPr>
            <w:bookmarkStart w:id="39" w:name="_Hlk50642652"/>
            <w:r>
              <w:rPr>
                <w:sz w:val="22"/>
                <w:szCs w:val="22"/>
              </w:rPr>
              <w:t>Ņ</w:t>
            </w:r>
            <w:r w:rsidR="00875114">
              <w:rPr>
                <w:sz w:val="22"/>
                <w:szCs w:val="22"/>
              </w:rPr>
              <w:t>emts vērā</w:t>
            </w:r>
            <w:bookmarkEnd w:id="39"/>
          </w:p>
        </w:tc>
        <w:tc>
          <w:tcPr>
            <w:tcW w:w="3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C1BE9" w14:textId="5B5C4DEC" w:rsidR="00D679ED" w:rsidRDefault="00875114">
            <w:pPr>
              <w:suppressAutoHyphens w:val="0"/>
              <w:jc w:val="both"/>
              <w:textAlignment w:val="auto"/>
            </w:pPr>
            <w:r>
              <w:rPr>
                <w:sz w:val="22"/>
                <w:szCs w:val="22"/>
              </w:rPr>
              <w:t>3</w:t>
            </w:r>
            <w:r w:rsidR="006F31D7">
              <w:rPr>
                <w:sz w:val="22"/>
                <w:szCs w:val="22"/>
              </w:rPr>
              <w:t>7</w:t>
            </w:r>
            <w:r>
              <w:rPr>
                <w:sz w:val="22"/>
                <w:szCs w:val="22"/>
              </w:rPr>
              <w:t>. Dienests pēc iesnieguma saņemšanas pieņem lēmumu par koksnes iepakojamā materiāla kontroles vietas atzīšanu vai atteikumu to atzīt, ja norādītā atzītā kontroles vieta neatbilst šo noteikumu 3</w:t>
            </w:r>
            <w:r w:rsidR="006F31D7">
              <w:rPr>
                <w:sz w:val="22"/>
                <w:szCs w:val="22"/>
              </w:rPr>
              <w:t>5</w:t>
            </w:r>
            <w:r>
              <w:rPr>
                <w:sz w:val="22"/>
                <w:szCs w:val="22"/>
              </w:rPr>
              <w:t>. punktā minētajiem kritērijiem.</w:t>
            </w:r>
          </w:p>
          <w:p w14:paraId="1D87C444" w14:textId="77777777" w:rsidR="00D679ED" w:rsidRDefault="00D679ED">
            <w:pPr>
              <w:pStyle w:val="tv213"/>
              <w:spacing w:before="0" w:after="0"/>
              <w:ind w:right="155"/>
              <w:jc w:val="both"/>
              <w:rPr>
                <w:lang w:val="lv-LV"/>
              </w:rPr>
            </w:pPr>
          </w:p>
        </w:tc>
      </w:tr>
      <w:tr w:rsidR="00D679ED" w14:paraId="5CD2690C" w14:textId="77777777" w:rsidTr="00D343B5">
        <w:trPr>
          <w:gridAfter w:val="1"/>
          <w:wAfter w:w="2336" w:type="dxa"/>
        </w:trPr>
        <w:tc>
          <w:tcPr>
            <w:tcW w:w="9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FC2EBCB" w14:textId="77777777" w:rsidR="00D679ED" w:rsidRDefault="00875114">
            <w:pPr>
              <w:pStyle w:val="naisc"/>
              <w:spacing w:before="0" w:after="0"/>
              <w:ind w:right="90"/>
              <w:jc w:val="left"/>
            </w:pPr>
            <w:r>
              <w:rPr>
                <w:sz w:val="22"/>
                <w:szCs w:val="22"/>
              </w:rPr>
              <w:lastRenderedPageBreak/>
              <w:t>6.</w:t>
            </w:r>
          </w:p>
        </w:tc>
        <w:tc>
          <w:tcPr>
            <w:tcW w:w="29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73DCC4F4" w14:textId="127571AB" w:rsidR="00D679ED" w:rsidRDefault="00875114">
            <w:pPr>
              <w:suppressAutoHyphens w:val="0"/>
              <w:ind w:right="60"/>
              <w:jc w:val="both"/>
              <w:textAlignment w:val="auto"/>
            </w:pPr>
            <w:r>
              <w:rPr>
                <w:bCs/>
                <w:sz w:val="22"/>
                <w:szCs w:val="22"/>
              </w:rPr>
              <w:t>42.</w:t>
            </w:r>
            <w:r w:rsidR="006B6C42">
              <w:rPr>
                <w:bCs/>
                <w:sz w:val="22"/>
                <w:szCs w:val="22"/>
              </w:rPr>
              <w:t xml:space="preserve"> </w:t>
            </w:r>
            <w:r>
              <w:rPr>
                <w:bCs/>
                <w:sz w:val="22"/>
                <w:szCs w:val="22"/>
              </w:rPr>
              <w:t>Lai dienests atzītu iznīcināšanas vietu, persona, kuras īpašumā vai valdījumā tā atrodas, iesniedz dienestā iesniegumu, kurā norāda:</w:t>
            </w:r>
          </w:p>
          <w:p w14:paraId="777CA85E" w14:textId="77777777" w:rsidR="00D679ED" w:rsidRDefault="00875114">
            <w:pPr>
              <w:suppressAutoHyphens w:val="0"/>
              <w:ind w:right="60"/>
              <w:jc w:val="both"/>
              <w:textAlignment w:val="auto"/>
            </w:pPr>
            <w:r>
              <w:rPr>
                <w:bCs/>
                <w:sz w:val="22"/>
                <w:szCs w:val="22"/>
              </w:rPr>
              <w:t xml:space="preserve">42.1.iznīcināšanas vietas adresi un teritorijas aprakstu, pievienojot arī </w:t>
            </w:r>
            <w:r>
              <w:rPr>
                <w:sz w:val="22"/>
                <w:szCs w:val="22"/>
              </w:rPr>
              <w:t>teritorijas plānu</w:t>
            </w:r>
            <w:r>
              <w:rPr>
                <w:bCs/>
                <w:sz w:val="22"/>
                <w:szCs w:val="22"/>
              </w:rPr>
              <w:t>;</w:t>
            </w:r>
          </w:p>
          <w:p w14:paraId="0454155D" w14:textId="77777777" w:rsidR="00D679ED" w:rsidRDefault="00875114">
            <w:pPr>
              <w:suppressAutoHyphens w:val="0"/>
              <w:ind w:right="60"/>
              <w:jc w:val="both"/>
              <w:textAlignment w:val="auto"/>
            </w:pPr>
            <w:r>
              <w:rPr>
                <w:bCs/>
                <w:sz w:val="22"/>
                <w:szCs w:val="22"/>
              </w:rPr>
              <w:t>42.2.plānoto koksnes iepakojamā materiāla iznīcināšanas veidu;</w:t>
            </w:r>
          </w:p>
          <w:p w14:paraId="28C443F7" w14:textId="77777777" w:rsidR="00D679ED" w:rsidRDefault="00875114">
            <w:pPr>
              <w:suppressAutoHyphens w:val="0"/>
              <w:ind w:right="150"/>
              <w:jc w:val="both"/>
              <w:textAlignment w:val="auto"/>
            </w:pPr>
            <w:r>
              <w:rPr>
                <w:bCs/>
                <w:sz w:val="22"/>
                <w:szCs w:val="22"/>
              </w:rPr>
              <w:t>42.3.prasībām neatbilstošā koksnes iepakojamā materiāla uzglabāšanas vietu;</w:t>
            </w:r>
          </w:p>
          <w:p w14:paraId="0C701088" w14:textId="77777777" w:rsidR="00D679ED" w:rsidRDefault="00875114">
            <w:pPr>
              <w:suppressAutoHyphens w:val="0"/>
              <w:ind w:right="60"/>
              <w:jc w:val="both"/>
              <w:textAlignment w:val="auto"/>
            </w:pPr>
            <w:r>
              <w:rPr>
                <w:sz w:val="22"/>
                <w:szCs w:val="22"/>
              </w:rPr>
              <w:t>42.4.saņemtā un iznīcinātā koksnes iepakojamā materiāla uzskaites veidu.</w:t>
            </w:r>
          </w:p>
          <w:p w14:paraId="4236F4EB" w14:textId="77777777" w:rsidR="00D679ED" w:rsidRDefault="00875114">
            <w:pPr>
              <w:suppressAutoHyphens w:val="0"/>
              <w:spacing w:line="254" w:lineRule="auto"/>
              <w:ind w:right="60"/>
              <w:jc w:val="both"/>
              <w:textAlignment w:val="auto"/>
            </w:pPr>
            <w:r>
              <w:rPr>
                <w:sz w:val="22"/>
                <w:szCs w:val="22"/>
              </w:rPr>
              <w:t>43.Dienests 10 darbdienu laikā pēc iesnieguma saņemšanas izvērtē šo noteikumu 42. punktā minētajā iesniegumā norādīto informāciju, iespēju iznīcināšanas vietā nodrošināt</w:t>
            </w:r>
            <w:r>
              <w:rPr>
                <w:bCs/>
                <w:sz w:val="22"/>
                <w:szCs w:val="22"/>
              </w:rPr>
              <w:t xml:space="preserve"> prasībām neatbilstošā koksnes iepakojamā materiāla</w:t>
            </w:r>
            <w:r>
              <w:rPr>
                <w:sz w:val="22"/>
                <w:szCs w:val="22"/>
              </w:rPr>
              <w:t xml:space="preserve"> iznīcināšanu, kā arī to, vai nepastāv Savienības karantīnas organismu izplatīšanās fitosanitārais risks tās glabāšanas laikā, un pieņem lēmumu par iznīcināšanas vietas atzīšanu vai neatzīšanu.</w:t>
            </w:r>
          </w:p>
          <w:p w14:paraId="515EA819" w14:textId="77777777" w:rsidR="00D679ED" w:rsidRDefault="00875114">
            <w:pPr>
              <w:suppressAutoHyphens w:val="0"/>
              <w:spacing w:line="254" w:lineRule="auto"/>
              <w:ind w:right="60"/>
              <w:jc w:val="both"/>
              <w:textAlignment w:val="auto"/>
            </w:pPr>
            <w:r>
              <w:rPr>
                <w:sz w:val="22"/>
                <w:szCs w:val="22"/>
              </w:rPr>
              <w:t xml:space="preserve">44.Dienests vismaz reizi kalendāra gada laikā pārbauda, </w:t>
            </w:r>
            <w:r>
              <w:rPr>
                <w:sz w:val="22"/>
                <w:szCs w:val="22"/>
              </w:rPr>
              <w:lastRenderedPageBreak/>
              <w:t>vai iznīcināšanas vietā tiek nodrošinātas šo noteikumu 43. punktā noteiktās prasības un kā notiek saņemtā un iznīcinātā koksnes iepakojamā materiāla uzskaite.</w:t>
            </w:r>
          </w:p>
          <w:p w14:paraId="3763A0EC" w14:textId="77777777" w:rsidR="00D679ED" w:rsidRDefault="00875114">
            <w:pPr>
              <w:suppressAutoHyphens w:val="0"/>
              <w:spacing w:line="254" w:lineRule="auto"/>
              <w:ind w:right="60"/>
              <w:jc w:val="both"/>
              <w:textAlignment w:val="auto"/>
            </w:pPr>
            <w:r>
              <w:rPr>
                <w:sz w:val="22"/>
                <w:szCs w:val="22"/>
              </w:rPr>
              <w:t>45.Ja nav nodrošināta šo noteikumu 43. punktā noteikto prasību izpilde, dienests anulē lēmumu par iznīcināšanas vietas atzīšanu.</w:t>
            </w:r>
          </w:p>
          <w:p w14:paraId="04214F69" w14:textId="77777777" w:rsidR="00D679ED" w:rsidRDefault="00875114">
            <w:pPr>
              <w:suppressAutoHyphens w:val="0"/>
              <w:spacing w:line="254" w:lineRule="auto"/>
              <w:ind w:right="60"/>
              <w:jc w:val="both"/>
              <w:textAlignment w:val="auto"/>
            </w:pPr>
            <w:r>
              <w:rPr>
                <w:sz w:val="22"/>
                <w:szCs w:val="22"/>
              </w:rPr>
              <w:t>46.Persona sedz visus dienesta izdevumus, kas saistīti ar iznīcināšanas vietas pārbaudi un atzīšanu, saskaņā ar normatīvajiem aktiem par dienesta sniegto maksas pakalpojumu cenrādi.</w:t>
            </w:r>
          </w:p>
          <w:p w14:paraId="735BC035" w14:textId="2FE66166" w:rsidR="00D679ED" w:rsidRDefault="00875114" w:rsidP="009F6995">
            <w:pPr>
              <w:suppressAutoHyphens w:val="0"/>
              <w:spacing w:line="254" w:lineRule="auto"/>
              <w:ind w:right="60"/>
              <w:jc w:val="both"/>
              <w:textAlignment w:val="auto"/>
            </w:pPr>
            <w:r>
              <w:rPr>
                <w:sz w:val="22"/>
                <w:szCs w:val="22"/>
              </w:rPr>
              <w:t xml:space="preserve">47.Informācija par </w:t>
            </w:r>
            <w:r>
              <w:rPr>
                <w:bCs/>
                <w:sz w:val="22"/>
                <w:szCs w:val="22"/>
              </w:rPr>
              <w:t>atzītām iznīcināšanas vietām pieejama dienesta tīmekļvietnē.</w:t>
            </w:r>
          </w:p>
        </w:tc>
        <w:tc>
          <w:tcPr>
            <w:tcW w:w="49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1E9A35F" w14:textId="77777777" w:rsidR="00D679ED" w:rsidRPr="003518CE" w:rsidRDefault="00875114" w:rsidP="009F6995">
            <w:pPr>
              <w:pStyle w:val="xxmsonormal"/>
              <w:jc w:val="both"/>
              <w:rPr>
                <w:lang w:val="lv-LV"/>
              </w:rPr>
            </w:pPr>
            <w:r>
              <w:rPr>
                <w:rFonts w:ascii="Times New Roman" w:hAnsi="Times New Roman" w:cs="Times New Roman"/>
                <w:lang w:val="lv-LV"/>
              </w:rPr>
              <w:lastRenderedPageBreak/>
              <w:t>7. Projekta 42., 43., 44., 45., 46. un 47. punkts noteic kārtību, kādā tiek atzīta koksnes iepakojamo materiālu iznīcināšanas vieta. Augu aizsardzības likuma 5. panta 1. punkts pilnvaro Ministru kabinetu noteikt piemērojamos fitosanitāros pasākumus. Ministru kabineta noteikumi nedrīkst ietvert tādas tiesību normas, kas bez likumdevēja pilnvarojuma veidotu jaunas tiesiskās attiecības (</w:t>
            </w:r>
            <w:r>
              <w:rPr>
                <w:rFonts w:ascii="Times New Roman" w:hAnsi="Times New Roman" w:cs="Times New Roman"/>
                <w:i/>
                <w:iCs/>
                <w:lang w:val="lv-LV"/>
              </w:rPr>
              <w:t>sk. Satversmes tiesas 2007. gada 9. oktobra sprieduma lietā Nr. 2007-04-03 16. punktu un 2017. gada 29. jūnija sprieduma lietā Nr. 2016-23-03 16. punktu</w:t>
            </w:r>
            <w:r>
              <w:rPr>
                <w:rFonts w:ascii="Times New Roman" w:hAnsi="Times New Roman" w:cs="Times New Roman"/>
                <w:lang w:val="lv-LV"/>
              </w:rPr>
              <w:t>). Tādējādi Ministru kabinets drīkst tikai konkretizēt Saeimas pieņemto likumu (</w:t>
            </w:r>
            <w:r>
              <w:rPr>
                <w:rFonts w:ascii="Times New Roman" w:hAnsi="Times New Roman" w:cs="Times New Roman"/>
                <w:i/>
                <w:iCs/>
                <w:lang w:val="lv-LV"/>
              </w:rPr>
              <w:t>sk. Satversmes tiesas 2017. gada 29. jūnija sprieduma lietā Nr. 2016-23-03 secinājumu daļas 16. punktu</w:t>
            </w:r>
            <w:r>
              <w:rPr>
                <w:rFonts w:ascii="Times New Roman" w:hAnsi="Times New Roman" w:cs="Times New Roman"/>
                <w:lang w:val="lv-LV"/>
              </w:rPr>
              <w:t>). Zemkopības ministrija norādījusi, ka neatbilstoša koksnes iepakojamā materiāla iznīcināšana ir fitosanitārais pasākums, kas izriet no Augu aizsardzības likuma 5. panta 1. punktā dotā pilnvarojuma noteikt piemērojamos fitosanitāros pasākumus. Vienlaikus Augu aizsardzības likuma 5. panta 1. punkts nav pilnvarojis noteikt kārtību, kādā tiek atzītas vietas, kurās veic fitosanitāros pasākumus. Ņemot vērā minēto, projekta 42., 43., 44., 45., 46. un 47. punkts neatbilst Ministru kabinetam dotajam pilnvarojumam, līdz ar to lūdzam minētos punktus svītrot</w:t>
            </w:r>
            <w:r w:rsidRPr="003518CE">
              <w:rPr>
                <w:rFonts w:ascii="Times New Roman" w:hAnsi="Times New Roman" w:cs="Times New Roman"/>
                <w:lang w:val="lv-LV"/>
              </w:rPr>
              <w:t>.</w:t>
            </w:r>
          </w:p>
          <w:p w14:paraId="1B2D3F91" w14:textId="77777777" w:rsidR="00D679ED" w:rsidRDefault="00D679ED">
            <w:pPr>
              <w:pStyle w:val="naisc"/>
              <w:spacing w:before="0" w:after="0"/>
              <w:ind w:right="3"/>
              <w:jc w:val="both"/>
              <w:rPr>
                <w:b/>
                <w:bCs/>
              </w:rPr>
            </w:pPr>
          </w:p>
        </w:tc>
        <w:tc>
          <w:tcPr>
            <w:tcW w:w="22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1EC5F2A" w14:textId="3280A484" w:rsidR="00D679ED" w:rsidRDefault="005F52EB">
            <w:pPr>
              <w:pStyle w:val="naisc"/>
              <w:spacing w:before="0" w:after="0"/>
              <w:ind w:right="90" w:firstLine="7"/>
              <w:jc w:val="left"/>
            </w:pPr>
            <w:r>
              <w:rPr>
                <w:sz w:val="22"/>
                <w:szCs w:val="22"/>
              </w:rPr>
              <w:t>Ņ</w:t>
            </w:r>
            <w:r w:rsidR="00875114">
              <w:rPr>
                <w:sz w:val="22"/>
                <w:szCs w:val="22"/>
              </w:rPr>
              <w:t>emts vērā</w:t>
            </w:r>
          </w:p>
        </w:tc>
        <w:tc>
          <w:tcPr>
            <w:tcW w:w="3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B9EA8" w14:textId="0A4BD8BF" w:rsidR="00D679ED" w:rsidRDefault="00BE68FB">
            <w:pPr>
              <w:pStyle w:val="tv213"/>
              <w:spacing w:before="0" w:after="0"/>
              <w:ind w:right="155"/>
              <w:jc w:val="both"/>
              <w:rPr>
                <w:lang w:val="lv-LV"/>
              </w:rPr>
            </w:pPr>
            <w:r>
              <w:rPr>
                <w:lang w:val="lv-LV"/>
              </w:rPr>
              <w:t>Svītrots</w:t>
            </w:r>
            <w:r w:rsidR="006E4F67">
              <w:rPr>
                <w:lang w:val="lv-LV"/>
              </w:rPr>
              <w:t>.</w:t>
            </w:r>
          </w:p>
        </w:tc>
      </w:tr>
      <w:tr w:rsidR="00D679ED" w14:paraId="45E8C31E" w14:textId="77777777" w:rsidTr="00D343B5">
        <w:trPr>
          <w:gridAfter w:val="1"/>
          <w:wAfter w:w="2336" w:type="dxa"/>
        </w:trPr>
        <w:tc>
          <w:tcPr>
            <w:tcW w:w="9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F14DF48" w14:textId="77777777" w:rsidR="00D679ED" w:rsidRDefault="00875114">
            <w:pPr>
              <w:pStyle w:val="naisc"/>
              <w:spacing w:before="0" w:after="0"/>
              <w:ind w:right="90"/>
              <w:jc w:val="left"/>
            </w:pPr>
            <w:r>
              <w:rPr>
                <w:sz w:val="22"/>
                <w:szCs w:val="22"/>
              </w:rPr>
              <w:t>7.</w:t>
            </w:r>
          </w:p>
        </w:tc>
        <w:tc>
          <w:tcPr>
            <w:tcW w:w="29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2EC6928B" w14:textId="5B9B5668" w:rsidR="00D679ED" w:rsidRDefault="00875114">
            <w:pPr>
              <w:suppressAutoHyphens w:val="0"/>
              <w:spacing w:line="254" w:lineRule="auto"/>
              <w:ind w:right="60"/>
              <w:jc w:val="both"/>
              <w:textAlignment w:val="auto"/>
            </w:pPr>
            <w:r>
              <w:rPr>
                <w:sz w:val="22"/>
                <w:szCs w:val="22"/>
              </w:rPr>
              <w:t>51.</w:t>
            </w:r>
            <w:r w:rsidR="00EF2A18">
              <w:rPr>
                <w:sz w:val="22"/>
                <w:szCs w:val="22"/>
              </w:rPr>
              <w:t xml:space="preserve"> </w:t>
            </w:r>
            <w:r>
              <w:rPr>
                <w:sz w:val="22"/>
                <w:szCs w:val="22"/>
              </w:rPr>
              <w:t>Dienests mēneša laikā izskata iesniegumu un pārbauda kontrolpunkta atbilstību Īstenošanas regulā 2019/1014 noteiktajām minimālajām prasībām kontrolpunktiem.</w:t>
            </w:r>
          </w:p>
          <w:p w14:paraId="12F0999E" w14:textId="77777777" w:rsidR="00D679ED" w:rsidRDefault="00875114">
            <w:pPr>
              <w:suppressAutoHyphens w:val="0"/>
              <w:spacing w:line="254" w:lineRule="auto"/>
              <w:ind w:right="150"/>
              <w:jc w:val="both"/>
              <w:textAlignment w:val="auto"/>
            </w:pPr>
            <w:r>
              <w:rPr>
                <w:sz w:val="22"/>
                <w:szCs w:val="22"/>
              </w:rPr>
              <w:t>52. Ja kontrolpunkts atbilst attiecīgajām prasībām, dienests 51. punktā noteiktā termiņā pieņem lēmumu par atļaujas izsniegšanu fitosanitārajai kontrolei kontrolpunktā.</w:t>
            </w:r>
          </w:p>
          <w:p w14:paraId="334201F0" w14:textId="77777777" w:rsidR="00D679ED" w:rsidRDefault="00D679ED">
            <w:pPr>
              <w:suppressAutoHyphens w:val="0"/>
              <w:spacing w:line="254" w:lineRule="auto"/>
              <w:ind w:right="60"/>
              <w:jc w:val="both"/>
              <w:textAlignment w:val="auto"/>
            </w:pPr>
          </w:p>
          <w:p w14:paraId="06512F3B" w14:textId="77777777" w:rsidR="00D679ED" w:rsidRDefault="00D679ED">
            <w:pPr>
              <w:pStyle w:val="tv213"/>
              <w:spacing w:before="0" w:after="0"/>
              <w:ind w:right="60"/>
              <w:jc w:val="both"/>
              <w:rPr>
                <w:lang w:val="lv-LV"/>
              </w:rPr>
            </w:pPr>
          </w:p>
        </w:tc>
        <w:tc>
          <w:tcPr>
            <w:tcW w:w="49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38D9225" w14:textId="20610FFE" w:rsidR="00D679ED" w:rsidRDefault="00875114">
            <w:pPr>
              <w:pStyle w:val="naisc"/>
              <w:spacing w:before="0" w:after="0"/>
              <w:ind w:right="3"/>
              <w:jc w:val="both"/>
            </w:pPr>
            <w:r>
              <w:rPr>
                <w:sz w:val="22"/>
                <w:szCs w:val="22"/>
              </w:rPr>
              <w:lastRenderedPageBreak/>
              <w:t xml:space="preserve">8. Projekta 51. punkts paredz, ka Valsts augu aizsardzības dienests mēneša laikā izskata iesniegumu un pārbauda kontrolpunkta atbilstību noteiktajām prasībām, savukārt projekta 52. punkts paredz, ka, ja kontrolpunkts atbilst prasībām, lēmums tiek pieņemts projekta 51. punktā noteiktajā termiņā. Vēršam uzmanību, ka Administratīvā procesa likuma 64. panta pirmā daļa paredz, ka administratīvo aktu izdod viena mēneša laikā no iesnieguma saņemšanas dienas, ja likumā nav noteikts cits termiņš vai citā normatīvajā aktā – īsāks termiņš administratīvā akta izdošanai. Ņemot vērā minēto, projekta 51. un 52. punktā noteiktais par lēmuma pieņemšanu viena mēneša laikā dublē Administratīvā procesa likuma </w:t>
            </w:r>
            <w:r>
              <w:rPr>
                <w:sz w:val="22"/>
                <w:szCs w:val="22"/>
              </w:rPr>
              <w:lastRenderedPageBreak/>
              <w:t>64. panta pirmajā daļā noteikto, līdz ar to lūdzam precizēt projekta 51. un 52. punktu</w:t>
            </w:r>
            <w:r w:rsidR="00B17600">
              <w:rPr>
                <w:sz w:val="22"/>
                <w:szCs w:val="22"/>
              </w:rPr>
              <w:t>.</w:t>
            </w:r>
          </w:p>
        </w:tc>
        <w:tc>
          <w:tcPr>
            <w:tcW w:w="22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92C79A0" w14:textId="5F2737B7" w:rsidR="00D679ED" w:rsidRDefault="002E3E51">
            <w:pPr>
              <w:pStyle w:val="naisc"/>
              <w:spacing w:before="0" w:after="0"/>
              <w:ind w:right="90" w:firstLine="7"/>
              <w:jc w:val="left"/>
            </w:pPr>
            <w:r>
              <w:lastRenderedPageBreak/>
              <w:t>Ņemts vērā.</w:t>
            </w:r>
          </w:p>
        </w:tc>
        <w:tc>
          <w:tcPr>
            <w:tcW w:w="3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29D0E" w14:textId="62772DB4" w:rsidR="00D679ED" w:rsidRDefault="00311E4A">
            <w:pPr>
              <w:suppressAutoHyphens w:val="0"/>
              <w:spacing w:line="254" w:lineRule="auto"/>
              <w:ind w:right="60"/>
              <w:jc w:val="both"/>
              <w:textAlignment w:val="auto"/>
            </w:pPr>
            <w:r>
              <w:rPr>
                <w:sz w:val="22"/>
                <w:szCs w:val="22"/>
              </w:rPr>
              <w:t>44</w:t>
            </w:r>
            <w:r w:rsidR="00875114">
              <w:rPr>
                <w:sz w:val="22"/>
                <w:szCs w:val="22"/>
              </w:rPr>
              <w:t>.</w:t>
            </w:r>
            <w:r w:rsidR="00EF2A18">
              <w:rPr>
                <w:sz w:val="22"/>
                <w:szCs w:val="22"/>
              </w:rPr>
              <w:t xml:space="preserve"> </w:t>
            </w:r>
            <w:r w:rsidR="00875114">
              <w:rPr>
                <w:sz w:val="22"/>
                <w:szCs w:val="22"/>
              </w:rPr>
              <w:t>Dienests izskata iesniegumu un pārbauda kontrolpunkta atbilstību Īstenošanas regulā 2019/1014 noteiktajām minimālajām prasībām kontrolpunktiem.</w:t>
            </w:r>
          </w:p>
          <w:p w14:paraId="48900930" w14:textId="21844C9B" w:rsidR="00D679ED" w:rsidRDefault="005F4E4C">
            <w:pPr>
              <w:suppressAutoHyphens w:val="0"/>
              <w:spacing w:line="254" w:lineRule="auto"/>
              <w:ind w:right="150"/>
              <w:jc w:val="both"/>
              <w:textAlignment w:val="auto"/>
            </w:pPr>
            <w:r>
              <w:rPr>
                <w:sz w:val="22"/>
                <w:szCs w:val="22"/>
              </w:rPr>
              <w:t>45</w:t>
            </w:r>
            <w:r w:rsidR="00875114">
              <w:rPr>
                <w:sz w:val="22"/>
                <w:szCs w:val="22"/>
              </w:rPr>
              <w:t>. Ja kontrolpunkts atbilst attiecīgajām prasībām, dienests pieņem lēmumu par atļaujas izsniegšanu fitosanitārajai kontrolei kontrolpunktā.</w:t>
            </w:r>
          </w:p>
          <w:p w14:paraId="58BD4DE1" w14:textId="77777777" w:rsidR="00D679ED" w:rsidRDefault="00D679ED">
            <w:pPr>
              <w:suppressAutoHyphens w:val="0"/>
              <w:spacing w:line="254" w:lineRule="auto"/>
              <w:ind w:right="60"/>
              <w:jc w:val="both"/>
              <w:textAlignment w:val="auto"/>
            </w:pPr>
          </w:p>
          <w:p w14:paraId="7161899A" w14:textId="77777777" w:rsidR="00D679ED" w:rsidRDefault="00D679ED">
            <w:pPr>
              <w:pStyle w:val="tv213"/>
              <w:spacing w:before="0" w:after="0"/>
              <w:ind w:right="155"/>
              <w:jc w:val="both"/>
              <w:rPr>
                <w:lang w:val="lv-LV"/>
              </w:rPr>
            </w:pPr>
          </w:p>
        </w:tc>
      </w:tr>
      <w:tr w:rsidR="005D6965" w14:paraId="46B70218" w14:textId="77777777" w:rsidTr="006E7A7F">
        <w:trPr>
          <w:gridAfter w:val="1"/>
          <w:wAfter w:w="2336" w:type="dxa"/>
        </w:trPr>
        <w:tc>
          <w:tcPr>
            <w:tcW w:w="9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D923E94" w14:textId="0E9BAD5F" w:rsidR="005D6965" w:rsidRDefault="008D5906" w:rsidP="005D6965">
            <w:pPr>
              <w:pStyle w:val="naisc"/>
              <w:spacing w:before="0" w:after="0"/>
              <w:ind w:right="90"/>
              <w:jc w:val="left"/>
              <w:rPr>
                <w:sz w:val="22"/>
                <w:szCs w:val="22"/>
              </w:rPr>
            </w:pPr>
            <w:r>
              <w:rPr>
                <w:sz w:val="22"/>
                <w:szCs w:val="22"/>
              </w:rPr>
              <w:lastRenderedPageBreak/>
              <w:t>8.</w:t>
            </w:r>
          </w:p>
        </w:tc>
        <w:tc>
          <w:tcPr>
            <w:tcW w:w="29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3E775DBA" w14:textId="12DC9B11" w:rsidR="005D6965" w:rsidRDefault="005D6965" w:rsidP="005D6965">
            <w:pPr>
              <w:suppressAutoHyphens w:val="0"/>
              <w:ind w:right="160"/>
              <w:jc w:val="both"/>
              <w:textAlignment w:val="auto"/>
            </w:pPr>
            <w:r>
              <w:rPr>
                <w:sz w:val="22"/>
                <w:szCs w:val="22"/>
              </w:rPr>
              <w:t>54.</w:t>
            </w:r>
            <w:r w:rsidR="00EF2A18">
              <w:rPr>
                <w:sz w:val="22"/>
                <w:szCs w:val="22"/>
              </w:rPr>
              <w:t xml:space="preserve"> </w:t>
            </w:r>
            <w:r>
              <w:rPr>
                <w:sz w:val="22"/>
                <w:szCs w:val="22"/>
              </w:rPr>
              <w:t>Ja reģistrētais operators neievēro Īstenošanas regulā 2019/1014 noteiktās prasības vai kontrolpunkts vairs neatbilst Īstenošanas regulā 2019/1014 noteiktajām minimālajām prasībām kontrolpunktiem, dienests pieņem lēmumu par atļaujas anulēšanu kravas kontrolei kontrolpunktā.</w:t>
            </w:r>
          </w:p>
          <w:p w14:paraId="045377A0" w14:textId="77777777" w:rsidR="005D6965" w:rsidRDefault="005D6965" w:rsidP="005D6965">
            <w:pPr>
              <w:suppressAutoHyphens w:val="0"/>
              <w:spacing w:line="254" w:lineRule="auto"/>
              <w:ind w:right="60"/>
              <w:jc w:val="both"/>
              <w:textAlignment w:val="auto"/>
              <w:rPr>
                <w:sz w:val="22"/>
                <w:szCs w:val="22"/>
              </w:rPr>
            </w:pPr>
          </w:p>
        </w:tc>
        <w:tc>
          <w:tcPr>
            <w:tcW w:w="49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468E610" w14:textId="343360CB" w:rsidR="005D6965" w:rsidRPr="00F305D5" w:rsidRDefault="005D6965" w:rsidP="009F6995">
            <w:pPr>
              <w:pStyle w:val="xxmsonormal"/>
              <w:jc w:val="both"/>
              <w:rPr>
                <w:lang w:val="lv-LV"/>
              </w:rPr>
            </w:pPr>
            <w:r>
              <w:rPr>
                <w:rFonts w:ascii="Times New Roman" w:hAnsi="Times New Roman" w:cs="Times New Roman"/>
                <w:lang w:val="lv-LV"/>
              </w:rPr>
              <w:t>9. Projekta 54. punkts nosaka gadījumus, kādos pieņem lēmumu par atļaujas anulēšanu kravas kontrolei kontrolpunktā. Administratīvā procesa likuma 11. pantā ietvertais likuma atrunas princips paredz, ka personai nelabvēlīgu administratīvo aktu izdot iestāde var uz Satversmes, likuma, kā arī uz starptautisko tiesību normas pamata. Ministru kabineta noteikumi var būt par pamatu šādam administratīvajam aktam tikai tad, ja Satversmē, likumā vai starptautisko tiesību normā tieši vai netieši ir ietverts pilnvarojums Ministru kabinetam, izdodot noteikumus, tajos paredzēt šādus administratīvos aktus. Augu aizsardzības likuma 5. panta 1. punkts ir pilnvarojis Ministru kabinetu noteikt fitosanitārajai kontrolei pakļauto augu, augu produktu un ar tiem saskarē nonākušo priekšmetu ievešanas kārtību, kas pieļauj noteikt kārtību, kādā tiek pieņemts lēmums par atļauju fitosanitārās kontroles veikšanai kontrolpunktā vai atļaujas nesniegšanu, nevis par šādas atļaujas anulēšanu. Ņemot vērā minēto, projekta 54. punktā noteiktais neatbilst Ministru kabinetam dotajam pilnvarojumam, līdz ar to lūdzam svītrot projekta 54. punktu.</w:t>
            </w:r>
          </w:p>
        </w:tc>
        <w:tc>
          <w:tcPr>
            <w:tcW w:w="22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93208C0" w14:textId="0C34301A" w:rsidR="00EF2A18" w:rsidRDefault="0035219E" w:rsidP="006F31D7">
            <w:pPr>
              <w:pStyle w:val="naisc"/>
              <w:spacing w:before="0" w:after="0"/>
              <w:jc w:val="both"/>
              <w:rPr>
                <w:sz w:val="22"/>
                <w:szCs w:val="22"/>
              </w:rPr>
            </w:pPr>
            <w:r>
              <w:rPr>
                <w:sz w:val="22"/>
                <w:szCs w:val="22"/>
              </w:rPr>
              <w:t>Ņ</w:t>
            </w:r>
            <w:r w:rsidR="00EF2A18">
              <w:rPr>
                <w:sz w:val="22"/>
                <w:szCs w:val="22"/>
              </w:rPr>
              <w:t>emts vērā.</w:t>
            </w:r>
          </w:p>
          <w:p w14:paraId="7783B5A6" w14:textId="77777777" w:rsidR="00EF2A18" w:rsidRDefault="00EF2A18" w:rsidP="005D6965">
            <w:pPr>
              <w:pStyle w:val="naisc"/>
              <w:spacing w:before="0" w:after="0"/>
              <w:ind w:firstLine="21"/>
              <w:jc w:val="both"/>
              <w:rPr>
                <w:sz w:val="22"/>
                <w:szCs w:val="22"/>
              </w:rPr>
            </w:pPr>
          </w:p>
          <w:p w14:paraId="374EB274" w14:textId="56DFF7C7" w:rsidR="005D6965" w:rsidRDefault="005D6965" w:rsidP="005D6965">
            <w:pPr>
              <w:pStyle w:val="naisc"/>
              <w:spacing w:before="0" w:after="0"/>
              <w:ind w:firstLine="21"/>
              <w:jc w:val="both"/>
              <w:rPr>
                <w:sz w:val="22"/>
                <w:szCs w:val="22"/>
              </w:rPr>
            </w:pPr>
            <w:r>
              <w:rPr>
                <w:sz w:val="22"/>
                <w:szCs w:val="22"/>
              </w:rPr>
              <w:t xml:space="preserve">Īstenošanas regulā 2019/1014 norādīts, ka kontrolpunktus svītro no </w:t>
            </w:r>
            <w:r w:rsidR="006E4F67">
              <w:rPr>
                <w:sz w:val="22"/>
                <w:szCs w:val="22"/>
              </w:rPr>
              <w:t xml:space="preserve">to </w:t>
            </w:r>
            <w:r>
              <w:rPr>
                <w:sz w:val="22"/>
                <w:szCs w:val="22"/>
              </w:rPr>
              <w:t>kontrolpunktu saraksta, kur</w:t>
            </w:r>
            <w:r w:rsidR="006E4F67">
              <w:rPr>
                <w:sz w:val="22"/>
                <w:szCs w:val="22"/>
              </w:rPr>
              <w:t>os</w:t>
            </w:r>
            <w:r>
              <w:rPr>
                <w:sz w:val="22"/>
                <w:szCs w:val="22"/>
              </w:rPr>
              <w:t xml:space="preserve"> var veikt fitosanitāro kontroli.</w:t>
            </w:r>
          </w:p>
          <w:p w14:paraId="6120E049" w14:textId="77777777" w:rsidR="005D6965" w:rsidRDefault="005D6965" w:rsidP="005D6965">
            <w:pPr>
              <w:pStyle w:val="naisc"/>
              <w:spacing w:before="0" w:after="0"/>
              <w:ind w:firstLine="21"/>
              <w:jc w:val="both"/>
              <w:rPr>
                <w:sz w:val="22"/>
                <w:szCs w:val="22"/>
              </w:rPr>
            </w:pPr>
          </w:p>
          <w:p w14:paraId="454929AF" w14:textId="77777777" w:rsidR="005D6965" w:rsidRDefault="005D6965" w:rsidP="005D6965">
            <w:pPr>
              <w:pStyle w:val="naisc"/>
              <w:spacing w:before="0" w:after="0"/>
              <w:ind w:right="90" w:firstLine="7"/>
              <w:jc w:val="left"/>
            </w:pPr>
          </w:p>
        </w:tc>
        <w:tc>
          <w:tcPr>
            <w:tcW w:w="309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15" w:type="dxa"/>
              <w:bottom w:w="0" w:type="dxa"/>
              <w:right w:w="115" w:type="dxa"/>
            </w:tcMar>
          </w:tcPr>
          <w:p w14:paraId="22D0FE42" w14:textId="33FB1E65" w:rsidR="005D6965" w:rsidRDefault="003904E9" w:rsidP="005D6965">
            <w:pPr>
              <w:suppressAutoHyphens w:val="0"/>
              <w:spacing w:line="254" w:lineRule="auto"/>
              <w:ind w:right="60"/>
              <w:jc w:val="both"/>
              <w:textAlignment w:val="auto"/>
              <w:rPr>
                <w:sz w:val="22"/>
                <w:szCs w:val="22"/>
              </w:rPr>
            </w:pPr>
            <w:r>
              <w:rPr>
                <w:sz w:val="22"/>
                <w:szCs w:val="22"/>
              </w:rPr>
              <w:t>47</w:t>
            </w:r>
            <w:r w:rsidR="00A554BF">
              <w:rPr>
                <w:sz w:val="22"/>
                <w:szCs w:val="22"/>
              </w:rPr>
              <w:t>.</w:t>
            </w:r>
            <w:r w:rsidR="00EF2A18">
              <w:rPr>
                <w:sz w:val="22"/>
                <w:szCs w:val="22"/>
              </w:rPr>
              <w:t xml:space="preserve"> </w:t>
            </w:r>
            <w:r w:rsidR="005D6965">
              <w:rPr>
                <w:sz w:val="22"/>
                <w:szCs w:val="22"/>
              </w:rPr>
              <w:t xml:space="preserve">Ja reģistrētais operators neievēro Īstenošanas regulā 2019/1014 noteiktās prasības vai kontrolpunkts vairs neatbilst Īstenošanas regulā 2019/1014 noteiktajām minimālajām prasībām kontrolpunktiem, dienests </w:t>
            </w:r>
            <w:bookmarkStart w:id="40" w:name="_Hlk50726268"/>
            <w:r w:rsidR="005D6965">
              <w:rPr>
                <w:sz w:val="22"/>
                <w:szCs w:val="22"/>
              </w:rPr>
              <w:t xml:space="preserve">rīkojas saskaņā ar </w:t>
            </w:r>
            <w:r w:rsidR="000D3D29">
              <w:rPr>
                <w:sz w:val="22"/>
                <w:szCs w:val="22"/>
              </w:rPr>
              <w:t>Oficiālo kontroļu regulas 62.</w:t>
            </w:r>
            <w:r w:rsidR="00D343B5">
              <w:rPr>
                <w:sz w:val="22"/>
                <w:szCs w:val="22"/>
              </w:rPr>
              <w:t xml:space="preserve"> </w:t>
            </w:r>
            <w:r w:rsidR="000D3D29">
              <w:rPr>
                <w:sz w:val="22"/>
                <w:szCs w:val="22"/>
              </w:rPr>
              <w:t xml:space="preserve">panta </w:t>
            </w:r>
            <w:r w:rsidR="00D343B5">
              <w:rPr>
                <w:sz w:val="22"/>
                <w:szCs w:val="22"/>
              </w:rPr>
              <w:t>1.</w:t>
            </w:r>
            <w:r w:rsidR="000D3D29">
              <w:rPr>
                <w:sz w:val="22"/>
                <w:szCs w:val="22"/>
              </w:rPr>
              <w:t xml:space="preserve"> punktu</w:t>
            </w:r>
            <w:bookmarkEnd w:id="40"/>
            <w:r w:rsidR="000D3D29">
              <w:rPr>
                <w:sz w:val="22"/>
                <w:szCs w:val="22"/>
              </w:rPr>
              <w:t>.</w:t>
            </w:r>
          </w:p>
        </w:tc>
      </w:tr>
      <w:tr w:rsidR="005D6965" w14:paraId="6E2D3DDA" w14:textId="77777777" w:rsidTr="006E7A7F">
        <w:trPr>
          <w:gridAfter w:val="1"/>
          <w:wAfter w:w="2336" w:type="dxa"/>
        </w:trPr>
        <w:tc>
          <w:tcPr>
            <w:tcW w:w="9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5D81D92" w14:textId="77777777" w:rsidR="005D6965" w:rsidRDefault="005D6965" w:rsidP="005D6965">
            <w:pPr>
              <w:pStyle w:val="naisc"/>
              <w:spacing w:before="0" w:after="0"/>
              <w:ind w:right="90"/>
              <w:jc w:val="left"/>
            </w:pPr>
            <w:r>
              <w:rPr>
                <w:sz w:val="22"/>
                <w:szCs w:val="22"/>
              </w:rPr>
              <w:t>8.</w:t>
            </w:r>
          </w:p>
        </w:tc>
        <w:tc>
          <w:tcPr>
            <w:tcW w:w="2918" w:type="dxa"/>
            <w:tcBorders>
              <w:top w:val="single" w:sz="6" w:space="0" w:color="000000"/>
              <w:left w:val="single" w:sz="6" w:space="0" w:color="000000"/>
              <w:bottom w:val="single" w:sz="6" w:space="0" w:color="000000"/>
              <w:right w:val="single" w:sz="6" w:space="0" w:color="000000"/>
            </w:tcBorders>
            <w:shd w:val="clear" w:color="auto" w:fill="FFFFFF"/>
            <w:noWrap/>
            <w:tcMar>
              <w:top w:w="0" w:type="dxa"/>
              <w:left w:w="115" w:type="dxa"/>
              <w:bottom w:w="0" w:type="dxa"/>
              <w:right w:w="115" w:type="dxa"/>
            </w:tcMar>
          </w:tcPr>
          <w:p w14:paraId="7EF3557C" w14:textId="06A5A339" w:rsidR="005D6965" w:rsidRDefault="005D6965" w:rsidP="005D6965">
            <w:pPr>
              <w:suppressAutoHyphens w:val="0"/>
              <w:spacing w:line="254" w:lineRule="auto"/>
              <w:ind w:right="60"/>
              <w:jc w:val="both"/>
              <w:textAlignment w:val="auto"/>
            </w:pPr>
            <w:r>
              <w:rPr>
                <w:sz w:val="22"/>
                <w:szCs w:val="22"/>
              </w:rPr>
              <w:t>68.</w:t>
            </w:r>
            <w:r w:rsidR="00EF2A18">
              <w:rPr>
                <w:sz w:val="22"/>
                <w:szCs w:val="22"/>
              </w:rPr>
              <w:t xml:space="preserve"> </w:t>
            </w:r>
            <w:r>
              <w:rPr>
                <w:sz w:val="22"/>
                <w:szCs w:val="22"/>
              </w:rPr>
              <w:t>Dienests mēneša laikā pēc šo noteikumu 67. punktā minētā iesnieguma saņemšanas pārbauda reģistrētā operatora atbilstību prasībām.</w:t>
            </w:r>
          </w:p>
          <w:p w14:paraId="5823622B" w14:textId="77777777" w:rsidR="005D6965" w:rsidRDefault="005D6965" w:rsidP="005D6965">
            <w:pPr>
              <w:pStyle w:val="Sarakstarindkopa"/>
              <w:ind w:right="-475"/>
              <w:jc w:val="both"/>
              <w:rPr>
                <w:rFonts w:ascii="Times New Roman" w:hAnsi="Times New Roman"/>
                <w:lang w:val="lv-LV"/>
              </w:rPr>
            </w:pPr>
          </w:p>
          <w:p w14:paraId="6079E9A8" w14:textId="77777777" w:rsidR="005D6965" w:rsidRDefault="005D6965" w:rsidP="005D6965">
            <w:pPr>
              <w:suppressAutoHyphens w:val="0"/>
              <w:spacing w:line="254" w:lineRule="auto"/>
              <w:ind w:right="60"/>
              <w:jc w:val="both"/>
              <w:textAlignment w:val="auto"/>
            </w:pPr>
          </w:p>
        </w:tc>
        <w:tc>
          <w:tcPr>
            <w:tcW w:w="49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005AA4C" w14:textId="77777777" w:rsidR="005D6965" w:rsidRDefault="005D6965" w:rsidP="009F6995">
            <w:pPr>
              <w:pStyle w:val="xxmsonormal"/>
              <w:jc w:val="both"/>
              <w:rPr>
                <w:rFonts w:ascii="Times New Roman" w:hAnsi="Times New Roman" w:cs="Times New Roman"/>
                <w:lang w:val="lv-LV"/>
              </w:rPr>
            </w:pPr>
            <w:r>
              <w:rPr>
                <w:rFonts w:ascii="Times New Roman" w:hAnsi="Times New Roman" w:cs="Times New Roman"/>
                <w:lang w:val="lv-LV"/>
              </w:rPr>
              <w:t xml:space="preserve">11. Projekta 68. punkts paredz, ka Valsts augu aizsardzības dienests mēneša laikā pēc projekta 67. punktā minētā iesnieguma saņemšanas pārbauda reģistrētā operatora atbilstību prasībām. Vēršam uzmanību, ka Administratīvā procesa likuma 64. panta pirmā daļa paredz, ka administratīvo aktu izdod viena mēneša laikā pēc iesnieguma saņemšanas dienas, ja likumā nav noteikts cits termiņš vai citā normatīvajā aktā – īsāks administratīvā akta izdošanas termiņš. Ņemot vērā minēto, projekta 68. punktā noteiktais par pārbaudes veikšanu un pēc tam secīgu lēmuma pieņemšanu viena mēneša laikā dublē Administratīvā procesa </w:t>
            </w:r>
            <w:r>
              <w:rPr>
                <w:rFonts w:ascii="Times New Roman" w:hAnsi="Times New Roman" w:cs="Times New Roman"/>
                <w:lang w:val="lv-LV"/>
              </w:rPr>
              <w:lastRenderedPageBreak/>
              <w:t>likuma 64. panta pirmajā daļā noteikto, līdz ar to lūdzam projekta 68. punktā svītrot vārdus "mēneša laikā".</w:t>
            </w:r>
          </w:p>
          <w:p w14:paraId="3462FE67" w14:textId="77777777" w:rsidR="005D6965" w:rsidRDefault="005D6965" w:rsidP="005D6965">
            <w:pPr>
              <w:pStyle w:val="naisc"/>
              <w:spacing w:before="0" w:after="0"/>
              <w:ind w:right="3"/>
              <w:jc w:val="both"/>
            </w:pPr>
          </w:p>
        </w:tc>
        <w:tc>
          <w:tcPr>
            <w:tcW w:w="22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4C67242" w14:textId="4BE8D142" w:rsidR="005D6965" w:rsidRDefault="00A554BF" w:rsidP="005D6965">
            <w:pPr>
              <w:pStyle w:val="naisc"/>
              <w:spacing w:before="0" w:after="0"/>
              <w:ind w:right="90" w:firstLine="7"/>
              <w:jc w:val="left"/>
            </w:pPr>
            <w:r>
              <w:lastRenderedPageBreak/>
              <w:t>Ņemts vērā.</w:t>
            </w:r>
          </w:p>
        </w:tc>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4D02596B" w14:textId="1C33489C" w:rsidR="005D6965" w:rsidRPr="006E7A7F" w:rsidRDefault="00D343B5" w:rsidP="00D343B5">
            <w:pPr>
              <w:ind w:right="-475"/>
              <w:rPr>
                <w:sz w:val="22"/>
                <w:szCs w:val="22"/>
              </w:rPr>
            </w:pPr>
            <w:r w:rsidRPr="006E7A7F">
              <w:rPr>
                <w:sz w:val="22"/>
                <w:szCs w:val="22"/>
              </w:rPr>
              <w:t>60. Dienests pēc šo noteikumu 59. punktā minētā iesnieguma saņemšanas pārbauda reģistrētā operatora atbilstību prasībām.</w:t>
            </w:r>
          </w:p>
        </w:tc>
      </w:tr>
      <w:tr w:rsidR="002C3FA4" w14:paraId="359368FD" w14:textId="77777777" w:rsidTr="00D343B5">
        <w:tc>
          <w:tcPr>
            <w:tcW w:w="9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8AAC82F" w14:textId="77777777" w:rsidR="002C3FA4" w:rsidRDefault="002C3FA4" w:rsidP="002C3FA4">
            <w:pPr>
              <w:pStyle w:val="naisc"/>
              <w:spacing w:before="0" w:after="0"/>
              <w:ind w:right="90"/>
              <w:jc w:val="left"/>
              <w:rPr>
                <w:sz w:val="22"/>
                <w:szCs w:val="22"/>
              </w:rPr>
            </w:pPr>
          </w:p>
        </w:tc>
        <w:tc>
          <w:tcPr>
            <w:tcW w:w="29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2ACE93CF" w14:textId="77777777" w:rsidR="002C3FA4" w:rsidRDefault="002C3FA4" w:rsidP="002C3FA4">
            <w:pPr>
              <w:pStyle w:val="naisc"/>
              <w:spacing w:before="0" w:after="0"/>
              <w:ind w:firstLine="12"/>
              <w:jc w:val="both"/>
            </w:pPr>
            <w:r>
              <w:rPr>
                <w:sz w:val="22"/>
                <w:szCs w:val="22"/>
              </w:rPr>
              <w:t>86.</w:t>
            </w:r>
            <w:r>
              <w:rPr>
                <w:sz w:val="22"/>
                <w:szCs w:val="22"/>
              </w:rPr>
              <w:tab/>
              <w:t>Ja dienests konstatē, ka šo noteikumu 66. un 69. punktā minētais reģistrētais operators neievēro augu karantīnas jomā noteiktās prasības, dienests var noteikt termiņu trūkumu novēršanai vai anulēt augu pases.</w:t>
            </w:r>
          </w:p>
          <w:p w14:paraId="520932C8" w14:textId="77777777" w:rsidR="002C3FA4" w:rsidRDefault="002C3FA4" w:rsidP="002C3FA4">
            <w:pPr>
              <w:pStyle w:val="naisc"/>
              <w:spacing w:before="0" w:after="0"/>
              <w:ind w:firstLine="12"/>
              <w:jc w:val="both"/>
            </w:pPr>
          </w:p>
          <w:p w14:paraId="45EE008B" w14:textId="77777777" w:rsidR="002C3FA4" w:rsidRDefault="002C3FA4" w:rsidP="002C3FA4">
            <w:pPr>
              <w:suppressAutoHyphens w:val="0"/>
              <w:spacing w:line="254" w:lineRule="auto"/>
              <w:ind w:right="60"/>
              <w:jc w:val="both"/>
              <w:textAlignment w:val="auto"/>
              <w:rPr>
                <w:sz w:val="22"/>
                <w:szCs w:val="22"/>
              </w:rPr>
            </w:pPr>
            <w:r>
              <w:rPr>
                <w:sz w:val="22"/>
                <w:szCs w:val="22"/>
              </w:rPr>
              <w:t>87. Dienests anulē šo noteikumu 66. punktā vai 69. punktā minēto lēmumu, ja ir konstatējis, ka reģistrētais operators neievēro normatīvajos aktos par augu karantīnu un pavairošanas materiālu noteiktās prasības.</w:t>
            </w:r>
          </w:p>
        </w:tc>
        <w:tc>
          <w:tcPr>
            <w:tcW w:w="49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6979ED3" w14:textId="77777777" w:rsidR="002C3FA4" w:rsidRDefault="002C3FA4" w:rsidP="009F6995">
            <w:pPr>
              <w:pStyle w:val="xxmsonormal"/>
              <w:jc w:val="both"/>
              <w:rPr>
                <w:rFonts w:ascii="Times New Roman" w:hAnsi="Times New Roman" w:cs="Times New Roman"/>
                <w:lang w:val="lv-LV"/>
              </w:rPr>
            </w:pPr>
            <w:r>
              <w:rPr>
                <w:rFonts w:ascii="Times New Roman" w:hAnsi="Times New Roman" w:cs="Times New Roman"/>
                <w:lang w:val="lv-LV"/>
              </w:rPr>
              <w:t>12. Projekta 86. punkts paredz, ka Valsts augu aizsardzības dienests var anulēt augu pases, ja netiek ievērotas augu karantīnas jomā noteiktās prasības. Projekta 87. punkts paredz gadījumus, kādos anulē projekta 66. un 69. punktā minētos lēmumus par atļauju drukāt augu pases. Vēršam uzmanību, ka Administratīvā procesa likuma 11. pantā ietvertais likuma atrunas princips paredz, ka personai nelabvēlīgu administratīvo aktu izdot iestāde var uz Satversmes, likuma</w:t>
            </w:r>
            <w:r>
              <w:rPr>
                <w:rFonts w:ascii="Times New Roman" w:hAnsi="Times New Roman" w:cs="Times New Roman"/>
                <w:u w:val="single"/>
                <w:lang w:val="lv-LV"/>
              </w:rPr>
              <w:t xml:space="preserve">, kā arī uz starptautisko tiesību normas pamata. </w:t>
            </w:r>
            <w:r>
              <w:rPr>
                <w:rFonts w:ascii="Times New Roman" w:hAnsi="Times New Roman" w:cs="Times New Roman"/>
                <w:lang w:val="lv-LV"/>
              </w:rPr>
              <w:t>Ministru kabineta noteikumi var būt par pamatu šādam administratīvajam aktam tikai tad, ja Satversmē, likumā vai starptautisko tiesību normā tieši vai netieši ir ietverts pilnvarojums Ministru kabinetam, izdodot noteikumus, tajos paredzēt šādus administratīvos aktus. Augu aizsardzības likuma 5. panta 1. punkts pilnvaro Ministru kabinetu noteikt fitosanitāro dokumentu izsniegšanas kārtību, kas pieļauj noteikt kārtību, kādā tiek pieņemts lēmums par atļauju drukāt augu pases vai atteikumu atļaut drukāt augu pases, nevis lēmumu par minētās atļaujas anulēšanu. Ņemot vērā minēto, projekta 86. un 87. punktā noteiktais neatbilst Ministru kabinetam dotajam pilnvarojumam, līdz ar to lūdzam svītrot projekta 86. un 87. punktu.</w:t>
            </w:r>
          </w:p>
        </w:tc>
        <w:tc>
          <w:tcPr>
            <w:tcW w:w="22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A4C90C4" w14:textId="77777777" w:rsidR="001B338F" w:rsidRDefault="001B338F" w:rsidP="009F6995">
            <w:pPr>
              <w:pStyle w:val="naisc"/>
              <w:spacing w:before="0" w:after="0"/>
              <w:ind w:right="90" w:firstLine="7"/>
              <w:jc w:val="left"/>
              <w:rPr>
                <w:sz w:val="22"/>
                <w:szCs w:val="22"/>
              </w:rPr>
            </w:pPr>
            <w:r>
              <w:rPr>
                <w:sz w:val="22"/>
                <w:szCs w:val="22"/>
              </w:rPr>
              <w:t>Panākta vienošanās.</w:t>
            </w:r>
          </w:p>
          <w:p w14:paraId="11B4E5B0" w14:textId="5C8C0FEC" w:rsidR="002C3FA4" w:rsidRDefault="002C3FA4" w:rsidP="009F6995">
            <w:pPr>
              <w:pStyle w:val="naisc"/>
              <w:spacing w:before="0" w:after="0"/>
              <w:ind w:right="90" w:firstLine="7"/>
              <w:jc w:val="left"/>
            </w:pPr>
            <w:r>
              <w:rPr>
                <w:sz w:val="22"/>
                <w:szCs w:val="22"/>
              </w:rPr>
              <w:t>Augu veselības regulas 92.</w:t>
            </w:r>
            <w:r w:rsidR="006E4F67">
              <w:rPr>
                <w:sz w:val="22"/>
                <w:szCs w:val="22"/>
              </w:rPr>
              <w:t> </w:t>
            </w:r>
            <w:r>
              <w:rPr>
                <w:sz w:val="22"/>
                <w:szCs w:val="22"/>
              </w:rPr>
              <w:t xml:space="preserve">pantā ir norādīts, ka var atsaukt atļauju izsniegt augu pases attiecīgajiem augiem, augu produktiem vai citiem objektiem. </w:t>
            </w:r>
            <w:r w:rsidR="00485018">
              <w:rPr>
                <w:sz w:val="22"/>
                <w:szCs w:val="22"/>
              </w:rPr>
              <w:t>Tādējādi</w:t>
            </w:r>
            <w:r>
              <w:rPr>
                <w:sz w:val="22"/>
                <w:szCs w:val="22"/>
              </w:rPr>
              <w:t xml:space="preserve"> noteikumu punkti tikai precizē, kuras atļaujas tiek atsauktas (anulē lēmumu)</w:t>
            </w:r>
          </w:p>
        </w:tc>
        <w:tc>
          <w:tcPr>
            <w:tcW w:w="3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B7AA1" w14:textId="563BD53E" w:rsidR="00EE74CA" w:rsidRDefault="00EE74CA" w:rsidP="009F6995">
            <w:pPr>
              <w:jc w:val="both"/>
              <w:rPr>
                <w:sz w:val="22"/>
                <w:szCs w:val="22"/>
              </w:rPr>
            </w:pPr>
            <w:bookmarkStart w:id="41" w:name="_Hlk50728311"/>
            <w:r w:rsidRPr="00EE74CA">
              <w:rPr>
                <w:sz w:val="22"/>
                <w:szCs w:val="22"/>
              </w:rPr>
              <w:t>78.</w:t>
            </w:r>
            <w:r w:rsidRPr="00EE74CA">
              <w:rPr>
                <w:sz w:val="22"/>
                <w:szCs w:val="22"/>
              </w:rPr>
              <w:tab/>
              <w:t xml:space="preserve">Ja dienests konstatē, ka šo noteikumu 58. un 61. punktā minētais reģistrētais operators neievēro augu karantīnas jomā noteiktās prasības, dienests rīkojas saskaņā ar Augu veselības regulas 92. panta </w:t>
            </w:r>
            <w:r w:rsidR="006E7A7F">
              <w:rPr>
                <w:sz w:val="22"/>
                <w:szCs w:val="22"/>
              </w:rPr>
              <w:t>2.</w:t>
            </w:r>
            <w:r w:rsidR="00E05F0D">
              <w:rPr>
                <w:sz w:val="22"/>
                <w:szCs w:val="22"/>
              </w:rPr>
              <w:t> </w:t>
            </w:r>
            <w:r w:rsidRPr="00EE74CA">
              <w:rPr>
                <w:sz w:val="22"/>
                <w:szCs w:val="22"/>
              </w:rPr>
              <w:t>punktu</w:t>
            </w:r>
            <w:r w:rsidR="00E05F0D">
              <w:rPr>
                <w:sz w:val="22"/>
                <w:szCs w:val="22"/>
              </w:rPr>
              <w:t> </w:t>
            </w:r>
            <w:r w:rsidR="00485018">
              <w:rPr>
                <w:sz w:val="22"/>
                <w:szCs w:val="22"/>
              </w:rPr>
              <w:t>–</w:t>
            </w:r>
            <w:r w:rsidRPr="00EE74CA">
              <w:rPr>
                <w:sz w:val="22"/>
                <w:szCs w:val="22"/>
              </w:rPr>
              <w:t xml:space="preserve"> </w:t>
            </w:r>
            <w:r w:rsidR="00E05F0D">
              <w:rPr>
                <w:sz w:val="22"/>
                <w:szCs w:val="22"/>
              </w:rPr>
              <w:t>uzdod</w:t>
            </w:r>
            <w:r w:rsidRPr="00E05F0D">
              <w:rPr>
                <w:sz w:val="22"/>
                <w:szCs w:val="22"/>
              </w:rPr>
              <w:t xml:space="preserve"> novērst </w:t>
            </w:r>
            <w:r w:rsidR="00E05F0D" w:rsidRPr="00AB2AF3">
              <w:rPr>
                <w:sz w:val="22"/>
                <w:szCs w:val="22"/>
              </w:rPr>
              <w:t>trūkumus</w:t>
            </w:r>
            <w:r w:rsidR="00E05F0D" w:rsidRPr="00E05F0D">
              <w:rPr>
                <w:sz w:val="22"/>
                <w:szCs w:val="22"/>
              </w:rPr>
              <w:t xml:space="preserve"> </w:t>
            </w:r>
            <w:r w:rsidRPr="00E05F0D">
              <w:rPr>
                <w:sz w:val="22"/>
                <w:szCs w:val="22"/>
              </w:rPr>
              <w:t>vai atsauc šo noteikumu 58. punktā vai 61.</w:t>
            </w:r>
            <w:r w:rsidR="00E05F0D">
              <w:rPr>
                <w:sz w:val="22"/>
                <w:szCs w:val="22"/>
              </w:rPr>
              <w:t> </w:t>
            </w:r>
            <w:r w:rsidRPr="00E05F0D">
              <w:rPr>
                <w:sz w:val="22"/>
                <w:szCs w:val="22"/>
              </w:rPr>
              <w:t>punktā minētos lēmumus.</w:t>
            </w:r>
          </w:p>
          <w:bookmarkEnd w:id="41"/>
          <w:p w14:paraId="1583F94F" w14:textId="3FED906D" w:rsidR="00BB2CDB" w:rsidRDefault="00BB2CDB" w:rsidP="009F6995">
            <w:pPr>
              <w:jc w:val="both"/>
              <w:rPr>
                <w:sz w:val="22"/>
                <w:szCs w:val="22"/>
              </w:rPr>
            </w:pPr>
          </w:p>
        </w:tc>
        <w:tc>
          <w:tcPr>
            <w:tcW w:w="2336" w:type="dxa"/>
            <w:vAlign w:val="center"/>
          </w:tcPr>
          <w:p w14:paraId="03001788" w14:textId="77777777" w:rsidR="002C3FA4" w:rsidRDefault="002C3FA4" w:rsidP="002C3FA4">
            <w:pPr>
              <w:suppressAutoHyphens w:val="0"/>
              <w:spacing w:after="160"/>
            </w:pPr>
          </w:p>
        </w:tc>
      </w:tr>
      <w:tr w:rsidR="00C84641" w14:paraId="2731AD55" w14:textId="77777777" w:rsidTr="00D343B5">
        <w:trPr>
          <w:gridAfter w:val="1"/>
          <w:wAfter w:w="2336" w:type="dxa"/>
        </w:trPr>
        <w:tc>
          <w:tcPr>
            <w:tcW w:w="9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4243136" w14:textId="62D323C2" w:rsidR="00C84641" w:rsidRDefault="00C84641" w:rsidP="002C3FA4">
            <w:pPr>
              <w:pStyle w:val="naisc"/>
              <w:spacing w:before="0" w:after="0"/>
              <w:ind w:right="90"/>
              <w:jc w:val="left"/>
              <w:rPr>
                <w:sz w:val="22"/>
                <w:szCs w:val="22"/>
              </w:rPr>
            </w:pPr>
            <w:r>
              <w:rPr>
                <w:sz w:val="22"/>
                <w:szCs w:val="22"/>
              </w:rPr>
              <w:t>1.</w:t>
            </w:r>
          </w:p>
        </w:tc>
        <w:tc>
          <w:tcPr>
            <w:tcW w:w="29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7B80A44E" w14:textId="77777777" w:rsidR="00C84641" w:rsidRDefault="00C84641" w:rsidP="002C3FA4">
            <w:pPr>
              <w:pStyle w:val="tv213"/>
              <w:spacing w:before="0" w:after="0"/>
              <w:ind w:right="60"/>
              <w:jc w:val="both"/>
              <w:rPr>
                <w:sz w:val="22"/>
                <w:szCs w:val="22"/>
                <w:lang w:val="lv-LV"/>
              </w:rPr>
            </w:pPr>
          </w:p>
        </w:tc>
        <w:tc>
          <w:tcPr>
            <w:tcW w:w="49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12C2D50" w14:textId="60D1BCB8" w:rsidR="00C84641" w:rsidRDefault="00C84641" w:rsidP="002C3FA4">
            <w:pPr>
              <w:ind w:firstLine="720"/>
              <w:jc w:val="both"/>
              <w:rPr>
                <w:color w:val="000000"/>
                <w:sz w:val="22"/>
                <w:szCs w:val="22"/>
                <w:shd w:val="clear" w:color="auto" w:fill="FFFFFF"/>
              </w:rPr>
            </w:pPr>
            <w:r>
              <w:rPr>
                <w:b/>
                <w:bCs/>
                <w:sz w:val="22"/>
                <w:szCs w:val="22"/>
              </w:rPr>
              <w:t>Tieslietu ministrija – 23.09.2020.</w:t>
            </w:r>
          </w:p>
        </w:tc>
        <w:tc>
          <w:tcPr>
            <w:tcW w:w="22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6D31BF8" w14:textId="77777777" w:rsidR="00C84641" w:rsidRDefault="00C84641" w:rsidP="002C3FA4">
            <w:pPr>
              <w:pStyle w:val="naisc"/>
              <w:spacing w:before="0" w:after="0"/>
              <w:ind w:right="90" w:firstLine="7"/>
              <w:jc w:val="left"/>
              <w:rPr>
                <w:sz w:val="22"/>
                <w:szCs w:val="22"/>
              </w:rPr>
            </w:pPr>
          </w:p>
        </w:tc>
        <w:tc>
          <w:tcPr>
            <w:tcW w:w="3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4E4FD" w14:textId="77777777" w:rsidR="00C84641" w:rsidRDefault="00C84641" w:rsidP="002C3FA4">
            <w:pPr>
              <w:shd w:val="clear" w:color="auto" w:fill="FFFFFF"/>
              <w:ind w:firstLine="720"/>
              <w:jc w:val="both"/>
              <w:rPr>
                <w:color w:val="000000"/>
                <w:sz w:val="22"/>
                <w:szCs w:val="22"/>
                <w:shd w:val="clear" w:color="auto" w:fill="FFFFFF"/>
              </w:rPr>
            </w:pPr>
          </w:p>
        </w:tc>
      </w:tr>
      <w:tr w:rsidR="00C84641" w14:paraId="562B86D1" w14:textId="77777777" w:rsidTr="00D343B5">
        <w:trPr>
          <w:gridAfter w:val="1"/>
          <w:wAfter w:w="2336" w:type="dxa"/>
        </w:trPr>
        <w:tc>
          <w:tcPr>
            <w:tcW w:w="9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6CCCA39" w14:textId="77777777" w:rsidR="00C84641" w:rsidRDefault="00C84641" w:rsidP="002C3FA4">
            <w:pPr>
              <w:pStyle w:val="naisc"/>
              <w:spacing w:before="0" w:after="0"/>
              <w:ind w:right="90"/>
              <w:jc w:val="left"/>
              <w:rPr>
                <w:sz w:val="22"/>
                <w:szCs w:val="22"/>
              </w:rPr>
            </w:pPr>
          </w:p>
        </w:tc>
        <w:tc>
          <w:tcPr>
            <w:tcW w:w="29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2976E75E" w14:textId="297C9853" w:rsidR="00C84641" w:rsidRPr="00C84641" w:rsidRDefault="00C84641" w:rsidP="00C84641">
            <w:pPr>
              <w:jc w:val="both"/>
            </w:pPr>
            <w:r>
              <w:rPr>
                <w:sz w:val="22"/>
                <w:szCs w:val="22"/>
              </w:rPr>
              <w:t>2.1. fitosanitārās prasības — prasības augu, augu produktu un citu objektu ievešanai un izplatīšanai Eiropas Savienībā, tostarp Latvijā, vai atzītās aizsargājamās zonās</w:t>
            </w:r>
            <w:r w:rsidRPr="009F6995">
              <w:rPr>
                <w:sz w:val="22"/>
                <w:szCs w:val="22"/>
              </w:rPr>
              <w:t xml:space="preserve">, kā arī citu valstu normatīvajos aktos </w:t>
            </w:r>
            <w:r w:rsidRPr="009F6995">
              <w:rPr>
                <w:sz w:val="22"/>
                <w:szCs w:val="22"/>
              </w:rPr>
              <w:lastRenderedPageBreak/>
              <w:t xml:space="preserve">noteiktās prasības </w:t>
            </w:r>
            <w:r w:rsidRPr="002E3EB6">
              <w:rPr>
                <w:sz w:val="22"/>
                <w:szCs w:val="22"/>
              </w:rPr>
              <w:t>p</w:t>
            </w:r>
            <w:r>
              <w:rPr>
                <w:sz w:val="22"/>
                <w:szCs w:val="22"/>
              </w:rPr>
              <w:t>ar augu, to produktu un ar tiem saskarē nonākušu priekšmetu ievešanu attiecīgajā valstī</w:t>
            </w:r>
            <w:r w:rsidR="00422E8E">
              <w:rPr>
                <w:sz w:val="22"/>
                <w:szCs w:val="22"/>
              </w:rPr>
              <w:t>;</w:t>
            </w:r>
          </w:p>
        </w:tc>
        <w:tc>
          <w:tcPr>
            <w:tcW w:w="49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3BEC6BF" w14:textId="2BEC819E" w:rsidR="00C84641" w:rsidRPr="00C84641" w:rsidRDefault="00C84641" w:rsidP="00C84641">
            <w:pPr>
              <w:pStyle w:val="Paraststmeklis"/>
              <w:jc w:val="both"/>
              <w:rPr>
                <w:sz w:val="22"/>
                <w:szCs w:val="22"/>
                <w:lang w:val="en-US" w:eastAsia="en-US"/>
              </w:rPr>
            </w:pPr>
            <w:r w:rsidRPr="00C84641">
              <w:rPr>
                <w:color w:val="212121"/>
                <w:sz w:val="22"/>
                <w:szCs w:val="22"/>
              </w:rPr>
              <w:lastRenderedPageBreak/>
              <w:t>1.</w:t>
            </w:r>
            <w:r w:rsidR="00422E8E">
              <w:rPr>
                <w:color w:val="212121"/>
                <w:sz w:val="22"/>
                <w:szCs w:val="22"/>
              </w:rPr>
              <w:t xml:space="preserve"> </w:t>
            </w:r>
            <w:r w:rsidRPr="00C84641">
              <w:rPr>
                <w:color w:val="212121"/>
                <w:sz w:val="22"/>
                <w:szCs w:val="22"/>
              </w:rPr>
              <w:t xml:space="preserve">Atkārtoti norādām, ka atbilstoši norādītajai argumentācijai lūdzam identificēt citas valsts normatīvajos aktos ietvertās prasības vai svītrot projekta normu, jo skaidrojumā norādīts, ka "tas ir termins un skaidrojums, ko ar šo terminu saprot. Termina skaidrojums neuzliek juridisku slodzi.". Ja </w:t>
            </w:r>
            <w:r w:rsidRPr="00C84641">
              <w:rPr>
                <w:color w:val="212121"/>
                <w:sz w:val="22"/>
                <w:szCs w:val="22"/>
              </w:rPr>
              <w:lastRenderedPageBreak/>
              <w:t>norma ir bez juridiskās slodzes, tā nav ietverama projektā.</w:t>
            </w:r>
          </w:p>
          <w:p w14:paraId="5196C1F6" w14:textId="77777777" w:rsidR="00C84641" w:rsidRPr="00C84641" w:rsidRDefault="00C84641" w:rsidP="002C3FA4">
            <w:pPr>
              <w:ind w:firstLine="720"/>
              <w:jc w:val="both"/>
              <w:rPr>
                <w:b/>
                <w:bCs/>
                <w:sz w:val="22"/>
                <w:szCs w:val="22"/>
                <w:lang w:val="en-US"/>
              </w:rPr>
            </w:pPr>
          </w:p>
        </w:tc>
        <w:tc>
          <w:tcPr>
            <w:tcW w:w="22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F9BD8C7" w14:textId="7B4E4804" w:rsidR="00C84641" w:rsidRDefault="00C84641" w:rsidP="002C3FA4">
            <w:pPr>
              <w:pStyle w:val="naisc"/>
              <w:spacing w:before="0" w:after="0"/>
              <w:ind w:right="90" w:firstLine="7"/>
              <w:jc w:val="left"/>
              <w:rPr>
                <w:sz w:val="22"/>
                <w:szCs w:val="22"/>
              </w:rPr>
            </w:pPr>
            <w:r>
              <w:rPr>
                <w:sz w:val="22"/>
                <w:szCs w:val="22"/>
              </w:rPr>
              <w:lastRenderedPageBreak/>
              <w:t>Panākta vienošanās</w:t>
            </w:r>
            <w:r w:rsidR="00485018">
              <w:rPr>
                <w:sz w:val="22"/>
                <w:szCs w:val="22"/>
              </w:rPr>
              <w:t>.</w:t>
            </w:r>
          </w:p>
        </w:tc>
        <w:tc>
          <w:tcPr>
            <w:tcW w:w="3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8AAB0" w14:textId="63CDB2D9" w:rsidR="00C84641" w:rsidRPr="00C84641" w:rsidRDefault="00C84641" w:rsidP="00C84641">
            <w:pPr>
              <w:jc w:val="both"/>
              <w:rPr>
                <w:sz w:val="22"/>
                <w:szCs w:val="22"/>
                <w:lang w:eastAsia="en-US"/>
              </w:rPr>
            </w:pPr>
            <w:bookmarkStart w:id="42" w:name="_Hlk53478657"/>
            <w:r>
              <w:rPr>
                <w:sz w:val="22"/>
                <w:szCs w:val="22"/>
              </w:rPr>
              <w:t xml:space="preserve">2.1. </w:t>
            </w:r>
            <w:r w:rsidRPr="00C84641">
              <w:rPr>
                <w:sz w:val="22"/>
                <w:szCs w:val="22"/>
              </w:rPr>
              <w:t xml:space="preserve">fitosanitārās prasības — prasības augu, augu produktu un ar tiem saskarē nonākušo priekšmetu (turpmāk </w:t>
            </w:r>
            <w:r w:rsidR="00485018">
              <w:rPr>
                <w:sz w:val="22"/>
                <w:szCs w:val="22"/>
              </w:rPr>
              <w:t>–</w:t>
            </w:r>
            <w:r w:rsidRPr="00C84641">
              <w:rPr>
                <w:sz w:val="22"/>
                <w:szCs w:val="22"/>
              </w:rPr>
              <w:t xml:space="preserve"> augi, augu produkti un citi objekti) ievešanai un izplatīšanai Eiropas Savienībā, tostarp Latvijā, vai </w:t>
            </w:r>
            <w:r w:rsidRPr="00C84641">
              <w:rPr>
                <w:sz w:val="22"/>
                <w:szCs w:val="22"/>
              </w:rPr>
              <w:lastRenderedPageBreak/>
              <w:t xml:space="preserve">atzītās aizsargājamās zonās, kā arī importētājvalstu normatīvajos aktos noteiktās prasības </w:t>
            </w:r>
            <w:r w:rsidRPr="00422E8E">
              <w:rPr>
                <w:sz w:val="22"/>
                <w:szCs w:val="22"/>
              </w:rPr>
              <w:t>augu karantīnas jomā</w:t>
            </w:r>
            <w:r w:rsidRPr="00C84641">
              <w:rPr>
                <w:color w:val="FF0000"/>
                <w:sz w:val="22"/>
                <w:szCs w:val="22"/>
              </w:rPr>
              <w:t xml:space="preserve"> </w:t>
            </w:r>
            <w:r w:rsidRPr="00C84641">
              <w:rPr>
                <w:sz w:val="22"/>
                <w:szCs w:val="22"/>
              </w:rPr>
              <w:t xml:space="preserve">par augu, to produktu un ar tiem saskarē nonākušu priekšmetu ievešanu attiecīgajā valstī; </w:t>
            </w:r>
          </w:p>
          <w:bookmarkEnd w:id="42"/>
          <w:p w14:paraId="38D81F0A" w14:textId="77777777" w:rsidR="00C84641" w:rsidRDefault="00C84641" w:rsidP="002C3FA4">
            <w:pPr>
              <w:shd w:val="clear" w:color="auto" w:fill="FFFFFF"/>
              <w:ind w:firstLine="720"/>
              <w:jc w:val="both"/>
              <w:rPr>
                <w:color w:val="000000"/>
                <w:sz w:val="22"/>
                <w:szCs w:val="22"/>
                <w:shd w:val="clear" w:color="auto" w:fill="FFFFFF"/>
              </w:rPr>
            </w:pPr>
          </w:p>
        </w:tc>
      </w:tr>
      <w:tr w:rsidR="00C84641" w14:paraId="189AE34F" w14:textId="77777777" w:rsidTr="00D343B5">
        <w:trPr>
          <w:gridAfter w:val="1"/>
          <w:wAfter w:w="2336" w:type="dxa"/>
        </w:trPr>
        <w:tc>
          <w:tcPr>
            <w:tcW w:w="9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9D0131D" w14:textId="2EA19CC0" w:rsidR="00C84641" w:rsidRDefault="008A6BEE" w:rsidP="002C3FA4">
            <w:pPr>
              <w:pStyle w:val="naisc"/>
              <w:spacing w:before="0" w:after="0"/>
              <w:ind w:right="90"/>
              <w:jc w:val="left"/>
              <w:rPr>
                <w:sz w:val="22"/>
                <w:szCs w:val="22"/>
              </w:rPr>
            </w:pPr>
            <w:r>
              <w:rPr>
                <w:sz w:val="22"/>
                <w:szCs w:val="22"/>
              </w:rPr>
              <w:lastRenderedPageBreak/>
              <w:t xml:space="preserve">2. </w:t>
            </w:r>
          </w:p>
        </w:tc>
        <w:tc>
          <w:tcPr>
            <w:tcW w:w="29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1E7F637F" w14:textId="77777777" w:rsidR="008A6BEE" w:rsidRDefault="008A6BEE" w:rsidP="008A6BEE">
            <w:pPr>
              <w:ind w:right="94"/>
              <w:jc w:val="both"/>
            </w:pPr>
            <w:r>
              <w:rPr>
                <w:sz w:val="22"/>
                <w:szCs w:val="22"/>
              </w:rPr>
              <w:t xml:space="preserve">17. Dienests pieņem lēmumu par reģistrētā operatora izslēgšanu no reģistra: </w:t>
            </w:r>
          </w:p>
          <w:p w14:paraId="1818B1C1" w14:textId="77777777" w:rsidR="008A6BEE" w:rsidRDefault="008A6BEE" w:rsidP="008A6BEE">
            <w:pPr>
              <w:ind w:right="94"/>
              <w:jc w:val="both"/>
            </w:pPr>
            <w:r>
              <w:rPr>
                <w:sz w:val="22"/>
                <w:szCs w:val="22"/>
              </w:rPr>
              <w:t>17.1. pēc reģistrētā operatora rakstveida iesnieguma saņemšanas par to darbību pārtraukšanu, kas prasa reģistrēšanos reģistrā;</w:t>
            </w:r>
          </w:p>
          <w:p w14:paraId="0667F433" w14:textId="77777777" w:rsidR="008A6BEE" w:rsidRDefault="008A6BEE" w:rsidP="008A6BEE">
            <w:pPr>
              <w:ind w:right="94"/>
              <w:jc w:val="both"/>
            </w:pPr>
            <w:r>
              <w:rPr>
                <w:sz w:val="22"/>
                <w:szCs w:val="22"/>
              </w:rPr>
              <w:t>17.2. ja konstatē, ka reģistrētais operators ir pārtraucis darbību, kas prasa reģistrēšanos reģistrā;</w:t>
            </w:r>
          </w:p>
          <w:p w14:paraId="5D0FF166" w14:textId="77777777" w:rsidR="008A6BEE" w:rsidRDefault="008A6BEE" w:rsidP="008A6BEE">
            <w:pPr>
              <w:ind w:right="94"/>
              <w:jc w:val="both"/>
            </w:pPr>
            <w:r>
              <w:rPr>
                <w:sz w:val="22"/>
                <w:szCs w:val="22"/>
              </w:rPr>
              <w:t>17.3.ja juridiskā persona ir izslēgta no komercreģistra vai fiziskā persona ir mirusi;</w:t>
            </w:r>
          </w:p>
          <w:p w14:paraId="47ACC656" w14:textId="77777777" w:rsidR="008A6BEE" w:rsidRDefault="008A6BEE" w:rsidP="008A6BEE">
            <w:pPr>
              <w:ind w:right="94"/>
              <w:jc w:val="both"/>
            </w:pPr>
            <w:r>
              <w:rPr>
                <w:sz w:val="22"/>
                <w:szCs w:val="22"/>
              </w:rPr>
              <w:t>17.4. ja konstatē, ka reģistrētais operators neievēro Augu veselības regulā un citos normatīvajos aktos par augu karantīnu noteiktās prasības.</w:t>
            </w:r>
          </w:p>
          <w:p w14:paraId="3E7A3912" w14:textId="77777777" w:rsidR="00C84641" w:rsidRDefault="00C84641" w:rsidP="002C3FA4">
            <w:pPr>
              <w:pStyle w:val="tv213"/>
              <w:spacing w:before="0" w:after="0"/>
              <w:ind w:right="60"/>
              <w:jc w:val="both"/>
              <w:rPr>
                <w:sz w:val="22"/>
                <w:szCs w:val="22"/>
                <w:lang w:val="lv-LV"/>
              </w:rPr>
            </w:pPr>
          </w:p>
        </w:tc>
        <w:tc>
          <w:tcPr>
            <w:tcW w:w="49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1EC32FD" w14:textId="1A3E4CFD" w:rsidR="00C84641" w:rsidRDefault="008A6BEE" w:rsidP="008A6BEE">
            <w:pPr>
              <w:jc w:val="both"/>
              <w:rPr>
                <w:b/>
                <w:bCs/>
                <w:sz w:val="22"/>
                <w:szCs w:val="22"/>
              </w:rPr>
            </w:pPr>
            <w:r w:rsidRPr="008A6BEE">
              <w:rPr>
                <w:color w:val="212121"/>
                <w:sz w:val="22"/>
                <w:szCs w:val="22"/>
              </w:rPr>
              <w:t>3. Projekta 17. punkts paredz gadījumus, kādos Valsts augu aizsardzības dienests izslēdz reģistrēto operatoru no reģistra. Atkārtoti norādām, ka Administratīvā procesa likuma 11. pantā ietvertais likuma atrunas princips paredz, ka personai nelabvēlīgu administratīvo aktu izdot iestāde var uz Satversmes, likuma, kā arī uz starptautisko tiesību normas pamata. Ministru kabineta noteikumi var būt par pamatu šādam administratīvajam aktam tikai tad, ja Satversmē, likumā vai starptautisko tiesību normā tieši vai netieši ir ietverts pilnvarojums Ministru kabinetam, izdodot noteikumus, tajos paredzēt šādus administratīvos aktus. Augu aizsardzības likuma 5. panta 1. punkts ir pilnvarojis Ministru kabinetu noteikt augu audzētāju, augu, augu produktu un ar tiem saskarē nonākušo priekšmetu pārstrādātāju, uzglabātāju, tirgotāju, ievedēju un izvedēju reģistrācijas kārtību, kas pieļauj noteikt kārtību, kādā tiek pieņemts lēmums par personas reģistrāciju vai atteikumu reģistrēt personu, nevis par personas izslēgšanu no reģistra. Ņemot vērā minēto, projekta 17. punktā noteiktais neatbilst Ministru kabinetam dotajam pilnvarojumam, līdz ar to atkārtoti lūdzam svītrot projekta 17. punktu</w:t>
            </w:r>
            <w:r>
              <w:rPr>
                <w:color w:val="212121"/>
              </w:rPr>
              <w:t>.</w:t>
            </w:r>
          </w:p>
        </w:tc>
        <w:tc>
          <w:tcPr>
            <w:tcW w:w="22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D6D10BE" w14:textId="452675E7" w:rsidR="00C84641" w:rsidRDefault="008A6BEE" w:rsidP="002C3FA4">
            <w:pPr>
              <w:pStyle w:val="naisc"/>
              <w:spacing w:before="0" w:after="0"/>
              <w:ind w:right="90" w:firstLine="7"/>
              <w:jc w:val="left"/>
              <w:rPr>
                <w:sz w:val="22"/>
                <w:szCs w:val="22"/>
              </w:rPr>
            </w:pPr>
            <w:r>
              <w:rPr>
                <w:sz w:val="22"/>
                <w:szCs w:val="22"/>
              </w:rPr>
              <w:t>Panākta vienošanās</w:t>
            </w:r>
            <w:r w:rsidR="00485018">
              <w:rPr>
                <w:sz w:val="22"/>
                <w:szCs w:val="22"/>
              </w:rPr>
              <w:t>.</w:t>
            </w:r>
          </w:p>
        </w:tc>
        <w:tc>
          <w:tcPr>
            <w:tcW w:w="3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AF78C" w14:textId="77777777" w:rsidR="008A6BEE" w:rsidRDefault="008A6BEE" w:rsidP="008A6BEE">
            <w:pPr>
              <w:ind w:right="94"/>
              <w:jc w:val="both"/>
            </w:pPr>
            <w:r>
              <w:rPr>
                <w:sz w:val="22"/>
                <w:szCs w:val="22"/>
              </w:rPr>
              <w:t xml:space="preserve">17. Dienests pieņem lēmumu par reģistrētā operatora izslēgšanu no reģistra: </w:t>
            </w:r>
          </w:p>
          <w:p w14:paraId="2FE7B337" w14:textId="77777777" w:rsidR="008A6BEE" w:rsidRDefault="008A6BEE" w:rsidP="008A6BEE">
            <w:pPr>
              <w:ind w:right="94"/>
              <w:jc w:val="both"/>
            </w:pPr>
            <w:r>
              <w:rPr>
                <w:sz w:val="22"/>
                <w:szCs w:val="22"/>
              </w:rPr>
              <w:t>17.1. pēc reģistrētā operatora rakstveida iesnieguma saņemšanas par to darbību pārtraukšanu, kas prasa reģistrēšanos reģistrā;</w:t>
            </w:r>
          </w:p>
          <w:p w14:paraId="66D31A79" w14:textId="77777777" w:rsidR="008A6BEE" w:rsidRDefault="008A6BEE" w:rsidP="008A6BEE">
            <w:pPr>
              <w:ind w:right="94"/>
              <w:jc w:val="both"/>
            </w:pPr>
            <w:r>
              <w:rPr>
                <w:sz w:val="22"/>
                <w:szCs w:val="22"/>
              </w:rPr>
              <w:t>17.2. ja konstatē, ka reģistrētais operators ir pārtraucis darbību, kas prasa reģistrēšanos reģistrā;</w:t>
            </w:r>
          </w:p>
          <w:p w14:paraId="4BAB7776" w14:textId="052DB286" w:rsidR="008A6BEE" w:rsidRDefault="008A6BEE" w:rsidP="008A6BEE">
            <w:pPr>
              <w:ind w:right="94"/>
              <w:jc w:val="both"/>
            </w:pPr>
            <w:r>
              <w:rPr>
                <w:sz w:val="22"/>
                <w:szCs w:val="22"/>
              </w:rPr>
              <w:t>17.3.</w:t>
            </w:r>
            <w:r w:rsidR="00485018">
              <w:rPr>
                <w:sz w:val="22"/>
                <w:szCs w:val="22"/>
              </w:rPr>
              <w:t xml:space="preserve"> </w:t>
            </w:r>
            <w:r>
              <w:rPr>
                <w:sz w:val="22"/>
                <w:szCs w:val="22"/>
              </w:rPr>
              <w:t>ja juridiskā persona ir izslēgta no komercreģistra vai fiziskā persona ir mirusi.</w:t>
            </w:r>
          </w:p>
          <w:p w14:paraId="2C28142E" w14:textId="77777777" w:rsidR="00C84641" w:rsidRDefault="00C84641" w:rsidP="002C3FA4">
            <w:pPr>
              <w:shd w:val="clear" w:color="auto" w:fill="FFFFFF"/>
              <w:ind w:firstLine="720"/>
              <w:jc w:val="both"/>
              <w:rPr>
                <w:color w:val="000000"/>
                <w:sz w:val="22"/>
                <w:szCs w:val="22"/>
                <w:shd w:val="clear" w:color="auto" w:fill="FFFFFF"/>
              </w:rPr>
            </w:pPr>
          </w:p>
        </w:tc>
      </w:tr>
      <w:tr w:rsidR="006B6C42" w14:paraId="1F537372" w14:textId="77777777" w:rsidTr="00D343B5">
        <w:trPr>
          <w:gridAfter w:val="1"/>
          <w:wAfter w:w="2336" w:type="dxa"/>
        </w:trPr>
        <w:tc>
          <w:tcPr>
            <w:tcW w:w="9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6106443" w14:textId="77777777" w:rsidR="006B6C42" w:rsidRDefault="006B6C42" w:rsidP="006B6C42">
            <w:pPr>
              <w:pStyle w:val="naisc"/>
              <w:spacing w:before="0" w:after="0"/>
              <w:ind w:right="90"/>
              <w:jc w:val="left"/>
              <w:rPr>
                <w:sz w:val="22"/>
                <w:szCs w:val="22"/>
              </w:rPr>
            </w:pPr>
          </w:p>
        </w:tc>
        <w:tc>
          <w:tcPr>
            <w:tcW w:w="29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0DE31378" w14:textId="77777777" w:rsidR="006B6C42" w:rsidRDefault="006B6C42" w:rsidP="006B6C42">
            <w:pPr>
              <w:ind w:right="94"/>
              <w:jc w:val="both"/>
              <w:rPr>
                <w:sz w:val="22"/>
                <w:szCs w:val="22"/>
              </w:rPr>
            </w:pPr>
          </w:p>
        </w:tc>
        <w:tc>
          <w:tcPr>
            <w:tcW w:w="49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B6E8DC0" w14:textId="2294A7D5" w:rsidR="006B6C42" w:rsidRPr="008A6BEE" w:rsidRDefault="006B6C42" w:rsidP="006B6C42">
            <w:pPr>
              <w:jc w:val="both"/>
              <w:rPr>
                <w:color w:val="212121"/>
                <w:sz w:val="22"/>
                <w:szCs w:val="22"/>
              </w:rPr>
            </w:pPr>
            <w:r>
              <w:rPr>
                <w:sz w:val="22"/>
                <w:szCs w:val="22"/>
                <w:shd w:val="clear" w:color="auto" w:fill="FFFFFF"/>
              </w:rPr>
              <w:t xml:space="preserve">15. Projekta 20., 36., 37., 38., 48., 49., 50., 51., 52., 53. un 54. punkts paredz robežkontroles punktu un kontroles punktu atzīšanas kārtību. Likuma 5. panta 1. punkts pilnvaro Ministru kabinetu noteikt </w:t>
            </w:r>
            <w:r>
              <w:rPr>
                <w:sz w:val="22"/>
                <w:szCs w:val="22"/>
                <w:shd w:val="clear" w:color="auto" w:fill="FFFFFF"/>
              </w:rPr>
              <w:lastRenderedPageBreak/>
              <w:t>fitosanitārās kontroles un uzraudzības kārtību, augu audzētāju, augu, augu produktu un ar tiem saskarē nonākušo priekšmetu pārstrādātāju, uzglabātāju, tirgotāju, ievedēju un izvedēju reģistrācijas kārtību, piemērojamos fitosanitāros pasākumus, fitosanitārajai kontrolei pakļauto augu, augu produktu un ar tiem saskarē nonākušo priekšmetu ievešanas un izplatīšanas kārtību, fitosanitāro dokumentu izsniegšanas kārtību, aizsargājamo zonu noteikšanas un uzturēšanas kārtību, kā arī augu, augu produktu un ar tiem saskarē nonākušo priekšmetu aprites kārtību šajās zonās, kārtību, kādā sniedzama informācija Eiropas Komisijai, un robežkontroles punktu minimālo aprīkojumu fitosanitārās kontroles veikšanai. Ministru kabineta noteikumi nedrīkst ietvert tādas tiesību normas, kas bez likumdevēja pilnvarojuma veidotu jaunas tiesiskās attiecības (sk. Satversmes tiesas 2007. gada 9. oktobra sprieduma lietā Nr. 2007-04-03 16. punktu un 2017. gada 29. jūnija sprieduma lietā Nr. 2016-23-03 16. punktu). Tādējādi Ministru kabinets drīkst tikai konkretizēt Saeimas pieņemto likumu (sk. Satversmes tiesas 2017. gada 29. jūnija sprieduma lietā Nr. 2016-23-03 secinājumu daļas 16. punktu). Ņemot vērā minēto, lūdzam skaidrot, no kuras normas izriet Ministru kabineta tiesības noteikt robežkontroles punktu un kontroles punktu atzīšanas kārtību, nepieciešamības gadījumā precizējot projektu.</w:t>
            </w:r>
          </w:p>
        </w:tc>
        <w:tc>
          <w:tcPr>
            <w:tcW w:w="22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A7845A9" w14:textId="64EEF36C" w:rsidR="00004FE5" w:rsidRDefault="00004FE5" w:rsidP="000F24D8">
            <w:pPr>
              <w:pStyle w:val="Komentrateksts"/>
              <w:widowControl w:val="0"/>
              <w:suppressAutoHyphens w:val="0"/>
              <w:spacing w:after="0"/>
              <w:jc w:val="both"/>
              <w:textAlignment w:val="auto"/>
              <w:rPr>
                <w:rFonts w:ascii="Times New Roman" w:hAnsi="Times New Roman"/>
                <w:sz w:val="22"/>
                <w:szCs w:val="22"/>
                <w:shd w:val="clear" w:color="auto" w:fill="FFFFFF"/>
                <w:lang w:val="lv-LV"/>
              </w:rPr>
            </w:pPr>
            <w:r>
              <w:rPr>
                <w:rFonts w:ascii="Times New Roman" w:hAnsi="Times New Roman"/>
                <w:sz w:val="22"/>
                <w:szCs w:val="22"/>
                <w:shd w:val="clear" w:color="auto" w:fill="FFFFFF"/>
                <w:lang w:val="lv-LV"/>
              </w:rPr>
              <w:lastRenderedPageBreak/>
              <w:t>Panākta vienošanās.</w:t>
            </w:r>
          </w:p>
          <w:p w14:paraId="3DFD5EE9" w14:textId="77777777" w:rsidR="00004FE5" w:rsidRDefault="00004FE5" w:rsidP="000F24D8">
            <w:pPr>
              <w:pStyle w:val="Komentrateksts"/>
              <w:widowControl w:val="0"/>
              <w:suppressAutoHyphens w:val="0"/>
              <w:spacing w:after="0"/>
              <w:jc w:val="both"/>
              <w:textAlignment w:val="auto"/>
              <w:rPr>
                <w:rFonts w:ascii="Times New Roman" w:hAnsi="Times New Roman"/>
                <w:sz w:val="22"/>
                <w:szCs w:val="22"/>
                <w:shd w:val="clear" w:color="auto" w:fill="FFFFFF"/>
                <w:lang w:val="lv-LV"/>
              </w:rPr>
            </w:pPr>
          </w:p>
          <w:p w14:paraId="36829096" w14:textId="4A061DA7" w:rsidR="006B6C42" w:rsidRPr="000F24D8" w:rsidRDefault="006B6C42" w:rsidP="000F24D8">
            <w:pPr>
              <w:pStyle w:val="Komentrateksts"/>
              <w:widowControl w:val="0"/>
              <w:suppressAutoHyphens w:val="0"/>
              <w:spacing w:after="0"/>
              <w:jc w:val="both"/>
              <w:textAlignment w:val="auto"/>
              <w:rPr>
                <w:lang w:val="lv-LV"/>
              </w:rPr>
            </w:pPr>
            <w:r>
              <w:rPr>
                <w:rFonts w:ascii="Times New Roman" w:hAnsi="Times New Roman"/>
                <w:sz w:val="22"/>
                <w:szCs w:val="22"/>
                <w:shd w:val="clear" w:color="auto" w:fill="FFFFFF"/>
                <w:lang w:val="lv-LV"/>
              </w:rPr>
              <w:t xml:space="preserve">Likuma 5.panta 1.punkts: noteikumus </w:t>
            </w:r>
            <w:r>
              <w:rPr>
                <w:rFonts w:ascii="Times New Roman" w:hAnsi="Times New Roman"/>
                <w:sz w:val="22"/>
                <w:szCs w:val="22"/>
                <w:shd w:val="clear" w:color="auto" w:fill="FFFFFF"/>
                <w:lang w:val="lv-LV"/>
              </w:rPr>
              <w:lastRenderedPageBreak/>
              <w:t>par augu karantīnu</w:t>
            </w:r>
            <w:r>
              <w:rPr>
                <w:rFonts w:ascii="Times New Roman" w:hAnsi="Times New Roman"/>
                <w:sz w:val="22"/>
                <w:szCs w:val="22"/>
                <w:lang w:val="lv-LV"/>
              </w:rPr>
              <w:t xml:space="preserve">, nosakot fitosanitārās kontroles un uzraudzības kārtību, augu audzētāju, augu, augu produktu un ar tiem saskarē nonākušo priekšmetu pārstrādātāju, uzglabātāju, tirgotāju, ievedēju un izvedēju reģistrācijas kārtību, piemērojamos fitosanitāros pasākumus, </w:t>
            </w:r>
            <w:r w:rsidRPr="006B6C42">
              <w:rPr>
                <w:rFonts w:ascii="Times New Roman" w:hAnsi="Times New Roman"/>
                <w:sz w:val="22"/>
                <w:szCs w:val="22"/>
                <w:lang w:val="lv-LV"/>
              </w:rPr>
              <w:t>fitosanitārajai kontrolei pakļauto augu, augu produktu un ar tiem saskarē nonākušo priekšmetu ievešanas un izplatīšanas kārtību</w:t>
            </w:r>
            <w:r>
              <w:rPr>
                <w:rFonts w:ascii="Times New Roman" w:hAnsi="Times New Roman"/>
                <w:sz w:val="22"/>
                <w:szCs w:val="22"/>
                <w:lang w:val="lv-LV"/>
              </w:rPr>
              <w:t>, fitosanitāro dokumentu izsniegšanas kārtību, aizsargājamo zonu noteikšanas un uzturēšanas kārtību, kā arī augu, augu produktu un ar tiem saskarē nonākušo priekšmetu aprites kārtību šajās zonās, kārtību, kādā sniedzama informācija Eiropas Komisijai, un robežkontroles punktu minimālo aprīkojumu fitosanitārās kontroles veikšanai</w:t>
            </w:r>
            <w:r w:rsidR="00485018">
              <w:rPr>
                <w:rFonts w:ascii="Times New Roman" w:hAnsi="Times New Roman"/>
                <w:sz w:val="22"/>
                <w:szCs w:val="22"/>
                <w:lang w:val="lv-LV"/>
              </w:rPr>
              <w:t>.</w:t>
            </w:r>
          </w:p>
          <w:p w14:paraId="3B40F091" w14:textId="5D020A44" w:rsidR="006B6C42" w:rsidRPr="00AE0C71" w:rsidRDefault="006B6C42" w:rsidP="00AE0C71">
            <w:pPr>
              <w:pStyle w:val="Komentrateksts"/>
              <w:jc w:val="both"/>
              <w:rPr>
                <w:lang w:val="lv-LV"/>
              </w:rPr>
            </w:pPr>
            <w:r w:rsidRPr="006B6C42">
              <w:rPr>
                <w:rFonts w:ascii="Times New Roman" w:hAnsi="Times New Roman"/>
                <w:sz w:val="22"/>
                <w:szCs w:val="22"/>
                <w:lang w:val="lv-LV"/>
              </w:rPr>
              <w:lastRenderedPageBreak/>
              <w:t>Ar ievešanas kārtību nosaka importa kontroles veikšanu, kas var notikt tikai atzītos robežkontroles punktos, tā</w:t>
            </w:r>
            <w:r w:rsidR="00485018">
              <w:rPr>
                <w:rFonts w:ascii="Times New Roman" w:hAnsi="Times New Roman"/>
                <w:sz w:val="22"/>
                <w:szCs w:val="22"/>
                <w:lang w:val="lv-LV"/>
              </w:rPr>
              <w:t>pēc</w:t>
            </w:r>
            <w:r w:rsidRPr="006B6C42">
              <w:rPr>
                <w:rFonts w:ascii="Times New Roman" w:hAnsi="Times New Roman"/>
                <w:sz w:val="22"/>
                <w:szCs w:val="22"/>
                <w:lang w:val="lv-LV"/>
              </w:rPr>
              <w:t xml:space="preserve"> tā ir būtiska šīs kārtības sastāvdaļa un nekādā gadījumā neveido jaunas tiesiskās attiecības, jo deleģējums noteikts likuma 5.</w:t>
            </w:r>
            <w:r w:rsidR="000F24D8">
              <w:rPr>
                <w:rFonts w:ascii="Times New Roman" w:hAnsi="Times New Roman"/>
                <w:sz w:val="22"/>
                <w:szCs w:val="22"/>
                <w:lang w:val="lv-LV"/>
              </w:rPr>
              <w:t xml:space="preserve"> </w:t>
            </w:r>
            <w:r w:rsidRPr="006B6C42">
              <w:rPr>
                <w:rFonts w:ascii="Times New Roman" w:hAnsi="Times New Roman"/>
                <w:sz w:val="22"/>
                <w:szCs w:val="22"/>
                <w:lang w:val="lv-LV"/>
              </w:rPr>
              <w:t>panta 1.</w:t>
            </w:r>
            <w:r w:rsidR="000F24D8">
              <w:rPr>
                <w:rFonts w:ascii="Times New Roman" w:hAnsi="Times New Roman"/>
                <w:sz w:val="22"/>
                <w:szCs w:val="22"/>
                <w:lang w:val="lv-LV"/>
              </w:rPr>
              <w:t xml:space="preserve"> </w:t>
            </w:r>
            <w:r w:rsidRPr="006B6C42">
              <w:rPr>
                <w:rFonts w:ascii="Times New Roman" w:hAnsi="Times New Roman"/>
                <w:sz w:val="22"/>
                <w:szCs w:val="22"/>
                <w:lang w:val="lv-LV"/>
              </w:rPr>
              <w:t>punktā.</w:t>
            </w:r>
          </w:p>
        </w:tc>
        <w:tc>
          <w:tcPr>
            <w:tcW w:w="3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9C125" w14:textId="77777777" w:rsidR="006B6C42" w:rsidRDefault="006B6C42" w:rsidP="006B6C42">
            <w:pPr>
              <w:ind w:right="94"/>
              <w:jc w:val="both"/>
              <w:rPr>
                <w:sz w:val="22"/>
                <w:szCs w:val="22"/>
              </w:rPr>
            </w:pPr>
          </w:p>
        </w:tc>
      </w:tr>
      <w:tr w:rsidR="00D079AB" w14:paraId="71D3090A" w14:textId="77777777" w:rsidTr="00D343B5">
        <w:trPr>
          <w:gridAfter w:val="1"/>
          <w:wAfter w:w="2336" w:type="dxa"/>
        </w:trPr>
        <w:tc>
          <w:tcPr>
            <w:tcW w:w="9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522FBB6" w14:textId="77777777" w:rsidR="00D079AB" w:rsidRDefault="00D079AB" w:rsidP="00D079AB">
            <w:pPr>
              <w:pStyle w:val="naisc"/>
              <w:spacing w:before="0" w:after="0"/>
              <w:ind w:right="90"/>
              <w:jc w:val="left"/>
              <w:rPr>
                <w:sz w:val="22"/>
                <w:szCs w:val="22"/>
              </w:rPr>
            </w:pPr>
          </w:p>
        </w:tc>
        <w:tc>
          <w:tcPr>
            <w:tcW w:w="29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675A20F6" w14:textId="1066221F" w:rsidR="00D079AB" w:rsidRPr="00D079AB" w:rsidRDefault="00D079AB" w:rsidP="00D079AB">
            <w:pPr>
              <w:pStyle w:val="Sarakstarindkopa"/>
              <w:spacing w:after="0"/>
              <w:ind w:left="74" w:right="94"/>
              <w:jc w:val="both"/>
              <w:rPr>
                <w:lang w:val="lv-LV"/>
              </w:rPr>
            </w:pPr>
            <w:r>
              <w:rPr>
                <w:rFonts w:ascii="Times New Roman" w:eastAsia="Times New Roman" w:hAnsi="Times New Roman"/>
                <w:lang w:val="lv-LV"/>
              </w:rPr>
              <w:t>39. Prasībām neatbilstošo koksnes iepakojamo materiālu iznīcina nekavējoties</w:t>
            </w:r>
            <w:r>
              <w:rPr>
                <w:rFonts w:ascii="Times New Roman" w:hAnsi="Times New Roman"/>
                <w:lang w:val="lv-LV"/>
              </w:rPr>
              <w:t xml:space="preserve"> pēc tā saņemšanas</w:t>
            </w:r>
            <w:r>
              <w:rPr>
                <w:rFonts w:ascii="Times New Roman" w:eastAsia="Times New Roman" w:hAnsi="Times New Roman"/>
                <w:lang w:val="lv-LV"/>
              </w:rPr>
              <w:t>, bet ne vēlāk kā 10 dienu laikā.</w:t>
            </w:r>
          </w:p>
          <w:p w14:paraId="718E05ED" w14:textId="7A98F38D" w:rsidR="00D079AB" w:rsidRPr="00D079AB" w:rsidRDefault="00D079AB" w:rsidP="00D079AB">
            <w:pPr>
              <w:pStyle w:val="Sarakstarindkopa"/>
              <w:spacing w:after="0"/>
              <w:ind w:left="74" w:right="94"/>
              <w:jc w:val="both"/>
              <w:rPr>
                <w:lang w:val="lv-LV"/>
              </w:rPr>
            </w:pPr>
            <w:r>
              <w:rPr>
                <w:rFonts w:ascii="Times New Roman" w:eastAsia="Times New Roman" w:hAnsi="Times New Roman"/>
                <w:bCs/>
                <w:lang w:val="lv-LV"/>
              </w:rPr>
              <w:t>40. Prasībām neatbilstošu koksnes iepakojamo materiālu Latvijas teritorijā atļauts iznīcināt tikai dienesta atzītā iznīcināšanas vietā (turpmāk </w:t>
            </w:r>
            <w:r>
              <w:rPr>
                <w:rFonts w:ascii="Times New Roman" w:hAnsi="Times New Roman"/>
                <w:lang w:val="lv-LV"/>
              </w:rPr>
              <w:t>—</w:t>
            </w:r>
            <w:r>
              <w:rPr>
                <w:rFonts w:ascii="Times New Roman" w:eastAsia="Times New Roman" w:hAnsi="Times New Roman"/>
                <w:bCs/>
                <w:lang w:val="lv-LV"/>
              </w:rPr>
              <w:t xml:space="preserve"> iznīcināšanas vieta). Visus ar koksnes iepakojamā materiāla iznīcināšanu saistītos izdevumus sedz ievedējs.</w:t>
            </w:r>
          </w:p>
          <w:p w14:paraId="70864124" w14:textId="77777777" w:rsidR="00D079AB" w:rsidRDefault="00D079AB" w:rsidP="00D079AB">
            <w:pPr>
              <w:pStyle w:val="Sarakstarindkopa"/>
              <w:spacing w:after="0"/>
              <w:ind w:left="74" w:right="94"/>
              <w:jc w:val="both"/>
              <w:rPr>
                <w:rFonts w:ascii="Times New Roman" w:eastAsia="Times New Roman" w:hAnsi="Times New Roman"/>
                <w:bCs/>
                <w:lang w:val="lv-LV"/>
              </w:rPr>
            </w:pPr>
            <w:r>
              <w:rPr>
                <w:rFonts w:ascii="Times New Roman" w:eastAsia="Times New Roman" w:hAnsi="Times New Roman"/>
                <w:bCs/>
                <w:lang w:val="lv-LV"/>
              </w:rPr>
              <w:t xml:space="preserve">41. Ja dienests konstatē, ka prasībām neatbilstošais koksnes iepakojamais materiāls nav iznīcināts atzītā iznīcināšanas vietā, tas </w:t>
            </w:r>
            <w:r>
              <w:rPr>
                <w:rFonts w:ascii="Times New Roman" w:eastAsia="Times New Roman" w:hAnsi="Times New Roman"/>
                <w:bCs/>
                <w:lang w:val="lv-LV"/>
              </w:rPr>
              <w:lastRenderedPageBreak/>
              <w:t>piemēro sodu saskaņā ar Augu aizsardzības likumā noteikto.</w:t>
            </w:r>
          </w:p>
          <w:p w14:paraId="4A1F4D29" w14:textId="77777777" w:rsidR="00D079AB" w:rsidRDefault="00D079AB" w:rsidP="00D079AB">
            <w:pPr>
              <w:ind w:right="94"/>
              <w:jc w:val="both"/>
              <w:rPr>
                <w:sz w:val="22"/>
                <w:szCs w:val="22"/>
              </w:rPr>
            </w:pPr>
          </w:p>
        </w:tc>
        <w:tc>
          <w:tcPr>
            <w:tcW w:w="49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D161F0A" w14:textId="77777777" w:rsidR="00D079AB" w:rsidRDefault="00D079AB" w:rsidP="00D079AB">
            <w:pPr>
              <w:ind w:right="12"/>
              <w:jc w:val="both"/>
            </w:pPr>
            <w:r>
              <w:rPr>
                <w:sz w:val="22"/>
                <w:szCs w:val="22"/>
              </w:rPr>
              <w:lastRenderedPageBreak/>
              <w:t xml:space="preserve">18. Projekta 39., 40. un 41. punkts paredz neatbilstoša koksnes iepakojamā materiāla iznīcināšanu. Likuma 5. panta 1. punkts pilnvaro Ministru kabinetu noteikt fitosanitārās kontroles un uzraudzības kārtību, augu audzētāju, augu, augu produktu un ar tiem saskarē nonākušo priekšmetu pārstrādātāju, uzglabātāju, tirgotāju, ievedēju un izvedēju reģistrācijas kārtību, piemērojamos fitosanitāros pasākumus, fitosanitārajai kontrolei pakļauto augu, augu produktu un ar tiem saskarē nonākušo priekšmetu ievešanas un izplatīšanas kārtību, fitosanitāro dokumentu izsniegšanas kārtību, aizsargājamo zonu noteikšanas un uzturēšanas kārtību, kā arī augu, augu produktu un ar tiem saskarē nonākušo priekšmetu aprites kārtību šajās zonās, kārtību, kādā sniedzama informācija Eiropas Komisijai, un robežkontroles punktu minimālo aprīkojumu fitosanitārās kontroles veikšanai. Ministru kabineta noteikumi nedrīkst ietvert tādas tiesību normas, kas bez likumdevēja pilnvarojuma veidotu jaunas tiesiskās attiecības (sk. Satversmes tiesas 2007. gada 9. oktobra sprieduma lietā Nr. 2007-04-03 16. punktu un 2017. gada 29. </w:t>
            </w:r>
            <w:r>
              <w:rPr>
                <w:sz w:val="22"/>
                <w:szCs w:val="22"/>
              </w:rPr>
              <w:lastRenderedPageBreak/>
              <w:t>jūnija sprieduma lietā Nr. 2016-23-03 16. punktu). Tādējādi Ministru kabinets drīkst tikai konkretizēt Saeimas pieņemto likumu (sk. Satversmes tiesas 2017. gada 29. jūnija sprieduma lietā Nr. 2016-23-03 secinājumu daļas 16. punktu). Ņemot vērā minēto, lūdzam skaidrot, no kuras normas izriet Ministru kabineta tiesības noteikt neatbilstoša koksnes iepakojuma iznīcināšanas kārtību, nepieciešamības gadījumā precizējot projektu.</w:t>
            </w:r>
          </w:p>
          <w:p w14:paraId="2DDFED48" w14:textId="77777777" w:rsidR="00D079AB" w:rsidRDefault="00D079AB" w:rsidP="00D079AB">
            <w:pPr>
              <w:jc w:val="both"/>
              <w:rPr>
                <w:sz w:val="22"/>
                <w:szCs w:val="22"/>
                <w:shd w:val="clear" w:color="auto" w:fill="FFFFFF"/>
              </w:rPr>
            </w:pPr>
          </w:p>
        </w:tc>
        <w:tc>
          <w:tcPr>
            <w:tcW w:w="22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D795924" w14:textId="0EC6FB9A" w:rsidR="00004FE5" w:rsidRDefault="00004FE5" w:rsidP="00D079AB">
            <w:pPr>
              <w:pStyle w:val="naisc"/>
              <w:spacing w:before="0" w:after="0"/>
              <w:ind w:firstLine="21"/>
              <w:jc w:val="both"/>
              <w:rPr>
                <w:sz w:val="22"/>
                <w:szCs w:val="22"/>
              </w:rPr>
            </w:pPr>
            <w:r>
              <w:rPr>
                <w:sz w:val="22"/>
                <w:szCs w:val="22"/>
              </w:rPr>
              <w:lastRenderedPageBreak/>
              <w:t>Panākta vienošanās.</w:t>
            </w:r>
          </w:p>
          <w:p w14:paraId="02AEEB1C" w14:textId="77777777" w:rsidR="00004FE5" w:rsidRDefault="00004FE5" w:rsidP="00D079AB">
            <w:pPr>
              <w:pStyle w:val="naisc"/>
              <w:spacing w:before="0" w:after="0"/>
              <w:ind w:firstLine="21"/>
              <w:jc w:val="both"/>
              <w:rPr>
                <w:sz w:val="22"/>
                <w:szCs w:val="22"/>
              </w:rPr>
            </w:pPr>
          </w:p>
          <w:p w14:paraId="2771BFD8" w14:textId="3C2EE0F8" w:rsidR="00D079AB" w:rsidRPr="00D079AB" w:rsidRDefault="00D079AB" w:rsidP="00D079AB">
            <w:pPr>
              <w:pStyle w:val="naisc"/>
              <w:spacing w:before="0" w:after="0"/>
              <w:ind w:firstLine="21"/>
              <w:jc w:val="both"/>
            </w:pPr>
            <w:r w:rsidRPr="00D079AB">
              <w:rPr>
                <w:sz w:val="22"/>
                <w:szCs w:val="22"/>
              </w:rPr>
              <w:t xml:space="preserve">Neatbilstoša koksnes iepakojamā materiāla </w:t>
            </w:r>
            <w:r w:rsidRPr="00D079AB">
              <w:rPr>
                <w:sz w:val="22"/>
                <w:szCs w:val="22"/>
                <w:shd w:val="clear" w:color="auto" w:fill="FFFFFF"/>
              </w:rPr>
              <w:t>iznīcināšana ir piemērojamie fitosanitārie pasākumi.</w:t>
            </w:r>
          </w:p>
          <w:p w14:paraId="51D976AB" w14:textId="77777777" w:rsidR="00D079AB" w:rsidRPr="00D079AB" w:rsidRDefault="00D079AB" w:rsidP="00D079AB">
            <w:pPr>
              <w:pStyle w:val="naisc"/>
              <w:spacing w:before="0" w:after="0"/>
              <w:ind w:firstLine="21"/>
              <w:jc w:val="left"/>
              <w:rPr>
                <w:shd w:val="clear" w:color="auto" w:fill="FF00FF"/>
              </w:rPr>
            </w:pPr>
          </w:p>
          <w:p w14:paraId="029EBAFA" w14:textId="01AB576F" w:rsidR="00D079AB" w:rsidRPr="00D079AB" w:rsidRDefault="00D079AB" w:rsidP="00D079AB">
            <w:pPr>
              <w:pStyle w:val="Komentrateksts"/>
              <w:widowControl w:val="0"/>
              <w:suppressAutoHyphens w:val="0"/>
              <w:spacing w:after="0"/>
              <w:jc w:val="both"/>
              <w:textAlignment w:val="auto"/>
              <w:rPr>
                <w:rFonts w:ascii="Times New Roman" w:hAnsi="Times New Roman"/>
                <w:sz w:val="22"/>
                <w:szCs w:val="22"/>
                <w:shd w:val="clear" w:color="auto" w:fill="FFFFFF"/>
                <w:lang w:val="lv-LV"/>
              </w:rPr>
            </w:pPr>
            <w:r w:rsidRPr="00D079AB">
              <w:rPr>
                <w:rFonts w:ascii="Times New Roman" w:hAnsi="Times New Roman"/>
                <w:sz w:val="22"/>
                <w:szCs w:val="22"/>
                <w:shd w:val="clear" w:color="auto" w:fill="FFFFFF"/>
                <w:lang w:val="lv-LV"/>
              </w:rPr>
              <w:t>Augu aizsardzības likuma 12.</w:t>
            </w:r>
            <w:r>
              <w:rPr>
                <w:rFonts w:ascii="Times New Roman" w:hAnsi="Times New Roman"/>
                <w:sz w:val="22"/>
                <w:szCs w:val="22"/>
                <w:shd w:val="clear" w:color="auto" w:fill="FFFFFF"/>
                <w:lang w:val="lv-LV"/>
              </w:rPr>
              <w:t xml:space="preserve"> </w:t>
            </w:r>
            <w:r w:rsidRPr="00D079AB">
              <w:rPr>
                <w:rFonts w:ascii="Times New Roman" w:hAnsi="Times New Roman"/>
                <w:sz w:val="22"/>
                <w:szCs w:val="22"/>
                <w:shd w:val="clear" w:color="auto" w:fill="FFFFFF"/>
                <w:lang w:val="lv-LV"/>
              </w:rPr>
              <w:t>panta pirmajā daļā ir paskaidrots, kas ir fitosanitārie pasākumi:</w:t>
            </w:r>
            <w:r w:rsidRPr="00D079AB">
              <w:rPr>
                <w:rFonts w:ascii="Times New Roman" w:hAnsi="Times New Roman"/>
                <w:sz w:val="22"/>
                <w:szCs w:val="22"/>
                <w:lang w:val="lv-LV"/>
              </w:rPr>
              <w:t xml:space="preserve"> Augu karantīna jeb </w:t>
            </w:r>
            <w:proofErr w:type="spellStart"/>
            <w:r w:rsidRPr="00D079AB">
              <w:rPr>
                <w:rFonts w:ascii="Times New Roman" w:hAnsi="Times New Roman"/>
                <w:sz w:val="22"/>
                <w:szCs w:val="22"/>
                <w:lang w:val="lv-LV"/>
              </w:rPr>
              <w:t>fitosanitārija</w:t>
            </w:r>
            <w:proofErr w:type="spellEnd"/>
            <w:r w:rsidRPr="00D079AB">
              <w:rPr>
                <w:rFonts w:ascii="Times New Roman" w:hAnsi="Times New Roman"/>
                <w:sz w:val="22"/>
                <w:szCs w:val="22"/>
                <w:lang w:val="lv-LV"/>
              </w:rPr>
              <w:t xml:space="preserve"> ir valsts organizētu pasākumu kopums, kas veicams, lai nodrošinātu augu aizsardzību, neļaujot ievest un izplatīt augu karantīnas organismus un citus augiem sevišķi </w:t>
            </w:r>
            <w:r w:rsidRPr="00D079AB">
              <w:rPr>
                <w:rFonts w:ascii="Times New Roman" w:hAnsi="Times New Roman"/>
                <w:sz w:val="22"/>
                <w:szCs w:val="22"/>
                <w:lang w:val="lv-LV"/>
              </w:rPr>
              <w:lastRenderedPageBreak/>
              <w:t>bīstamus organismus, kuri nav sastopami vai ir ierobežoti izplatīti un kuriem piemērojami fitosanitārie pasākumi.</w:t>
            </w:r>
          </w:p>
        </w:tc>
        <w:tc>
          <w:tcPr>
            <w:tcW w:w="3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BE3BA" w14:textId="17CA8043" w:rsidR="00D079AB" w:rsidRPr="00D079AB" w:rsidRDefault="00D079AB" w:rsidP="00D079AB">
            <w:pPr>
              <w:ind w:right="94"/>
              <w:jc w:val="both"/>
              <w:rPr>
                <w:sz w:val="22"/>
                <w:szCs w:val="22"/>
              </w:rPr>
            </w:pPr>
            <w:r w:rsidRPr="00D079AB">
              <w:rPr>
                <w:sz w:val="22"/>
                <w:szCs w:val="22"/>
              </w:rPr>
              <w:lastRenderedPageBreak/>
              <w:t>3</w:t>
            </w:r>
            <w:r w:rsidR="00B76596">
              <w:rPr>
                <w:sz w:val="22"/>
                <w:szCs w:val="22"/>
              </w:rPr>
              <w:t>8</w:t>
            </w:r>
            <w:r w:rsidRPr="00D079AB">
              <w:rPr>
                <w:sz w:val="22"/>
                <w:szCs w:val="22"/>
              </w:rPr>
              <w:t>. Prasībām neatbilstošo koksnes iepakojamo materiālu iznīcina nekavējoties pēc tā saņemšanas, bet ne vēlāk kā 10 dienu laikā.</w:t>
            </w:r>
          </w:p>
          <w:p w14:paraId="11FC30B7" w14:textId="4EA75BF0" w:rsidR="00D079AB" w:rsidRPr="00D079AB" w:rsidRDefault="00407F43" w:rsidP="00D079AB">
            <w:pPr>
              <w:ind w:right="94"/>
              <w:jc w:val="both"/>
              <w:rPr>
                <w:sz w:val="22"/>
                <w:szCs w:val="22"/>
              </w:rPr>
            </w:pPr>
            <w:r>
              <w:rPr>
                <w:bCs/>
                <w:sz w:val="22"/>
                <w:szCs w:val="22"/>
              </w:rPr>
              <w:t>39</w:t>
            </w:r>
            <w:r w:rsidR="00D079AB" w:rsidRPr="00D079AB">
              <w:rPr>
                <w:bCs/>
                <w:sz w:val="22"/>
                <w:szCs w:val="22"/>
              </w:rPr>
              <w:t>. Prasībām neatbilstošu koksnes iepakojamo materiālu Latvijas teritorijā atļauts iznīcināt tikai dienesta atzītā iznīcināšanas vietā (turpmāk </w:t>
            </w:r>
            <w:r w:rsidR="00D079AB" w:rsidRPr="00D079AB">
              <w:rPr>
                <w:sz w:val="22"/>
                <w:szCs w:val="22"/>
              </w:rPr>
              <w:t>—</w:t>
            </w:r>
            <w:r w:rsidR="00D079AB" w:rsidRPr="00D079AB">
              <w:rPr>
                <w:bCs/>
                <w:sz w:val="22"/>
                <w:szCs w:val="22"/>
              </w:rPr>
              <w:t xml:space="preserve"> iznīcināšanas vieta). Visus ar koksnes iepakojamā materiāla iznīcināšanu saistītos izdevumus sedz ievedējs.</w:t>
            </w:r>
          </w:p>
          <w:p w14:paraId="12E5944E" w14:textId="36C36B6C" w:rsidR="00D079AB" w:rsidRPr="00D079AB" w:rsidRDefault="00D079AB" w:rsidP="00D079AB">
            <w:pPr>
              <w:ind w:right="94"/>
              <w:jc w:val="both"/>
              <w:rPr>
                <w:sz w:val="22"/>
                <w:szCs w:val="22"/>
              </w:rPr>
            </w:pPr>
            <w:r w:rsidRPr="00D079AB">
              <w:rPr>
                <w:bCs/>
                <w:sz w:val="22"/>
                <w:szCs w:val="22"/>
              </w:rPr>
              <w:t>4</w:t>
            </w:r>
            <w:r w:rsidR="00FD6CAE">
              <w:rPr>
                <w:bCs/>
                <w:sz w:val="22"/>
                <w:szCs w:val="22"/>
              </w:rPr>
              <w:t>0</w:t>
            </w:r>
            <w:r w:rsidRPr="00D079AB">
              <w:rPr>
                <w:bCs/>
                <w:sz w:val="22"/>
                <w:szCs w:val="22"/>
              </w:rPr>
              <w:t xml:space="preserve">. Ja dienests konstatē, ka prasībām neatbilstošais koksnes iepakojamais materiāls nav iznīcināts atzītā iznīcināšanas vietā, tas piemēro sodu saskaņā ar </w:t>
            </w:r>
            <w:r w:rsidR="006E7A7F" w:rsidRPr="006E7A7F">
              <w:rPr>
                <w:bCs/>
                <w:sz w:val="22"/>
                <w:szCs w:val="22"/>
              </w:rPr>
              <w:t>Augu aizsardzības likuma 22. panta otro daļu</w:t>
            </w:r>
            <w:r w:rsidRPr="006E7A7F">
              <w:rPr>
                <w:bCs/>
                <w:sz w:val="22"/>
                <w:szCs w:val="22"/>
              </w:rPr>
              <w:t>.</w:t>
            </w:r>
          </w:p>
          <w:p w14:paraId="1E77B7CD" w14:textId="77777777" w:rsidR="00D079AB" w:rsidRDefault="00D079AB" w:rsidP="00D079AB">
            <w:pPr>
              <w:ind w:right="94"/>
              <w:jc w:val="both"/>
              <w:rPr>
                <w:sz w:val="22"/>
                <w:szCs w:val="22"/>
              </w:rPr>
            </w:pPr>
          </w:p>
        </w:tc>
      </w:tr>
      <w:tr w:rsidR="00004FE5" w14:paraId="5AEAB424" w14:textId="77777777" w:rsidTr="00D343B5">
        <w:trPr>
          <w:gridAfter w:val="1"/>
          <w:wAfter w:w="2336" w:type="dxa"/>
        </w:trPr>
        <w:tc>
          <w:tcPr>
            <w:tcW w:w="9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9300DED" w14:textId="77777777" w:rsidR="00004FE5" w:rsidRDefault="00004FE5" w:rsidP="00004FE5">
            <w:pPr>
              <w:pStyle w:val="naisc"/>
              <w:spacing w:before="0" w:after="0"/>
              <w:ind w:right="90"/>
              <w:jc w:val="left"/>
              <w:rPr>
                <w:sz w:val="22"/>
                <w:szCs w:val="22"/>
              </w:rPr>
            </w:pPr>
          </w:p>
        </w:tc>
        <w:tc>
          <w:tcPr>
            <w:tcW w:w="29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3930389" w14:textId="2896CF70" w:rsidR="00004FE5" w:rsidRPr="00004FE5" w:rsidRDefault="00004FE5" w:rsidP="00004FE5">
            <w:pPr>
              <w:pStyle w:val="Sarakstarindkopa"/>
              <w:spacing w:after="0"/>
              <w:ind w:left="74" w:right="94"/>
              <w:jc w:val="both"/>
              <w:rPr>
                <w:rFonts w:ascii="Times New Roman" w:eastAsia="Times New Roman" w:hAnsi="Times New Roman"/>
                <w:lang w:val="lv-LV"/>
              </w:rPr>
            </w:pPr>
            <w:r w:rsidRPr="00004FE5">
              <w:rPr>
                <w:rFonts w:ascii="Times New Roman" w:hAnsi="Times New Roman"/>
                <w:lang w:val="lv-LV"/>
              </w:rPr>
              <w:t xml:space="preserve">58. Reģistrētais operators, kas nodarbojas ar stādīšanai paredzēto augu audzēšanu un pavairošanu, kārto audzētavas grāmatu. </w:t>
            </w:r>
            <w:proofErr w:type="spellStart"/>
            <w:r w:rsidRPr="00004FE5">
              <w:rPr>
                <w:rFonts w:ascii="Times New Roman" w:hAnsi="Times New Roman"/>
              </w:rPr>
              <w:t>Audzētavas</w:t>
            </w:r>
            <w:proofErr w:type="spellEnd"/>
            <w:r w:rsidRPr="00004FE5">
              <w:rPr>
                <w:rFonts w:ascii="Times New Roman" w:hAnsi="Times New Roman"/>
              </w:rPr>
              <w:t xml:space="preserve"> </w:t>
            </w:r>
            <w:proofErr w:type="spellStart"/>
            <w:r w:rsidRPr="00004FE5">
              <w:rPr>
                <w:rFonts w:ascii="Times New Roman" w:hAnsi="Times New Roman"/>
              </w:rPr>
              <w:t>grāmatā</w:t>
            </w:r>
            <w:proofErr w:type="spellEnd"/>
            <w:r w:rsidRPr="00004FE5">
              <w:rPr>
                <w:rFonts w:ascii="Times New Roman" w:hAnsi="Times New Roman"/>
              </w:rPr>
              <w:t xml:space="preserve"> </w:t>
            </w:r>
            <w:proofErr w:type="spellStart"/>
            <w:r w:rsidRPr="00004FE5">
              <w:rPr>
                <w:rFonts w:ascii="Times New Roman" w:hAnsi="Times New Roman"/>
              </w:rPr>
              <w:t>norāda</w:t>
            </w:r>
            <w:proofErr w:type="spellEnd"/>
            <w:r w:rsidRPr="00004FE5">
              <w:rPr>
                <w:rFonts w:ascii="Times New Roman" w:hAnsi="Times New Roman"/>
              </w:rPr>
              <w:t xml:space="preserve"> </w:t>
            </w:r>
            <w:proofErr w:type="spellStart"/>
            <w:r w:rsidRPr="00004FE5">
              <w:rPr>
                <w:rFonts w:ascii="Times New Roman" w:hAnsi="Times New Roman"/>
              </w:rPr>
              <w:t>vismaz</w:t>
            </w:r>
            <w:proofErr w:type="spellEnd"/>
            <w:r w:rsidRPr="00004FE5">
              <w:rPr>
                <w:rFonts w:ascii="Times New Roman" w:hAnsi="Times New Roman"/>
              </w:rPr>
              <w:t xml:space="preserve"> </w:t>
            </w:r>
            <w:proofErr w:type="spellStart"/>
            <w:r w:rsidRPr="00004FE5">
              <w:rPr>
                <w:rFonts w:ascii="Times New Roman" w:hAnsi="Times New Roman"/>
              </w:rPr>
              <w:t>šādu</w:t>
            </w:r>
            <w:proofErr w:type="spellEnd"/>
            <w:r w:rsidRPr="00004FE5">
              <w:rPr>
                <w:rFonts w:ascii="Times New Roman" w:hAnsi="Times New Roman"/>
              </w:rPr>
              <w:t xml:space="preserve"> </w:t>
            </w:r>
            <w:proofErr w:type="spellStart"/>
            <w:r w:rsidRPr="00004FE5">
              <w:rPr>
                <w:rFonts w:ascii="Times New Roman" w:hAnsi="Times New Roman"/>
              </w:rPr>
              <w:t>informāciju</w:t>
            </w:r>
            <w:proofErr w:type="spellEnd"/>
            <w:r w:rsidRPr="00004FE5">
              <w:rPr>
                <w:rFonts w:ascii="Times New Roman" w:hAnsi="Times New Roman"/>
              </w:rPr>
              <w:t>: (...)</w:t>
            </w:r>
          </w:p>
        </w:tc>
        <w:tc>
          <w:tcPr>
            <w:tcW w:w="49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08FCA53" w14:textId="77777777" w:rsidR="00004FE5" w:rsidRDefault="00004FE5" w:rsidP="00004FE5">
            <w:pPr>
              <w:ind w:right="12"/>
              <w:jc w:val="both"/>
            </w:pPr>
            <w:r>
              <w:rPr>
                <w:sz w:val="22"/>
                <w:szCs w:val="22"/>
              </w:rPr>
              <w:t xml:space="preserve">23. Projekta 58. punkts noteic pienākumu kārtot audzētavas grāmatu, kā arī audzētavas grāmatā iekļaujamo informāciju. Likuma 5. panta 1. punkts pilnvaro Ministru kabinetu noteikt fitosanitārās kontroles un uzraudzības kārtību, augu audzētāju, augu, augu produktu un ar tiem saskarē nonākušo priekšmetu pārstrādātāju, uzglabātāju, tirgotāju, ievedēju un izvedēju reģistrācijas kārtību, piemērojamos fitosanitāros pasākumus, fitosanitārajai kontrolei pakļauto augu, augu produktu un ar tiem saskarē nonākušo priekšmetu ievešanas un izplatīšanas kārtību, fitosanitāro dokumentu izsniegšanas kārtību, aizsargājamo zonu noteikšanas un uzturēšanas kārtību, kā arī augu, augu produktu un ar tiem saskarē nonākušo priekšmetu aprites kārtību šajās zonās, kārtību, kādā sniedzama informācija Eiropas Komisijai, un robežkontroles punktu minimālo aprīkojumu fitosanitārās kontroles veikšanai. Ministru kabineta noteikumi nedrīkst ietvert tādas tiesību normas, kas bez likumdevēja pilnvarojuma veidotu jaunas tiesiskās attiecības (sk. Satversmes tiesas 2007. gada 9. oktobra sprieduma lietā Nr. 2007-04-03 16. punktu un 2017. gada 29. jūnija sprieduma lietā Nr. 2016-23-03 16. punktu). Tādējādi Ministru kabinets drīkst tikai konkretizēt Saeimas pieņemto likumu (sk. Satversmes tiesas </w:t>
            </w:r>
            <w:r>
              <w:rPr>
                <w:sz w:val="22"/>
                <w:szCs w:val="22"/>
              </w:rPr>
              <w:lastRenderedPageBreak/>
              <w:t>2017. gada 29. jūnija sprieduma lietā Nr. 2016-23-03 secinājumu daļas 16. punktu).  Ņemot vērā minēto, lūdzam skaidrot, no kuras normas izriet Ministru kabineta tiesības regulēt audzētavas grāmatas kārtošanu, nepieciešamības gadījumā precizējot projektu.</w:t>
            </w:r>
          </w:p>
          <w:p w14:paraId="39FB485B" w14:textId="77777777" w:rsidR="00004FE5" w:rsidRDefault="00004FE5" w:rsidP="00004FE5">
            <w:pPr>
              <w:ind w:right="12"/>
              <w:jc w:val="both"/>
              <w:rPr>
                <w:sz w:val="22"/>
                <w:szCs w:val="22"/>
              </w:rPr>
            </w:pPr>
          </w:p>
        </w:tc>
        <w:tc>
          <w:tcPr>
            <w:tcW w:w="22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82D4E30" w14:textId="45C116FF" w:rsidR="00004FE5" w:rsidRDefault="00004FE5" w:rsidP="00004FE5">
            <w:pPr>
              <w:pStyle w:val="naisc"/>
              <w:spacing w:before="0" w:after="0"/>
              <w:ind w:firstLine="21"/>
              <w:jc w:val="both"/>
              <w:rPr>
                <w:sz w:val="22"/>
                <w:szCs w:val="22"/>
              </w:rPr>
            </w:pPr>
            <w:r>
              <w:rPr>
                <w:sz w:val="22"/>
                <w:szCs w:val="22"/>
              </w:rPr>
              <w:lastRenderedPageBreak/>
              <w:t xml:space="preserve">Panākta vienošanās. </w:t>
            </w:r>
          </w:p>
          <w:p w14:paraId="1B9C0DF4" w14:textId="77777777" w:rsidR="00004FE5" w:rsidRDefault="00004FE5" w:rsidP="00004FE5">
            <w:pPr>
              <w:pStyle w:val="naisc"/>
              <w:spacing w:before="0" w:after="0"/>
              <w:ind w:firstLine="21"/>
              <w:jc w:val="both"/>
              <w:rPr>
                <w:sz w:val="22"/>
                <w:szCs w:val="22"/>
              </w:rPr>
            </w:pPr>
          </w:p>
          <w:p w14:paraId="022A36B9" w14:textId="27B53F0E" w:rsidR="00004FE5" w:rsidRDefault="00004FE5" w:rsidP="00004FE5">
            <w:pPr>
              <w:pStyle w:val="naisc"/>
              <w:spacing w:before="0" w:after="0"/>
              <w:ind w:firstLine="21"/>
              <w:jc w:val="both"/>
            </w:pPr>
            <w:r>
              <w:rPr>
                <w:sz w:val="22"/>
                <w:szCs w:val="22"/>
              </w:rPr>
              <w:t>Lai stādaudzētavu fitosanitār</w:t>
            </w:r>
            <w:r w:rsidR="00485018">
              <w:rPr>
                <w:sz w:val="22"/>
                <w:szCs w:val="22"/>
              </w:rPr>
              <w:t>ajā</w:t>
            </w:r>
            <w:r>
              <w:rPr>
                <w:sz w:val="22"/>
                <w:szCs w:val="22"/>
              </w:rPr>
              <w:t xml:space="preserve"> kontrol</w:t>
            </w:r>
            <w:r w:rsidR="00485018">
              <w:rPr>
                <w:sz w:val="22"/>
                <w:szCs w:val="22"/>
              </w:rPr>
              <w:t>ē</w:t>
            </w:r>
            <w:r>
              <w:rPr>
                <w:sz w:val="22"/>
                <w:szCs w:val="22"/>
              </w:rPr>
              <w:t xml:space="preserve"> un uzraudzīb</w:t>
            </w:r>
            <w:r w:rsidR="00485018">
              <w:rPr>
                <w:sz w:val="22"/>
                <w:szCs w:val="22"/>
              </w:rPr>
              <w:t>ā varētu</w:t>
            </w:r>
            <w:r>
              <w:rPr>
                <w:sz w:val="22"/>
                <w:szCs w:val="22"/>
              </w:rPr>
              <w:t xml:space="preserve"> pārliecināt</w:t>
            </w:r>
            <w:r w:rsidR="00485018">
              <w:rPr>
                <w:sz w:val="22"/>
                <w:szCs w:val="22"/>
              </w:rPr>
              <w:t>ies</w:t>
            </w:r>
            <w:r>
              <w:rPr>
                <w:sz w:val="22"/>
                <w:szCs w:val="22"/>
              </w:rPr>
              <w:t>, ka tās izpilda pavairošanas materiāla atbilstības kritērijus un aprites kārtību, ir nepieciešams noteikt, kur visa nepieciešamā informācija tiek norādīta</w:t>
            </w:r>
            <w:r w:rsidR="00485018">
              <w:rPr>
                <w:sz w:val="22"/>
                <w:szCs w:val="22"/>
              </w:rPr>
              <w:t>.</w:t>
            </w:r>
          </w:p>
          <w:p w14:paraId="288208E3" w14:textId="77777777" w:rsidR="00004FE5" w:rsidRDefault="00004FE5" w:rsidP="00004FE5">
            <w:pPr>
              <w:pStyle w:val="naisc"/>
              <w:spacing w:before="0" w:after="0"/>
              <w:ind w:firstLine="21"/>
              <w:jc w:val="both"/>
            </w:pPr>
          </w:p>
          <w:p w14:paraId="78139DA0" w14:textId="1F9BB05B" w:rsidR="00004FE5" w:rsidRPr="00D079AB" w:rsidRDefault="00004FE5" w:rsidP="00004FE5">
            <w:pPr>
              <w:pStyle w:val="naisc"/>
              <w:spacing w:before="0" w:after="0"/>
              <w:ind w:firstLine="21"/>
              <w:jc w:val="both"/>
              <w:rPr>
                <w:sz w:val="22"/>
                <w:szCs w:val="22"/>
              </w:rPr>
            </w:pPr>
            <w:r>
              <w:rPr>
                <w:sz w:val="22"/>
                <w:szCs w:val="22"/>
              </w:rPr>
              <w:t xml:space="preserve">Likuma 5. panta 1. punkts pilnvaro Ministru kabinetu noteikt </w:t>
            </w:r>
            <w:r>
              <w:rPr>
                <w:b/>
                <w:bCs/>
                <w:sz w:val="22"/>
                <w:szCs w:val="22"/>
              </w:rPr>
              <w:t>fitosanitārās kontroles un uzraudzības kārtību</w:t>
            </w:r>
            <w:r>
              <w:rPr>
                <w:sz w:val="22"/>
                <w:szCs w:val="22"/>
              </w:rPr>
              <w:t xml:space="preserve">, augu audzētāju, augu, augu produktu un ar tiem saskarē nonākušo priekšmetu pārstrādātāju, </w:t>
            </w:r>
            <w:r>
              <w:rPr>
                <w:sz w:val="22"/>
                <w:szCs w:val="22"/>
              </w:rPr>
              <w:lastRenderedPageBreak/>
              <w:t>uzglabātāju, tirgotāju, ievedēju un izvedēju reģistrācijas kārtību, piemērojamos fitosanitāros pasākumus, fitosanitārajai kontrolei pakļauto augu, augu produktu un ar tiem saskarē nonākušo priekšmetu ievešanas un izplatīšanas kārtību, fitosanitāro dokumentu izsniegšanas kārtību, aizsargājamo zonu noteikšanas un uzturēšanas kārtību, kā arī augu, augu produktu un ar tiem saskarē nonākušo priekšmetu aprites kārtību šajās zonās, kārtību, kādā sniedzama informācija Eiropas Komisijai, un robežkontroles punktu minimālo aprīkojumu fitosanitārās kontroles veikšanai.</w:t>
            </w:r>
          </w:p>
        </w:tc>
        <w:tc>
          <w:tcPr>
            <w:tcW w:w="3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309C6" w14:textId="6F40CD88" w:rsidR="00004FE5" w:rsidRPr="00D079AB" w:rsidRDefault="00004FE5" w:rsidP="00004FE5">
            <w:pPr>
              <w:ind w:right="94"/>
              <w:jc w:val="both"/>
              <w:rPr>
                <w:sz w:val="22"/>
                <w:szCs w:val="22"/>
              </w:rPr>
            </w:pPr>
            <w:r>
              <w:rPr>
                <w:sz w:val="22"/>
                <w:szCs w:val="22"/>
              </w:rPr>
              <w:lastRenderedPageBreak/>
              <w:t>5</w:t>
            </w:r>
            <w:r w:rsidR="00D27831">
              <w:rPr>
                <w:sz w:val="22"/>
                <w:szCs w:val="22"/>
              </w:rPr>
              <w:t>0</w:t>
            </w:r>
            <w:r>
              <w:rPr>
                <w:sz w:val="22"/>
                <w:szCs w:val="22"/>
              </w:rPr>
              <w:t>. Reģistrētais operators, kas nodarbojas ar stādīšanai paredzēto augu audzēšanu un pavairošanu, kārto audzētavas grāmatu. Audzētavas grāmatā norāda vismaz šādu informāciju: (..)</w:t>
            </w:r>
          </w:p>
        </w:tc>
      </w:tr>
      <w:tr w:rsidR="00380BC4" w14:paraId="41815591" w14:textId="77777777" w:rsidTr="00D343B5">
        <w:trPr>
          <w:gridAfter w:val="1"/>
          <w:wAfter w:w="2336" w:type="dxa"/>
        </w:trPr>
        <w:tc>
          <w:tcPr>
            <w:tcW w:w="9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990B4D4" w14:textId="77777777" w:rsidR="00380BC4" w:rsidRDefault="00380BC4" w:rsidP="00380BC4">
            <w:pPr>
              <w:pStyle w:val="naisc"/>
              <w:spacing w:before="0" w:after="0"/>
              <w:ind w:right="90"/>
              <w:jc w:val="left"/>
              <w:rPr>
                <w:sz w:val="22"/>
                <w:szCs w:val="22"/>
              </w:rPr>
            </w:pPr>
          </w:p>
        </w:tc>
        <w:tc>
          <w:tcPr>
            <w:tcW w:w="29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501B892" w14:textId="77777777" w:rsidR="00380BC4" w:rsidRDefault="00380BC4" w:rsidP="00380BC4">
            <w:pPr>
              <w:ind w:right="94"/>
              <w:jc w:val="both"/>
            </w:pPr>
            <w:r>
              <w:rPr>
                <w:sz w:val="22"/>
                <w:szCs w:val="22"/>
              </w:rPr>
              <w:t xml:space="preserve">63. Dienests augu pasi izdrukā 10 darbdienu laikā pēc šo noteikumu 62. punktā minētā iesnieguma saņemšanas. </w:t>
            </w:r>
          </w:p>
          <w:p w14:paraId="2F75EA81" w14:textId="77777777" w:rsidR="00380BC4" w:rsidRPr="00004FE5" w:rsidRDefault="00380BC4" w:rsidP="00380BC4">
            <w:pPr>
              <w:pStyle w:val="Sarakstarindkopa"/>
              <w:spacing w:after="0"/>
              <w:ind w:left="74" w:right="94"/>
              <w:jc w:val="both"/>
              <w:rPr>
                <w:rFonts w:ascii="Times New Roman" w:hAnsi="Times New Roman"/>
                <w:lang w:val="lv-LV"/>
              </w:rPr>
            </w:pPr>
          </w:p>
        </w:tc>
        <w:tc>
          <w:tcPr>
            <w:tcW w:w="49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CDA45E4" w14:textId="77777777" w:rsidR="00380BC4" w:rsidRDefault="00380BC4" w:rsidP="00380BC4">
            <w:pPr>
              <w:ind w:right="12"/>
              <w:jc w:val="both"/>
            </w:pPr>
            <w:r>
              <w:rPr>
                <w:sz w:val="22"/>
                <w:szCs w:val="22"/>
              </w:rPr>
              <w:lastRenderedPageBreak/>
              <w:t xml:space="preserve">24. Projekta 63. punkts paredz, ka Valsts augu aizsardzības dienests augu pasi izdrukā 10 darbdienu laikā pēc projekta 62. punktā minētā iesnieguma saņemšanas. Vēršam uzmanību, ka projekta 62. punkts paredz, ka persona iesniedz iesniegumu augu </w:t>
            </w:r>
            <w:r>
              <w:rPr>
                <w:sz w:val="22"/>
                <w:szCs w:val="22"/>
              </w:rPr>
              <w:lastRenderedPageBreak/>
              <w:t>pasu drukāšanai, līdz ar to šāda iesnieguma izskatīšanai ir jābeidzas ar administratīvo aktu. Ņemot vērā minēto, lūdzam precizēt projekta 63. punktu, paredzot, ka tiek pieņemts lēmums atļaut drukāt augu pases.</w:t>
            </w:r>
          </w:p>
          <w:p w14:paraId="59B22743" w14:textId="77777777" w:rsidR="00380BC4" w:rsidRDefault="00380BC4" w:rsidP="00380BC4">
            <w:pPr>
              <w:ind w:right="12"/>
              <w:jc w:val="both"/>
              <w:rPr>
                <w:sz w:val="22"/>
                <w:szCs w:val="22"/>
              </w:rPr>
            </w:pPr>
          </w:p>
        </w:tc>
        <w:tc>
          <w:tcPr>
            <w:tcW w:w="22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7AAB1AC" w14:textId="2F8F4EB7" w:rsidR="00380BC4" w:rsidRDefault="00380BC4" w:rsidP="00380BC4">
            <w:pPr>
              <w:pStyle w:val="naisc"/>
              <w:spacing w:before="0" w:after="0"/>
              <w:ind w:firstLine="21"/>
              <w:jc w:val="both"/>
              <w:rPr>
                <w:sz w:val="22"/>
                <w:szCs w:val="22"/>
              </w:rPr>
            </w:pPr>
            <w:r>
              <w:rPr>
                <w:sz w:val="22"/>
                <w:szCs w:val="22"/>
              </w:rPr>
              <w:lastRenderedPageBreak/>
              <w:t>Panākta vienošanās</w:t>
            </w:r>
            <w:r w:rsidR="00301CAF">
              <w:rPr>
                <w:sz w:val="22"/>
                <w:szCs w:val="22"/>
              </w:rPr>
              <w:t>.</w:t>
            </w:r>
          </w:p>
          <w:p w14:paraId="22990B5C" w14:textId="62FB2441" w:rsidR="00380BC4" w:rsidRDefault="00380BC4" w:rsidP="00380BC4">
            <w:pPr>
              <w:pStyle w:val="naisc"/>
              <w:spacing w:before="0" w:after="0"/>
              <w:ind w:firstLine="21"/>
              <w:jc w:val="both"/>
              <w:rPr>
                <w:sz w:val="22"/>
                <w:szCs w:val="22"/>
              </w:rPr>
            </w:pPr>
          </w:p>
        </w:tc>
        <w:tc>
          <w:tcPr>
            <w:tcW w:w="3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590A1" w14:textId="5D89A37B" w:rsidR="00380BC4" w:rsidRDefault="0065156D" w:rsidP="00380BC4">
            <w:pPr>
              <w:ind w:right="94"/>
              <w:jc w:val="both"/>
            </w:pPr>
            <w:r>
              <w:rPr>
                <w:sz w:val="22"/>
                <w:szCs w:val="22"/>
              </w:rPr>
              <w:t>55</w:t>
            </w:r>
            <w:r w:rsidR="00380BC4">
              <w:rPr>
                <w:sz w:val="22"/>
                <w:szCs w:val="22"/>
              </w:rPr>
              <w:t xml:space="preserve">. Dienests augu pasi izdrukā 10 darbdienu laikā pēc šo noteikumu </w:t>
            </w:r>
            <w:r w:rsidR="00BE6F4A">
              <w:rPr>
                <w:sz w:val="22"/>
                <w:szCs w:val="22"/>
              </w:rPr>
              <w:t>54</w:t>
            </w:r>
            <w:r w:rsidR="00380BC4">
              <w:rPr>
                <w:sz w:val="22"/>
                <w:szCs w:val="22"/>
              </w:rPr>
              <w:t xml:space="preserve">. punktā minētā iesnieguma saņemšanas. </w:t>
            </w:r>
          </w:p>
          <w:p w14:paraId="64558FFA" w14:textId="77777777" w:rsidR="00380BC4" w:rsidRDefault="00380BC4" w:rsidP="00380BC4">
            <w:pPr>
              <w:ind w:right="94"/>
              <w:jc w:val="both"/>
              <w:rPr>
                <w:sz w:val="22"/>
                <w:szCs w:val="22"/>
              </w:rPr>
            </w:pPr>
          </w:p>
        </w:tc>
      </w:tr>
      <w:tr w:rsidR="004D1DF0" w14:paraId="1C67E16C" w14:textId="77777777" w:rsidTr="00D343B5">
        <w:trPr>
          <w:gridAfter w:val="1"/>
          <w:wAfter w:w="2336" w:type="dxa"/>
        </w:trPr>
        <w:tc>
          <w:tcPr>
            <w:tcW w:w="9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CF109A9" w14:textId="77777777" w:rsidR="004D1DF0" w:rsidRDefault="004D1DF0" w:rsidP="00380BC4">
            <w:pPr>
              <w:pStyle w:val="naisc"/>
              <w:spacing w:before="0" w:after="0"/>
              <w:ind w:right="90"/>
              <w:jc w:val="left"/>
              <w:rPr>
                <w:sz w:val="22"/>
                <w:szCs w:val="22"/>
              </w:rPr>
            </w:pPr>
          </w:p>
        </w:tc>
        <w:tc>
          <w:tcPr>
            <w:tcW w:w="29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60C88A3" w14:textId="77777777" w:rsidR="004D1DF0" w:rsidRDefault="004D1DF0" w:rsidP="00380BC4">
            <w:pPr>
              <w:ind w:right="94"/>
              <w:jc w:val="both"/>
              <w:rPr>
                <w:sz w:val="22"/>
                <w:szCs w:val="22"/>
              </w:rPr>
            </w:pPr>
          </w:p>
        </w:tc>
        <w:tc>
          <w:tcPr>
            <w:tcW w:w="49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9E2B2F3" w14:textId="4BAE88A5" w:rsidR="004D1DF0" w:rsidRDefault="004D1DF0" w:rsidP="00380BC4">
            <w:pPr>
              <w:ind w:right="12"/>
              <w:jc w:val="both"/>
              <w:rPr>
                <w:sz w:val="22"/>
                <w:szCs w:val="22"/>
              </w:rPr>
            </w:pPr>
            <w:r>
              <w:rPr>
                <w:sz w:val="22"/>
                <w:szCs w:val="22"/>
              </w:rPr>
              <w:t>31. Vēršam uzmanību, ka projekta 2. pielikumā ietvertas patstāvīgas tiesību normas, proti, tādas normas, kas rada pienākumus un tiesības privātpersonai. Vēršam uzmanību, ka atbilstoši juridiskās tehnikas prasībām projekta pielikumos ietver tādu regulējumu, kas papildina projekta pamattekstu, piemēram, veidlapu paraugus un tabulas. Ievērojot minēto, lūdzam projekta 2. pielikuma tekstu ietvert projekta pamattekstā.</w:t>
            </w:r>
          </w:p>
        </w:tc>
        <w:tc>
          <w:tcPr>
            <w:tcW w:w="22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2936EF5" w14:textId="77777777" w:rsidR="004D1DF0" w:rsidRDefault="004D1DF0" w:rsidP="00380BC4">
            <w:pPr>
              <w:pStyle w:val="naisc"/>
              <w:spacing w:before="0" w:after="0"/>
              <w:ind w:firstLine="21"/>
              <w:jc w:val="both"/>
              <w:rPr>
                <w:sz w:val="22"/>
                <w:szCs w:val="22"/>
              </w:rPr>
            </w:pPr>
            <w:r>
              <w:rPr>
                <w:sz w:val="22"/>
                <w:szCs w:val="22"/>
              </w:rPr>
              <w:t>Panākta vienošanās.</w:t>
            </w:r>
          </w:p>
          <w:p w14:paraId="22380BC4" w14:textId="77777777" w:rsidR="004D1DF0" w:rsidRDefault="004D1DF0" w:rsidP="00380BC4">
            <w:pPr>
              <w:pStyle w:val="naisc"/>
              <w:spacing w:before="0" w:after="0"/>
              <w:ind w:firstLine="21"/>
              <w:jc w:val="both"/>
              <w:rPr>
                <w:sz w:val="22"/>
                <w:szCs w:val="22"/>
              </w:rPr>
            </w:pPr>
          </w:p>
          <w:p w14:paraId="38F7F709" w14:textId="268C3A43" w:rsidR="004D1DF0" w:rsidRDefault="004D1DF0" w:rsidP="00380BC4">
            <w:pPr>
              <w:pStyle w:val="naisc"/>
              <w:spacing w:before="0" w:after="0"/>
              <w:ind w:firstLine="21"/>
              <w:jc w:val="both"/>
              <w:rPr>
                <w:sz w:val="22"/>
                <w:szCs w:val="22"/>
              </w:rPr>
            </w:pPr>
            <w:r w:rsidRPr="004D1DF0">
              <w:rPr>
                <w:sz w:val="22"/>
                <w:szCs w:val="22"/>
              </w:rPr>
              <w:t xml:space="preserve">Atzinumā minētais piemēru uzskaitījums nav </w:t>
            </w:r>
            <w:r w:rsidR="00485018">
              <w:rPr>
                <w:sz w:val="22"/>
                <w:szCs w:val="22"/>
              </w:rPr>
              <w:t>pilnīgs</w:t>
            </w:r>
            <w:r w:rsidRPr="004D1DF0">
              <w:rPr>
                <w:sz w:val="22"/>
                <w:szCs w:val="22"/>
              </w:rPr>
              <w:t xml:space="preserve">. Atbilstoši juridiskās tehnikas prasībām pielikumā </w:t>
            </w:r>
            <w:r w:rsidR="00485018">
              <w:rPr>
                <w:sz w:val="22"/>
                <w:szCs w:val="22"/>
              </w:rPr>
              <w:t>jā</w:t>
            </w:r>
            <w:r w:rsidRPr="004D1DF0">
              <w:rPr>
                <w:sz w:val="22"/>
                <w:szCs w:val="22"/>
              </w:rPr>
              <w:t>ietver jebkāda veida paskaidrojoš</w:t>
            </w:r>
            <w:r w:rsidR="00485018">
              <w:rPr>
                <w:sz w:val="22"/>
                <w:szCs w:val="22"/>
              </w:rPr>
              <w:t>a</w:t>
            </w:r>
            <w:r w:rsidRPr="004D1DF0">
              <w:rPr>
                <w:sz w:val="22"/>
                <w:szCs w:val="22"/>
              </w:rPr>
              <w:t xml:space="preserve"> informācij</w:t>
            </w:r>
            <w:r w:rsidR="00485018">
              <w:rPr>
                <w:sz w:val="22"/>
                <w:szCs w:val="22"/>
              </w:rPr>
              <w:t>a</w:t>
            </w:r>
            <w:r w:rsidRPr="004D1DF0">
              <w:rPr>
                <w:sz w:val="22"/>
                <w:szCs w:val="22"/>
              </w:rPr>
              <w:t>, kas nepieciešama noteikumu satura uztveres nodrošināšanai. 2.pielikumā ir iekļauta tehniska informācija, kas pēc satura neiederas noteikumu projektā.</w:t>
            </w:r>
          </w:p>
        </w:tc>
        <w:tc>
          <w:tcPr>
            <w:tcW w:w="3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CD72F" w14:textId="77777777" w:rsidR="004D1DF0" w:rsidRDefault="004D1DF0" w:rsidP="00380BC4">
            <w:pPr>
              <w:ind w:right="94"/>
              <w:jc w:val="both"/>
              <w:rPr>
                <w:sz w:val="22"/>
                <w:szCs w:val="22"/>
              </w:rPr>
            </w:pPr>
          </w:p>
        </w:tc>
      </w:tr>
      <w:tr w:rsidR="003518D9" w14:paraId="61FD481B" w14:textId="77777777" w:rsidTr="00D343B5">
        <w:trPr>
          <w:gridAfter w:val="1"/>
          <w:wAfter w:w="2336" w:type="dxa"/>
        </w:trPr>
        <w:tc>
          <w:tcPr>
            <w:tcW w:w="9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715D7BD" w14:textId="77777777" w:rsidR="003518D9" w:rsidRDefault="003518D9" w:rsidP="00380BC4">
            <w:pPr>
              <w:pStyle w:val="naisc"/>
              <w:spacing w:before="0" w:after="0"/>
              <w:ind w:right="90"/>
              <w:jc w:val="left"/>
              <w:rPr>
                <w:sz w:val="22"/>
                <w:szCs w:val="22"/>
              </w:rPr>
            </w:pPr>
          </w:p>
        </w:tc>
        <w:tc>
          <w:tcPr>
            <w:tcW w:w="29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CC41404" w14:textId="77777777" w:rsidR="003518D9" w:rsidRPr="000D3D29" w:rsidRDefault="003518D9" w:rsidP="003518D9">
            <w:pPr>
              <w:pStyle w:val="Sarakstarindkopa"/>
              <w:spacing w:after="0"/>
              <w:ind w:left="74" w:right="94"/>
              <w:jc w:val="both"/>
              <w:rPr>
                <w:rFonts w:ascii="Times New Roman" w:hAnsi="Times New Roman"/>
                <w:lang w:val="lv-LV"/>
              </w:rPr>
            </w:pPr>
            <w:r>
              <w:rPr>
                <w:rFonts w:ascii="Times New Roman" w:hAnsi="Times New Roman"/>
                <w:lang w:val="lv-LV"/>
              </w:rPr>
              <w:t xml:space="preserve">56. Ozola </w:t>
            </w:r>
            <w:proofErr w:type="spellStart"/>
            <w:r>
              <w:rPr>
                <w:rFonts w:ascii="Times New Roman" w:hAnsi="Times New Roman"/>
                <w:i/>
                <w:iCs/>
                <w:lang w:val="lv-LV"/>
              </w:rPr>
              <w:t>Quercus</w:t>
            </w:r>
            <w:proofErr w:type="spellEnd"/>
            <w:r>
              <w:rPr>
                <w:rFonts w:ascii="Times New Roman" w:hAnsi="Times New Roman"/>
                <w:lang w:val="lv-LV"/>
              </w:rPr>
              <w:t xml:space="preserve"> L. zāģmateriāliem, kuru izcelsme ir Amerikas Savienotajās Valstīs un kuriem atbilstoši Augu veselības regulas un citos normatīvajos aktos par augu karantīnu noteiktajām fitosanitārajām prasībām ir nepieciešams fitosanitārais sertifikāts ievešanai Eiropas </w:t>
            </w:r>
            <w:r>
              <w:rPr>
                <w:rFonts w:ascii="Times New Roman" w:hAnsi="Times New Roman"/>
                <w:lang w:val="lv-LV"/>
              </w:rPr>
              <w:lastRenderedPageBreak/>
              <w:t xml:space="preserve">Savienībā, to </w:t>
            </w:r>
            <w:r>
              <w:rPr>
                <w:rFonts w:ascii="Times New Roman" w:eastAsia="Times New Roman" w:hAnsi="Times New Roman"/>
                <w:lang w:val="lv-LV"/>
              </w:rPr>
              <w:t xml:space="preserve">var aizstāt ar </w:t>
            </w:r>
            <w:proofErr w:type="spellStart"/>
            <w:r>
              <w:rPr>
                <w:rFonts w:ascii="Times New Roman" w:eastAsia="Times New Roman" w:hAnsi="Times New Roman"/>
                <w:lang w:val="lv-LV"/>
              </w:rPr>
              <w:t>kameržāvēšanas</w:t>
            </w:r>
            <w:proofErr w:type="spellEnd"/>
            <w:r>
              <w:rPr>
                <w:rFonts w:ascii="Times New Roman" w:eastAsia="Times New Roman" w:hAnsi="Times New Roman"/>
                <w:lang w:val="lv-LV"/>
              </w:rPr>
              <w:t xml:space="preserve"> sertifikātu, ja zāģmateriālu </w:t>
            </w:r>
            <w:r w:rsidRPr="000D3D29">
              <w:rPr>
                <w:rFonts w:ascii="Times New Roman" w:eastAsia="Times New Roman" w:hAnsi="Times New Roman"/>
                <w:lang w:val="lv-LV"/>
              </w:rPr>
              <w:t>krava atbilst šādām prasībām:</w:t>
            </w:r>
          </w:p>
          <w:p w14:paraId="1940BFFD" w14:textId="77777777" w:rsidR="003518D9" w:rsidRPr="000D3D29" w:rsidRDefault="003518D9" w:rsidP="003518D9">
            <w:pPr>
              <w:pStyle w:val="Sarakstarindkopa"/>
              <w:numPr>
                <w:ilvl w:val="1"/>
                <w:numId w:val="2"/>
              </w:numPr>
              <w:spacing w:after="0"/>
              <w:ind w:right="-475"/>
              <w:jc w:val="both"/>
              <w:rPr>
                <w:rFonts w:ascii="Times New Roman" w:hAnsi="Times New Roman"/>
              </w:rPr>
            </w:pPr>
            <w:r w:rsidRPr="000D3D29">
              <w:rPr>
                <w:rFonts w:ascii="Times New Roman" w:hAnsi="Times New Roman"/>
                <w:lang w:val="lv-LV"/>
              </w:rPr>
              <w:t>koksne ir bez mizas;</w:t>
            </w:r>
          </w:p>
          <w:p w14:paraId="6411FAEA" w14:textId="77777777" w:rsidR="003518D9" w:rsidRDefault="003518D9" w:rsidP="003518D9">
            <w:pPr>
              <w:pStyle w:val="Sarakstarindkopa"/>
              <w:spacing w:after="0"/>
              <w:ind w:left="74" w:right="-475"/>
              <w:jc w:val="both"/>
            </w:pPr>
            <w:r w:rsidRPr="000D3D29">
              <w:rPr>
                <w:rFonts w:ascii="Times New Roman" w:hAnsi="Times New Roman"/>
                <w:lang w:val="lv-LV"/>
              </w:rPr>
              <w:t>56.2.ir oficiāls</w:t>
            </w:r>
            <w:r>
              <w:rPr>
                <w:rFonts w:ascii="Times New Roman" w:hAnsi="Times New Roman"/>
                <w:lang w:val="lv-LV"/>
              </w:rPr>
              <w:t xml:space="preserve"> apliecinājums, ka:</w:t>
            </w:r>
          </w:p>
          <w:p w14:paraId="20D3D114" w14:textId="77777777" w:rsidR="003518D9" w:rsidRDefault="003518D9" w:rsidP="003518D9">
            <w:pPr>
              <w:pStyle w:val="Sarakstarindkopa"/>
              <w:spacing w:after="0"/>
              <w:ind w:left="74" w:right="94"/>
              <w:jc w:val="both"/>
            </w:pPr>
            <w:r>
              <w:rPr>
                <w:rFonts w:ascii="Times New Roman" w:hAnsi="Times New Roman"/>
                <w:lang w:val="lv-LV"/>
              </w:rPr>
              <w:t xml:space="preserve">56.2.1.koksne ir ražota tādā kokzāģētavā vai apstrādāta tādās atbilstošās telpās, ko dalībai lapkoku zāģmateriālu </w:t>
            </w:r>
            <w:proofErr w:type="spellStart"/>
            <w:r>
              <w:rPr>
                <w:rFonts w:ascii="Times New Roman" w:hAnsi="Times New Roman"/>
                <w:lang w:val="lv-LV"/>
              </w:rPr>
              <w:t>kameržāvēšanas</w:t>
            </w:r>
            <w:proofErr w:type="spellEnd"/>
            <w:r>
              <w:rPr>
                <w:rFonts w:ascii="Times New Roman" w:hAnsi="Times New Roman"/>
                <w:lang w:val="lv-LV"/>
              </w:rPr>
              <w:t xml:space="preserve"> sertifikācijas programmā apstiprinājusi un revidējusi ASV Nacionālā lapkoku zāģmateriālu asociācija (</w:t>
            </w:r>
            <w:r>
              <w:rPr>
                <w:rFonts w:ascii="Times New Roman" w:hAnsi="Times New Roman"/>
                <w:i/>
                <w:iCs/>
                <w:lang w:val="lv-LV"/>
              </w:rPr>
              <w:t>NHLA</w:t>
            </w:r>
            <w:r>
              <w:rPr>
                <w:rFonts w:ascii="Times New Roman" w:hAnsi="Times New Roman"/>
                <w:lang w:val="lv-LV"/>
              </w:rPr>
              <w:t>);</w:t>
            </w:r>
          </w:p>
          <w:p w14:paraId="7908BF95" w14:textId="77777777" w:rsidR="003518D9" w:rsidRDefault="003518D9" w:rsidP="003518D9">
            <w:pPr>
              <w:pStyle w:val="Sarakstarindkopa"/>
              <w:spacing w:after="0"/>
              <w:ind w:left="74" w:right="94"/>
              <w:jc w:val="both"/>
            </w:pPr>
            <w:r>
              <w:rPr>
                <w:rFonts w:ascii="Times New Roman" w:hAnsi="Times New Roman"/>
                <w:lang w:val="lv-LV"/>
              </w:rPr>
              <w:t>56.2.2. koksne ir žāvēta kamerā piemērotā laika un temperatūras režīmā, līdz koksnes mitruma saturs, kas izteikts sausnas procentos, nepārsniedz 20 procentu;</w:t>
            </w:r>
          </w:p>
          <w:p w14:paraId="5FAAB6BB" w14:textId="77777777" w:rsidR="003518D9" w:rsidRDefault="003518D9" w:rsidP="003518D9">
            <w:pPr>
              <w:pStyle w:val="Sarakstarindkopa"/>
              <w:spacing w:after="0"/>
              <w:ind w:left="74" w:right="94"/>
              <w:jc w:val="both"/>
            </w:pPr>
            <w:r>
              <w:rPr>
                <w:rFonts w:ascii="Times New Roman" w:hAnsi="Times New Roman"/>
                <w:lang w:val="lv-LV"/>
              </w:rPr>
              <w:t>56.3. katram koksnes saišķim ir piestiprināta standarta identifikācijas piespraude ar zīmogu "NHLA – KD" un piešķirts unikāls numurs;</w:t>
            </w:r>
          </w:p>
          <w:p w14:paraId="33310AA9" w14:textId="77777777" w:rsidR="003518D9" w:rsidRPr="00052DF1" w:rsidRDefault="003518D9" w:rsidP="003518D9">
            <w:pPr>
              <w:pStyle w:val="Sarakstarindkopa"/>
              <w:spacing w:after="0"/>
              <w:ind w:left="74" w:right="94"/>
              <w:jc w:val="both"/>
              <w:rPr>
                <w:lang w:val="lv-LV"/>
              </w:rPr>
            </w:pPr>
            <w:r>
              <w:rPr>
                <w:rFonts w:ascii="Times New Roman" w:hAnsi="Times New Roman"/>
                <w:lang w:val="lv-LV"/>
              </w:rPr>
              <w:t xml:space="preserve">56.4.sūtījumam ir pievienots aizpildīts </w:t>
            </w:r>
            <w:proofErr w:type="spellStart"/>
            <w:r>
              <w:rPr>
                <w:rFonts w:ascii="Times New Roman" w:hAnsi="Times New Roman"/>
                <w:lang w:val="lv-LV"/>
              </w:rPr>
              <w:t>kameržāvēšanas</w:t>
            </w:r>
            <w:proofErr w:type="spellEnd"/>
            <w:r>
              <w:rPr>
                <w:rFonts w:ascii="Times New Roman" w:hAnsi="Times New Roman"/>
                <w:lang w:val="lv-LV"/>
              </w:rPr>
              <w:t xml:space="preserve"> sertifikāts (</w:t>
            </w:r>
            <w:hyperlink r:id="rId18" w:anchor="piel9.2" w:history="1">
              <w:r>
                <w:rPr>
                  <w:rFonts w:ascii="Times New Roman" w:hAnsi="Times New Roman"/>
                </w:rPr>
                <w:t>1.</w:t>
              </w:r>
            </w:hyperlink>
            <w:r>
              <w:rPr>
                <w:rFonts w:ascii="Times New Roman" w:hAnsi="Times New Roman"/>
                <w:lang w:val="lv-LV"/>
              </w:rPr>
              <w:t xml:space="preserve"> pielikums), kurā norādīts zāģmateriālu daudzums bez mizas kubikpēdās un kubikmetros, saišķu kopējais skaits un katras šiem saišķiem </w:t>
            </w:r>
            <w:r>
              <w:rPr>
                <w:rFonts w:ascii="Times New Roman" w:hAnsi="Times New Roman"/>
                <w:lang w:val="lv-LV"/>
              </w:rPr>
              <w:lastRenderedPageBreak/>
              <w:t xml:space="preserve">piešķirtās identifikācijas piespraudes numurs, kā arī uzņēmums, kurā notikusi </w:t>
            </w:r>
            <w:proofErr w:type="spellStart"/>
            <w:r>
              <w:rPr>
                <w:rFonts w:ascii="Times New Roman" w:hAnsi="Times New Roman"/>
                <w:lang w:val="lv-LV"/>
              </w:rPr>
              <w:t>kameržāvēšana</w:t>
            </w:r>
            <w:proofErr w:type="spellEnd"/>
            <w:r>
              <w:rPr>
                <w:rFonts w:ascii="Times New Roman" w:hAnsi="Times New Roman"/>
                <w:lang w:val="lv-LV"/>
              </w:rPr>
              <w:t>, saņēmējs un atbildīgās personas.</w:t>
            </w:r>
          </w:p>
          <w:p w14:paraId="4C0264B9" w14:textId="77777777" w:rsidR="003518D9" w:rsidRDefault="003518D9" w:rsidP="00380BC4">
            <w:pPr>
              <w:ind w:right="94"/>
              <w:jc w:val="both"/>
              <w:rPr>
                <w:sz w:val="22"/>
                <w:szCs w:val="22"/>
              </w:rPr>
            </w:pPr>
          </w:p>
        </w:tc>
        <w:tc>
          <w:tcPr>
            <w:tcW w:w="49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141BAC2" w14:textId="77777777" w:rsidR="003518D9" w:rsidRPr="000D3D29" w:rsidRDefault="003518D9" w:rsidP="003518D9">
            <w:pPr>
              <w:pStyle w:val="xxmsonormal"/>
              <w:jc w:val="both"/>
              <w:rPr>
                <w:lang w:val="lv-LV"/>
              </w:rPr>
            </w:pPr>
            <w:r>
              <w:rPr>
                <w:rFonts w:ascii="Times New Roman" w:hAnsi="Times New Roman" w:cs="Times New Roman"/>
                <w:lang w:val="lv-LV"/>
              </w:rPr>
              <w:lastRenderedPageBreak/>
              <w:t xml:space="preserve">10. Projekta 56. punkts nosaka, kādām prasībām jāatbilst zāģmateriālu kravai, lai to varētu ievest Eiropas Savienībā. Augu aizsardzības likuma 5. panta 1. punkts pilnvaro Ministru kabinetu noteikt fitosanitārajai kontrolei pakļauto augu, augu produktu un ar tiem saskarē nonākušo priekšmetu ievešanas un izplatīšanas kārtību. Satversmes tiesa ir atzinusi: ja likumdevēja dotajā pilnvarojumā lietots vārds "kārtība", tas nepārprotami norāda uz Ministru kabineta noteikumu procesuālo raksturu, proti, noteiktas procedūras izstrādāšanu. Tādēļ Ministru kabineta noteikumos, kuri </w:t>
            </w:r>
            <w:r>
              <w:rPr>
                <w:rFonts w:ascii="Times New Roman" w:hAnsi="Times New Roman" w:cs="Times New Roman"/>
                <w:lang w:val="lv-LV"/>
              </w:rPr>
              <w:lastRenderedPageBreak/>
              <w:t>izdoti, pamatojoties uz šādi formulētu pilnvarojumu, nevar būt iekļautas materiālo tiesību normas, kas veidotu jaunas, pilnvarojumā neparedzētas tiesiskās attiecības (</w:t>
            </w:r>
            <w:r>
              <w:rPr>
                <w:rFonts w:ascii="Times New Roman" w:hAnsi="Times New Roman" w:cs="Times New Roman"/>
                <w:i/>
                <w:iCs/>
                <w:lang w:val="lv-LV"/>
              </w:rPr>
              <w:t>sk., piemēram, Satversmes tiesas 2007. gada 9. oktobra sprieduma lietā Nr. 2007-04-03 20. punktu, 2013. gada 27. jūnija sprieduma lietā Nr. 2012-22-0103 18. punktu un 2016. gada 2. marta sprieduma lietā Nr. 2015-11-03 23.3. apakšpunktu</w:t>
            </w:r>
            <w:r>
              <w:rPr>
                <w:rFonts w:ascii="Times New Roman" w:hAnsi="Times New Roman" w:cs="Times New Roman"/>
                <w:lang w:val="lv-LV"/>
              </w:rPr>
              <w:t>). Atsevišķos gadījumos Ministru kabineta noteikumu saturu var veidot arī materiālās normas, taču tām jābūt pieņemtām, pamatojoties uz nepārprotamu likumdevēja pilnvarojumu (</w:t>
            </w:r>
            <w:r>
              <w:rPr>
                <w:rFonts w:ascii="Times New Roman" w:hAnsi="Times New Roman" w:cs="Times New Roman"/>
                <w:i/>
                <w:iCs/>
                <w:lang w:val="lv-LV"/>
              </w:rPr>
              <w:t>skat., piemēram, Satversmes tiesas 2018. gada 18. oktobra sprieduma lietā Nr. 2017-33-03 14. punktu</w:t>
            </w:r>
            <w:r>
              <w:rPr>
                <w:rFonts w:ascii="Times New Roman" w:hAnsi="Times New Roman" w:cs="Times New Roman"/>
                <w:lang w:val="lv-LV"/>
              </w:rPr>
              <w:t xml:space="preserve">). Projekta 56. punktā ietverts </w:t>
            </w:r>
            <w:proofErr w:type="spellStart"/>
            <w:r>
              <w:rPr>
                <w:rFonts w:ascii="Times New Roman" w:hAnsi="Times New Roman" w:cs="Times New Roman"/>
                <w:lang w:val="lv-LV"/>
              </w:rPr>
              <w:t>materiāltiesisks</w:t>
            </w:r>
            <w:proofErr w:type="spellEnd"/>
            <w:r>
              <w:rPr>
                <w:rFonts w:ascii="Times New Roman" w:hAnsi="Times New Roman" w:cs="Times New Roman"/>
                <w:lang w:val="lv-LV"/>
              </w:rPr>
              <w:t xml:space="preserve"> regulējums, kura noteikšana neizriet no Augu aizsardzības likuma 5. panta 1. punktā dotā pilnvarojuma, līdz ar to atkārtoti lūdzam svītrot projekta 56. punktu, kā arī lūdzam svītrot projekta 111. punktu.</w:t>
            </w:r>
          </w:p>
          <w:p w14:paraId="12DED8BD" w14:textId="77777777" w:rsidR="003518D9" w:rsidRDefault="003518D9" w:rsidP="00380BC4">
            <w:pPr>
              <w:ind w:right="12"/>
              <w:jc w:val="both"/>
              <w:rPr>
                <w:sz w:val="22"/>
                <w:szCs w:val="22"/>
              </w:rPr>
            </w:pPr>
          </w:p>
        </w:tc>
        <w:tc>
          <w:tcPr>
            <w:tcW w:w="22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3EC0AF4" w14:textId="3B4D59C0" w:rsidR="003518D9" w:rsidRDefault="00BE6F4A" w:rsidP="00380BC4">
            <w:pPr>
              <w:pStyle w:val="naisc"/>
              <w:spacing w:before="0" w:after="0"/>
              <w:ind w:firstLine="21"/>
              <w:jc w:val="both"/>
              <w:rPr>
                <w:sz w:val="22"/>
                <w:szCs w:val="22"/>
              </w:rPr>
            </w:pPr>
            <w:r>
              <w:rPr>
                <w:sz w:val="22"/>
                <w:szCs w:val="22"/>
              </w:rPr>
              <w:lastRenderedPageBreak/>
              <w:t>Ņ</w:t>
            </w:r>
            <w:r w:rsidR="003518D9">
              <w:rPr>
                <w:sz w:val="22"/>
                <w:szCs w:val="22"/>
              </w:rPr>
              <w:t>emts vērā.</w:t>
            </w:r>
          </w:p>
          <w:p w14:paraId="0A2D81BC" w14:textId="759F8631" w:rsidR="003518D9" w:rsidRDefault="003518D9" w:rsidP="00BE6F4A">
            <w:pPr>
              <w:pStyle w:val="naisc"/>
              <w:spacing w:before="0" w:after="0"/>
              <w:ind w:firstLine="21"/>
              <w:jc w:val="both"/>
              <w:rPr>
                <w:sz w:val="22"/>
                <w:szCs w:val="22"/>
              </w:rPr>
            </w:pPr>
          </w:p>
        </w:tc>
        <w:tc>
          <w:tcPr>
            <w:tcW w:w="3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6D02F" w14:textId="06CE949E" w:rsidR="003518D9" w:rsidRDefault="00BE6F4A" w:rsidP="00BE6F4A">
            <w:pPr>
              <w:ind w:right="94"/>
              <w:jc w:val="center"/>
              <w:rPr>
                <w:sz w:val="22"/>
                <w:szCs w:val="22"/>
              </w:rPr>
            </w:pPr>
            <w:r w:rsidRPr="00BE6F4A">
              <w:rPr>
                <w:sz w:val="22"/>
                <w:szCs w:val="22"/>
              </w:rPr>
              <w:t>Svītrots.</w:t>
            </w:r>
          </w:p>
        </w:tc>
      </w:tr>
      <w:tr w:rsidR="00E71592" w14:paraId="7752EF57" w14:textId="77777777" w:rsidTr="00D343B5">
        <w:trPr>
          <w:gridAfter w:val="1"/>
          <w:wAfter w:w="2336" w:type="dxa"/>
        </w:trPr>
        <w:tc>
          <w:tcPr>
            <w:tcW w:w="9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E3E7448" w14:textId="77777777" w:rsidR="00E71592" w:rsidRDefault="00E71592" w:rsidP="00E71592">
            <w:pPr>
              <w:pStyle w:val="naisc"/>
              <w:spacing w:before="0" w:after="0"/>
              <w:ind w:right="90"/>
              <w:jc w:val="left"/>
              <w:rPr>
                <w:sz w:val="22"/>
                <w:szCs w:val="22"/>
              </w:rPr>
            </w:pPr>
          </w:p>
        </w:tc>
        <w:tc>
          <w:tcPr>
            <w:tcW w:w="29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CFF968C" w14:textId="77777777" w:rsidR="00E71592" w:rsidRDefault="00E71592" w:rsidP="00E71592">
            <w:pPr>
              <w:pStyle w:val="Sarakstarindkopa"/>
              <w:spacing w:after="0"/>
              <w:ind w:left="74" w:right="94"/>
              <w:jc w:val="both"/>
              <w:rPr>
                <w:rFonts w:ascii="Times New Roman" w:hAnsi="Times New Roman"/>
                <w:lang w:val="lv-LV"/>
              </w:rPr>
            </w:pPr>
          </w:p>
        </w:tc>
        <w:tc>
          <w:tcPr>
            <w:tcW w:w="49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43F28AA" w14:textId="4E7C9B3C" w:rsidR="00E71592" w:rsidRPr="00E71592" w:rsidRDefault="00E71592" w:rsidP="00E71592">
            <w:pPr>
              <w:pStyle w:val="xxmsonormal"/>
              <w:jc w:val="both"/>
              <w:rPr>
                <w:rFonts w:ascii="Times New Roman" w:hAnsi="Times New Roman" w:cs="Times New Roman"/>
                <w:lang w:val="lv-LV"/>
              </w:rPr>
            </w:pPr>
            <w:r w:rsidRPr="00E71592">
              <w:rPr>
                <w:rFonts w:ascii="Times New Roman" w:hAnsi="Times New Roman" w:cs="Times New Roman"/>
                <w:b/>
                <w:bCs/>
              </w:rPr>
              <w:t>Finanšu ministrija (22.09.2020. Nr. 10.1-6/7-1/871)</w:t>
            </w:r>
          </w:p>
        </w:tc>
        <w:tc>
          <w:tcPr>
            <w:tcW w:w="22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607D740" w14:textId="77777777" w:rsidR="00E71592" w:rsidRDefault="00E71592" w:rsidP="00E71592">
            <w:pPr>
              <w:pStyle w:val="naisc"/>
              <w:spacing w:before="0" w:after="0"/>
              <w:ind w:firstLine="21"/>
              <w:jc w:val="both"/>
              <w:rPr>
                <w:sz w:val="22"/>
                <w:szCs w:val="22"/>
              </w:rPr>
            </w:pPr>
          </w:p>
        </w:tc>
        <w:tc>
          <w:tcPr>
            <w:tcW w:w="3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995C1" w14:textId="77777777" w:rsidR="00E71592" w:rsidRDefault="00E71592" w:rsidP="00E71592">
            <w:pPr>
              <w:ind w:right="94"/>
              <w:jc w:val="both"/>
              <w:rPr>
                <w:sz w:val="22"/>
                <w:szCs w:val="22"/>
              </w:rPr>
            </w:pPr>
          </w:p>
        </w:tc>
      </w:tr>
      <w:tr w:rsidR="00E71592" w14:paraId="22E79D7E" w14:textId="77777777" w:rsidTr="00D343B5">
        <w:trPr>
          <w:gridAfter w:val="1"/>
          <w:wAfter w:w="2336" w:type="dxa"/>
        </w:trPr>
        <w:tc>
          <w:tcPr>
            <w:tcW w:w="9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60561EB" w14:textId="77777777" w:rsidR="00E71592" w:rsidRDefault="00E71592" w:rsidP="00E71592">
            <w:pPr>
              <w:pStyle w:val="naisc"/>
              <w:spacing w:before="0" w:after="0"/>
              <w:ind w:right="90"/>
              <w:jc w:val="left"/>
              <w:rPr>
                <w:sz w:val="22"/>
                <w:szCs w:val="22"/>
              </w:rPr>
            </w:pPr>
          </w:p>
        </w:tc>
        <w:tc>
          <w:tcPr>
            <w:tcW w:w="29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78A4A17" w14:textId="77777777" w:rsidR="00E71592" w:rsidRDefault="00E71592" w:rsidP="00E71592">
            <w:pPr>
              <w:pStyle w:val="Sarakstarindkopa"/>
              <w:spacing w:after="0"/>
              <w:ind w:left="74" w:right="94"/>
              <w:jc w:val="both"/>
              <w:rPr>
                <w:rFonts w:ascii="Times New Roman" w:hAnsi="Times New Roman"/>
                <w:lang w:val="lv-LV"/>
              </w:rPr>
            </w:pPr>
          </w:p>
        </w:tc>
        <w:tc>
          <w:tcPr>
            <w:tcW w:w="49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BBE70FD" w14:textId="77777777" w:rsidR="00E71592" w:rsidRPr="00E71592" w:rsidRDefault="00E71592" w:rsidP="00E71592">
            <w:pPr>
              <w:suppressAutoHyphens w:val="0"/>
              <w:autoSpaceDN/>
              <w:ind w:firstLine="720"/>
              <w:jc w:val="both"/>
              <w:textAlignment w:val="auto"/>
              <w:rPr>
                <w:rFonts w:eastAsiaTheme="minorHAnsi"/>
                <w:sz w:val="22"/>
                <w:szCs w:val="22"/>
                <w:lang w:eastAsia="en-US"/>
              </w:rPr>
            </w:pPr>
            <w:r w:rsidRPr="00E71592">
              <w:rPr>
                <w:rFonts w:eastAsiaTheme="minorHAnsi"/>
                <w:sz w:val="22"/>
                <w:szCs w:val="22"/>
                <w:lang w:eastAsia="en-US"/>
              </w:rPr>
              <w:t>Finanšu ministrija atbilstoši kompetencei izskatīja precizēto Ministru kabineta noteikumu projektu “Augu karantīnas noteikumi” (VSS-592) (turpmāk – noteikumu projekts), tā pielikumus, sākotnējās ietekmes novērtējuma ziņojumu (anotāciju) un izziņu par atzinumos sniegtajiem iebildumiem un informē, ka uztur Finanšu ministrijas 2020.gada 9.septembra atzinumā Nr.10.1-6/7-1/827 (turpmāk – atzinums Nr.10.1-6/7-1/827)</w:t>
            </w:r>
            <w:r w:rsidRPr="00E71592">
              <w:rPr>
                <w:rFonts w:eastAsiaTheme="minorHAnsi"/>
                <w:b/>
                <w:bCs/>
                <w:sz w:val="22"/>
                <w:szCs w:val="22"/>
                <w:lang w:eastAsia="en-US"/>
              </w:rPr>
              <w:t xml:space="preserve"> </w:t>
            </w:r>
            <w:r w:rsidRPr="00E71592">
              <w:rPr>
                <w:rFonts w:eastAsiaTheme="minorHAnsi"/>
                <w:sz w:val="22"/>
                <w:szCs w:val="22"/>
                <w:lang w:eastAsia="en-US"/>
              </w:rPr>
              <w:t>izteikto iebildumu.</w:t>
            </w:r>
          </w:p>
          <w:p w14:paraId="24015003" w14:textId="77777777" w:rsidR="00E71592" w:rsidRPr="00E71592" w:rsidRDefault="00E71592" w:rsidP="00E71592">
            <w:pPr>
              <w:suppressAutoHyphens w:val="0"/>
              <w:autoSpaceDN/>
              <w:ind w:firstLine="720"/>
              <w:jc w:val="both"/>
              <w:textAlignment w:val="auto"/>
              <w:rPr>
                <w:rFonts w:eastAsiaTheme="minorHAnsi"/>
                <w:sz w:val="22"/>
                <w:szCs w:val="22"/>
                <w:lang w:eastAsia="en-US"/>
              </w:rPr>
            </w:pPr>
            <w:r w:rsidRPr="00E71592">
              <w:rPr>
                <w:rFonts w:eastAsiaTheme="minorHAnsi"/>
                <w:sz w:val="22"/>
                <w:szCs w:val="22"/>
                <w:lang w:eastAsia="en-US"/>
              </w:rPr>
              <w:t>Atzinumā Nr.10.1-6/7-1/827 Finanšu ministrija lūdza svītrot noteikumu projekta 30.punktu, savukārt atkārtoti precizētajā noteikumu projektā 30.punkts nav svītrots.</w:t>
            </w:r>
          </w:p>
          <w:p w14:paraId="61673C1C" w14:textId="7E40FA37" w:rsidR="00E71592" w:rsidRPr="00E71592" w:rsidRDefault="00E71592" w:rsidP="00E71592">
            <w:pPr>
              <w:shd w:val="clear" w:color="auto" w:fill="FFFFFF"/>
              <w:suppressAutoHyphens w:val="0"/>
              <w:autoSpaceDN/>
              <w:ind w:firstLine="720"/>
              <w:jc w:val="both"/>
              <w:textAlignment w:val="auto"/>
              <w:rPr>
                <w:rFonts w:eastAsiaTheme="minorHAnsi"/>
                <w:sz w:val="22"/>
                <w:szCs w:val="22"/>
                <w:lang w:eastAsia="en-US"/>
              </w:rPr>
            </w:pPr>
            <w:r w:rsidRPr="00E71592">
              <w:rPr>
                <w:rFonts w:eastAsiaTheme="minorHAnsi"/>
                <w:sz w:val="22"/>
                <w:szCs w:val="22"/>
                <w:shd w:val="clear" w:color="auto" w:fill="FFFFFF"/>
                <w:lang w:eastAsia="en-US"/>
              </w:rPr>
              <w:t>Noteikumu projektā 22. punktā paredzēts, ka Valsts ieņēmumu dienests pārliecinās par sertifikāta esību, ja tāds nepieciešams, savukārt noteikumu projekta 30. punktā paredzēts, ka Valsts ieņēmumu di</w:t>
            </w:r>
            <w:r w:rsidR="00156856">
              <w:rPr>
                <w:rFonts w:eastAsiaTheme="minorHAnsi"/>
                <w:sz w:val="22"/>
                <w:szCs w:val="22"/>
                <w:shd w:val="clear" w:color="auto" w:fill="FFFFFF"/>
                <w:lang w:eastAsia="en-US"/>
              </w:rPr>
              <w:t>e</w:t>
            </w:r>
            <w:r w:rsidRPr="00E71592">
              <w:rPr>
                <w:rFonts w:eastAsiaTheme="minorHAnsi"/>
                <w:sz w:val="22"/>
                <w:szCs w:val="22"/>
                <w:shd w:val="clear" w:color="auto" w:fill="FFFFFF"/>
                <w:lang w:eastAsia="en-US"/>
              </w:rPr>
              <w:t>nestam ir  pienākums</w:t>
            </w:r>
            <w:r w:rsidRPr="00E71592">
              <w:rPr>
                <w:rFonts w:eastAsiaTheme="minorHAnsi"/>
                <w:sz w:val="22"/>
                <w:szCs w:val="22"/>
                <w:lang w:eastAsia="en-US"/>
              </w:rPr>
              <w:t xml:space="preserve"> uzglabāt</w:t>
            </w:r>
            <w:r w:rsidRPr="00E71592">
              <w:rPr>
                <w:rFonts w:eastAsiaTheme="minorHAnsi"/>
                <w:sz w:val="22"/>
                <w:szCs w:val="22"/>
                <w:shd w:val="clear" w:color="auto" w:fill="FFFFFF"/>
                <w:lang w:eastAsia="en-US"/>
              </w:rPr>
              <w:t xml:space="preserve"> </w:t>
            </w:r>
            <w:r w:rsidRPr="00E71592">
              <w:rPr>
                <w:rFonts w:eastAsiaTheme="minorHAnsi"/>
                <w:sz w:val="22"/>
                <w:szCs w:val="22"/>
                <w:lang w:eastAsia="en-US"/>
              </w:rPr>
              <w:t>fitosanitāro sertifikātu, kas ir papīra formā.</w:t>
            </w:r>
          </w:p>
          <w:p w14:paraId="5079E0C7" w14:textId="77777777" w:rsidR="00E71592" w:rsidRPr="00E71592" w:rsidRDefault="00E71592" w:rsidP="00E71592">
            <w:pPr>
              <w:shd w:val="clear" w:color="auto" w:fill="FFFFFF"/>
              <w:suppressAutoHyphens w:val="0"/>
              <w:autoSpaceDN/>
              <w:ind w:firstLine="720"/>
              <w:jc w:val="both"/>
              <w:textAlignment w:val="auto"/>
              <w:rPr>
                <w:rFonts w:eastAsiaTheme="minorHAnsi"/>
                <w:sz w:val="22"/>
                <w:szCs w:val="22"/>
                <w:lang w:eastAsia="en-US"/>
              </w:rPr>
            </w:pPr>
            <w:r w:rsidRPr="00E71592">
              <w:rPr>
                <w:rFonts w:eastAsiaTheme="minorHAnsi"/>
                <w:sz w:val="22"/>
                <w:szCs w:val="22"/>
                <w:lang w:eastAsia="en-US"/>
              </w:rPr>
              <w:t xml:space="preserve">Kā atzinumā Nr.10.1-6/7-1/827 norādīts, muitas iestāde uz robežas var pārliecināties par dokumenta/sertifikāta esamību, ja tāds nepieciešams. </w:t>
            </w:r>
          </w:p>
          <w:p w14:paraId="6EB10DA1" w14:textId="77777777" w:rsidR="00E71592" w:rsidRPr="00E71592" w:rsidRDefault="00E71592" w:rsidP="00E71592">
            <w:pPr>
              <w:shd w:val="clear" w:color="auto" w:fill="FFFFFF"/>
              <w:suppressAutoHyphens w:val="0"/>
              <w:autoSpaceDN/>
              <w:ind w:firstLine="720"/>
              <w:jc w:val="both"/>
              <w:textAlignment w:val="auto"/>
              <w:rPr>
                <w:rFonts w:eastAsiaTheme="minorHAnsi"/>
                <w:sz w:val="22"/>
                <w:szCs w:val="22"/>
                <w:shd w:val="clear" w:color="auto" w:fill="FFFFFF"/>
                <w:lang w:eastAsia="en-US"/>
              </w:rPr>
            </w:pPr>
            <w:r w:rsidRPr="00E71592">
              <w:rPr>
                <w:rFonts w:eastAsiaTheme="minorHAnsi"/>
                <w:sz w:val="22"/>
                <w:szCs w:val="22"/>
                <w:lang w:eastAsia="en-US"/>
              </w:rPr>
              <w:t>Uzskatām, ka noteikumu projekta 30.punktā paredzēts uzlikt papildus slogu muitas iestādei. Valsts ieņēmumu dienests nevar uzņemties atbildību par citu kompetento dienestu izsniegtajām atļaujām un sertifikātiem un uzglabāt tos.</w:t>
            </w:r>
          </w:p>
          <w:p w14:paraId="4F492667" w14:textId="66320E25" w:rsidR="00E71592" w:rsidRPr="00DB5B80" w:rsidRDefault="00E71592" w:rsidP="00DB5B80">
            <w:pPr>
              <w:shd w:val="clear" w:color="auto" w:fill="FFFFFF"/>
              <w:suppressAutoHyphens w:val="0"/>
              <w:autoSpaceDN/>
              <w:ind w:firstLine="720"/>
              <w:jc w:val="both"/>
              <w:textAlignment w:val="auto"/>
              <w:rPr>
                <w:rFonts w:eastAsiaTheme="minorHAnsi"/>
                <w:sz w:val="22"/>
                <w:szCs w:val="22"/>
                <w:shd w:val="clear" w:color="auto" w:fill="FFFFFF"/>
                <w:lang w:eastAsia="en-US"/>
              </w:rPr>
            </w:pPr>
            <w:r w:rsidRPr="00E71592">
              <w:rPr>
                <w:rFonts w:eastAsiaTheme="minorHAnsi"/>
                <w:sz w:val="22"/>
                <w:szCs w:val="22"/>
                <w:shd w:val="clear" w:color="auto" w:fill="FFFFFF"/>
                <w:lang w:eastAsia="en-US"/>
              </w:rPr>
              <w:t>Ņemot vērā minēto, lūdzam svītrot noteikumu projekta 30. punktu.</w:t>
            </w:r>
            <w:bookmarkStart w:id="43" w:name="_GoBack"/>
            <w:bookmarkEnd w:id="43"/>
          </w:p>
        </w:tc>
        <w:tc>
          <w:tcPr>
            <w:tcW w:w="22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4531349" w14:textId="344DB01B" w:rsidR="00E71592" w:rsidRDefault="00E71592" w:rsidP="00E71592">
            <w:pPr>
              <w:pStyle w:val="naisc"/>
              <w:spacing w:before="0" w:after="0"/>
              <w:ind w:firstLine="21"/>
              <w:jc w:val="both"/>
              <w:rPr>
                <w:sz w:val="22"/>
                <w:szCs w:val="22"/>
              </w:rPr>
            </w:pPr>
            <w:r>
              <w:rPr>
                <w:sz w:val="22"/>
                <w:szCs w:val="22"/>
              </w:rPr>
              <w:t>Panākta vienošanās</w:t>
            </w:r>
            <w:r w:rsidR="0011426B">
              <w:rPr>
                <w:sz w:val="22"/>
                <w:szCs w:val="22"/>
              </w:rPr>
              <w:t>.</w:t>
            </w:r>
          </w:p>
        </w:tc>
        <w:tc>
          <w:tcPr>
            <w:tcW w:w="3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E4780B" w14:textId="4DB625BD" w:rsidR="00E71592" w:rsidRDefault="0011426B" w:rsidP="00E71592">
            <w:pPr>
              <w:ind w:right="94"/>
              <w:jc w:val="both"/>
              <w:rPr>
                <w:sz w:val="22"/>
                <w:szCs w:val="22"/>
              </w:rPr>
            </w:pPr>
            <w:r>
              <w:rPr>
                <w:sz w:val="22"/>
                <w:szCs w:val="22"/>
              </w:rPr>
              <w:t xml:space="preserve">22. </w:t>
            </w:r>
            <w:r w:rsidRPr="0011426B">
              <w:rPr>
                <w:sz w:val="22"/>
                <w:szCs w:val="22"/>
              </w:rPr>
              <w:t>Valsts ieņēmumu dienests</w:t>
            </w:r>
            <w:r w:rsidR="00A86F80" w:rsidRPr="0011426B">
              <w:rPr>
                <w:sz w:val="22"/>
                <w:szCs w:val="22"/>
              </w:rPr>
              <w:t xml:space="preserve"> robežšķērsošanas vietās, kurās veic muitas kontroli,</w:t>
            </w:r>
            <w:r w:rsidRPr="0011426B">
              <w:rPr>
                <w:sz w:val="22"/>
                <w:szCs w:val="22"/>
              </w:rPr>
              <w:t xml:space="preserve"> </w:t>
            </w:r>
            <w:r w:rsidR="00485018">
              <w:rPr>
                <w:sz w:val="22"/>
                <w:szCs w:val="22"/>
              </w:rPr>
              <w:t>kontrolējot</w:t>
            </w:r>
            <w:r w:rsidRPr="0011426B">
              <w:rPr>
                <w:sz w:val="22"/>
                <w:szCs w:val="22"/>
              </w:rPr>
              <w:t xml:space="preserve"> personas bagāž</w:t>
            </w:r>
            <w:r w:rsidR="00485018">
              <w:rPr>
                <w:sz w:val="22"/>
                <w:szCs w:val="22"/>
              </w:rPr>
              <w:t>u</w:t>
            </w:r>
            <w:r w:rsidRPr="0011426B">
              <w:rPr>
                <w:sz w:val="22"/>
                <w:szCs w:val="22"/>
              </w:rPr>
              <w:t xml:space="preserve"> un privātu</w:t>
            </w:r>
            <w:r w:rsidR="00485018">
              <w:rPr>
                <w:sz w:val="22"/>
                <w:szCs w:val="22"/>
              </w:rPr>
              <w:t>s</w:t>
            </w:r>
            <w:r w:rsidRPr="0011426B">
              <w:rPr>
                <w:sz w:val="22"/>
                <w:szCs w:val="22"/>
              </w:rPr>
              <w:t xml:space="preserve"> sūtījumu</w:t>
            </w:r>
            <w:r w:rsidR="00485018">
              <w:rPr>
                <w:sz w:val="22"/>
                <w:szCs w:val="22"/>
              </w:rPr>
              <w:t>s</w:t>
            </w:r>
            <w:r w:rsidRPr="0011426B">
              <w:rPr>
                <w:sz w:val="22"/>
                <w:szCs w:val="22"/>
              </w:rPr>
              <w:t>, kas satur augus, augu produktus un citus objektus un nepārsniedz divus kilogramus, pārliecinās par fitosanitārā sertifikāta esību, ja tāds nepieciešams, un tā derīguma termiņu. Caur</w:t>
            </w:r>
            <w:r w:rsidR="00B90CC5">
              <w:rPr>
                <w:sz w:val="22"/>
                <w:szCs w:val="22"/>
              </w:rPr>
              <w:t>i</w:t>
            </w:r>
            <w:r w:rsidRPr="0011426B">
              <w:rPr>
                <w:sz w:val="22"/>
                <w:szCs w:val="22"/>
              </w:rPr>
              <w:t xml:space="preserve"> robežšķērsošanas vietām, kurās muitas kontrole nav paredzēta, ir aizliegts personu bagāžā un privātos sūtījumos ievest augus, augu produktus un citus objektus.</w:t>
            </w:r>
          </w:p>
          <w:p w14:paraId="4EF13420" w14:textId="77777777" w:rsidR="0011426B" w:rsidRDefault="0011426B" w:rsidP="00E71592">
            <w:pPr>
              <w:ind w:right="94"/>
              <w:jc w:val="both"/>
              <w:rPr>
                <w:sz w:val="22"/>
                <w:szCs w:val="22"/>
              </w:rPr>
            </w:pPr>
          </w:p>
          <w:p w14:paraId="4217B781" w14:textId="20E2B530" w:rsidR="0011426B" w:rsidRDefault="0011426B" w:rsidP="00E71592">
            <w:pPr>
              <w:ind w:right="94"/>
              <w:jc w:val="both"/>
              <w:rPr>
                <w:sz w:val="22"/>
                <w:szCs w:val="22"/>
              </w:rPr>
            </w:pPr>
            <w:r>
              <w:rPr>
                <w:sz w:val="22"/>
                <w:szCs w:val="22"/>
              </w:rPr>
              <w:t>30. punkts svītrots.</w:t>
            </w:r>
          </w:p>
        </w:tc>
      </w:tr>
    </w:tbl>
    <w:p w14:paraId="4A3045A3" w14:textId="77777777" w:rsidR="00D679ED" w:rsidRDefault="00D679ED">
      <w:pPr>
        <w:ind w:right="90"/>
        <w:rPr>
          <w:sz w:val="22"/>
          <w:szCs w:val="22"/>
        </w:rPr>
      </w:pPr>
    </w:p>
    <w:tbl>
      <w:tblPr>
        <w:tblW w:w="9510" w:type="dxa"/>
        <w:tblLayout w:type="fixed"/>
        <w:tblCellMar>
          <w:left w:w="10" w:type="dxa"/>
          <w:right w:w="10" w:type="dxa"/>
        </w:tblCellMar>
        <w:tblLook w:val="04A0" w:firstRow="1" w:lastRow="0" w:firstColumn="1" w:lastColumn="0" w:noHBand="0" w:noVBand="1"/>
      </w:tblPr>
      <w:tblGrid>
        <w:gridCol w:w="3524"/>
        <w:gridCol w:w="5986"/>
      </w:tblGrid>
      <w:tr w:rsidR="00D679ED" w14:paraId="546053B0" w14:textId="77777777">
        <w:tc>
          <w:tcPr>
            <w:tcW w:w="3524" w:type="dxa"/>
            <w:shd w:val="clear" w:color="auto" w:fill="auto"/>
            <w:tcMar>
              <w:top w:w="0" w:type="dxa"/>
              <w:left w:w="108" w:type="dxa"/>
              <w:bottom w:w="0" w:type="dxa"/>
              <w:right w:w="108" w:type="dxa"/>
            </w:tcMar>
          </w:tcPr>
          <w:p w14:paraId="38EC5DE6" w14:textId="77777777" w:rsidR="00D679ED" w:rsidRPr="00DB5B80" w:rsidRDefault="00D679ED">
            <w:pPr>
              <w:pStyle w:val="naiskr"/>
              <w:spacing w:before="0" w:after="0"/>
              <w:jc w:val="both"/>
            </w:pPr>
          </w:p>
          <w:p w14:paraId="5EDB18AB" w14:textId="77777777" w:rsidR="00D679ED" w:rsidRPr="00DB5B80" w:rsidRDefault="00875114">
            <w:pPr>
              <w:pStyle w:val="naiskr"/>
              <w:spacing w:before="0" w:after="0"/>
              <w:jc w:val="both"/>
            </w:pPr>
            <w:r w:rsidRPr="00DB5B80">
              <w:rPr>
                <w:szCs w:val="22"/>
              </w:rPr>
              <w:t>Atbildīgā amatpersona</w:t>
            </w:r>
          </w:p>
        </w:tc>
        <w:tc>
          <w:tcPr>
            <w:tcW w:w="5986" w:type="dxa"/>
            <w:shd w:val="clear" w:color="auto" w:fill="auto"/>
            <w:tcMar>
              <w:top w:w="0" w:type="dxa"/>
              <w:left w:w="108" w:type="dxa"/>
              <w:bottom w:w="0" w:type="dxa"/>
              <w:right w:w="108" w:type="dxa"/>
            </w:tcMar>
          </w:tcPr>
          <w:p w14:paraId="164E4957" w14:textId="77777777" w:rsidR="00D679ED" w:rsidRPr="00DB5B80" w:rsidRDefault="00D679ED">
            <w:pPr>
              <w:pStyle w:val="naiskr"/>
              <w:spacing w:before="0" w:after="0"/>
              <w:jc w:val="both"/>
            </w:pPr>
          </w:p>
        </w:tc>
      </w:tr>
      <w:tr w:rsidR="00D679ED" w14:paraId="2A0B8DA9" w14:textId="77777777">
        <w:tc>
          <w:tcPr>
            <w:tcW w:w="3524" w:type="dxa"/>
            <w:shd w:val="clear" w:color="auto" w:fill="auto"/>
            <w:tcMar>
              <w:top w:w="0" w:type="dxa"/>
              <w:left w:w="108" w:type="dxa"/>
              <w:bottom w:w="0" w:type="dxa"/>
              <w:right w:w="108" w:type="dxa"/>
            </w:tcMar>
          </w:tcPr>
          <w:p w14:paraId="0E7772EA" w14:textId="77777777" w:rsidR="00D679ED" w:rsidRPr="00DB5B80" w:rsidRDefault="00D679ED">
            <w:pPr>
              <w:pStyle w:val="naiskr"/>
              <w:spacing w:before="0" w:after="0"/>
              <w:ind w:firstLine="720"/>
              <w:jc w:val="both"/>
            </w:pPr>
          </w:p>
        </w:tc>
        <w:tc>
          <w:tcPr>
            <w:tcW w:w="5986" w:type="dxa"/>
            <w:tcBorders>
              <w:top w:val="single" w:sz="6" w:space="0" w:color="000000"/>
            </w:tcBorders>
            <w:shd w:val="clear" w:color="auto" w:fill="auto"/>
            <w:tcMar>
              <w:top w:w="0" w:type="dxa"/>
              <w:left w:w="108" w:type="dxa"/>
              <w:bottom w:w="0" w:type="dxa"/>
              <w:right w:w="108" w:type="dxa"/>
            </w:tcMar>
          </w:tcPr>
          <w:p w14:paraId="178024AC" w14:textId="77777777" w:rsidR="00D679ED" w:rsidRPr="00DB5B80" w:rsidRDefault="00875114">
            <w:pPr>
              <w:pStyle w:val="naisc"/>
              <w:spacing w:before="0" w:after="0"/>
              <w:ind w:firstLine="720"/>
              <w:jc w:val="both"/>
            </w:pPr>
            <w:r w:rsidRPr="00DB5B80">
              <w:rPr>
                <w:szCs w:val="22"/>
              </w:rPr>
              <w:t>(paraksts)*</w:t>
            </w:r>
          </w:p>
        </w:tc>
      </w:tr>
    </w:tbl>
    <w:p w14:paraId="1846688F" w14:textId="77777777" w:rsidR="00D679ED" w:rsidRDefault="00D679ED">
      <w:pPr>
        <w:pStyle w:val="naisf"/>
        <w:spacing w:before="0" w:after="0"/>
        <w:ind w:firstLine="0"/>
        <w:rPr>
          <w:sz w:val="22"/>
          <w:szCs w:val="22"/>
        </w:rPr>
      </w:pPr>
    </w:p>
    <w:p w14:paraId="6025F975" w14:textId="77777777" w:rsidR="00D679ED" w:rsidRDefault="00875114">
      <w:pPr>
        <w:pStyle w:val="naisf"/>
        <w:spacing w:before="0" w:after="0"/>
        <w:ind w:firstLine="0"/>
        <w:jc w:val="center"/>
        <w:rPr>
          <w:sz w:val="22"/>
          <w:szCs w:val="22"/>
        </w:rPr>
      </w:pPr>
      <w:r>
        <w:rPr>
          <w:sz w:val="22"/>
          <w:szCs w:val="22"/>
        </w:rPr>
        <w:t>Piezīme. * Dokumenta rekvizītu "paraksts" neaizpilda, ja elektroniskais dokuments ir sagatavots atbilstoši normatīvajiem aktiem par elektronisko dokumentu noformēšanu.</w:t>
      </w:r>
    </w:p>
    <w:p w14:paraId="2BDFF098" w14:textId="77777777" w:rsidR="00D679ED" w:rsidRDefault="00D679ED">
      <w:pPr>
        <w:pStyle w:val="naisf"/>
        <w:spacing w:before="0" w:after="0"/>
        <w:ind w:firstLine="0"/>
        <w:rPr>
          <w:sz w:val="22"/>
          <w:szCs w:val="22"/>
        </w:rPr>
      </w:pPr>
    </w:p>
    <w:p w14:paraId="491DD10F" w14:textId="77777777" w:rsidR="00D679ED" w:rsidRPr="00DB5B80" w:rsidRDefault="00875114">
      <w:pPr>
        <w:pStyle w:val="naisf"/>
        <w:spacing w:before="0" w:after="0"/>
        <w:ind w:firstLine="720"/>
        <w:rPr>
          <w:szCs w:val="22"/>
        </w:rPr>
      </w:pPr>
      <w:r w:rsidRPr="00DB5B80">
        <w:rPr>
          <w:szCs w:val="22"/>
        </w:rPr>
        <w:t xml:space="preserve">Kristīne </w:t>
      </w:r>
      <w:proofErr w:type="spellStart"/>
      <w:r w:rsidRPr="00DB5B80">
        <w:rPr>
          <w:szCs w:val="22"/>
        </w:rPr>
        <w:t>Lifānova</w:t>
      </w:r>
      <w:proofErr w:type="spellEnd"/>
    </w:p>
    <w:tbl>
      <w:tblPr>
        <w:tblW w:w="8268" w:type="dxa"/>
        <w:tblCellMar>
          <w:left w:w="10" w:type="dxa"/>
          <w:right w:w="10" w:type="dxa"/>
        </w:tblCellMar>
        <w:tblLook w:val="04A0" w:firstRow="1" w:lastRow="0" w:firstColumn="1" w:lastColumn="0" w:noHBand="0" w:noVBand="1"/>
      </w:tblPr>
      <w:tblGrid>
        <w:gridCol w:w="8268"/>
      </w:tblGrid>
      <w:tr w:rsidR="00D679ED" w:rsidRPr="00DB5B80" w14:paraId="06C6C4A8" w14:textId="77777777">
        <w:tc>
          <w:tcPr>
            <w:tcW w:w="8268" w:type="dxa"/>
            <w:tcBorders>
              <w:top w:val="single" w:sz="4" w:space="0" w:color="000000"/>
            </w:tcBorders>
            <w:shd w:val="clear" w:color="auto" w:fill="auto"/>
            <w:tcMar>
              <w:top w:w="0" w:type="dxa"/>
              <w:left w:w="108" w:type="dxa"/>
              <w:bottom w:w="0" w:type="dxa"/>
              <w:right w:w="108" w:type="dxa"/>
            </w:tcMar>
          </w:tcPr>
          <w:p w14:paraId="17E9FE20" w14:textId="77777777" w:rsidR="00D679ED" w:rsidRPr="00DB5B80" w:rsidRDefault="00875114">
            <w:pPr>
              <w:rPr>
                <w:sz w:val="28"/>
              </w:rPr>
            </w:pPr>
            <w:r w:rsidRPr="00DB5B80">
              <w:rPr>
                <w:szCs w:val="22"/>
              </w:rPr>
              <w:t>(par projektu atbildīgās amatpersonas vārds un uzvārds)</w:t>
            </w:r>
          </w:p>
        </w:tc>
      </w:tr>
      <w:tr w:rsidR="00D679ED" w:rsidRPr="00DB5B80" w14:paraId="622904F1" w14:textId="77777777">
        <w:tc>
          <w:tcPr>
            <w:tcW w:w="8268" w:type="dxa"/>
            <w:tcBorders>
              <w:bottom w:val="single" w:sz="4" w:space="0" w:color="000000"/>
            </w:tcBorders>
            <w:shd w:val="clear" w:color="auto" w:fill="auto"/>
            <w:tcMar>
              <w:top w:w="0" w:type="dxa"/>
              <w:left w:w="108" w:type="dxa"/>
              <w:bottom w:w="0" w:type="dxa"/>
              <w:right w:w="108" w:type="dxa"/>
            </w:tcMar>
          </w:tcPr>
          <w:p w14:paraId="127308E5" w14:textId="77777777" w:rsidR="00D679ED" w:rsidRPr="00DB5B80" w:rsidRDefault="00875114">
            <w:pPr>
              <w:widowControl w:val="0"/>
              <w:jc w:val="both"/>
              <w:rPr>
                <w:sz w:val="28"/>
              </w:rPr>
            </w:pPr>
            <w:r w:rsidRPr="00DB5B80">
              <w:rPr>
                <w:szCs w:val="22"/>
              </w:rPr>
              <w:t>Valsts augu aizsardzības dienesta direktore</w:t>
            </w:r>
          </w:p>
        </w:tc>
      </w:tr>
      <w:tr w:rsidR="00D679ED" w:rsidRPr="00DB5B80" w14:paraId="1A63A2B7" w14:textId="77777777">
        <w:tc>
          <w:tcPr>
            <w:tcW w:w="8268" w:type="dxa"/>
            <w:tcBorders>
              <w:top w:val="single" w:sz="4" w:space="0" w:color="000000"/>
            </w:tcBorders>
            <w:shd w:val="clear" w:color="auto" w:fill="auto"/>
            <w:tcMar>
              <w:top w:w="0" w:type="dxa"/>
              <w:left w:w="108" w:type="dxa"/>
              <w:bottom w:w="0" w:type="dxa"/>
              <w:right w:w="108" w:type="dxa"/>
            </w:tcMar>
          </w:tcPr>
          <w:p w14:paraId="5AAF83E4" w14:textId="77777777" w:rsidR="00D679ED" w:rsidRPr="00DB5B80" w:rsidRDefault="00875114">
            <w:pPr>
              <w:rPr>
                <w:sz w:val="28"/>
              </w:rPr>
            </w:pPr>
            <w:r w:rsidRPr="00DB5B80">
              <w:rPr>
                <w:szCs w:val="22"/>
              </w:rPr>
              <w:t>(amats)</w:t>
            </w:r>
          </w:p>
        </w:tc>
      </w:tr>
      <w:tr w:rsidR="00D679ED" w:rsidRPr="00DB5B80" w14:paraId="1166E6DC" w14:textId="77777777">
        <w:tc>
          <w:tcPr>
            <w:tcW w:w="8268" w:type="dxa"/>
            <w:tcBorders>
              <w:bottom w:val="single" w:sz="4" w:space="0" w:color="000000"/>
            </w:tcBorders>
            <w:shd w:val="clear" w:color="auto" w:fill="auto"/>
            <w:tcMar>
              <w:top w:w="0" w:type="dxa"/>
              <w:left w:w="108" w:type="dxa"/>
              <w:bottom w:w="0" w:type="dxa"/>
              <w:right w:w="108" w:type="dxa"/>
            </w:tcMar>
          </w:tcPr>
          <w:p w14:paraId="7B65F4A2" w14:textId="77777777" w:rsidR="00D679ED" w:rsidRPr="00DB5B80" w:rsidRDefault="00875114">
            <w:pPr>
              <w:widowControl w:val="0"/>
              <w:jc w:val="both"/>
              <w:rPr>
                <w:sz w:val="28"/>
              </w:rPr>
            </w:pPr>
            <w:r w:rsidRPr="00DB5B80">
              <w:rPr>
                <w:szCs w:val="22"/>
              </w:rPr>
              <w:t>Tālr.: 67027309</w:t>
            </w:r>
          </w:p>
        </w:tc>
      </w:tr>
      <w:tr w:rsidR="00D679ED" w:rsidRPr="00DB5B80" w14:paraId="013A26DD" w14:textId="77777777">
        <w:tc>
          <w:tcPr>
            <w:tcW w:w="8268" w:type="dxa"/>
            <w:tcBorders>
              <w:top w:val="single" w:sz="4" w:space="0" w:color="000000"/>
            </w:tcBorders>
            <w:shd w:val="clear" w:color="auto" w:fill="auto"/>
            <w:tcMar>
              <w:top w:w="0" w:type="dxa"/>
              <w:left w:w="108" w:type="dxa"/>
              <w:bottom w:w="0" w:type="dxa"/>
              <w:right w:w="108" w:type="dxa"/>
            </w:tcMar>
          </w:tcPr>
          <w:p w14:paraId="33B35113" w14:textId="77777777" w:rsidR="00D679ED" w:rsidRPr="00DB5B80" w:rsidRDefault="00875114">
            <w:pPr>
              <w:rPr>
                <w:sz w:val="28"/>
              </w:rPr>
            </w:pPr>
            <w:r w:rsidRPr="00DB5B80">
              <w:rPr>
                <w:szCs w:val="22"/>
              </w:rPr>
              <w:t>(tālruņa un faksa numurs)</w:t>
            </w:r>
          </w:p>
        </w:tc>
      </w:tr>
      <w:tr w:rsidR="00D679ED" w:rsidRPr="00DB5B80" w14:paraId="06CA0AAC" w14:textId="77777777">
        <w:tc>
          <w:tcPr>
            <w:tcW w:w="8268" w:type="dxa"/>
            <w:tcBorders>
              <w:bottom w:val="single" w:sz="4" w:space="0" w:color="000000"/>
            </w:tcBorders>
            <w:shd w:val="clear" w:color="auto" w:fill="auto"/>
            <w:tcMar>
              <w:top w:w="0" w:type="dxa"/>
              <w:left w:w="108" w:type="dxa"/>
              <w:bottom w:w="0" w:type="dxa"/>
              <w:right w:w="108" w:type="dxa"/>
            </w:tcMar>
          </w:tcPr>
          <w:p w14:paraId="2EF1A169" w14:textId="77777777" w:rsidR="00D679ED" w:rsidRPr="00DB5B80" w:rsidRDefault="00875114">
            <w:pPr>
              <w:widowControl w:val="0"/>
              <w:jc w:val="both"/>
              <w:rPr>
                <w:sz w:val="28"/>
              </w:rPr>
            </w:pPr>
            <w:r w:rsidRPr="00DB5B80">
              <w:rPr>
                <w:szCs w:val="22"/>
              </w:rPr>
              <w:t>kristine.lifanova@vaad.gov.lv</w:t>
            </w:r>
          </w:p>
        </w:tc>
      </w:tr>
      <w:tr w:rsidR="00D679ED" w:rsidRPr="00DB5B80" w14:paraId="21B6D305" w14:textId="77777777">
        <w:tc>
          <w:tcPr>
            <w:tcW w:w="8268" w:type="dxa"/>
            <w:tcBorders>
              <w:top w:val="single" w:sz="4" w:space="0" w:color="000000"/>
            </w:tcBorders>
            <w:shd w:val="clear" w:color="auto" w:fill="auto"/>
            <w:tcMar>
              <w:top w:w="0" w:type="dxa"/>
              <w:left w:w="108" w:type="dxa"/>
              <w:bottom w:w="0" w:type="dxa"/>
              <w:right w:w="108" w:type="dxa"/>
            </w:tcMar>
          </w:tcPr>
          <w:p w14:paraId="10081914" w14:textId="77777777" w:rsidR="00D679ED" w:rsidRPr="00DB5B80" w:rsidRDefault="00875114">
            <w:pPr>
              <w:rPr>
                <w:sz w:val="28"/>
              </w:rPr>
            </w:pPr>
            <w:r w:rsidRPr="00DB5B80">
              <w:rPr>
                <w:szCs w:val="22"/>
              </w:rPr>
              <w:t>(e-pasta adrese)</w:t>
            </w:r>
          </w:p>
        </w:tc>
      </w:tr>
    </w:tbl>
    <w:p w14:paraId="7DCA323A" w14:textId="77777777" w:rsidR="00D679ED" w:rsidRDefault="00D679ED">
      <w:pPr>
        <w:rPr>
          <w:sz w:val="22"/>
          <w:szCs w:val="22"/>
        </w:rPr>
      </w:pPr>
    </w:p>
    <w:sectPr w:rsidR="00D679ED" w:rsidSect="00DB5B80">
      <w:headerReference w:type="default" r:id="rId19"/>
      <w:footerReference w:type="default" r:id="rId20"/>
      <w:footerReference w:type="first" r:id="rId21"/>
      <w:pgSz w:w="15840" w:h="12240" w:orient="landscape"/>
      <w:pgMar w:top="1440" w:right="1440" w:bottom="1440" w:left="900" w:header="709" w:footer="709" w:gutter="0"/>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A8C14" w16cex:dateUtc="2020-11-02T21:45:00Z"/>
  <w16cex:commentExtensible w16cex:durableId="234A8DF1" w16cex:dateUtc="2020-11-02T21:53:00Z"/>
  <w16cex:commentExtensible w16cex:durableId="234A8E63" w16cex:dateUtc="2020-11-02T21:55:00Z"/>
  <w16cex:commentExtensible w16cex:durableId="234A860D" w16cex:dateUtc="2020-11-02T21: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C2C13" w14:textId="77777777" w:rsidR="009C62C6" w:rsidRDefault="009C62C6">
      <w:r>
        <w:separator/>
      </w:r>
    </w:p>
  </w:endnote>
  <w:endnote w:type="continuationSeparator" w:id="0">
    <w:p w14:paraId="7E8BAE54" w14:textId="77777777" w:rsidR="009C62C6" w:rsidRDefault="009C6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77634" w14:textId="7AC7EC27" w:rsidR="00DB5B80" w:rsidRPr="00DB5B80" w:rsidRDefault="00DB5B80" w:rsidP="00DB5B80">
    <w:pPr>
      <w:pStyle w:val="Kjene"/>
      <w:rPr>
        <w:sz w:val="20"/>
      </w:rPr>
    </w:pPr>
    <w:r w:rsidRPr="00DB5B80">
      <w:rPr>
        <w:sz w:val="20"/>
      </w:rPr>
      <w:t>ZMizz_061120_AKN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636CF" w14:textId="62CFC0C4" w:rsidR="00DB5B80" w:rsidRPr="00DB5B80" w:rsidRDefault="00DB5B80">
    <w:pPr>
      <w:pStyle w:val="Kjene"/>
      <w:rPr>
        <w:sz w:val="20"/>
      </w:rPr>
    </w:pPr>
    <w:r w:rsidRPr="00DB5B80">
      <w:rPr>
        <w:sz w:val="20"/>
      </w:rPr>
      <w:t>ZMizz_061120_AKN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B42CF" w14:textId="77777777" w:rsidR="009C62C6" w:rsidRDefault="009C62C6">
      <w:r>
        <w:rPr>
          <w:color w:val="000000"/>
        </w:rPr>
        <w:separator/>
      </w:r>
    </w:p>
  </w:footnote>
  <w:footnote w:type="continuationSeparator" w:id="0">
    <w:p w14:paraId="135A6148" w14:textId="77777777" w:rsidR="009C62C6" w:rsidRDefault="009C6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809970"/>
      <w:docPartObj>
        <w:docPartGallery w:val="Page Numbers (Top of Page)"/>
        <w:docPartUnique/>
      </w:docPartObj>
    </w:sdtPr>
    <w:sdtContent>
      <w:p w14:paraId="38709676" w14:textId="54F2522D" w:rsidR="00DB5B80" w:rsidRDefault="00DB5B80">
        <w:pPr>
          <w:pStyle w:val="Galvene"/>
          <w:jc w:val="center"/>
        </w:pPr>
        <w:r>
          <w:fldChar w:fldCharType="begin"/>
        </w:r>
        <w:r>
          <w:instrText>PAGE   \* MERGEFORMAT</w:instrText>
        </w:r>
        <w:r>
          <w:fldChar w:fldCharType="separate"/>
        </w:r>
        <w:r>
          <w:t>2</w:t>
        </w:r>
        <w:r>
          <w:fldChar w:fldCharType="end"/>
        </w:r>
      </w:p>
    </w:sdtContent>
  </w:sdt>
  <w:p w14:paraId="08610431" w14:textId="77777777" w:rsidR="00DB5B80" w:rsidRDefault="00DB5B8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3227B"/>
    <w:multiLevelType w:val="multilevel"/>
    <w:tmpl w:val="6692891C"/>
    <w:lvl w:ilvl="0">
      <w:start w:val="2"/>
      <w:numFmt w:val="decimal"/>
      <w:lvlText w:val="%1."/>
      <w:lvlJc w:val="left"/>
      <w:pPr>
        <w:ind w:left="360" w:hanging="360"/>
      </w:pPr>
    </w:lvl>
    <w:lvl w:ilvl="1">
      <w:start w:val="2"/>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15:restartNumberingAfterBreak="0">
    <w:nsid w:val="289A4591"/>
    <w:multiLevelType w:val="multilevel"/>
    <w:tmpl w:val="938AA5DC"/>
    <w:lvl w:ilvl="0">
      <w:start w:val="5"/>
      <w:numFmt w:val="decimal"/>
      <w:lvlText w:val="%1."/>
      <w:lvlJc w:val="left"/>
      <w:pPr>
        <w:ind w:left="380" w:hanging="360"/>
      </w:pPr>
      <w:rPr>
        <w:rFonts w:ascii="Times New Roman" w:eastAsia="Times New Roman" w:hAnsi="Times New Roman" w:cs="Times New Roman" w:hint="default"/>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2" w15:restartNumberingAfterBreak="0">
    <w:nsid w:val="2FE352FE"/>
    <w:multiLevelType w:val="multilevel"/>
    <w:tmpl w:val="46CA3F06"/>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3" w15:restartNumberingAfterBreak="0">
    <w:nsid w:val="32093F8B"/>
    <w:multiLevelType w:val="multilevel"/>
    <w:tmpl w:val="D9A6523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4277D1B"/>
    <w:multiLevelType w:val="multilevel"/>
    <w:tmpl w:val="9C74B790"/>
    <w:lvl w:ilvl="0">
      <w:start w:val="56"/>
      <w:numFmt w:val="decimal"/>
      <w:lvlText w:val="%1"/>
      <w:lvlJc w:val="left"/>
      <w:pPr>
        <w:ind w:left="420" w:hanging="420"/>
      </w:pPr>
      <w:rPr>
        <w:rFonts w:eastAsia="Calibri"/>
        <w:b w:val="0"/>
      </w:rPr>
    </w:lvl>
    <w:lvl w:ilvl="1">
      <w:start w:val="1"/>
      <w:numFmt w:val="decimal"/>
      <w:lvlText w:val="%1.%2"/>
      <w:lvlJc w:val="left"/>
      <w:pPr>
        <w:ind w:left="494" w:hanging="420"/>
      </w:pPr>
      <w:rPr>
        <w:rFonts w:eastAsia="Calibri"/>
        <w:b w:val="0"/>
      </w:rPr>
    </w:lvl>
    <w:lvl w:ilvl="2">
      <w:start w:val="1"/>
      <w:numFmt w:val="decimal"/>
      <w:lvlText w:val="%1.%2.%3"/>
      <w:lvlJc w:val="left"/>
      <w:pPr>
        <w:ind w:left="868" w:hanging="720"/>
      </w:pPr>
      <w:rPr>
        <w:rFonts w:eastAsia="Calibri"/>
        <w:b w:val="0"/>
      </w:rPr>
    </w:lvl>
    <w:lvl w:ilvl="3">
      <w:start w:val="1"/>
      <w:numFmt w:val="decimal"/>
      <w:lvlText w:val="%1.%2.%3.%4"/>
      <w:lvlJc w:val="left"/>
      <w:pPr>
        <w:ind w:left="942" w:hanging="720"/>
      </w:pPr>
      <w:rPr>
        <w:rFonts w:eastAsia="Calibri"/>
        <w:b w:val="0"/>
      </w:rPr>
    </w:lvl>
    <w:lvl w:ilvl="4">
      <w:start w:val="1"/>
      <w:numFmt w:val="decimal"/>
      <w:lvlText w:val="%1.%2.%3.%4.%5"/>
      <w:lvlJc w:val="left"/>
      <w:pPr>
        <w:ind w:left="1376" w:hanging="1080"/>
      </w:pPr>
      <w:rPr>
        <w:rFonts w:eastAsia="Calibri"/>
        <w:b w:val="0"/>
      </w:rPr>
    </w:lvl>
    <w:lvl w:ilvl="5">
      <w:start w:val="1"/>
      <w:numFmt w:val="decimal"/>
      <w:lvlText w:val="%1.%2.%3.%4.%5.%6"/>
      <w:lvlJc w:val="left"/>
      <w:pPr>
        <w:ind w:left="1450" w:hanging="1080"/>
      </w:pPr>
      <w:rPr>
        <w:rFonts w:eastAsia="Calibri"/>
        <w:b w:val="0"/>
      </w:rPr>
    </w:lvl>
    <w:lvl w:ilvl="6">
      <w:start w:val="1"/>
      <w:numFmt w:val="decimal"/>
      <w:lvlText w:val="%1.%2.%3.%4.%5.%6.%7"/>
      <w:lvlJc w:val="left"/>
      <w:pPr>
        <w:ind w:left="1884" w:hanging="1440"/>
      </w:pPr>
      <w:rPr>
        <w:rFonts w:eastAsia="Calibri"/>
        <w:b w:val="0"/>
      </w:rPr>
    </w:lvl>
    <w:lvl w:ilvl="7">
      <w:start w:val="1"/>
      <w:numFmt w:val="decimal"/>
      <w:lvlText w:val="%1.%2.%3.%4.%5.%6.%7.%8"/>
      <w:lvlJc w:val="left"/>
      <w:pPr>
        <w:ind w:left="1958" w:hanging="1440"/>
      </w:pPr>
      <w:rPr>
        <w:rFonts w:eastAsia="Calibri"/>
        <w:b w:val="0"/>
      </w:rPr>
    </w:lvl>
    <w:lvl w:ilvl="8">
      <w:start w:val="1"/>
      <w:numFmt w:val="decimal"/>
      <w:lvlText w:val="%1.%2.%3.%4.%5.%6.%7.%8.%9"/>
      <w:lvlJc w:val="left"/>
      <w:pPr>
        <w:ind w:left="2392" w:hanging="1800"/>
      </w:pPr>
      <w:rPr>
        <w:rFonts w:eastAsia="Calibri"/>
        <w:b w:val="0"/>
      </w:rPr>
    </w:lvl>
  </w:abstractNum>
  <w:abstractNum w:abstractNumId="5" w15:restartNumberingAfterBreak="0">
    <w:nsid w:val="437F2A8F"/>
    <w:multiLevelType w:val="multilevel"/>
    <w:tmpl w:val="C61C9226"/>
    <w:lvl w:ilvl="0">
      <w:start w:val="68"/>
      <w:numFmt w:val="decimal"/>
      <w:lvlText w:val="%1."/>
      <w:lvlJc w:val="left"/>
      <w:pPr>
        <w:ind w:left="466" w:hanging="360"/>
      </w:pPr>
    </w:lvl>
    <w:lvl w:ilvl="1">
      <w:start w:val="1"/>
      <w:numFmt w:val="lowerLetter"/>
      <w:lvlText w:val="%2."/>
      <w:lvlJc w:val="left"/>
      <w:pPr>
        <w:ind w:left="1186" w:hanging="360"/>
      </w:pPr>
    </w:lvl>
    <w:lvl w:ilvl="2">
      <w:start w:val="1"/>
      <w:numFmt w:val="lowerRoman"/>
      <w:lvlText w:val="%3."/>
      <w:lvlJc w:val="right"/>
      <w:pPr>
        <w:ind w:left="1906" w:hanging="180"/>
      </w:pPr>
    </w:lvl>
    <w:lvl w:ilvl="3">
      <w:start w:val="1"/>
      <w:numFmt w:val="decimal"/>
      <w:lvlText w:val="%4."/>
      <w:lvlJc w:val="left"/>
      <w:pPr>
        <w:ind w:left="2626" w:hanging="360"/>
      </w:pPr>
    </w:lvl>
    <w:lvl w:ilvl="4">
      <w:start w:val="1"/>
      <w:numFmt w:val="lowerLetter"/>
      <w:lvlText w:val="%5."/>
      <w:lvlJc w:val="left"/>
      <w:pPr>
        <w:ind w:left="3346" w:hanging="360"/>
      </w:pPr>
    </w:lvl>
    <w:lvl w:ilvl="5">
      <w:start w:val="1"/>
      <w:numFmt w:val="lowerRoman"/>
      <w:lvlText w:val="%6."/>
      <w:lvlJc w:val="right"/>
      <w:pPr>
        <w:ind w:left="4066" w:hanging="180"/>
      </w:pPr>
    </w:lvl>
    <w:lvl w:ilvl="6">
      <w:start w:val="1"/>
      <w:numFmt w:val="decimal"/>
      <w:lvlText w:val="%7."/>
      <w:lvlJc w:val="left"/>
      <w:pPr>
        <w:ind w:left="4786" w:hanging="360"/>
      </w:pPr>
    </w:lvl>
    <w:lvl w:ilvl="7">
      <w:start w:val="1"/>
      <w:numFmt w:val="lowerLetter"/>
      <w:lvlText w:val="%8."/>
      <w:lvlJc w:val="left"/>
      <w:pPr>
        <w:ind w:left="5506" w:hanging="360"/>
      </w:pPr>
    </w:lvl>
    <w:lvl w:ilvl="8">
      <w:start w:val="1"/>
      <w:numFmt w:val="lowerRoman"/>
      <w:lvlText w:val="%9."/>
      <w:lvlJc w:val="right"/>
      <w:pPr>
        <w:ind w:left="6226" w:hanging="180"/>
      </w:pPr>
    </w:lvl>
  </w:abstractNum>
  <w:abstractNum w:abstractNumId="6" w15:restartNumberingAfterBreak="0">
    <w:nsid w:val="4C27345F"/>
    <w:multiLevelType w:val="multilevel"/>
    <w:tmpl w:val="C840B648"/>
    <w:lvl w:ilvl="0">
      <w:numFmt w:val="bullet"/>
      <w:lvlText w:val="-"/>
      <w:lvlJc w:val="left"/>
      <w:pPr>
        <w:ind w:left="1080" w:hanging="360"/>
      </w:pPr>
      <w:rPr>
        <w:rFonts w:ascii="Times New Roman" w:eastAsia="Calibri"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 w15:restartNumberingAfterBreak="0">
    <w:nsid w:val="6AE17DC5"/>
    <w:multiLevelType w:val="multilevel"/>
    <w:tmpl w:val="15526040"/>
    <w:lvl w:ilvl="0">
      <w:start w:val="18"/>
      <w:numFmt w:val="decimal"/>
      <w:lvlText w:val="%1."/>
      <w:lvlJc w:val="left"/>
      <w:pPr>
        <w:ind w:left="786" w:hanging="360"/>
      </w:pPr>
      <w:rPr>
        <w:rFonts w:hint="default"/>
        <w:b w:val="0"/>
        <w:color w:val="auto"/>
        <w:sz w:val="28"/>
        <w:szCs w:val="28"/>
      </w:rPr>
    </w:lvl>
    <w:lvl w:ilvl="1">
      <w:start w:val="1"/>
      <w:numFmt w:val="decimal"/>
      <w:isLgl/>
      <w:lvlText w:val="%1.%2."/>
      <w:lvlJc w:val="left"/>
      <w:pPr>
        <w:ind w:left="1440" w:hanging="720"/>
      </w:pPr>
      <w:rPr>
        <w:rFonts w:ascii="Times New Roman" w:hAnsi="Times New Roman" w:cs="Times New Roman" w:hint="default"/>
        <w:b w:val="0"/>
        <w:i w:val="0"/>
        <w:iCs/>
        <w:sz w:val="28"/>
        <w:szCs w:val="28"/>
      </w:rPr>
    </w:lvl>
    <w:lvl w:ilvl="2">
      <w:start w:val="1"/>
      <w:numFmt w:val="decimal"/>
      <w:isLgl/>
      <w:lvlText w:val="%1.%2.%3."/>
      <w:lvlJc w:val="left"/>
      <w:pPr>
        <w:ind w:left="1713" w:hanging="720"/>
      </w:pPr>
      <w:rPr>
        <w:rFonts w:ascii="Times New Roman" w:hAnsi="Times New Roman" w:cs="Times New Roman" w:hint="default"/>
        <w:b w:val="0"/>
        <w:sz w:val="28"/>
        <w:szCs w:val="28"/>
      </w:rPr>
    </w:lvl>
    <w:lvl w:ilvl="3">
      <w:start w:val="1"/>
      <w:numFmt w:val="decimal"/>
      <w:isLgl/>
      <w:lvlText w:val="%1.%2.%3.%4."/>
      <w:lvlJc w:val="left"/>
      <w:pPr>
        <w:ind w:left="2520" w:hanging="1080"/>
      </w:pPr>
      <w:rPr>
        <w:rFonts w:hint="default"/>
        <w:b w:val="0"/>
        <w:sz w:val="24"/>
      </w:rPr>
    </w:lvl>
    <w:lvl w:ilvl="4">
      <w:start w:val="1"/>
      <w:numFmt w:val="decimal"/>
      <w:isLgl/>
      <w:lvlText w:val="%1.%2.%3.%4.%5."/>
      <w:lvlJc w:val="left"/>
      <w:pPr>
        <w:ind w:left="2880" w:hanging="1080"/>
      </w:pPr>
      <w:rPr>
        <w:rFonts w:hint="default"/>
        <w:b w:val="0"/>
        <w:sz w:val="24"/>
      </w:rPr>
    </w:lvl>
    <w:lvl w:ilvl="5">
      <w:start w:val="1"/>
      <w:numFmt w:val="decimal"/>
      <w:isLgl/>
      <w:lvlText w:val="%1.%2.%3.%4.%5.%6."/>
      <w:lvlJc w:val="left"/>
      <w:pPr>
        <w:ind w:left="3600" w:hanging="1440"/>
      </w:pPr>
      <w:rPr>
        <w:rFonts w:hint="default"/>
        <w:b w:val="0"/>
        <w:sz w:val="24"/>
      </w:rPr>
    </w:lvl>
    <w:lvl w:ilvl="6">
      <w:start w:val="1"/>
      <w:numFmt w:val="decimal"/>
      <w:isLgl/>
      <w:lvlText w:val="%1.%2.%3.%4.%5.%6.%7."/>
      <w:lvlJc w:val="left"/>
      <w:pPr>
        <w:ind w:left="4320" w:hanging="1800"/>
      </w:pPr>
      <w:rPr>
        <w:rFonts w:hint="default"/>
        <w:b w:val="0"/>
        <w:sz w:val="24"/>
      </w:rPr>
    </w:lvl>
    <w:lvl w:ilvl="7">
      <w:start w:val="1"/>
      <w:numFmt w:val="decimal"/>
      <w:isLgl/>
      <w:lvlText w:val="%1.%2.%3.%4.%5.%6.%7.%8."/>
      <w:lvlJc w:val="left"/>
      <w:pPr>
        <w:ind w:left="4680" w:hanging="1800"/>
      </w:pPr>
      <w:rPr>
        <w:rFonts w:hint="default"/>
        <w:b w:val="0"/>
        <w:sz w:val="24"/>
      </w:rPr>
    </w:lvl>
    <w:lvl w:ilvl="8">
      <w:start w:val="1"/>
      <w:numFmt w:val="decimal"/>
      <w:isLgl/>
      <w:lvlText w:val="%1.%2.%3.%4.%5.%6.%7.%8.%9."/>
      <w:lvlJc w:val="left"/>
      <w:pPr>
        <w:ind w:left="5400" w:hanging="2160"/>
      </w:pPr>
      <w:rPr>
        <w:rFonts w:hint="default"/>
        <w:b w:val="0"/>
        <w:sz w:val="24"/>
      </w:rPr>
    </w:lvl>
  </w:abstractNum>
  <w:abstractNum w:abstractNumId="8" w15:restartNumberingAfterBreak="0">
    <w:nsid w:val="71063CE4"/>
    <w:multiLevelType w:val="multilevel"/>
    <w:tmpl w:val="628289AC"/>
    <w:lvl w:ilvl="0">
      <w:start w:val="2"/>
      <w:numFmt w:val="decimal"/>
      <w:lvlText w:val="%1."/>
      <w:lvlJc w:val="left"/>
      <w:pPr>
        <w:ind w:left="360" w:hanging="360"/>
      </w:pPr>
    </w:lvl>
    <w:lvl w:ilvl="1">
      <w:start w:val="5"/>
      <w:numFmt w:val="decimal"/>
      <w:lvlText w:val="%1.%2."/>
      <w:lvlJc w:val="left"/>
      <w:pPr>
        <w:ind w:left="380" w:hanging="360"/>
      </w:pPr>
    </w:lvl>
    <w:lvl w:ilvl="2">
      <w:start w:val="1"/>
      <w:numFmt w:val="decimal"/>
      <w:lvlText w:val="%1.%2.%3."/>
      <w:lvlJc w:val="left"/>
      <w:pPr>
        <w:ind w:left="760" w:hanging="720"/>
      </w:pPr>
    </w:lvl>
    <w:lvl w:ilvl="3">
      <w:start w:val="1"/>
      <w:numFmt w:val="decimal"/>
      <w:lvlText w:val="%1.%2.%3.%4."/>
      <w:lvlJc w:val="left"/>
      <w:pPr>
        <w:ind w:left="780" w:hanging="720"/>
      </w:pPr>
    </w:lvl>
    <w:lvl w:ilvl="4">
      <w:start w:val="1"/>
      <w:numFmt w:val="decimal"/>
      <w:lvlText w:val="%1.%2.%3.%4.%5."/>
      <w:lvlJc w:val="left"/>
      <w:pPr>
        <w:ind w:left="1160" w:hanging="1080"/>
      </w:pPr>
    </w:lvl>
    <w:lvl w:ilvl="5">
      <w:start w:val="1"/>
      <w:numFmt w:val="decimal"/>
      <w:lvlText w:val="%1.%2.%3.%4.%5.%6."/>
      <w:lvlJc w:val="left"/>
      <w:pPr>
        <w:ind w:left="1180" w:hanging="1080"/>
      </w:pPr>
    </w:lvl>
    <w:lvl w:ilvl="6">
      <w:start w:val="1"/>
      <w:numFmt w:val="decimal"/>
      <w:lvlText w:val="%1.%2.%3.%4.%5.%6.%7."/>
      <w:lvlJc w:val="left"/>
      <w:pPr>
        <w:ind w:left="1560" w:hanging="1440"/>
      </w:pPr>
    </w:lvl>
    <w:lvl w:ilvl="7">
      <w:start w:val="1"/>
      <w:numFmt w:val="decimal"/>
      <w:lvlText w:val="%1.%2.%3.%4.%5.%6.%7.%8."/>
      <w:lvlJc w:val="left"/>
      <w:pPr>
        <w:ind w:left="1580" w:hanging="1440"/>
      </w:pPr>
    </w:lvl>
    <w:lvl w:ilvl="8">
      <w:start w:val="1"/>
      <w:numFmt w:val="decimal"/>
      <w:lvlText w:val="%1.%2.%3.%4.%5.%6.%7.%8.%9."/>
      <w:lvlJc w:val="left"/>
      <w:pPr>
        <w:ind w:left="1960" w:hanging="1800"/>
      </w:pPr>
    </w:lvl>
  </w:abstractNum>
  <w:num w:numId="1">
    <w:abstractNumId w:val="3"/>
  </w:num>
  <w:num w:numId="2">
    <w:abstractNumId w:val="4"/>
  </w:num>
  <w:num w:numId="3">
    <w:abstractNumId w:val="2"/>
  </w:num>
  <w:num w:numId="4">
    <w:abstractNumId w:val="0"/>
  </w:num>
  <w:num w:numId="5">
    <w:abstractNumId w:val="8"/>
  </w:num>
  <w:num w:numId="6">
    <w:abstractNumId w:val="1"/>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9ED"/>
    <w:rsid w:val="00004FE5"/>
    <w:rsid w:val="00015AB7"/>
    <w:rsid w:val="00027E5E"/>
    <w:rsid w:val="000508A1"/>
    <w:rsid w:val="00052DF1"/>
    <w:rsid w:val="000617D6"/>
    <w:rsid w:val="000671C8"/>
    <w:rsid w:val="00093F28"/>
    <w:rsid w:val="000A322C"/>
    <w:rsid w:val="000A5732"/>
    <w:rsid w:val="000D3D29"/>
    <w:rsid w:val="000F0016"/>
    <w:rsid w:val="000F24D8"/>
    <w:rsid w:val="000F4B03"/>
    <w:rsid w:val="0011426B"/>
    <w:rsid w:val="00115942"/>
    <w:rsid w:val="00147044"/>
    <w:rsid w:val="00156856"/>
    <w:rsid w:val="001A5A3D"/>
    <w:rsid w:val="001B338F"/>
    <w:rsid w:val="001B6D69"/>
    <w:rsid w:val="001C3B44"/>
    <w:rsid w:val="001E5422"/>
    <w:rsid w:val="00224F95"/>
    <w:rsid w:val="002658FE"/>
    <w:rsid w:val="00274699"/>
    <w:rsid w:val="002C3FA4"/>
    <w:rsid w:val="002C6170"/>
    <w:rsid w:val="002D4F44"/>
    <w:rsid w:val="002E3E51"/>
    <w:rsid w:val="002E3EB6"/>
    <w:rsid w:val="002F5A59"/>
    <w:rsid w:val="00301CAF"/>
    <w:rsid w:val="00311E4A"/>
    <w:rsid w:val="00317CF2"/>
    <w:rsid w:val="003518CE"/>
    <w:rsid w:val="003518D9"/>
    <w:rsid w:val="0035219E"/>
    <w:rsid w:val="003773CA"/>
    <w:rsid w:val="00380BC4"/>
    <w:rsid w:val="00381896"/>
    <w:rsid w:val="003904E9"/>
    <w:rsid w:val="003C4E42"/>
    <w:rsid w:val="003E2BCA"/>
    <w:rsid w:val="003F199A"/>
    <w:rsid w:val="00407F43"/>
    <w:rsid w:val="00422E8E"/>
    <w:rsid w:val="00425D02"/>
    <w:rsid w:val="004341CC"/>
    <w:rsid w:val="00435631"/>
    <w:rsid w:val="00462727"/>
    <w:rsid w:val="004757CE"/>
    <w:rsid w:val="00485018"/>
    <w:rsid w:val="004D1DF0"/>
    <w:rsid w:val="004F08EB"/>
    <w:rsid w:val="00545990"/>
    <w:rsid w:val="005D6965"/>
    <w:rsid w:val="005F4E4C"/>
    <w:rsid w:val="005F52EB"/>
    <w:rsid w:val="00602FB3"/>
    <w:rsid w:val="00632D0F"/>
    <w:rsid w:val="006400DD"/>
    <w:rsid w:val="0065156D"/>
    <w:rsid w:val="00672EB8"/>
    <w:rsid w:val="006B6C42"/>
    <w:rsid w:val="006E4F67"/>
    <w:rsid w:val="006E7A7F"/>
    <w:rsid w:val="006F31D7"/>
    <w:rsid w:val="00730B8A"/>
    <w:rsid w:val="00785C61"/>
    <w:rsid w:val="00787EFF"/>
    <w:rsid w:val="00792EC8"/>
    <w:rsid w:val="007A4A05"/>
    <w:rsid w:val="007B1560"/>
    <w:rsid w:val="007C0180"/>
    <w:rsid w:val="007D7A39"/>
    <w:rsid w:val="0086655E"/>
    <w:rsid w:val="008667B7"/>
    <w:rsid w:val="00875114"/>
    <w:rsid w:val="008A6BEE"/>
    <w:rsid w:val="008B6EDB"/>
    <w:rsid w:val="008D49F4"/>
    <w:rsid w:val="008D5906"/>
    <w:rsid w:val="00906B8E"/>
    <w:rsid w:val="00930C77"/>
    <w:rsid w:val="00965501"/>
    <w:rsid w:val="009A3EFE"/>
    <w:rsid w:val="009C62C6"/>
    <w:rsid w:val="009E53E0"/>
    <w:rsid w:val="009F6995"/>
    <w:rsid w:val="00A220AE"/>
    <w:rsid w:val="00A554BF"/>
    <w:rsid w:val="00A70B89"/>
    <w:rsid w:val="00A75B2E"/>
    <w:rsid w:val="00A86F80"/>
    <w:rsid w:val="00AA5008"/>
    <w:rsid w:val="00AE0C71"/>
    <w:rsid w:val="00AE272F"/>
    <w:rsid w:val="00AF5DE2"/>
    <w:rsid w:val="00B17600"/>
    <w:rsid w:val="00B30A39"/>
    <w:rsid w:val="00B6037E"/>
    <w:rsid w:val="00B665A8"/>
    <w:rsid w:val="00B72683"/>
    <w:rsid w:val="00B76596"/>
    <w:rsid w:val="00B87235"/>
    <w:rsid w:val="00B90CC5"/>
    <w:rsid w:val="00BA3DB3"/>
    <w:rsid w:val="00BB2CDB"/>
    <w:rsid w:val="00BB47BC"/>
    <w:rsid w:val="00BC284A"/>
    <w:rsid w:val="00BE68FB"/>
    <w:rsid w:val="00BE6F4A"/>
    <w:rsid w:val="00C24EBD"/>
    <w:rsid w:val="00C7003E"/>
    <w:rsid w:val="00C7209E"/>
    <w:rsid w:val="00C84641"/>
    <w:rsid w:val="00CB7698"/>
    <w:rsid w:val="00CE36D0"/>
    <w:rsid w:val="00CE6D47"/>
    <w:rsid w:val="00CF5B7E"/>
    <w:rsid w:val="00D079AB"/>
    <w:rsid w:val="00D22AEF"/>
    <w:rsid w:val="00D27831"/>
    <w:rsid w:val="00D343B5"/>
    <w:rsid w:val="00D679ED"/>
    <w:rsid w:val="00D7184D"/>
    <w:rsid w:val="00D733EF"/>
    <w:rsid w:val="00DB5B80"/>
    <w:rsid w:val="00DD423B"/>
    <w:rsid w:val="00E04C81"/>
    <w:rsid w:val="00E05F0D"/>
    <w:rsid w:val="00E66557"/>
    <w:rsid w:val="00E71592"/>
    <w:rsid w:val="00E7231C"/>
    <w:rsid w:val="00E74DA7"/>
    <w:rsid w:val="00EC2CCA"/>
    <w:rsid w:val="00EE1BF5"/>
    <w:rsid w:val="00EE74CA"/>
    <w:rsid w:val="00EF2A18"/>
    <w:rsid w:val="00F305D5"/>
    <w:rsid w:val="00F51B76"/>
    <w:rsid w:val="00F73730"/>
    <w:rsid w:val="00F8482D"/>
    <w:rsid w:val="00FD249A"/>
    <w:rsid w:val="00FD6CAE"/>
    <w:rsid w:val="00FF6207"/>
    <w:rsid w:val="00FF7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DE090"/>
  <w15:docId w15:val="{975D742B-55B3-484B-8271-4DAE236E0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pPr>
      <w:suppressAutoHyphens/>
      <w:spacing w:after="0"/>
    </w:pPr>
    <w:rPr>
      <w:rFonts w:ascii="Times New Roman" w:eastAsia="Times New Roman" w:hAnsi="Times New Roman"/>
      <w:sz w:val="24"/>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rPr>
      <w:rFonts w:ascii="Segoe UI" w:hAnsi="Segoe UI" w:cs="Segoe UI"/>
      <w:sz w:val="18"/>
      <w:szCs w:val="18"/>
    </w:rPr>
  </w:style>
  <w:style w:type="character" w:customStyle="1" w:styleId="BalloonTextChar">
    <w:name w:val="Balloon Text Char"/>
    <w:basedOn w:val="Noklusjumarindkopasfonts"/>
    <w:rPr>
      <w:rFonts w:ascii="Segoe UI" w:hAnsi="Segoe UI" w:cs="Segoe UI"/>
      <w:sz w:val="18"/>
      <w:szCs w:val="18"/>
    </w:rPr>
  </w:style>
  <w:style w:type="paragraph" w:customStyle="1" w:styleId="naisf">
    <w:name w:val="naisf"/>
    <w:basedOn w:val="Parasts"/>
    <w:pPr>
      <w:spacing w:before="75" w:after="75"/>
      <w:ind w:firstLine="375"/>
      <w:jc w:val="both"/>
    </w:pPr>
  </w:style>
  <w:style w:type="paragraph" w:customStyle="1" w:styleId="naisnod">
    <w:name w:val="naisnod"/>
    <w:basedOn w:val="Parasts"/>
    <w:pPr>
      <w:spacing w:before="150" w:after="150"/>
      <w:jc w:val="center"/>
    </w:pPr>
    <w:rPr>
      <w:b/>
      <w:bCs/>
    </w:rPr>
  </w:style>
  <w:style w:type="paragraph" w:customStyle="1" w:styleId="naisc">
    <w:name w:val="naisc"/>
    <w:basedOn w:val="Parasts"/>
    <w:pPr>
      <w:spacing w:before="75" w:after="75"/>
      <w:jc w:val="center"/>
    </w:pPr>
  </w:style>
  <w:style w:type="paragraph" w:customStyle="1" w:styleId="naispant">
    <w:name w:val="naispant"/>
    <w:basedOn w:val="Parasts"/>
    <w:pPr>
      <w:spacing w:before="75" w:after="75"/>
      <w:ind w:left="375" w:firstLine="375"/>
      <w:jc w:val="both"/>
    </w:pPr>
    <w:rPr>
      <w:b/>
      <w:bCs/>
    </w:rPr>
  </w:style>
  <w:style w:type="paragraph" w:styleId="Paraststmeklis">
    <w:name w:val="Normal (Web)"/>
    <w:basedOn w:val="Parasts"/>
    <w:uiPriority w:val="99"/>
    <w:pPr>
      <w:spacing w:before="100" w:after="100"/>
    </w:pPr>
  </w:style>
  <w:style w:type="paragraph" w:customStyle="1" w:styleId="naiskr">
    <w:name w:val="naiskr"/>
    <w:basedOn w:val="Parasts"/>
    <w:pPr>
      <w:spacing w:before="75" w:after="75"/>
    </w:pPr>
  </w:style>
  <w:style w:type="paragraph" w:styleId="Sarakstarindkopa">
    <w:name w:val="List Paragraph"/>
    <w:basedOn w:val="Parasts"/>
    <w:uiPriority w:val="34"/>
    <w:qFormat/>
    <w:pPr>
      <w:spacing w:after="160"/>
      <w:ind w:left="720"/>
    </w:pPr>
    <w:rPr>
      <w:rFonts w:ascii="Calibri" w:eastAsia="Calibri" w:hAnsi="Calibri"/>
      <w:sz w:val="22"/>
      <w:szCs w:val="22"/>
      <w:lang w:val="en-US" w:eastAsia="en-US"/>
    </w:rPr>
  </w:style>
  <w:style w:type="character" w:styleId="Komentraatsauce">
    <w:name w:val="annotation reference"/>
    <w:basedOn w:val="Noklusjumarindkopasfonts"/>
    <w:rPr>
      <w:sz w:val="16"/>
      <w:szCs w:val="16"/>
    </w:rPr>
  </w:style>
  <w:style w:type="paragraph" w:styleId="Komentrateksts">
    <w:name w:val="annotation text"/>
    <w:basedOn w:val="Parasts"/>
    <w:pPr>
      <w:spacing w:after="160"/>
    </w:pPr>
    <w:rPr>
      <w:rFonts w:ascii="Calibri" w:eastAsia="Calibri" w:hAnsi="Calibri"/>
      <w:sz w:val="20"/>
      <w:szCs w:val="20"/>
      <w:lang w:val="en-US" w:eastAsia="en-US"/>
    </w:rPr>
  </w:style>
  <w:style w:type="character" w:customStyle="1" w:styleId="CommentTextChar">
    <w:name w:val="Comment Text Char"/>
    <w:basedOn w:val="Noklusjumarindkopasfonts"/>
    <w:rPr>
      <w:sz w:val="20"/>
      <w:szCs w:val="20"/>
    </w:rPr>
  </w:style>
  <w:style w:type="character" w:customStyle="1" w:styleId="highlight">
    <w:name w:val="highlight"/>
    <w:basedOn w:val="Noklusjumarindkopasfonts"/>
  </w:style>
  <w:style w:type="character" w:customStyle="1" w:styleId="bold">
    <w:name w:val="bold"/>
    <w:basedOn w:val="Noklusjumarindkopasfonts"/>
  </w:style>
  <w:style w:type="paragraph" w:styleId="Komentratma">
    <w:name w:val="annotation subject"/>
    <w:basedOn w:val="Komentrateksts"/>
    <w:next w:val="Komentrateksts"/>
    <w:pPr>
      <w:spacing w:after="0"/>
    </w:pPr>
    <w:rPr>
      <w:rFonts w:ascii="Times New Roman" w:eastAsia="Times New Roman" w:hAnsi="Times New Roman"/>
      <w:b/>
      <w:bCs/>
      <w:lang w:val="lv-LV" w:eastAsia="lv-LV"/>
    </w:rPr>
  </w:style>
  <w:style w:type="character" w:customStyle="1" w:styleId="CommentTextChar1">
    <w:name w:val="Comment Text Char1"/>
    <w:basedOn w:val="Noklusjumarindkopasfonts"/>
    <w:rPr>
      <w:sz w:val="20"/>
      <w:szCs w:val="20"/>
    </w:rPr>
  </w:style>
  <w:style w:type="character" w:customStyle="1" w:styleId="CommentSubjectChar">
    <w:name w:val="Comment Subject Char"/>
    <w:basedOn w:val="CommentTextChar1"/>
    <w:rPr>
      <w:rFonts w:ascii="Times New Roman" w:eastAsia="Times New Roman" w:hAnsi="Times New Roman"/>
      <w:b/>
      <w:bCs/>
      <w:sz w:val="20"/>
      <w:szCs w:val="20"/>
      <w:lang w:val="lv-LV" w:eastAsia="lv-LV"/>
    </w:rPr>
  </w:style>
  <w:style w:type="paragraph" w:customStyle="1" w:styleId="tv213">
    <w:name w:val="tv213"/>
    <w:basedOn w:val="Parasts"/>
    <w:pPr>
      <w:suppressAutoHyphens w:val="0"/>
      <w:spacing w:before="100" w:after="100"/>
      <w:textAlignment w:val="auto"/>
    </w:pPr>
    <w:rPr>
      <w:lang w:val="en-US" w:eastAsia="en-US"/>
    </w:rPr>
  </w:style>
  <w:style w:type="paragraph" w:styleId="Bezatstarpm">
    <w:name w:val="No Spacing"/>
    <w:pPr>
      <w:widowControl w:val="0"/>
      <w:spacing w:after="0"/>
      <w:textAlignment w:val="auto"/>
    </w:pPr>
  </w:style>
  <w:style w:type="character" w:customStyle="1" w:styleId="NoSpacingChar">
    <w:name w:val="No Spacing Char"/>
  </w:style>
  <w:style w:type="paragraph" w:styleId="Beiguvresteksts">
    <w:name w:val="endnote text"/>
    <w:basedOn w:val="Parasts"/>
    <w:rPr>
      <w:sz w:val="20"/>
      <w:szCs w:val="20"/>
    </w:rPr>
  </w:style>
  <w:style w:type="character" w:customStyle="1" w:styleId="EndnoteTextChar">
    <w:name w:val="Endnote Text Char"/>
    <w:basedOn w:val="Noklusjumarindkopasfonts"/>
    <w:rPr>
      <w:rFonts w:ascii="Times New Roman" w:eastAsia="Times New Roman" w:hAnsi="Times New Roman"/>
      <w:sz w:val="20"/>
      <w:szCs w:val="20"/>
      <w:lang w:val="lv-LV" w:eastAsia="lv-LV"/>
    </w:rPr>
  </w:style>
  <w:style w:type="character" w:styleId="Beiguvresatsauce">
    <w:name w:val="endnote reference"/>
    <w:basedOn w:val="Noklusjumarindkopasfonts"/>
    <w:rPr>
      <w:position w:val="0"/>
      <w:vertAlign w:val="superscript"/>
    </w:rPr>
  </w:style>
  <w:style w:type="character" w:styleId="Hipersaite">
    <w:name w:val="Hyperlink"/>
    <w:rPr>
      <w:color w:val="0000FF"/>
      <w:u w:val="single"/>
    </w:rPr>
  </w:style>
  <w:style w:type="paragraph" w:styleId="Galvene">
    <w:name w:val="header"/>
    <w:basedOn w:val="Parasts"/>
    <w:link w:val="GalveneRakstz"/>
    <w:uiPriority w:val="99"/>
    <w:pPr>
      <w:tabs>
        <w:tab w:val="center" w:pos="4680"/>
        <w:tab w:val="right" w:pos="9360"/>
      </w:tabs>
    </w:pPr>
  </w:style>
  <w:style w:type="character" w:customStyle="1" w:styleId="HeaderChar">
    <w:name w:val="Header Char"/>
    <w:basedOn w:val="Noklusjumarindkopasfonts"/>
    <w:rPr>
      <w:rFonts w:ascii="Times New Roman" w:eastAsia="Times New Roman" w:hAnsi="Times New Roman"/>
      <w:sz w:val="24"/>
      <w:szCs w:val="24"/>
      <w:lang w:val="lv-LV" w:eastAsia="lv-LV"/>
    </w:rPr>
  </w:style>
  <w:style w:type="character" w:customStyle="1" w:styleId="UnresolvedMention1">
    <w:name w:val="Unresolved Mention1"/>
    <w:basedOn w:val="Noklusjumarindkopasfonts"/>
    <w:rPr>
      <w:color w:val="605E5C"/>
      <w:shd w:val="clear" w:color="auto" w:fill="E1DFDD"/>
    </w:rPr>
  </w:style>
  <w:style w:type="paragraph" w:customStyle="1" w:styleId="xxmsonormal">
    <w:name w:val="x_x_msonormal"/>
    <w:basedOn w:val="Parasts"/>
    <w:pPr>
      <w:suppressAutoHyphens w:val="0"/>
      <w:textAlignment w:val="auto"/>
    </w:pPr>
    <w:rPr>
      <w:rFonts w:ascii="Calibri" w:eastAsia="Calibri" w:hAnsi="Calibri" w:cs="Calibri"/>
      <w:sz w:val="22"/>
      <w:szCs w:val="22"/>
      <w:lang w:val="en-US" w:eastAsia="en-US"/>
    </w:rPr>
  </w:style>
  <w:style w:type="paragraph" w:customStyle="1" w:styleId="xxtv213">
    <w:name w:val="x_x_tv213"/>
    <w:basedOn w:val="Parasts"/>
    <w:pPr>
      <w:suppressAutoHyphens w:val="0"/>
      <w:textAlignment w:val="auto"/>
    </w:pPr>
    <w:rPr>
      <w:rFonts w:ascii="Calibri" w:eastAsia="Calibri" w:hAnsi="Calibri" w:cs="Calibri"/>
      <w:sz w:val="22"/>
      <w:szCs w:val="22"/>
      <w:lang w:val="en-US" w:eastAsia="en-US"/>
    </w:rPr>
  </w:style>
  <w:style w:type="paragraph" w:customStyle="1" w:styleId="xmsonormal">
    <w:name w:val="x_msonormal"/>
    <w:basedOn w:val="Parasts"/>
    <w:pPr>
      <w:suppressAutoHyphens w:val="0"/>
      <w:spacing w:before="100" w:after="100"/>
      <w:textAlignment w:val="auto"/>
    </w:pPr>
    <w:rPr>
      <w:rFonts w:eastAsia="Calibri"/>
      <w:lang w:val="en-US" w:eastAsia="en-US"/>
    </w:rPr>
  </w:style>
  <w:style w:type="character" w:customStyle="1" w:styleId="tlid-translation">
    <w:name w:val="tlid-translation"/>
    <w:basedOn w:val="Noklusjumarindkopasfonts"/>
  </w:style>
  <w:style w:type="paragraph" w:styleId="Kjene">
    <w:name w:val="footer"/>
    <w:basedOn w:val="Parasts"/>
    <w:link w:val="KjeneRakstz"/>
    <w:uiPriority w:val="99"/>
    <w:unhideWhenUsed/>
    <w:rsid w:val="00DB5B80"/>
    <w:pPr>
      <w:tabs>
        <w:tab w:val="center" w:pos="4153"/>
        <w:tab w:val="right" w:pos="8306"/>
      </w:tabs>
    </w:pPr>
  </w:style>
  <w:style w:type="character" w:customStyle="1" w:styleId="KjeneRakstz">
    <w:name w:val="Kājene Rakstz."/>
    <w:basedOn w:val="Noklusjumarindkopasfonts"/>
    <w:link w:val="Kjene"/>
    <w:uiPriority w:val="99"/>
    <w:rsid w:val="00DB5B80"/>
    <w:rPr>
      <w:rFonts w:ascii="Times New Roman" w:eastAsia="Times New Roman" w:hAnsi="Times New Roman"/>
      <w:sz w:val="24"/>
      <w:szCs w:val="24"/>
      <w:lang w:val="lv-LV" w:eastAsia="lv-LV"/>
    </w:rPr>
  </w:style>
  <w:style w:type="character" w:customStyle="1" w:styleId="GalveneRakstz">
    <w:name w:val="Galvene Rakstz."/>
    <w:basedOn w:val="Noklusjumarindkopasfonts"/>
    <w:link w:val="Galvene"/>
    <w:uiPriority w:val="99"/>
    <w:rsid w:val="00DB5B80"/>
    <w:rPr>
      <w:rFonts w:ascii="Times New Roman" w:eastAsia="Times New Roman" w:hAnsi="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676741">
      <w:bodyDiv w:val="1"/>
      <w:marLeft w:val="0"/>
      <w:marRight w:val="0"/>
      <w:marTop w:val="0"/>
      <w:marBottom w:val="0"/>
      <w:divBdr>
        <w:top w:val="none" w:sz="0" w:space="0" w:color="auto"/>
        <w:left w:val="none" w:sz="0" w:space="0" w:color="auto"/>
        <w:bottom w:val="none" w:sz="0" w:space="0" w:color="auto"/>
        <w:right w:val="none" w:sz="0" w:space="0" w:color="auto"/>
      </w:divBdr>
    </w:div>
    <w:div w:id="7562870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dgars.gute@tm.gov.lv" TargetMode="External"/><Relationship Id="rId13" Type="http://schemas.openxmlformats.org/officeDocument/2006/relationships/hyperlink" Target="mailto:Svetlana.Amberga@varam.gov.lv" TargetMode="External"/><Relationship Id="rId18" Type="http://schemas.openxmlformats.org/officeDocument/2006/relationships/hyperlink" Target="https://likumi.lv/ta/id/87577"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Dana.Aleksandrova@fm.gov.lv" TargetMode="External"/><Relationship Id="rId17" Type="http://schemas.openxmlformats.org/officeDocument/2006/relationships/hyperlink" Target="https://likumi.lv/ta/id/87577" TargetMode="External"/><Relationship Id="rId2" Type="http://schemas.openxmlformats.org/officeDocument/2006/relationships/numbering" Target="numbering.xml"/><Relationship Id="rId16" Type="http://schemas.openxmlformats.org/officeDocument/2006/relationships/hyperlink" Target="https://likumi.lv/ta/id/8757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gars.prusaks@rs.gov.lv"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likumi.lv/ta/id/87577" TargetMode="External"/><Relationship Id="rId23" Type="http://schemas.openxmlformats.org/officeDocument/2006/relationships/theme" Target="theme/theme1.xml"/><Relationship Id="rId10" Type="http://schemas.openxmlformats.org/officeDocument/2006/relationships/hyperlink" Target="mailto:inese.kalnina@iem.gov.l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nda.upite@tm.gov.lv" TargetMode="External"/><Relationship Id="rId14" Type="http://schemas.openxmlformats.org/officeDocument/2006/relationships/hyperlink" Target="https://likumi.lv/ta/id/8757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BF775-0860-409D-875D-89DA91AF6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31</Pages>
  <Words>41659</Words>
  <Characters>23746</Characters>
  <Application>Microsoft Office Word</Application>
  <DocSecurity>0</DocSecurity>
  <Lines>197</Lines>
  <Paragraphs>130</Paragraphs>
  <ScaleCrop>false</ScaleCrop>
  <HeadingPairs>
    <vt:vector size="2" baseType="variant">
      <vt:variant>
        <vt:lpstr>Title</vt:lpstr>
      </vt:variant>
      <vt:variant>
        <vt:i4>1</vt:i4>
      </vt:variant>
    </vt:vector>
  </HeadingPairs>
  <TitlesOfParts>
    <vt:vector size="1" baseType="lpstr">
      <vt:lpstr/>
    </vt:vector>
  </TitlesOfParts>
  <Company>VAAD</Company>
  <LinksUpToDate>false</LinksUpToDate>
  <CharactersWithSpaces>65275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 "Augu karantīnas noteikumi" (VSS – 592)</dc:title>
  <dc:subject>izziņa</dc:subject>
  <dc:creator>Kristīne Lifānova</dc:creator>
  <dc:description>Lifānova 67027309 kristine.lifanova@vaad.gov.lv</dc:description>
  <cp:lastModifiedBy>Sanita Papinova</cp:lastModifiedBy>
  <cp:revision>4</cp:revision>
  <cp:lastPrinted>2020-09-07T11:52:00Z</cp:lastPrinted>
  <dcterms:created xsi:type="dcterms:W3CDTF">2020-11-05T07:42:00Z</dcterms:created>
  <dcterms:modified xsi:type="dcterms:W3CDTF">2020-11-06T09:48:00Z</dcterms:modified>
</cp:coreProperties>
</file>