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7BED8" w14:textId="77777777" w:rsidR="00894C55" w:rsidRPr="00FC45FF" w:rsidRDefault="003224A2" w:rsidP="003224A2">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sidRPr="00FC45FF">
        <w:rPr>
          <w:rFonts w:ascii="Times New Roman" w:eastAsia="Times New Roman" w:hAnsi="Times New Roman" w:cs="Times New Roman"/>
          <w:b/>
          <w:bCs/>
          <w:color w:val="414142"/>
          <w:sz w:val="28"/>
          <w:szCs w:val="24"/>
          <w:lang w:eastAsia="lv-LV"/>
        </w:rPr>
        <w:t xml:space="preserve">Ministru kabineta </w:t>
      </w:r>
      <w:r w:rsidR="00326C4C">
        <w:rPr>
          <w:rFonts w:ascii="Times New Roman" w:eastAsia="Times New Roman" w:hAnsi="Times New Roman" w:cs="Times New Roman"/>
          <w:b/>
          <w:bCs/>
          <w:color w:val="414142"/>
          <w:sz w:val="28"/>
          <w:szCs w:val="24"/>
          <w:lang w:eastAsia="lv-LV"/>
        </w:rPr>
        <w:t>noteikumu</w:t>
      </w:r>
      <w:r w:rsidRPr="00FC45FF">
        <w:rPr>
          <w:rFonts w:ascii="Times New Roman" w:eastAsia="Times New Roman" w:hAnsi="Times New Roman" w:cs="Times New Roman"/>
          <w:b/>
          <w:bCs/>
          <w:color w:val="414142"/>
          <w:sz w:val="28"/>
          <w:szCs w:val="24"/>
          <w:lang w:eastAsia="lv-LV"/>
        </w:rPr>
        <w:t xml:space="preserve"> </w:t>
      </w:r>
      <w:r w:rsidR="00894C55" w:rsidRPr="00FC45FF">
        <w:rPr>
          <w:rFonts w:ascii="Times New Roman" w:eastAsia="Times New Roman" w:hAnsi="Times New Roman" w:cs="Times New Roman"/>
          <w:b/>
          <w:bCs/>
          <w:color w:val="414142"/>
          <w:sz w:val="28"/>
          <w:szCs w:val="24"/>
          <w:lang w:eastAsia="lv-LV"/>
        </w:rPr>
        <w:t>projekta</w:t>
      </w:r>
      <w:r w:rsidRPr="00FC45FF">
        <w:rPr>
          <w:rFonts w:ascii="Times New Roman" w:eastAsia="Times New Roman" w:hAnsi="Times New Roman" w:cs="Times New Roman"/>
          <w:b/>
          <w:bCs/>
          <w:color w:val="414142"/>
          <w:sz w:val="28"/>
          <w:szCs w:val="24"/>
          <w:lang w:eastAsia="lv-LV"/>
        </w:rPr>
        <w:t xml:space="preserve"> “</w:t>
      </w:r>
      <w:r w:rsidR="00326C4C">
        <w:rPr>
          <w:rFonts w:ascii="Times New Roman" w:eastAsia="Times New Roman" w:hAnsi="Times New Roman" w:cs="Times New Roman"/>
          <w:b/>
          <w:bCs/>
          <w:color w:val="414142"/>
          <w:sz w:val="28"/>
          <w:szCs w:val="24"/>
          <w:lang w:eastAsia="lv-LV"/>
        </w:rPr>
        <w:t>Grozījumi Ministru kabineta 2010. gada 1. jūnija noteikumos Nr. 496 “Kritiskās infrastruktūras, tajā skaitā Eiropas kritiskās infrastruktūras, apzināšanas un drošības pasākumu plānošanas un īstenošanas kārtība”</w:t>
      </w:r>
      <w:r w:rsidRPr="00FC45FF">
        <w:rPr>
          <w:rFonts w:ascii="Times New Roman" w:eastAsia="Times New Roman" w:hAnsi="Times New Roman" w:cs="Times New Roman"/>
          <w:b/>
          <w:bCs/>
          <w:color w:val="414142"/>
          <w:sz w:val="28"/>
          <w:szCs w:val="24"/>
          <w:lang w:eastAsia="lv-LV"/>
        </w:rPr>
        <w:t>”</w:t>
      </w:r>
      <w:r w:rsidR="003B0BF9" w:rsidRPr="00FC45FF">
        <w:rPr>
          <w:rFonts w:ascii="Times New Roman" w:eastAsia="Times New Roman" w:hAnsi="Times New Roman" w:cs="Times New Roman"/>
          <w:b/>
          <w:bCs/>
          <w:color w:val="414142"/>
          <w:sz w:val="28"/>
          <w:szCs w:val="24"/>
          <w:lang w:eastAsia="lv-LV"/>
        </w:rPr>
        <w:br/>
      </w:r>
      <w:r w:rsidR="00894C55" w:rsidRPr="00FC45FF">
        <w:rPr>
          <w:rFonts w:ascii="Times New Roman" w:eastAsia="Times New Roman" w:hAnsi="Times New Roman" w:cs="Times New Roman"/>
          <w:b/>
          <w:bCs/>
          <w:color w:val="414142"/>
          <w:sz w:val="28"/>
          <w:szCs w:val="24"/>
          <w:lang w:eastAsia="lv-LV"/>
        </w:rPr>
        <w:t>sākotnējās ietekmes novērtējuma ziņojums (anotācija)</w:t>
      </w:r>
    </w:p>
    <w:p w14:paraId="55313DC8" w14:textId="77777777" w:rsidR="00E5323B" w:rsidRPr="00FC45F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C45FF" w14:paraId="1882E6A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1C0F46" w14:textId="77777777" w:rsidR="00655F2C" w:rsidRPr="00FC45F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45FF">
              <w:rPr>
                <w:rFonts w:ascii="Times New Roman" w:eastAsia="Times New Roman" w:hAnsi="Times New Roman" w:cs="Times New Roman"/>
                <w:b/>
                <w:bCs/>
                <w:iCs/>
                <w:color w:val="414142"/>
                <w:sz w:val="24"/>
                <w:szCs w:val="24"/>
                <w:lang w:eastAsia="lv-LV"/>
              </w:rPr>
              <w:t>Tiesību akta projekta anotācijas kopsavilkums</w:t>
            </w:r>
          </w:p>
        </w:tc>
      </w:tr>
      <w:tr w:rsidR="00E5323B" w:rsidRPr="00FC45FF" w14:paraId="539AD3C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0D7F9B9"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894129D" w14:textId="1F5F0F68" w:rsidR="00E5323B" w:rsidRPr="00FC45FF" w:rsidRDefault="009917E0" w:rsidP="009917E0">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projekta mērķis ir noteikt kārtību, kādā tiek veikta kritiskās infrastruktūras darbības nepārtrauktības plānu izstrāde darbības nepārtrauktības nodrošināšanai izņēmuma stāvokļa un kara laikā.</w:t>
            </w:r>
          </w:p>
        </w:tc>
      </w:tr>
    </w:tbl>
    <w:p w14:paraId="75BC0CE0"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45FF" w14:paraId="1E82539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46F06D" w14:textId="77777777" w:rsidR="00655F2C" w:rsidRPr="00FC45F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45F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C45FF" w14:paraId="6A68D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CDF1CC"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FC1D116"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97F18C1" w14:textId="34C3BE10" w:rsidR="00E5323B" w:rsidRPr="00FC45FF" w:rsidRDefault="003224A2" w:rsidP="00112BC9">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sidRPr="00FC45FF">
              <w:rPr>
                <w:rFonts w:ascii="Times New Roman" w:eastAsia="Times New Roman" w:hAnsi="Times New Roman" w:cs="Times New Roman"/>
                <w:iCs/>
                <w:color w:val="000000" w:themeColor="text1"/>
                <w:sz w:val="24"/>
                <w:szCs w:val="24"/>
                <w:lang w:eastAsia="lv-LV"/>
              </w:rPr>
              <w:t xml:space="preserve">Nacionālās drošības </w:t>
            </w:r>
            <w:r w:rsidRPr="009917E0">
              <w:rPr>
                <w:rFonts w:ascii="Times New Roman" w:eastAsia="Times New Roman" w:hAnsi="Times New Roman" w:cs="Times New Roman"/>
                <w:iCs/>
                <w:color w:val="000000" w:themeColor="text1"/>
                <w:sz w:val="24"/>
                <w:szCs w:val="24"/>
                <w:lang w:eastAsia="lv-LV"/>
              </w:rPr>
              <w:t xml:space="preserve">likuma </w:t>
            </w:r>
            <w:r w:rsidR="00326C4C" w:rsidRPr="009917E0">
              <w:rPr>
                <w:rFonts w:ascii="Times New Roman" w:eastAsia="Times New Roman" w:hAnsi="Times New Roman" w:cs="Times New Roman"/>
                <w:iCs/>
                <w:color w:val="000000" w:themeColor="text1"/>
                <w:sz w:val="24"/>
                <w:szCs w:val="24"/>
                <w:lang w:eastAsia="lv-LV"/>
              </w:rPr>
              <w:t>22.</w:t>
            </w:r>
            <w:r w:rsidR="00326C4C" w:rsidRPr="009917E0">
              <w:rPr>
                <w:rFonts w:ascii="Times New Roman" w:eastAsia="Times New Roman" w:hAnsi="Times New Roman" w:cs="Times New Roman"/>
                <w:iCs/>
                <w:color w:val="000000" w:themeColor="text1"/>
                <w:sz w:val="24"/>
                <w:szCs w:val="24"/>
                <w:vertAlign w:val="superscript"/>
                <w:lang w:eastAsia="lv-LV"/>
              </w:rPr>
              <w:t>2</w:t>
            </w:r>
            <w:r w:rsidRPr="009917E0">
              <w:rPr>
                <w:rFonts w:ascii="Times New Roman" w:eastAsia="Times New Roman" w:hAnsi="Times New Roman" w:cs="Times New Roman"/>
                <w:iCs/>
                <w:color w:val="000000" w:themeColor="text1"/>
                <w:sz w:val="24"/>
                <w:szCs w:val="24"/>
                <w:lang w:eastAsia="lv-LV"/>
              </w:rPr>
              <w:t xml:space="preserve"> pant</w:t>
            </w:r>
            <w:r w:rsidR="00326C4C" w:rsidRPr="009917E0">
              <w:rPr>
                <w:rFonts w:ascii="Times New Roman" w:eastAsia="Times New Roman" w:hAnsi="Times New Roman" w:cs="Times New Roman"/>
                <w:iCs/>
                <w:color w:val="000000" w:themeColor="text1"/>
                <w:sz w:val="24"/>
                <w:szCs w:val="24"/>
                <w:lang w:eastAsia="lv-LV"/>
              </w:rPr>
              <w:t xml:space="preserve">a </w:t>
            </w:r>
            <w:r w:rsidR="00326C4C">
              <w:rPr>
                <w:rFonts w:ascii="Times New Roman" w:eastAsia="Times New Roman" w:hAnsi="Times New Roman" w:cs="Times New Roman"/>
                <w:iCs/>
                <w:color w:val="000000" w:themeColor="text1"/>
                <w:sz w:val="24"/>
                <w:szCs w:val="24"/>
                <w:lang w:eastAsia="lv-LV"/>
              </w:rPr>
              <w:t>sestā daļa</w:t>
            </w:r>
            <w:r w:rsidR="009917E0">
              <w:rPr>
                <w:rFonts w:ascii="Times New Roman" w:eastAsia="Times New Roman" w:hAnsi="Times New Roman" w:cs="Times New Roman"/>
                <w:iCs/>
                <w:color w:val="000000" w:themeColor="text1"/>
                <w:sz w:val="24"/>
                <w:szCs w:val="24"/>
                <w:lang w:eastAsia="lv-LV"/>
              </w:rPr>
              <w:t xml:space="preserve"> (</w:t>
            </w:r>
            <w:r w:rsidR="009917E0" w:rsidRPr="004D413E">
              <w:rPr>
                <w:rFonts w:ascii="Times New Roman" w:eastAsia="Times New Roman" w:hAnsi="Times New Roman" w:cs="Times New Roman"/>
                <w:iCs/>
                <w:sz w:val="24"/>
                <w:szCs w:val="24"/>
                <w:lang w:eastAsia="lv-LV"/>
              </w:rPr>
              <w:t>likumprojekt</w:t>
            </w:r>
            <w:r w:rsidR="009917E0">
              <w:rPr>
                <w:rFonts w:ascii="Times New Roman" w:eastAsia="Times New Roman" w:hAnsi="Times New Roman" w:cs="Times New Roman"/>
                <w:iCs/>
                <w:sz w:val="24"/>
                <w:szCs w:val="24"/>
                <w:lang w:eastAsia="lv-LV"/>
              </w:rPr>
              <w:t>s</w:t>
            </w:r>
            <w:r w:rsidR="009917E0" w:rsidRPr="004D413E">
              <w:rPr>
                <w:rFonts w:ascii="Times New Roman" w:eastAsia="Times New Roman" w:hAnsi="Times New Roman" w:cs="Times New Roman"/>
                <w:iCs/>
                <w:sz w:val="24"/>
                <w:szCs w:val="24"/>
                <w:lang w:eastAsia="lv-LV"/>
              </w:rPr>
              <w:t xml:space="preserve"> “Grozījumi Nacionālās drošības likumā” (Nr. 692/Lp13)</w:t>
            </w:r>
            <w:r w:rsidR="009917E0">
              <w:rPr>
                <w:rFonts w:ascii="Times New Roman" w:eastAsia="Times New Roman" w:hAnsi="Times New Roman" w:cs="Times New Roman"/>
                <w:iCs/>
                <w:sz w:val="24"/>
                <w:szCs w:val="24"/>
                <w:lang w:eastAsia="lv-LV"/>
              </w:rPr>
              <w:t>)</w:t>
            </w:r>
            <w:r w:rsidR="00112BC9">
              <w:rPr>
                <w:rFonts w:ascii="Times New Roman" w:eastAsia="Times New Roman" w:hAnsi="Times New Roman" w:cs="Times New Roman"/>
                <w:iCs/>
                <w:color w:val="000000" w:themeColor="text1"/>
                <w:sz w:val="24"/>
                <w:szCs w:val="24"/>
                <w:lang w:eastAsia="lv-LV"/>
              </w:rPr>
              <w:t>;</w:t>
            </w:r>
          </w:p>
          <w:p w14:paraId="727AC1C7" w14:textId="78F807E8" w:rsidR="00112BC9" w:rsidRPr="00FC45FF" w:rsidRDefault="004D413E" w:rsidP="00112BC9">
            <w:pPr>
              <w:pStyle w:val="ListParagraph"/>
              <w:numPr>
                <w:ilvl w:val="0"/>
                <w:numId w:val="1"/>
              </w:num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Valsts aizsardzības koncepcijas 2.3. nodaļa</w:t>
            </w:r>
          </w:p>
        </w:tc>
      </w:tr>
      <w:tr w:rsidR="00E5323B" w:rsidRPr="00FC45FF" w14:paraId="47A411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2C55C0"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E28502"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B158AE6" w14:textId="77777777" w:rsidR="003E608C" w:rsidRPr="004D413E" w:rsidRDefault="003224A2" w:rsidP="00FC45FF">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 xml:space="preserve">Izņēmuma stāvokļa un kara laikā valsts un sabiedrības kontinuitātes nodrošināšanai svarīga ir vitāli svarīgo (kritisko) </w:t>
            </w:r>
            <w:r w:rsidR="00FC45FF" w:rsidRPr="004D413E">
              <w:rPr>
                <w:rFonts w:ascii="Times New Roman" w:eastAsia="Times New Roman" w:hAnsi="Times New Roman" w:cs="Times New Roman"/>
                <w:iCs/>
                <w:sz w:val="24"/>
                <w:szCs w:val="24"/>
                <w:lang w:eastAsia="lv-LV"/>
              </w:rPr>
              <w:t>preču un pakalpojumu nodrošināšana un šo preču un pakalpojumu sniedzēju darbības nepārtrauktība</w:t>
            </w:r>
            <w:r w:rsidR="000F3B3A" w:rsidRPr="004D413E">
              <w:rPr>
                <w:rFonts w:ascii="Times New Roman" w:eastAsia="Times New Roman" w:hAnsi="Times New Roman" w:cs="Times New Roman"/>
                <w:iCs/>
                <w:sz w:val="24"/>
                <w:szCs w:val="24"/>
                <w:lang w:eastAsia="lv-LV"/>
              </w:rPr>
              <w:t>. Līdz ar to kritiskā infrastruktūra tiek definēta</w:t>
            </w:r>
            <w:r w:rsidR="003E608C" w:rsidRPr="004D413E">
              <w:rPr>
                <w:rFonts w:ascii="Times New Roman" w:eastAsia="Times New Roman" w:hAnsi="Times New Roman" w:cs="Times New Roman"/>
                <w:iCs/>
                <w:sz w:val="24"/>
                <w:szCs w:val="24"/>
                <w:lang w:eastAsia="lv-LV"/>
              </w:rPr>
              <w:t xml:space="preserve"> arī </w:t>
            </w:r>
            <w:r w:rsidR="000F3B3A" w:rsidRPr="004D413E">
              <w:rPr>
                <w:rFonts w:ascii="Times New Roman" w:eastAsia="Times New Roman" w:hAnsi="Times New Roman" w:cs="Times New Roman"/>
                <w:iCs/>
                <w:sz w:val="24"/>
                <w:szCs w:val="24"/>
                <w:lang w:eastAsia="lv-LV"/>
              </w:rPr>
              <w:t xml:space="preserve">kā </w:t>
            </w:r>
            <w:r w:rsidR="003E608C" w:rsidRPr="004D413E">
              <w:rPr>
                <w:rFonts w:ascii="Times New Roman" w:eastAsia="Times New Roman" w:hAnsi="Times New Roman" w:cs="Times New Roman"/>
                <w:iCs/>
                <w:sz w:val="24"/>
                <w:szCs w:val="24"/>
                <w:lang w:eastAsia="lv-LV"/>
              </w:rPr>
              <w:t>tādu objektu, sistēmu vai to daļu darbība, kuras ir svarīgas sabiedrības funkciju īstenošanai, kā arī cilvēku veselības aizsardzības drošības, ekonomiskās vai sociālās labklājības nodrošināšanai un kuru iznīcināšana vai darbības traucējumi būtiski ietekmētu valsts funkciju īstenošanu (Nacionālās drošības likuma 22.</w:t>
            </w:r>
            <w:r w:rsidR="003E608C" w:rsidRPr="004D413E">
              <w:rPr>
                <w:rFonts w:ascii="Times New Roman" w:eastAsia="Times New Roman" w:hAnsi="Times New Roman" w:cs="Times New Roman"/>
                <w:iCs/>
                <w:sz w:val="24"/>
                <w:szCs w:val="24"/>
                <w:vertAlign w:val="superscript"/>
                <w:lang w:eastAsia="lv-LV"/>
              </w:rPr>
              <w:t>2</w:t>
            </w:r>
            <w:r w:rsidR="003E608C" w:rsidRPr="004D413E">
              <w:rPr>
                <w:rFonts w:ascii="Times New Roman" w:eastAsia="Times New Roman" w:hAnsi="Times New Roman" w:cs="Times New Roman"/>
                <w:iCs/>
                <w:sz w:val="24"/>
                <w:szCs w:val="24"/>
                <w:lang w:eastAsia="lv-LV"/>
              </w:rPr>
              <w:t> panta pirmā daļa)</w:t>
            </w:r>
            <w:r w:rsidR="008C1E28" w:rsidRPr="004D413E">
              <w:rPr>
                <w:rFonts w:ascii="Times New Roman" w:eastAsia="Times New Roman" w:hAnsi="Times New Roman" w:cs="Times New Roman"/>
                <w:iCs/>
                <w:sz w:val="24"/>
                <w:szCs w:val="24"/>
                <w:lang w:eastAsia="lv-LV"/>
              </w:rPr>
              <w:t>.</w:t>
            </w:r>
          </w:p>
          <w:p w14:paraId="247E65FC" w14:textId="77777777" w:rsidR="003E608C" w:rsidRPr="004D413E" w:rsidRDefault="003E608C" w:rsidP="00FC45FF">
            <w:pPr>
              <w:spacing w:after="0" w:line="240" w:lineRule="auto"/>
              <w:jc w:val="both"/>
              <w:rPr>
                <w:rFonts w:ascii="Times New Roman" w:eastAsia="Times New Roman" w:hAnsi="Times New Roman" w:cs="Times New Roman"/>
                <w:iCs/>
                <w:sz w:val="24"/>
                <w:szCs w:val="24"/>
                <w:lang w:eastAsia="lv-LV"/>
              </w:rPr>
            </w:pPr>
          </w:p>
          <w:p w14:paraId="201B3284" w14:textId="77777777" w:rsidR="003E608C" w:rsidRPr="004D413E" w:rsidRDefault="003E608C" w:rsidP="00FC45FF">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Līdz ar to šādi objekti, sistēmas vai to daļas un pakalpojumi tiek iekļauti kritiskās infrastruktūras kopumā ar šādu klasifikāciju:</w:t>
            </w:r>
          </w:p>
          <w:p w14:paraId="4E6DADBF" w14:textId="77777777" w:rsidR="003E608C" w:rsidRPr="004D413E" w:rsidRDefault="003E608C" w:rsidP="003E608C">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A kategorija – valsts līmeņa sevišķi svarīga kritiskā infrastruktūra;</w:t>
            </w:r>
          </w:p>
          <w:p w14:paraId="60AF5047" w14:textId="77777777" w:rsidR="003E608C" w:rsidRPr="004D413E" w:rsidRDefault="003E608C" w:rsidP="003E608C">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B kategorija – valsts līmeņa svarīga kritiskā infrastruktūra;</w:t>
            </w:r>
          </w:p>
          <w:p w14:paraId="40A7901B" w14:textId="77777777" w:rsidR="003E608C" w:rsidRPr="004D413E" w:rsidRDefault="003E608C" w:rsidP="003E608C">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C kategorija – pašvaldību un nozaru kritiskā infrastruktūra;</w:t>
            </w:r>
          </w:p>
          <w:p w14:paraId="77502D41" w14:textId="77777777" w:rsidR="003E608C" w:rsidRPr="004D413E" w:rsidRDefault="003E608C" w:rsidP="003E608C">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 xml:space="preserve">D kategorija – valsts un sabiedrības kontinuitātei </w:t>
            </w:r>
            <w:r w:rsidR="00234FE8" w:rsidRPr="004D413E">
              <w:rPr>
                <w:rFonts w:ascii="Times New Roman" w:eastAsia="Times New Roman" w:hAnsi="Times New Roman" w:cs="Times New Roman"/>
                <w:iCs/>
                <w:sz w:val="24"/>
                <w:szCs w:val="24"/>
                <w:lang w:eastAsia="lv-LV"/>
              </w:rPr>
              <w:t>nozīmīgi pakalpojumi.</w:t>
            </w:r>
          </w:p>
          <w:p w14:paraId="59E50176" w14:textId="77777777" w:rsidR="00234FE8" w:rsidRPr="004D413E" w:rsidRDefault="00234FE8" w:rsidP="00234FE8">
            <w:pPr>
              <w:spacing w:after="0" w:line="240" w:lineRule="auto"/>
              <w:jc w:val="both"/>
              <w:rPr>
                <w:rFonts w:ascii="Times New Roman" w:eastAsia="Times New Roman" w:hAnsi="Times New Roman" w:cs="Times New Roman"/>
                <w:iCs/>
                <w:sz w:val="24"/>
                <w:szCs w:val="24"/>
                <w:lang w:eastAsia="lv-LV"/>
              </w:rPr>
            </w:pPr>
          </w:p>
          <w:p w14:paraId="4175E69B" w14:textId="77777777" w:rsidR="00234FE8" w:rsidRPr="004D413E" w:rsidRDefault="00234FE8"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Saskaņā ar Nacionālās drošības likuma 22.</w:t>
            </w:r>
            <w:r w:rsidRPr="004D413E">
              <w:rPr>
                <w:rFonts w:ascii="Times New Roman" w:eastAsia="Times New Roman" w:hAnsi="Times New Roman" w:cs="Times New Roman"/>
                <w:iCs/>
                <w:sz w:val="24"/>
                <w:szCs w:val="24"/>
                <w:vertAlign w:val="superscript"/>
                <w:lang w:eastAsia="lv-LV"/>
              </w:rPr>
              <w:t>2</w:t>
            </w:r>
            <w:r w:rsidRPr="004D413E">
              <w:rPr>
                <w:rFonts w:ascii="Times New Roman" w:eastAsia="Times New Roman" w:hAnsi="Times New Roman" w:cs="Times New Roman"/>
                <w:iCs/>
                <w:sz w:val="24"/>
                <w:szCs w:val="24"/>
                <w:lang w:eastAsia="lv-LV"/>
              </w:rPr>
              <w:t xml:space="preserve"> panta ceturto daļu kritiskās infrastruktūras īpašnieks vai tiesiskais valdītājs nodrošina kritiskās infrastruktūras darbības nepārtrauktības plānošanu un īstenošanu, savukārt valsts apdraudējuma gadījumā (izņēmuma </w:t>
            </w:r>
            <w:r w:rsidRPr="004D413E">
              <w:rPr>
                <w:rFonts w:ascii="Times New Roman" w:eastAsia="Times New Roman" w:hAnsi="Times New Roman" w:cs="Times New Roman"/>
                <w:iCs/>
                <w:sz w:val="24"/>
                <w:szCs w:val="24"/>
                <w:lang w:eastAsia="lv-LV"/>
              </w:rPr>
              <w:lastRenderedPageBreak/>
              <w:t>stāvokļa un kara laikā) tas nodrošina kritiskās infrastruktūras darbības nepārtrauktības īstenošanu vismaz minimālajā apjomā.</w:t>
            </w:r>
          </w:p>
          <w:p w14:paraId="631CA0DF" w14:textId="77777777" w:rsidR="00234FE8" w:rsidRPr="004D413E" w:rsidRDefault="00234FE8" w:rsidP="00234FE8">
            <w:pPr>
              <w:spacing w:after="0" w:line="240" w:lineRule="auto"/>
              <w:jc w:val="both"/>
              <w:rPr>
                <w:rFonts w:ascii="Times New Roman" w:eastAsia="Times New Roman" w:hAnsi="Times New Roman" w:cs="Times New Roman"/>
                <w:iCs/>
                <w:sz w:val="24"/>
                <w:szCs w:val="24"/>
                <w:lang w:eastAsia="lv-LV"/>
              </w:rPr>
            </w:pPr>
          </w:p>
          <w:p w14:paraId="5C547FAC" w14:textId="644F4FFF" w:rsidR="008C1E28" w:rsidRPr="004D413E" w:rsidRDefault="00234FE8"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Savukārt Nacionālās drošības likuma 22.</w:t>
            </w:r>
            <w:r w:rsidRPr="004D413E">
              <w:rPr>
                <w:rFonts w:ascii="Times New Roman" w:eastAsia="Times New Roman" w:hAnsi="Times New Roman" w:cs="Times New Roman"/>
                <w:iCs/>
                <w:sz w:val="24"/>
                <w:szCs w:val="24"/>
                <w:vertAlign w:val="superscript"/>
                <w:lang w:eastAsia="lv-LV"/>
              </w:rPr>
              <w:t>2</w:t>
            </w:r>
            <w:r w:rsidRPr="004D413E">
              <w:rPr>
                <w:rFonts w:ascii="Times New Roman" w:eastAsia="Times New Roman" w:hAnsi="Times New Roman" w:cs="Times New Roman"/>
                <w:iCs/>
                <w:sz w:val="24"/>
                <w:szCs w:val="24"/>
                <w:lang w:eastAsia="lv-LV"/>
              </w:rPr>
              <w:t> panta sestā daļa</w:t>
            </w:r>
            <w:r w:rsidR="000F3B3A" w:rsidRPr="004D413E">
              <w:rPr>
                <w:rFonts w:ascii="Times New Roman" w:eastAsia="Times New Roman" w:hAnsi="Times New Roman" w:cs="Times New Roman"/>
                <w:iCs/>
                <w:sz w:val="24"/>
                <w:szCs w:val="24"/>
                <w:lang w:eastAsia="lv-LV"/>
              </w:rPr>
              <w:t xml:space="preserve"> deleģē</w:t>
            </w:r>
            <w:r w:rsidRPr="004D413E">
              <w:rPr>
                <w:rFonts w:ascii="Times New Roman" w:eastAsia="Times New Roman" w:hAnsi="Times New Roman" w:cs="Times New Roman"/>
                <w:iCs/>
                <w:sz w:val="24"/>
                <w:szCs w:val="24"/>
                <w:lang w:eastAsia="lv-LV"/>
              </w:rPr>
              <w:t>, ka kārtību, kādā tiek veikta kritiskās infrastruktūras apzināšana, drošības pasākumu un darbības nepārtrauktības plānošana un īstenošana, nosaka Ministru kabinets.</w:t>
            </w:r>
            <w:r w:rsidR="00326C4C" w:rsidRPr="004D413E">
              <w:rPr>
                <w:rFonts w:ascii="Times New Roman" w:eastAsia="Times New Roman" w:hAnsi="Times New Roman" w:cs="Times New Roman"/>
                <w:iCs/>
                <w:sz w:val="24"/>
                <w:szCs w:val="24"/>
                <w:lang w:eastAsia="lv-LV"/>
              </w:rPr>
              <w:t xml:space="preserve"> </w:t>
            </w:r>
            <w:r w:rsidR="008C1E28" w:rsidRPr="004D413E">
              <w:rPr>
                <w:rFonts w:ascii="Times New Roman" w:eastAsia="Times New Roman" w:hAnsi="Times New Roman" w:cs="Times New Roman"/>
                <w:iCs/>
                <w:sz w:val="24"/>
                <w:szCs w:val="24"/>
                <w:lang w:eastAsia="lv-LV"/>
              </w:rPr>
              <w:t>Deleģējums Ministru kabinetam izstrādāt minēto kārtību līdz šim nav bijis attiecināms uz kritiskās infrastr</w:t>
            </w:r>
            <w:r w:rsidR="006A71CC">
              <w:rPr>
                <w:rFonts w:ascii="Times New Roman" w:eastAsia="Times New Roman" w:hAnsi="Times New Roman" w:cs="Times New Roman"/>
                <w:iCs/>
                <w:sz w:val="24"/>
                <w:szCs w:val="24"/>
                <w:lang w:eastAsia="lv-LV"/>
              </w:rPr>
              <w:t>uktūras darbības nepārtrauktību un īstenošanu</w:t>
            </w:r>
            <w:r w:rsidR="008C1E28" w:rsidRPr="004D413E">
              <w:rPr>
                <w:rFonts w:ascii="Times New Roman" w:eastAsia="Times New Roman" w:hAnsi="Times New Roman" w:cs="Times New Roman"/>
                <w:iCs/>
                <w:sz w:val="24"/>
                <w:szCs w:val="24"/>
                <w:lang w:eastAsia="lv-LV"/>
              </w:rPr>
              <w:t>.</w:t>
            </w:r>
            <w:r w:rsidRPr="004D413E">
              <w:rPr>
                <w:rFonts w:ascii="Times New Roman" w:eastAsia="Times New Roman" w:hAnsi="Times New Roman" w:cs="Times New Roman"/>
                <w:iCs/>
                <w:sz w:val="24"/>
                <w:szCs w:val="24"/>
                <w:lang w:eastAsia="lv-LV"/>
              </w:rPr>
              <w:t xml:space="preserve"> </w:t>
            </w:r>
            <w:r w:rsidR="008C1E28" w:rsidRPr="004D413E">
              <w:rPr>
                <w:rFonts w:ascii="Times New Roman" w:eastAsia="Times New Roman" w:hAnsi="Times New Roman" w:cs="Times New Roman"/>
                <w:iCs/>
                <w:sz w:val="24"/>
                <w:szCs w:val="24"/>
                <w:lang w:eastAsia="lv-LV"/>
              </w:rPr>
              <w:t>Līdz ar to uz</w:t>
            </w:r>
            <w:r w:rsidRPr="004D413E">
              <w:rPr>
                <w:rFonts w:ascii="Times New Roman" w:eastAsia="Times New Roman" w:hAnsi="Times New Roman" w:cs="Times New Roman"/>
                <w:iCs/>
                <w:sz w:val="24"/>
                <w:szCs w:val="24"/>
                <w:lang w:eastAsia="lv-LV"/>
              </w:rPr>
              <w:t xml:space="preserve"> </w:t>
            </w:r>
            <w:r w:rsidR="008C1E28" w:rsidRPr="004D413E">
              <w:rPr>
                <w:rFonts w:ascii="Times New Roman" w:eastAsia="Times New Roman" w:hAnsi="Times New Roman" w:cs="Times New Roman"/>
                <w:iCs/>
                <w:sz w:val="24"/>
                <w:szCs w:val="24"/>
                <w:lang w:eastAsia="lv-LV"/>
              </w:rPr>
              <w:t>līdzšinējā</w:t>
            </w:r>
            <w:r w:rsidRPr="004D413E">
              <w:rPr>
                <w:rFonts w:ascii="Times New Roman" w:eastAsia="Times New Roman" w:hAnsi="Times New Roman" w:cs="Times New Roman"/>
                <w:iCs/>
                <w:sz w:val="24"/>
                <w:szCs w:val="24"/>
                <w:lang w:eastAsia="lv-LV"/>
              </w:rPr>
              <w:t xml:space="preserve"> deleģējuma pamata ir izdoti Ministru kabineta 2010. gada 1. jūnija noteikumi Nr. </w:t>
            </w:r>
            <w:r w:rsidR="00801FED" w:rsidRPr="004D413E">
              <w:rPr>
                <w:rFonts w:ascii="Times New Roman" w:eastAsia="Times New Roman" w:hAnsi="Times New Roman" w:cs="Times New Roman"/>
                <w:iCs/>
                <w:sz w:val="24"/>
                <w:szCs w:val="24"/>
                <w:lang w:eastAsia="lv-LV"/>
              </w:rPr>
              <w:t>49</w:t>
            </w:r>
            <w:r w:rsidRPr="004D413E">
              <w:rPr>
                <w:rFonts w:ascii="Times New Roman" w:eastAsia="Times New Roman" w:hAnsi="Times New Roman" w:cs="Times New Roman"/>
                <w:iCs/>
                <w:sz w:val="24"/>
                <w:szCs w:val="24"/>
                <w:lang w:eastAsia="lv-LV"/>
              </w:rPr>
              <w:t>6 “Kritiskās infrastruktūras, tajā skaitā Eiropas kritiskās infrastruktūras, apzināšanas, drošības pasākumu un darbības nepārtrauktības plānošanas un īstenošanas kārt</w:t>
            </w:r>
            <w:r w:rsidR="00801FED" w:rsidRPr="004D413E">
              <w:rPr>
                <w:rFonts w:ascii="Times New Roman" w:eastAsia="Times New Roman" w:hAnsi="Times New Roman" w:cs="Times New Roman"/>
                <w:iCs/>
                <w:sz w:val="24"/>
                <w:szCs w:val="24"/>
                <w:lang w:eastAsia="lv-LV"/>
              </w:rPr>
              <w:t>ība” (turpmāk – Noteikumi Nr. 49</w:t>
            </w:r>
            <w:r w:rsidRPr="004D413E">
              <w:rPr>
                <w:rFonts w:ascii="Times New Roman" w:eastAsia="Times New Roman" w:hAnsi="Times New Roman" w:cs="Times New Roman"/>
                <w:iCs/>
                <w:sz w:val="24"/>
                <w:szCs w:val="24"/>
                <w:lang w:eastAsia="lv-LV"/>
              </w:rPr>
              <w:t>6)</w:t>
            </w:r>
            <w:r w:rsidR="008C1E28" w:rsidRPr="004D413E">
              <w:rPr>
                <w:rFonts w:ascii="Times New Roman" w:eastAsia="Times New Roman" w:hAnsi="Times New Roman" w:cs="Times New Roman"/>
                <w:iCs/>
                <w:sz w:val="24"/>
                <w:szCs w:val="24"/>
                <w:lang w:eastAsia="lv-LV"/>
              </w:rPr>
              <w:t>.</w:t>
            </w:r>
          </w:p>
          <w:p w14:paraId="30B2E292" w14:textId="77777777" w:rsidR="008C1E28" w:rsidRPr="004D413E" w:rsidRDefault="008C1E28" w:rsidP="00234FE8">
            <w:pPr>
              <w:spacing w:after="0" w:line="240" w:lineRule="auto"/>
              <w:jc w:val="both"/>
              <w:rPr>
                <w:rFonts w:ascii="Times New Roman" w:eastAsia="Times New Roman" w:hAnsi="Times New Roman" w:cs="Times New Roman"/>
                <w:iCs/>
                <w:sz w:val="24"/>
                <w:szCs w:val="24"/>
                <w:lang w:eastAsia="lv-LV"/>
              </w:rPr>
            </w:pPr>
          </w:p>
          <w:p w14:paraId="59AAC2E5" w14:textId="77777777" w:rsidR="008C1E28" w:rsidRPr="004D413E" w:rsidRDefault="008C1E28"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Līdz ar likumprojekta “Grozījumi Nacionālās drošības likumā” (Nr. 692/Lp13) spēkā stāšanos Nacionālās drošības likuma 22.</w:t>
            </w:r>
            <w:r w:rsidRPr="004D413E">
              <w:rPr>
                <w:rFonts w:ascii="Times New Roman" w:eastAsia="Times New Roman" w:hAnsi="Times New Roman" w:cs="Times New Roman"/>
                <w:iCs/>
                <w:sz w:val="24"/>
                <w:szCs w:val="24"/>
                <w:vertAlign w:val="superscript"/>
                <w:lang w:eastAsia="lv-LV"/>
              </w:rPr>
              <w:t>2</w:t>
            </w:r>
            <w:r w:rsidRPr="004D413E">
              <w:rPr>
                <w:rFonts w:ascii="Times New Roman" w:eastAsia="Times New Roman" w:hAnsi="Times New Roman" w:cs="Times New Roman"/>
                <w:iCs/>
                <w:sz w:val="24"/>
                <w:szCs w:val="24"/>
                <w:lang w:eastAsia="lv-LV"/>
              </w:rPr>
              <w:t> panta sestā daļa attiecina deleģējumu Ministru kabinetam izstrādāt noteikto kārtību arī attiecībā uz kritiskās infrastruktūras darbības nepārtrauktības plānošanu un īstenošanu. Saskaņā ar precizēto deleģējumu Nacionālās drošības likuma 22.</w:t>
            </w:r>
            <w:r w:rsidRPr="004D413E">
              <w:rPr>
                <w:rFonts w:ascii="Times New Roman" w:eastAsia="Times New Roman" w:hAnsi="Times New Roman" w:cs="Times New Roman"/>
                <w:iCs/>
                <w:sz w:val="24"/>
                <w:szCs w:val="24"/>
                <w:vertAlign w:val="superscript"/>
                <w:lang w:eastAsia="lv-LV"/>
              </w:rPr>
              <w:t>2</w:t>
            </w:r>
            <w:r w:rsidRPr="004D413E">
              <w:rPr>
                <w:rFonts w:ascii="Times New Roman" w:eastAsia="Times New Roman" w:hAnsi="Times New Roman" w:cs="Times New Roman"/>
                <w:iCs/>
                <w:sz w:val="24"/>
                <w:szCs w:val="24"/>
                <w:lang w:eastAsia="lv-LV"/>
              </w:rPr>
              <w:t> panta sestajā daļā ir izstrādāts Ministru kabineta noteikumu projekts “Grozījumi Ministru kabineta 2010. gada 1. jūnija noteikumos Nr. 496 “Kritiskās infrastruktūras, tajā skaitā Eiropas kritiskās infrastruktūras, apzināšanas un drošības pasākumu plānošanas un īstenošanas kārtība”” (turpmāk – Noteikumu projekts).</w:t>
            </w:r>
          </w:p>
          <w:p w14:paraId="0703AC74" w14:textId="77777777" w:rsidR="00801FED" w:rsidRPr="004D413E" w:rsidRDefault="00801FED" w:rsidP="00234FE8">
            <w:pPr>
              <w:spacing w:after="0" w:line="240" w:lineRule="auto"/>
              <w:jc w:val="both"/>
              <w:rPr>
                <w:rFonts w:ascii="Times New Roman" w:eastAsia="Times New Roman" w:hAnsi="Times New Roman" w:cs="Times New Roman"/>
                <w:iCs/>
                <w:sz w:val="24"/>
                <w:szCs w:val="24"/>
                <w:lang w:eastAsia="lv-LV"/>
              </w:rPr>
            </w:pPr>
          </w:p>
          <w:p w14:paraId="32FB88C7" w14:textId="77777777" w:rsidR="009B339A" w:rsidRPr="004D413E" w:rsidRDefault="009B339A"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Noteikumu projekts paredz kārtību, kādā kritiskās infrastruktūras</w:t>
            </w:r>
            <w:r w:rsidRPr="004D413E">
              <w:t xml:space="preserve">, </w:t>
            </w:r>
            <w:r w:rsidRPr="004D413E">
              <w:rPr>
                <w:rFonts w:ascii="Times New Roman" w:eastAsia="Times New Roman" w:hAnsi="Times New Roman" w:cs="Times New Roman"/>
                <w:iCs/>
                <w:sz w:val="24"/>
                <w:szCs w:val="24"/>
                <w:lang w:eastAsia="lv-LV"/>
              </w:rPr>
              <w:t>tajā skaitā Eiropas kritiskās infrastruktūras, īpašnieks vai tiesiskais valdītājs izstrādā darbības nepārtrauktības plānu, lai noteiktajā apjomā nodrošinātu kritiskās infrastruktūras, tajā skaitā Eiropas kritiskās infrastruktūras,</w:t>
            </w:r>
            <w:r w:rsidRPr="004D413E">
              <w:t xml:space="preserve"> </w:t>
            </w:r>
            <w:r w:rsidRPr="004D413E">
              <w:rPr>
                <w:rFonts w:ascii="Times New Roman" w:eastAsia="Times New Roman" w:hAnsi="Times New Roman" w:cs="Times New Roman"/>
                <w:iCs/>
                <w:sz w:val="24"/>
                <w:szCs w:val="24"/>
                <w:lang w:eastAsia="lv-LV"/>
              </w:rPr>
              <w:t>darbības nepārtrauktību valsts apdraudējuma situācijās. Līdzīga prakse pastāv jau Igaunijā, kur ar likumu ir noteikts, ka vitāli svarīgu pakalpojumu nepārtrauktības nodrošināšana tiek veikta un koordinēta no atbildīgo iestāžu puses, ņemot vērā vitāli svarīgu pakalpojumu riska atkarību</w:t>
            </w:r>
            <w:r w:rsidRPr="004D413E">
              <w:rPr>
                <w:rStyle w:val="FootnoteReference"/>
                <w:rFonts w:ascii="Times New Roman" w:eastAsia="Times New Roman" w:hAnsi="Times New Roman" w:cs="Times New Roman"/>
                <w:iCs/>
                <w:sz w:val="24"/>
                <w:szCs w:val="24"/>
                <w:lang w:eastAsia="lv-LV"/>
              </w:rPr>
              <w:footnoteReference w:id="1"/>
            </w:r>
            <w:r w:rsidRPr="004D413E">
              <w:rPr>
                <w:rFonts w:ascii="Times New Roman" w:eastAsia="Times New Roman" w:hAnsi="Times New Roman" w:cs="Times New Roman"/>
                <w:iCs/>
                <w:sz w:val="24"/>
                <w:szCs w:val="24"/>
                <w:lang w:eastAsia="lv-LV"/>
              </w:rPr>
              <w:t>.</w:t>
            </w:r>
          </w:p>
          <w:p w14:paraId="76BAFB54" w14:textId="77777777" w:rsidR="009B339A" w:rsidRPr="004D413E" w:rsidRDefault="009B339A" w:rsidP="00234FE8">
            <w:pPr>
              <w:spacing w:after="0" w:line="240" w:lineRule="auto"/>
              <w:jc w:val="both"/>
              <w:rPr>
                <w:rFonts w:ascii="Times New Roman" w:eastAsia="Times New Roman" w:hAnsi="Times New Roman" w:cs="Times New Roman"/>
                <w:iCs/>
                <w:sz w:val="24"/>
                <w:szCs w:val="24"/>
                <w:lang w:eastAsia="lv-LV"/>
              </w:rPr>
            </w:pPr>
          </w:p>
          <w:p w14:paraId="7E48B8D4" w14:textId="77777777" w:rsidR="00801FED" w:rsidRPr="004D413E" w:rsidRDefault="002F45E9"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Noteikumu projekta 1. un 2. punkts</w:t>
            </w:r>
            <w:r w:rsidR="00801FED" w:rsidRPr="004D413E">
              <w:rPr>
                <w:rFonts w:ascii="Times New Roman" w:eastAsia="Times New Roman" w:hAnsi="Times New Roman" w:cs="Times New Roman"/>
                <w:iCs/>
                <w:sz w:val="24"/>
                <w:szCs w:val="24"/>
                <w:lang w:eastAsia="lv-LV"/>
              </w:rPr>
              <w:t xml:space="preserve"> paredz precizēt Noteikumu Nr. 496 nosaukumu un tajos izmantoto </w:t>
            </w:r>
            <w:r w:rsidR="00801FED" w:rsidRPr="004D413E">
              <w:rPr>
                <w:rFonts w:ascii="Times New Roman" w:eastAsia="Times New Roman" w:hAnsi="Times New Roman" w:cs="Times New Roman"/>
                <w:iCs/>
                <w:sz w:val="24"/>
                <w:szCs w:val="24"/>
                <w:lang w:eastAsia="lv-LV"/>
              </w:rPr>
              <w:lastRenderedPageBreak/>
              <w:t>Noteikumu Nr. 496 darbības jomas formulējumu, papildinot to ar darbības nepārtrauktības jēdzienu un izsakot to kā “Kritiskās infrastruktūras, tajā skaitā Eiropas kritiskās infrastruktūras, apzināšanas, drošības pasākumu un darbības nepārtrauktības plānošanas un īstenošanas kārtība”, lai Noteikumu Nr. 496 atspoguļotu Nacionālās drošības likuma 22.</w:t>
            </w:r>
            <w:r w:rsidR="00801FED" w:rsidRPr="004D413E">
              <w:rPr>
                <w:rFonts w:ascii="Times New Roman" w:eastAsia="Times New Roman" w:hAnsi="Times New Roman" w:cs="Times New Roman"/>
                <w:iCs/>
                <w:sz w:val="24"/>
                <w:szCs w:val="24"/>
                <w:vertAlign w:val="superscript"/>
                <w:lang w:eastAsia="lv-LV"/>
              </w:rPr>
              <w:t>2</w:t>
            </w:r>
            <w:r w:rsidR="00801FED" w:rsidRPr="004D413E">
              <w:rPr>
                <w:rFonts w:ascii="Times New Roman" w:eastAsia="Times New Roman" w:hAnsi="Times New Roman" w:cs="Times New Roman"/>
                <w:iCs/>
                <w:sz w:val="24"/>
                <w:szCs w:val="24"/>
                <w:lang w:eastAsia="lv-LV"/>
              </w:rPr>
              <w:t> panta sestajā daļā Ministru kabinetam doto deleģējumu.</w:t>
            </w:r>
          </w:p>
          <w:p w14:paraId="46E78BD6" w14:textId="77777777" w:rsidR="008C1E28" w:rsidRPr="004D413E" w:rsidRDefault="008C1E28" w:rsidP="00234FE8">
            <w:pPr>
              <w:spacing w:after="0" w:line="240" w:lineRule="auto"/>
              <w:jc w:val="both"/>
              <w:rPr>
                <w:rFonts w:ascii="Times New Roman" w:eastAsia="Times New Roman" w:hAnsi="Times New Roman" w:cs="Times New Roman"/>
                <w:iCs/>
                <w:sz w:val="24"/>
                <w:szCs w:val="24"/>
                <w:lang w:eastAsia="lv-LV"/>
              </w:rPr>
            </w:pPr>
          </w:p>
          <w:p w14:paraId="3BEC5D18" w14:textId="77777777" w:rsidR="00801FED" w:rsidRPr="004D413E" w:rsidRDefault="00801FED"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 xml:space="preserve">Ņemot vērā to, ka </w:t>
            </w:r>
            <w:r w:rsidR="009B339A" w:rsidRPr="004D413E">
              <w:rPr>
                <w:rFonts w:ascii="Times New Roman" w:eastAsia="Times New Roman" w:hAnsi="Times New Roman" w:cs="Times New Roman"/>
                <w:iCs/>
                <w:sz w:val="24"/>
                <w:szCs w:val="24"/>
                <w:lang w:eastAsia="lv-LV"/>
              </w:rPr>
              <w:t>D kategorijas kritiskās infrastruktūras objekti var aptvert līdz šim kritiskās infrastruktūras kopumā neiekļautu nozaru</w:t>
            </w:r>
            <w:r w:rsidR="002F45E9" w:rsidRPr="004D413E">
              <w:rPr>
                <w:rFonts w:ascii="Times New Roman" w:eastAsia="Times New Roman" w:hAnsi="Times New Roman" w:cs="Times New Roman"/>
                <w:iCs/>
                <w:sz w:val="24"/>
                <w:szCs w:val="24"/>
                <w:lang w:eastAsia="lv-LV"/>
              </w:rPr>
              <w:t xml:space="preserve"> objektus, ar Noteikumu projekta 3. punktu</w:t>
            </w:r>
            <w:r w:rsidR="009B339A" w:rsidRPr="004D413E">
              <w:rPr>
                <w:rFonts w:ascii="Times New Roman" w:eastAsia="Times New Roman" w:hAnsi="Times New Roman" w:cs="Times New Roman"/>
                <w:iCs/>
                <w:sz w:val="24"/>
                <w:szCs w:val="24"/>
                <w:lang w:eastAsia="lv-LV"/>
              </w:rPr>
              <w:t xml:space="preserve"> tiek paplašināts Nacionālās drošības starpinstitūciju komisijas sastāvs, tajā iekļaujot Zemkopības ministriju. Savukārt priekšlikumus Nacionālajai drošības starpinstitūciju komisijai par iespējamo D kategorijas kritisko infrastruktūru saskaņā ar Noteikumu projekta 4. punktu iesniedz Aizsardzības ministrija sadarbībā ar attiecīgās nozares ministriju, ņemot vērā to, ka Aizsardzības ministrija ir kompetentā iestāde par darbības nepārtrauktības jautājumu regulējumu, savukārt attiecīgās nozares ministrijas ir kompetentas par nozaru un to elementu darbību. Vienlaikus Aizsardzības ministrija veic darbības nepārtrauktības plānošanas sistēmas uzraudzību un attīstību.</w:t>
            </w:r>
          </w:p>
          <w:p w14:paraId="75BC3F14" w14:textId="77777777" w:rsidR="001B3EEB" w:rsidRPr="004D413E" w:rsidRDefault="001B3EEB" w:rsidP="00234FE8">
            <w:pPr>
              <w:spacing w:after="0" w:line="240" w:lineRule="auto"/>
              <w:jc w:val="both"/>
              <w:rPr>
                <w:rFonts w:ascii="Times New Roman" w:eastAsia="Times New Roman" w:hAnsi="Times New Roman" w:cs="Times New Roman"/>
                <w:iCs/>
                <w:sz w:val="24"/>
                <w:szCs w:val="24"/>
                <w:lang w:eastAsia="lv-LV"/>
              </w:rPr>
            </w:pPr>
          </w:p>
          <w:p w14:paraId="51CCC88B" w14:textId="4645955F" w:rsidR="001B3EEB" w:rsidRPr="004D413E" w:rsidRDefault="0011733B" w:rsidP="00234FE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Savukārt</w:t>
            </w:r>
            <w:r w:rsidR="001B3EEB" w:rsidRPr="004D413E">
              <w:rPr>
                <w:rFonts w:ascii="Times New Roman" w:eastAsia="Times New Roman" w:hAnsi="Times New Roman" w:cs="Times New Roman"/>
                <w:iCs/>
                <w:sz w:val="24"/>
                <w:szCs w:val="24"/>
                <w:lang w:eastAsia="lv-LV"/>
              </w:rPr>
              <w:t xml:space="preserve"> Nacionālās drošības starpinstitūciju komisijai pieņemot lēmumu par sabiedrības un valsts drošībai kritisku pakalpojumu un to sniedzēju infrastruktūras iekļaušanu kritiskās infrastruktūras kopumā D kategorijas kritiskajā infrastruktūr</w:t>
            </w:r>
            <w:r w:rsidR="0077477F" w:rsidRPr="004D413E">
              <w:rPr>
                <w:rFonts w:ascii="Times New Roman" w:eastAsia="Times New Roman" w:hAnsi="Times New Roman" w:cs="Times New Roman"/>
                <w:iCs/>
                <w:sz w:val="24"/>
                <w:szCs w:val="24"/>
                <w:lang w:eastAsia="lv-LV"/>
              </w:rPr>
              <w:t xml:space="preserve">ā, </w:t>
            </w:r>
            <w:r w:rsidR="001B3EEB" w:rsidRPr="004D413E">
              <w:rPr>
                <w:rFonts w:ascii="Times New Roman" w:eastAsia="Times New Roman" w:hAnsi="Times New Roman" w:cs="Times New Roman"/>
                <w:iCs/>
                <w:sz w:val="24"/>
                <w:szCs w:val="24"/>
                <w:lang w:eastAsia="lv-LV"/>
              </w:rPr>
              <w:t>atbildīgā nozares ministrija par pieņemto lēmumu informē attiecīgās D kategorijas kritiskās infrastruktūras īpašnieku vai tiesisko valdītāju saskaņā ar Noteikumu projektā paredzēto Noteikumu Nr. 496 34.</w:t>
            </w:r>
            <w:r w:rsidR="001B3EEB" w:rsidRPr="004D413E">
              <w:rPr>
                <w:rFonts w:ascii="Times New Roman" w:eastAsia="Times New Roman" w:hAnsi="Times New Roman" w:cs="Times New Roman"/>
                <w:iCs/>
                <w:sz w:val="24"/>
                <w:szCs w:val="24"/>
                <w:vertAlign w:val="superscript"/>
                <w:lang w:eastAsia="lv-LV"/>
              </w:rPr>
              <w:t>5</w:t>
            </w:r>
            <w:r w:rsidR="001B3EEB" w:rsidRPr="004D413E">
              <w:rPr>
                <w:rFonts w:ascii="Times New Roman" w:eastAsia="Times New Roman" w:hAnsi="Times New Roman" w:cs="Times New Roman"/>
                <w:iCs/>
                <w:sz w:val="24"/>
                <w:szCs w:val="24"/>
                <w:lang w:eastAsia="lv-LV"/>
              </w:rPr>
              <w:t> punktu.</w:t>
            </w:r>
          </w:p>
          <w:p w14:paraId="6E8F4128" w14:textId="59D1EDBE" w:rsidR="0077477F" w:rsidRPr="004D413E" w:rsidRDefault="0077477F" w:rsidP="00234FE8">
            <w:pPr>
              <w:spacing w:after="0" w:line="240" w:lineRule="auto"/>
              <w:jc w:val="both"/>
              <w:rPr>
                <w:rFonts w:ascii="Times New Roman" w:eastAsia="Times New Roman" w:hAnsi="Times New Roman" w:cs="Times New Roman"/>
                <w:iCs/>
                <w:sz w:val="24"/>
                <w:szCs w:val="24"/>
                <w:lang w:eastAsia="lv-LV"/>
              </w:rPr>
            </w:pPr>
          </w:p>
          <w:p w14:paraId="659A6FC2" w14:textId="755667F8" w:rsidR="0077477F" w:rsidRPr="004D413E" w:rsidRDefault="0077477F"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 xml:space="preserve">Ņemot vērā, ka izņēmuma stāvokļa laikā un kara laikā var būt ierobežotas spējas nodrošināt kritiskās infrastruktūras pakalpojumus, Projekts paredz savlaicīgu gatavošanos un nepieciešamās darbības, kas jāveic, lai nodrošinātu to, ka, iestājoties attiecīgai situācijai, kritiskās infrastruktūras pakalpojumu sniedzējiem ir pienākums un arī iespēja turpināt darbu. Lai kritiskā infrastruktūra būtu spējīga nepārtraukt savu darbību un veikt visas nepieciešamās funkcijas valsts apdraudējuma gadījumā, pamatojoties uz darbības nepārtrauktības plānu, par kritiskās infrastruktūras nozari atbildīgā ministrija (sadarbībā ar Valsts ugunsdzēsības un glābšanas dienestu, Aizsardzības ministriju un pārraugošo kompetento valsts drošības </w:t>
            </w:r>
            <w:r w:rsidRPr="004D413E">
              <w:rPr>
                <w:rFonts w:ascii="Times New Roman" w:eastAsia="Times New Roman" w:hAnsi="Times New Roman" w:cs="Times New Roman"/>
                <w:iCs/>
                <w:sz w:val="24"/>
                <w:szCs w:val="24"/>
                <w:lang w:eastAsia="lv-LV"/>
              </w:rPr>
              <w:lastRenderedPageBreak/>
              <w:t>iestādi) atbilstoši kompetencei gan pārrauga Kritiskās infrastruktūras un Eiropas kritiskās infrastruktūras darbības nepārtrauktības plānu izstrādi, ņemot vērā vitālo Kritiskās infrastruktūras un Eiropas kritiskās infrastruktūras savstarpējo saistību, gan izvērtē Kritiskās infrastruktūras un Eiropas kritiskās infrastruktūras izstrādāto darbības nepārtrauktības plānu. Arī darbības nepārtrauktības plāna īstenošana valsts apdraudējuma gadījumā tiktu uzraudzīta no minēto institūciju puses.</w:t>
            </w:r>
          </w:p>
          <w:p w14:paraId="38365417" w14:textId="77777777" w:rsidR="00A80B37" w:rsidRPr="004D413E" w:rsidRDefault="00A80B37" w:rsidP="00234FE8">
            <w:pPr>
              <w:spacing w:after="0" w:line="240" w:lineRule="auto"/>
              <w:jc w:val="both"/>
              <w:rPr>
                <w:rFonts w:ascii="Times New Roman" w:eastAsia="Times New Roman" w:hAnsi="Times New Roman" w:cs="Times New Roman"/>
                <w:iCs/>
                <w:sz w:val="24"/>
                <w:szCs w:val="24"/>
                <w:lang w:eastAsia="lv-LV"/>
              </w:rPr>
            </w:pPr>
          </w:p>
          <w:p w14:paraId="1744B6CC" w14:textId="77777777" w:rsidR="00B4195A" w:rsidRPr="004D413E" w:rsidRDefault="002F45E9"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Noteikumu Nr. 496 IV nodaļa nosaka drošības pasākumu plānošanu attiecībā uz kritisko infrastruktūru un Eiropas kritisko infrastruktūru. Likumprojekts “Grozījumi Nacionālās drošības likumā” (Nr. 692/Lp13) paplašina kritiskās infrastruktūras iedalījumu ar D kategorijas kritisko infrastruktūru, kurā iekļaujama infrastruktūra, kuras darbības nepārtrauktība un kritisko pakalpojumu sniegšana izņēmuma stāvokļa vai kara laikā ir būtiska sabiedrības un valsts drošībai. Ņemot vērā to, ka uz D kategorijas kritisko infrastruktūru nav attiecināma drošības pasākumu un to plānu izstrādes kārtība, bet gan tikai darbības nepārtrauktības plānu izstrāde darbībai izņēmuma stāvokļa un kara laikā, Noteikumu projekts precizē Noteikumu Nr. 496 IV nodaļas nosaukumu, eksplicīti norādot, ka tajā noteiktās prasības drošības pasākumu plānošanai un īstenošanai attiecināmas uz A, B un C kategorijas kritisko infrastruktūru, bet nav attiecināmas uz D kategorijas kritisko infrastruktūru.</w:t>
            </w:r>
          </w:p>
          <w:p w14:paraId="42256BAD" w14:textId="77777777" w:rsidR="002F45E9" w:rsidRPr="004D413E" w:rsidRDefault="002F45E9" w:rsidP="00234FE8">
            <w:pPr>
              <w:spacing w:after="0" w:line="240" w:lineRule="auto"/>
              <w:jc w:val="both"/>
              <w:rPr>
                <w:rFonts w:ascii="Times New Roman" w:eastAsia="Times New Roman" w:hAnsi="Times New Roman" w:cs="Times New Roman"/>
                <w:iCs/>
                <w:sz w:val="24"/>
                <w:szCs w:val="24"/>
                <w:lang w:eastAsia="lv-LV"/>
              </w:rPr>
            </w:pPr>
          </w:p>
          <w:p w14:paraId="30A0B533" w14:textId="56E121A9" w:rsidR="002F45E9" w:rsidRPr="004D413E" w:rsidRDefault="0011733B" w:rsidP="00234FE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w:t>
            </w:r>
            <w:r w:rsidR="002F45E9" w:rsidRPr="004D413E">
              <w:rPr>
                <w:rFonts w:ascii="Times New Roman" w:eastAsia="Times New Roman" w:hAnsi="Times New Roman" w:cs="Times New Roman"/>
                <w:iCs/>
                <w:sz w:val="24"/>
                <w:szCs w:val="24"/>
                <w:lang w:eastAsia="lv-LV"/>
              </w:rPr>
              <w:t xml:space="preserve"> prasība izstrādāt plānus darbības nepārtrauktības nodrošināšanai ir attiecināma ne tikai uz D kat</w:t>
            </w:r>
            <w:r w:rsidR="00992AFA">
              <w:rPr>
                <w:rFonts w:ascii="Times New Roman" w:eastAsia="Times New Roman" w:hAnsi="Times New Roman" w:cs="Times New Roman"/>
                <w:iCs/>
                <w:sz w:val="24"/>
                <w:szCs w:val="24"/>
                <w:lang w:eastAsia="lv-LV"/>
              </w:rPr>
              <w:t>egorijas</w:t>
            </w:r>
            <w:r w:rsidR="002F45E9" w:rsidRPr="004D413E">
              <w:rPr>
                <w:rFonts w:ascii="Times New Roman" w:eastAsia="Times New Roman" w:hAnsi="Times New Roman" w:cs="Times New Roman"/>
                <w:iCs/>
                <w:sz w:val="24"/>
                <w:szCs w:val="24"/>
                <w:lang w:eastAsia="lv-LV"/>
              </w:rPr>
              <w:t xml:space="preserve">, bet arī uz A, B un C kategorijas kritisko infrastruktūru. Līdz ar to Noteikumu projekta </w:t>
            </w:r>
            <w:r w:rsidR="00A00E2A" w:rsidRPr="004D413E">
              <w:rPr>
                <w:rFonts w:ascii="Times New Roman" w:eastAsia="Times New Roman" w:hAnsi="Times New Roman" w:cs="Times New Roman"/>
                <w:iCs/>
                <w:sz w:val="24"/>
                <w:szCs w:val="24"/>
                <w:lang w:eastAsia="lv-LV"/>
              </w:rPr>
              <w:t>6., 7. un 8. punkts</w:t>
            </w:r>
            <w:r w:rsidR="002F45E9" w:rsidRPr="004D413E">
              <w:rPr>
                <w:rFonts w:ascii="Times New Roman" w:eastAsia="Times New Roman" w:hAnsi="Times New Roman" w:cs="Times New Roman"/>
                <w:iCs/>
                <w:sz w:val="24"/>
                <w:szCs w:val="24"/>
                <w:lang w:eastAsia="lv-LV"/>
              </w:rPr>
              <w:t xml:space="preserve"> paredz noteikt, ka A, B un C kategorijas kritiskās infrastruktūras īpašnieks vai tiesiskais va</w:t>
            </w:r>
            <w:r w:rsidR="00A00E2A" w:rsidRPr="004D413E">
              <w:rPr>
                <w:rFonts w:ascii="Times New Roman" w:eastAsia="Times New Roman" w:hAnsi="Times New Roman" w:cs="Times New Roman"/>
                <w:iCs/>
                <w:sz w:val="24"/>
                <w:szCs w:val="24"/>
                <w:lang w:eastAsia="lv-LV"/>
              </w:rPr>
              <w:t>ldītājs norīko par darbības nepārtrauktības plānošanu atbildīgo personu, kā arī Noteikumu Nr. 496 26. punktā nosaka prasības, kurām jāatbilst A, B un C kategorijas kritiskās infrastruktūras par drošību un darbības nepārtrauktību atbildīgajai personai, kā arī D kategorijas kritiskās infrastruktūras par darbības nepārtrauktību atbildīgajai personai.</w:t>
            </w:r>
          </w:p>
          <w:p w14:paraId="205427D7" w14:textId="77777777" w:rsidR="00A00E2A" w:rsidRPr="004D413E" w:rsidRDefault="00A00E2A" w:rsidP="00234FE8">
            <w:pPr>
              <w:spacing w:after="0" w:line="240" w:lineRule="auto"/>
              <w:jc w:val="both"/>
              <w:rPr>
                <w:rFonts w:ascii="Times New Roman" w:eastAsia="Times New Roman" w:hAnsi="Times New Roman" w:cs="Times New Roman"/>
                <w:iCs/>
                <w:sz w:val="24"/>
                <w:szCs w:val="24"/>
                <w:lang w:eastAsia="lv-LV"/>
              </w:rPr>
            </w:pPr>
          </w:p>
          <w:p w14:paraId="5789336D" w14:textId="77777777" w:rsidR="00A00E2A" w:rsidRPr="004D413E" w:rsidRDefault="00A00E2A"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 xml:space="preserve">Pašlaik Noteikumu Nr. 496 28. punkts nosaka valsts drošības iestāžu kompetenci A, B un C kategorijas kritiskās infrastruktūras par drošību atbildīgās personas kandidatūras izvērtēšanā. Ņemot vērā to, ka kritisko pakalpojumu nodrošinātāju spēja nodrošināt darbības nepārtrauktību izņēmuma stāvokļa un kara laikā ir </w:t>
            </w:r>
            <w:r w:rsidRPr="004D413E">
              <w:rPr>
                <w:rFonts w:ascii="Times New Roman" w:eastAsia="Times New Roman" w:hAnsi="Times New Roman" w:cs="Times New Roman"/>
                <w:iCs/>
                <w:sz w:val="24"/>
                <w:szCs w:val="24"/>
                <w:lang w:eastAsia="lv-LV"/>
              </w:rPr>
              <w:lastRenderedPageBreak/>
              <w:t>būtiska sabiedrības un valsts drošības interesēm, Noteikumu projekta 8. paredz papildināt Noteikumus Nr. 496 ar jaunu punktu nosakot valsts drošības iestāžu kompetenci arī D kategorijas kritiskās infrastruktūras par darbības nepārtrauktības plānošanu atbildīgās personas kandidatūras izvērtēšanā.</w:t>
            </w:r>
          </w:p>
          <w:p w14:paraId="4586D203" w14:textId="77777777" w:rsidR="00A00E2A" w:rsidRPr="004D413E" w:rsidRDefault="00A00E2A" w:rsidP="00234FE8">
            <w:pPr>
              <w:spacing w:after="0" w:line="240" w:lineRule="auto"/>
              <w:jc w:val="both"/>
              <w:rPr>
                <w:rFonts w:ascii="Times New Roman" w:eastAsia="Times New Roman" w:hAnsi="Times New Roman" w:cs="Times New Roman"/>
                <w:iCs/>
                <w:sz w:val="24"/>
                <w:szCs w:val="24"/>
                <w:lang w:eastAsia="lv-LV"/>
              </w:rPr>
            </w:pPr>
          </w:p>
          <w:p w14:paraId="603388C4" w14:textId="77777777" w:rsidR="00A00E2A" w:rsidRPr="004D413E" w:rsidRDefault="0017762B"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Saskaņā ar Nacionālās drošības likuma 22.</w:t>
            </w:r>
            <w:r w:rsidRPr="004D413E">
              <w:rPr>
                <w:rFonts w:ascii="Times New Roman" w:eastAsia="Times New Roman" w:hAnsi="Times New Roman" w:cs="Times New Roman"/>
                <w:iCs/>
                <w:sz w:val="24"/>
                <w:szCs w:val="24"/>
                <w:vertAlign w:val="superscript"/>
                <w:lang w:eastAsia="lv-LV"/>
              </w:rPr>
              <w:t>2</w:t>
            </w:r>
            <w:r w:rsidRPr="004D413E">
              <w:rPr>
                <w:rFonts w:ascii="Times New Roman" w:eastAsia="Times New Roman" w:hAnsi="Times New Roman" w:cs="Times New Roman"/>
                <w:iCs/>
                <w:sz w:val="24"/>
                <w:szCs w:val="24"/>
                <w:lang w:eastAsia="lv-LV"/>
              </w:rPr>
              <w:t> panta sesto daļu (Nr. 692/Lp13) Ministru kabinets izstrādā kārtību  attiecībā uz kritiskās infrastruktūras darbības nepārtrauktības plānošanu un īstenošanu. Līdz ar to Noteikumu projekta 9. punkts paredz Noteikumus Nr. 496 papildināt ar jaunu IV.</w:t>
            </w:r>
            <w:r w:rsidRPr="004D413E">
              <w:rPr>
                <w:rFonts w:ascii="Times New Roman" w:eastAsia="Times New Roman" w:hAnsi="Times New Roman" w:cs="Times New Roman"/>
                <w:iCs/>
                <w:sz w:val="24"/>
                <w:szCs w:val="24"/>
                <w:vertAlign w:val="superscript"/>
                <w:lang w:eastAsia="lv-LV"/>
              </w:rPr>
              <w:t>1</w:t>
            </w:r>
            <w:r w:rsidRPr="004D413E">
              <w:rPr>
                <w:rFonts w:ascii="Times New Roman" w:eastAsia="Times New Roman" w:hAnsi="Times New Roman" w:cs="Times New Roman"/>
                <w:iCs/>
                <w:sz w:val="24"/>
                <w:szCs w:val="24"/>
                <w:lang w:eastAsia="lv-LV"/>
              </w:rPr>
              <w:t xml:space="preserve"> nodaļu, kas nosaka kārtību kritiskās infrastruktūras darbības nepārtrauktības plānošanai izņēmuma stāvokļa vai kara laikam.</w:t>
            </w:r>
          </w:p>
          <w:p w14:paraId="3412B294" w14:textId="77777777" w:rsidR="0017762B" w:rsidRPr="004D413E" w:rsidRDefault="0017762B" w:rsidP="00234FE8">
            <w:pPr>
              <w:spacing w:after="0" w:line="240" w:lineRule="auto"/>
              <w:jc w:val="both"/>
              <w:rPr>
                <w:rFonts w:ascii="Times New Roman" w:eastAsia="Times New Roman" w:hAnsi="Times New Roman" w:cs="Times New Roman"/>
                <w:iCs/>
                <w:sz w:val="24"/>
                <w:szCs w:val="24"/>
                <w:lang w:eastAsia="lv-LV"/>
              </w:rPr>
            </w:pPr>
          </w:p>
          <w:p w14:paraId="4C599668" w14:textId="6F078E74" w:rsidR="0017762B" w:rsidRPr="004D413E" w:rsidRDefault="0017762B"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Noteikumu projektā paredzētajā IV.</w:t>
            </w:r>
            <w:r w:rsidRPr="004D413E">
              <w:rPr>
                <w:rFonts w:ascii="Times New Roman" w:eastAsia="Times New Roman" w:hAnsi="Times New Roman" w:cs="Times New Roman"/>
                <w:iCs/>
                <w:sz w:val="24"/>
                <w:szCs w:val="24"/>
                <w:vertAlign w:val="superscript"/>
                <w:lang w:eastAsia="lv-LV"/>
              </w:rPr>
              <w:t>1</w:t>
            </w:r>
            <w:r w:rsidRPr="004D413E">
              <w:rPr>
                <w:rFonts w:ascii="Times New Roman" w:eastAsia="Times New Roman" w:hAnsi="Times New Roman" w:cs="Times New Roman"/>
                <w:iCs/>
                <w:sz w:val="24"/>
                <w:szCs w:val="24"/>
                <w:lang w:eastAsia="lv-LV"/>
              </w:rPr>
              <w:t> nodaļas 34.</w:t>
            </w:r>
            <w:r w:rsidRPr="004D413E">
              <w:rPr>
                <w:rFonts w:ascii="Times New Roman" w:eastAsia="Times New Roman" w:hAnsi="Times New Roman" w:cs="Times New Roman"/>
                <w:iCs/>
                <w:sz w:val="24"/>
                <w:szCs w:val="24"/>
                <w:vertAlign w:val="superscript"/>
                <w:lang w:eastAsia="lv-LV"/>
              </w:rPr>
              <w:t>1</w:t>
            </w:r>
            <w:r w:rsidR="00992AFA">
              <w:rPr>
                <w:rFonts w:ascii="Times New Roman" w:eastAsia="Times New Roman" w:hAnsi="Times New Roman" w:cs="Times New Roman"/>
                <w:iCs/>
                <w:sz w:val="24"/>
                <w:szCs w:val="24"/>
                <w:lang w:eastAsia="lv-LV"/>
              </w:rPr>
              <w:t> </w:t>
            </w:r>
            <w:r w:rsidRPr="004D413E">
              <w:rPr>
                <w:rFonts w:ascii="Times New Roman" w:eastAsia="Times New Roman" w:hAnsi="Times New Roman" w:cs="Times New Roman"/>
                <w:iCs/>
                <w:sz w:val="24"/>
                <w:szCs w:val="24"/>
                <w:lang w:eastAsia="lv-LV"/>
              </w:rPr>
              <w:t>punktā ir noteikti kritēriji kritiskajai infrastruktūrai, attiecībā uz kuru ir nepieciešams izstrādāt darbības nepārtrauktības plānu darbībai izņēmuma stāvokļa un kara laikā. Noteiktās prasības paredz darbības nepārtrauktības plānu izstrādāt visai D kategorijas kritiskajai infrastruktūrai. Papildus tam darbības nepārtrauktības plānu izstrādes prasību paredzēts attiecināt uz noteiktu A, B un C kategorijas kritisko infrastruktūru, kuras īpašnieks vai tiesiskais valdītājs ir privāto tiesību juridiskā persona un kas nodrošina 34.</w:t>
            </w:r>
            <w:r w:rsidRPr="004D413E">
              <w:rPr>
                <w:rFonts w:ascii="Times New Roman" w:eastAsia="Times New Roman" w:hAnsi="Times New Roman" w:cs="Times New Roman"/>
                <w:iCs/>
                <w:sz w:val="24"/>
                <w:szCs w:val="24"/>
                <w:vertAlign w:val="superscript"/>
                <w:lang w:eastAsia="lv-LV"/>
              </w:rPr>
              <w:t>1</w:t>
            </w:r>
            <w:r w:rsidRPr="004D413E">
              <w:rPr>
                <w:rFonts w:ascii="Times New Roman" w:eastAsia="Times New Roman" w:hAnsi="Times New Roman" w:cs="Times New Roman"/>
                <w:iCs/>
                <w:sz w:val="24"/>
                <w:szCs w:val="24"/>
                <w:lang w:eastAsia="lv-LV"/>
              </w:rPr>
              <w:t>.1. punktā noteiktos sabiedrības un valsts drošībai kritiskos pakalpojumus. Vienlaikus, ņemot vērā to, ka viena sabiedrības un valsts drošībai kritiskā pakalpojuma nodrošināšanā var būt iesaistīti vairāk par vienu</w:t>
            </w:r>
            <w:r w:rsidR="004B19D3" w:rsidRPr="004D413E">
              <w:rPr>
                <w:rFonts w:ascii="Times New Roman" w:eastAsia="Times New Roman" w:hAnsi="Times New Roman" w:cs="Times New Roman"/>
                <w:iCs/>
                <w:sz w:val="24"/>
                <w:szCs w:val="24"/>
                <w:lang w:eastAsia="lv-LV"/>
              </w:rPr>
              <w:t xml:space="preserve"> vienas nozares kritiskās infrastruktūras privāto tiesību juridisko personu, Noteikumu projekts paredz papildināt Noteikumus Nr. 496 ar 34.</w:t>
            </w:r>
            <w:r w:rsidR="004B19D3" w:rsidRPr="004D413E">
              <w:rPr>
                <w:rFonts w:ascii="Times New Roman" w:eastAsia="Times New Roman" w:hAnsi="Times New Roman" w:cs="Times New Roman"/>
                <w:iCs/>
                <w:sz w:val="24"/>
                <w:szCs w:val="24"/>
                <w:vertAlign w:val="superscript"/>
                <w:lang w:eastAsia="lv-LV"/>
              </w:rPr>
              <w:t>2</w:t>
            </w:r>
            <w:r w:rsidR="004B19D3" w:rsidRPr="004D413E">
              <w:rPr>
                <w:rFonts w:ascii="Times New Roman" w:eastAsia="Times New Roman" w:hAnsi="Times New Roman" w:cs="Times New Roman"/>
                <w:iCs/>
                <w:sz w:val="24"/>
                <w:szCs w:val="24"/>
                <w:lang w:eastAsia="lv-LV"/>
              </w:rPr>
              <w:t> punktu, kas nosaka, ka šādas kritiskās infrastruktūras privāto tiesību juridiskās personas drīkst izstrādāt kopēju darbības nepārtrauktības plānu izņēmuma stāvokļa un kara laikam kritiskā pakalpojuma nepārtrauktības nodrošināšanai.</w:t>
            </w:r>
            <w:r w:rsidR="001B3EEB" w:rsidRPr="004D413E">
              <w:rPr>
                <w:rFonts w:ascii="Times New Roman" w:eastAsia="Times New Roman" w:hAnsi="Times New Roman" w:cs="Times New Roman"/>
                <w:iCs/>
                <w:sz w:val="24"/>
                <w:szCs w:val="24"/>
                <w:lang w:eastAsia="lv-LV"/>
              </w:rPr>
              <w:t xml:space="preserve"> Tāpat ir iespējama situācija, ka vienas privāto tiesību juridiskās personas vairāki objekti ir iekļauti kritiskās infrastruktūras kopumā un uz tiem attiecināma prasība izstrādāt darbības nepārtrauktības plānus. Arī šādā gadījumā Noteikumu projekts paredz noteikt, ka šādas privāto tiesību juridiskās personas drīkst izstrādāt visaptverošu darbības nepārtrauktības plānu visai tās īpašumā vai tiesiskajā valdījumā esošajai kritiskajai infrastruktūrai, uz kuru attiecināma darbības nepārtrauktības plānu izstrādāšanas prasība.</w:t>
            </w:r>
          </w:p>
          <w:p w14:paraId="23EBE7EE" w14:textId="77777777" w:rsidR="00B4195A" w:rsidRPr="004D413E" w:rsidRDefault="00B4195A" w:rsidP="00234FE8">
            <w:pPr>
              <w:spacing w:after="0" w:line="240" w:lineRule="auto"/>
              <w:jc w:val="both"/>
              <w:rPr>
                <w:rFonts w:ascii="Times New Roman" w:eastAsia="Times New Roman" w:hAnsi="Times New Roman" w:cs="Times New Roman"/>
                <w:iCs/>
                <w:sz w:val="24"/>
                <w:szCs w:val="24"/>
                <w:lang w:eastAsia="lv-LV"/>
              </w:rPr>
            </w:pPr>
          </w:p>
          <w:p w14:paraId="2C2D4844" w14:textId="292D0893" w:rsidR="00B4195A" w:rsidRPr="004D413E" w:rsidRDefault="004B19D3"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lastRenderedPageBreak/>
              <w:t>Ņemot vērā to, ka atsevišķai kritiskajai infrastruktūrai, uz kuru attiecināma prasība par darbības nepārtrauktības plāna izstrādi, saskaņā ar spēkā esošajiem normatīvajiem aktiem ir jābūt izstrādātiem arī civilās aizsardzības plāniem, Noteikumu projekts paredz papildināt Noteikumus Nr. 496 ar normu, kas nosaka, ka, ja attiecīgajos civilās aizsardzības plānos jau ir iestrādāta darbības nepārtrauktības nodrošināšanas sistēma, kas veidota atbilstoši starptautiskiem standartiem un kas ir ārējā audita sertificēta, tad atsevišķs darbības nepārtrauktības plāns nav jāizstrādā. Tā vietā attiecīgās kritiskās infrastruktūras par drošību un darbības nepārtrauktību atbildīgā persona sadarbībā ar Aizsardzības ministriju papildinās to civilās aizsardzības plānu</w:t>
            </w:r>
            <w:r w:rsidR="001B3EEB" w:rsidRPr="004D413E">
              <w:rPr>
                <w:rFonts w:ascii="Times New Roman" w:eastAsia="Times New Roman" w:hAnsi="Times New Roman" w:cs="Times New Roman"/>
                <w:iCs/>
                <w:sz w:val="24"/>
                <w:szCs w:val="24"/>
                <w:lang w:eastAsia="lv-LV"/>
              </w:rPr>
              <w:t xml:space="preserve"> darbības nepārtrauktības sadaļu atbilstoši Noteikumu projektā noteiktajām darbības nepārtrauktības plānu izstrādāšanas un satura prasībām.</w:t>
            </w:r>
            <w:r w:rsidR="000F51D6" w:rsidRPr="004D413E">
              <w:rPr>
                <w:rFonts w:ascii="Times New Roman" w:eastAsia="Times New Roman" w:hAnsi="Times New Roman" w:cs="Times New Roman"/>
                <w:iCs/>
                <w:sz w:val="24"/>
                <w:szCs w:val="24"/>
                <w:lang w:eastAsia="lv-LV"/>
              </w:rPr>
              <w:t xml:space="preserve"> Civilās aizsardzības un katastrofas pārvaldīšanas likums nosaka, ka civilā aizsardzība ir tādu organizatorisku, inženiertehnisku, ekonomisku, finansiālu, sociālu, izglītojošu un zinātnisku pasākumu kopums, kurus īsteno valsts un pašvaldību institūcijas un sabiedrība, lai nodrošinātu cilvēku, vides un īpašuma drošību, kā arī īstenotu atbilstošu rīcību katastrofas un katastrofas draudu gadījumā</w:t>
            </w:r>
            <w:r w:rsidR="000F51D6" w:rsidRPr="004D413E">
              <w:rPr>
                <w:rStyle w:val="FootnoteReference"/>
                <w:rFonts w:ascii="Times New Roman" w:eastAsia="Times New Roman" w:hAnsi="Times New Roman" w:cs="Times New Roman"/>
                <w:iCs/>
                <w:sz w:val="24"/>
                <w:szCs w:val="24"/>
                <w:lang w:eastAsia="lv-LV"/>
              </w:rPr>
              <w:footnoteReference w:id="2"/>
            </w:r>
            <w:r w:rsidR="000F51D6" w:rsidRPr="004D413E">
              <w:rPr>
                <w:rFonts w:ascii="Times New Roman" w:eastAsia="Times New Roman" w:hAnsi="Times New Roman" w:cs="Times New Roman"/>
                <w:iCs/>
                <w:sz w:val="24"/>
                <w:szCs w:val="24"/>
                <w:lang w:eastAsia="lv-LV"/>
              </w:rPr>
              <w:t>. Savukārt civilās aizsardzības plāns ir paredzēts, lai nodrošinātu preventīvos, gatavības un reaģēšanas un seku likvidēšanas pasākumus konkrētā objektā, ko var attiecināt arī uz kritisko infrastruktūru. Lai arī Civilās aizsardzības un katastrofas pārvaldīšanas likumā ir noteikts, ka kritiskās infrastruktūras īpašnieks vai tiesiskais valdītājs izstrādā objekta civilās aizsardzības plānu, ja objekts ir iekļauts kritiskās infrastruktūras kopumā un tajā var atrasties vairāk par 100 cilvēkiem,  Projektā noteikts, ka  darbības nepārtrauktības plānu ir iespējams izstrādāt kā papildinājumu Kritiskās infrastruktūras un Eiropas kritiskās infrastruktūras objektu darbības nepārtrauktības plānam, kam jānodrošina objekta nepārtraukta un ilgtspējīga  darbība valsts apdraudējuma situācijās, lai pēc iespējas pilnvērtīgāk nodrošinātu cilvēku, vides un īpašuma drošību.</w:t>
            </w:r>
          </w:p>
          <w:p w14:paraId="3FAEC8F1" w14:textId="4B5D9C0F" w:rsidR="0077477F" w:rsidRPr="004D413E" w:rsidRDefault="0077477F" w:rsidP="00234FE8">
            <w:pPr>
              <w:spacing w:after="0" w:line="240" w:lineRule="auto"/>
              <w:jc w:val="both"/>
              <w:rPr>
                <w:rFonts w:ascii="Times New Roman" w:eastAsia="Times New Roman" w:hAnsi="Times New Roman" w:cs="Times New Roman"/>
                <w:iCs/>
                <w:sz w:val="24"/>
                <w:szCs w:val="24"/>
                <w:lang w:eastAsia="lv-LV"/>
              </w:rPr>
            </w:pPr>
          </w:p>
          <w:p w14:paraId="6138D59F" w14:textId="76D568BC" w:rsidR="0077477F" w:rsidRPr="004D413E" w:rsidRDefault="0077477F"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 xml:space="preserve">Lai nodrošinātu darbības nepārtrauktības plāna īstenošanu, Noteikumu projekta pielikuma 16. punkts nosaka, ka kritiskās infrastruktūras īpašnieks vai tiesiskais valdītājs norīko atbildīgo personu par kritiskās infrastruktūras darbības nepārtrauktības plāna izstrādi un aktualizēšanu. Vienlaikus tiek noteikts, ka </w:t>
            </w:r>
            <w:r w:rsidRPr="004D413E">
              <w:rPr>
                <w:rFonts w:ascii="Times New Roman" w:eastAsia="Times New Roman" w:hAnsi="Times New Roman" w:cs="Times New Roman"/>
                <w:iCs/>
                <w:sz w:val="24"/>
                <w:szCs w:val="24"/>
                <w:lang w:eastAsia="lv-LV"/>
              </w:rPr>
              <w:lastRenderedPageBreak/>
              <w:t>ne retāk kā reizi gadā jāīsteno darbības nepārtrauktības plānu pārbaudes (mācības), lai pārbaudītu gatavību, stiprinātu personāla praktiskās iemaņas, izvērtētu plāna atbilstību tam noteiktajiem mērķiem un uzdevumiem.</w:t>
            </w:r>
          </w:p>
          <w:p w14:paraId="603A1206" w14:textId="77777777" w:rsidR="001B3EEB" w:rsidRPr="004D413E" w:rsidRDefault="001B3EEB" w:rsidP="00234FE8">
            <w:pPr>
              <w:spacing w:after="0" w:line="240" w:lineRule="auto"/>
              <w:jc w:val="both"/>
              <w:rPr>
                <w:rFonts w:ascii="Times New Roman" w:eastAsia="Times New Roman" w:hAnsi="Times New Roman" w:cs="Times New Roman"/>
                <w:iCs/>
                <w:sz w:val="24"/>
                <w:szCs w:val="24"/>
                <w:lang w:eastAsia="lv-LV"/>
              </w:rPr>
            </w:pPr>
          </w:p>
          <w:p w14:paraId="2ED2484C" w14:textId="77777777" w:rsidR="007C6853" w:rsidRPr="004D413E" w:rsidRDefault="00B4195A"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Noteikumu projekta pielikums</w:t>
            </w:r>
            <w:r w:rsidR="007C6853" w:rsidRPr="004D413E">
              <w:rPr>
                <w:rFonts w:ascii="Times New Roman" w:eastAsia="Times New Roman" w:hAnsi="Times New Roman" w:cs="Times New Roman"/>
                <w:iCs/>
                <w:sz w:val="24"/>
                <w:szCs w:val="24"/>
                <w:lang w:eastAsia="lv-LV"/>
              </w:rPr>
              <w:t xml:space="preserve"> nosaka </w:t>
            </w:r>
            <w:r w:rsidRPr="004D413E">
              <w:rPr>
                <w:rFonts w:ascii="Times New Roman" w:eastAsia="Times New Roman" w:hAnsi="Times New Roman" w:cs="Times New Roman"/>
                <w:iCs/>
                <w:sz w:val="24"/>
                <w:szCs w:val="24"/>
                <w:lang w:eastAsia="lv-LV"/>
              </w:rPr>
              <w:t>vadlīnijas</w:t>
            </w:r>
            <w:r w:rsidR="007C6853" w:rsidRPr="004D413E">
              <w:rPr>
                <w:rFonts w:ascii="Times New Roman" w:eastAsia="Times New Roman" w:hAnsi="Times New Roman" w:cs="Times New Roman"/>
                <w:iCs/>
                <w:sz w:val="24"/>
                <w:szCs w:val="24"/>
                <w:lang w:eastAsia="lv-LV"/>
              </w:rPr>
              <w:t xml:space="preserve"> kritiskās infrastruktūra</w:t>
            </w:r>
            <w:r w:rsidRPr="004D413E">
              <w:rPr>
                <w:rFonts w:ascii="Times New Roman" w:eastAsia="Times New Roman" w:hAnsi="Times New Roman" w:cs="Times New Roman"/>
                <w:iCs/>
                <w:sz w:val="24"/>
                <w:szCs w:val="24"/>
                <w:lang w:eastAsia="lv-LV"/>
              </w:rPr>
              <w:t>s darbības nepārtrauktības un darbības nodrošināšanas plānošanai</w:t>
            </w:r>
            <w:r w:rsidR="007C6853" w:rsidRPr="004D413E">
              <w:rPr>
                <w:rFonts w:ascii="Times New Roman" w:eastAsia="Times New Roman" w:hAnsi="Times New Roman" w:cs="Times New Roman"/>
                <w:iCs/>
                <w:sz w:val="24"/>
                <w:szCs w:val="24"/>
                <w:lang w:eastAsia="lv-LV"/>
              </w:rPr>
              <w:t xml:space="preserve"> gan nozares, gan valsts apdraudējuma gadījumā, paredzot arī iespēju noteikt nozarei specifiskus darbības nepārtrauktības nodrošināšanas elementus.</w:t>
            </w:r>
          </w:p>
          <w:p w14:paraId="542C5676" w14:textId="77777777" w:rsidR="00B4195A" w:rsidRPr="004D413E" w:rsidRDefault="00B4195A" w:rsidP="00234FE8">
            <w:pPr>
              <w:spacing w:after="0" w:line="240" w:lineRule="auto"/>
              <w:jc w:val="both"/>
              <w:rPr>
                <w:rFonts w:ascii="Times New Roman" w:eastAsia="Times New Roman" w:hAnsi="Times New Roman" w:cs="Times New Roman"/>
                <w:iCs/>
                <w:sz w:val="24"/>
                <w:szCs w:val="24"/>
                <w:lang w:eastAsia="lv-LV"/>
              </w:rPr>
            </w:pPr>
          </w:p>
          <w:p w14:paraId="43FDD850" w14:textId="77777777" w:rsidR="000F51D6" w:rsidRPr="004D413E" w:rsidRDefault="00614B2C"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Kritiskās infrastruktūras darbības nepārtrauktība</w:t>
            </w:r>
            <w:r w:rsidR="007C6853" w:rsidRPr="004D413E">
              <w:rPr>
                <w:rFonts w:ascii="Times New Roman" w:eastAsia="Times New Roman" w:hAnsi="Times New Roman" w:cs="Times New Roman"/>
                <w:iCs/>
                <w:sz w:val="24"/>
                <w:szCs w:val="24"/>
                <w:lang w:eastAsia="lv-LV"/>
              </w:rPr>
              <w:t xml:space="preserve">s plānošanai </w:t>
            </w:r>
            <w:r w:rsidR="00B4195A" w:rsidRPr="004D413E">
              <w:rPr>
                <w:rFonts w:ascii="Times New Roman" w:eastAsia="Times New Roman" w:hAnsi="Times New Roman" w:cs="Times New Roman"/>
                <w:iCs/>
                <w:sz w:val="24"/>
                <w:szCs w:val="24"/>
                <w:lang w:eastAsia="lv-LV"/>
              </w:rPr>
              <w:t>Noteikumu projekta pielikumā</w:t>
            </w:r>
            <w:r w:rsidR="007C6853" w:rsidRPr="004D413E">
              <w:rPr>
                <w:rFonts w:ascii="Times New Roman" w:eastAsia="Times New Roman" w:hAnsi="Times New Roman" w:cs="Times New Roman"/>
                <w:iCs/>
                <w:sz w:val="24"/>
                <w:szCs w:val="24"/>
                <w:lang w:eastAsia="lv-LV"/>
              </w:rPr>
              <w:t xml:space="preserve"> ir definēti četri darbības nepārtrauktības plāna pamatelementi – </w:t>
            </w:r>
            <w:r w:rsidR="00B4195A" w:rsidRPr="004D413E">
              <w:rPr>
                <w:rFonts w:ascii="Times New Roman" w:eastAsia="Times New Roman" w:hAnsi="Times New Roman" w:cs="Times New Roman"/>
                <w:iCs/>
                <w:sz w:val="24"/>
                <w:szCs w:val="24"/>
                <w:lang w:eastAsia="lv-LV"/>
              </w:rPr>
              <w:t>nodrošināmais kritisk</w:t>
            </w:r>
            <w:r w:rsidR="000F51D6" w:rsidRPr="004D413E">
              <w:rPr>
                <w:rFonts w:ascii="Times New Roman" w:eastAsia="Times New Roman" w:hAnsi="Times New Roman" w:cs="Times New Roman"/>
                <w:iCs/>
                <w:sz w:val="24"/>
                <w:szCs w:val="24"/>
                <w:lang w:eastAsia="lv-LV"/>
              </w:rPr>
              <w:t>o pakalpojumu minimālais apmērs;</w:t>
            </w:r>
            <w:r w:rsidR="00B4195A" w:rsidRPr="004D413E">
              <w:rPr>
                <w:rFonts w:ascii="Times New Roman" w:eastAsia="Times New Roman" w:hAnsi="Times New Roman" w:cs="Times New Roman"/>
                <w:iCs/>
                <w:sz w:val="24"/>
                <w:szCs w:val="24"/>
                <w:lang w:eastAsia="lv-LV"/>
              </w:rPr>
              <w:t xml:space="preserve"> </w:t>
            </w:r>
            <w:r w:rsidR="007C6853" w:rsidRPr="004D413E">
              <w:rPr>
                <w:rFonts w:ascii="Times New Roman" w:eastAsia="Times New Roman" w:hAnsi="Times New Roman" w:cs="Times New Roman"/>
                <w:iCs/>
                <w:sz w:val="24"/>
                <w:szCs w:val="24"/>
                <w:lang w:eastAsia="lv-LV"/>
              </w:rPr>
              <w:t>cilvēkresursu (personāla, darbinieku) vadība; infrastruktūras (telpu) nodr</w:t>
            </w:r>
            <w:r w:rsidR="00A80B37" w:rsidRPr="004D413E">
              <w:rPr>
                <w:rFonts w:ascii="Times New Roman" w:eastAsia="Times New Roman" w:hAnsi="Times New Roman" w:cs="Times New Roman"/>
                <w:iCs/>
                <w:sz w:val="24"/>
                <w:szCs w:val="24"/>
                <w:lang w:eastAsia="lv-LV"/>
              </w:rPr>
              <w:t xml:space="preserve">ošinājums; </w:t>
            </w:r>
            <w:r w:rsidR="000F51D6" w:rsidRPr="004D413E">
              <w:rPr>
                <w:rFonts w:ascii="Times New Roman" w:eastAsia="Times New Roman" w:hAnsi="Times New Roman" w:cs="Times New Roman"/>
                <w:iCs/>
                <w:sz w:val="24"/>
                <w:szCs w:val="24"/>
                <w:lang w:eastAsia="lv-LV"/>
              </w:rPr>
              <w:t>rīcības algoritms darbības nepārtrauktības nodrošināšanai krīzes laikā</w:t>
            </w:r>
            <w:r w:rsidR="007C6853" w:rsidRPr="004D413E">
              <w:rPr>
                <w:rFonts w:ascii="Times New Roman" w:eastAsia="Times New Roman" w:hAnsi="Times New Roman" w:cs="Times New Roman"/>
                <w:iCs/>
                <w:sz w:val="24"/>
                <w:szCs w:val="24"/>
                <w:lang w:eastAsia="lv-LV"/>
              </w:rPr>
              <w:t>.</w:t>
            </w:r>
          </w:p>
          <w:p w14:paraId="7C606108" w14:textId="77777777" w:rsidR="000F51D6" w:rsidRPr="004D413E" w:rsidRDefault="000F51D6" w:rsidP="00234FE8">
            <w:pPr>
              <w:spacing w:after="0" w:line="240" w:lineRule="auto"/>
              <w:jc w:val="both"/>
              <w:rPr>
                <w:rFonts w:ascii="Times New Roman" w:eastAsia="Times New Roman" w:hAnsi="Times New Roman" w:cs="Times New Roman"/>
                <w:iCs/>
                <w:sz w:val="24"/>
                <w:szCs w:val="24"/>
                <w:lang w:eastAsia="lv-LV"/>
              </w:rPr>
            </w:pPr>
          </w:p>
          <w:p w14:paraId="1877664C" w14:textId="77777777" w:rsidR="00614B2C" w:rsidRPr="004D413E" w:rsidRDefault="007C6853"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Ņemot vērā to, ka katra</w:t>
            </w:r>
            <w:r w:rsidR="001F31B7" w:rsidRPr="004D413E">
              <w:rPr>
                <w:rFonts w:ascii="Times New Roman" w:eastAsia="Times New Roman" w:hAnsi="Times New Roman" w:cs="Times New Roman"/>
                <w:iCs/>
                <w:sz w:val="24"/>
                <w:szCs w:val="24"/>
                <w:lang w:eastAsia="lv-LV"/>
              </w:rPr>
              <w:t>i</w:t>
            </w:r>
            <w:r w:rsidRPr="004D413E">
              <w:rPr>
                <w:rFonts w:ascii="Times New Roman" w:eastAsia="Times New Roman" w:hAnsi="Times New Roman" w:cs="Times New Roman"/>
                <w:iCs/>
                <w:sz w:val="24"/>
                <w:szCs w:val="24"/>
                <w:lang w:eastAsia="lv-LV"/>
              </w:rPr>
              <w:t xml:space="preserve"> nozare</w:t>
            </w:r>
            <w:r w:rsidR="001F31B7" w:rsidRPr="004D413E">
              <w:rPr>
                <w:rFonts w:ascii="Times New Roman" w:eastAsia="Times New Roman" w:hAnsi="Times New Roman" w:cs="Times New Roman"/>
                <w:iCs/>
                <w:sz w:val="24"/>
                <w:szCs w:val="24"/>
                <w:lang w:eastAsia="lv-LV"/>
              </w:rPr>
              <w:t>i</w:t>
            </w:r>
            <w:r w:rsidRPr="004D413E">
              <w:rPr>
                <w:rFonts w:ascii="Times New Roman" w:eastAsia="Times New Roman" w:hAnsi="Times New Roman" w:cs="Times New Roman"/>
                <w:iCs/>
                <w:sz w:val="24"/>
                <w:szCs w:val="24"/>
                <w:lang w:eastAsia="lv-LV"/>
              </w:rPr>
              <w:t xml:space="preserve"> kritiskās infrastruktūras darbības nepārtrauktības nodrošināšanai minimālā apjomā izņēmuma stāvokļa vai kara laikā var atšķirties</w:t>
            </w:r>
            <w:r w:rsidR="001F31B7" w:rsidRPr="004D413E">
              <w:rPr>
                <w:rFonts w:ascii="Times New Roman" w:eastAsia="Times New Roman" w:hAnsi="Times New Roman" w:cs="Times New Roman"/>
                <w:iCs/>
                <w:sz w:val="24"/>
                <w:szCs w:val="24"/>
                <w:lang w:eastAsia="lv-LV"/>
              </w:rPr>
              <w:t xml:space="preserve"> </w:t>
            </w:r>
            <w:r w:rsidR="000F51D6" w:rsidRPr="004D413E">
              <w:rPr>
                <w:rFonts w:ascii="Times New Roman" w:eastAsia="Times New Roman" w:hAnsi="Times New Roman" w:cs="Times New Roman"/>
                <w:iCs/>
                <w:sz w:val="24"/>
                <w:szCs w:val="24"/>
                <w:lang w:eastAsia="lv-LV"/>
              </w:rPr>
              <w:t>Noteikumu projekta pielikuma 2. punktā</w:t>
            </w:r>
            <w:r w:rsidR="001F31B7" w:rsidRPr="004D413E">
              <w:rPr>
                <w:rFonts w:ascii="Times New Roman" w:eastAsia="Times New Roman" w:hAnsi="Times New Roman" w:cs="Times New Roman"/>
                <w:iCs/>
                <w:sz w:val="24"/>
                <w:szCs w:val="24"/>
                <w:lang w:eastAsia="lv-LV"/>
              </w:rPr>
              <w:t xml:space="preserve"> minēto</w:t>
            </w:r>
            <w:r w:rsidRPr="004D413E">
              <w:rPr>
                <w:rFonts w:ascii="Times New Roman" w:eastAsia="Times New Roman" w:hAnsi="Times New Roman" w:cs="Times New Roman"/>
                <w:iCs/>
                <w:sz w:val="24"/>
                <w:szCs w:val="24"/>
                <w:lang w:eastAsia="lv-LV"/>
              </w:rPr>
              <w:t xml:space="preserve"> pamatelementu apjoms,</w:t>
            </w:r>
            <w:r w:rsidR="000F51D6" w:rsidRPr="004D413E">
              <w:rPr>
                <w:rFonts w:ascii="Times New Roman" w:eastAsia="Times New Roman" w:hAnsi="Times New Roman" w:cs="Times New Roman"/>
                <w:iCs/>
                <w:sz w:val="24"/>
                <w:szCs w:val="24"/>
                <w:lang w:eastAsia="lv-LV"/>
              </w:rPr>
              <w:t xml:space="preserve"> saskaņā ar</w:t>
            </w:r>
            <w:r w:rsidRPr="004D413E">
              <w:rPr>
                <w:rFonts w:ascii="Times New Roman" w:eastAsia="Times New Roman" w:hAnsi="Times New Roman" w:cs="Times New Roman"/>
                <w:iCs/>
                <w:sz w:val="24"/>
                <w:szCs w:val="24"/>
                <w:lang w:eastAsia="lv-LV"/>
              </w:rPr>
              <w:t xml:space="preserve"> </w:t>
            </w:r>
            <w:r w:rsidR="000F51D6" w:rsidRPr="004D413E">
              <w:rPr>
                <w:rFonts w:ascii="Times New Roman" w:eastAsia="Times New Roman" w:hAnsi="Times New Roman" w:cs="Times New Roman"/>
                <w:iCs/>
                <w:sz w:val="24"/>
                <w:szCs w:val="24"/>
                <w:lang w:eastAsia="lv-LV"/>
              </w:rPr>
              <w:t>Noteikumu projekta pielikuma 4. punktu</w:t>
            </w:r>
            <w:r w:rsidR="001F31B7" w:rsidRPr="004D413E">
              <w:rPr>
                <w:rFonts w:ascii="Times New Roman" w:eastAsia="Times New Roman" w:hAnsi="Times New Roman" w:cs="Times New Roman"/>
                <w:iCs/>
                <w:sz w:val="24"/>
                <w:szCs w:val="24"/>
                <w:lang w:eastAsia="lv-LV"/>
              </w:rPr>
              <w:t xml:space="preserve"> minēto pamatelementu minimālo apjomu, kas nodrošināms valsts apdraudējuma situācijās, nosaka par katru nozari atbildīgā ministrija</w:t>
            </w:r>
            <w:r w:rsidR="000F51D6" w:rsidRPr="004D413E">
              <w:rPr>
                <w:rFonts w:ascii="Times New Roman" w:eastAsia="Times New Roman" w:hAnsi="Times New Roman" w:cs="Times New Roman"/>
                <w:iCs/>
                <w:sz w:val="24"/>
                <w:szCs w:val="24"/>
                <w:lang w:eastAsia="lv-LV"/>
              </w:rPr>
              <w:t xml:space="preserve"> sadarbībā ar Aizsardzības ministriju</w:t>
            </w:r>
            <w:r w:rsidR="001F31B7" w:rsidRPr="004D413E">
              <w:rPr>
                <w:rFonts w:ascii="Times New Roman" w:eastAsia="Times New Roman" w:hAnsi="Times New Roman" w:cs="Times New Roman"/>
                <w:iCs/>
                <w:sz w:val="24"/>
                <w:szCs w:val="24"/>
                <w:lang w:eastAsia="lv-LV"/>
              </w:rPr>
              <w:t>.</w:t>
            </w:r>
            <w:r w:rsidR="00A80B37" w:rsidRPr="004D413E">
              <w:rPr>
                <w:rFonts w:ascii="Times New Roman" w:eastAsia="Times New Roman" w:hAnsi="Times New Roman" w:cs="Times New Roman"/>
                <w:iCs/>
                <w:sz w:val="24"/>
                <w:szCs w:val="24"/>
                <w:lang w:eastAsia="lv-LV"/>
              </w:rPr>
              <w:t xml:space="preserve"> </w:t>
            </w:r>
            <w:r w:rsidR="000B43C8" w:rsidRPr="004D413E">
              <w:rPr>
                <w:rFonts w:ascii="Times New Roman" w:eastAsia="Times New Roman" w:hAnsi="Times New Roman" w:cs="Times New Roman"/>
                <w:iCs/>
                <w:sz w:val="24"/>
                <w:szCs w:val="24"/>
                <w:lang w:eastAsia="lv-LV"/>
              </w:rPr>
              <w:t xml:space="preserve">Piemēram, plānošanā </w:t>
            </w:r>
            <w:r w:rsidR="000610EC" w:rsidRPr="004D413E">
              <w:rPr>
                <w:rFonts w:ascii="Times New Roman" w:eastAsia="Times New Roman" w:hAnsi="Times New Roman" w:cs="Times New Roman"/>
                <w:iCs/>
                <w:sz w:val="24"/>
                <w:szCs w:val="24"/>
                <w:lang w:eastAsia="lv-LV"/>
              </w:rPr>
              <w:t xml:space="preserve">Ekonomikas ministrijas kompetencē ir kritiskā infrastruktūra saistībā ar elektroenerģijas, dabasgāzes un naftas produktu apgādi, savukārt Satiksmes ministrijas kompetencē -  kritiskā infrastruktūra saistībā ar valsts ceļu infrastruktūras uzturēšanu un elektronisko sakaru un telefonlīniju pakalpojumu nodrošināšanu. To, ka katras nozares kritiskās infrastruktūras darbības nepārtrauktības </w:t>
            </w:r>
            <w:r w:rsidR="00194C20" w:rsidRPr="004D413E">
              <w:rPr>
                <w:rFonts w:ascii="Times New Roman" w:eastAsia="Times New Roman" w:hAnsi="Times New Roman" w:cs="Times New Roman"/>
                <w:iCs/>
                <w:sz w:val="24"/>
                <w:szCs w:val="24"/>
                <w:lang w:eastAsia="lv-LV"/>
              </w:rPr>
              <w:t xml:space="preserve">organizēšana </w:t>
            </w:r>
            <w:r w:rsidR="000610EC" w:rsidRPr="004D413E">
              <w:rPr>
                <w:rFonts w:ascii="Times New Roman" w:eastAsia="Times New Roman" w:hAnsi="Times New Roman" w:cs="Times New Roman"/>
                <w:iCs/>
                <w:sz w:val="24"/>
                <w:szCs w:val="24"/>
                <w:lang w:eastAsia="lv-LV"/>
              </w:rPr>
              <w:t>tiek not</w:t>
            </w:r>
            <w:r w:rsidR="00194C20" w:rsidRPr="004D413E">
              <w:rPr>
                <w:rFonts w:ascii="Times New Roman" w:eastAsia="Times New Roman" w:hAnsi="Times New Roman" w:cs="Times New Roman"/>
                <w:iCs/>
                <w:sz w:val="24"/>
                <w:szCs w:val="24"/>
                <w:lang w:eastAsia="lv-LV"/>
              </w:rPr>
              <w:t>eikta</w:t>
            </w:r>
            <w:r w:rsidR="000610EC" w:rsidRPr="004D413E">
              <w:rPr>
                <w:rFonts w:ascii="Times New Roman" w:eastAsia="Times New Roman" w:hAnsi="Times New Roman" w:cs="Times New Roman"/>
                <w:iCs/>
                <w:sz w:val="24"/>
                <w:szCs w:val="24"/>
                <w:lang w:eastAsia="lv-LV"/>
              </w:rPr>
              <w:t xml:space="preserve"> no atbildīgās ministrijas</w:t>
            </w:r>
            <w:r w:rsidR="00194C20" w:rsidRPr="004D413E">
              <w:rPr>
                <w:rFonts w:ascii="Times New Roman" w:eastAsia="Times New Roman" w:hAnsi="Times New Roman" w:cs="Times New Roman"/>
                <w:iCs/>
                <w:sz w:val="24"/>
                <w:szCs w:val="24"/>
                <w:lang w:eastAsia="lv-LV"/>
              </w:rPr>
              <w:t xml:space="preserve"> puses, apliecina arī Igaunijas pieredze, kur ar likumu par ārkārtas situācijām ir noteikts, ka, piemēram, Ekonomikas un komunikāciju ministrija organizē elektroapgādes, dabasgāzes piegādes, mobilo tālruņu pakalpojumu u.c. nodrošināšanu</w:t>
            </w:r>
            <w:r w:rsidR="00194C20" w:rsidRPr="004D413E">
              <w:rPr>
                <w:rStyle w:val="FootnoteReference"/>
                <w:rFonts w:ascii="Times New Roman" w:eastAsia="Times New Roman" w:hAnsi="Times New Roman" w:cs="Times New Roman"/>
                <w:iCs/>
                <w:sz w:val="24"/>
                <w:szCs w:val="24"/>
                <w:lang w:eastAsia="lv-LV"/>
              </w:rPr>
              <w:footnoteReference w:id="3"/>
            </w:r>
            <w:r w:rsidR="00194C20" w:rsidRPr="004D413E">
              <w:rPr>
                <w:rFonts w:ascii="Times New Roman" w:eastAsia="Times New Roman" w:hAnsi="Times New Roman" w:cs="Times New Roman"/>
                <w:iCs/>
                <w:sz w:val="24"/>
                <w:szCs w:val="24"/>
                <w:lang w:eastAsia="lv-LV"/>
              </w:rPr>
              <w:t>.</w:t>
            </w:r>
          </w:p>
          <w:p w14:paraId="379C24C9" w14:textId="77777777" w:rsidR="0015675D" w:rsidRPr="004D413E" w:rsidRDefault="0015675D" w:rsidP="00234FE8">
            <w:pPr>
              <w:spacing w:after="0" w:line="240" w:lineRule="auto"/>
              <w:jc w:val="both"/>
              <w:rPr>
                <w:rFonts w:ascii="Times New Roman" w:eastAsia="Times New Roman" w:hAnsi="Times New Roman" w:cs="Times New Roman"/>
                <w:iCs/>
                <w:sz w:val="24"/>
                <w:szCs w:val="24"/>
                <w:lang w:eastAsia="lv-LV"/>
              </w:rPr>
            </w:pPr>
          </w:p>
          <w:p w14:paraId="7C3C0F2E" w14:textId="2042CF28" w:rsidR="00A80B37" w:rsidRPr="004D413E" w:rsidRDefault="0015675D" w:rsidP="00234FE8">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 xml:space="preserve">Pieredzētā situācija </w:t>
            </w:r>
            <w:r w:rsidR="00CA0150" w:rsidRPr="004D413E">
              <w:rPr>
                <w:rFonts w:ascii="Times New Roman" w:eastAsia="Times New Roman" w:hAnsi="Times New Roman" w:cs="Times New Roman"/>
                <w:iCs/>
                <w:sz w:val="24"/>
                <w:szCs w:val="24"/>
                <w:lang w:eastAsia="lv-LV"/>
              </w:rPr>
              <w:t xml:space="preserve">saistībā ar Covid-19 pandēmiju gan </w:t>
            </w:r>
            <w:r w:rsidRPr="004D413E">
              <w:rPr>
                <w:rFonts w:ascii="Times New Roman" w:eastAsia="Times New Roman" w:hAnsi="Times New Roman" w:cs="Times New Roman"/>
                <w:iCs/>
                <w:sz w:val="24"/>
                <w:szCs w:val="24"/>
                <w:lang w:eastAsia="lv-LV"/>
              </w:rPr>
              <w:t>valstī</w:t>
            </w:r>
            <w:r w:rsidR="00CA0150" w:rsidRPr="004D413E">
              <w:rPr>
                <w:rFonts w:ascii="Times New Roman" w:eastAsia="Times New Roman" w:hAnsi="Times New Roman" w:cs="Times New Roman"/>
                <w:iCs/>
                <w:sz w:val="24"/>
                <w:szCs w:val="24"/>
                <w:lang w:eastAsia="lv-LV"/>
              </w:rPr>
              <w:t>, gan globāli</w:t>
            </w:r>
            <w:r w:rsidR="00EB1405">
              <w:rPr>
                <w:rFonts w:ascii="Times New Roman" w:eastAsia="Times New Roman" w:hAnsi="Times New Roman" w:cs="Times New Roman"/>
                <w:iCs/>
                <w:sz w:val="24"/>
                <w:szCs w:val="24"/>
                <w:lang w:eastAsia="lv-LV"/>
              </w:rPr>
              <w:t xml:space="preserve"> pierādījusi</w:t>
            </w:r>
            <w:r w:rsidRPr="004D413E">
              <w:rPr>
                <w:rFonts w:ascii="Times New Roman" w:eastAsia="Times New Roman" w:hAnsi="Times New Roman" w:cs="Times New Roman"/>
                <w:iCs/>
                <w:sz w:val="24"/>
                <w:szCs w:val="24"/>
                <w:lang w:eastAsia="lv-LV"/>
              </w:rPr>
              <w:t>,</w:t>
            </w:r>
            <w:r w:rsidR="00CA0150" w:rsidRPr="004D413E">
              <w:rPr>
                <w:rFonts w:ascii="Times New Roman" w:eastAsia="Times New Roman" w:hAnsi="Times New Roman" w:cs="Times New Roman"/>
                <w:iCs/>
                <w:sz w:val="24"/>
                <w:szCs w:val="24"/>
                <w:lang w:eastAsia="lv-LV"/>
              </w:rPr>
              <w:t xml:space="preserve"> ka vitāli svarīgo preču ražošanas kapacitātes koncentrācija atsevišķās valstīs krīzes situācijās rada nopietnas piegādes drošības problēmas un mazina svarīgu preču pieejamību tirgū. </w:t>
            </w:r>
            <w:r w:rsidR="00CA0150" w:rsidRPr="004D413E">
              <w:rPr>
                <w:rFonts w:ascii="Times New Roman" w:eastAsia="Times New Roman" w:hAnsi="Times New Roman" w:cs="Times New Roman"/>
                <w:iCs/>
                <w:sz w:val="24"/>
                <w:szCs w:val="24"/>
                <w:lang w:eastAsia="lv-LV"/>
              </w:rPr>
              <w:lastRenderedPageBreak/>
              <w:t xml:space="preserve">Tādēļ katram sektoram ir jāapzina tas preču klāsts, kura pieejamība krīzes situācijās varētu tikt apdraudēta, lai veidotu rezerves un būtu iespējams nekavējoties reaģēt uz izveidojušām nestandarta un krīzes situācijām. Vienlaikus Covid-19 pandēmija akcentēja ārvalstu tiešo investīciju ieplūšanu valsts ekonomikā. Daudziem uzņēmumiem, īpaši saistībā ar kritisko infrastruktūru un pakalpojumiem, visā pasaulē pašlaik var būt nepieciešams būtisks kapitāls, ko savā labā var izmantot stratēģiskie konkurenti. Ārvalstu tiešās investīcijas, lai arī ir būtisks elements pasaules ekonomikas sildīšanai, var radīt noteiktus riskus nacionālajai drošībai, tādējādi ir būtiski ieviest atbilstošu un pastiprinātu nacionālās drošības noturētspējīgu regulējumu ārvalstu tiešo ieguldījumu izvērtēšanai. </w:t>
            </w:r>
            <w:r w:rsidRPr="004D413E">
              <w:rPr>
                <w:rFonts w:ascii="Times New Roman" w:eastAsia="Times New Roman" w:hAnsi="Times New Roman" w:cs="Times New Roman"/>
                <w:iCs/>
                <w:sz w:val="24"/>
                <w:szCs w:val="24"/>
                <w:lang w:eastAsia="lv-LV"/>
              </w:rPr>
              <w:t>Tādējādi, nosakot katras kritiskās infrastruktūras darbības nepārtrauktības plāna pamatelementus, jāņem vērā arī situācija par Kritiskās infrastruktūras un Eiropas kritiskās infrastruktūras darbības nepārtrauktību nodrošinošo elementu atrašanos ārvalstīs nepieejamību. Papildus tam kritiskās infrastruktūras īpašniekam vai tiesiskajam valdītājam  sadarbībā ar nozares ministriju un pārraugošo kompetento valsts drošības iestādi regulāri jāveic izvērtējums par piegādes drošību un ārvalstu tiešo</w:t>
            </w:r>
            <w:r w:rsidR="0077477F" w:rsidRPr="004D413E">
              <w:rPr>
                <w:rFonts w:ascii="Times New Roman" w:eastAsia="Times New Roman" w:hAnsi="Times New Roman" w:cs="Times New Roman"/>
                <w:iCs/>
                <w:sz w:val="24"/>
                <w:szCs w:val="24"/>
                <w:lang w:eastAsia="lv-LV"/>
              </w:rPr>
              <w:t xml:space="preserve"> ieguldījumu riska izvērtējums.</w:t>
            </w:r>
          </w:p>
          <w:p w14:paraId="227FDCB6" w14:textId="6322819C" w:rsidR="0077477F" w:rsidRPr="004D413E" w:rsidRDefault="0077477F" w:rsidP="00234FE8">
            <w:pPr>
              <w:spacing w:after="0" w:line="240" w:lineRule="auto"/>
              <w:jc w:val="both"/>
              <w:rPr>
                <w:rFonts w:ascii="Times New Roman" w:eastAsia="Times New Roman" w:hAnsi="Times New Roman" w:cs="Times New Roman"/>
                <w:iCs/>
                <w:sz w:val="24"/>
                <w:szCs w:val="24"/>
                <w:lang w:eastAsia="lv-LV"/>
              </w:rPr>
            </w:pPr>
          </w:p>
          <w:p w14:paraId="67CC6834" w14:textId="0D829F70" w:rsidR="0077477F" w:rsidRPr="004D413E" w:rsidRDefault="0077477F" w:rsidP="0077477F">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Aizsardzības ministrija ir izstrādājusi Valsts aizsardzības plāna pielikumus par kritiskā personāla noteikšanas un trauksmes gatavības plāna izstrādāšanas vadlīnijām, kas ietver vērā ņemamos elementus minētā regulējuma izstrādāšanai, lai nodrošinātu krīzes reaģēšanas mehānismu ieviešanu un identificētu personālu, kurš ir būtisks funkciju veikšanai minimālā apjomā. Veicot kritiskā personāla apzināšanu, kritiskās infrastruktūras tiesiskais valdītājs identificē to personāla kopumu, kas ir tieši iesaistīts kritiskās infrastruktūras objekta vai pakalpojumu nodrošinātāja darbības veikšanai atbilstoši nozaru ministriju noteiktajiem minimālajiem apjomiem.</w:t>
            </w:r>
          </w:p>
          <w:p w14:paraId="27C691E5" w14:textId="77777777" w:rsidR="0077477F" w:rsidRPr="004D413E" w:rsidRDefault="0077477F" w:rsidP="0077477F">
            <w:pPr>
              <w:spacing w:after="0" w:line="240" w:lineRule="auto"/>
              <w:jc w:val="both"/>
              <w:rPr>
                <w:rFonts w:ascii="Times New Roman" w:eastAsia="Times New Roman" w:hAnsi="Times New Roman" w:cs="Times New Roman"/>
                <w:iCs/>
                <w:sz w:val="24"/>
                <w:szCs w:val="24"/>
                <w:lang w:eastAsia="lv-LV"/>
              </w:rPr>
            </w:pPr>
          </w:p>
          <w:p w14:paraId="07D7D377" w14:textId="77777777" w:rsidR="0077477F" w:rsidRPr="004D413E" w:rsidRDefault="0077477F" w:rsidP="0077477F">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Projektā noteiktie darbības nepārtrauktības pamatelementi neattiecas uz tiešās valsts pārvaldes institūcijām, jo to darbības nepārtrauktības nodrošināšana ir valsts pārvaldes kompetencē.</w:t>
            </w:r>
          </w:p>
          <w:p w14:paraId="7DD82477" w14:textId="77777777" w:rsidR="0077477F" w:rsidRPr="004D413E" w:rsidRDefault="0077477F" w:rsidP="0077477F">
            <w:pPr>
              <w:spacing w:after="0" w:line="240" w:lineRule="auto"/>
              <w:jc w:val="both"/>
              <w:rPr>
                <w:rFonts w:ascii="Times New Roman" w:eastAsia="Times New Roman" w:hAnsi="Times New Roman" w:cs="Times New Roman"/>
                <w:iCs/>
                <w:sz w:val="24"/>
                <w:szCs w:val="24"/>
                <w:lang w:eastAsia="lv-LV"/>
              </w:rPr>
            </w:pPr>
          </w:p>
          <w:p w14:paraId="3DD32D04" w14:textId="13F05ADD" w:rsidR="0077477F" w:rsidRPr="004D413E" w:rsidRDefault="0077477F" w:rsidP="0077477F">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 xml:space="preserve">Balstoties uz vadlīnijām kritiskā personāla apzināšanai un trauksmes gatavības plāna izstrādāšanai, saskaņā ar Noteikumu projekta pielikumu tiek noteikts pienākums, plānojot kritiskās infrastruktūras darbības nepārtrauktību, tās tiesiskajam valdītājam veikt kritiskā </w:t>
            </w:r>
            <w:r w:rsidRPr="004D413E">
              <w:rPr>
                <w:rFonts w:ascii="Times New Roman" w:eastAsia="Times New Roman" w:hAnsi="Times New Roman" w:cs="Times New Roman"/>
                <w:iCs/>
                <w:sz w:val="24"/>
                <w:szCs w:val="24"/>
                <w:lang w:eastAsia="lv-LV"/>
              </w:rPr>
              <w:lastRenderedPageBreak/>
              <w:t>personāla noteikšanu, trauksmes gatavības plāna izstrādi (paredzot arī cilvēkresursu un personāla apziņošanas procedūru) un procedūru izstrādi personāla kopuma pārstrukturizācijai vai pastiprināšanai nepieciešamības gadījumā, kā arī gadījumā, kad daļa no identificētā kritiskā personāla nav pieejama. Minēto darbību rezultātā ir paredzēts veicināt kritiskās infrastruktūras darbības noturīgumu cilvēkresursu vadības pozīcijā, nodrošinot to, ka kritiskās infrastruktūras darbības nepārtrauktības nodrošināšanā tiek iesaistīts pēc iespējas lielāks skaits identificētā kritiskā personāla, kas spējīgs nekavējoties veikt tiem uzdotos pienākumus, kas saistīti ar kritiskās infrastruktūras darbības nepārtrauktības nodrošināšanu.</w:t>
            </w:r>
          </w:p>
          <w:p w14:paraId="06DA9AD8" w14:textId="1FF7C45E" w:rsidR="0077477F" w:rsidRPr="004D413E" w:rsidRDefault="0077477F" w:rsidP="0077477F">
            <w:pPr>
              <w:spacing w:after="0" w:line="240" w:lineRule="auto"/>
              <w:jc w:val="both"/>
              <w:rPr>
                <w:rFonts w:ascii="Times New Roman" w:eastAsia="Times New Roman" w:hAnsi="Times New Roman" w:cs="Times New Roman"/>
                <w:iCs/>
                <w:sz w:val="24"/>
                <w:szCs w:val="24"/>
                <w:lang w:eastAsia="lv-LV"/>
              </w:rPr>
            </w:pPr>
          </w:p>
          <w:p w14:paraId="7F351A18" w14:textId="4F4168C9" w:rsidR="0077477F" w:rsidRPr="004D413E" w:rsidRDefault="0077477F" w:rsidP="0077477F">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Ņemot vērā to, ka tās kritiskās infrastruktūras, uz kuru attiecināma prasība par darbības nepārtrauktības plānu izstrādi darbībai izņēmuma stāvokļa vai kara laik</w:t>
            </w:r>
            <w:r w:rsidR="00F44953" w:rsidRPr="004D413E">
              <w:rPr>
                <w:rFonts w:ascii="Times New Roman" w:eastAsia="Times New Roman" w:hAnsi="Times New Roman" w:cs="Times New Roman"/>
                <w:iCs/>
                <w:sz w:val="24"/>
                <w:szCs w:val="24"/>
                <w:lang w:eastAsia="lv-LV"/>
              </w:rPr>
              <w:t>ā, kritiskā personāla darbība sabiedrībai un valstij kritiskā pakalpojuma nodrošināšanā ir īpaši svarīga, Noteikumu projekta pielikums paredz prasību kritiskās par kritiskās infrastruktūras darbības nepārtrauktību atbildīgajai personai saskaņot nosakāmo kritisko personālu ar Nacionālo bruņoto spēku rezerves uzskaites struktūrvienību, lai novērstu to, ka par kritisko personālu tiek noteikta persona, kas Mobilizācijas likuma izpratnē ir rezerves karavīrs, paredzot, ka šādā gadījumā par kritiskās infrastruktūras darbības nepārtrauktību atbildīgā persona nozīmē citu personu kritiskā personāla kopumā. Vienlaikus, sniedzot pamatojumu tam, ka cita persona nevar aizstāt sākotnēji iecerētās kritiskā personāla kopumā iekļaujamās personas un to funkcijas, tiek paredzēta iespēja izņēmuma gadījumos iekļaut kritiskā personāla kopumā personas, kas ir rezerves karavīri.</w:t>
            </w:r>
          </w:p>
          <w:p w14:paraId="1B5DC967" w14:textId="65C60CED" w:rsidR="00F44953" w:rsidRPr="004D413E" w:rsidRDefault="00F44953" w:rsidP="0077477F">
            <w:pPr>
              <w:spacing w:after="0" w:line="240" w:lineRule="auto"/>
              <w:jc w:val="both"/>
              <w:rPr>
                <w:rFonts w:ascii="Times New Roman" w:eastAsia="Times New Roman" w:hAnsi="Times New Roman" w:cs="Times New Roman"/>
                <w:iCs/>
                <w:sz w:val="24"/>
                <w:szCs w:val="24"/>
                <w:lang w:eastAsia="lv-LV"/>
              </w:rPr>
            </w:pPr>
          </w:p>
          <w:p w14:paraId="79EAC4A6" w14:textId="07FD011B" w:rsidR="00F44953" w:rsidRPr="004D413E" w:rsidRDefault="00F44953" w:rsidP="0077477F">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Noteikumu projekta pielikuma 6. punkts ir attiecināts uz infrastruktūras nodrošinājumu, paredzot, ka kritiskās infrastruktūras darbības nepārtrauktības plānā ir nepieciešams iekļaut informāciju par infrastruktūras nodrošinājuma sistēmu – ikdienas darba telpu sadalījumu un pāreju uz alternatīvām darba telpām krīzes situācijās, kad ikdienas telpas ir nepieejamas. Savlaicīga alternatīvo darba telpu identificēšana ļaus nodr</w:t>
            </w:r>
            <w:r w:rsidR="008F7178">
              <w:rPr>
                <w:rFonts w:ascii="Times New Roman" w:eastAsia="Times New Roman" w:hAnsi="Times New Roman" w:cs="Times New Roman"/>
                <w:iCs/>
                <w:sz w:val="24"/>
                <w:szCs w:val="24"/>
                <w:lang w:eastAsia="lv-LV"/>
              </w:rPr>
              <w:t xml:space="preserve">ošināt konkrētu vietu, kur iespējama </w:t>
            </w:r>
            <w:r w:rsidRPr="004D413E">
              <w:rPr>
                <w:rFonts w:ascii="Times New Roman" w:eastAsia="Times New Roman" w:hAnsi="Times New Roman" w:cs="Times New Roman"/>
                <w:iCs/>
                <w:sz w:val="24"/>
                <w:szCs w:val="24"/>
                <w:lang w:eastAsia="lv-LV"/>
              </w:rPr>
              <w:t>kritiskās infrastruktūra</w:t>
            </w:r>
            <w:r w:rsidR="008F7178">
              <w:rPr>
                <w:rFonts w:ascii="Times New Roman" w:eastAsia="Times New Roman" w:hAnsi="Times New Roman" w:cs="Times New Roman"/>
                <w:iCs/>
                <w:sz w:val="24"/>
                <w:szCs w:val="24"/>
                <w:lang w:eastAsia="lv-LV"/>
              </w:rPr>
              <w:t>s darbības nepārtrauktība</w:t>
            </w:r>
            <w:r w:rsidRPr="004D413E">
              <w:rPr>
                <w:rFonts w:ascii="Times New Roman" w:eastAsia="Times New Roman" w:hAnsi="Times New Roman" w:cs="Times New Roman"/>
                <w:iCs/>
                <w:sz w:val="24"/>
                <w:szCs w:val="24"/>
                <w:lang w:eastAsia="lv-LV"/>
              </w:rPr>
              <w:t xml:space="preserve"> apdraudējuma gadījumā. Netiek paredzēts, ka saskaņā ar Noteikumu projekta pielikuma 6. punktu būtu nepieciešams iegādāties alternatīvas darba telpas vai uzturēt īrētas telpas, vienlaikus paredzot, ka kritiskās infrastruktūras </w:t>
            </w:r>
            <w:r w:rsidRPr="004D413E">
              <w:rPr>
                <w:rFonts w:ascii="Times New Roman" w:eastAsia="Times New Roman" w:hAnsi="Times New Roman" w:cs="Times New Roman"/>
                <w:iCs/>
                <w:sz w:val="24"/>
                <w:szCs w:val="24"/>
                <w:lang w:eastAsia="lv-LV"/>
              </w:rPr>
              <w:lastRenderedPageBreak/>
              <w:t>turētājs izstrādā kārtību, kādā tiek apzinātas iespējamās alternatīvās darba telpas un kā nepieciešamības gadījumā tiek uzsākta to izmantošana.</w:t>
            </w:r>
          </w:p>
          <w:p w14:paraId="1EE027CF" w14:textId="24350B25" w:rsidR="00F44953" w:rsidRPr="004D413E" w:rsidRDefault="00F44953" w:rsidP="0077477F">
            <w:pPr>
              <w:spacing w:after="0" w:line="240" w:lineRule="auto"/>
              <w:jc w:val="both"/>
              <w:rPr>
                <w:rFonts w:ascii="Times New Roman" w:eastAsia="Times New Roman" w:hAnsi="Times New Roman" w:cs="Times New Roman"/>
                <w:iCs/>
                <w:sz w:val="24"/>
                <w:szCs w:val="24"/>
                <w:lang w:eastAsia="lv-LV"/>
              </w:rPr>
            </w:pPr>
          </w:p>
          <w:p w14:paraId="4E2DFD78" w14:textId="17F2916D" w:rsidR="00F44953" w:rsidRPr="004D413E" w:rsidRDefault="003C4014" w:rsidP="00F44953">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Noteikumu p</w:t>
            </w:r>
            <w:r w:rsidR="00F44953" w:rsidRPr="004D413E">
              <w:rPr>
                <w:rFonts w:ascii="Times New Roman" w:eastAsia="Times New Roman" w:hAnsi="Times New Roman" w:cs="Times New Roman"/>
                <w:iCs/>
                <w:sz w:val="24"/>
                <w:szCs w:val="24"/>
                <w:lang w:eastAsia="lv-LV"/>
              </w:rPr>
              <w:t>rojekta</w:t>
            </w:r>
            <w:r w:rsidRPr="004D413E">
              <w:rPr>
                <w:rFonts w:ascii="Times New Roman" w:eastAsia="Times New Roman" w:hAnsi="Times New Roman" w:cs="Times New Roman"/>
                <w:iCs/>
                <w:sz w:val="24"/>
                <w:szCs w:val="24"/>
                <w:lang w:eastAsia="lv-LV"/>
              </w:rPr>
              <w:t xml:space="preserve"> pielikuma</w:t>
            </w:r>
            <w:r w:rsidR="00F44953" w:rsidRPr="004D413E">
              <w:rPr>
                <w:rFonts w:ascii="Times New Roman" w:eastAsia="Times New Roman" w:hAnsi="Times New Roman" w:cs="Times New Roman"/>
                <w:iCs/>
                <w:sz w:val="24"/>
                <w:szCs w:val="24"/>
                <w:lang w:eastAsia="lv-LV"/>
              </w:rPr>
              <w:t xml:space="preserve"> </w:t>
            </w:r>
            <w:r w:rsidRPr="004D413E">
              <w:rPr>
                <w:rFonts w:ascii="Times New Roman" w:eastAsia="Times New Roman" w:hAnsi="Times New Roman" w:cs="Times New Roman"/>
                <w:iCs/>
                <w:sz w:val="24"/>
                <w:szCs w:val="24"/>
                <w:lang w:eastAsia="lv-LV"/>
              </w:rPr>
              <w:t>7</w:t>
            </w:r>
            <w:r w:rsidR="00F44953" w:rsidRPr="004D413E">
              <w:rPr>
                <w:rFonts w:ascii="Times New Roman" w:eastAsia="Times New Roman" w:hAnsi="Times New Roman" w:cs="Times New Roman"/>
                <w:iCs/>
                <w:sz w:val="24"/>
                <w:szCs w:val="24"/>
                <w:lang w:eastAsia="lv-LV"/>
              </w:rPr>
              <w:t>. punkts nosaka tehnoloģisko iekārtu risinājumu. Ar tehnoloģiskajām iekārtām darbības nepārtrauktības nodrošināšanai tiek apzīmētas katras kritiskās infrastruktūras darbības specifikai nepieciešamās iekārtas un materiā</w:t>
            </w:r>
            <w:r w:rsidR="008F7178">
              <w:rPr>
                <w:rFonts w:ascii="Times New Roman" w:eastAsia="Times New Roman" w:hAnsi="Times New Roman" w:cs="Times New Roman"/>
                <w:iCs/>
                <w:sz w:val="24"/>
                <w:szCs w:val="24"/>
                <w:lang w:eastAsia="lv-LV"/>
              </w:rPr>
              <w:t xml:space="preserve">ltehniskie līdzekļi, ieskaitot </w:t>
            </w:r>
            <w:r w:rsidR="00F44953" w:rsidRPr="004D413E">
              <w:rPr>
                <w:rFonts w:ascii="Times New Roman" w:eastAsia="Times New Roman" w:hAnsi="Times New Roman" w:cs="Times New Roman"/>
                <w:iCs/>
                <w:sz w:val="24"/>
                <w:szCs w:val="24"/>
                <w:lang w:eastAsia="lv-LV"/>
              </w:rPr>
              <w:t>elektronisko sakaru un balss telefonijas iekārtas un to datu bāzes, elektroenerģijas apgādes iekārtas, dabasgāzes un naftas produktu iekārtas, kā arī siltumapgādi (apkuri), ūdensapgādi un kanalizācijas iekārtas. Tehnoloģisko iekārtu risinājums ir nepieciešams, lai aptvertu prasības un vajadzīgo aprīkojumu, kas būtu nepieciešams  darbības nepārtrauktības nodrošināšanai, vienlaikus nosakot arī rīcību darbības nepārtrauktības nodrošināšanai tehnoloģisko iekārtu atjaunošanas, zaudējuma vai to alternatīvu izmantošanas gadījumā.</w:t>
            </w:r>
            <w:r w:rsidRPr="004D413E">
              <w:rPr>
                <w:rFonts w:ascii="Times New Roman" w:eastAsia="Times New Roman" w:hAnsi="Times New Roman" w:cs="Times New Roman"/>
                <w:iCs/>
                <w:sz w:val="24"/>
                <w:szCs w:val="24"/>
                <w:lang w:eastAsia="lv-LV"/>
              </w:rPr>
              <w:t xml:space="preserve"> Vienlaikus, plānojot tehnoloģisko risinājumu izmantošanu, Noteikumu projekta pielikuma 8. punkts rekomendē neizmantot tādu ražotāju tehnoloģijas, kuru reputācija ES un NATO dalībvalstīs tiek apšaubīta. Valsts drošības iestāžu ieskatā tehnoloģiju ražotāji ar Latvijā vai partnervalstīs apšaubītu reputāciju dod pamatu uzskatīt, ka šo tehnoloģiju izstrādātājs var izmantot slēptus risinājumus, lai iegūtu informāciju par tehnoloģijas izmantotāja darbībām, lai veiktu iespējamas kaitnieciskas darbības.</w:t>
            </w:r>
          </w:p>
          <w:p w14:paraId="5561BD88" w14:textId="77777777" w:rsidR="00F44953" w:rsidRPr="004D413E" w:rsidRDefault="00F44953" w:rsidP="00F44953">
            <w:pPr>
              <w:spacing w:after="0" w:line="240" w:lineRule="auto"/>
              <w:jc w:val="both"/>
              <w:rPr>
                <w:rFonts w:ascii="Times New Roman" w:eastAsia="Times New Roman" w:hAnsi="Times New Roman" w:cs="Times New Roman"/>
                <w:iCs/>
                <w:sz w:val="24"/>
                <w:szCs w:val="24"/>
                <w:lang w:eastAsia="lv-LV"/>
              </w:rPr>
            </w:pPr>
          </w:p>
          <w:p w14:paraId="21F95599" w14:textId="1678E275" w:rsidR="00F44953" w:rsidRPr="004D413E" w:rsidRDefault="00F44953" w:rsidP="00F44953">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Darbības nepārtrauktības plānā</w:t>
            </w:r>
            <w:r w:rsidR="003C4014" w:rsidRPr="004D413E">
              <w:rPr>
                <w:rFonts w:ascii="Times New Roman" w:eastAsia="Times New Roman" w:hAnsi="Times New Roman" w:cs="Times New Roman"/>
                <w:iCs/>
                <w:sz w:val="24"/>
                <w:szCs w:val="24"/>
                <w:lang w:eastAsia="lv-LV"/>
              </w:rPr>
              <w:t xml:space="preserve"> saskaņā ar Noteikumu pielikuma 10.</w:t>
            </w:r>
            <w:r w:rsidR="006C4042" w:rsidRPr="004D413E">
              <w:rPr>
                <w:rFonts w:ascii="Times New Roman" w:eastAsia="Times New Roman" w:hAnsi="Times New Roman" w:cs="Times New Roman"/>
                <w:iCs/>
                <w:sz w:val="24"/>
                <w:szCs w:val="24"/>
                <w:lang w:eastAsia="lv-LV"/>
              </w:rPr>
              <w:t>, 11. un 12.</w:t>
            </w:r>
            <w:r w:rsidR="003C4014" w:rsidRPr="004D413E">
              <w:rPr>
                <w:rFonts w:ascii="Times New Roman" w:eastAsia="Times New Roman" w:hAnsi="Times New Roman" w:cs="Times New Roman"/>
                <w:iCs/>
                <w:sz w:val="24"/>
                <w:szCs w:val="24"/>
                <w:lang w:eastAsia="lv-LV"/>
              </w:rPr>
              <w:t> punktu</w:t>
            </w:r>
            <w:r w:rsidRPr="004D413E">
              <w:rPr>
                <w:rFonts w:ascii="Times New Roman" w:eastAsia="Times New Roman" w:hAnsi="Times New Roman" w:cs="Times New Roman"/>
                <w:iCs/>
                <w:sz w:val="24"/>
                <w:szCs w:val="24"/>
                <w:lang w:eastAsia="lv-LV"/>
              </w:rPr>
              <w:t xml:space="preserve"> ir nepieciešams noteikt arī resursu (piegāžu) sistēmas nodrošināšanu valsts apdraudējuma gadījumā. Resursu (piegāžu) sistēma paredz Kritiskās infrastruktūras un Eiropas kritiskās infrastruktūras darbības specifikai nepieciešamo resursu (kritisko izejvielu) pieejamību un piegādi valsts apdraudējuma gadījumā. Ir būtiski apzināties, ka valsts apdraudējuma gadījumā var tikt noteikti dažādi ierobežojumi kritisko preču un izejmateriālu kustībai/piegāžu ķēdēm/pieejamībai. Līdz ar to kritiskajai infrastruktūrai, it īpaši tai, kas nodrošina Civilās aizsardzības un katastrofas pārvaldīšanas likuma 1. panta 14. punktā noteiktās iedzīvotāju pamatvajadzības (uzturs, mājoklis, veselības aprūpe, medicīniskā palīdzība, elektroapgāde, ūdensapgāde, siltumapgāde, atkritumu un notekūdeņu savākšana, kā arī sakaru nodrošinājums), ir būtiski jau laicīgi noteikt, kādā veidā </w:t>
            </w:r>
            <w:r w:rsidRPr="004D413E">
              <w:rPr>
                <w:rFonts w:ascii="Times New Roman" w:eastAsia="Times New Roman" w:hAnsi="Times New Roman" w:cs="Times New Roman"/>
                <w:iCs/>
                <w:sz w:val="24"/>
                <w:szCs w:val="24"/>
                <w:lang w:eastAsia="lv-LV"/>
              </w:rPr>
              <w:lastRenderedPageBreak/>
              <w:t>tiks nodrošināta piegāžu drošība, kā arī spēja īsā laikā atjaunot nepieciešamo kritisko preču ražošanu.</w:t>
            </w:r>
          </w:p>
          <w:p w14:paraId="0E26211B" w14:textId="0BA853DB" w:rsidR="00F44953" w:rsidRPr="004D413E" w:rsidRDefault="00F44953" w:rsidP="0077477F">
            <w:pPr>
              <w:spacing w:after="0" w:line="240" w:lineRule="auto"/>
              <w:jc w:val="both"/>
              <w:rPr>
                <w:rFonts w:ascii="Times New Roman" w:eastAsia="Times New Roman" w:hAnsi="Times New Roman" w:cs="Times New Roman"/>
                <w:iCs/>
                <w:sz w:val="24"/>
                <w:szCs w:val="24"/>
                <w:lang w:eastAsia="lv-LV"/>
              </w:rPr>
            </w:pPr>
          </w:p>
          <w:p w14:paraId="53A5AFDB" w14:textId="45D904EF" w:rsidR="006C4042" w:rsidRPr="004D413E" w:rsidRDefault="006C4042" w:rsidP="0077477F">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Valsts apdraudējuma un kara laikā var tikt apgrūtināta dažādu enerģētikas, informācijas un komunikācijas tehnoloģiju pakalpojumu, kā arī sabiedriskās drošības pasākumu nodrošināšana, kas var būtiski ietekmēt arī kritiskās infrastruktūras darbības nepārtrauktības spējas. Ņemot vērā to, ka kritiskās infrastruktūras darbības nepārtrauktība ir vitāli svarīga valsts un sabiedrības noturības un kontinuitātes nodrošināšanai, Noteikumu projekta pielikuma 15. punkts nosaka, ka kritiskajai infrastruktūrai nepieciešamības gadījumā pastiprināta apsardze, pieeja elektronisko sakaru un balss telefonijas iekārtām, elektroapgādes, naftas un dabasgāzes produktiem, siltumapgādei, ūdensapgādei un kanalizācijai var tikt nodrošināta prioritāri. Šādos gadījumos minēto pakalpojumu un produktu prioritāru nodrošināšanu kritiskajai infrastruktūrai nosaka, koordinējot to Civilās aizsardzības Operatīvās vadības centram vai pašvaldību sadarbības teritoriju civilās aizsardzības komisijām.</w:t>
            </w:r>
          </w:p>
          <w:p w14:paraId="130655C7" w14:textId="77777777" w:rsidR="006C4042" w:rsidRPr="004D413E" w:rsidRDefault="006C4042" w:rsidP="0077477F">
            <w:pPr>
              <w:spacing w:after="0" w:line="240" w:lineRule="auto"/>
              <w:jc w:val="both"/>
              <w:rPr>
                <w:rFonts w:ascii="Times New Roman" w:eastAsia="Times New Roman" w:hAnsi="Times New Roman" w:cs="Times New Roman"/>
                <w:iCs/>
                <w:sz w:val="24"/>
                <w:szCs w:val="24"/>
                <w:lang w:eastAsia="lv-LV"/>
              </w:rPr>
            </w:pPr>
          </w:p>
          <w:p w14:paraId="42AED166" w14:textId="5A692EE2" w:rsidR="009A49FD" w:rsidRPr="004D413E" w:rsidRDefault="006C4042" w:rsidP="006C4042">
            <w:pPr>
              <w:spacing w:after="0" w:line="240" w:lineRule="auto"/>
              <w:jc w:val="both"/>
              <w:rPr>
                <w:rFonts w:ascii="Times New Roman" w:eastAsia="Times New Roman" w:hAnsi="Times New Roman" w:cs="Times New Roman"/>
                <w:iCs/>
                <w:sz w:val="24"/>
                <w:szCs w:val="24"/>
                <w:lang w:eastAsia="lv-LV"/>
              </w:rPr>
            </w:pPr>
            <w:r w:rsidRPr="004D413E">
              <w:rPr>
                <w:rFonts w:ascii="Times New Roman" w:eastAsia="Times New Roman" w:hAnsi="Times New Roman" w:cs="Times New Roman"/>
                <w:iCs/>
                <w:sz w:val="24"/>
                <w:szCs w:val="24"/>
                <w:lang w:eastAsia="lv-LV"/>
              </w:rPr>
              <w:t>Lai nodrošinātu darbības nepārtrauktības plāna īstenošanu, Noteikumu projekta pielikuma 16. punkts nosaka, ka kritiskās infrastruktūras īpašnieks vai tiesiskais valdītājs norīko atbildīgo personu par kritiskās infrastruktūras darbības nepārtrauktības plāna izstrādi un aktualizēšanu. Vienlaikus tiek noteikts, ka ne retāk kā reizi gadā jāīsteno darbības nepārtrauktības plānu pārbaudes (mācības), lai pārbaudītu gatavību, stiprinātu personāla praktiskās iemaņas, izvērtētu plāna atbilstību tam noteiktajiem mērķiem un uzdevumiem.</w:t>
            </w:r>
          </w:p>
        </w:tc>
      </w:tr>
      <w:tr w:rsidR="00E5323B" w:rsidRPr="00FC45FF" w14:paraId="701787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337F20"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A0ED07"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EB20FDD" w14:textId="77777777" w:rsidR="00E5323B" w:rsidRPr="00FC45FF" w:rsidRDefault="005624D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Aizsardzības ministrija, Iekšlietu ministrija, Ekonomikas ministrija, Satiksmes ministrija, Zemkopības ministrija, Veselības ministrija</w:t>
            </w:r>
          </w:p>
        </w:tc>
      </w:tr>
      <w:tr w:rsidR="00E5323B" w:rsidRPr="00FC45FF" w14:paraId="5C7544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C26AC4"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86B533"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E230C2" w14:textId="77777777" w:rsidR="00E5323B" w:rsidRPr="00FC45FF" w:rsidRDefault="00112BC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19C00B00"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45FF" w14:paraId="0AC4CF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72D0E5" w14:textId="77777777" w:rsidR="00655F2C" w:rsidRPr="00FC45F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45F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C45FF" w14:paraId="48B6E3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58B046"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6F3A4E"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A1CAA1D" w14:textId="77777777" w:rsidR="00E5323B" w:rsidRPr="00FC45FF" w:rsidRDefault="00112BC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Kritiskās infrastruktūras, tajā skaitā Eiropas kritiskās infrastruktūras, kopumā iekļautie objekti, to īpašnieki vai tiesiskie valdītāji.</w:t>
            </w:r>
          </w:p>
        </w:tc>
      </w:tr>
      <w:tr w:rsidR="00E5323B" w:rsidRPr="00FC45FF" w14:paraId="2A6C33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5454DF"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D48B631"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9826512" w14:textId="296B8BDB" w:rsidR="00E5323B" w:rsidRPr="00FC45FF" w:rsidRDefault="00112BC9" w:rsidP="00112BC9">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Projekta tiesiskais regulējums ietekmēs kritiskās infrastruktūras, tajā skaitā Eiropas kritiskās infrastruktūras, kopumā iekļauto objektu, to īpašnieku vai tiesisko valdītāju, kā arī to darbību uzraugošo institūciju administratīvo slogu, paredzot uzdevumu </w:t>
            </w:r>
            <w:r>
              <w:rPr>
                <w:rFonts w:ascii="Times New Roman" w:eastAsia="Times New Roman" w:hAnsi="Times New Roman" w:cs="Times New Roman"/>
                <w:iCs/>
                <w:color w:val="000000" w:themeColor="text1"/>
                <w:sz w:val="24"/>
                <w:szCs w:val="24"/>
                <w:lang w:eastAsia="lv-LV"/>
              </w:rPr>
              <w:lastRenderedPageBreak/>
              <w:t>izstrādāt darbības nepārtrauktības plānus vai integrēt to esoš</w:t>
            </w:r>
            <w:r w:rsidR="009217FC">
              <w:rPr>
                <w:rFonts w:ascii="Times New Roman" w:eastAsia="Times New Roman" w:hAnsi="Times New Roman" w:cs="Times New Roman"/>
                <w:iCs/>
                <w:color w:val="000000" w:themeColor="text1"/>
                <w:sz w:val="24"/>
                <w:szCs w:val="24"/>
                <w:lang w:eastAsia="lv-LV"/>
              </w:rPr>
              <w:t>aj</w:t>
            </w:r>
            <w:r>
              <w:rPr>
                <w:rFonts w:ascii="Times New Roman" w:eastAsia="Times New Roman" w:hAnsi="Times New Roman" w:cs="Times New Roman"/>
                <w:iCs/>
                <w:color w:val="000000" w:themeColor="text1"/>
                <w:sz w:val="24"/>
                <w:szCs w:val="24"/>
                <w:lang w:eastAsia="lv-LV"/>
              </w:rPr>
              <w:t>os plānos, kā arī uzraudzīt šos plānus.</w:t>
            </w:r>
          </w:p>
        </w:tc>
      </w:tr>
      <w:tr w:rsidR="00E5323B" w:rsidRPr="00FC45FF" w14:paraId="4532DF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F7755F"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75E83CC"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FF2EB20" w14:textId="77777777" w:rsidR="00E5323B" w:rsidRPr="00FC45FF" w:rsidRDefault="00112BC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E5323B" w:rsidRPr="00FC45FF" w14:paraId="2CA307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A4BB6F"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9B781DF"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FFDF4BE" w14:textId="77777777" w:rsidR="00E5323B" w:rsidRPr="00FC45FF" w:rsidRDefault="00112BC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E5323B" w:rsidRPr="00FC45FF" w14:paraId="78300E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6C10DD"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DCF9ACC"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72338A" w14:textId="77777777" w:rsidR="00E5323B" w:rsidRPr="00FC45FF" w:rsidRDefault="00112BC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669B998D"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C45FF" w14:paraId="19C67C1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5E96A7" w14:textId="77777777" w:rsidR="00655F2C" w:rsidRPr="00FC45F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45F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12BC9" w:rsidRPr="00FC45FF" w14:paraId="3A03DD80" w14:textId="77777777" w:rsidTr="00112BC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E93DFF6" w14:textId="77777777" w:rsidR="00112BC9" w:rsidRPr="00FC45FF" w:rsidRDefault="00112BC9" w:rsidP="00112BC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14:paraId="4155382A"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45FF" w14:paraId="455CA9E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5873BA" w14:textId="77777777" w:rsidR="00655F2C" w:rsidRPr="00FC45F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45F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C45FF" w14:paraId="06AAF4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EF8640"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FDEB9E"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00BFB0D" w14:textId="278BCCED" w:rsidR="00E5323B" w:rsidRPr="004D413E" w:rsidRDefault="004D413E" w:rsidP="004D413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Ministru kabineta noteikumu projekts </w:t>
            </w:r>
            <w:r w:rsidR="00E6233C">
              <w:rPr>
                <w:rFonts w:ascii="Times New Roman" w:eastAsia="Times New Roman" w:hAnsi="Times New Roman" w:cs="Times New Roman"/>
                <w:iCs/>
                <w:color w:val="000000" w:themeColor="text1"/>
                <w:sz w:val="24"/>
                <w:szCs w:val="24"/>
                <w:lang w:eastAsia="lv-LV"/>
              </w:rPr>
              <w:t>“</w:t>
            </w:r>
            <w:r w:rsidR="00E6233C" w:rsidRPr="00E6233C">
              <w:rPr>
                <w:rFonts w:ascii="Times New Roman" w:eastAsia="Times New Roman" w:hAnsi="Times New Roman" w:cs="Times New Roman"/>
                <w:iCs/>
                <w:color w:val="000000" w:themeColor="text1"/>
                <w:sz w:val="24"/>
                <w:szCs w:val="24"/>
                <w:lang w:eastAsia="lv-LV"/>
              </w:rPr>
              <w:t>Kārtība, kādā piemēro izņēmumus pilsoņu iesaukšanai aktīvajā dienestā un iedzīvotāju mobilizāciju civilās aizsardzības formējumos un civilās aizsardzības pasākumu veikšanai, kā arī kārtība, kādā Nacionālo bruņoto spēku rezerves uzskaites struktūrvienību informē par minētajām personām, kurām piemērots izņēmums</w:t>
            </w:r>
            <w:r w:rsidR="00E6233C">
              <w:rPr>
                <w:rFonts w:ascii="Times New Roman" w:eastAsia="Times New Roman" w:hAnsi="Times New Roman" w:cs="Times New Roman"/>
                <w:iCs/>
                <w:color w:val="000000" w:themeColor="text1"/>
                <w:sz w:val="24"/>
                <w:szCs w:val="24"/>
                <w:lang w:eastAsia="lv-LV"/>
              </w:rPr>
              <w:t>”.</w:t>
            </w:r>
          </w:p>
        </w:tc>
      </w:tr>
      <w:tr w:rsidR="00E5323B" w:rsidRPr="00FC45FF" w14:paraId="2172B3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08145"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1C1552"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A6AE226" w14:textId="77777777" w:rsidR="00E5323B" w:rsidRPr="00112BC9" w:rsidRDefault="00112BC9" w:rsidP="00E5323B">
            <w:pPr>
              <w:spacing w:after="0" w:line="240" w:lineRule="auto"/>
              <w:rPr>
                <w:rFonts w:ascii="Times New Roman" w:eastAsia="Times New Roman" w:hAnsi="Times New Roman" w:cs="Times New Roman"/>
                <w:iCs/>
                <w:color w:val="000000" w:themeColor="text1"/>
                <w:sz w:val="24"/>
                <w:szCs w:val="24"/>
                <w:lang w:eastAsia="lv-LV"/>
              </w:rPr>
            </w:pPr>
            <w:r w:rsidRPr="00112BC9">
              <w:rPr>
                <w:rFonts w:ascii="Times New Roman" w:eastAsia="Times New Roman" w:hAnsi="Times New Roman" w:cs="Times New Roman"/>
                <w:iCs/>
                <w:color w:val="000000" w:themeColor="text1"/>
                <w:sz w:val="24"/>
                <w:szCs w:val="24"/>
                <w:lang w:eastAsia="lv-LV"/>
              </w:rPr>
              <w:t>Aizsardzības ministrija, Iekšlietu ministrija.</w:t>
            </w:r>
          </w:p>
        </w:tc>
      </w:tr>
      <w:tr w:rsidR="00E5323B" w:rsidRPr="00FC45FF" w14:paraId="3E6B33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51C535"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074AA3"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C71486" w14:textId="77777777" w:rsidR="00E5323B" w:rsidRPr="00FC45FF" w:rsidRDefault="00112BC9" w:rsidP="00112BC9">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3197C8D3"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C45FF" w14:paraId="4B0AF20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002151" w14:textId="77777777" w:rsidR="00655F2C" w:rsidRPr="00FC45F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45F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12BC9" w:rsidRPr="00FC45FF" w14:paraId="06B1C04C" w14:textId="77777777" w:rsidTr="00112BC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DF3A299" w14:textId="77777777" w:rsidR="00112BC9" w:rsidRPr="00FC45FF" w:rsidRDefault="00112BC9" w:rsidP="00112BC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14:paraId="6C2AC8B2"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45FF" w14:paraId="16DD40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62517F" w14:textId="77777777" w:rsidR="00655F2C" w:rsidRPr="00FC45F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45FF">
              <w:rPr>
                <w:rFonts w:ascii="Times New Roman" w:eastAsia="Times New Roman" w:hAnsi="Times New Roman" w:cs="Times New Roman"/>
                <w:iCs/>
                <w:color w:val="414142"/>
                <w:sz w:val="24"/>
                <w:szCs w:val="24"/>
                <w:lang w:eastAsia="lv-LV"/>
              </w:rPr>
              <w:t xml:space="preserve">  </w:t>
            </w:r>
            <w:r w:rsidRPr="00FC45F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C45FF" w14:paraId="0EE37A7B" w14:textId="77777777" w:rsidTr="00112B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F837D7"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D830E99"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7D3AEBD" w14:textId="77777777" w:rsidR="00E5323B" w:rsidRPr="00112BC9" w:rsidRDefault="00112BC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Projektam noteikts ierobežotas pieejamības statuss, tāpēc sabiedrības līdzdalība tā izstrādē nav paredzēta.</w:t>
            </w:r>
          </w:p>
        </w:tc>
      </w:tr>
      <w:tr w:rsidR="00E5323B" w:rsidRPr="00FC45FF" w14:paraId="20F2BF7B" w14:textId="77777777" w:rsidTr="00112B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DE70DD"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B9CA042"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02BCD2E1" w14:textId="77777777" w:rsidR="00E5323B" w:rsidRPr="00112BC9" w:rsidRDefault="00112BC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E5323B" w:rsidRPr="00FC45FF" w14:paraId="62479F96" w14:textId="77777777" w:rsidTr="00112B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A89EF1"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EE63215"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01C21C0" w14:textId="77777777" w:rsidR="00E5323B" w:rsidRPr="00112BC9" w:rsidRDefault="00112BC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E5323B" w:rsidRPr="00FC45FF" w14:paraId="3C506D9B" w14:textId="77777777" w:rsidTr="00112BC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C2195A"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153860F"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C4ACABC" w14:textId="77777777" w:rsidR="00E5323B" w:rsidRPr="00112BC9" w:rsidRDefault="00112BC9"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7489AEF1"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45FF" w14:paraId="3EB67B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09595F" w14:textId="77777777" w:rsidR="00655F2C" w:rsidRPr="00FC45F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45F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C45FF" w14:paraId="3DE863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A291F2"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C5F95B"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FC0F6C" w14:textId="045AB911" w:rsidR="00E5323B" w:rsidRPr="00FC45FF" w:rsidRDefault="0002127B" w:rsidP="004D413E">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000000" w:themeColor="text1"/>
                <w:sz w:val="24"/>
                <w:szCs w:val="24"/>
                <w:lang w:eastAsia="lv-LV"/>
              </w:rPr>
              <w:t xml:space="preserve">Visas ministrijas, </w:t>
            </w:r>
            <w:r w:rsidR="004D413E">
              <w:rPr>
                <w:rFonts w:ascii="Times New Roman" w:eastAsia="Times New Roman" w:hAnsi="Times New Roman" w:cs="Times New Roman"/>
                <w:iCs/>
                <w:color w:val="000000" w:themeColor="text1"/>
                <w:sz w:val="24"/>
                <w:szCs w:val="24"/>
                <w:lang w:eastAsia="lv-LV"/>
              </w:rPr>
              <w:t>valsts drošības iestādes, Valsts ugunsdzēsības un glābšanas dienests, kritiskās infrastruktūras īpašnieki vai tiesiskie valdītāji</w:t>
            </w:r>
            <w:r>
              <w:rPr>
                <w:rFonts w:ascii="Times New Roman" w:eastAsia="Times New Roman" w:hAnsi="Times New Roman" w:cs="Times New Roman"/>
                <w:iCs/>
                <w:color w:val="000000" w:themeColor="text1"/>
                <w:sz w:val="24"/>
                <w:szCs w:val="24"/>
                <w:lang w:eastAsia="lv-LV"/>
              </w:rPr>
              <w:t>.</w:t>
            </w:r>
          </w:p>
        </w:tc>
      </w:tr>
      <w:tr w:rsidR="00E5323B" w:rsidRPr="00FC45FF" w14:paraId="3C089B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382142"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F6095E0"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Projekta izpildes ietekme uz pārvaldes funkcijām un institucionālo struktūru.</w:t>
            </w:r>
            <w:r w:rsidRPr="00FC45F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762955C" w14:textId="77777777" w:rsidR="00E5323B" w:rsidRPr="0002127B" w:rsidRDefault="0002127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Projekta izpilde paredzēta pašreizējo pārvaldes funkciju un institucionālās struktūras ietvaros.</w:t>
            </w:r>
          </w:p>
        </w:tc>
      </w:tr>
      <w:tr w:rsidR="00E5323B" w:rsidRPr="00FC45FF" w14:paraId="27AE0A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50B5B8" w14:textId="77777777" w:rsidR="00655F2C"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058296B" w14:textId="77777777" w:rsidR="00E5323B" w:rsidRPr="00FC45FF" w:rsidRDefault="00E5323B" w:rsidP="00E5323B">
            <w:pPr>
              <w:spacing w:after="0" w:line="240" w:lineRule="auto"/>
              <w:rPr>
                <w:rFonts w:ascii="Times New Roman" w:eastAsia="Times New Roman" w:hAnsi="Times New Roman" w:cs="Times New Roman"/>
                <w:iCs/>
                <w:color w:val="414142"/>
                <w:sz w:val="24"/>
                <w:szCs w:val="24"/>
                <w:lang w:eastAsia="lv-LV"/>
              </w:rPr>
            </w:pPr>
            <w:r w:rsidRPr="00FC45F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398B9E" w14:textId="77777777" w:rsidR="00E5323B" w:rsidRPr="0002127B" w:rsidRDefault="0002127B"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5AD60AD8" w14:textId="77777777" w:rsidR="00C25B49" w:rsidRPr="00FC45FF" w:rsidRDefault="00C25B49" w:rsidP="00894C55">
      <w:pPr>
        <w:spacing w:after="0" w:line="240" w:lineRule="auto"/>
        <w:rPr>
          <w:rFonts w:ascii="Times New Roman" w:hAnsi="Times New Roman" w:cs="Times New Roman"/>
          <w:sz w:val="28"/>
          <w:szCs w:val="28"/>
        </w:rPr>
      </w:pPr>
    </w:p>
    <w:p w14:paraId="606AF6B4" w14:textId="77777777" w:rsidR="00E5323B" w:rsidRPr="00FC45FF" w:rsidRDefault="00E5323B" w:rsidP="00894C55">
      <w:pPr>
        <w:spacing w:after="0" w:line="240" w:lineRule="auto"/>
        <w:rPr>
          <w:rFonts w:ascii="Times New Roman" w:hAnsi="Times New Roman" w:cs="Times New Roman"/>
          <w:sz w:val="28"/>
          <w:szCs w:val="28"/>
        </w:rPr>
      </w:pPr>
    </w:p>
    <w:p w14:paraId="0287495C" w14:textId="77777777" w:rsidR="0002127B" w:rsidRPr="004D5A70" w:rsidRDefault="0002127B" w:rsidP="00894C55">
      <w:pPr>
        <w:tabs>
          <w:tab w:val="left" w:pos="6237"/>
        </w:tabs>
        <w:spacing w:after="0" w:line="240" w:lineRule="auto"/>
        <w:ind w:firstLine="720"/>
        <w:rPr>
          <w:rFonts w:ascii="Times New Roman" w:hAnsi="Times New Roman" w:cs="Times New Roman"/>
          <w:sz w:val="24"/>
          <w:szCs w:val="24"/>
        </w:rPr>
      </w:pPr>
      <w:r w:rsidRPr="004D5A70">
        <w:rPr>
          <w:rFonts w:ascii="Times New Roman" w:hAnsi="Times New Roman" w:cs="Times New Roman"/>
          <w:sz w:val="24"/>
          <w:szCs w:val="24"/>
        </w:rPr>
        <w:t>Ministru prezidenta biedrs,</w:t>
      </w:r>
    </w:p>
    <w:p w14:paraId="1B160C77" w14:textId="77777777" w:rsidR="00894C55" w:rsidRPr="004D5A70" w:rsidRDefault="0002127B" w:rsidP="00894C55">
      <w:pPr>
        <w:tabs>
          <w:tab w:val="left" w:pos="6237"/>
        </w:tabs>
        <w:spacing w:after="0" w:line="240" w:lineRule="auto"/>
        <w:ind w:firstLine="720"/>
        <w:rPr>
          <w:rFonts w:ascii="Times New Roman" w:hAnsi="Times New Roman" w:cs="Times New Roman"/>
          <w:sz w:val="24"/>
          <w:szCs w:val="24"/>
        </w:rPr>
      </w:pPr>
      <w:r w:rsidRPr="004D5A70">
        <w:rPr>
          <w:rFonts w:ascii="Times New Roman" w:hAnsi="Times New Roman" w:cs="Times New Roman"/>
          <w:sz w:val="24"/>
          <w:szCs w:val="24"/>
        </w:rPr>
        <w:t xml:space="preserve">aizsardzības </w:t>
      </w:r>
      <w:r w:rsidR="00894C55" w:rsidRPr="004D5A70">
        <w:rPr>
          <w:rFonts w:ascii="Times New Roman" w:hAnsi="Times New Roman" w:cs="Times New Roman"/>
          <w:sz w:val="24"/>
          <w:szCs w:val="24"/>
        </w:rPr>
        <w:t>ministrs</w:t>
      </w:r>
      <w:r w:rsidR="00894C55" w:rsidRPr="004D5A70">
        <w:rPr>
          <w:rFonts w:ascii="Times New Roman" w:hAnsi="Times New Roman" w:cs="Times New Roman"/>
          <w:sz w:val="24"/>
          <w:szCs w:val="24"/>
        </w:rPr>
        <w:tab/>
      </w:r>
      <w:r w:rsidRPr="004D5A70">
        <w:rPr>
          <w:rFonts w:ascii="Times New Roman" w:hAnsi="Times New Roman" w:cs="Times New Roman"/>
          <w:sz w:val="24"/>
          <w:szCs w:val="24"/>
        </w:rPr>
        <w:t>Artis Pabriks</w:t>
      </w:r>
    </w:p>
    <w:p w14:paraId="37E8F3FF" w14:textId="77777777" w:rsidR="00894C55" w:rsidRPr="00FC45FF" w:rsidRDefault="00894C55" w:rsidP="00894C55">
      <w:pPr>
        <w:spacing w:after="0" w:line="240" w:lineRule="auto"/>
        <w:ind w:firstLine="720"/>
        <w:rPr>
          <w:rFonts w:ascii="Times New Roman" w:hAnsi="Times New Roman" w:cs="Times New Roman"/>
          <w:sz w:val="28"/>
          <w:szCs w:val="28"/>
        </w:rPr>
      </w:pPr>
    </w:p>
    <w:p w14:paraId="7EE5420B" w14:textId="77777777" w:rsidR="00894C55" w:rsidRPr="00FC45FF" w:rsidRDefault="00894C55" w:rsidP="00894C55">
      <w:pPr>
        <w:spacing w:after="0" w:line="240" w:lineRule="auto"/>
        <w:ind w:firstLine="720"/>
        <w:rPr>
          <w:rFonts w:ascii="Times New Roman" w:hAnsi="Times New Roman" w:cs="Times New Roman"/>
          <w:sz w:val="28"/>
          <w:szCs w:val="28"/>
        </w:rPr>
      </w:pPr>
    </w:p>
    <w:p w14:paraId="3C2399FB" w14:textId="77777777" w:rsidR="00894C55" w:rsidRPr="00FC45FF" w:rsidRDefault="00894C55" w:rsidP="00894C55">
      <w:pPr>
        <w:tabs>
          <w:tab w:val="left" w:pos="6237"/>
        </w:tabs>
        <w:spacing w:after="0" w:line="240" w:lineRule="auto"/>
        <w:ind w:firstLine="720"/>
        <w:rPr>
          <w:rFonts w:ascii="Times New Roman" w:hAnsi="Times New Roman" w:cs="Times New Roman"/>
          <w:sz w:val="28"/>
          <w:szCs w:val="28"/>
        </w:rPr>
      </w:pPr>
    </w:p>
    <w:p w14:paraId="3CD700EF" w14:textId="77777777" w:rsidR="00894C55" w:rsidRPr="00FC45FF" w:rsidRDefault="00894C55" w:rsidP="00894C55">
      <w:pPr>
        <w:tabs>
          <w:tab w:val="left" w:pos="6237"/>
        </w:tabs>
        <w:spacing w:after="0" w:line="240" w:lineRule="auto"/>
        <w:ind w:firstLine="720"/>
        <w:rPr>
          <w:rFonts w:ascii="Times New Roman" w:hAnsi="Times New Roman" w:cs="Times New Roman"/>
          <w:sz w:val="28"/>
          <w:szCs w:val="28"/>
        </w:rPr>
      </w:pPr>
    </w:p>
    <w:p w14:paraId="1F4BA6FE" w14:textId="77777777" w:rsidR="00894C55" w:rsidRPr="00FC45FF" w:rsidRDefault="00894C55" w:rsidP="00894C55">
      <w:pPr>
        <w:tabs>
          <w:tab w:val="left" w:pos="6237"/>
        </w:tabs>
        <w:spacing w:after="0" w:line="240" w:lineRule="auto"/>
        <w:ind w:firstLine="720"/>
        <w:rPr>
          <w:rFonts w:ascii="Times New Roman" w:hAnsi="Times New Roman" w:cs="Times New Roman"/>
          <w:sz w:val="28"/>
          <w:szCs w:val="28"/>
        </w:rPr>
      </w:pPr>
    </w:p>
    <w:p w14:paraId="345233C5" w14:textId="77777777" w:rsidR="00894C55" w:rsidRPr="009917E0" w:rsidRDefault="0002127B" w:rsidP="00894C55">
      <w:pPr>
        <w:tabs>
          <w:tab w:val="left" w:pos="6237"/>
        </w:tabs>
        <w:spacing w:after="0" w:line="240" w:lineRule="auto"/>
        <w:rPr>
          <w:rFonts w:ascii="Times New Roman" w:hAnsi="Times New Roman" w:cs="Times New Roman"/>
          <w:sz w:val="16"/>
          <w:szCs w:val="16"/>
        </w:rPr>
      </w:pPr>
      <w:r w:rsidRPr="009917E0">
        <w:rPr>
          <w:rFonts w:ascii="Times New Roman" w:hAnsi="Times New Roman" w:cs="Times New Roman"/>
          <w:sz w:val="16"/>
          <w:szCs w:val="16"/>
        </w:rPr>
        <w:t>H. Rozēns, 67335072</w:t>
      </w:r>
    </w:p>
    <w:p w14:paraId="5098C9B5" w14:textId="77777777" w:rsidR="0002127B" w:rsidRPr="009917E0" w:rsidRDefault="00727467" w:rsidP="00894C55">
      <w:pPr>
        <w:tabs>
          <w:tab w:val="left" w:pos="6237"/>
        </w:tabs>
        <w:spacing w:after="0" w:line="240" w:lineRule="auto"/>
        <w:rPr>
          <w:rFonts w:ascii="Times New Roman" w:hAnsi="Times New Roman" w:cs="Times New Roman"/>
          <w:sz w:val="16"/>
          <w:szCs w:val="16"/>
        </w:rPr>
      </w:pPr>
      <w:hyperlink r:id="rId8" w:history="1">
        <w:r w:rsidR="0002127B" w:rsidRPr="009917E0">
          <w:rPr>
            <w:rStyle w:val="Hyperlink"/>
            <w:rFonts w:ascii="Times New Roman" w:hAnsi="Times New Roman" w:cs="Times New Roman"/>
            <w:sz w:val="16"/>
            <w:szCs w:val="16"/>
          </w:rPr>
          <w:t>Heinrihs.Rozens@mod.gov.lv</w:t>
        </w:r>
      </w:hyperlink>
    </w:p>
    <w:p w14:paraId="107F06FD" w14:textId="77777777" w:rsidR="0002127B" w:rsidRPr="009917E0" w:rsidRDefault="0002127B" w:rsidP="00894C55">
      <w:pPr>
        <w:tabs>
          <w:tab w:val="left" w:pos="6237"/>
        </w:tabs>
        <w:spacing w:after="0" w:line="240" w:lineRule="auto"/>
        <w:rPr>
          <w:rFonts w:ascii="Times New Roman" w:hAnsi="Times New Roman" w:cs="Times New Roman"/>
          <w:sz w:val="16"/>
          <w:szCs w:val="16"/>
        </w:rPr>
      </w:pPr>
    </w:p>
    <w:p w14:paraId="743BD067" w14:textId="77777777" w:rsidR="0002127B" w:rsidRPr="009917E0" w:rsidRDefault="0002127B" w:rsidP="00894C55">
      <w:pPr>
        <w:tabs>
          <w:tab w:val="left" w:pos="6237"/>
        </w:tabs>
        <w:spacing w:after="0" w:line="240" w:lineRule="auto"/>
        <w:rPr>
          <w:rFonts w:ascii="Times New Roman" w:hAnsi="Times New Roman" w:cs="Times New Roman"/>
          <w:sz w:val="16"/>
          <w:szCs w:val="16"/>
        </w:rPr>
      </w:pPr>
      <w:r w:rsidRPr="009917E0">
        <w:rPr>
          <w:rFonts w:ascii="Times New Roman" w:hAnsi="Times New Roman" w:cs="Times New Roman"/>
          <w:sz w:val="16"/>
          <w:szCs w:val="16"/>
        </w:rPr>
        <w:t>I. Rublevska, 67335088</w:t>
      </w:r>
    </w:p>
    <w:p w14:paraId="35B6FDF9" w14:textId="77777777" w:rsidR="0002127B" w:rsidRPr="009917E0" w:rsidRDefault="00727467" w:rsidP="00894C55">
      <w:pPr>
        <w:tabs>
          <w:tab w:val="left" w:pos="6237"/>
        </w:tabs>
        <w:spacing w:after="0" w:line="240" w:lineRule="auto"/>
        <w:rPr>
          <w:rFonts w:ascii="Times New Roman" w:hAnsi="Times New Roman" w:cs="Times New Roman"/>
          <w:sz w:val="16"/>
          <w:szCs w:val="16"/>
        </w:rPr>
      </w:pPr>
      <w:hyperlink r:id="rId9" w:history="1">
        <w:r w:rsidR="0002127B" w:rsidRPr="009917E0">
          <w:rPr>
            <w:rStyle w:val="Hyperlink"/>
            <w:rFonts w:ascii="Times New Roman" w:hAnsi="Times New Roman" w:cs="Times New Roman"/>
            <w:sz w:val="16"/>
            <w:szCs w:val="16"/>
          </w:rPr>
          <w:t>Ieva.Rublevska@mod.gov.lv</w:t>
        </w:r>
      </w:hyperlink>
    </w:p>
    <w:p w14:paraId="483A0B5A" w14:textId="77777777" w:rsidR="0002127B" w:rsidRPr="009917E0" w:rsidRDefault="0002127B" w:rsidP="00894C55">
      <w:pPr>
        <w:tabs>
          <w:tab w:val="left" w:pos="6237"/>
        </w:tabs>
        <w:spacing w:after="0" w:line="240" w:lineRule="auto"/>
        <w:rPr>
          <w:rFonts w:ascii="Times New Roman" w:hAnsi="Times New Roman" w:cs="Times New Roman"/>
          <w:sz w:val="16"/>
          <w:szCs w:val="16"/>
        </w:rPr>
      </w:pPr>
    </w:p>
    <w:sectPr w:rsidR="0002127B" w:rsidRPr="009917E0" w:rsidSect="009A2654">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19434" w14:textId="77777777" w:rsidR="0017762B" w:rsidRDefault="0017762B" w:rsidP="00894C55">
      <w:pPr>
        <w:spacing w:after="0" w:line="240" w:lineRule="auto"/>
      </w:pPr>
      <w:r>
        <w:separator/>
      </w:r>
    </w:p>
  </w:endnote>
  <w:endnote w:type="continuationSeparator" w:id="0">
    <w:p w14:paraId="2FE8B987" w14:textId="77777777" w:rsidR="0017762B" w:rsidRDefault="0017762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86BA" w14:textId="407AD3B0" w:rsidR="0017762B" w:rsidRPr="009917E0" w:rsidRDefault="009917E0" w:rsidP="009917E0">
    <w:pPr>
      <w:pStyle w:val="Footer"/>
      <w:rPr>
        <w:rFonts w:ascii="Times New Roman" w:hAnsi="Times New Roman" w:cs="Times New Roman"/>
        <w:sz w:val="20"/>
        <w:szCs w:val="20"/>
      </w:rPr>
    </w:pPr>
    <w:r>
      <w:rPr>
        <w:rFonts w:ascii="Times New Roman" w:hAnsi="Times New Roman" w:cs="Times New Roman"/>
        <w:sz w:val="20"/>
        <w:szCs w:val="20"/>
      </w:rPr>
      <w:t>AiManot_130121_496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1913" w14:textId="3B4BB8AF" w:rsidR="0017762B" w:rsidRPr="009A2654" w:rsidRDefault="0017762B">
    <w:pPr>
      <w:pStyle w:val="Footer"/>
      <w:rPr>
        <w:rFonts w:ascii="Times New Roman" w:hAnsi="Times New Roman" w:cs="Times New Roman"/>
        <w:sz w:val="20"/>
        <w:szCs w:val="20"/>
      </w:rPr>
    </w:pPr>
    <w:r>
      <w:rPr>
        <w:rFonts w:ascii="Times New Roman" w:hAnsi="Times New Roman" w:cs="Times New Roman"/>
        <w:sz w:val="20"/>
        <w:szCs w:val="20"/>
      </w:rPr>
      <w:t>AiManot_</w:t>
    </w:r>
    <w:r w:rsidR="009917E0">
      <w:rPr>
        <w:rFonts w:ascii="Times New Roman" w:hAnsi="Times New Roman" w:cs="Times New Roman"/>
        <w:sz w:val="20"/>
        <w:szCs w:val="20"/>
      </w:rPr>
      <w:t>130121_496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EF82D" w14:textId="77777777" w:rsidR="0017762B" w:rsidRDefault="0017762B" w:rsidP="00894C55">
      <w:pPr>
        <w:spacing w:after="0" w:line="240" w:lineRule="auto"/>
      </w:pPr>
      <w:r>
        <w:separator/>
      </w:r>
    </w:p>
  </w:footnote>
  <w:footnote w:type="continuationSeparator" w:id="0">
    <w:p w14:paraId="46EE872C" w14:textId="77777777" w:rsidR="0017762B" w:rsidRDefault="0017762B" w:rsidP="00894C55">
      <w:pPr>
        <w:spacing w:after="0" w:line="240" w:lineRule="auto"/>
      </w:pPr>
      <w:r>
        <w:continuationSeparator/>
      </w:r>
    </w:p>
  </w:footnote>
  <w:footnote w:id="1">
    <w:p w14:paraId="64313F65" w14:textId="77777777" w:rsidR="0017762B" w:rsidRDefault="0017762B" w:rsidP="009B339A">
      <w:pPr>
        <w:pStyle w:val="FootnoteText"/>
      </w:pPr>
      <w:r>
        <w:rPr>
          <w:rStyle w:val="FootnoteReference"/>
        </w:rPr>
        <w:footnoteRef/>
      </w:r>
      <w:r>
        <w:t xml:space="preserve"> </w:t>
      </w:r>
      <w:r w:rsidRPr="0003667F">
        <w:t>https://www.riigiteataja.ee/en/eli/ee/513062017001/consolide</w:t>
      </w:r>
    </w:p>
  </w:footnote>
  <w:footnote w:id="2">
    <w:p w14:paraId="3AB55653" w14:textId="77777777" w:rsidR="000F51D6" w:rsidRDefault="000F51D6" w:rsidP="000F51D6">
      <w:pPr>
        <w:pStyle w:val="FootnoteText"/>
      </w:pPr>
      <w:r>
        <w:rPr>
          <w:rStyle w:val="FootnoteReference"/>
        </w:rPr>
        <w:footnoteRef/>
      </w:r>
      <w:r>
        <w:t xml:space="preserve"> </w:t>
      </w:r>
      <w:r w:rsidRPr="006427BE">
        <w:t>https://likumi.lv/ta/id/282333-civilas-aizsardzibas-un-katastrofas-parvaldisanas-likums</w:t>
      </w:r>
    </w:p>
  </w:footnote>
  <w:footnote w:id="3">
    <w:p w14:paraId="25485A68" w14:textId="77777777" w:rsidR="0017762B" w:rsidRDefault="0017762B">
      <w:pPr>
        <w:pStyle w:val="FootnoteText"/>
      </w:pPr>
      <w:r>
        <w:rPr>
          <w:rStyle w:val="FootnoteReference"/>
        </w:rPr>
        <w:footnoteRef/>
      </w:r>
      <w:r>
        <w:t xml:space="preserve"> </w:t>
      </w:r>
      <w:r w:rsidRPr="00194C20">
        <w:t>https://www.riigiteataja.ee/en/eli/ee/513062017001/consolide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42018C8" w14:textId="1436636B" w:rsidR="0017762B" w:rsidRPr="00C25B49" w:rsidRDefault="0017762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27467">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683868"/>
      <w:docPartObj>
        <w:docPartGallery w:val="Page Numbers (Top of Page)"/>
        <w:docPartUnique/>
      </w:docPartObj>
    </w:sdtPr>
    <w:sdtEndPr>
      <w:rPr>
        <w:rFonts w:ascii="Times New Roman" w:hAnsi="Times New Roman" w:cs="Times New Roman"/>
        <w:noProof/>
        <w:sz w:val="24"/>
        <w:szCs w:val="20"/>
      </w:rPr>
    </w:sdtEndPr>
    <w:sdtContent>
      <w:p w14:paraId="4B5DEC32" w14:textId="2A037A41" w:rsidR="009917E0" w:rsidRPr="009917E0" w:rsidRDefault="009917E0" w:rsidP="009917E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27467">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57EE3"/>
    <w:multiLevelType w:val="hybridMultilevel"/>
    <w:tmpl w:val="1B82C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BC8184B"/>
    <w:multiLevelType w:val="hybridMultilevel"/>
    <w:tmpl w:val="9A8C98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728"/>
    <w:rsid w:val="0002127B"/>
    <w:rsid w:val="0003667F"/>
    <w:rsid w:val="000610EC"/>
    <w:rsid w:val="00061513"/>
    <w:rsid w:val="000B43C8"/>
    <w:rsid w:val="000F3B3A"/>
    <w:rsid w:val="000F51D6"/>
    <w:rsid w:val="00110B24"/>
    <w:rsid w:val="00112BC9"/>
    <w:rsid w:val="0011733B"/>
    <w:rsid w:val="00123AF5"/>
    <w:rsid w:val="0015675D"/>
    <w:rsid w:val="0017762B"/>
    <w:rsid w:val="001930FF"/>
    <w:rsid w:val="00194C20"/>
    <w:rsid w:val="001B3EEB"/>
    <w:rsid w:val="001F31B7"/>
    <w:rsid w:val="00234FE8"/>
    <w:rsid w:val="00243426"/>
    <w:rsid w:val="002B1DB3"/>
    <w:rsid w:val="002E1C05"/>
    <w:rsid w:val="002F45E9"/>
    <w:rsid w:val="003224A2"/>
    <w:rsid w:val="00326C4C"/>
    <w:rsid w:val="003B087D"/>
    <w:rsid w:val="003B0BF9"/>
    <w:rsid w:val="003C4014"/>
    <w:rsid w:val="003E0791"/>
    <w:rsid w:val="003E608C"/>
    <w:rsid w:val="003F28AC"/>
    <w:rsid w:val="004454FE"/>
    <w:rsid w:val="00456E40"/>
    <w:rsid w:val="00471F27"/>
    <w:rsid w:val="004B0EE9"/>
    <w:rsid w:val="004B19D3"/>
    <w:rsid w:val="004D413E"/>
    <w:rsid w:val="004D5A70"/>
    <w:rsid w:val="0050178F"/>
    <w:rsid w:val="00530FDC"/>
    <w:rsid w:val="005624DE"/>
    <w:rsid w:val="00614B2C"/>
    <w:rsid w:val="006362CF"/>
    <w:rsid w:val="006426CD"/>
    <w:rsid w:val="006427BE"/>
    <w:rsid w:val="00655F2C"/>
    <w:rsid w:val="00657F52"/>
    <w:rsid w:val="006A71CC"/>
    <w:rsid w:val="006C01D6"/>
    <w:rsid w:val="006C4042"/>
    <w:rsid w:val="006E1081"/>
    <w:rsid w:val="00720585"/>
    <w:rsid w:val="00727467"/>
    <w:rsid w:val="007334DA"/>
    <w:rsid w:val="00766F2B"/>
    <w:rsid w:val="00773AF6"/>
    <w:rsid w:val="0077477F"/>
    <w:rsid w:val="00774DB3"/>
    <w:rsid w:val="00795F71"/>
    <w:rsid w:val="007A4D75"/>
    <w:rsid w:val="007C6853"/>
    <w:rsid w:val="007E47DD"/>
    <w:rsid w:val="007E5F7A"/>
    <w:rsid w:val="007E73AB"/>
    <w:rsid w:val="00801FED"/>
    <w:rsid w:val="00816C11"/>
    <w:rsid w:val="00894C55"/>
    <w:rsid w:val="008C1E28"/>
    <w:rsid w:val="008F7178"/>
    <w:rsid w:val="009217FC"/>
    <w:rsid w:val="009877DB"/>
    <w:rsid w:val="009917E0"/>
    <w:rsid w:val="00992AFA"/>
    <w:rsid w:val="009A2654"/>
    <w:rsid w:val="009A49FD"/>
    <w:rsid w:val="009B339A"/>
    <w:rsid w:val="009F700F"/>
    <w:rsid w:val="00A00E2A"/>
    <w:rsid w:val="00A10FC3"/>
    <w:rsid w:val="00A6073E"/>
    <w:rsid w:val="00A80B37"/>
    <w:rsid w:val="00AD4A74"/>
    <w:rsid w:val="00AE5567"/>
    <w:rsid w:val="00AF1239"/>
    <w:rsid w:val="00AF3307"/>
    <w:rsid w:val="00B16480"/>
    <w:rsid w:val="00B2165C"/>
    <w:rsid w:val="00B2417C"/>
    <w:rsid w:val="00B4195A"/>
    <w:rsid w:val="00BA20AA"/>
    <w:rsid w:val="00BD0F77"/>
    <w:rsid w:val="00BD4425"/>
    <w:rsid w:val="00BF0EA9"/>
    <w:rsid w:val="00C25B49"/>
    <w:rsid w:val="00C741AE"/>
    <w:rsid w:val="00CA0150"/>
    <w:rsid w:val="00CC0D2D"/>
    <w:rsid w:val="00CE5657"/>
    <w:rsid w:val="00D133F8"/>
    <w:rsid w:val="00D14A3E"/>
    <w:rsid w:val="00D156DD"/>
    <w:rsid w:val="00DC58F9"/>
    <w:rsid w:val="00E3716B"/>
    <w:rsid w:val="00E5323B"/>
    <w:rsid w:val="00E6233C"/>
    <w:rsid w:val="00E64F84"/>
    <w:rsid w:val="00E8749E"/>
    <w:rsid w:val="00E90C01"/>
    <w:rsid w:val="00E974A0"/>
    <w:rsid w:val="00EA486E"/>
    <w:rsid w:val="00EB1405"/>
    <w:rsid w:val="00EB3F3C"/>
    <w:rsid w:val="00F156A2"/>
    <w:rsid w:val="00F44953"/>
    <w:rsid w:val="00F57B0C"/>
    <w:rsid w:val="00F8151B"/>
    <w:rsid w:val="00F82EF0"/>
    <w:rsid w:val="00FC45FF"/>
    <w:rsid w:val="00FD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5F1C97"/>
  <w15:docId w15:val="{6066B739-410A-4768-83D7-8ABFFDA0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224A2"/>
    <w:pPr>
      <w:ind w:left="720"/>
      <w:contextualSpacing/>
    </w:pPr>
  </w:style>
  <w:style w:type="paragraph" w:styleId="FootnoteText">
    <w:name w:val="footnote text"/>
    <w:basedOn w:val="Normal"/>
    <w:link w:val="FootnoteTextChar"/>
    <w:uiPriority w:val="99"/>
    <w:semiHidden/>
    <w:unhideWhenUsed/>
    <w:rsid w:val="001F31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1B7"/>
    <w:rPr>
      <w:sz w:val="20"/>
      <w:szCs w:val="20"/>
    </w:rPr>
  </w:style>
  <w:style w:type="character" w:styleId="FootnoteReference">
    <w:name w:val="footnote reference"/>
    <w:basedOn w:val="DefaultParagraphFont"/>
    <w:uiPriority w:val="99"/>
    <w:semiHidden/>
    <w:unhideWhenUsed/>
    <w:rsid w:val="001F31B7"/>
    <w:rPr>
      <w:vertAlign w:val="superscript"/>
    </w:rPr>
  </w:style>
  <w:style w:type="character" w:styleId="CommentReference">
    <w:name w:val="annotation reference"/>
    <w:basedOn w:val="DefaultParagraphFont"/>
    <w:uiPriority w:val="99"/>
    <w:semiHidden/>
    <w:unhideWhenUsed/>
    <w:rsid w:val="00326C4C"/>
    <w:rPr>
      <w:sz w:val="16"/>
      <w:szCs w:val="16"/>
    </w:rPr>
  </w:style>
  <w:style w:type="paragraph" w:styleId="CommentText">
    <w:name w:val="annotation text"/>
    <w:basedOn w:val="Normal"/>
    <w:link w:val="CommentTextChar"/>
    <w:uiPriority w:val="99"/>
    <w:semiHidden/>
    <w:unhideWhenUsed/>
    <w:rsid w:val="00326C4C"/>
    <w:pPr>
      <w:spacing w:line="240" w:lineRule="auto"/>
    </w:pPr>
    <w:rPr>
      <w:sz w:val="20"/>
      <w:szCs w:val="20"/>
    </w:rPr>
  </w:style>
  <w:style w:type="character" w:customStyle="1" w:styleId="CommentTextChar">
    <w:name w:val="Comment Text Char"/>
    <w:basedOn w:val="DefaultParagraphFont"/>
    <w:link w:val="CommentText"/>
    <w:uiPriority w:val="99"/>
    <w:semiHidden/>
    <w:rsid w:val="00326C4C"/>
    <w:rPr>
      <w:sz w:val="20"/>
      <w:szCs w:val="20"/>
    </w:rPr>
  </w:style>
  <w:style w:type="paragraph" w:styleId="CommentSubject">
    <w:name w:val="annotation subject"/>
    <w:basedOn w:val="CommentText"/>
    <w:next w:val="CommentText"/>
    <w:link w:val="CommentSubjectChar"/>
    <w:uiPriority w:val="99"/>
    <w:semiHidden/>
    <w:unhideWhenUsed/>
    <w:rsid w:val="00326C4C"/>
    <w:rPr>
      <w:b/>
      <w:bCs/>
    </w:rPr>
  </w:style>
  <w:style w:type="character" w:customStyle="1" w:styleId="CommentSubjectChar">
    <w:name w:val="Comment Subject Char"/>
    <w:basedOn w:val="CommentTextChar"/>
    <w:link w:val="CommentSubject"/>
    <w:uiPriority w:val="99"/>
    <w:semiHidden/>
    <w:rsid w:val="00326C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nrihs.Rozens@mo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Rublevska@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A2FE-02C3-4DEC-BC0B-EA7E061F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18216</Words>
  <Characters>10384</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Rasa Lubarte</cp:lastModifiedBy>
  <cp:revision>2</cp:revision>
  <cp:lastPrinted>2020-12-28T12:13:00Z</cp:lastPrinted>
  <dcterms:created xsi:type="dcterms:W3CDTF">2021-01-19T08:36:00Z</dcterms:created>
  <dcterms:modified xsi:type="dcterms:W3CDTF">2021-01-19T08:36:00Z</dcterms:modified>
</cp:coreProperties>
</file>