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7954C" w14:textId="77777777" w:rsidR="006A4319" w:rsidRDefault="008F5574" w:rsidP="00183D12">
      <w:pPr>
        <w:tabs>
          <w:tab w:val="left" w:pos="6663"/>
        </w:tabs>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Ministru kabineta noteikumu projekta</w:t>
      </w:r>
      <w:r w:rsidR="009B09E7" w:rsidRPr="00DC6D86">
        <w:rPr>
          <w:rFonts w:ascii="Times New Roman" w:eastAsia="Times New Roman" w:hAnsi="Times New Roman" w:cs="Times New Roman"/>
          <w:b/>
          <w:bCs/>
          <w:sz w:val="28"/>
          <w:szCs w:val="24"/>
          <w:lang w:eastAsia="lv-LV"/>
        </w:rPr>
        <w:t xml:space="preserve"> </w:t>
      </w:r>
    </w:p>
    <w:p w14:paraId="6FC626E4" w14:textId="01C5F03A" w:rsidR="006A4319" w:rsidRDefault="009B09E7" w:rsidP="00183D12">
      <w:pPr>
        <w:tabs>
          <w:tab w:val="left" w:pos="6663"/>
        </w:tabs>
        <w:spacing w:after="0" w:line="240" w:lineRule="auto"/>
        <w:jc w:val="center"/>
        <w:rPr>
          <w:rFonts w:ascii="Times New Roman" w:eastAsia="Times New Roman" w:hAnsi="Times New Roman" w:cs="Times New Roman"/>
          <w:b/>
          <w:bCs/>
          <w:sz w:val="28"/>
          <w:szCs w:val="24"/>
          <w:lang w:eastAsia="lv-LV"/>
        </w:rPr>
      </w:pPr>
      <w:r w:rsidRPr="00DC6D86">
        <w:rPr>
          <w:rFonts w:ascii="Times New Roman" w:eastAsia="Times New Roman" w:hAnsi="Times New Roman" w:cs="Times New Roman"/>
          <w:b/>
          <w:bCs/>
          <w:sz w:val="28"/>
          <w:szCs w:val="24"/>
          <w:lang w:eastAsia="lv-LV"/>
        </w:rPr>
        <w:t>“</w:t>
      </w:r>
      <w:r w:rsidR="008F5574" w:rsidRPr="007529B5">
        <w:rPr>
          <w:rFonts w:ascii="Times New Roman" w:hAnsi="Times New Roman" w:cs="Times New Roman"/>
          <w:b/>
          <w:sz w:val="28"/>
          <w:szCs w:val="28"/>
        </w:rPr>
        <w:t xml:space="preserve">Kārtība, kādā piemēro izņēmumus par pilsoņu iesaukšanu aktīvajā dienestā un iedzīvotāju mobilizāciju civilās aizsardzības formējumos un civilās aizsardzības pasākumu veikšanai, </w:t>
      </w:r>
      <w:r w:rsidR="008F5574" w:rsidRPr="007529B5">
        <w:rPr>
          <w:rFonts w:ascii="Times New Roman" w:eastAsia="Times New Roman" w:hAnsi="Times New Roman" w:cs="Times New Roman"/>
          <w:b/>
          <w:color w:val="000000"/>
          <w:sz w:val="28"/>
          <w:szCs w:val="28"/>
          <w:lang w:eastAsia="lv-LV"/>
        </w:rPr>
        <w:t>kā arī kārtība, kādā Nacionālo bruņoto spēku rezerves uzskaites struktūrvienību informē par minētajām personām, kurām piemērots izņēmums</w:t>
      </w:r>
      <w:r w:rsidRPr="00DC6D86">
        <w:rPr>
          <w:rFonts w:ascii="Times New Roman" w:eastAsia="Times New Roman" w:hAnsi="Times New Roman" w:cs="Times New Roman"/>
          <w:b/>
          <w:bCs/>
          <w:sz w:val="28"/>
          <w:szCs w:val="24"/>
          <w:lang w:eastAsia="lv-LV"/>
        </w:rPr>
        <w:t>”</w:t>
      </w:r>
      <w:r w:rsidR="003B0BF9" w:rsidRPr="00DC6D86">
        <w:rPr>
          <w:rFonts w:ascii="Times New Roman" w:eastAsia="Times New Roman" w:hAnsi="Times New Roman" w:cs="Times New Roman"/>
          <w:b/>
          <w:bCs/>
          <w:sz w:val="28"/>
          <w:szCs w:val="24"/>
          <w:lang w:eastAsia="lv-LV"/>
        </w:rPr>
        <w:br/>
      </w:r>
      <w:r w:rsidR="00894C55" w:rsidRPr="00DC6D86">
        <w:rPr>
          <w:rFonts w:ascii="Times New Roman" w:eastAsia="Times New Roman" w:hAnsi="Times New Roman" w:cs="Times New Roman"/>
          <w:b/>
          <w:bCs/>
          <w:sz w:val="28"/>
          <w:szCs w:val="24"/>
          <w:lang w:eastAsia="lv-LV"/>
        </w:rPr>
        <w:t>sākotnējās ietekmes novērtējuma ziņojums (anotācija)</w:t>
      </w:r>
    </w:p>
    <w:p w14:paraId="58FC824D" w14:textId="77777777" w:rsidR="007A0053" w:rsidRPr="00DC6D86" w:rsidRDefault="007A0053" w:rsidP="00183D12">
      <w:pPr>
        <w:tabs>
          <w:tab w:val="left" w:pos="6663"/>
        </w:tabs>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6062" w:rsidRPr="00306062"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DC6D86" w:rsidRDefault="00E5323B" w:rsidP="00DC6D86">
            <w:pPr>
              <w:spacing w:after="0" w:line="240" w:lineRule="auto"/>
              <w:jc w:val="center"/>
              <w:rPr>
                <w:rFonts w:ascii="Times New Roman" w:eastAsia="Times New Roman" w:hAnsi="Times New Roman" w:cs="Times New Roman"/>
                <w:b/>
                <w:bCs/>
                <w:iCs/>
                <w:sz w:val="24"/>
                <w:szCs w:val="24"/>
                <w:lang w:eastAsia="lv-LV"/>
              </w:rPr>
            </w:pPr>
            <w:r w:rsidRPr="00DC6D86">
              <w:rPr>
                <w:rFonts w:ascii="Times New Roman" w:eastAsia="Times New Roman" w:hAnsi="Times New Roman" w:cs="Times New Roman"/>
                <w:b/>
                <w:bCs/>
                <w:iCs/>
                <w:sz w:val="24"/>
                <w:szCs w:val="24"/>
                <w:lang w:eastAsia="lv-LV"/>
              </w:rPr>
              <w:t>Tiesību akta projekta anotācijas kopsavilkums</w:t>
            </w:r>
          </w:p>
        </w:tc>
      </w:tr>
      <w:tr w:rsidR="00E5323B" w:rsidRPr="00000B79" w14:paraId="61321630" w14:textId="77777777" w:rsidTr="007A005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DC6D86">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61DB6ACE" w14:textId="1C69BE8C" w:rsidR="00BB2C21" w:rsidRDefault="00BB2C21" w:rsidP="00BB2C21">
            <w:pPr>
              <w:spacing w:after="0" w:line="240" w:lineRule="auto"/>
              <w:jc w:val="both"/>
              <w:rPr>
                <w:rFonts w:ascii="Times New Roman" w:eastAsia="Times New Roman" w:hAnsi="Times New Roman" w:cs="Times New Roman"/>
                <w:iCs/>
                <w:color w:val="000000" w:themeColor="text1"/>
                <w:sz w:val="24"/>
                <w:szCs w:val="24"/>
                <w:lang w:eastAsia="lv-LV"/>
              </w:rPr>
            </w:pPr>
            <w:r w:rsidRPr="00F324B3">
              <w:rPr>
                <w:rFonts w:ascii="Times New Roman" w:eastAsia="Times New Roman" w:hAnsi="Times New Roman" w:cs="Times New Roman"/>
                <w:iCs/>
                <w:color w:val="000000" w:themeColor="text1"/>
                <w:sz w:val="24"/>
                <w:szCs w:val="24"/>
                <w:lang w:eastAsia="lv-LV"/>
              </w:rPr>
              <w:t>Ministru kabineta noteikumu projekts “Kārtība, kādā piemēro izņēmumus par pilsoņu iesaukšanu aktīvajā dienestā un iedzīvotāju mobilizāciju civilās aizsardzības formējumos un civilās aizsardzības pasākumu veikšanai, kā arī kārtība, kādā Nacionālo bruņoto spēku rezerves uzskaites struktūrvienību informē par minētajām personām, kurām piemērots izņēmums”</w:t>
            </w:r>
            <w:r w:rsidR="00502D4D" w:rsidRPr="00F324B3">
              <w:rPr>
                <w:rFonts w:ascii="Times New Roman" w:eastAsia="Times New Roman" w:hAnsi="Times New Roman" w:cs="Times New Roman"/>
                <w:iCs/>
                <w:color w:val="000000" w:themeColor="text1"/>
                <w:sz w:val="24"/>
                <w:szCs w:val="24"/>
                <w:lang w:eastAsia="lv-LV"/>
              </w:rPr>
              <w:t xml:space="preserve"> </w:t>
            </w:r>
            <w:r w:rsidRPr="00F324B3">
              <w:rPr>
                <w:rFonts w:ascii="Times New Roman" w:eastAsia="Times New Roman" w:hAnsi="Times New Roman" w:cs="Times New Roman"/>
                <w:iCs/>
                <w:color w:val="000000" w:themeColor="text1"/>
                <w:sz w:val="24"/>
                <w:szCs w:val="24"/>
                <w:lang w:eastAsia="lv-LV"/>
              </w:rPr>
              <w:t>(turpmāk – noteikumu projekts</w:t>
            </w:r>
            <w:r w:rsidR="00F324B3">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00F324B3">
              <w:rPr>
                <w:rFonts w:ascii="Times New Roman" w:eastAsia="Times New Roman" w:hAnsi="Times New Roman" w:cs="Times New Roman"/>
                <w:iCs/>
                <w:color w:val="000000" w:themeColor="text1"/>
                <w:sz w:val="24"/>
                <w:szCs w:val="24"/>
                <w:lang w:eastAsia="lv-LV"/>
              </w:rPr>
              <w:t>nosaka k</w:t>
            </w:r>
            <w:r>
              <w:rPr>
                <w:rFonts w:ascii="Times New Roman" w:eastAsia="Times New Roman" w:hAnsi="Times New Roman" w:cs="Times New Roman"/>
                <w:iCs/>
                <w:color w:val="000000" w:themeColor="text1"/>
                <w:sz w:val="24"/>
                <w:szCs w:val="24"/>
                <w:lang w:eastAsia="lv-LV"/>
              </w:rPr>
              <w:t>ārtību, kādā</w:t>
            </w:r>
            <w:r w:rsidR="0030169B">
              <w:rPr>
                <w:rFonts w:ascii="Times New Roman" w:eastAsia="Times New Roman" w:hAnsi="Times New Roman" w:cs="Times New Roman"/>
                <w:iCs/>
                <w:color w:val="000000" w:themeColor="text1"/>
                <w:sz w:val="24"/>
                <w:szCs w:val="24"/>
                <w:lang w:eastAsia="lv-LV"/>
              </w:rPr>
              <w:t xml:space="preserve"> notiek informācijas apmaiņa starp</w:t>
            </w:r>
            <w:r>
              <w:rPr>
                <w:rFonts w:ascii="Times New Roman" w:eastAsia="Times New Roman" w:hAnsi="Times New Roman" w:cs="Times New Roman"/>
                <w:iCs/>
                <w:color w:val="000000" w:themeColor="text1"/>
                <w:sz w:val="24"/>
                <w:szCs w:val="24"/>
                <w:lang w:eastAsia="lv-LV"/>
              </w:rPr>
              <w:t xml:space="preserve"> Nacionālo bruņoto spēku rezerves uzskaites struktūrvien</w:t>
            </w:r>
            <w:r w:rsidR="0030169B">
              <w:rPr>
                <w:rFonts w:ascii="Times New Roman" w:eastAsia="Times New Roman" w:hAnsi="Times New Roman" w:cs="Times New Roman"/>
                <w:iCs/>
                <w:color w:val="000000" w:themeColor="text1"/>
                <w:sz w:val="24"/>
                <w:szCs w:val="24"/>
                <w:lang w:eastAsia="lv-LV"/>
              </w:rPr>
              <w:t xml:space="preserve">ību </w:t>
            </w:r>
            <w:r w:rsidR="003E2DC0" w:rsidRPr="003E2DC0">
              <w:rPr>
                <w:rFonts w:ascii="Times New Roman" w:eastAsia="Times New Roman" w:hAnsi="Times New Roman" w:cs="Times New Roman"/>
                <w:iCs/>
                <w:color w:val="000000" w:themeColor="text1"/>
                <w:sz w:val="24"/>
                <w:szCs w:val="24"/>
                <w:lang w:eastAsia="lv-LV"/>
              </w:rPr>
              <w:t>un Mobilizācijas likuma 14</w:t>
            </w:r>
            <w:r w:rsidR="00795369" w:rsidRPr="00183D12">
              <w:rPr>
                <w:rFonts w:ascii="Times New Roman" w:eastAsia="Times New Roman" w:hAnsi="Times New Roman" w:cs="Times New Roman"/>
                <w:iCs/>
                <w:color w:val="000000" w:themeColor="text1"/>
                <w:sz w:val="24"/>
                <w:szCs w:val="24"/>
                <w:lang w:eastAsia="lv-LV"/>
              </w:rPr>
              <w:t>.</w:t>
            </w:r>
            <w:r w:rsidR="006279EF" w:rsidRPr="006279EF">
              <w:rPr>
                <w:rFonts w:ascii="Times New Roman" w:eastAsia="Times New Roman" w:hAnsi="Times New Roman" w:cs="Times New Roman"/>
                <w:iCs/>
                <w:color w:val="000000" w:themeColor="text1"/>
                <w:sz w:val="24"/>
                <w:szCs w:val="24"/>
                <w:vertAlign w:val="superscript"/>
                <w:lang w:eastAsia="lv-LV"/>
              </w:rPr>
              <w:t>1</w:t>
            </w:r>
            <w:r w:rsidR="003E2DC0" w:rsidRPr="003E2DC0">
              <w:rPr>
                <w:rFonts w:ascii="Times New Roman" w:eastAsia="Times New Roman" w:hAnsi="Times New Roman" w:cs="Times New Roman"/>
                <w:iCs/>
                <w:color w:val="000000" w:themeColor="text1"/>
                <w:sz w:val="24"/>
                <w:szCs w:val="24"/>
                <w:lang w:eastAsia="lv-LV"/>
              </w:rPr>
              <w:t xml:space="preserve"> panta pirmajā un otrajā daļā noteikto personu pārstāvoš</w:t>
            </w:r>
            <w:r w:rsidR="00785839">
              <w:rPr>
                <w:rFonts w:ascii="Times New Roman" w:eastAsia="Times New Roman" w:hAnsi="Times New Roman" w:cs="Times New Roman"/>
                <w:iCs/>
                <w:color w:val="000000" w:themeColor="text1"/>
                <w:sz w:val="24"/>
                <w:szCs w:val="24"/>
                <w:lang w:eastAsia="lv-LV"/>
              </w:rPr>
              <w:t>aj</w:t>
            </w:r>
            <w:r w:rsidR="003E2DC0" w:rsidRPr="003E2DC0">
              <w:rPr>
                <w:rFonts w:ascii="Times New Roman" w:eastAsia="Times New Roman" w:hAnsi="Times New Roman" w:cs="Times New Roman"/>
                <w:iCs/>
                <w:color w:val="000000" w:themeColor="text1"/>
                <w:sz w:val="24"/>
                <w:szCs w:val="24"/>
                <w:lang w:eastAsia="lv-LV"/>
              </w:rPr>
              <w:t>ām iestādēm</w:t>
            </w:r>
            <w:r w:rsidR="00795369">
              <w:rPr>
                <w:rFonts w:ascii="Times New Roman" w:eastAsia="Times New Roman" w:hAnsi="Times New Roman" w:cs="Times New Roman"/>
                <w:iCs/>
                <w:color w:val="000000" w:themeColor="text1"/>
                <w:sz w:val="24"/>
                <w:szCs w:val="24"/>
                <w:lang w:eastAsia="lv-LV"/>
              </w:rPr>
              <w:t>.</w:t>
            </w:r>
          </w:p>
          <w:p w14:paraId="3BE87DE2" w14:textId="1086F56E" w:rsidR="00E5323B" w:rsidRPr="00000B79" w:rsidRDefault="00F324B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E6369">
              <w:rPr>
                <w:rFonts w:ascii="Times New Roman" w:eastAsia="Times New Roman" w:hAnsi="Times New Roman" w:cs="Times New Roman"/>
                <w:iCs/>
                <w:color w:val="000000" w:themeColor="text1"/>
                <w:sz w:val="24"/>
                <w:szCs w:val="24"/>
                <w:lang w:eastAsia="lv-LV"/>
              </w:rPr>
              <w:t>N</w:t>
            </w:r>
            <w:r w:rsidR="00BB2C21" w:rsidRPr="00EE6369">
              <w:rPr>
                <w:rFonts w:ascii="Times New Roman" w:eastAsia="Times New Roman" w:hAnsi="Times New Roman" w:cs="Times New Roman"/>
                <w:iCs/>
                <w:color w:val="000000" w:themeColor="text1"/>
                <w:sz w:val="24"/>
                <w:szCs w:val="24"/>
                <w:lang w:eastAsia="lv-LV"/>
              </w:rPr>
              <w:t xml:space="preserve">oteikumu </w:t>
            </w:r>
            <w:r w:rsidRPr="00EE6369">
              <w:rPr>
                <w:rFonts w:ascii="Times New Roman" w:eastAsia="Times New Roman" w:hAnsi="Times New Roman" w:cs="Times New Roman"/>
                <w:iCs/>
                <w:color w:val="000000" w:themeColor="text1"/>
                <w:sz w:val="24"/>
                <w:szCs w:val="24"/>
                <w:lang w:eastAsia="lv-LV"/>
              </w:rPr>
              <w:t>projekts stāsies spēkā</w:t>
            </w:r>
            <w:r w:rsidR="00BB2C21" w:rsidRPr="00EE6369">
              <w:rPr>
                <w:rFonts w:ascii="Times New Roman" w:eastAsia="Times New Roman" w:hAnsi="Times New Roman" w:cs="Times New Roman"/>
                <w:iCs/>
                <w:color w:val="000000" w:themeColor="text1"/>
                <w:sz w:val="24"/>
                <w:szCs w:val="24"/>
                <w:lang w:eastAsia="lv-LV"/>
              </w:rPr>
              <w:t xml:space="preserve"> 2021</w:t>
            </w:r>
            <w:r w:rsidR="00795369" w:rsidRPr="00EE6369">
              <w:rPr>
                <w:rFonts w:ascii="Times New Roman" w:eastAsia="Times New Roman" w:hAnsi="Times New Roman" w:cs="Times New Roman"/>
                <w:iCs/>
                <w:color w:val="000000" w:themeColor="text1"/>
                <w:sz w:val="24"/>
                <w:szCs w:val="24"/>
                <w:lang w:eastAsia="lv-LV"/>
              </w:rPr>
              <w:t>.</w:t>
            </w:r>
            <w:r w:rsidR="00BB2C21" w:rsidRPr="00EE6369">
              <w:rPr>
                <w:rFonts w:ascii="Times New Roman" w:eastAsia="Times New Roman" w:hAnsi="Times New Roman" w:cs="Times New Roman"/>
                <w:iCs/>
                <w:color w:val="000000" w:themeColor="text1"/>
                <w:sz w:val="24"/>
                <w:szCs w:val="24"/>
                <w:lang w:eastAsia="lv-LV"/>
              </w:rPr>
              <w:t xml:space="preserve"> gada 1</w:t>
            </w:r>
            <w:r w:rsidR="00795369" w:rsidRPr="00EE6369">
              <w:rPr>
                <w:rFonts w:ascii="Times New Roman" w:eastAsia="Times New Roman" w:hAnsi="Times New Roman" w:cs="Times New Roman"/>
                <w:iCs/>
                <w:color w:val="000000" w:themeColor="text1"/>
                <w:sz w:val="24"/>
                <w:szCs w:val="24"/>
                <w:lang w:eastAsia="lv-LV"/>
              </w:rPr>
              <w:t>.</w:t>
            </w:r>
            <w:r w:rsidR="00BB2C21" w:rsidRPr="00EE6369">
              <w:rPr>
                <w:rFonts w:ascii="Times New Roman" w:eastAsia="Times New Roman" w:hAnsi="Times New Roman" w:cs="Times New Roman"/>
                <w:iCs/>
                <w:color w:val="000000" w:themeColor="text1"/>
                <w:sz w:val="24"/>
                <w:szCs w:val="24"/>
                <w:lang w:eastAsia="lv-LV"/>
              </w:rPr>
              <w:t xml:space="preserve"> </w:t>
            </w:r>
            <w:r w:rsidRPr="00EE6369">
              <w:rPr>
                <w:rFonts w:ascii="Times New Roman" w:eastAsia="Times New Roman" w:hAnsi="Times New Roman" w:cs="Times New Roman"/>
                <w:iCs/>
                <w:color w:val="000000" w:themeColor="text1"/>
                <w:sz w:val="24"/>
                <w:szCs w:val="24"/>
                <w:lang w:eastAsia="lv-LV"/>
              </w:rPr>
              <w:t>jūnijā</w:t>
            </w:r>
            <w:r w:rsidR="00795369" w:rsidRPr="00EE6369">
              <w:rPr>
                <w:rFonts w:ascii="Times New Roman" w:eastAsia="Times New Roman" w:hAnsi="Times New Roman" w:cs="Times New Roman"/>
                <w:iCs/>
                <w:color w:val="000000" w:themeColor="text1"/>
                <w:sz w:val="24"/>
                <w:szCs w:val="24"/>
                <w:lang w:eastAsia="lv-LV"/>
              </w:rPr>
              <w:t>.</w:t>
            </w:r>
          </w:p>
        </w:tc>
      </w:tr>
    </w:tbl>
    <w:p w14:paraId="598A11BE" w14:textId="77777777" w:rsidR="00E5323B" w:rsidRPr="007A0053" w:rsidRDefault="00E5323B" w:rsidP="00E5323B">
      <w:pPr>
        <w:spacing w:after="0" w:line="240" w:lineRule="auto"/>
        <w:rPr>
          <w:rFonts w:ascii="Times New Roman" w:eastAsia="Times New Roman" w:hAnsi="Times New Roman" w:cs="Times New Roman"/>
          <w:iCs/>
          <w:color w:val="414142"/>
          <w:sz w:val="20"/>
          <w:szCs w:val="20"/>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3C5C6900" w:rsidR="00655F2C" w:rsidRPr="00000B79" w:rsidRDefault="00E5323B" w:rsidP="00600ABD">
            <w:pPr>
              <w:spacing w:after="0" w:line="240" w:lineRule="auto"/>
              <w:jc w:val="center"/>
              <w:rPr>
                <w:rFonts w:ascii="Times New Roman" w:eastAsia="Times New Roman" w:hAnsi="Times New Roman" w:cs="Times New Roman"/>
                <w:b/>
                <w:bCs/>
                <w:iCs/>
                <w:color w:val="000000" w:themeColor="text1"/>
                <w:sz w:val="24"/>
                <w:szCs w:val="24"/>
                <w:lang w:eastAsia="lv-LV"/>
              </w:rPr>
            </w:pPr>
            <w:r w:rsidRPr="00000B79">
              <w:rPr>
                <w:rFonts w:ascii="Times New Roman" w:eastAsia="Times New Roman" w:hAnsi="Times New Roman" w:cs="Times New Roman"/>
                <w:b/>
                <w:bCs/>
                <w:iCs/>
                <w:color w:val="000000" w:themeColor="text1"/>
                <w:sz w:val="24"/>
                <w:szCs w:val="24"/>
                <w:lang w:eastAsia="lv-LV"/>
              </w:rPr>
              <w:t>I</w:t>
            </w:r>
            <w:r w:rsidR="00795369">
              <w:rPr>
                <w:rFonts w:ascii="Times New Roman" w:eastAsia="Times New Roman" w:hAnsi="Times New Roman" w:cs="Times New Roman"/>
                <w:b/>
                <w:bCs/>
                <w:iCs/>
                <w:color w:val="000000" w:themeColor="text1"/>
                <w:sz w:val="24"/>
                <w:szCs w:val="24"/>
                <w:lang w:eastAsia="lv-LV"/>
              </w:rPr>
              <w:t>.</w:t>
            </w:r>
            <w:r w:rsidRPr="00000B79">
              <w:rPr>
                <w:rFonts w:ascii="Times New Roman" w:eastAsia="Times New Roman" w:hAnsi="Times New Roman" w:cs="Times New Roman"/>
                <w:b/>
                <w:bCs/>
                <w:iCs/>
                <w:color w:val="000000" w:themeColor="text1"/>
                <w:sz w:val="24"/>
                <w:szCs w:val="24"/>
                <w:lang w:eastAsia="lv-LV"/>
              </w:rPr>
              <w:t xml:space="preserve"> Tiesību akta projekta izstrādes nepieciešamība</w:t>
            </w:r>
          </w:p>
        </w:tc>
      </w:tr>
      <w:tr w:rsidR="00E5323B" w:rsidRPr="00000B79"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4CB3E92E" w:rsidR="00655F2C" w:rsidRPr="00000B79"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1</w:t>
            </w:r>
            <w:r w:rsidR="00795369">
              <w:rPr>
                <w:rFonts w:ascii="Times New Roman" w:eastAsia="Times New Roman" w:hAnsi="Times New Roman" w:cs="Times New Roman"/>
                <w:iCs/>
                <w:color w:val="000000" w:themeColor="text1"/>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2520835C" w14:textId="77777777" w:rsidR="00E5323B" w:rsidRPr="00000B79"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B5C3829" w14:textId="58AEBCD0" w:rsidR="00E5323B" w:rsidRPr="00000B79" w:rsidRDefault="003E2DC0" w:rsidP="008F5574">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N</w:t>
            </w:r>
            <w:r w:rsidR="00E01932">
              <w:rPr>
                <w:rFonts w:ascii="Times New Roman" w:eastAsia="Times New Roman" w:hAnsi="Times New Roman" w:cs="Times New Roman"/>
                <w:iCs/>
                <w:sz w:val="24"/>
                <w:szCs w:val="24"/>
                <w:lang w:eastAsia="lv-LV"/>
              </w:rPr>
              <w:t>oteikumu projekts izstrādāts saskaņā ar “Mobilizācijas likum</w:t>
            </w:r>
            <w:r w:rsidR="00541EA5">
              <w:rPr>
                <w:rFonts w:ascii="Times New Roman" w:eastAsia="Times New Roman" w:hAnsi="Times New Roman" w:cs="Times New Roman"/>
                <w:iCs/>
                <w:sz w:val="24"/>
                <w:szCs w:val="24"/>
                <w:lang w:eastAsia="lv-LV"/>
              </w:rPr>
              <w:t>a</w:t>
            </w:r>
            <w:r w:rsidR="00E01932">
              <w:rPr>
                <w:rFonts w:ascii="Times New Roman" w:eastAsia="Times New Roman" w:hAnsi="Times New Roman" w:cs="Times New Roman"/>
                <w:iCs/>
                <w:sz w:val="24"/>
                <w:szCs w:val="24"/>
                <w:lang w:eastAsia="lv-LV"/>
              </w:rPr>
              <w:t>” 14</w:t>
            </w:r>
            <w:r w:rsidR="00795369" w:rsidRPr="00795369">
              <w:rPr>
                <w:rFonts w:ascii="Times New Roman" w:eastAsia="Times New Roman" w:hAnsi="Times New Roman" w:cs="Times New Roman"/>
                <w:iCs/>
                <w:sz w:val="24"/>
                <w:szCs w:val="24"/>
                <w:lang w:eastAsia="lv-LV"/>
              </w:rPr>
              <w:t>.</w:t>
            </w:r>
            <w:r w:rsidR="006279EF" w:rsidRPr="006279EF">
              <w:rPr>
                <w:rFonts w:ascii="Times New Roman" w:eastAsia="Times New Roman" w:hAnsi="Times New Roman" w:cs="Times New Roman"/>
                <w:iCs/>
                <w:sz w:val="24"/>
                <w:szCs w:val="24"/>
                <w:vertAlign w:val="superscript"/>
                <w:lang w:eastAsia="lv-LV"/>
              </w:rPr>
              <w:t>1</w:t>
            </w:r>
            <w:r w:rsidR="00E01932">
              <w:rPr>
                <w:rFonts w:ascii="Times New Roman" w:eastAsia="Times New Roman" w:hAnsi="Times New Roman" w:cs="Times New Roman"/>
                <w:iCs/>
                <w:sz w:val="24"/>
                <w:szCs w:val="24"/>
                <w:lang w:eastAsia="lv-LV"/>
              </w:rPr>
              <w:t xml:space="preserve"> panta trešo daļu</w:t>
            </w:r>
            <w:r w:rsidR="00795369">
              <w:rPr>
                <w:rFonts w:ascii="Times New Roman" w:eastAsia="Times New Roman" w:hAnsi="Times New Roman" w:cs="Times New Roman"/>
                <w:iCs/>
                <w:sz w:val="24"/>
                <w:szCs w:val="24"/>
                <w:lang w:eastAsia="lv-LV"/>
              </w:rPr>
              <w:t>.</w:t>
            </w:r>
          </w:p>
        </w:tc>
      </w:tr>
      <w:tr w:rsidR="009B09E7" w:rsidRPr="00000B79" w14:paraId="49050DB5" w14:textId="77777777" w:rsidTr="00E975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478CE11F"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2</w:t>
            </w:r>
            <w:r w:rsidR="00795369">
              <w:rPr>
                <w:rFonts w:ascii="Times New Roman" w:eastAsia="Times New Roman" w:hAnsi="Times New Roman" w:cs="Times New Roman"/>
                <w:iCs/>
                <w:color w:val="000000" w:themeColor="text1"/>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4964B0F9"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18F4E29C" w14:textId="42EAAA86" w:rsidR="00785839" w:rsidRDefault="00450259" w:rsidP="00183D12">
            <w:pPr>
              <w:tabs>
                <w:tab w:val="left" w:pos="6663"/>
              </w:tabs>
              <w:spacing w:after="0" w:line="240" w:lineRule="auto"/>
              <w:ind w:firstLine="709"/>
              <w:jc w:val="both"/>
              <w:rPr>
                <w:rFonts w:ascii="Times New Roman" w:eastAsia="Times New Roman" w:hAnsi="Times New Roman" w:cs="Times New Roman"/>
                <w:bCs/>
                <w:color w:val="000000"/>
                <w:sz w:val="24"/>
                <w:szCs w:val="24"/>
                <w:lang w:eastAsia="lv-LV"/>
              </w:rPr>
            </w:pPr>
            <w:r w:rsidRPr="00450259">
              <w:rPr>
                <w:rFonts w:ascii="Times New Roman" w:hAnsi="Times New Roman" w:cs="Times New Roman"/>
                <w:sz w:val="24"/>
                <w:szCs w:val="24"/>
                <w:lang w:eastAsia="lv-LV"/>
              </w:rPr>
              <w:t xml:space="preserve">Ar grozījumiem Mobilizācijas likumā (likumprojekts </w:t>
            </w:r>
            <w:bookmarkStart w:id="1" w:name="mainRow"/>
            <w:r w:rsidRPr="00450259">
              <w:rPr>
                <w:rFonts w:ascii="Times New Roman" w:hAnsi="Times New Roman" w:cs="Times New Roman"/>
                <w:sz w:val="24"/>
                <w:szCs w:val="24"/>
                <w:lang w:eastAsia="lv-LV"/>
              </w:rPr>
              <w:t>N</w:t>
            </w:r>
            <w:r w:rsidRPr="00183D12">
              <w:rPr>
                <w:rFonts w:ascii="Times New Roman" w:hAnsi="Times New Roman" w:cs="Times New Roman"/>
                <w:sz w:val="24"/>
                <w:szCs w:val="24"/>
              </w:rPr>
              <w:t>r</w:t>
            </w:r>
            <w:r w:rsidR="00785839">
              <w:rPr>
                <w:rFonts w:ascii="Times New Roman" w:hAnsi="Times New Roman" w:cs="Times New Roman"/>
                <w:sz w:val="24"/>
                <w:szCs w:val="24"/>
              </w:rPr>
              <w:t>.</w:t>
            </w:r>
            <w:r w:rsidRPr="00183D12">
              <w:rPr>
                <w:rFonts w:ascii="Times New Roman" w:hAnsi="Times New Roman" w:cs="Times New Roman"/>
                <w:sz w:val="24"/>
                <w:szCs w:val="24"/>
              </w:rPr>
              <w:t xml:space="preserve"> 691/Lp13</w:t>
            </w:r>
            <w:bookmarkEnd w:id="1"/>
            <w:r w:rsidRPr="00183D12">
              <w:rPr>
                <w:rFonts w:ascii="Times New Roman" w:hAnsi="Times New Roman" w:cs="Times New Roman"/>
                <w:sz w:val="24"/>
                <w:szCs w:val="24"/>
              </w:rPr>
              <w:t>, pieņemts Saeim</w:t>
            </w:r>
            <w:r w:rsidR="00785839">
              <w:rPr>
                <w:rFonts w:ascii="Times New Roman" w:hAnsi="Times New Roman" w:cs="Times New Roman"/>
                <w:sz w:val="24"/>
                <w:szCs w:val="24"/>
              </w:rPr>
              <w:t>ā</w:t>
            </w:r>
            <w:r w:rsidRPr="00183D12">
              <w:rPr>
                <w:rFonts w:ascii="Times New Roman" w:hAnsi="Times New Roman" w:cs="Times New Roman"/>
                <w:sz w:val="24"/>
                <w:szCs w:val="24"/>
              </w:rPr>
              <w:t xml:space="preserve"> otrajā lasījumā 2020. gada 22. oktobrī)</w:t>
            </w:r>
            <w:r w:rsidRPr="00450259">
              <w:rPr>
                <w:rFonts w:ascii="Times New Roman" w:hAnsi="Times New Roman" w:cs="Times New Roman"/>
                <w:sz w:val="24"/>
                <w:szCs w:val="24"/>
                <w:lang w:eastAsia="lv-LV"/>
              </w:rPr>
              <w:t xml:space="preserve"> </w:t>
            </w:r>
            <w:r w:rsidR="00D315AB" w:rsidRPr="00450259">
              <w:rPr>
                <w:rFonts w:ascii="Times New Roman" w:hAnsi="Times New Roman" w:cs="Times New Roman"/>
                <w:sz w:val="24"/>
                <w:szCs w:val="24"/>
                <w:lang w:eastAsia="lv-LV"/>
              </w:rPr>
              <w:t>Mobilizācijas likum</w:t>
            </w:r>
            <w:r>
              <w:rPr>
                <w:rFonts w:ascii="Times New Roman" w:hAnsi="Times New Roman" w:cs="Times New Roman"/>
                <w:sz w:val="24"/>
                <w:szCs w:val="24"/>
                <w:lang w:eastAsia="lv-LV"/>
              </w:rPr>
              <w:t>s tiek</w:t>
            </w:r>
            <w:r w:rsidRPr="00450259">
              <w:rPr>
                <w:rFonts w:ascii="Times New Roman" w:hAnsi="Times New Roman" w:cs="Times New Roman"/>
                <w:sz w:val="24"/>
                <w:szCs w:val="24"/>
                <w:lang w:eastAsia="lv-LV"/>
              </w:rPr>
              <w:t xml:space="preserve"> papildināts ar</w:t>
            </w:r>
            <w:r w:rsidR="00D315AB" w:rsidRPr="00450259">
              <w:rPr>
                <w:rFonts w:ascii="Times New Roman" w:hAnsi="Times New Roman" w:cs="Times New Roman"/>
                <w:sz w:val="24"/>
                <w:szCs w:val="24"/>
                <w:lang w:eastAsia="lv-LV"/>
              </w:rPr>
              <w:t xml:space="preserve"> </w:t>
            </w:r>
            <w:r w:rsidR="00541EA5" w:rsidRPr="00450259">
              <w:rPr>
                <w:rFonts w:ascii="Times New Roman" w:hAnsi="Times New Roman" w:cs="Times New Roman"/>
                <w:sz w:val="24"/>
                <w:szCs w:val="24"/>
                <w:lang w:eastAsia="lv-LV"/>
              </w:rPr>
              <w:t>14</w:t>
            </w:r>
            <w:r w:rsidR="00795369" w:rsidRPr="00183D12">
              <w:rPr>
                <w:rFonts w:ascii="Times New Roman" w:hAnsi="Times New Roman" w:cs="Times New Roman"/>
                <w:sz w:val="24"/>
                <w:szCs w:val="24"/>
                <w:lang w:eastAsia="lv-LV"/>
              </w:rPr>
              <w:t>.</w:t>
            </w:r>
            <w:r w:rsidR="006279EF" w:rsidRPr="00450259">
              <w:rPr>
                <w:rFonts w:ascii="Times New Roman" w:hAnsi="Times New Roman" w:cs="Times New Roman"/>
                <w:sz w:val="24"/>
                <w:szCs w:val="24"/>
                <w:vertAlign w:val="superscript"/>
                <w:lang w:eastAsia="lv-LV"/>
              </w:rPr>
              <w:t>1</w:t>
            </w:r>
            <w:r w:rsidR="00541EA5" w:rsidRPr="00450259">
              <w:rPr>
                <w:rFonts w:ascii="Times New Roman" w:hAnsi="Times New Roman" w:cs="Times New Roman"/>
                <w:sz w:val="24"/>
                <w:szCs w:val="24"/>
                <w:lang w:eastAsia="lv-LV"/>
              </w:rPr>
              <w:t xml:space="preserve"> </w:t>
            </w:r>
            <w:r w:rsidRPr="00450259">
              <w:rPr>
                <w:rFonts w:ascii="Times New Roman" w:hAnsi="Times New Roman" w:cs="Times New Roman"/>
                <w:sz w:val="24"/>
                <w:szCs w:val="24"/>
                <w:lang w:eastAsia="lv-LV"/>
              </w:rPr>
              <w:t>pantu, kas note</w:t>
            </w:r>
            <w:r w:rsidR="003868B2">
              <w:rPr>
                <w:rFonts w:ascii="Times New Roman" w:hAnsi="Times New Roman" w:cs="Times New Roman"/>
                <w:sz w:val="24"/>
                <w:szCs w:val="24"/>
                <w:lang w:eastAsia="lv-LV"/>
              </w:rPr>
              <w:t>iks</w:t>
            </w:r>
            <w:r w:rsidRPr="00450259">
              <w:rPr>
                <w:rFonts w:ascii="Times New Roman" w:hAnsi="Times New Roman" w:cs="Times New Roman"/>
                <w:sz w:val="24"/>
                <w:szCs w:val="24"/>
                <w:lang w:eastAsia="lv-LV"/>
              </w:rPr>
              <w:t xml:space="preserve"> </w:t>
            </w:r>
            <w:r w:rsidRPr="00183D12">
              <w:rPr>
                <w:rFonts w:ascii="Times New Roman" w:eastAsia="Times New Roman" w:hAnsi="Times New Roman" w:cs="Times New Roman"/>
                <w:bCs/>
                <w:color w:val="000000"/>
                <w:sz w:val="24"/>
                <w:szCs w:val="24"/>
                <w:lang w:eastAsia="lv-LV"/>
              </w:rPr>
              <w:t>p</w:t>
            </w:r>
            <w:r w:rsidR="003868B2" w:rsidRPr="003868B2">
              <w:rPr>
                <w:rFonts w:ascii="Times New Roman" w:eastAsia="Times New Roman" w:hAnsi="Times New Roman" w:cs="Times New Roman"/>
                <w:bCs/>
                <w:color w:val="000000"/>
                <w:sz w:val="24"/>
                <w:szCs w:val="24"/>
                <w:lang w:eastAsia="lv-LV"/>
              </w:rPr>
              <w:t xml:space="preserve">ersonas, kas nav </w:t>
            </w:r>
            <w:r w:rsidR="00785839">
              <w:rPr>
                <w:rFonts w:ascii="Times New Roman" w:eastAsia="Times New Roman" w:hAnsi="Times New Roman" w:cs="Times New Roman"/>
                <w:bCs/>
                <w:color w:val="000000"/>
                <w:sz w:val="24"/>
                <w:szCs w:val="24"/>
                <w:lang w:eastAsia="lv-LV"/>
              </w:rPr>
              <w:t xml:space="preserve">pakļautas Mobilizācijas likuma </w:t>
            </w:r>
            <w:r w:rsidRPr="00183D12">
              <w:rPr>
                <w:rFonts w:ascii="Times New Roman" w:eastAsia="Times New Roman" w:hAnsi="Times New Roman" w:cs="Times New Roman"/>
                <w:bCs/>
                <w:color w:val="000000"/>
                <w:sz w:val="24"/>
                <w:szCs w:val="24"/>
                <w:lang w:eastAsia="lv-LV"/>
              </w:rPr>
              <w:t>13.</w:t>
            </w:r>
            <w:r w:rsidR="00785839">
              <w:rPr>
                <w:rFonts w:ascii="Times New Roman" w:eastAsia="Times New Roman" w:hAnsi="Times New Roman" w:cs="Times New Roman"/>
                <w:bCs/>
                <w:color w:val="000000"/>
                <w:sz w:val="24"/>
                <w:szCs w:val="24"/>
                <w:lang w:eastAsia="lv-LV"/>
              </w:rPr>
              <w:t> </w:t>
            </w:r>
            <w:r w:rsidRPr="00183D12">
              <w:rPr>
                <w:rFonts w:ascii="Times New Roman" w:eastAsia="Times New Roman" w:hAnsi="Times New Roman" w:cs="Times New Roman"/>
                <w:bCs/>
                <w:color w:val="000000"/>
                <w:sz w:val="24"/>
                <w:szCs w:val="24"/>
                <w:lang w:eastAsia="lv-LV"/>
              </w:rPr>
              <w:t>un 14. pantā minētajai mobilizācijai</w:t>
            </w:r>
            <w:r w:rsidR="003868B2">
              <w:rPr>
                <w:rFonts w:ascii="Times New Roman" w:eastAsia="Times New Roman" w:hAnsi="Times New Roman" w:cs="Times New Roman"/>
                <w:bCs/>
                <w:color w:val="000000"/>
                <w:sz w:val="24"/>
                <w:szCs w:val="24"/>
                <w:lang w:eastAsia="lv-LV"/>
              </w:rPr>
              <w:t xml:space="preserve">. </w:t>
            </w:r>
          </w:p>
          <w:p w14:paraId="17DF62FF" w14:textId="26FCD87E" w:rsidR="003868B2" w:rsidRPr="003868B2" w:rsidRDefault="003868B2" w:rsidP="00183D12">
            <w:pPr>
              <w:tabs>
                <w:tab w:val="left" w:pos="6663"/>
              </w:tabs>
              <w:spacing w:after="0" w:line="240" w:lineRule="auto"/>
              <w:ind w:firstLine="7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 xml:space="preserve">Atbilstoši Mobilizācijas likuma </w:t>
            </w:r>
            <w:r w:rsidRPr="00450259">
              <w:rPr>
                <w:rFonts w:ascii="Times New Roman" w:hAnsi="Times New Roman" w:cs="Times New Roman"/>
                <w:sz w:val="24"/>
                <w:szCs w:val="24"/>
                <w:lang w:eastAsia="lv-LV"/>
              </w:rPr>
              <w:t>14</w:t>
            </w:r>
            <w:r w:rsidRPr="00B576E1">
              <w:rPr>
                <w:rFonts w:ascii="Times New Roman" w:hAnsi="Times New Roman" w:cs="Times New Roman"/>
                <w:sz w:val="24"/>
                <w:szCs w:val="24"/>
                <w:lang w:eastAsia="lv-LV"/>
              </w:rPr>
              <w:t>.</w:t>
            </w:r>
            <w:r w:rsidRPr="00450259">
              <w:rPr>
                <w:rFonts w:ascii="Times New Roman" w:hAnsi="Times New Roman" w:cs="Times New Roman"/>
                <w:sz w:val="24"/>
                <w:szCs w:val="24"/>
                <w:vertAlign w:val="superscript"/>
                <w:lang w:eastAsia="lv-LV"/>
              </w:rPr>
              <w:t>1</w:t>
            </w:r>
            <w:r w:rsidRPr="00450259">
              <w:rPr>
                <w:rFonts w:ascii="Times New Roman" w:hAnsi="Times New Roman" w:cs="Times New Roman"/>
                <w:sz w:val="24"/>
                <w:szCs w:val="24"/>
                <w:lang w:eastAsia="lv-LV"/>
              </w:rPr>
              <w:t xml:space="preserve"> pant</w:t>
            </w:r>
            <w:r>
              <w:rPr>
                <w:rFonts w:ascii="Times New Roman" w:hAnsi="Times New Roman" w:cs="Times New Roman"/>
                <w:sz w:val="24"/>
                <w:szCs w:val="24"/>
                <w:lang w:eastAsia="lv-LV"/>
              </w:rPr>
              <w:t xml:space="preserve">a otrajai daļai </w:t>
            </w:r>
            <w:r w:rsidR="00450259" w:rsidRPr="00183D12">
              <w:rPr>
                <w:rFonts w:ascii="Times New Roman" w:eastAsia="Times New Roman" w:hAnsi="Times New Roman" w:cs="Times New Roman"/>
                <w:color w:val="000000"/>
                <w:sz w:val="24"/>
                <w:szCs w:val="24"/>
                <w:lang w:eastAsia="lv-LV"/>
              </w:rPr>
              <w:t>Ministru kabinets atkarībā no valsts apdraudējuma veida, tā intensitātes un rakstura var lemt par mobilizācijas izņēmumu attiecināšanu uz citām valsts un pašvaldības institūciju amatpersonām vai darbiniekiem</w:t>
            </w:r>
            <w:r w:rsidR="00785839">
              <w:rPr>
                <w:rFonts w:ascii="Times New Roman" w:eastAsia="Times New Roman" w:hAnsi="Times New Roman" w:cs="Times New Roman"/>
                <w:color w:val="000000"/>
                <w:sz w:val="24"/>
                <w:szCs w:val="24"/>
                <w:lang w:eastAsia="lv-LV"/>
              </w:rPr>
              <w:t>,</w:t>
            </w:r>
            <w:r w:rsidR="00450259" w:rsidRPr="00183D12">
              <w:rPr>
                <w:rFonts w:ascii="Times New Roman" w:eastAsia="Times New Roman" w:hAnsi="Times New Roman" w:cs="Times New Roman"/>
                <w:color w:val="000000"/>
                <w:sz w:val="24"/>
                <w:szCs w:val="24"/>
                <w:lang w:eastAsia="lv-LV"/>
              </w:rPr>
              <w:t xml:space="preserve"> vai personām, kuras atrodas darba tiesiskajās attiecībās ar personām, kas nodrošina kritiskās infrastruktūras vai kritisko finanšu nozares pakalpojumu darbības nepārtrauktību.</w:t>
            </w:r>
          </w:p>
          <w:p w14:paraId="5AD1F482" w14:textId="4AE24387" w:rsidR="00785839" w:rsidRDefault="00A67824" w:rsidP="00183D12">
            <w:pPr>
              <w:spacing w:after="0" w:line="240" w:lineRule="auto"/>
              <w:ind w:firstLine="39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Pamatojoties </w:t>
            </w:r>
            <w:r w:rsidRPr="00A67824">
              <w:rPr>
                <w:rFonts w:ascii="Times New Roman" w:eastAsia="Times New Roman" w:hAnsi="Times New Roman" w:cs="Times New Roman"/>
                <w:color w:val="000000"/>
                <w:sz w:val="24"/>
                <w:szCs w:val="24"/>
                <w:lang w:eastAsia="lv-LV"/>
              </w:rPr>
              <w:t xml:space="preserve">uz Mobilizācijas likuma </w:t>
            </w:r>
            <w:r w:rsidRPr="00A67824">
              <w:rPr>
                <w:rFonts w:ascii="Times New Roman" w:hAnsi="Times New Roman" w:cs="Times New Roman"/>
                <w:sz w:val="24"/>
                <w:szCs w:val="24"/>
                <w:lang w:eastAsia="lv-LV"/>
              </w:rPr>
              <w:t>14.</w:t>
            </w:r>
            <w:r w:rsidRPr="00A67824">
              <w:rPr>
                <w:rFonts w:ascii="Times New Roman" w:hAnsi="Times New Roman" w:cs="Times New Roman"/>
                <w:sz w:val="24"/>
                <w:szCs w:val="24"/>
                <w:vertAlign w:val="superscript"/>
                <w:lang w:eastAsia="lv-LV"/>
              </w:rPr>
              <w:t>1</w:t>
            </w:r>
            <w:r w:rsidRPr="00A67824">
              <w:rPr>
                <w:rFonts w:ascii="Times New Roman" w:hAnsi="Times New Roman" w:cs="Times New Roman"/>
                <w:sz w:val="24"/>
                <w:szCs w:val="24"/>
                <w:lang w:eastAsia="lv-LV"/>
              </w:rPr>
              <w:t xml:space="preserve"> panta trešās daļas deleģējum</w:t>
            </w:r>
            <w:r w:rsidR="007D53C7">
              <w:rPr>
                <w:rFonts w:ascii="Times New Roman" w:hAnsi="Times New Roman" w:cs="Times New Roman"/>
                <w:sz w:val="24"/>
                <w:szCs w:val="24"/>
                <w:lang w:eastAsia="lv-LV"/>
              </w:rPr>
              <w:t>u</w:t>
            </w:r>
            <w:r w:rsidR="000B27BF">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Aizsardzības ministrija </w:t>
            </w:r>
            <w:r w:rsidR="00785839">
              <w:rPr>
                <w:rFonts w:ascii="Times New Roman" w:hAnsi="Times New Roman" w:cs="Times New Roman"/>
                <w:sz w:val="24"/>
                <w:szCs w:val="24"/>
                <w:lang w:eastAsia="lv-LV"/>
              </w:rPr>
              <w:t xml:space="preserve">ir </w:t>
            </w:r>
            <w:r>
              <w:rPr>
                <w:rFonts w:ascii="Times New Roman" w:eastAsia="Times New Roman" w:hAnsi="Times New Roman" w:cs="Times New Roman"/>
                <w:color w:val="000000"/>
                <w:sz w:val="24"/>
                <w:szCs w:val="24"/>
                <w:lang w:eastAsia="lv-LV"/>
              </w:rPr>
              <w:t>izstrādāj</w:t>
            </w:r>
            <w:r w:rsidR="00785839">
              <w:rPr>
                <w:rFonts w:ascii="Times New Roman" w:eastAsia="Times New Roman" w:hAnsi="Times New Roman" w:cs="Times New Roman"/>
                <w:color w:val="000000"/>
                <w:sz w:val="24"/>
                <w:szCs w:val="24"/>
                <w:lang w:eastAsia="lv-LV"/>
              </w:rPr>
              <w:t>usi</w:t>
            </w:r>
            <w:r>
              <w:rPr>
                <w:rFonts w:ascii="Times New Roman" w:eastAsia="Times New Roman" w:hAnsi="Times New Roman" w:cs="Times New Roman"/>
                <w:color w:val="000000"/>
                <w:sz w:val="24"/>
                <w:szCs w:val="24"/>
                <w:lang w:eastAsia="lv-LV"/>
              </w:rPr>
              <w:t xml:space="preserve"> n</w:t>
            </w:r>
            <w:r w:rsidR="003868B2" w:rsidRPr="00A67824">
              <w:rPr>
                <w:rFonts w:ascii="Times New Roman" w:eastAsia="Times New Roman" w:hAnsi="Times New Roman" w:cs="Times New Roman"/>
                <w:color w:val="000000"/>
                <w:sz w:val="24"/>
                <w:szCs w:val="24"/>
                <w:lang w:eastAsia="lv-LV"/>
              </w:rPr>
              <w:t>oteikumu projekt</w:t>
            </w:r>
            <w:r>
              <w:rPr>
                <w:rFonts w:ascii="Times New Roman" w:eastAsia="Times New Roman" w:hAnsi="Times New Roman" w:cs="Times New Roman"/>
                <w:color w:val="000000"/>
                <w:sz w:val="24"/>
                <w:szCs w:val="24"/>
                <w:lang w:eastAsia="lv-LV"/>
              </w:rPr>
              <w:t>u</w:t>
            </w:r>
            <w:r w:rsidR="000B27BF">
              <w:rPr>
                <w:rFonts w:ascii="Times New Roman" w:eastAsia="Times New Roman" w:hAnsi="Times New Roman" w:cs="Times New Roman"/>
                <w:color w:val="000000"/>
                <w:sz w:val="24"/>
                <w:szCs w:val="24"/>
                <w:lang w:eastAsia="lv-LV"/>
              </w:rPr>
              <w:t xml:space="preserve">. </w:t>
            </w:r>
          </w:p>
          <w:p w14:paraId="63AAC3F6" w14:textId="2602F732" w:rsidR="00A67824" w:rsidRPr="00A67824" w:rsidRDefault="000B27BF" w:rsidP="00183D12">
            <w:pPr>
              <w:spacing w:after="0" w:line="240" w:lineRule="auto"/>
              <w:ind w:firstLine="39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Noteikumu projekts</w:t>
            </w:r>
            <w:r w:rsidR="00A67824">
              <w:rPr>
                <w:rFonts w:ascii="Times New Roman" w:eastAsia="Times New Roman" w:hAnsi="Times New Roman" w:cs="Times New Roman"/>
                <w:color w:val="000000"/>
                <w:sz w:val="24"/>
                <w:szCs w:val="24"/>
                <w:lang w:eastAsia="lv-LV"/>
              </w:rPr>
              <w:t xml:space="preserve"> noteiks </w:t>
            </w:r>
            <w:r w:rsidR="00450259" w:rsidRPr="00183D12">
              <w:rPr>
                <w:rFonts w:ascii="Times New Roman" w:eastAsia="Times New Roman" w:hAnsi="Times New Roman" w:cs="Times New Roman"/>
                <w:color w:val="000000"/>
                <w:sz w:val="24"/>
                <w:szCs w:val="24"/>
                <w:lang w:eastAsia="lv-LV"/>
              </w:rPr>
              <w:t xml:space="preserve">kārtību, kādā </w:t>
            </w:r>
            <w:r w:rsidR="003868B2" w:rsidRPr="00A67824">
              <w:rPr>
                <w:rFonts w:ascii="Times New Roman" w:eastAsia="Times New Roman" w:hAnsi="Times New Roman" w:cs="Times New Roman"/>
                <w:color w:val="000000"/>
                <w:sz w:val="24"/>
                <w:szCs w:val="24"/>
                <w:lang w:eastAsia="lv-LV"/>
              </w:rPr>
              <w:t xml:space="preserve">Mobilizācijas likuma </w:t>
            </w:r>
            <w:r w:rsidR="003868B2" w:rsidRPr="00A67824">
              <w:rPr>
                <w:rFonts w:ascii="Times New Roman" w:hAnsi="Times New Roman" w:cs="Times New Roman"/>
                <w:sz w:val="24"/>
                <w:szCs w:val="24"/>
                <w:lang w:eastAsia="lv-LV"/>
              </w:rPr>
              <w:t>14.</w:t>
            </w:r>
            <w:r w:rsidR="003868B2" w:rsidRPr="00A67824">
              <w:rPr>
                <w:rFonts w:ascii="Times New Roman" w:hAnsi="Times New Roman" w:cs="Times New Roman"/>
                <w:sz w:val="24"/>
                <w:szCs w:val="24"/>
                <w:vertAlign w:val="superscript"/>
                <w:lang w:eastAsia="lv-LV"/>
              </w:rPr>
              <w:t>1</w:t>
            </w:r>
            <w:r w:rsidR="003868B2" w:rsidRPr="00A67824">
              <w:rPr>
                <w:rFonts w:ascii="Times New Roman" w:hAnsi="Times New Roman" w:cs="Times New Roman"/>
                <w:sz w:val="24"/>
                <w:szCs w:val="24"/>
                <w:lang w:eastAsia="lv-LV"/>
              </w:rPr>
              <w:t xml:space="preserve"> </w:t>
            </w:r>
            <w:r w:rsidR="00450259" w:rsidRPr="00183D12">
              <w:rPr>
                <w:rFonts w:ascii="Times New Roman" w:eastAsia="Times New Roman" w:hAnsi="Times New Roman" w:cs="Times New Roman"/>
                <w:color w:val="000000"/>
                <w:sz w:val="24"/>
                <w:szCs w:val="24"/>
                <w:lang w:eastAsia="lv-LV"/>
              </w:rPr>
              <w:t xml:space="preserve">panta otrajā daļā minētajām </w:t>
            </w:r>
            <w:r w:rsidR="00450259" w:rsidRPr="00183D12">
              <w:rPr>
                <w:rFonts w:ascii="Times New Roman" w:eastAsia="Times New Roman" w:hAnsi="Times New Roman" w:cs="Times New Roman"/>
                <w:color w:val="000000"/>
                <w:sz w:val="24"/>
                <w:szCs w:val="24"/>
                <w:lang w:eastAsia="lv-LV"/>
              </w:rPr>
              <w:lastRenderedPageBreak/>
              <w:t xml:space="preserve">personām piemēro izņēmumus pilsoņu iesaukšanai aktīvajā dienestā un iedzīvotāju mobilizācijai civilās aizsardzības formējumos un civilās aizsardzības pasākumu veikšanai, kā arī kārtību, kādā Nacionālo bruņoto spēku rezerves uzskaites struktūrvienību informē par šā panta pirmajā un </w:t>
            </w:r>
            <w:r w:rsidR="003868B2" w:rsidRPr="00183D12">
              <w:rPr>
                <w:rFonts w:ascii="Times New Roman" w:eastAsia="Times New Roman" w:hAnsi="Times New Roman" w:cs="Times New Roman"/>
                <w:color w:val="000000"/>
                <w:sz w:val="24"/>
                <w:szCs w:val="24"/>
                <w:lang w:eastAsia="lv-LV"/>
              </w:rPr>
              <w:t>otrajā daļā minētajām personā</w:t>
            </w:r>
            <w:r w:rsidR="00A67824">
              <w:rPr>
                <w:rFonts w:ascii="Times New Roman" w:eastAsia="Times New Roman" w:hAnsi="Times New Roman" w:cs="Times New Roman"/>
                <w:color w:val="000000"/>
                <w:sz w:val="24"/>
                <w:szCs w:val="24"/>
                <w:lang w:eastAsia="lv-LV"/>
              </w:rPr>
              <w:t>m.</w:t>
            </w:r>
          </w:p>
          <w:p w14:paraId="1D2E5A32" w14:textId="78DEBA74" w:rsidR="00F1491B" w:rsidRPr="00F1491B" w:rsidRDefault="00183D12" w:rsidP="00183D12">
            <w:pPr>
              <w:spacing w:after="0" w:line="240" w:lineRule="auto"/>
              <w:ind w:firstLine="533"/>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valsts apdraudējuma pārvarēšanu atbildīgo kompetento valsts un pašvaldību institūciju uzdevumi ir </w:t>
            </w:r>
            <w:r w:rsidR="00A67824">
              <w:rPr>
                <w:rFonts w:ascii="Times New Roman" w:hAnsi="Times New Roman" w:cs="Times New Roman"/>
                <w:color w:val="000000" w:themeColor="text1"/>
                <w:sz w:val="24"/>
                <w:szCs w:val="24"/>
              </w:rPr>
              <w:t>V</w:t>
            </w:r>
            <w:r w:rsidR="00A67824" w:rsidRPr="00F1491B">
              <w:rPr>
                <w:rFonts w:ascii="Times New Roman" w:hAnsi="Times New Roman" w:cs="Times New Roman"/>
                <w:color w:val="000000" w:themeColor="text1"/>
                <w:sz w:val="24"/>
                <w:szCs w:val="24"/>
              </w:rPr>
              <w:t xml:space="preserve">alsts </w:t>
            </w:r>
            <w:r w:rsidR="00A67824">
              <w:rPr>
                <w:rFonts w:ascii="Times New Roman" w:hAnsi="Times New Roman" w:cs="Times New Roman"/>
                <w:color w:val="000000" w:themeColor="text1"/>
                <w:sz w:val="24"/>
                <w:szCs w:val="24"/>
              </w:rPr>
              <w:t>a</w:t>
            </w:r>
            <w:r w:rsidR="00A67824" w:rsidRPr="00F1491B">
              <w:rPr>
                <w:rFonts w:ascii="Times New Roman" w:hAnsi="Times New Roman" w:cs="Times New Roman"/>
                <w:color w:val="000000" w:themeColor="text1"/>
                <w:sz w:val="24"/>
                <w:szCs w:val="24"/>
              </w:rPr>
              <w:t xml:space="preserve">izsardzības </w:t>
            </w:r>
            <w:r w:rsidR="00F1491B" w:rsidRPr="00F1491B">
              <w:rPr>
                <w:rFonts w:ascii="Times New Roman" w:hAnsi="Times New Roman" w:cs="Times New Roman"/>
                <w:color w:val="000000" w:themeColor="text1"/>
                <w:sz w:val="24"/>
                <w:szCs w:val="24"/>
              </w:rPr>
              <w:t>plānā</w:t>
            </w:r>
            <w:r w:rsidR="004464A7">
              <w:rPr>
                <w:rStyle w:val="FootnoteReference"/>
                <w:rFonts w:ascii="Times New Roman" w:hAnsi="Times New Roman" w:cs="Times New Roman"/>
                <w:color w:val="000000" w:themeColor="text1"/>
                <w:sz w:val="24"/>
                <w:szCs w:val="24"/>
              </w:rPr>
              <w:footnoteReference w:id="1"/>
            </w:r>
            <w:r w:rsidR="00F1491B" w:rsidRPr="00F1491B">
              <w:rPr>
                <w:rFonts w:ascii="Times New Roman" w:hAnsi="Times New Roman" w:cs="Times New Roman"/>
                <w:color w:val="000000" w:themeColor="text1"/>
                <w:sz w:val="24"/>
                <w:szCs w:val="24"/>
              </w:rPr>
              <w:t>, Valsts civilās aizsardzības plānā</w:t>
            </w:r>
            <w:r w:rsidR="004464A7">
              <w:rPr>
                <w:rStyle w:val="FootnoteReference"/>
                <w:rFonts w:ascii="Times New Roman" w:hAnsi="Times New Roman" w:cs="Times New Roman"/>
                <w:color w:val="000000" w:themeColor="text1"/>
                <w:sz w:val="24"/>
                <w:szCs w:val="24"/>
              </w:rPr>
              <w:footnoteReference w:id="2"/>
            </w:r>
            <w:r w:rsidR="00F1491B" w:rsidRPr="00F1491B">
              <w:rPr>
                <w:rFonts w:ascii="Times New Roman" w:hAnsi="Times New Roman" w:cs="Times New Roman"/>
                <w:color w:val="000000" w:themeColor="text1"/>
                <w:sz w:val="24"/>
                <w:szCs w:val="24"/>
              </w:rPr>
              <w:t xml:space="preserve"> (kara laika sadaļā) un Katastrofu medicīnas plānā</w:t>
            </w:r>
            <w:r w:rsidR="004464A7">
              <w:rPr>
                <w:rStyle w:val="FootnoteReference"/>
                <w:rFonts w:ascii="Times New Roman" w:hAnsi="Times New Roman" w:cs="Times New Roman"/>
                <w:color w:val="000000" w:themeColor="text1"/>
                <w:sz w:val="24"/>
                <w:szCs w:val="24"/>
              </w:rPr>
              <w:footnoteReference w:id="3"/>
            </w:r>
            <w:r w:rsidR="00F1491B" w:rsidRPr="00F1491B">
              <w:rPr>
                <w:rFonts w:ascii="Times New Roman" w:hAnsi="Times New Roman" w:cs="Times New Roman"/>
                <w:color w:val="000000" w:themeColor="text1"/>
                <w:sz w:val="24"/>
                <w:szCs w:val="24"/>
              </w:rPr>
              <w:t xml:space="preserve"> (kara laika sadaļā)</w:t>
            </w:r>
            <w:r w:rsidR="00795369">
              <w:rPr>
                <w:rFonts w:ascii="Times New Roman" w:hAnsi="Times New Roman" w:cs="Times New Roman"/>
                <w:color w:val="000000" w:themeColor="text1"/>
                <w:sz w:val="24"/>
                <w:szCs w:val="24"/>
              </w:rPr>
              <w:t>.</w:t>
            </w:r>
          </w:p>
          <w:p w14:paraId="5B9DAE38" w14:textId="250DAE57" w:rsidR="000B34EA" w:rsidRDefault="00A67824" w:rsidP="00183D12">
            <w:pPr>
              <w:spacing w:after="0" w:line="240" w:lineRule="auto"/>
              <w:ind w:firstLine="533"/>
              <w:jc w:val="both"/>
              <w:rPr>
                <w:rFonts w:ascii="Times New Roman" w:hAnsi="Times New Roman" w:cs="Times New Roman"/>
                <w:sz w:val="24"/>
                <w:szCs w:val="24"/>
              </w:rPr>
            </w:pPr>
            <w:r>
              <w:rPr>
                <w:rFonts w:ascii="Times New Roman" w:hAnsi="Times New Roman" w:cs="Times New Roman"/>
                <w:sz w:val="24"/>
                <w:szCs w:val="24"/>
                <w:lang w:eastAsia="lv-LV"/>
              </w:rPr>
              <w:t>Noteikumu projekts attiecas uz</w:t>
            </w:r>
            <w:r w:rsidR="003417A2" w:rsidRPr="00311838">
              <w:rPr>
                <w:rFonts w:ascii="Times New Roman" w:hAnsi="Times New Roman" w:cs="Times New Roman"/>
                <w:sz w:val="24"/>
                <w:szCs w:val="24"/>
                <w:lang w:eastAsia="lv-LV"/>
              </w:rPr>
              <w:t xml:space="preserve"> visām valsts</w:t>
            </w:r>
            <w:r w:rsidR="003417A2">
              <w:rPr>
                <w:rFonts w:ascii="Times New Roman" w:hAnsi="Times New Roman" w:cs="Times New Roman"/>
                <w:sz w:val="24"/>
                <w:szCs w:val="24"/>
                <w:lang w:eastAsia="lv-LV"/>
              </w:rPr>
              <w:t xml:space="preserve"> un pašvaldības</w:t>
            </w:r>
            <w:r w:rsidR="003417A2" w:rsidRPr="00311838">
              <w:rPr>
                <w:rFonts w:ascii="Times New Roman" w:hAnsi="Times New Roman" w:cs="Times New Roman"/>
                <w:sz w:val="24"/>
                <w:szCs w:val="24"/>
                <w:lang w:eastAsia="lv-LV"/>
              </w:rPr>
              <w:t xml:space="preserve"> institūcijām un</w:t>
            </w:r>
            <w:r w:rsidR="003417A2">
              <w:rPr>
                <w:rFonts w:ascii="Times New Roman" w:hAnsi="Times New Roman" w:cs="Times New Roman"/>
                <w:sz w:val="24"/>
                <w:szCs w:val="24"/>
                <w:lang w:eastAsia="lv-LV"/>
              </w:rPr>
              <w:t xml:space="preserve"> personām</w:t>
            </w:r>
            <w:r w:rsidR="00A15C70">
              <w:rPr>
                <w:rFonts w:ascii="Times New Roman" w:hAnsi="Times New Roman" w:cs="Times New Roman"/>
                <w:sz w:val="24"/>
                <w:szCs w:val="24"/>
                <w:lang w:eastAsia="lv-LV"/>
              </w:rPr>
              <w:t xml:space="preserve"> (ar to </w:t>
            </w:r>
            <w:r>
              <w:rPr>
                <w:rFonts w:ascii="Times New Roman" w:hAnsi="Times New Roman" w:cs="Times New Roman"/>
                <w:sz w:val="24"/>
                <w:szCs w:val="24"/>
                <w:lang w:eastAsia="lv-LV"/>
              </w:rPr>
              <w:t>noteikumu projekta</w:t>
            </w:r>
            <w:r w:rsidR="00A15C70">
              <w:rPr>
                <w:rFonts w:ascii="Times New Roman" w:hAnsi="Times New Roman" w:cs="Times New Roman"/>
                <w:sz w:val="24"/>
                <w:szCs w:val="24"/>
                <w:lang w:eastAsia="lv-LV"/>
              </w:rPr>
              <w:t xml:space="preserve"> tekstā ir saprotamas juridiskas personas)</w:t>
            </w:r>
            <w:r w:rsidR="003417A2">
              <w:rPr>
                <w:rFonts w:ascii="Times New Roman" w:hAnsi="Times New Roman" w:cs="Times New Roman"/>
                <w:sz w:val="24"/>
                <w:szCs w:val="24"/>
                <w:lang w:eastAsia="lv-LV"/>
              </w:rPr>
              <w:t xml:space="preserve">, kas ir </w:t>
            </w:r>
            <w:r w:rsidR="00503C61">
              <w:rPr>
                <w:rFonts w:ascii="Times New Roman" w:hAnsi="Times New Roman" w:cs="Times New Roman"/>
                <w:sz w:val="24"/>
                <w:szCs w:val="24"/>
                <w:lang w:eastAsia="lv-LV"/>
              </w:rPr>
              <w:t xml:space="preserve">uzskatāmas </w:t>
            </w:r>
            <w:r w:rsidR="003417A2">
              <w:rPr>
                <w:rFonts w:ascii="Times New Roman" w:hAnsi="Times New Roman" w:cs="Times New Roman"/>
                <w:sz w:val="24"/>
                <w:szCs w:val="24"/>
                <w:lang w:eastAsia="lv-LV"/>
              </w:rPr>
              <w:t>par kritisko infrastruktūru vai kritisko finanšu nozares pak</w:t>
            </w:r>
            <w:r w:rsidR="00450259">
              <w:rPr>
                <w:rFonts w:ascii="Times New Roman" w:hAnsi="Times New Roman" w:cs="Times New Roman"/>
                <w:sz w:val="24"/>
                <w:szCs w:val="24"/>
                <w:lang w:eastAsia="lv-LV"/>
              </w:rPr>
              <w:t>a</w:t>
            </w:r>
            <w:r w:rsidR="003417A2">
              <w:rPr>
                <w:rFonts w:ascii="Times New Roman" w:hAnsi="Times New Roman" w:cs="Times New Roman"/>
                <w:sz w:val="24"/>
                <w:szCs w:val="24"/>
                <w:lang w:eastAsia="lv-LV"/>
              </w:rPr>
              <w:t>lpojumu sniedzējiem</w:t>
            </w:r>
            <w:r w:rsidR="00795369">
              <w:rPr>
                <w:rFonts w:ascii="Times New Roman" w:hAnsi="Times New Roman" w:cs="Times New Roman"/>
                <w:sz w:val="24"/>
                <w:szCs w:val="24"/>
                <w:lang w:eastAsia="lv-LV"/>
              </w:rPr>
              <w:t>.</w:t>
            </w:r>
            <w:r w:rsidR="000B27BF">
              <w:rPr>
                <w:rFonts w:ascii="Times New Roman" w:hAnsi="Times New Roman" w:cs="Times New Roman"/>
                <w:sz w:val="24"/>
                <w:szCs w:val="24"/>
                <w:lang w:eastAsia="lv-LV"/>
              </w:rPr>
              <w:t xml:space="preserve"> A</w:t>
            </w:r>
            <w:r w:rsidR="00C850A6">
              <w:rPr>
                <w:rFonts w:ascii="Times New Roman" w:hAnsi="Times New Roman" w:cs="Times New Roman"/>
                <w:sz w:val="24"/>
                <w:szCs w:val="24"/>
              </w:rPr>
              <w:t xml:space="preserve">tbilstoši </w:t>
            </w:r>
            <w:r w:rsidR="000B34EA">
              <w:rPr>
                <w:rFonts w:ascii="Times New Roman" w:hAnsi="Times New Roman" w:cs="Times New Roman"/>
                <w:sz w:val="24"/>
                <w:szCs w:val="24"/>
              </w:rPr>
              <w:t>Nacionālā drošības likuma 10</w:t>
            </w:r>
            <w:r w:rsidR="00795369">
              <w:rPr>
                <w:rFonts w:ascii="Times New Roman" w:hAnsi="Times New Roman" w:cs="Times New Roman"/>
                <w:sz w:val="24"/>
                <w:szCs w:val="24"/>
              </w:rPr>
              <w:t>.</w:t>
            </w:r>
            <w:r w:rsidR="000B34EA">
              <w:rPr>
                <w:rFonts w:ascii="Times New Roman" w:hAnsi="Times New Roman" w:cs="Times New Roman"/>
                <w:sz w:val="24"/>
                <w:szCs w:val="24"/>
              </w:rPr>
              <w:t xml:space="preserve"> </w:t>
            </w:r>
            <w:r w:rsidR="00F324B3">
              <w:rPr>
                <w:rFonts w:ascii="Times New Roman" w:hAnsi="Times New Roman" w:cs="Times New Roman"/>
                <w:sz w:val="24"/>
                <w:szCs w:val="24"/>
              </w:rPr>
              <w:t xml:space="preserve">panta 3. punktam </w:t>
            </w:r>
            <w:r w:rsidR="000B34EA" w:rsidRPr="00ED6D83">
              <w:rPr>
                <w:rFonts w:ascii="Times New Roman" w:hAnsi="Times New Roman" w:cs="Times New Roman"/>
                <w:sz w:val="24"/>
                <w:szCs w:val="24"/>
              </w:rPr>
              <w:t xml:space="preserve">Ministru kabineta kompetencē </w:t>
            </w:r>
            <w:r w:rsidR="00C850A6" w:rsidRPr="00ED6D83">
              <w:rPr>
                <w:rFonts w:ascii="Times New Roman" w:hAnsi="Times New Roman" w:cs="Times New Roman"/>
                <w:sz w:val="24"/>
                <w:szCs w:val="24"/>
              </w:rPr>
              <w:t xml:space="preserve">ir </w:t>
            </w:r>
            <w:r w:rsidR="000B34EA" w:rsidRPr="00ED6D83">
              <w:rPr>
                <w:rFonts w:ascii="Times New Roman" w:hAnsi="Times New Roman" w:cs="Times New Roman"/>
                <w:sz w:val="24"/>
                <w:szCs w:val="24"/>
              </w:rPr>
              <w:t xml:space="preserve">apstiprināt kritiskās </w:t>
            </w:r>
            <w:r w:rsidR="000B34EA" w:rsidRPr="000B27BF">
              <w:rPr>
                <w:rFonts w:ascii="Times New Roman" w:hAnsi="Times New Roman" w:cs="Times New Roman"/>
                <w:sz w:val="24"/>
                <w:szCs w:val="24"/>
              </w:rPr>
              <w:t>infrastruktūras kopumu</w:t>
            </w:r>
            <w:r w:rsidR="00795369" w:rsidRPr="000B27BF">
              <w:rPr>
                <w:rFonts w:ascii="Times New Roman" w:hAnsi="Times New Roman" w:cs="Times New Roman"/>
                <w:sz w:val="24"/>
                <w:szCs w:val="24"/>
              </w:rPr>
              <w:t>.</w:t>
            </w:r>
            <w:r w:rsidR="00C850A6" w:rsidRPr="000B27BF">
              <w:rPr>
                <w:rFonts w:ascii="Times New Roman" w:hAnsi="Times New Roman" w:cs="Times New Roman"/>
                <w:sz w:val="24"/>
                <w:szCs w:val="24"/>
              </w:rPr>
              <w:t xml:space="preserve"> </w:t>
            </w:r>
            <w:r w:rsidR="000B34EA" w:rsidRPr="000B27BF">
              <w:rPr>
                <w:rFonts w:ascii="Times New Roman" w:hAnsi="Times New Roman" w:cs="Times New Roman"/>
                <w:sz w:val="24"/>
                <w:szCs w:val="24"/>
              </w:rPr>
              <w:t xml:space="preserve"> Ministru kabineta </w:t>
            </w:r>
            <w:r w:rsidR="00B10C9E" w:rsidRPr="000B27BF">
              <w:rPr>
                <w:rFonts w:ascii="Times New Roman" w:hAnsi="Times New Roman" w:cs="Times New Roman"/>
                <w:sz w:val="24"/>
                <w:szCs w:val="24"/>
              </w:rPr>
              <w:t>20</w:t>
            </w:r>
            <w:r w:rsidR="00B10C9E">
              <w:rPr>
                <w:rFonts w:ascii="Times New Roman" w:hAnsi="Times New Roman" w:cs="Times New Roman"/>
                <w:sz w:val="24"/>
                <w:szCs w:val="24"/>
              </w:rPr>
              <w:t>1</w:t>
            </w:r>
            <w:r w:rsidR="00B10C9E" w:rsidRPr="000B27BF">
              <w:rPr>
                <w:rFonts w:ascii="Times New Roman" w:hAnsi="Times New Roman" w:cs="Times New Roman"/>
                <w:sz w:val="24"/>
                <w:szCs w:val="24"/>
              </w:rPr>
              <w:t>0</w:t>
            </w:r>
            <w:r w:rsidR="00795369" w:rsidRPr="000B27BF">
              <w:rPr>
                <w:rFonts w:ascii="Times New Roman" w:hAnsi="Times New Roman" w:cs="Times New Roman"/>
                <w:sz w:val="24"/>
                <w:szCs w:val="24"/>
              </w:rPr>
              <w:t>.</w:t>
            </w:r>
            <w:r w:rsidR="000B34EA" w:rsidRPr="000B27BF">
              <w:rPr>
                <w:rFonts w:ascii="Times New Roman" w:hAnsi="Times New Roman" w:cs="Times New Roman"/>
                <w:sz w:val="24"/>
                <w:szCs w:val="24"/>
              </w:rPr>
              <w:t xml:space="preserve"> gada 1</w:t>
            </w:r>
            <w:r w:rsidR="00795369" w:rsidRPr="000B27BF">
              <w:rPr>
                <w:rFonts w:ascii="Times New Roman" w:hAnsi="Times New Roman" w:cs="Times New Roman"/>
                <w:sz w:val="24"/>
                <w:szCs w:val="24"/>
              </w:rPr>
              <w:t>.</w:t>
            </w:r>
            <w:r w:rsidR="000B34EA" w:rsidRPr="000B27BF">
              <w:rPr>
                <w:rFonts w:ascii="Times New Roman" w:hAnsi="Times New Roman" w:cs="Times New Roman"/>
                <w:sz w:val="24"/>
                <w:szCs w:val="24"/>
              </w:rPr>
              <w:t xml:space="preserve"> jūnija </w:t>
            </w:r>
            <w:r w:rsidR="00ED6D83" w:rsidRPr="000B27BF">
              <w:rPr>
                <w:rFonts w:ascii="Times New Roman" w:hAnsi="Times New Roman" w:cs="Times New Roman"/>
                <w:sz w:val="24"/>
                <w:szCs w:val="24"/>
              </w:rPr>
              <w:t xml:space="preserve">noteikumu </w:t>
            </w:r>
            <w:r w:rsidR="000B34EA" w:rsidRPr="000B27BF">
              <w:rPr>
                <w:rFonts w:ascii="Times New Roman" w:hAnsi="Times New Roman" w:cs="Times New Roman"/>
                <w:sz w:val="24"/>
                <w:szCs w:val="24"/>
              </w:rPr>
              <w:t>Nr</w:t>
            </w:r>
            <w:r w:rsidR="00795369" w:rsidRPr="000B27BF">
              <w:rPr>
                <w:rFonts w:ascii="Times New Roman" w:hAnsi="Times New Roman" w:cs="Times New Roman"/>
                <w:sz w:val="24"/>
                <w:szCs w:val="24"/>
              </w:rPr>
              <w:t>.</w:t>
            </w:r>
            <w:r w:rsidR="000B34EA" w:rsidRPr="000B27BF">
              <w:rPr>
                <w:rFonts w:ascii="Times New Roman" w:hAnsi="Times New Roman" w:cs="Times New Roman"/>
                <w:sz w:val="24"/>
                <w:szCs w:val="24"/>
              </w:rPr>
              <w:t xml:space="preserve"> 496 “</w:t>
            </w:r>
            <w:r w:rsidR="00C850A6" w:rsidRPr="000B27BF">
              <w:rPr>
                <w:rFonts w:ascii="Times New Roman" w:hAnsi="Times New Roman" w:cs="Times New Roman"/>
                <w:sz w:val="24"/>
                <w:szCs w:val="24"/>
              </w:rPr>
              <w:t>Kritiskās infrastruktūras, tajā skaitā Eiropas kritiskās infrastruktūras, apzināšanas un d</w:t>
            </w:r>
            <w:r w:rsidR="006A76A8" w:rsidRPr="000B27BF">
              <w:rPr>
                <w:rFonts w:ascii="Times New Roman" w:hAnsi="Times New Roman" w:cs="Times New Roman"/>
                <w:sz w:val="24"/>
                <w:szCs w:val="24"/>
              </w:rPr>
              <w:t>arbības nepārtrauktības</w:t>
            </w:r>
            <w:r w:rsidR="00C850A6" w:rsidRPr="000B27BF">
              <w:rPr>
                <w:rFonts w:ascii="Times New Roman" w:hAnsi="Times New Roman" w:cs="Times New Roman"/>
                <w:sz w:val="24"/>
                <w:szCs w:val="24"/>
              </w:rPr>
              <w:t xml:space="preserve"> plānošanas un īstenošanas kārtība” </w:t>
            </w:r>
            <w:r w:rsidR="005B4064" w:rsidRPr="00F4464C">
              <w:rPr>
                <w:rFonts w:ascii="Times New Roman" w:hAnsi="Times New Roman" w:cs="Times New Roman"/>
                <w:sz w:val="24"/>
                <w:szCs w:val="24"/>
              </w:rPr>
              <w:t xml:space="preserve">24.1. apakšpunkts </w:t>
            </w:r>
            <w:r w:rsidR="000B34EA" w:rsidRPr="00702B1D">
              <w:rPr>
                <w:rFonts w:ascii="Times New Roman" w:hAnsi="Times New Roman" w:cs="Times New Roman"/>
                <w:sz w:val="24"/>
                <w:szCs w:val="24"/>
              </w:rPr>
              <w:t>nosaka</w:t>
            </w:r>
            <w:r w:rsidR="000B34EA" w:rsidRPr="000B27BF">
              <w:rPr>
                <w:rFonts w:ascii="Times New Roman" w:hAnsi="Times New Roman" w:cs="Times New Roman"/>
                <w:sz w:val="24"/>
                <w:szCs w:val="24"/>
              </w:rPr>
              <w:t>, ka Valsts drošības dienests, Satversmes aizsardzības birojs vai Militārās izlūkošanas un drošības dienests atbilstoši noteiktajai kompetencei informē kritiskās infrastruktūras īpašnieku vai tiesisko valdītāju par t</w:t>
            </w:r>
            <w:r w:rsidR="00C850A6" w:rsidRPr="000B27BF">
              <w:rPr>
                <w:rFonts w:ascii="Times New Roman" w:hAnsi="Times New Roman" w:cs="Times New Roman"/>
                <w:sz w:val="24"/>
                <w:szCs w:val="24"/>
              </w:rPr>
              <w:t>ā valdījumā esošās kritiskās infrastruktūras</w:t>
            </w:r>
            <w:r w:rsidR="000B34EA" w:rsidRPr="000B27BF">
              <w:rPr>
                <w:rFonts w:ascii="Times New Roman" w:hAnsi="Times New Roman" w:cs="Times New Roman"/>
                <w:sz w:val="24"/>
                <w:szCs w:val="24"/>
              </w:rPr>
              <w:t xml:space="preserve"> iekļaušanu kritiskās infrastruktūras kopumā</w:t>
            </w:r>
            <w:r w:rsidR="00795369" w:rsidRPr="000B27BF">
              <w:rPr>
                <w:rFonts w:ascii="Times New Roman" w:hAnsi="Times New Roman" w:cs="Times New Roman"/>
                <w:sz w:val="24"/>
                <w:szCs w:val="24"/>
              </w:rPr>
              <w:t>.</w:t>
            </w:r>
            <w:r w:rsidR="00503C61">
              <w:t xml:space="preserve"> </w:t>
            </w:r>
          </w:p>
          <w:p w14:paraId="75A97C46" w14:textId="167EF68B" w:rsidR="00440C74" w:rsidRDefault="00C41F9B" w:rsidP="00440C74">
            <w:pPr>
              <w:spacing w:after="0" w:line="240" w:lineRule="auto"/>
              <w:ind w:firstLine="533"/>
              <w:jc w:val="both"/>
              <w:rPr>
                <w:rFonts w:ascii="Times New Roman" w:hAnsi="Times New Roman" w:cs="Times New Roman"/>
                <w:sz w:val="24"/>
                <w:szCs w:val="24"/>
                <w:lang w:eastAsia="lv-LV"/>
              </w:rPr>
            </w:pPr>
            <w:r>
              <w:rPr>
                <w:rFonts w:ascii="Times New Roman" w:hAnsi="Times New Roman" w:cs="Times New Roman"/>
                <w:sz w:val="24"/>
                <w:szCs w:val="24"/>
                <w:lang w:eastAsia="lv-LV"/>
              </w:rPr>
              <w:t>Atbilstoši</w:t>
            </w:r>
            <w:r w:rsidR="000B27BF">
              <w:rPr>
                <w:rFonts w:ascii="Times New Roman" w:hAnsi="Times New Roman" w:cs="Times New Roman"/>
                <w:sz w:val="24"/>
                <w:szCs w:val="24"/>
                <w:lang w:eastAsia="lv-LV"/>
              </w:rPr>
              <w:t xml:space="preserve"> Mobilizācijas l</w:t>
            </w:r>
            <w:r>
              <w:rPr>
                <w:rFonts w:ascii="Times New Roman" w:hAnsi="Times New Roman" w:cs="Times New Roman"/>
                <w:sz w:val="24"/>
                <w:szCs w:val="24"/>
                <w:lang w:eastAsia="lv-LV"/>
              </w:rPr>
              <w:t>ikuma 14</w:t>
            </w:r>
            <w:r w:rsidR="00795369" w:rsidRPr="00795369">
              <w:rPr>
                <w:rFonts w:ascii="Times New Roman" w:hAnsi="Times New Roman" w:cs="Times New Roman"/>
                <w:sz w:val="24"/>
                <w:szCs w:val="24"/>
                <w:lang w:eastAsia="lv-LV"/>
              </w:rPr>
              <w:t>.</w:t>
            </w:r>
            <w:r w:rsidR="006279EF" w:rsidRPr="006279EF">
              <w:rPr>
                <w:rFonts w:ascii="Times New Roman" w:hAnsi="Times New Roman" w:cs="Times New Roman"/>
                <w:sz w:val="24"/>
                <w:szCs w:val="24"/>
                <w:vertAlign w:val="superscript"/>
                <w:lang w:eastAsia="lv-LV"/>
              </w:rPr>
              <w:t>1</w:t>
            </w:r>
            <w:r>
              <w:rPr>
                <w:rFonts w:ascii="Times New Roman" w:hAnsi="Times New Roman" w:cs="Times New Roman"/>
                <w:sz w:val="24"/>
                <w:szCs w:val="24"/>
                <w:lang w:eastAsia="lv-LV"/>
              </w:rPr>
              <w:t xml:space="preserve"> panta pirmajai un otrajai daļai</w:t>
            </w:r>
            <w:r w:rsidR="003417A2">
              <w:rPr>
                <w:rFonts w:ascii="Times New Roman" w:hAnsi="Times New Roman" w:cs="Times New Roman"/>
                <w:sz w:val="24"/>
                <w:szCs w:val="24"/>
                <w:lang w:eastAsia="lv-LV"/>
              </w:rPr>
              <w:t xml:space="preserve"> </w:t>
            </w:r>
            <w:r w:rsidR="000B27BF">
              <w:rPr>
                <w:rFonts w:ascii="Times New Roman" w:hAnsi="Times New Roman" w:cs="Times New Roman"/>
                <w:sz w:val="24"/>
                <w:szCs w:val="24"/>
                <w:lang w:eastAsia="lv-LV"/>
              </w:rPr>
              <w:t>noteikumu projekts</w:t>
            </w:r>
            <w:r w:rsidR="00AB2A32">
              <w:rPr>
                <w:rFonts w:ascii="Times New Roman" w:hAnsi="Times New Roman" w:cs="Times New Roman"/>
                <w:bCs/>
                <w:sz w:val="24"/>
                <w:szCs w:val="24"/>
                <w:lang w:eastAsia="lv-LV"/>
              </w:rPr>
              <w:t xml:space="preserve"> paredz </w:t>
            </w:r>
            <w:r w:rsidR="00CE6BB1">
              <w:rPr>
                <w:rFonts w:ascii="Times New Roman" w:hAnsi="Times New Roman" w:cs="Times New Roman"/>
                <w:bCs/>
                <w:sz w:val="24"/>
                <w:szCs w:val="24"/>
                <w:lang w:eastAsia="lv-LV"/>
              </w:rPr>
              <w:t>divu veidu izņē</w:t>
            </w:r>
            <w:r w:rsidR="00AB2A32">
              <w:rPr>
                <w:rFonts w:ascii="Times New Roman" w:hAnsi="Times New Roman" w:cs="Times New Roman"/>
                <w:bCs/>
                <w:sz w:val="24"/>
                <w:szCs w:val="24"/>
                <w:lang w:eastAsia="lv-LV"/>
              </w:rPr>
              <w:t>mumu attiecināšan</w:t>
            </w:r>
            <w:r w:rsidR="005B4064">
              <w:rPr>
                <w:rFonts w:ascii="Times New Roman" w:hAnsi="Times New Roman" w:cs="Times New Roman"/>
                <w:bCs/>
                <w:sz w:val="24"/>
                <w:szCs w:val="24"/>
                <w:lang w:eastAsia="lv-LV"/>
              </w:rPr>
              <w:t>u</w:t>
            </w:r>
            <w:r w:rsidR="00AB2A32">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uz</w:t>
            </w:r>
            <w:r w:rsidRPr="00502D4D">
              <w:rPr>
                <w:rFonts w:ascii="Times New Roman" w:eastAsia="Times New Roman" w:hAnsi="Times New Roman" w:cs="Times New Roman"/>
                <w:iCs/>
                <w:color w:val="000000" w:themeColor="text1"/>
                <w:sz w:val="24"/>
                <w:szCs w:val="24"/>
                <w:lang w:eastAsia="lv-LV"/>
              </w:rPr>
              <w:t xml:space="preserve"> iesaukšanu aktīvajā dienestā un iedzīvotāju mobilizāciju civilās aizsardzības formējumos un civilās aizsardzības pasākumu veikšanai</w:t>
            </w:r>
            <w:r w:rsidR="00DB2B8B">
              <w:rPr>
                <w:rFonts w:ascii="Times New Roman" w:eastAsia="Times New Roman" w:hAnsi="Times New Roman" w:cs="Times New Roman"/>
                <w:iCs/>
                <w:color w:val="000000" w:themeColor="text1"/>
                <w:sz w:val="24"/>
                <w:szCs w:val="24"/>
                <w:lang w:eastAsia="lv-LV"/>
              </w:rPr>
              <w:t xml:space="preserve">. </w:t>
            </w:r>
          </w:p>
          <w:p w14:paraId="2D222B25" w14:textId="77777777" w:rsidR="001B5421" w:rsidRDefault="001B5421" w:rsidP="00440C74">
            <w:pPr>
              <w:spacing w:after="0" w:line="240" w:lineRule="auto"/>
              <w:ind w:firstLine="533"/>
              <w:jc w:val="both"/>
              <w:rPr>
                <w:rFonts w:ascii="Times New Roman" w:hAnsi="Times New Roman" w:cs="Times New Roman"/>
                <w:bCs/>
                <w:sz w:val="24"/>
                <w:szCs w:val="24"/>
                <w:lang w:eastAsia="lv-LV"/>
              </w:rPr>
            </w:pPr>
          </w:p>
          <w:p w14:paraId="2BA1C9A4" w14:textId="7752F4F7" w:rsidR="00A15C70" w:rsidRPr="00440C74" w:rsidRDefault="00440C74" w:rsidP="00440C74">
            <w:pPr>
              <w:spacing w:after="0" w:line="240" w:lineRule="auto"/>
              <w:ind w:firstLine="533"/>
              <w:jc w:val="both"/>
              <w:rPr>
                <w:rFonts w:ascii="Times New Roman" w:hAnsi="Times New Roman" w:cs="Times New Roman"/>
                <w:sz w:val="24"/>
                <w:szCs w:val="24"/>
                <w:lang w:eastAsia="lv-LV"/>
              </w:rPr>
            </w:pPr>
            <w:r>
              <w:rPr>
                <w:rFonts w:ascii="Times New Roman" w:hAnsi="Times New Roman" w:cs="Times New Roman"/>
                <w:bCs/>
                <w:sz w:val="24"/>
                <w:szCs w:val="24"/>
                <w:lang w:eastAsia="lv-LV"/>
              </w:rPr>
              <w:lastRenderedPageBreak/>
              <w:t>P</w:t>
            </w:r>
            <w:r w:rsidR="00CE6BB1" w:rsidRPr="007A651B">
              <w:rPr>
                <w:rFonts w:ascii="Times New Roman" w:hAnsi="Times New Roman" w:cs="Times New Roman"/>
                <w:bCs/>
                <w:sz w:val="24"/>
                <w:szCs w:val="24"/>
                <w:lang w:eastAsia="lv-LV"/>
              </w:rPr>
              <w:t>irmkārt, izņēmumi</w:t>
            </w:r>
            <w:r w:rsidR="003417A2">
              <w:rPr>
                <w:rFonts w:ascii="Times New Roman" w:hAnsi="Times New Roman" w:cs="Times New Roman"/>
                <w:bCs/>
                <w:sz w:val="24"/>
                <w:szCs w:val="24"/>
                <w:lang w:eastAsia="lv-LV"/>
              </w:rPr>
              <w:t xml:space="preserve"> </w:t>
            </w:r>
            <w:r w:rsidR="00D315AB">
              <w:rPr>
                <w:rFonts w:ascii="Times New Roman" w:hAnsi="Times New Roman" w:cs="Times New Roman"/>
                <w:sz w:val="24"/>
                <w:szCs w:val="24"/>
                <w:lang w:eastAsia="lv-LV"/>
              </w:rPr>
              <w:t xml:space="preserve">Mobilizācijas </w:t>
            </w:r>
            <w:r w:rsidR="003417A2">
              <w:rPr>
                <w:rFonts w:ascii="Times New Roman" w:hAnsi="Times New Roman" w:cs="Times New Roman"/>
                <w:bCs/>
                <w:sz w:val="24"/>
                <w:szCs w:val="24"/>
                <w:lang w:eastAsia="lv-LV"/>
              </w:rPr>
              <w:t>likuma</w:t>
            </w:r>
            <w:r w:rsidR="00CE6BB1" w:rsidRPr="007A651B">
              <w:rPr>
                <w:rFonts w:ascii="Times New Roman" w:hAnsi="Times New Roman" w:cs="Times New Roman"/>
                <w:bCs/>
                <w:sz w:val="24"/>
                <w:szCs w:val="24"/>
                <w:lang w:eastAsia="lv-LV"/>
              </w:rPr>
              <w:t xml:space="preserve"> </w:t>
            </w:r>
            <w:r w:rsidR="00CE6BB1" w:rsidRPr="007A651B">
              <w:rPr>
                <w:rFonts w:ascii="Times New Roman" w:hAnsi="Times New Roman" w:cs="Times New Roman"/>
                <w:bCs/>
                <w:color w:val="000000" w:themeColor="text1"/>
                <w:sz w:val="24"/>
                <w:szCs w:val="24"/>
              </w:rPr>
              <w:t>14</w:t>
            </w:r>
            <w:r w:rsidR="00795369" w:rsidRPr="00795369">
              <w:rPr>
                <w:rFonts w:ascii="Times New Roman" w:hAnsi="Times New Roman" w:cs="Times New Roman"/>
                <w:bCs/>
                <w:color w:val="000000" w:themeColor="text1"/>
                <w:sz w:val="24"/>
                <w:szCs w:val="24"/>
              </w:rPr>
              <w:t>.</w:t>
            </w:r>
            <w:r w:rsidR="006279EF" w:rsidRPr="006279EF">
              <w:rPr>
                <w:rFonts w:ascii="Times New Roman" w:hAnsi="Times New Roman" w:cs="Times New Roman"/>
                <w:bCs/>
                <w:color w:val="000000" w:themeColor="text1"/>
                <w:sz w:val="24"/>
                <w:szCs w:val="24"/>
                <w:vertAlign w:val="superscript"/>
              </w:rPr>
              <w:t>1</w:t>
            </w:r>
            <w:r w:rsidR="00785839">
              <w:rPr>
                <w:rFonts w:ascii="Times New Roman" w:hAnsi="Times New Roman" w:cs="Times New Roman"/>
                <w:bCs/>
                <w:color w:val="000000" w:themeColor="text1"/>
                <w:sz w:val="24"/>
                <w:szCs w:val="24"/>
                <w:vertAlign w:val="superscript"/>
              </w:rPr>
              <w:t> </w:t>
            </w:r>
            <w:r w:rsidR="00026459" w:rsidRPr="00026459">
              <w:rPr>
                <w:rFonts w:ascii="Times New Roman" w:hAnsi="Times New Roman" w:cs="Times New Roman"/>
                <w:bCs/>
                <w:color w:val="000000" w:themeColor="text1"/>
                <w:sz w:val="24"/>
                <w:szCs w:val="24"/>
              </w:rPr>
              <w:t>panta</w:t>
            </w:r>
            <w:r w:rsidR="00CE6BB1" w:rsidRPr="007A651B">
              <w:rPr>
                <w:rFonts w:ascii="Times New Roman" w:hAnsi="Times New Roman" w:cs="Times New Roman"/>
                <w:bCs/>
                <w:color w:val="000000" w:themeColor="text1"/>
                <w:sz w:val="24"/>
                <w:szCs w:val="24"/>
                <w:vertAlign w:val="superscript"/>
              </w:rPr>
              <w:t xml:space="preserve"> </w:t>
            </w:r>
            <w:r w:rsidR="00CE6BB1" w:rsidRPr="007A651B">
              <w:rPr>
                <w:rFonts w:ascii="Times New Roman" w:hAnsi="Times New Roman" w:cs="Times New Roman"/>
                <w:bCs/>
                <w:sz w:val="24"/>
                <w:szCs w:val="24"/>
                <w:lang w:eastAsia="lv-LV"/>
              </w:rPr>
              <w:t xml:space="preserve">pirmajā </w:t>
            </w:r>
            <w:r w:rsidR="00026459">
              <w:rPr>
                <w:rFonts w:ascii="Times New Roman" w:hAnsi="Times New Roman" w:cs="Times New Roman"/>
                <w:bCs/>
                <w:sz w:val="24"/>
                <w:szCs w:val="24"/>
                <w:lang w:eastAsia="lv-LV"/>
              </w:rPr>
              <w:t xml:space="preserve">daļā </w:t>
            </w:r>
            <w:r w:rsidR="00CE6BB1" w:rsidRPr="007A651B">
              <w:rPr>
                <w:rFonts w:ascii="Times New Roman" w:hAnsi="Times New Roman" w:cs="Times New Roman"/>
                <w:bCs/>
                <w:sz w:val="24"/>
                <w:szCs w:val="24"/>
                <w:lang w:eastAsia="lv-LV"/>
              </w:rPr>
              <w:t>tiek attiecināti uz visām personām, kas ieņem noteiktus amatus vai veic noteiktus pienākumus un kuru pienākumu turpināšana mobilizācijas gadījumā būtu svarīgāka nekā šo personu mobilizācija Nacionālajos bruņotajos spēkos vai civilās aizsardzības formējumos</w:t>
            </w:r>
            <w:r w:rsidR="00795369">
              <w:rPr>
                <w:rFonts w:ascii="Times New Roman" w:hAnsi="Times New Roman" w:cs="Times New Roman"/>
                <w:bCs/>
                <w:sz w:val="24"/>
                <w:szCs w:val="24"/>
                <w:lang w:eastAsia="lv-LV"/>
              </w:rPr>
              <w:t>.</w:t>
            </w:r>
            <w:r w:rsidR="00DE6F8A">
              <w:rPr>
                <w:rFonts w:ascii="Times New Roman" w:hAnsi="Times New Roman" w:cs="Times New Roman"/>
                <w:bCs/>
                <w:sz w:val="24"/>
                <w:szCs w:val="24"/>
                <w:lang w:eastAsia="lv-LV"/>
              </w:rPr>
              <w:t xml:space="preserve"> </w:t>
            </w:r>
            <w:r w:rsidR="00A15C70">
              <w:rPr>
                <w:rFonts w:ascii="Times New Roman" w:hAnsi="Times New Roman" w:cs="Times New Roman"/>
                <w:bCs/>
                <w:sz w:val="24"/>
                <w:szCs w:val="24"/>
                <w:lang w:eastAsia="lv-LV"/>
              </w:rPr>
              <w:t>Līdz ar to attiecībā</w:t>
            </w:r>
            <w:r w:rsidR="00CE6BB1" w:rsidRPr="003417A2">
              <w:rPr>
                <w:rFonts w:ascii="Times New Roman" w:hAnsi="Times New Roman" w:cs="Times New Roman"/>
                <w:bCs/>
                <w:sz w:val="24"/>
                <w:szCs w:val="24"/>
                <w:lang w:eastAsia="lv-LV"/>
              </w:rPr>
              <w:t xml:space="preserve"> uz šīm personām</w:t>
            </w:r>
            <w:r w:rsidR="00AB2A32" w:rsidRPr="003417A2">
              <w:rPr>
                <w:rFonts w:ascii="Times New Roman" w:hAnsi="Times New Roman" w:cs="Times New Roman"/>
                <w:bCs/>
                <w:sz w:val="24"/>
                <w:szCs w:val="24"/>
                <w:lang w:eastAsia="lv-LV"/>
              </w:rPr>
              <w:t xml:space="preserve"> </w:t>
            </w:r>
            <w:r w:rsidR="00311838" w:rsidRPr="003417A2">
              <w:rPr>
                <w:rFonts w:ascii="Times New Roman" w:hAnsi="Times New Roman" w:cs="Times New Roman"/>
                <w:bCs/>
                <w:sz w:val="24"/>
                <w:szCs w:val="24"/>
                <w:lang w:eastAsia="lv-LV"/>
              </w:rPr>
              <w:t>ir paredzēta kārtība</w:t>
            </w:r>
            <w:r w:rsidR="00A50B87" w:rsidRPr="003417A2">
              <w:rPr>
                <w:rFonts w:ascii="Times New Roman" w:hAnsi="Times New Roman" w:cs="Times New Roman"/>
                <w:bCs/>
                <w:sz w:val="24"/>
                <w:szCs w:val="24"/>
                <w:lang w:eastAsia="lv-LV"/>
              </w:rPr>
              <w:t xml:space="preserve">, ka </w:t>
            </w:r>
            <w:r w:rsidR="003417A2" w:rsidRPr="003417A2">
              <w:rPr>
                <w:rFonts w:ascii="Times New Roman" w:hAnsi="Times New Roman" w:cs="Times New Roman"/>
                <w:bCs/>
                <w:sz w:val="24"/>
                <w:szCs w:val="24"/>
                <w:lang w:eastAsia="lv-LV"/>
              </w:rPr>
              <w:t>noteikumu projektā noteiktās</w:t>
            </w:r>
            <w:r w:rsidR="00311838" w:rsidRPr="003417A2">
              <w:rPr>
                <w:rFonts w:ascii="Times New Roman" w:hAnsi="Times New Roman" w:cs="Times New Roman"/>
                <w:bCs/>
                <w:sz w:val="24"/>
                <w:szCs w:val="24"/>
                <w:lang w:eastAsia="lv-LV"/>
              </w:rPr>
              <w:t xml:space="preserve"> institūcijas </w:t>
            </w:r>
            <w:r w:rsidR="00A50B87" w:rsidRPr="003417A2">
              <w:rPr>
                <w:rFonts w:ascii="Times New Roman" w:hAnsi="Times New Roman" w:cs="Times New Roman"/>
                <w:bCs/>
                <w:sz w:val="24"/>
                <w:szCs w:val="24"/>
                <w:lang w:eastAsia="lv-LV"/>
              </w:rPr>
              <w:t xml:space="preserve">nodrošina regulāru aktuālās informācijas sniegšanu </w:t>
            </w:r>
            <w:r w:rsidR="008D39A8" w:rsidRPr="003417A2">
              <w:rPr>
                <w:rFonts w:ascii="Times New Roman" w:hAnsi="Times New Roman" w:cs="Times New Roman"/>
                <w:bCs/>
                <w:sz w:val="24"/>
                <w:szCs w:val="24"/>
                <w:lang w:eastAsia="lv-LV"/>
              </w:rPr>
              <w:t>Nacionālo bruņoto spēku rezerves uzskaites struktūrvienībai</w:t>
            </w:r>
            <w:r w:rsidR="00A50B87" w:rsidRPr="003417A2">
              <w:rPr>
                <w:rFonts w:ascii="Times New Roman" w:hAnsi="Times New Roman" w:cs="Times New Roman"/>
                <w:bCs/>
                <w:sz w:val="24"/>
                <w:szCs w:val="24"/>
                <w:lang w:eastAsia="lv-LV"/>
              </w:rPr>
              <w:t xml:space="preserve"> par personām, uz kurām attiecas izņēmums mobilizācijas gadījumā</w:t>
            </w:r>
            <w:r w:rsidR="00DB2B8B">
              <w:rPr>
                <w:rFonts w:ascii="Times New Roman" w:hAnsi="Times New Roman" w:cs="Times New Roman"/>
                <w:bCs/>
                <w:sz w:val="24"/>
                <w:szCs w:val="24"/>
                <w:lang w:eastAsia="lv-LV"/>
              </w:rPr>
              <w:t>, proti:</w:t>
            </w:r>
          </w:p>
          <w:p w14:paraId="5AB803BD" w14:textId="5FB7A85D" w:rsidR="000B1C74" w:rsidRDefault="0081284F" w:rsidP="00183D12">
            <w:pPr>
              <w:pStyle w:val="ListParagraph"/>
              <w:numPr>
                <w:ilvl w:val="0"/>
                <w:numId w:val="15"/>
              </w:numPr>
              <w:spacing w:after="0" w:line="240" w:lineRule="auto"/>
              <w:ind w:left="0" w:firstLine="425"/>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 xml:space="preserve">Valsts prezidenta kanceleja </w:t>
            </w:r>
            <w:r w:rsidR="000B27BF">
              <w:rPr>
                <w:rFonts w:ascii="Times New Roman" w:hAnsi="Times New Roman" w:cs="Times New Roman"/>
                <w:bCs/>
                <w:sz w:val="24"/>
                <w:szCs w:val="24"/>
                <w:lang w:eastAsia="lv-LV"/>
              </w:rPr>
              <w:t>sniedz informāciju</w:t>
            </w:r>
            <w:r w:rsidR="000B27BF" w:rsidRPr="0081284F">
              <w:rPr>
                <w:rFonts w:ascii="Times New Roman" w:hAnsi="Times New Roman" w:cs="Times New Roman"/>
                <w:bCs/>
                <w:sz w:val="24"/>
                <w:szCs w:val="24"/>
                <w:lang w:eastAsia="lv-LV"/>
              </w:rPr>
              <w:t xml:space="preserve"> </w:t>
            </w:r>
            <w:r w:rsidRPr="0081284F">
              <w:rPr>
                <w:rFonts w:ascii="Times New Roman" w:hAnsi="Times New Roman" w:cs="Times New Roman"/>
                <w:bCs/>
                <w:sz w:val="24"/>
                <w:szCs w:val="24"/>
                <w:lang w:eastAsia="lv-LV"/>
              </w:rPr>
              <w:t>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 1</w:t>
            </w:r>
            <w:r w:rsidR="00795369">
              <w:rPr>
                <w:rFonts w:ascii="Times New Roman" w:hAnsi="Times New Roman" w:cs="Times New Roman"/>
                <w:bCs/>
                <w:sz w:val="24"/>
                <w:szCs w:val="24"/>
                <w:lang w:eastAsia="lv-LV"/>
              </w:rPr>
              <w:t>.</w:t>
            </w:r>
            <w:r w:rsidR="00785839">
              <w:rPr>
                <w:rFonts w:ascii="Times New Roman" w:hAnsi="Times New Roman" w:cs="Times New Roman"/>
                <w:bCs/>
                <w:sz w:val="24"/>
                <w:szCs w:val="24"/>
                <w:lang w:eastAsia="lv-LV"/>
              </w:rPr>
              <w:t> </w:t>
            </w:r>
            <w:r w:rsidRPr="0081284F">
              <w:rPr>
                <w:rFonts w:ascii="Times New Roman" w:hAnsi="Times New Roman" w:cs="Times New Roman"/>
                <w:bCs/>
                <w:sz w:val="24"/>
                <w:szCs w:val="24"/>
                <w:lang w:eastAsia="lv-LV"/>
              </w:rPr>
              <w:t>punktā minētajām personām</w:t>
            </w:r>
            <w:r w:rsidR="005B4064">
              <w:rPr>
                <w:rFonts w:ascii="Times New Roman" w:hAnsi="Times New Roman" w:cs="Times New Roman"/>
                <w:bCs/>
                <w:sz w:val="24"/>
                <w:szCs w:val="24"/>
                <w:lang w:eastAsia="lv-LV"/>
              </w:rPr>
              <w:t>.</w:t>
            </w:r>
          </w:p>
          <w:p w14:paraId="4C939B2A" w14:textId="7AFD5BCD" w:rsidR="00264389" w:rsidRPr="00183D12" w:rsidRDefault="000B1C74" w:rsidP="00183D12">
            <w:pPr>
              <w:spacing w:after="0" w:line="240" w:lineRule="auto"/>
              <w:ind w:firstLine="533"/>
              <w:jc w:val="both"/>
              <w:rPr>
                <w:rFonts w:ascii="Times New Roman" w:hAnsi="Times New Roman" w:cs="Times New Roman"/>
                <w:bCs/>
                <w:sz w:val="24"/>
                <w:szCs w:val="24"/>
                <w:lang w:eastAsia="lv-LV"/>
              </w:rPr>
            </w:pPr>
            <w:r w:rsidRPr="00183D12">
              <w:rPr>
                <w:rFonts w:ascii="Times New Roman" w:hAnsi="Times New Roman" w:cs="Times New Roman"/>
                <w:bCs/>
                <w:sz w:val="24"/>
                <w:szCs w:val="24"/>
                <w:lang w:eastAsia="lv-LV"/>
              </w:rPr>
              <w:t xml:space="preserve">Valsts prezidenta kanceleja </w:t>
            </w:r>
            <w:r w:rsidR="00481370" w:rsidRPr="00183D12">
              <w:rPr>
                <w:rFonts w:ascii="Times New Roman" w:hAnsi="Times New Roman" w:cs="Times New Roman"/>
                <w:bCs/>
                <w:sz w:val="24"/>
                <w:szCs w:val="24"/>
                <w:lang w:eastAsia="lv-LV"/>
              </w:rPr>
              <w:t>sniedz informāciju par tās amatpersonām un darbiniekiem</w:t>
            </w:r>
            <w:r w:rsidR="000B27BF">
              <w:rPr>
                <w:rFonts w:ascii="Times New Roman" w:hAnsi="Times New Roman" w:cs="Times New Roman"/>
                <w:bCs/>
                <w:sz w:val="24"/>
                <w:szCs w:val="24"/>
                <w:lang w:eastAsia="lv-LV"/>
              </w:rPr>
              <w:t>,</w:t>
            </w:r>
            <w:r w:rsidR="00481370" w:rsidRPr="00183D12">
              <w:rPr>
                <w:rFonts w:ascii="Times New Roman" w:hAnsi="Times New Roman" w:cs="Times New Roman"/>
                <w:bCs/>
                <w:sz w:val="24"/>
                <w:szCs w:val="24"/>
                <w:lang w:eastAsia="lv-LV"/>
              </w:rPr>
              <w:t xml:space="preserve"> ņemot vērā</w:t>
            </w:r>
            <w:r w:rsidR="005B4064">
              <w:rPr>
                <w:rFonts w:ascii="Times New Roman" w:hAnsi="Times New Roman" w:cs="Times New Roman"/>
                <w:bCs/>
                <w:sz w:val="24"/>
                <w:szCs w:val="24"/>
                <w:lang w:eastAsia="lv-LV"/>
              </w:rPr>
              <w:t>,</w:t>
            </w:r>
            <w:r w:rsidR="00481370" w:rsidRPr="00183D12">
              <w:rPr>
                <w:rFonts w:ascii="Times New Roman" w:hAnsi="Times New Roman" w:cs="Times New Roman"/>
                <w:bCs/>
                <w:sz w:val="24"/>
                <w:szCs w:val="24"/>
                <w:lang w:eastAsia="lv-LV"/>
              </w:rPr>
              <w:t xml:space="preserve"> ka tā uzskatāma par primāro informācijas turētāju</w:t>
            </w:r>
            <w:r w:rsidR="00785839">
              <w:rPr>
                <w:rFonts w:ascii="Times New Roman" w:hAnsi="Times New Roman" w:cs="Times New Roman"/>
                <w:bCs/>
                <w:sz w:val="24"/>
                <w:szCs w:val="24"/>
                <w:lang w:eastAsia="lv-LV"/>
              </w:rPr>
              <w:t>.</w:t>
            </w:r>
          </w:p>
          <w:p w14:paraId="651626C9" w14:textId="28DD962C" w:rsidR="006279EF" w:rsidRPr="00847381" w:rsidRDefault="006279EF" w:rsidP="00183D12">
            <w:pPr>
              <w:pStyle w:val="ListParagraph"/>
              <w:numPr>
                <w:ilvl w:val="0"/>
                <w:numId w:val="15"/>
              </w:numPr>
              <w:spacing w:after="0" w:line="240" w:lineRule="auto"/>
              <w:ind w:left="0" w:firstLine="391"/>
              <w:contextualSpacing w:val="0"/>
              <w:jc w:val="both"/>
              <w:rPr>
                <w:rFonts w:ascii="Times New Roman" w:hAnsi="Times New Roman" w:cs="Times New Roman"/>
                <w:bCs/>
                <w:sz w:val="24"/>
                <w:szCs w:val="24"/>
                <w:lang w:eastAsia="lv-LV"/>
              </w:rPr>
            </w:pPr>
            <w:r w:rsidRPr="00847381">
              <w:rPr>
                <w:rFonts w:ascii="Times New Roman" w:eastAsia="Times New Roman" w:hAnsi="Times New Roman" w:cs="Times New Roman"/>
                <w:sz w:val="24"/>
                <w:szCs w:val="24"/>
                <w:lang w:eastAsia="lv-LV"/>
              </w:rPr>
              <w:t>Saeimas kanceleja – par Mobilizācijas likuma 14</w:t>
            </w:r>
            <w:r w:rsidR="00795369" w:rsidRPr="00183D12">
              <w:rPr>
                <w:rFonts w:ascii="Times New Roman" w:eastAsia="Times New Roman" w:hAnsi="Times New Roman" w:cs="Times New Roman"/>
                <w:sz w:val="24"/>
                <w:szCs w:val="24"/>
                <w:lang w:eastAsia="lv-LV"/>
              </w:rPr>
              <w:t>.</w:t>
            </w:r>
            <w:r w:rsidRPr="006279EF">
              <w:rPr>
                <w:rFonts w:ascii="Times New Roman" w:eastAsia="Times New Roman" w:hAnsi="Times New Roman" w:cs="Times New Roman"/>
                <w:sz w:val="24"/>
                <w:szCs w:val="24"/>
                <w:vertAlign w:val="superscript"/>
                <w:lang w:eastAsia="lv-LV"/>
              </w:rPr>
              <w:t>1</w:t>
            </w:r>
            <w:r w:rsidRPr="00847381">
              <w:rPr>
                <w:rFonts w:ascii="Times New Roman" w:eastAsia="Times New Roman" w:hAnsi="Times New Roman" w:cs="Times New Roman"/>
                <w:sz w:val="24"/>
                <w:szCs w:val="24"/>
                <w:lang w:eastAsia="lv-LV"/>
              </w:rPr>
              <w:t xml:space="preserve"> panta pirmās daļas 2</w:t>
            </w:r>
            <w:r w:rsidR="00795369">
              <w:rPr>
                <w:rFonts w:ascii="Times New Roman" w:eastAsia="Times New Roman" w:hAnsi="Times New Roman" w:cs="Times New Roman"/>
                <w:sz w:val="24"/>
                <w:szCs w:val="24"/>
                <w:lang w:eastAsia="lv-LV"/>
              </w:rPr>
              <w:t>.</w:t>
            </w:r>
            <w:r w:rsidRPr="00847381">
              <w:rPr>
                <w:rFonts w:ascii="Times New Roman" w:eastAsia="Times New Roman" w:hAnsi="Times New Roman" w:cs="Times New Roman"/>
                <w:sz w:val="24"/>
                <w:szCs w:val="24"/>
                <w:lang w:eastAsia="lv-LV"/>
              </w:rPr>
              <w:t xml:space="preserve"> punktā minētajām personām</w:t>
            </w:r>
            <w:r w:rsidR="00785839">
              <w:rPr>
                <w:rFonts w:ascii="Times New Roman" w:eastAsia="Times New Roman" w:hAnsi="Times New Roman" w:cs="Times New Roman"/>
                <w:sz w:val="24"/>
                <w:szCs w:val="24"/>
                <w:lang w:eastAsia="lv-LV"/>
              </w:rPr>
              <w:t>.</w:t>
            </w:r>
          </w:p>
          <w:p w14:paraId="6FEBE9E9" w14:textId="720AA2AC" w:rsidR="00E22BB1" w:rsidRPr="00183D12" w:rsidRDefault="00E22BB1" w:rsidP="00F4464C">
            <w:pPr>
              <w:spacing w:after="0" w:line="240" w:lineRule="auto"/>
              <w:ind w:firstLine="533"/>
              <w:jc w:val="both"/>
              <w:rPr>
                <w:rFonts w:ascii="Times New Roman" w:hAnsi="Times New Roman" w:cs="Times New Roman"/>
                <w:bCs/>
                <w:sz w:val="24"/>
                <w:szCs w:val="24"/>
                <w:lang w:eastAsia="lv-LV"/>
              </w:rPr>
            </w:pPr>
            <w:r w:rsidRPr="00183D12">
              <w:rPr>
                <w:rFonts w:ascii="Times New Roman" w:hAnsi="Times New Roman" w:cs="Times New Roman"/>
                <w:bCs/>
                <w:sz w:val="24"/>
                <w:szCs w:val="24"/>
                <w:lang w:eastAsia="lv-LV"/>
              </w:rPr>
              <w:t xml:space="preserve">Saeimas kanceleja </w:t>
            </w:r>
            <w:r w:rsidR="00481370" w:rsidRPr="00183D12">
              <w:rPr>
                <w:rFonts w:ascii="Times New Roman" w:hAnsi="Times New Roman" w:cs="Times New Roman"/>
                <w:bCs/>
                <w:sz w:val="24"/>
                <w:szCs w:val="24"/>
                <w:lang w:eastAsia="lv-LV"/>
              </w:rPr>
              <w:t>sniedz informāciju par Saeimas deputātiem, ņemot vērā, ka tā uzskatāma par primāro informācijas turētāju</w:t>
            </w:r>
            <w:r w:rsidR="00785839">
              <w:rPr>
                <w:rFonts w:ascii="Times New Roman" w:hAnsi="Times New Roman" w:cs="Times New Roman"/>
                <w:bCs/>
                <w:sz w:val="24"/>
                <w:szCs w:val="24"/>
                <w:lang w:eastAsia="lv-LV"/>
              </w:rPr>
              <w:t>.</w:t>
            </w:r>
          </w:p>
          <w:p w14:paraId="4B87C9DE" w14:textId="6BA20881" w:rsidR="00264389" w:rsidRPr="00847381" w:rsidRDefault="0081284F" w:rsidP="00183D12">
            <w:pPr>
              <w:pStyle w:val="ListParagraph"/>
              <w:numPr>
                <w:ilvl w:val="0"/>
                <w:numId w:val="15"/>
              </w:numPr>
              <w:spacing w:after="0" w:line="240" w:lineRule="auto"/>
              <w:ind w:left="0" w:firstLine="425"/>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Centrālā vēlēšanu komisija –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 3</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un 25</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punktā minētajām personām</w:t>
            </w:r>
            <w:r w:rsidR="005B4064">
              <w:rPr>
                <w:rFonts w:ascii="Times New Roman" w:hAnsi="Times New Roman" w:cs="Times New Roman"/>
                <w:bCs/>
                <w:sz w:val="24"/>
                <w:szCs w:val="24"/>
                <w:lang w:eastAsia="lv-LV"/>
              </w:rPr>
              <w:t>.</w:t>
            </w:r>
          </w:p>
          <w:p w14:paraId="2B8AA5F7" w14:textId="6385DBCE" w:rsidR="0081284F" w:rsidRPr="00183D12" w:rsidRDefault="00444C23" w:rsidP="00183D12">
            <w:pPr>
              <w:spacing w:after="0" w:line="240" w:lineRule="auto"/>
              <w:ind w:firstLine="425"/>
              <w:jc w:val="both"/>
              <w:rPr>
                <w:rFonts w:ascii="Times New Roman" w:hAnsi="Times New Roman" w:cs="Times New Roman"/>
                <w:bCs/>
                <w:sz w:val="24"/>
                <w:szCs w:val="24"/>
                <w:lang w:eastAsia="lv-LV"/>
              </w:rPr>
            </w:pPr>
            <w:r w:rsidRPr="00183D12">
              <w:rPr>
                <w:rFonts w:ascii="Times New Roman" w:hAnsi="Times New Roman" w:cs="Times New Roman"/>
                <w:bCs/>
                <w:sz w:val="24"/>
                <w:szCs w:val="24"/>
                <w:lang w:eastAsia="lv-LV"/>
              </w:rPr>
              <w:t>Atbilstoši</w:t>
            </w:r>
            <w:r w:rsidR="00136F2F" w:rsidRPr="00183D12">
              <w:rPr>
                <w:rFonts w:ascii="Times New Roman" w:hAnsi="Times New Roman" w:cs="Times New Roman"/>
                <w:bCs/>
                <w:sz w:val="24"/>
                <w:szCs w:val="24"/>
                <w:lang w:eastAsia="lv-LV"/>
              </w:rPr>
              <w:t xml:space="preserve"> </w:t>
            </w:r>
            <w:r w:rsidR="00391C02" w:rsidRPr="00391C02">
              <w:rPr>
                <w:rFonts w:ascii="Times New Roman" w:hAnsi="Times New Roman" w:cs="Times New Roman"/>
                <w:bCs/>
                <w:sz w:val="24"/>
                <w:szCs w:val="24"/>
                <w:lang w:eastAsia="lv-LV"/>
              </w:rPr>
              <w:t>Republikas pilsētas domes un novada domes vēlēšanu likuma 11. pantam un Eiropas Parlam</w:t>
            </w:r>
            <w:r w:rsidR="00391C02">
              <w:rPr>
                <w:rFonts w:ascii="Times New Roman" w:hAnsi="Times New Roman" w:cs="Times New Roman"/>
                <w:bCs/>
                <w:sz w:val="24"/>
                <w:szCs w:val="24"/>
                <w:lang w:eastAsia="lv-LV"/>
              </w:rPr>
              <w:t xml:space="preserve">enta vēlēšanu likuma 44. pantam </w:t>
            </w:r>
            <w:r w:rsidR="00136F2F" w:rsidRPr="00183D12">
              <w:rPr>
                <w:rFonts w:ascii="Times New Roman" w:hAnsi="Times New Roman" w:cs="Times New Roman"/>
                <w:bCs/>
                <w:sz w:val="24"/>
                <w:szCs w:val="24"/>
                <w:lang w:eastAsia="lv-LV"/>
              </w:rPr>
              <w:t xml:space="preserve">Centrālā vēlēšanu komisija ir atbildīga par </w:t>
            </w:r>
            <w:r w:rsidRPr="00183D12">
              <w:rPr>
                <w:rFonts w:ascii="Times New Roman" w:hAnsi="Times New Roman" w:cs="Times New Roman"/>
                <w:bCs/>
                <w:sz w:val="24"/>
                <w:szCs w:val="24"/>
                <w:lang w:eastAsia="lv-LV"/>
              </w:rPr>
              <w:t xml:space="preserve">Eiropas </w:t>
            </w:r>
            <w:r w:rsidR="00E74E90" w:rsidRPr="00183D12">
              <w:rPr>
                <w:rFonts w:ascii="Times New Roman" w:hAnsi="Times New Roman" w:cs="Times New Roman"/>
                <w:bCs/>
                <w:sz w:val="24"/>
                <w:szCs w:val="24"/>
                <w:lang w:eastAsia="lv-LV"/>
              </w:rPr>
              <w:t>P</w:t>
            </w:r>
            <w:r w:rsidR="00391C02">
              <w:rPr>
                <w:rFonts w:ascii="Times New Roman" w:hAnsi="Times New Roman" w:cs="Times New Roman"/>
                <w:bCs/>
                <w:sz w:val="24"/>
                <w:szCs w:val="24"/>
                <w:lang w:eastAsia="lv-LV"/>
              </w:rPr>
              <w:t>arlamenta un pašvaldības d</w:t>
            </w:r>
            <w:r w:rsidRPr="00183D12">
              <w:rPr>
                <w:rFonts w:ascii="Times New Roman" w:hAnsi="Times New Roman" w:cs="Times New Roman"/>
                <w:bCs/>
                <w:sz w:val="24"/>
                <w:szCs w:val="24"/>
                <w:lang w:eastAsia="lv-LV"/>
              </w:rPr>
              <w:t>omes vēlēšan</w:t>
            </w:r>
            <w:r w:rsidR="00E74E90" w:rsidRPr="00183D12">
              <w:rPr>
                <w:rFonts w:ascii="Times New Roman" w:hAnsi="Times New Roman" w:cs="Times New Roman"/>
                <w:bCs/>
                <w:sz w:val="24"/>
                <w:szCs w:val="24"/>
                <w:lang w:eastAsia="lv-LV"/>
              </w:rPr>
              <w:t>u vadību</w:t>
            </w:r>
            <w:r w:rsidRPr="00183D12">
              <w:rPr>
                <w:rFonts w:ascii="Times New Roman" w:hAnsi="Times New Roman" w:cs="Times New Roman"/>
                <w:bCs/>
                <w:sz w:val="24"/>
                <w:szCs w:val="24"/>
                <w:lang w:eastAsia="lv-LV"/>
              </w:rPr>
              <w:t xml:space="preserve">, tādējādi tās rīcībā ir </w:t>
            </w:r>
            <w:r w:rsidR="00E74E90" w:rsidRPr="00183D12">
              <w:rPr>
                <w:rFonts w:ascii="Times New Roman" w:hAnsi="Times New Roman" w:cs="Times New Roman"/>
                <w:bCs/>
                <w:sz w:val="24"/>
                <w:szCs w:val="24"/>
                <w:lang w:eastAsia="lv-LV"/>
              </w:rPr>
              <w:t xml:space="preserve">primārā </w:t>
            </w:r>
            <w:r w:rsidR="0047441A" w:rsidRPr="00183D12">
              <w:rPr>
                <w:rFonts w:ascii="Times New Roman" w:hAnsi="Times New Roman" w:cs="Times New Roman"/>
                <w:bCs/>
                <w:sz w:val="24"/>
                <w:szCs w:val="24"/>
                <w:lang w:eastAsia="lv-LV"/>
              </w:rPr>
              <w:t xml:space="preserve">apkopotā </w:t>
            </w:r>
            <w:r w:rsidRPr="00183D12">
              <w:rPr>
                <w:rFonts w:ascii="Times New Roman" w:hAnsi="Times New Roman" w:cs="Times New Roman"/>
                <w:bCs/>
                <w:sz w:val="24"/>
                <w:szCs w:val="24"/>
                <w:lang w:eastAsia="lv-LV"/>
              </w:rPr>
              <w:t>inform</w:t>
            </w:r>
            <w:r w:rsidR="00E74E90" w:rsidRPr="00183D12">
              <w:rPr>
                <w:rFonts w:ascii="Times New Roman" w:hAnsi="Times New Roman" w:cs="Times New Roman"/>
                <w:bCs/>
                <w:sz w:val="24"/>
                <w:szCs w:val="24"/>
                <w:lang w:eastAsia="lv-LV"/>
              </w:rPr>
              <w:t xml:space="preserve">ācija gan par pašvaldību </w:t>
            </w:r>
            <w:r w:rsidR="00702B1D">
              <w:rPr>
                <w:rFonts w:ascii="Times New Roman" w:hAnsi="Times New Roman" w:cs="Times New Roman"/>
                <w:bCs/>
                <w:sz w:val="24"/>
                <w:szCs w:val="24"/>
                <w:lang w:eastAsia="lv-LV"/>
              </w:rPr>
              <w:t>d</w:t>
            </w:r>
            <w:r w:rsidR="00702B1D" w:rsidRPr="00183D12">
              <w:rPr>
                <w:rFonts w:ascii="Times New Roman" w:hAnsi="Times New Roman" w:cs="Times New Roman"/>
                <w:bCs/>
                <w:sz w:val="24"/>
                <w:szCs w:val="24"/>
                <w:lang w:eastAsia="lv-LV"/>
              </w:rPr>
              <w:t>omju</w:t>
            </w:r>
            <w:r w:rsidR="00E74E90" w:rsidRPr="00183D12">
              <w:rPr>
                <w:rFonts w:ascii="Times New Roman" w:hAnsi="Times New Roman" w:cs="Times New Roman"/>
                <w:bCs/>
                <w:sz w:val="24"/>
                <w:szCs w:val="24"/>
                <w:lang w:eastAsia="lv-LV"/>
              </w:rPr>
              <w:t>, gan Eiropas Parlamenta deputātiem</w:t>
            </w:r>
            <w:r w:rsidR="0081284F" w:rsidRPr="00183D12">
              <w:rPr>
                <w:rFonts w:ascii="Times New Roman" w:hAnsi="Times New Roman" w:cs="Times New Roman"/>
                <w:bCs/>
                <w:sz w:val="24"/>
                <w:szCs w:val="24"/>
                <w:lang w:eastAsia="lv-LV"/>
              </w:rPr>
              <w:t>;</w:t>
            </w:r>
          </w:p>
          <w:p w14:paraId="0E95D7B5" w14:textId="6A9ABC96" w:rsidR="0047441A" w:rsidRPr="00847381" w:rsidRDefault="0081284F" w:rsidP="00183D12">
            <w:pPr>
              <w:pStyle w:val="ListParagraph"/>
              <w:numPr>
                <w:ilvl w:val="0"/>
                <w:numId w:val="15"/>
              </w:numPr>
              <w:spacing w:after="0" w:line="240" w:lineRule="auto"/>
              <w:ind w:left="0" w:firstLine="391"/>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 xml:space="preserve">Valsts kanceleja – par </w:t>
            </w:r>
            <w:r w:rsidRPr="006279EF">
              <w:rPr>
                <w:rFonts w:ascii="Times New Roman" w:hAnsi="Times New Roman" w:cs="Times New Roman"/>
                <w:bCs/>
                <w:sz w:val="24"/>
                <w:szCs w:val="24"/>
                <w:lang w:eastAsia="lv-LV"/>
              </w:rPr>
              <w:t>Mobilizācijas</w:t>
            </w:r>
            <w:r w:rsidRPr="0081284F">
              <w:rPr>
                <w:rFonts w:ascii="Times New Roman" w:hAnsi="Times New Roman" w:cs="Times New Roman"/>
                <w:bCs/>
                <w:sz w:val="24"/>
                <w:szCs w:val="24"/>
                <w:lang w:eastAsia="lv-LV"/>
              </w:rPr>
              <w:t xml:space="preserve">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w:t>
            </w:r>
            <w:r w:rsidR="00395D9F">
              <w:rPr>
                <w:rFonts w:ascii="Times New Roman" w:hAnsi="Times New Roman" w:cs="Times New Roman"/>
                <w:bCs/>
                <w:sz w:val="24"/>
                <w:szCs w:val="24"/>
                <w:lang w:eastAsia="lv-LV"/>
              </w:rPr>
              <w:t xml:space="preserve"> 4</w:t>
            </w:r>
            <w:r w:rsidR="00795369">
              <w:rPr>
                <w:rFonts w:ascii="Times New Roman" w:hAnsi="Times New Roman" w:cs="Times New Roman"/>
                <w:bCs/>
                <w:sz w:val="24"/>
                <w:szCs w:val="24"/>
                <w:lang w:eastAsia="lv-LV"/>
              </w:rPr>
              <w:t>.</w:t>
            </w:r>
            <w:r w:rsidR="00395D9F">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5</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6</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un 7</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punktā minētajām personām</w:t>
            </w:r>
            <w:r w:rsidR="005B4064">
              <w:rPr>
                <w:rFonts w:ascii="Times New Roman" w:hAnsi="Times New Roman" w:cs="Times New Roman"/>
                <w:bCs/>
                <w:sz w:val="24"/>
                <w:szCs w:val="24"/>
                <w:lang w:eastAsia="lv-LV"/>
              </w:rPr>
              <w:t>.</w:t>
            </w:r>
          </w:p>
          <w:p w14:paraId="010DB087" w14:textId="32877C89" w:rsidR="0081284F" w:rsidRPr="00183D12" w:rsidRDefault="00264389" w:rsidP="00F4464C">
            <w:pPr>
              <w:spacing w:after="0" w:line="240" w:lineRule="auto"/>
              <w:ind w:firstLine="533"/>
              <w:jc w:val="both"/>
              <w:rPr>
                <w:rFonts w:ascii="Times New Roman" w:hAnsi="Times New Roman" w:cs="Times New Roman"/>
                <w:bCs/>
                <w:sz w:val="24"/>
                <w:szCs w:val="24"/>
                <w:lang w:eastAsia="lv-LV"/>
              </w:rPr>
            </w:pPr>
            <w:r w:rsidRPr="00183D12">
              <w:rPr>
                <w:rFonts w:ascii="Times New Roman" w:hAnsi="Times New Roman" w:cs="Times New Roman"/>
                <w:bCs/>
                <w:sz w:val="24"/>
                <w:szCs w:val="24"/>
                <w:lang w:eastAsia="lv-LV"/>
              </w:rPr>
              <w:t xml:space="preserve">Valsts kanceleja ir vadošā valsts pārvaldes iestāde, kas nodrošina kopējo valsts pārvaldes </w:t>
            </w:r>
            <w:r w:rsidR="0047441A" w:rsidRPr="00183D12">
              <w:rPr>
                <w:rFonts w:ascii="Times New Roman" w:hAnsi="Times New Roman" w:cs="Times New Roman"/>
                <w:bCs/>
                <w:sz w:val="24"/>
                <w:szCs w:val="24"/>
                <w:lang w:eastAsia="lv-LV"/>
              </w:rPr>
              <w:t>cilvēkresursu attīstības politiku, tajā skaitā ir atbildīga par valsts augstāko amatpersonu atlasi. Atbilstoši Valsts kancelejas rīcībā ir primārā apkopotā informācija par valsts augstākajām amatpersonām</w:t>
            </w:r>
            <w:r w:rsidR="00394D82">
              <w:rPr>
                <w:rFonts w:ascii="Times New Roman" w:hAnsi="Times New Roman" w:cs="Times New Roman"/>
                <w:bCs/>
                <w:sz w:val="24"/>
                <w:szCs w:val="24"/>
                <w:lang w:eastAsia="lv-LV"/>
              </w:rPr>
              <w:t>.</w:t>
            </w:r>
            <w:r w:rsidRPr="00183D12">
              <w:rPr>
                <w:rFonts w:ascii="Times New Roman" w:hAnsi="Times New Roman" w:cs="Times New Roman"/>
                <w:bCs/>
                <w:sz w:val="24"/>
                <w:szCs w:val="24"/>
                <w:lang w:eastAsia="lv-LV"/>
              </w:rPr>
              <w:t xml:space="preserve"> </w:t>
            </w:r>
          </w:p>
          <w:p w14:paraId="4F92C387" w14:textId="77777777" w:rsidR="005B4064" w:rsidRPr="005B4064" w:rsidRDefault="0081284F" w:rsidP="00183D12">
            <w:pPr>
              <w:pStyle w:val="ListParagraph"/>
              <w:numPr>
                <w:ilvl w:val="0"/>
                <w:numId w:val="15"/>
              </w:numPr>
              <w:spacing w:after="0" w:line="240" w:lineRule="auto"/>
              <w:ind w:left="0" w:firstLine="391"/>
              <w:contextualSpacing w:val="0"/>
              <w:jc w:val="both"/>
              <w:rPr>
                <w:rFonts w:ascii="Times New Roman" w:hAnsi="Times New Roman" w:cs="Times New Roman"/>
                <w:bCs/>
                <w:sz w:val="24"/>
                <w:szCs w:val="24"/>
                <w:lang w:eastAsia="lv-LV"/>
              </w:rPr>
            </w:pPr>
            <w:r w:rsidRPr="005B4064">
              <w:rPr>
                <w:rFonts w:ascii="Times New Roman" w:hAnsi="Times New Roman" w:cs="Times New Roman"/>
                <w:bCs/>
                <w:sz w:val="24"/>
                <w:szCs w:val="24"/>
                <w:lang w:eastAsia="lv-LV"/>
              </w:rPr>
              <w:t>Finanšu ministrija – par Mobilizācijas likuma 14</w:t>
            </w:r>
            <w:r w:rsidR="00795369" w:rsidRPr="005B4064">
              <w:rPr>
                <w:rFonts w:ascii="Times New Roman" w:hAnsi="Times New Roman" w:cs="Times New Roman"/>
                <w:bCs/>
                <w:sz w:val="24"/>
                <w:szCs w:val="24"/>
                <w:lang w:eastAsia="lv-LV"/>
              </w:rPr>
              <w:t>.</w:t>
            </w:r>
            <w:r w:rsidR="006279EF" w:rsidRPr="005B4064">
              <w:rPr>
                <w:rFonts w:ascii="Times New Roman" w:hAnsi="Times New Roman" w:cs="Times New Roman"/>
                <w:bCs/>
                <w:sz w:val="24"/>
                <w:szCs w:val="24"/>
                <w:vertAlign w:val="superscript"/>
                <w:lang w:eastAsia="lv-LV"/>
              </w:rPr>
              <w:t>1</w:t>
            </w:r>
            <w:r w:rsidRPr="005B4064">
              <w:rPr>
                <w:rFonts w:ascii="Times New Roman" w:hAnsi="Times New Roman" w:cs="Times New Roman"/>
                <w:bCs/>
                <w:sz w:val="24"/>
                <w:szCs w:val="24"/>
                <w:lang w:eastAsia="lv-LV"/>
              </w:rPr>
              <w:t xml:space="preserve"> panta pirmās daļas 8</w:t>
            </w:r>
            <w:r w:rsidR="00795369" w:rsidRPr="005B4064">
              <w:rPr>
                <w:rFonts w:ascii="Times New Roman" w:hAnsi="Times New Roman" w:cs="Times New Roman"/>
                <w:bCs/>
                <w:sz w:val="24"/>
                <w:szCs w:val="24"/>
                <w:lang w:eastAsia="lv-LV"/>
              </w:rPr>
              <w:t>.</w:t>
            </w:r>
            <w:r w:rsidRPr="005B4064">
              <w:rPr>
                <w:rFonts w:ascii="Times New Roman" w:hAnsi="Times New Roman" w:cs="Times New Roman"/>
                <w:bCs/>
                <w:sz w:val="24"/>
                <w:szCs w:val="24"/>
                <w:lang w:eastAsia="lv-LV"/>
              </w:rPr>
              <w:t xml:space="preserve"> un 9</w:t>
            </w:r>
            <w:r w:rsidR="00795369" w:rsidRPr="005B4064">
              <w:rPr>
                <w:rFonts w:ascii="Times New Roman" w:hAnsi="Times New Roman" w:cs="Times New Roman"/>
                <w:bCs/>
                <w:sz w:val="24"/>
                <w:szCs w:val="24"/>
                <w:lang w:eastAsia="lv-LV"/>
              </w:rPr>
              <w:t>.</w:t>
            </w:r>
            <w:r w:rsidRPr="005B4064">
              <w:rPr>
                <w:rFonts w:ascii="Times New Roman" w:hAnsi="Times New Roman" w:cs="Times New Roman"/>
                <w:bCs/>
                <w:sz w:val="24"/>
                <w:szCs w:val="24"/>
                <w:lang w:eastAsia="lv-LV"/>
              </w:rPr>
              <w:t xml:space="preserve"> punktā minētajām personām</w:t>
            </w:r>
            <w:r w:rsidR="005B4064" w:rsidRPr="005B4064">
              <w:rPr>
                <w:rFonts w:ascii="Times New Roman" w:hAnsi="Times New Roman" w:cs="Times New Roman"/>
                <w:bCs/>
                <w:sz w:val="24"/>
                <w:szCs w:val="24"/>
                <w:lang w:eastAsia="lv-LV"/>
              </w:rPr>
              <w:t>.</w:t>
            </w:r>
          </w:p>
          <w:p w14:paraId="4E133EF5" w14:textId="5E98F896" w:rsidR="0047441A" w:rsidRPr="00183D12" w:rsidRDefault="00E22BB1" w:rsidP="00F4464C">
            <w:pPr>
              <w:spacing w:after="0" w:line="240" w:lineRule="auto"/>
              <w:ind w:firstLine="391"/>
              <w:jc w:val="both"/>
              <w:rPr>
                <w:rFonts w:ascii="Times New Roman" w:hAnsi="Times New Roman" w:cs="Times New Roman"/>
                <w:sz w:val="24"/>
                <w:szCs w:val="24"/>
                <w:lang w:eastAsia="lv-LV"/>
              </w:rPr>
            </w:pPr>
            <w:r w:rsidRPr="00183D12">
              <w:rPr>
                <w:rFonts w:ascii="Times New Roman" w:hAnsi="Times New Roman" w:cs="Times New Roman"/>
                <w:sz w:val="24"/>
                <w:szCs w:val="24"/>
                <w:lang w:eastAsia="lv-LV"/>
              </w:rPr>
              <w:t>Finanšu ministrija sniedz informāciju par tās padotībā esošajām iestādēm un atbilstošajiem nozares darbiniekiem, tādējādi nodrošinot nepieciešamās informācijas apkopošanu</w:t>
            </w:r>
            <w:r w:rsidR="00394D82">
              <w:rPr>
                <w:rFonts w:ascii="Times New Roman" w:hAnsi="Times New Roman" w:cs="Times New Roman"/>
                <w:sz w:val="24"/>
                <w:szCs w:val="24"/>
                <w:lang w:eastAsia="lv-LV"/>
              </w:rPr>
              <w:t>.</w:t>
            </w:r>
          </w:p>
          <w:p w14:paraId="2911D257" w14:textId="0D700115" w:rsidR="00E22BB1" w:rsidRPr="005B4064" w:rsidRDefault="00702B1D"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lastRenderedPageBreak/>
              <w:t xml:space="preserve"> </w:t>
            </w:r>
            <w:r w:rsidR="0081284F" w:rsidRPr="005B4064">
              <w:rPr>
                <w:rFonts w:ascii="Times New Roman" w:hAnsi="Times New Roman" w:cs="Times New Roman"/>
                <w:bCs/>
                <w:sz w:val="24"/>
                <w:szCs w:val="24"/>
                <w:lang w:eastAsia="lv-LV"/>
              </w:rPr>
              <w:t>Latvijas Republikas Tiesībsargs – par Mobilizācijas likuma 14</w:t>
            </w:r>
            <w:r w:rsidR="00795369" w:rsidRPr="005B4064">
              <w:rPr>
                <w:rFonts w:ascii="Times New Roman" w:hAnsi="Times New Roman" w:cs="Times New Roman"/>
                <w:bCs/>
                <w:sz w:val="24"/>
                <w:szCs w:val="24"/>
                <w:lang w:eastAsia="lv-LV"/>
              </w:rPr>
              <w:t>.</w:t>
            </w:r>
            <w:r w:rsidR="006279EF" w:rsidRPr="005B4064">
              <w:rPr>
                <w:rFonts w:ascii="Times New Roman" w:hAnsi="Times New Roman" w:cs="Times New Roman"/>
                <w:bCs/>
                <w:sz w:val="24"/>
                <w:szCs w:val="24"/>
                <w:vertAlign w:val="superscript"/>
                <w:lang w:eastAsia="lv-LV"/>
              </w:rPr>
              <w:t>1</w:t>
            </w:r>
            <w:r w:rsidR="0081284F" w:rsidRPr="005B4064">
              <w:rPr>
                <w:rFonts w:ascii="Times New Roman" w:hAnsi="Times New Roman" w:cs="Times New Roman"/>
                <w:bCs/>
                <w:sz w:val="24"/>
                <w:szCs w:val="24"/>
                <w:lang w:eastAsia="lv-LV"/>
              </w:rPr>
              <w:t xml:space="preserve"> panta pirmās daļas 10</w:t>
            </w:r>
            <w:r w:rsidR="00795369" w:rsidRPr="005B4064">
              <w:rPr>
                <w:rFonts w:ascii="Times New Roman" w:hAnsi="Times New Roman" w:cs="Times New Roman"/>
                <w:bCs/>
                <w:sz w:val="24"/>
                <w:szCs w:val="24"/>
                <w:lang w:eastAsia="lv-LV"/>
              </w:rPr>
              <w:t>.</w:t>
            </w:r>
            <w:r w:rsidR="00394D82">
              <w:rPr>
                <w:rFonts w:ascii="Times New Roman" w:hAnsi="Times New Roman" w:cs="Times New Roman"/>
                <w:bCs/>
                <w:sz w:val="24"/>
                <w:szCs w:val="24"/>
                <w:lang w:eastAsia="lv-LV"/>
              </w:rPr>
              <w:t> </w:t>
            </w:r>
            <w:r w:rsidR="0081284F" w:rsidRPr="005B4064">
              <w:rPr>
                <w:rFonts w:ascii="Times New Roman" w:hAnsi="Times New Roman" w:cs="Times New Roman"/>
                <w:bCs/>
                <w:sz w:val="24"/>
                <w:szCs w:val="24"/>
                <w:lang w:eastAsia="lv-LV"/>
              </w:rPr>
              <w:t>punktā minēto personu</w:t>
            </w:r>
            <w:r w:rsidR="00394D82">
              <w:rPr>
                <w:rFonts w:ascii="Times New Roman" w:hAnsi="Times New Roman" w:cs="Times New Roman"/>
                <w:bCs/>
                <w:sz w:val="24"/>
                <w:szCs w:val="24"/>
                <w:lang w:eastAsia="lv-LV"/>
              </w:rPr>
              <w:t>.</w:t>
            </w:r>
          </w:p>
          <w:p w14:paraId="14A0BEA4" w14:textId="6CC3864C" w:rsidR="0081284F" w:rsidRPr="0081284F" w:rsidRDefault="00702B1D"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w:t>
            </w:r>
            <w:r w:rsidR="0081284F" w:rsidRPr="0081284F">
              <w:rPr>
                <w:rFonts w:ascii="Times New Roman" w:hAnsi="Times New Roman" w:cs="Times New Roman"/>
                <w:bCs/>
                <w:sz w:val="24"/>
                <w:szCs w:val="24"/>
                <w:lang w:eastAsia="lv-LV"/>
              </w:rPr>
              <w:t xml:space="preserve">Latvijas </w:t>
            </w:r>
            <w:r w:rsidR="005B4064">
              <w:rPr>
                <w:rFonts w:ascii="Times New Roman" w:hAnsi="Times New Roman" w:cs="Times New Roman"/>
                <w:bCs/>
                <w:sz w:val="24"/>
                <w:szCs w:val="24"/>
                <w:lang w:eastAsia="lv-LV"/>
              </w:rPr>
              <w:t>B</w:t>
            </w:r>
            <w:r w:rsidR="005B4064" w:rsidRPr="0081284F">
              <w:rPr>
                <w:rFonts w:ascii="Times New Roman" w:hAnsi="Times New Roman" w:cs="Times New Roman"/>
                <w:bCs/>
                <w:sz w:val="24"/>
                <w:szCs w:val="24"/>
                <w:lang w:eastAsia="lv-LV"/>
              </w:rPr>
              <w:t xml:space="preserve">anka </w:t>
            </w:r>
            <w:r w:rsidR="0081284F" w:rsidRPr="0081284F">
              <w:rPr>
                <w:rFonts w:ascii="Times New Roman" w:hAnsi="Times New Roman" w:cs="Times New Roman"/>
                <w:bCs/>
                <w:sz w:val="24"/>
                <w:szCs w:val="24"/>
                <w:lang w:eastAsia="lv-LV"/>
              </w:rPr>
              <w:t>–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00394D82">
              <w:rPr>
                <w:rFonts w:ascii="Times New Roman" w:hAnsi="Times New Roman" w:cs="Times New Roman"/>
                <w:bCs/>
                <w:sz w:val="24"/>
                <w:szCs w:val="24"/>
                <w:lang w:eastAsia="lv-LV"/>
              </w:rPr>
              <w:t> </w:t>
            </w:r>
            <w:r w:rsidR="0081284F" w:rsidRPr="0081284F">
              <w:rPr>
                <w:rFonts w:ascii="Times New Roman" w:hAnsi="Times New Roman" w:cs="Times New Roman"/>
                <w:bCs/>
                <w:sz w:val="24"/>
                <w:szCs w:val="24"/>
                <w:lang w:eastAsia="lv-LV"/>
              </w:rPr>
              <w:t>panta pirmās daļas 11</w:t>
            </w:r>
            <w:r w:rsidR="00795369">
              <w:rPr>
                <w:rFonts w:ascii="Times New Roman" w:hAnsi="Times New Roman" w:cs="Times New Roman"/>
                <w:bCs/>
                <w:sz w:val="24"/>
                <w:szCs w:val="24"/>
                <w:lang w:eastAsia="lv-LV"/>
              </w:rPr>
              <w:t>.</w:t>
            </w:r>
            <w:r w:rsidR="0081284F" w:rsidRPr="0081284F">
              <w:rPr>
                <w:rFonts w:ascii="Times New Roman" w:hAnsi="Times New Roman" w:cs="Times New Roman"/>
                <w:bCs/>
                <w:sz w:val="24"/>
                <w:szCs w:val="24"/>
                <w:lang w:eastAsia="lv-LV"/>
              </w:rPr>
              <w:t xml:space="preserve"> punktā minētajām personām</w:t>
            </w:r>
            <w:r w:rsidR="00394D82">
              <w:rPr>
                <w:rFonts w:ascii="Times New Roman" w:hAnsi="Times New Roman" w:cs="Times New Roman"/>
                <w:bCs/>
                <w:sz w:val="24"/>
                <w:szCs w:val="24"/>
                <w:lang w:eastAsia="lv-LV"/>
              </w:rPr>
              <w:t>.</w:t>
            </w:r>
          </w:p>
          <w:p w14:paraId="75BE6516" w14:textId="69AAFC7D" w:rsidR="0081284F" w:rsidRPr="0081284F" w:rsidRDefault="00702B1D"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w:t>
            </w:r>
            <w:r w:rsidR="0081284F" w:rsidRPr="0081284F">
              <w:rPr>
                <w:rFonts w:ascii="Times New Roman" w:hAnsi="Times New Roman" w:cs="Times New Roman"/>
                <w:bCs/>
                <w:sz w:val="24"/>
                <w:szCs w:val="24"/>
                <w:lang w:eastAsia="lv-LV"/>
              </w:rPr>
              <w:t>Latvijas Republikas Valsts kontrole –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0081284F" w:rsidRPr="0081284F">
              <w:rPr>
                <w:rFonts w:ascii="Times New Roman" w:hAnsi="Times New Roman" w:cs="Times New Roman"/>
                <w:bCs/>
                <w:sz w:val="24"/>
                <w:szCs w:val="24"/>
                <w:lang w:eastAsia="lv-LV"/>
              </w:rPr>
              <w:t xml:space="preserve"> panta pirmās daļas 12</w:t>
            </w:r>
            <w:r w:rsidR="00795369">
              <w:rPr>
                <w:rFonts w:ascii="Times New Roman" w:hAnsi="Times New Roman" w:cs="Times New Roman"/>
                <w:bCs/>
                <w:sz w:val="24"/>
                <w:szCs w:val="24"/>
                <w:lang w:eastAsia="lv-LV"/>
              </w:rPr>
              <w:t>.</w:t>
            </w:r>
            <w:r w:rsidR="00394D82">
              <w:rPr>
                <w:rFonts w:ascii="Times New Roman" w:hAnsi="Times New Roman" w:cs="Times New Roman"/>
                <w:bCs/>
                <w:sz w:val="24"/>
                <w:szCs w:val="24"/>
                <w:lang w:eastAsia="lv-LV"/>
              </w:rPr>
              <w:t> </w:t>
            </w:r>
            <w:r w:rsidR="0081284F" w:rsidRPr="0081284F">
              <w:rPr>
                <w:rFonts w:ascii="Times New Roman" w:hAnsi="Times New Roman" w:cs="Times New Roman"/>
                <w:bCs/>
                <w:sz w:val="24"/>
                <w:szCs w:val="24"/>
                <w:lang w:eastAsia="lv-LV"/>
              </w:rPr>
              <w:t>punktā minētajām personām</w:t>
            </w:r>
            <w:r w:rsidR="00394D82">
              <w:rPr>
                <w:rFonts w:ascii="Times New Roman" w:hAnsi="Times New Roman" w:cs="Times New Roman"/>
                <w:bCs/>
                <w:sz w:val="24"/>
                <w:szCs w:val="24"/>
                <w:lang w:eastAsia="lv-LV"/>
              </w:rPr>
              <w:t>.</w:t>
            </w:r>
          </w:p>
          <w:p w14:paraId="2438E247" w14:textId="5F5D41E1" w:rsidR="0081284F" w:rsidRPr="0081284F" w:rsidRDefault="00702B1D"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w:t>
            </w:r>
            <w:r w:rsidR="0081284F" w:rsidRPr="0081284F">
              <w:rPr>
                <w:rFonts w:ascii="Times New Roman" w:hAnsi="Times New Roman" w:cs="Times New Roman"/>
                <w:bCs/>
                <w:sz w:val="24"/>
                <w:szCs w:val="24"/>
                <w:lang w:eastAsia="lv-LV"/>
              </w:rPr>
              <w:t>Finanšu un kapitāla tirgus komisija –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0081284F" w:rsidRPr="0081284F">
              <w:rPr>
                <w:rFonts w:ascii="Times New Roman" w:hAnsi="Times New Roman" w:cs="Times New Roman"/>
                <w:bCs/>
                <w:sz w:val="24"/>
                <w:szCs w:val="24"/>
                <w:lang w:eastAsia="lv-LV"/>
              </w:rPr>
              <w:t xml:space="preserve"> panta pirmās daļas 13</w:t>
            </w:r>
            <w:r w:rsidR="00795369">
              <w:rPr>
                <w:rFonts w:ascii="Times New Roman" w:hAnsi="Times New Roman" w:cs="Times New Roman"/>
                <w:bCs/>
                <w:sz w:val="24"/>
                <w:szCs w:val="24"/>
                <w:lang w:eastAsia="lv-LV"/>
              </w:rPr>
              <w:t>.</w:t>
            </w:r>
            <w:r w:rsidR="00394D82">
              <w:rPr>
                <w:rFonts w:ascii="Times New Roman" w:hAnsi="Times New Roman" w:cs="Times New Roman"/>
                <w:bCs/>
                <w:sz w:val="24"/>
                <w:szCs w:val="24"/>
                <w:lang w:eastAsia="lv-LV"/>
              </w:rPr>
              <w:t> </w:t>
            </w:r>
            <w:r w:rsidR="0081284F" w:rsidRPr="0081284F">
              <w:rPr>
                <w:rFonts w:ascii="Times New Roman" w:hAnsi="Times New Roman" w:cs="Times New Roman"/>
                <w:bCs/>
                <w:sz w:val="24"/>
                <w:szCs w:val="24"/>
                <w:lang w:eastAsia="lv-LV"/>
              </w:rPr>
              <w:t>punktā minētajām personām</w:t>
            </w:r>
            <w:r w:rsidR="00394D82">
              <w:rPr>
                <w:rFonts w:ascii="Times New Roman" w:hAnsi="Times New Roman" w:cs="Times New Roman"/>
                <w:bCs/>
                <w:sz w:val="24"/>
                <w:szCs w:val="24"/>
                <w:lang w:eastAsia="lv-LV"/>
              </w:rPr>
              <w:t>.</w:t>
            </w:r>
          </w:p>
          <w:p w14:paraId="354D8F64" w14:textId="4E4C8B47" w:rsidR="0081284F" w:rsidRPr="0081284F"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Nacionālās elektronisko plašsaziņas līdzekļu padome –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 14</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punktā minētajām personām</w:t>
            </w:r>
            <w:r w:rsidR="00394D82">
              <w:rPr>
                <w:rFonts w:ascii="Times New Roman" w:hAnsi="Times New Roman" w:cs="Times New Roman"/>
                <w:bCs/>
                <w:sz w:val="24"/>
                <w:szCs w:val="24"/>
                <w:lang w:eastAsia="lv-LV"/>
              </w:rPr>
              <w:t>.</w:t>
            </w:r>
          </w:p>
          <w:p w14:paraId="7B82C1BF" w14:textId="555D9E8B" w:rsidR="0081284F" w:rsidRPr="0081284F"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Sabiedrisko pakalpojumu regulēšanas komisija –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 15</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punktā minētajām personām</w:t>
            </w:r>
            <w:r w:rsidR="00394D82">
              <w:rPr>
                <w:rFonts w:ascii="Times New Roman" w:hAnsi="Times New Roman" w:cs="Times New Roman"/>
                <w:bCs/>
                <w:sz w:val="24"/>
                <w:szCs w:val="24"/>
                <w:lang w:eastAsia="lv-LV"/>
              </w:rPr>
              <w:t>.</w:t>
            </w:r>
          </w:p>
          <w:p w14:paraId="624FB518" w14:textId="30372A64" w:rsidR="0081284F" w:rsidRPr="0081284F"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Latvijas Republikas Satversmes tiesa –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 16</w:t>
            </w:r>
            <w:r w:rsidR="00795369">
              <w:rPr>
                <w:rFonts w:ascii="Times New Roman" w:hAnsi="Times New Roman" w:cs="Times New Roman"/>
                <w:bCs/>
                <w:sz w:val="24"/>
                <w:szCs w:val="24"/>
                <w:lang w:eastAsia="lv-LV"/>
              </w:rPr>
              <w:t>.</w:t>
            </w:r>
            <w:r w:rsidR="00394D82">
              <w:rPr>
                <w:rFonts w:ascii="Times New Roman" w:hAnsi="Times New Roman" w:cs="Times New Roman"/>
                <w:bCs/>
                <w:sz w:val="24"/>
                <w:szCs w:val="24"/>
                <w:lang w:eastAsia="lv-LV"/>
              </w:rPr>
              <w:t> </w:t>
            </w:r>
            <w:r w:rsidRPr="0081284F">
              <w:rPr>
                <w:rFonts w:ascii="Times New Roman" w:hAnsi="Times New Roman" w:cs="Times New Roman"/>
                <w:bCs/>
                <w:sz w:val="24"/>
                <w:szCs w:val="24"/>
                <w:lang w:eastAsia="lv-LV"/>
              </w:rPr>
              <w:t xml:space="preserve">punktā </w:t>
            </w:r>
            <w:r w:rsidR="00FC29AE">
              <w:rPr>
                <w:rFonts w:ascii="Times New Roman" w:hAnsi="Times New Roman" w:cs="Times New Roman"/>
                <w:bCs/>
                <w:sz w:val="24"/>
                <w:szCs w:val="24"/>
                <w:lang w:eastAsia="lv-LV"/>
              </w:rPr>
              <w:t>minētajām personām</w:t>
            </w:r>
            <w:r w:rsidR="00394D82">
              <w:rPr>
                <w:rFonts w:ascii="Times New Roman" w:hAnsi="Times New Roman" w:cs="Times New Roman"/>
                <w:bCs/>
                <w:sz w:val="24"/>
                <w:szCs w:val="24"/>
                <w:lang w:eastAsia="lv-LV"/>
              </w:rPr>
              <w:t>.</w:t>
            </w:r>
          </w:p>
          <w:p w14:paraId="53914BFA" w14:textId="31D78B0C" w:rsidR="0047441A" w:rsidRPr="00847381"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Tieslietu ministrija –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 17</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18</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19</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20</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21</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22</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punktā </w:t>
            </w:r>
            <w:r w:rsidR="00FC29AE">
              <w:rPr>
                <w:rFonts w:ascii="Times New Roman" w:hAnsi="Times New Roman" w:cs="Times New Roman"/>
                <w:bCs/>
                <w:sz w:val="24"/>
                <w:szCs w:val="24"/>
                <w:lang w:eastAsia="lv-LV"/>
              </w:rPr>
              <w:t>minētajām</w:t>
            </w:r>
            <w:r w:rsidRPr="0081284F">
              <w:rPr>
                <w:rFonts w:ascii="Times New Roman" w:hAnsi="Times New Roman" w:cs="Times New Roman"/>
                <w:bCs/>
                <w:sz w:val="24"/>
                <w:szCs w:val="24"/>
                <w:lang w:eastAsia="lv-LV"/>
              </w:rPr>
              <w:t xml:space="preserve"> person</w:t>
            </w:r>
            <w:r w:rsidR="00BD6D2D">
              <w:rPr>
                <w:rFonts w:ascii="Times New Roman" w:hAnsi="Times New Roman" w:cs="Times New Roman"/>
                <w:bCs/>
                <w:sz w:val="24"/>
                <w:szCs w:val="24"/>
                <w:lang w:eastAsia="lv-LV"/>
              </w:rPr>
              <w:t>ām</w:t>
            </w:r>
            <w:r w:rsidR="00702B1D">
              <w:rPr>
                <w:rFonts w:ascii="Times New Roman" w:hAnsi="Times New Roman" w:cs="Times New Roman"/>
                <w:bCs/>
                <w:sz w:val="24"/>
                <w:szCs w:val="24"/>
                <w:lang w:eastAsia="lv-LV"/>
              </w:rPr>
              <w:t>.</w:t>
            </w:r>
          </w:p>
          <w:p w14:paraId="0B579A6D" w14:textId="4ED29D68" w:rsidR="0047441A" w:rsidRPr="00183D12" w:rsidRDefault="0047441A" w:rsidP="00F4464C">
            <w:pPr>
              <w:spacing w:after="0" w:line="240" w:lineRule="auto"/>
              <w:ind w:firstLine="533"/>
              <w:jc w:val="both"/>
              <w:rPr>
                <w:rFonts w:ascii="Times New Roman" w:hAnsi="Times New Roman" w:cs="Times New Roman"/>
                <w:bCs/>
                <w:sz w:val="24"/>
                <w:szCs w:val="24"/>
                <w:lang w:eastAsia="lv-LV"/>
              </w:rPr>
            </w:pPr>
            <w:r w:rsidRPr="00183D12">
              <w:rPr>
                <w:rFonts w:ascii="Times New Roman" w:hAnsi="Times New Roman" w:cs="Times New Roman"/>
                <w:bCs/>
                <w:sz w:val="24"/>
                <w:szCs w:val="24"/>
                <w:lang w:eastAsia="lv-LV"/>
              </w:rPr>
              <w:t>Tieslietu ministrija sniedz informāciju par tās padotībā esošajām iestādēm un atbilstošiem nozares darbiniekiem, tādējādi nodrošinot nepieciešamās informācijas apkopošanu</w:t>
            </w:r>
            <w:r w:rsidR="00394D82">
              <w:rPr>
                <w:rFonts w:ascii="Times New Roman" w:hAnsi="Times New Roman" w:cs="Times New Roman"/>
                <w:bCs/>
                <w:sz w:val="24"/>
                <w:szCs w:val="24"/>
                <w:lang w:eastAsia="lv-LV"/>
              </w:rPr>
              <w:t>.</w:t>
            </w:r>
          </w:p>
          <w:p w14:paraId="5CD17B8E" w14:textId="533859B7" w:rsidR="00E22BB1" w:rsidRPr="00847381"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Iekšlietu ministrija –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 </w:t>
            </w:r>
            <w:r w:rsidR="00E22BB1">
              <w:rPr>
                <w:rFonts w:ascii="Times New Roman" w:hAnsi="Times New Roman" w:cs="Times New Roman"/>
                <w:bCs/>
                <w:sz w:val="24"/>
                <w:szCs w:val="24"/>
                <w:lang w:eastAsia="lv-LV"/>
              </w:rPr>
              <w:t>22</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punktā minētajām personām</w:t>
            </w:r>
            <w:r w:rsidR="005B4064">
              <w:rPr>
                <w:rFonts w:ascii="Times New Roman" w:hAnsi="Times New Roman" w:cs="Times New Roman"/>
                <w:bCs/>
                <w:sz w:val="24"/>
                <w:szCs w:val="24"/>
                <w:lang w:eastAsia="lv-LV"/>
              </w:rPr>
              <w:t>.</w:t>
            </w:r>
          </w:p>
          <w:p w14:paraId="17928C7B" w14:textId="5659FBC6" w:rsidR="009651AE" w:rsidRPr="00183D12" w:rsidRDefault="00E22BB1" w:rsidP="00F4464C">
            <w:pPr>
              <w:spacing w:after="0" w:line="240" w:lineRule="auto"/>
              <w:ind w:firstLine="533"/>
              <w:jc w:val="both"/>
              <w:rPr>
                <w:rFonts w:ascii="Times New Roman" w:hAnsi="Times New Roman" w:cs="Times New Roman"/>
                <w:bCs/>
                <w:sz w:val="24"/>
                <w:szCs w:val="24"/>
                <w:lang w:eastAsia="lv-LV"/>
              </w:rPr>
            </w:pPr>
            <w:r w:rsidRPr="00183D12">
              <w:rPr>
                <w:rFonts w:ascii="Times New Roman" w:hAnsi="Times New Roman" w:cs="Times New Roman"/>
                <w:bCs/>
                <w:sz w:val="24"/>
                <w:szCs w:val="24"/>
                <w:lang w:eastAsia="lv-LV"/>
              </w:rPr>
              <w:t>Iekšlietu ministrija sniedz informāciju par tās padotībā esošajām iestādēm un nozares darbiniekiem, tādējādi nodrošinot nepieciešamās informācijas apkopošanu</w:t>
            </w:r>
            <w:r w:rsidR="00394D82">
              <w:rPr>
                <w:rFonts w:ascii="Times New Roman" w:hAnsi="Times New Roman" w:cs="Times New Roman"/>
                <w:bCs/>
                <w:sz w:val="24"/>
                <w:szCs w:val="24"/>
                <w:lang w:eastAsia="lv-LV"/>
              </w:rPr>
              <w:t>.</w:t>
            </w:r>
          </w:p>
          <w:p w14:paraId="167E1E3D" w14:textId="160B2668" w:rsidR="009651AE" w:rsidRPr="00F4464C" w:rsidRDefault="0081284F" w:rsidP="00440C74">
            <w:pPr>
              <w:pStyle w:val="ListParagraph"/>
              <w:numPr>
                <w:ilvl w:val="0"/>
                <w:numId w:val="15"/>
              </w:numPr>
              <w:spacing w:after="0" w:line="240" w:lineRule="auto"/>
              <w:ind w:left="0" w:firstLine="533"/>
              <w:jc w:val="both"/>
              <w:rPr>
                <w:rFonts w:ascii="Times New Roman" w:hAnsi="Times New Roman" w:cs="Times New Roman"/>
                <w:bCs/>
                <w:sz w:val="24"/>
                <w:szCs w:val="24"/>
                <w:lang w:eastAsia="lv-LV"/>
              </w:rPr>
            </w:pPr>
            <w:r w:rsidRPr="00F4464C">
              <w:rPr>
                <w:rFonts w:ascii="Times New Roman" w:hAnsi="Times New Roman" w:cs="Times New Roman"/>
                <w:bCs/>
                <w:sz w:val="24"/>
                <w:szCs w:val="24"/>
                <w:lang w:eastAsia="lv-LV"/>
              </w:rPr>
              <w:t>Ārlietu minist</w:t>
            </w:r>
            <w:r w:rsidR="00440C74">
              <w:rPr>
                <w:rFonts w:ascii="Times New Roman" w:hAnsi="Times New Roman" w:cs="Times New Roman"/>
                <w:bCs/>
                <w:sz w:val="24"/>
                <w:szCs w:val="24"/>
                <w:lang w:eastAsia="lv-LV"/>
              </w:rPr>
              <w:t>rija – par Mobilizācijas likuma</w:t>
            </w:r>
            <w:r w:rsidR="001B5421">
              <w:rPr>
                <w:rFonts w:ascii="Times New Roman" w:hAnsi="Times New Roman" w:cs="Times New Roman"/>
                <w:bCs/>
                <w:sz w:val="24"/>
                <w:szCs w:val="24"/>
                <w:lang w:eastAsia="lv-LV"/>
              </w:rPr>
              <w:t xml:space="preserve"> </w:t>
            </w:r>
            <w:r w:rsidRPr="00F4464C">
              <w:rPr>
                <w:rFonts w:ascii="Times New Roman" w:hAnsi="Times New Roman" w:cs="Times New Roman"/>
                <w:bCs/>
                <w:sz w:val="24"/>
                <w:szCs w:val="24"/>
                <w:lang w:eastAsia="lv-LV"/>
              </w:rPr>
              <w:t>14</w:t>
            </w:r>
            <w:r w:rsidR="00795369" w:rsidRPr="00F4464C">
              <w:rPr>
                <w:rFonts w:ascii="Times New Roman" w:hAnsi="Times New Roman" w:cs="Times New Roman"/>
                <w:bCs/>
                <w:sz w:val="24"/>
                <w:szCs w:val="24"/>
                <w:lang w:eastAsia="lv-LV"/>
              </w:rPr>
              <w:t>.</w:t>
            </w:r>
            <w:r w:rsidR="006279EF" w:rsidRPr="00F4464C">
              <w:rPr>
                <w:rFonts w:ascii="Times New Roman" w:hAnsi="Times New Roman" w:cs="Times New Roman"/>
                <w:bCs/>
                <w:sz w:val="24"/>
                <w:szCs w:val="24"/>
                <w:vertAlign w:val="superscript"/>
                <w:lang w:eastAsia="lv-LV"/>
              </w:rPr>
              <w:t>1</w:t>
            </w:r>
            <w:r w:rsidRPr="00F4464C">
              <w:rPr>
                <w:rFonts w:ascii="Times New Roman" w:hAnsi="Times New Roman" w:cs="Times New Roman"/>
                <w:bCs/>
                <w:sz w:val="24"/>
                <w:szCs w:val="24"/>
                <w:lang w:eastAsia="lv-LV"/>
              </w:rPr>
              <w:t xml:space="preserve"> panta pirmās daļas 24</w:t>
            </w:r>
            <w:r w:rsidR="00795369" w:rsidRPr="00F4464C">
              <w:rPr>
                <w:rFonts w:ascii="Times New Roman" w:hAnsi="Times New Roman" w:cs="Times New Roman"/>
                <w:bCs/>
                <w:sz w:val="24"/>
                <w:szCs w:val="24"/>
                <w:lang w:eastAsia="lv-LV"/>
              </w:rPr>
              <w:t>.</w:t>
            </w:r>
            <w:r w:rsidRPr="00F4464C">
              <w:rPr>
                <w:rFonts w:ascii="Times New Roman" w:hAnsi="Times New Roman" w:cs="Times New Roman"/>
                <w:bCs/>
                <w:sz w:val="24"/>
                <w:szCs w:val="24"/>
                <w:lang w:eastAsia="lv-LV"/>
              </w:rPr>
              <w:t xml:space="preserve"> punktā </w:t>
            </w:r>
            <w:r w:rsidR="00FC29AE" w:rsidRPr="00F4464C">
              <w:rPr>
                <w:rFonts w:ascii="Times New Roman" w:hAnsi="Times New Roman" w:cs="Times New Roman"/>
                <w:bCs/>
                <w:sz w:val="24"/>
                <w:szCs w:val="24"/>
                <w:lang w:eastAsia="lv-LV"/>
              </w:rPr>
              <w:t>minētajām personām</w:t>
            </w:r>
            <w:r w:rsidR="00702B1D" w:rsidRPr="00F4464C">
              <w:rPr>
                <w:rFonts w:ascii="Times New Roman" w:hAnsi="Times New Roman" w:cs="Times New Roman"/>
                <w:bCs/>
                <w:sz w:val="24"/>
                <w:szCs w:val="24"/>
                <w:lang w:eastAsia="lv-LV"/>
              </w:rPr>
              <w:t>.</w:t>
            </w:r>
          </w:p>
          <w:p w14:paraId="1E1A7C28" w14:textId="2651A68A" w:rsidR="009651AE" w:rsidRPr="00183D12" w:rsidRDefault="00E22BB1" w:rsidP="00F4464C">
            <w:pPr>
              <w:spacing w:after="0" w:line="240" w:lineRule="auto"/>
              <w:ind w:firstLine="533"/>
              <w:jc w:val="both"/>
              <w:rPr>
                <w:rFonts w:ascii="Times New Roman" w:hAnsi="Times New Roman" w:cs="Times New Roman"/>
                <w:bCs/>
                <w:sz w:val="24"/>
                <w:szCs w:val="24"/>
                <w:lang w:eastAsia="lv-LV"/>
              </w:rPr>
            </w:pPr>
            <w:r w:rsidRPr="00183D12">
              <w:rPr>
                <w:rFonts w:ascii="Times New Roman" w:hAnsi="Times New Roman" w:cs="Times New Roman"/>
                <w:bCs/>
                <w:sz w:val="24"/>
                <w:szCs w:val="24"/>
                <w:lang w:eastAsia="lv-LV"/>
              </w:rPr>
              <w:t>Ārlietu ministrija sniedz informāciju par tās padotībā esošajām iestādēm un nozares darbiniekiem, tādējādi nodrošinot nepieciešamās informācijas apkopošanu</w:t>
            </w:r>
            <w:r w:rsidR="00394D82">
              <w:rPr>
                <w:rFonts w:ascii="Times New Roman" w:hAnsi="Times New Roman" w:cs="Times New Roman"/>
                <w:bCs/>
                <w:sz w:val="24"/>
                <w:szCs w:val="24"/>
                <w:lang w:eastAsia="lv-LV"/>
              </w:rPr>
              <w:t>.</w:t>
            </w:r>
          </w:p>
          <w:p w14:paraId="2C2E0450" w14:textId="62D17B6A" w:rsidR="003C29C4" w:rsidRDefault="00762396" w:rsidP="001B5421">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w:t>
            </w:r>
            <w:r w:rsidR="00394D82">
              <w:rPr>
                <w:rFonts w:ascii="Times New Roman" w:hAnsi="Times New Roman" w:cs="Times New Roman"/>
                <w:bCs/>
                <w:sz w:val="24"/>
                <w:szCs w:val="24"/>
                <w:lang w:eastAsia="lv-LV"/>
              </w:rPr>
              <w:t>P</w:t>
            </w:r>
            <w:r w:rsidRPr="0081284F">
              <w:rPr>
                <w:rFonts w:ascii="Times New Roman" w:hAnsi="Times New Roman" w:cs="Times New Roman"/>
                <w:bCs/>
                <w:sz w:val="24"/>
                <w:szCs w:val="24"/>
                <w:lang w:eastAsia="lv-LV"/>
              </w:rPr>
              <w:t xml:space="preserve">ašvaldības </w:t>
            </w:r>
            <w:r w:rsidR="00702B1D">
              <w:rPr>
                <w:rFonts w:ascii="Times New Roman" w:hAnsi="Times New Roman" w:cs="Times New Roman"/>
                <w:bCs/>
                <w:sz w:val="24"/>
                <w:szCs w:val="24"/>
                <w:lang w:eastAsia="lv-LV"/>
              </w:rPr>
              <w:t>d</w:t>
            </w:r>
            <w:r w:rsidR="00702B1D" w:rsidRPr="0081284F">
              <w:rPr>
                <w:rFonts w:ascii="Times New Roman" w:hAnsi="Times New Roman" w:cs="Times New Roman"/>
                <w:bCs/>
                <w:sz w:val="24"/>
                <w:szCs w:val="24"/>
                <w:lang w:eastAsia="lv-LV"/>
              </w:rPr>
              <w:t xml:space="preserve">ome </w:t>
            </w:r>
            <w:r w:rsidR="0081284F" w:rsidRPr="0081284F">
              <w:rPr>
                <w:rFonts w:ascii="Times New Roman" w:hAnsi="Times New Roman" w:cs="Times New Roman"/>
                <w:bCs/>
                <w:sz w:val="24"/>
                <w:szCs w:val="24"/>
                <w:lang w:eastAsia="lv-LV"/>
              </w:rPr>
              <w:t>–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0081284F" w:rsidRPr="0081284F">
              <w:rPr>
                <w:rFonts w:ascii="Times New Roman" w:hAnsi="Times New Roman" w:cs="Times New Roman"/>
                <w:bCs/>
                <w:sz w:val="24"/>
                <w:szCs w:val="24"/>
                <w:lang w:eastAsia="lv-LV"/>
              </w:rPr>
              <w:t xml:space="preserve"> panta pirmās daļas 26</w:t>
            </w:r>
            <w:r w:rsidR="00795369">
              <w:rPr>
                <w:rFonts w:ascii="Times New Roman" w:hAnsi="Times New Roman" w:cs="Times New Roman"/>
                <w:bCs/>
                <w:sz w:val="24"/>
                <w:szCs w:val="24"/>
                <w:lang w:eastAsia="lv-LV"/>
              </w:rPr>
              <w:t>.</w:t>
            </w:r>
            <w:r w:rsidR="0081284F" w:rsidRPr="0081284F">
              <w:rPr>
                <w:rFonts w:ascii="Times New Roman" w:hAnsi="Times New Roman" w:cs="Times New Roman"/>
                <w:bCs/>
                <w:sz w:val="24"/>
                <w:szCs w:val="24"/>
                <w:lang w:eastAsia="lv-LV"/>
              </w:rPr>
              <w:t xml:space="preserve"> punktā </w:t>
            </w:r>
            <w:r w:rsidR="00FC29AE">
              <w:rPr>
                <w:rFonts w:ascii="Times New Roman" w:hAnsi="Times New Roman" w:cs="Times New Roman"/>
                <w:bCs/>
                <w:sz w:val="24"/>
                <w:szCs w:val="24"/>
                <w:lang w:eastAsia="lv-LV"/>
              </w:rPr>
              <w:t>minēto personu</w:t>
            </w:r>
            <w:r w:rsidR="005B4064">
              <w:rPr>
                <w:rFonts w:ascii="Times New Roman" w:hAnsi="Times New Roman" w:cs="Times New Roman"/>
                <w:bCs/>
                <w:sz w:val="24"/>
                <w:szCs w:val="24"/>
                <w:lang w:eastAsia="lv-LV"/>
              </w:rPr>
              <w:t>.</w:t>
            </w:r>
          </w:p>
          <w:p w14:paraId="2BEA376C" w14:textId="648A18B7" w:rsidR="00E22BB1" w:rsidRPr="00183D12" w:rsidRDefault="00481370" w:rsidP="00183D12">
            <w:pPr>
              <w:spacing w:after="0" w:line="240" w:lineRule="auto"/>
              <w:ind w:firstLine="391"/>
              <w:jc w:val="both"/>
              <w:rPr>
                <w:rFonts w:ascii="Times New Roman" w:hAnsi="Times New Roman" w:cs="Times New Roman"/>
                <w:bCs/>
                <w:sz w:val="24"/>
                <w:szCs w:val="24"/>
                <w:lang w:eastAsia="lv-LV"/>
              </w:rPr>
            </w:pPr>
            <w:r w:rsidRPr="00183D12">
              <w:rPr>
                <w:rFonts w:ascii="Times New Roman" w:hAnsi="Times New Roman" w:cs="Times New Roman"/>
                <w:bCs/>
                <w:sz w:val="24"/>
                <w:szCs w:val="24"/>
                <w:lang w:eastAsia="lv-LV"/>
              </w:rPr>
              <w:t>P</w:t>
            </w:r>
            <w:r w:rsidR="003C29C4" w:rsidRPr="00183D12">
              <w:rPr>
                <w:rFonts w:ascii="Times New Roman" w:hAnsi="Times New Roman" w:cs="Times New Roman"/>
                <w:bCs/>
                <w:sz w:val="24"/>
                <w:szCs w:val="24"/>
                <w:lang w:eastAsia="lv-LV"/>
              </w:rPr>
              <w:t xml:space="preserve">ašvaldības </w:t>
            </w:r>
            <w:r w:rsidR="00702B1D">
              <w:rPr>
                <w:rFonts w:ascii="Times New Roman" w:hAnsi="Times New Roman" w:cs="Times New Roman"/>
                <w:bCs/>
                <w:sz w:val="24"/>
                <w:szCs w:val="24"/>
                <w:lang w:eastAsia="lv-LV"/>
              </w:rPr>
              <w:t>d</w:t>
            </w:r>
            <w:r w:rsidR="00702B1D" w:rsidRPr="00183D12">
              <w:rPr>
                <w:rFonts w:ascii="Times New Roman" w:hAnsi="Times New Roman" w:cs="Times New Roman"/>
                <w:bCs/>
                <w:sz w:val="24"/>
                <w:szCs w:val="24"/>
                <w:lang w:eastAsia="lv-LV"/>
              </w:rPr>
              <w:t xml:space="preserve">ome </w:t>
            </w:r>
            <w:r w:rsidR="003C29C4" w:rsidRPr="00183D12">
              <w:rPr>
                <w:rFonts w:ascii="Times New Roman" w:hAnsi="Times New Roman" w:cs="Times New Roman"/>
                <w:bCs/>
                <w:sz w:val="24"/>
                <w:szCs w:val="24"/>
                <w:lang w:eastAsia="lv-LV"/>
              </w:rPr>
              <w:t>sniedz informāciju par tās izpilddirektoru, ņem</w:t>
            </w:r>
            <w:r w:rsidR="00394D82">
              <w:rPr>
                <w:rFonts w:ascii="Times New Roman" w:hAnsi="Times New Roman" w:cs="Times New Roman"/>
                <w:bCs/>
                <w:sz w:val="24"/>
                <w:szCs w:val="24"/>
                <w:lang w:eastAsia="lv-LV"/>
              </w:rPr>
              <w:t>ot</w:t>
            </w:r>
            <w:r w:rsidR="003C29C4" w:rsidRPr="00183D12">
              <w:rPr>
                <w:rFonts w:ascii="Times New Roman" w:hAnsi="Times New Roman" w:cs="Times New Roman"/>
                <w:bCs/>
                <w:sz w:val="24"/>
                <w:szCs w:val="24"/>
                <w:lang w:eastAsia="lv-LV"/>
              </w:rPr>
              <w:t xml:space="preserve"> vērā, ka tā ir primārā informācijas turētāja</w:t>
            </w:r>
            <w:r w:rsidR="00394D82">
              <w:rPr>
                <w:rFonts w:ascii="Times New Roman" w:hAnsi="Times New Roman" w:cs="Times New Roman"/>
                <w:bCs/>
                <w:sz w:val="24"/>
                <w:szCs w:val="24"/>
                <w:lang w:eastAsia="lv-LV"/>
              </w:rPr>
              <w:t>.</w:t>
            </w:r>
          </w:p>
          <w:p w14:paraId="07FF4EC8" w14:textId="4D5E42BC" w:rsidR="009651AE" w:rsidRPr="00847381"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Pašvaldības policija – par Mobilizācijas likuma 14</w:t>
            </w:r>
            <w:r w:rsidR="00795369" w:rsidRPr="00183D12">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 27</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punktā </w:t>
            </w:r>
            <w:r w:rsidR="00FC29AE">
              <w:rPr>
                <w:rFonts w:ascii="Times New Roman" w:hAnsi="Times New Roman" w:cs="Times New Roman"/>
                <w:bCs/>
                <w:sz w:val="24"/>
                <w:szCs w:val="24"/>
                <w:lang w:eastAsia="lv-LV"/>
              </w:rPr>
              <w:t>minētajām personām</w:t>
            </w:r>
            <w:r w:rsidR="005B4064">
              <w:rPr>
                <w:rFonts w:ascii="Times New Roman" w:hAnsi="Times New Roman" w:cs="Times New Roman"/>
                <w:bCs/>
                <w:sz w:val="24"/>
                <w:szCs w:val="24"/>
                <w:lang w:eastAsia="lv-LV"/>
              </w:rPr>
              <w:t>.</w:t>
            </w:r>
          </w:p>
          <w:p w14:paraId="776CA653" w14:textId="6840C93B" w:rsidR="009651AE" w:rsidRPr="00183D12" w:rsidRDefault="00481370" w:rsidP="00183D12">
            <w:pPr>
              <w:spacing w:after="0" w:line="240" w:lineRule="auto"/>
              <w:ind w:firstLine="533"/>
              <w:jc w:val="both"/>
              <w:rPr>
                <w:rFonts w:ascii="Times New Roman" w:hAnsi="Times New Roman" w:cs="Times New Roman"/>
                <w:bCs/>
                <w:sz w:val="24"/>
                <w:szCs w:val="24"/>
                <w:lang w:eastAsia="lv-LV"/>
              </w:rPr>
            </w:pPr>
            <w:r w:rsidRPr="00183D12">
              <w:rPr>
                <w:rFonts w:ascii="Times New Roman" w:hAnsi="Times New Roman" w:cs="Times New Roman"/>
                <w:bCs/>
                <w:sz w:val="24"/>
                <w:szCs w:val="24"/>
                <w:lang w:eastAsia="lv-LV"/>
              </w:rPr>
              <w:lastRenderedPageBreak/>
              <w:t>P</w:t>
            </w:r>
            <w:r w:rsidR="009651AE" w:rsidRPr="00183D12">
              <w:rPr>
                <w:rFonts w:ascii="Times New Roman" w:hAnsi="Times New Roman" w:cs="Times New Roman"/>
                <w:bCs/>
                <w:sz w:val="24"/>
                <w:szCs w:val="24"/>
                <w:lang w:eastAsia="lv-LV"/>
              </w:rPr>
              <w:t>ašvaldības policija sniedz informāciju par tās darbiniekiem un amatpersonām</w:t>
            </w:r>
            <w:r w:rsidR="003C29C4" w:rsidRPr="00183D12">
              <w:rPr>
                <w:rFonts w:ascii="Times New Roman" w:hAnsi="Times New Roman" w:cs="Times New Roman"/>
                <w:bCs/>
                <w:sz w:val="24"/>
                <w:szCs w:val="24"/>
                <w:lang w:eastAsia="lv-LV"/>
              </w:rPr>
              <w:t>, ņemot vērā, ka tā ir primārā informācijas turētāja</w:t>
            </w:r>
            <w:r w:rsidR="00394D82">
              <w:rPr>
                <w:rFonts w:ascii="Times New Roman" w:hAnsi="Times New Roman" w:cs="Times New Roman"/>
                <w:bCs/>
                <w:sz w:val="24"/>
                <w:szCs w:val="24"/>
                <w:lang w:eastAsia="lv-LV"/>
              </w:rPr>
              <w:t>.</w:t>
            </w:r>
          </w:p>
          <w:p w14:paraId="11327575" w14:textId="5FF8E63E" w:rsidR="009651AE" w:rsidRPr="00847381"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Ostas policija –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 28</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punktā </w:t>
            </w:r>
            <w:r w:rsidR="00A15C70">
              <w:rPr>
                <w:rFonts w:ascii="Times New Roman" w:hAnsi="Times New Roman" w:cs="Times New Roman"/>
                <w:bCs/>
                <w:sz w:val="24"/>
                <w:szCs w:val="24"/>
                <w:lang w:eastAsia="lv-LV"/>
              </w:rPr>
              <w:t>minētajām personām</w:t>
            </w:r>
            <w:r w:rsidR="005B4064">
              <w:rPr>
                <w:rFonts w:ascii="Times New Roman" w:hAnsi="Times New Roman" w:cs="Times New Roman"/>
                <w:bCs/>
                <w:sz w:val="24"/>
                <w:szCs w:val="24"/>
                <w:lang w:eastAsia="lv-LV"/>
              </w:rPr>
              <w:t>.</w:t>
            </w:r>
          </w:p>
          <w:p w14:paraId="51B50C2A" w14:textId="03CAF79D" w:rsidR="009651AE" w:rsidRPr="00183D12" w:rsidRDefault="00481370" w:rsidP="00183D12">
            <w:pPr>
              <w:spacing w:after="0" w:line="240" w:lineRule="auto"/>
              <w:ind w:firstLine="533"/>
              <w:jc w:val="both"/>
              <w:rPr>
                <w:rFonts w:ascii="Times New Roman" w:hAnsi="Times New Roman" w:cs="Times New Roman"/>
                <w:bCs/>
                <w:sz w:val="24"/>
                <w:szCs w:val="24"/>
                <w:lang w:eastAsia="lv-LV"/>
              </w:rPr>
            </w:pPr>
            <w:r w:rsidRPr="00183D12">
              <w:rPr>
                <w:rFonts w:ascii="Times New Roman" w:hAnsi="Times New Roman" w:cs="Times New Roman"/>
                <w:bCs/>
                <w:sz w:val="24"/>
                <w:szCs w:val="24"/>
                <w:lang w:eastAsia="lv-LV"/>
              </w:rPr>
              <w:t>O</w:t>
            </w:r>
            <w:r w:rsidR="009651AE" w:rsidRPr="00183D12">
              <w:rPr>
                <w:rFonts w:ascii="Times New Roman" w:hAnsi="Times New Roman" w:cs="Times New Roman"/>
                <w:bCs/>
                <w:sz w:val="24"/>
                <w:szCs w:val="24"/>
                <w:lang w:eastAsia="lv-LV"/>
              </w:rPr>
              <w:t>stas policija sniedz informāciju par tās darbiniekiem un amatpersonām</w:t>
            </w:r>
            <w:r w:rsidR="003C29C4" w:rsidRPr="00183D12">
              <w:rPr>
                <w:rFonts w:ascii="Times New Roman" w:hAnsi="Times New Roman" w:cs="Times New Roman"/>
                <w:bCs/>
                <w:sz w:val="24"/>
                <w:szCs w:val="24"/>
                <w:lang w:eastAsia="lv-LV"/>
              </w:rPr>
              <w:t>, ņemot vērā, ka tā ir primārā informācijas turētāja</w:t>
            </w:r>
            <w:r w:rsidR="00394D82">
              <w:rPr>
                <w:rFonts w:ascii="Times New Roman" w:hAnsi="Times New Roman" w:cs="Times New Roman"/>
                <w:bCs/>
                <w:sz w:val="24"/>
                <w:szCs w:val="24"/>
                <w:lang w:eastAsia="lv-LV"/>
              </w:rPr>
              <w:t>.</w:t>
            </w:r>
          </w:p>
          <w:p w14:paraId="2D9F18F0" w14:textId="6066E54C" w:rsidR="003C29C4" w:rsidRPr="00847381"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81284F">
              <w:rPr>
                <w:rFonts w:ascii="Times New Roman" w:hAnsi="Times New Roman" w:cs="Times New Roman"/>
                <w:bCs/>
                <w:sz w:val="24"/>
                <w:szCs w:val="24"/>
                <w:lang w:eastAsia="lv-LV"/>
              </w:rPr>
              <w:t>Korupcijas novēršanas un apkarošanas birojus – par Mobilizācijas likuma 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Pr="0081284F">
              <w:rPr>
                <w:rFonts w:ascii="Times New Roman" w:hAnsi="Times New Roman" w:cs="Times New Roman"/>
                <w:bCs/>
                <w:sz w:val="24"/>
                <w:szCs w:val="24"/>
                <w:lang w:eastAsia="lv-LV"/>
              </w:rPr>
              <w:t xml:space="preserve"> panta pirmās daļas 29</w:t>
            </w:r>
            <w:r w:rsidR="00795369">
              <w:rPr>
                <w:rFonts w:ascii="Times New Roman" w:hAnsi="Times New Roman" w:cs="Times New Roman"/>
                <w:bCs/>
                <w:sz w:val="24"/>
                <w:szCs w:val="24"/>
                <w:lang w:eastAsia="lv-LV"/>
              </w:rPr>
              <w:t>.</w:t>
            </w:r>
            <w:r w:rsidRPr="0081284F">
              <w:rPr>
                <w:rFonts w:ascii="Times New Roman" w:hAnsi="Times New Roman" w:cs="Times New Roman"/>
                <w:bCs/>
                <w:sz w:val="24"/>
                <w:szCs w:val="24"/>
                <w:lang w:eastAsia="lv-LV"/>
              </w:rPr>
              <w:t xml:space="preserve"> punktā </w:t>
            </w:r>
            <w:r w:rsidR="00A15C70">
              <w:rPr>
                <w:rFonts w:ascii="Times New Roman" w:hAnsi="Times New Roman" w:cs="Times New Roman"/>
                <w:bCs/>
                <w:sz w:val="24"/>
                <w:szCs w:val="24"/>
                <w:lang w:eastAsia="lv-LV"/>
              </w:rPr>
              <w:t>minētajām personām</w:t>
            </w:r>
            <w:r w:rsidR="00702B1D">
              <w:rPr>
                <w:rFonts w:ascii="Times New Roman" w:hAnsi="Times New Roman" w:cs="Times New Roman"/>
                <w:bCs/>
                <w:sz w:val="24"/>
                <w:szCs w:val="24"/>
                <w:lang w:eastAsia="lv-LV"/>
              </w:rPr>
              <w:t>.</w:t>
            </w:r>
          </w:p>
          <w:p w14:paraId="5FFF69DB" w14:textId="301FCB70" w:rsidR="008D39A8" w:rsidRPr="006A76A8" w:rsidRDefault="009651AE" w:rsidP="00183D12">
            <w:pPr>
              <w:spacing w:after="0" w:line="240" w:lineRule="auto"/>
              <w:ind w:firstLine="533"/>
              <w:jc w:val="both"/>
              <w:rPr>
                <w:lang w:eastAsia="lv-LV"/>
              </w:rPr>
            </w:pPr>
            <w:r w:rsidRPr="00183D12">
              <w:rPr>
                <w:rFonts w:ascii="Times New Roman" w:hAnsi="Times New Roman" w:cs="Times New Roman"/>
                <w:bCs/>
                <w:sz w:val="24"/>
                <w:szCs w:val="24"/>
                <w:lang w:eastAsia="lv-LV"/>
              </w:rPr>
              <w:t>Korupcijas novēršanas un apkarošanas birojs sniedz informāciju par tā amatpersonām un darbiniekiem, nodrošinot nepieciešamās informācijas aizsardzības prasības un atbilstoši tā noteikt</w:t>
            </w:r>
            <w:r w:rsidR="00394D82">
              <w:rPr>
                <w:rFonts w:ascii="Times New Roman" w:hAnsi="Times New Roman" w:cs="Times New Roman"/>
                <w:bCs/>
                <w:sz w:val="24"/>
                <w:szCs w:val="24"/>
                <w:lang w:eastAsia="lv-LV"/>
              </w:rPr>
              <w:t>aj</w:t>
            </w:r>
            <w:r w:rsidRPr="00183D12">
              <w:rPr>
                <w:rFonts w:ascii="Times New Roman" w:hAnsi="Times New Roman" w:cs="Times New Roman"/>
                <w:bCs/>
                <w:sz w:val="24"/>
                <w:szCs w:val="24"/>
                <w:lang w:eastAsia="lv-LV"/>
              </w:rPr>
              <w:t>ām procedūrām un kārtībai</w:t>
            </w:r>
            <w:r w:rsidR="00481370" w:rsidRPr="00183D12">
              <w:rPr>
                <w:rFonts w:ascii="Times New Roman" w:hAnsi="Times New Roman" w:cs="Times New Roman"/>
                <w:bCs/>
                <w:sz w:val="24"/>
                <w:szCs w:val="24"/>
                <w:lang w:eastAsia="lv-LV"/>
              </w:rPr>
              <w:t>.</w:t>
            </w:r>
          </w:p>
          <w:p w14:paraId="49CC4733" w14:textId="77777777" w:rsidR="00440C74" w:rsidRDefault="00D315AB" w:rsidP="00440C74">
            <w:pPr>
              <w:spacing w:after="0" w:line="240" w:lineRule="auto"/>
              <w:ind w:firstLine="391"/>
              <w:jc w:val="both"/>
              <w:rPr>
                <w:rFonts w:ascii="Times New Roman" w:hAnsi="Times New Roman" w:cs="Times New Roman"/>
                <w:sz w:val="24"/>
                <w:szCs w:val="24"/>
                <w:lang w:eastAsia="lv-LV"/>
              </w:rPr>
            </w:pPr>
            <w:r>
              <w:rPr>
                <w:rFonts w:ascii="Times New Roman" w:hAnsi="Times New Roman" w:cs="Times New Roman"/>
                <w:sz w:val="24"/>
                <w:szCs w:val="24"/>
                <w:lang w:eastAsia="lv-LV"/>
              </w:rPr>
              <w:t>Mobilizācijas</w:t>
            </w:r>
            <w:r w:rsidR="000C2658">
              <w:rPr>
                <w:rFonts w:ascii="Times New Roman" w:hAnsi="Times New Roman" w:cs="Times New Roman"/>
                <w:bCs/>
                <w:sz w:val="24"/>
                <w:szCs w:val="24"/>
                <w:lang w:eastAsia="lv-LV"/>
              </w:rPr>
              <w:t xml:space="preserve"> </w:t>
            </w:r>
            <w:r w:rsidR="003417A2">
              <w:rPr>
                <w:rFonts w:ascii="Times New Roman" w:hAnsi="Times New Roman" w:cs="Times New Roman"/>
                <w:bCs/>
                <w:sz w:val="24"/>
                <w:szCs w:val="24"/>
                <w:lang w:eastAsia="lv-LV"/>
              </w:rPr>
              <w:t xml:space="preserve">likuma </w:t>
            </w:r>
            <w:r w:rsidR="0081284F">
              <w:rPr>
                <w:rFonts w:ascii="Times New Roman" w:hAnsi="Times New Roman" w:cs="Times New Roman"/>
                <w:bCs/>
                <w:sz w:val="24"/>
                <w:szCs w:val="24"/>
                <w:lang w:eastAsia="lv-LV"/>
              </w:rPr>
              <w:t>14</w:t>
            </w:r>
            <w:r w:rsidR="00795369" w:rsidRPr="00795369">
              <w:rPr>
                <w:rFonts w:ascii="Times New Roman" w:hAnsi="Times New Roman" w:cs="Times New Roman"/>
                <w:bCs/>
                <w:sz w:val="24"/>
                <w:szCs w:val="24"/>
                <w:lang w:eastAsia="lv-LV"/>
              </w:rPr>
              <w:t>.</w:t>
            </w:r>
            <w:r w:rsidR="006279EF" w:rsidRPr="006279EF">
              <w:rPr>
                <w:rFonts w:ascii="Times New Roman" w:hAnsi="Times New Roman" w:cs="Times New Roman"/>
                <w:bCs/>
                <w:sz w:val="24"/>
                <w:szCs w:val="24"/>
                <w:vertAlign w:val="superscript"/>
                <w:lang w:eastAsia="lv-LV"/>
              </w:rPr>
              <w:t>1</w:t>
            </w:r>
            <w:r w:rsidR="0081284F">
              <w:rPr>
                <w:rFonts w:ascii="Times New Roman" w:hAnsi="Times New Roman" w:cs="Times New Roman"/>
                <w:bCs/>
                <w:sz w:val="24"/>
                <w:szCs w:val="24"/>
                <w:lang w:eastAsia="lv-LV"/>
              </w:rPr>
              <w:t xml:space="preserve"> panta pirmajā daļā min</w:t>
            </w:r>
            <w:r w:rsidR="000C2658">
              <w:rPr>
                <w:rFonts w:ascii="Times New Roman" w:hAnsi="Times New Roman" w:cs="Times New Roman"/>
                <w:bCs/>
                <w:sz w:val="24"/>
                <w:szCs w:val="24"/>
                <w:lang w:eastAsia="lv-LV"/>
              </w:rPr>
              <w:t>ētās personas,</w:t>
            </w:r>
            <w:r w:rsidR="0081284F">
              <w:rPr>
                <w:rFonts w:ascii="Times New Roman" w:hAnsi="Times New Roman" w:cs="Times New Roman"/>
                <w:bCs/>
                <w:sz w:val="24"/>
                <w:szCs w:val="24"/>
                <w:lang w:eastAsia="lv-LV"/>
              </w:rPr>
              <w:t xml:space="preserve"> ja tā</w:t>
            </w:r>
            <w:r w:rsidR="00702B1D">
              <w:rPr>
                <w:rFonts w:ascii="Times New Roman" w:hAnsi="Times New Roman" w:cs="Times New Roman"/>
                <w:bCs/>
                <w:sz w:val="24"/>
                <w:szCs w:val="24"/>
                <w:lang w:eastAsia="lv-LV"/>
              </w:rPr>
              <w:t>s</w:t>
            </w:r>
            <w:r w:rsidR="0081284F">
              <w:rPr>
                <w:rFonts w:ascii="Times New Roman" w:hAnsi="Times New Roman" w:cs="Times New Roman"/>
                <w:bCs/>
                <w:sz w:val="24"/>
                <w:szCs w:val="24"/>
                <w:lang w:eastAsia="lv-LV"/>
              </w:rPr>
              <w:t xml:space="preserve"> </w:t>
            </w:r>
            <w:r w:rsidR="0081284F" w:rsidRPr="0081284F">
              <w:rPr>
                <w:rFonts w:ascii="Times New Roman" w:hAnsi="Times New Roman" w:cs="Times New Roman"/>
                <w:bCs/>
                <w:sz w:val="24"/>
                <w:szCs w:val="24"/>
                <w:lang w:eastAsia="lv-LV"/>
              </w:rPr>
              <w:t>atbilst normatīvajos aktos noteiktajam rezerves karavīra statusam</w:t>
            </w:r>
            <w:r w:rsidR="0081284F">
              <w:rPr>
                <w:rFonts w:ascii="Times New Roman" w:hAnsi="Times New Roman" w:cs="Times New Roman"/>
                <w:bCs/>
                <w:sz w:val="24"/>
                <w:szCs w:val="24"/>
                <w:lang w:eastAsia="lv-LV"/>
              </w:rPr>
              <w:t>,</w:t>
            </w:r>
            <w:r w:rsidR="0081284F" w:rsidRPr="0081284F">
              <w:rPr>
                <w:rFonts w:ascii="Times New Roman" w:hAnsi="Times New Roman" w:cs="Times New Roman"/>
                <w:bCs/>
                <w:sz w:val="24"/>
                <w:szCs w:val="24"/>
                <w:lang w:eastAsia="lv-LV"/>
              </w:rPr>
              <w:t xml:space="preserve"> </w:t>
            </w:r>
            <w:r w:rsidR="0081284F">
              <w:rPr>
                <w:rFonts w:ascii="Times New Roman" w:hAnsi="Times New Roman" w:cs="Times New Roman"/>
                <w:bCs/>
                <w:sz w:val="24"/>
                <w:szCs w:val="24"/>
                <w:lang w:eastAsia="lv-LV"/>
              </w:rPr>
              <w:t>uz amata pildīšanas laiku</w:t>
            </w:r>
            <w:r w:rsidR="006279EF">
              <w:rPr>
                <w:rFonts w:ascii="Times New Roman" w:hAnsi="Times New Roman" w:cs="Times New Roman"/>
                <w:bCs/>
                <w:sz w:val="24"/>
                <w:szCs w:val="24"/>
                <w:lang w:eastAsia="lv-LV"/>
              </w:rPr>
              <w:t xml:space="preserve"> </w:t>
            </w:r>
            <w:r w:rsidR="0081284F">
              <w:rPr>
                <w:rFonts w:ascii="Times New Roman" w:hAnsi="Times New Roman" w:cs="Times New Roman"/>
                <w:bCs/>
                <w:sz w:val="24"/>
                <w:szCs w:val="24"/>
                <w:lang w:eastAsia="lv-LV"/>
              </w:rPr>
              <w:t xml:space="preserve">tiek </w:t>
            </w:r>
            <w:r w:rsidR="0081284F" w:rsidRPr="0081284F">
              <w:rPr>
                <w:rFonts w:ascii="Times New Roman" w:hAnsi="Times New Roman" w:cs="Times New Roman"/>
                <w:bCs/>
                <w:sz w:val="24"/>
                <w:szCs w:val="24"/>
                <w:lang w:eastAsia="lv-LV"/>
              </w:rPr>
              <w:t>noņem</w:t>
            </w:r>
            <w:r w:rsidR="0081284F">
              <w:rPr>
                <w:rFonts w:ascii="Times New Roman" w:hAnsi="Times New Roman" w:cs="Times New Roman"/>
                <w:bCs/>
                <w:sz w:val="24"/>
                <w:szCs w:val="24"/>
                <w:lang w:eastAsia="lv-LV"/>
              </w:rPr>
              <w:t>ta</w:t>
            </w:r>
            <w:r w:rsidR="000C2658">
              <w:rPr>
                <w:rFonts w:ascii="Times New Roman" w:hAnsi="Times New Roman" w:cs="Times New Roman"/>
                <w:bCs/>
                <w:sz w:val="24"/>
                <w:szCs w:val="24"/>
                <w:lang w:eastAsia="lv-LV"/>
              </w:rPr>
              <w:t>s</w:t>
            </w:r>
            <w:r w:rsidR="0081284F" w:rsidRPr="0081284F">
              <w:rPr>
                <w:rFonts w:ascii="Times New Roman" w:hAnsi="Times New Roman" w:cs="Times New Roman"/>
                <w:bCs/>
                <w:sz w:val="24"/>
                <w:szCs w:val="24"/>
                <w:lang w:eastAsia="lv-LV"/>
              </w:rPr>
              <w:t xml:space="preserve"> no mobilizācijai pakļauto rezervistu uzskaites</w:t>
            </w:r>
            <w:r w:rsidR="00795369">
              <w:rPr>
                <w:rFonts w:ascii="Times New Roman" w:hAnsi="Times New Roman" w:cs="Times New Roman"/>
                <w:bCs/>
                <w:sz w:val="24"/>
                <w:szCs w:val="24"/>
                <w:lang w:eastAsia="lv-LV"/>
              </w:rPr>
              <w:t>.</w:t>
            </w:r>
          </w:p>
          <w:p w14:paraId="19829E9A" w14:textId="77777777" w:rsidR="001B5421" w:rsidRDefault="001B5421" w:rsidP="00440C74">
            <w:pPr>
              <w:spacing w:after="0" w:line="240" w:lineRule="auto"/>
              <w:ind w:firstLine="391"/>
              <w:jc w:val="both"/>
              <w:rPr>
                <w:rFonts w:ascii="Times New Roman" w:hAnsi="Times New Roman" w:cs="Times New Roman"/>
                <w:sz w:val="24"/>
                <w:szCs w:val="24"/>
                <w:lang w:eastAsia="lv-LV"/>
              </w:rPr>
            </w:pPr>
          </w:p>
          <w:p w14:paraId="4CAE34FA" w14:textId="77777777" w:rsidR="00394D82" w:rsidRDefault="0017422D" w:rsidP="00440C74">
            <w:pPr>
              <w:spacing w:after="0" w:line="240" w:lineRule="auto"/>
              <w:ind w:firstLine="391"/>
              <w:jc w:val="both"/>
              <w:rPr>
                <w:rFonts w:ascii="Times New Roman" w:hAnsi="Times New Roman" w:cs="Times New Roman"/>
                <w:sz w:val="24"/>
                <w:szCs w:val="24"/>
                <w:lang w:eastAsia="lv-LV"/>
              </w:rPr>
            </w:pPr>
            <w:r>
              <w:rPr>
                <w:rFonts w:ascii="Times New Roman" w:hAnsi="Times New Roman" w:cs="Times New Roman"/>
                <w:sz w:val="24"/>
                <w:szCs w:val="24"/>
                <w:lang w:eastAsia="lv-LV"/>
              </w:rPr>
              <w:t>Otrkārt, cita</w:t>
            </w:r>
            <w:r w:rsidR="00503840">
              <w:rPr>
                <w:rFonts w:ascii="Times New Roman" w:hAnsi="Times New Roman" w:cs="Times New Roman"/>
                <w:sz w:val="24"/>
                <w:szCs w:val="24"/>
                <w:lang w:eastAsia="lv-LV"/>
              </w:rPr>
              <w:t xml:space="preserve"> kārtība ir paredzēta attiecībā</w:t>
            </w:r>
            <w:r w:rsidR="00D315AB">
              <w:rPr>
                <w:rFonts w:ascii="Times New Roman" w:hAnsi="Times New Roman" w:cs="Times New Roman"/>
                <w:sz w:val="24"/>
                <w:szCs w:val="24"/>
                <w:lang w:eastAsia="lv-LV"/>
              </w:rPr>
              <w:t xml:space="preserve"> uz izņēmumiem, kurus nosaka</w:t>
            </w:r>
            <w:r w:rsidR="00762396">
              <w:rPr>
                <w:rFonts w:ascii="Times New Roman" w:hAnsi="Times New Roman" w:cs="Times New Roman"/>
                <w:sz w:val="24"/>
                <w:szCs w:val="24"/>
                <w:lang w:eastAsia="lv-LV"/>
              </w:rPr>
              <w:t>,</w:t>
            </w:r>
            <w:r w:rsidR="00D315AB">
              <w:rPr>
                <w:rFonts w:ascii="Times New Roman" w:hAnsi="Times New Roman" w:cs="Times New Roman"/>
                <w:sz w:val="24"/>
                <w:szCs w:val="24"/>
                <w:lang w:eastAsia="lv-LV"/>
              </w:rPr>
              <w:t xml:space="preserve"> pamatojoties uz</w:t>
            </w:r>
            <w:r w:rsidR="00503840">
              <w:rPr>
                <w:rFonts w:ascii="Times New Roman" w:hAnsi="Times New Roman" w:cs="Times New Roman"/>
                <w:sz w:val="24"/>
                <w:szCs w:val="24"/>
                <w:lang w:eastAsia="lv-LV"/>
              </w:rPr>
              <w:t xml:space="preserve"> Mobilizācijas</w:t>
            </w:r>
            <w:r w:rsidR="003417A2">
              <w:rPr>
                <w:rFonts w:ascii="Times New Roman" w:hAnsi="Times New Roman" w:cs="Times New Roman"/>
                <w:sz w:val="24"/>
                <w:szCs w:val="24"/>
                <w:lang w:eastAsia="lv-LV"/>
              </w:rPr>
              <w:t xml:space="preserve"> likuma</w:t>
            </w:r>
            <w:r w:rsidR="00E01932">
              <w:rPr>
                <w:rFonts w:ascii="Times New Roman" w:hAnsi="Times New Roman" w:cs="Times New Roman"/>
                <w:sz w:val="24"/>
                <w:szCs w:val="24"/>
                <w:lang w:eastAsia="lv-LV"/>
              </w:rPr>
              <w:t xml:space="preserve"> 14</w:t>
            </w:r>
            <w:r w:rsidR="00795369" w:rsidRPr="00795369">
              <w:rPr>
                <w:rFonts w:ascii="Times New Roman" w:hAnsi="Times New Roman" w:cs="Times New Roman"/>
                <w:sz w:val="24"/>
                <w:szCs w:val="24"/>
                <w:lang w:eastAsia="lv-LV"/>
              </w:rPr>
              <w:t>.</w:t>
            </w:r>
            <w:r w:rsidR="006279EF" w:rsidRPr="006279EF">
              <w:rPr>
                <w:rFonts w:ascii="Times New Roman" w:hAnsi="Times New Roman" w:cs="Times New Roman"/>
                <w:sz w:val="24"/>
                <w:szCs w:val="24"/>
                <w:vertAlign w:val="superscript"/>
                <w:lang w:eastAsia="lv-LV"/>
              </w:rPr>
              <w:t>1</w:t>
            </w:r>
            <w:r w:rsidR="00E01932">
              <w:rPr>
                <w:rFonts w:ascii="Times New Roman" w:hAnsi="Times New Roman" w:cs="Times New Roman"/>
                <w:sz w:val="24"/>
                <w:szCs w:val="24"/>
                <w:vertAlign w:val="superscript"/>
                <w:lang w:eastAsia="lv-LV"/>
              </w:rPr>
              <w:t xml:space="preserve"> </w:t>
            </w:r>
            <w:r w:rsidR="004A61FF">
              <w:rPr>
                <w:rFonts w:ascii="Times New Roman" w:hAnsi="Times New Roman" w:cs="Times New Roman"/>
                <w:sz w:val="24"/>
                <w:szCs w:val="24"/>
                <w:lang w:eastAsia="lv-LV"/>
              </w:rPr>
              <w:t>panta otro daļu</w:t>
            </w:r>
            <w:r w:rsidR="00D315AB">
              <w:rPr>
                <w:rFonts w:ascii="Times New Roman" w:hAnsi="Times New Roman" w:cs="Times New Roman"/>
                <w:sz w:val="24"/>
                <w:szCs w:val="24"/>
                <w:lang w:eastAsia="lv-LV"/>
              </w:rPr>
              <w:t xml:space="preserve">, </w:t>
            </w:r>
            <w:r w:rsidR="000E5079">
              <w:rPr>
                <w:rFonts w:ascii="Times New Roman" w:hAnsi="Times New Roman" w:cs="Times New Roman"/>
                <w:sz w:val="24"/>
                <w:szCs w:val="24"/>
                <w:lang w:eastAsia="lv-LV"/>
              </w:rPr>
              <w:t xml:space="preserve">un tie ir </w:t>
            </w:r>
            <w:r w:rsidR="00DC0681">
              <w:rPr>
                <w:rFonts w:ascii="Times New Roman" w:hAnsi="Times New Roman" w:cs="Times New Roman"/>
                <w:sz w:val="24"/>
                <w:szCs w:val="24"/>
                <w:lang w:eastAsia="lv-LV"/>
              </w:rPr>
              <w:t>attiecināmi</w:t>
            </w:r>
            <w:r w:rsidR="00026459" w:rsidRPr="00026459">
              <w:rPr>
                <w:rFonts w:ascii="Times New Roman" w:hAnsi="Times New Roman" w:cs="Times New Roman"/>
                <w:sz w:val="24"/>
                <w:szCs w:val="24"/>
                <w:lang w:eastAsia="lv-LV"/>
              </w:rPr>
              <w:t xml:space="preserve"> uz citām valsts un pašvaldības institūciju amatpersonām vai darbiniekiem vai personām, kuras atrodas darba tiesiskajās attiecībās ar personām, kas nodrošina kritiskās infrastruktūras vai kritisko finanšu nozares pakalpojumu darbības nepārtrauktību</w:t>
            </w:r>
            <w:r w:rsidR="00795369">
              <w:rPr>
                <w:rFonts w:ascii="Times New Roman" w:hAnsi="Times New Roman" w:cs="Times New Roman"/>
                <w:sz w:val="24"/>
                <w:szCs w:val="24"/>
                <w:lang w:eastAsia="lv-LV"/>
              </w:rPr>
              <w:t>.</w:t>
            </w:r>
            <w:r w:rsidR="00DE6F8A">
              <w:rPr>
                <w:rFonts w:ascii="Times New Roman" w:hAnsi="Times New Roman" w:cs="Times New Roman"/>
                <w:sz w:val="24"/>
                <w:szCs w:val="24"/>
                <w:lang w:eastAsia="lv-LV"/>
              </w:rPr>
              <w:t xml:space="preserve"> </w:t>
            </w:r>
          </w:p>
          <w:p w14:paraId="7DE0FCD6" w14:textId="02F9C84C" w:rsidR="00BD4406" w:rsidRDefault="00503840" w:rsidP="00440C74">
            <w:pPr>
              <w:spacing w:after="0" w:line="240" w:lineRule="auto"/>
              <w:ind w:firstLine="391"/>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ka </w:t>
            </w:r>
            <w:r w:rsidR="00D315AB">
              <w:rPr>
                <w:rFonts w:ascii="Times New Roman" w:hAnsi="Times New Roman" w:cs="Times New Roman"/>
                <w:sz w:val="24"/>
                <w:szCs w:val="24"/>
                <w:lang w:eastAsia="lv-LV"/>
              </w:rPr>
              <w:t>šajā gadījumā izņēmums tiek paredzēts pie nosacījuma,</w:t>
            </w:r>
            <w:r>
              <w:rPr>
                <w:rFonts w:ascii="Times New Roman" w:hAnsi="Times New Roman" w:cs="Times New Roman"/>
                <w:sz w:val="24"/>
                <w:szCs w:val="24"/>
                <w:lang w:eastAsia="lv-LV"/>
              </w:rPr>
              <w:t xml:space="preserve"> </w:t>
            </w:r>
            <w:r w:rsidR="00D315AB">
              <w:rPr>
                <w:rFonts w:ascii="Times New Roman" w:hAnsi="Times New Roman" w:cs="Times New Roman"/>
                <w:sz w:val="24"/>
                <w:szCs w:val="24"/>
                <w:lang w:eastAsia="lv-LV"/>
              </w:rPr>
              <w:t>kas pieprasa</w:t>
            </w:r>
            <w:r>
              <w:rPr>
                <w:rFonts w:ascii="Times New Roman" w:hAnsi="Times New Roman" w:cs="Times New Roman"/>
                <w:sz w:val="24"/>
                <w:szCs w:val="24"/>
                <w:lang w:eastAsia="lv-LV"/>
              </w:rPr>
              <w:t xml:space="preserve"> atsevišķu izvērtējumu</w:t>
            </w:r>
            <w:r w:rsidR="00DE47AA">
              <w:rPr>
                <w:rFonts w:ascii="Times New Roman" w:hAnsi="Times New Roman" w:cs="Times New Roman"/>
                <w:sz w:val="24"/>
                <w:szCs w:val="24"/>
                <w:lang w:eastAsia="lv-LV"/>
              </w:rPr>
              <w:t xml:space="preserve"> par to, uz kurām personām </w:t>
            </w:r>
            <w:r w:rsidR="00D315AB">
              <w:rPr>
                <w:rFonts w:ascii="Times New Roman" w:hAnsi="Times New Roman" w:cs="Times New Roman"/>
                <w:sz w:val="24"/>
                <w:szCs w:val="24"/>
                <w:lang w:eastAsia="lv-LV"/>
              </w:rPr>
              <w:t>tas būtu</w:t>
            </w:r>
            <w:r w:rsidR="00DE47AA">
              <w:rPr>
                <w:rFonts w:ascii="Times New Roman" w:hAnsi="Times New Roman" w:cs="Times New Roman"/>
                <w:sz w:val="24"/>
                <w:szCs w:val="24"/>
                <w:lang w:eastAsia="lv-LV"/>
              </w:rPr>
              <w:t xml:space="preserve"> attiecināms</w:t>
            </w:r>
            <w:r>
              <w:rPr>
                <w:rFonts w:ascii="Times New Roman" w:hAnsi="Times New Roman" w:cs="Times New Roman"/>
                <w:sz w:val="24"/>
                <w:szCs w:val="24"/>
                <w:lang w:eastAsia="lv-LV"/>
              </w:rPr>
              <w:t>, nevis uz iepriekš definēt</w:t>
            </w:r>
            <w:r w:rsidR="00394D82">
              <w:rPr>
                <w:rFonts w:ascii="Times New Roman" w:hAnsi="Times New Roman" w:cs="Times New Roman"/>
                <w:sz w:val="24"/>
                <w:szCs w:val="24"/>
                <w:lang w:eastAsia="lv-LV"/>
              </w:rPr>
              <w:t>aj</w:t>
            </w:r>
            <w:r>
              <w:rPr>
                <w:rFonts w:ascii="Times New Roman" w:hAnsi="Times New Roman" w:cs="Times New Roman"/>
                <w:sz w:val="24"/>
                <w:szCs w:val="24"/>
                <w:lang w:eastAsia="lv-LV"/>
              </w:rPr>
              <w:t xml:space="preserve">ām amatu grupām, kas ir </w:t>
            </w:r>
            <w:r w:rsidR="00DE47AA">
              <w:rPr>
                <w:rFonts w:ascii="Times New Roman" w:hAnsi="Times New Roman" w:cs="Times New Roman"/>
                <w:sz w:val="24"/>
                <w:szCs w:val="24"/>
                <w:lang w:eastAsia="lv-LV"/>
              </w:rPr>
              <w:t>noteiktas</w:t>
            </w:r>
            <w:r>
              <w:rPr>
                <w:rFonts w:ascii="Times New Roman" w:hAnsi="Times New Roman" w:cs="Times New Roman"/>
                <w:sz w:val="24"/>
                <w:szCs w:val="24"/>
                <w:lang w:eastAsia="lv-LV"/>
              </w:rPr>
              <w:t xml:space="preserve"> likum</w:t>
            </w:r>
            <w:r w:rsidR="00DE47AA">
              <w:rPr>
                <w:rFonts w:ascii="Times New Roman" w:hAnsi="Times New Roman" w:cs="Times New Roman"/>
                <w:sz w:val="24"/>
                <w:szCs w:val="24"/>
                <w:lang w:eastAsia="lv-LV"/>
              </w:rPr>
              <w:t xml:space="preserve">ā, </w:t>
            </w:r>
            <w:r w:rsidR="00D315AB">
              <w:rPr>
                <w:rFonts w:ascii="Times New Roman" w:hAnsi="Times New Roman" w:cs="Times New Roman"/>
                <w:sz w:val="24"/>
                <w:szCs w:val="24"/>
                <w:lang w:eastAsia="lv-LV"/>
              </w:rPr>
              <w:t>ir nepieciešama atšķirīga izņēmumu piemērošanas kārtība</w:t>
            </w:r>
            <w:r w:rsidR="00795369">
              <w:rPr>
                <w:rFonts w:ascii="Times New Roman" w:hAnsi="Times New Roman" w:cs="Times New Roman"/>
                <w:sz w:val="24"/>
                <w:szCs w:val="24"/>
                <w:lang w:eastAsia="lv-LV"/>
              </w:rPr>
              <w:t>.</w:t>
            </w:r>
            <w:r w:rsidR="00DE6F8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Proti, lai</w:t>
            </w:r>
            <w:r w:rsidR="00A826C0">
              <w:rPr>
                <w:rFonts w:ascii="Times New Roman" w:hAnsi="Times New Roman" w:cs="Times New Roman"/>
                <w:sz w:val="24"/>
                <w:szCs w:val="24"/>
                <w:lang w:eastAsia="lv-LV"/>
              </w:rPr>
              <w:t xml:space="preserve"> nodrošinātu iespēju pieņemt lēmumu</w:t>
            </w:r>
            <w:r>
              <w:rPr>
                <w:rFonts w:ascii="Times New Roman" w:hAnsi="Times New Roman" w:cs="Times New Roman"/>
                <w:sz w:val="24"/>
                <w:szCs w:val="24"/>
                <w:lang w:eastAsia="lv-LV"/>
              </w:rPr>
              <w:t xml:space="preserve"> par izņēmuma piemērošanu</w:t>
            </w:r>
            <w:r w:rsidR="00A826C0">
              <w:rPr>
                <w:rFonts w:ascii="Times New Roman" w:hAnsi="Times New Roman" w:cs="Times New Roman"/>
                <w:sz w:val="24"/>
                <w:szCs w:val="24"/>
                <w:lang w:eastAsia="lv-LV"/>
              </w:rPr>
              <w:t>, v</w:t>
            </w:r>
            <w:r w:rsidR="00A826C0" w:rsidRPr="00A826C0">
              <w:rPr>
                <w:rFonts w:ascii="Times New Roman" w:hAnsi="Times New Roman" w:cs="Times New Roman"/>
                <w:sz w:val="24"/>
                <w:szCs w:val="24"/>
                <w:lang w:eastAsia="lv-LV"/>
              </w:rPr>
              <w:t>alsts un pašvaldības institūcijas, kā arī personas, kas nodrošina kritiskās infrastruktūras vai kritisko finanšu nozares pakalpojumu darbības nepārtrauktību</w:t>
            </w:r>
            <w:r w:rsidR="00394D82">
              <w:rPr>
                <w:rFonts w:ascii="Times New Roman" w:hAnsi="Times New Roman" w:cs="Times New Roman"/>
                <w:sz w:val="24"/>
                <w:szCs w:val="24"/>
                <w:lang w:eastAsia="lv-LV"/>
              </w:rPr>
              <w:t>,</w:t>
            </w:r>
            <w:r w:rsidR="00A826C0" w:rsidRPr="00A826C0">
              <w:rPr>
                <w:rFonts w:ascii="Times New Roman" w:hAnsi="Times New Roman" w:cs="Times New Roman"/>
                <w:sz w:val="24"/>
                <w:szCs w:val="24"/>
                <w:lang w:eastAsia="lv-LV"/>
              </w:rPr>
              <w:t xml:space="preserve"> ir atbildīg</w:t>
            </w:r>
            <w:r>
              <w:rPr>
                <w:rFonts w:ascii="Times New Roman" w:hAnsi="Times New Roman" w:cs="Times New Roman"/>
                <w:sz w:val="24"/>
                <w:szCs w:val="24"/>
                <w:lang w:eastAsia="lv-LV"/>
              </w:rPr>
              <w:t>as</w:t>
            </w:r>
            <w:r w:rsidR="00A826C0" w:rsidRPr="00A826C0">
              <w:rPr>
                <w:rFonts w:ascii="Times New Roman" w:hAnsi="Times New Roman" w:cs="Times New Roman"/>
                <w:sz w:val="24"/>
                <w:szCs w:val="24"/>
                <w:lang w:eastAsia="lv-LV"/>
              </w:rPr>
              <w:t xml:space="preserve"> par nepieciešamā (minimālā) personāla noteikšanu (</w:t>
            </w:r>
            <w:r>
              <w:rPr>
                <w:rFonts w:ascii="Times New Roman" w:hAnsi="Times New Roman" w:cs="Times New Roman"/>
                <w:sz w:val="24"/>
                <w:szCs w:val="24"/>
                <w:lang w:eastAsia="lv-LV"/>
              </w:rPr>
              <w:t>nosakot</w:t>
            </w:r>
            <w:r w:rsidR="00DE47AA">
              <w:rPr>
                <w:rFonts w:ascii="Times New Roman" w:hAnsi="Times New Roman" w:cs="Times New Roman"/>
                <w:sz w:val="24"/>
                <w:szCs w:val="24"/>
                <w:lang w:eastAsia="lv-LV"/>
              </w:rPr>
              <w:t xml:space="preserve"> konkrētus amatus un </w:t>
            </w:r>
            <w:r w:rsidR="00A826C0" w:rsidRPr="00A826C0">
              <w:rPr>
                <w:rFonts w:ascii="Times New Roman" w:hAnsi="Times New Roman" w:cs="Times New Roman"/>
                <w:sz w:val="24"/>
                <w:szCs w:val="24"/>
                <w:lang w:eastAsia="lv-LV"/>
              </w:rPr>
              <w:t>to skaitu) kritisko funkciju veikšanai (turpmāk – kritiskais personāls)</w:t>
            </w:r>
            <w:r w:rsidR="00795369">
              <w:rPr>
                <w:rFonts w:ascii="Times New Roman" w:hAnsi="Times New Roman" w:cs="Times New Roman"/>
                <w:sz w:val="24"/>
                <w:szCs w:val="24"/>
                <w:lang w:eastAsia="lv-LV"/>
              </w:rPr>
              <w:t>.</w:t>
            </w:r>
            <w:r w:rsidR="00DE6F8A">
              <w:rPr>
                <w:rFonts w:ascii="Times New Roman" w:hAnsi="Times New Roman" w:cs="Times New Roman"/>
                <w:sz w:val="24"/>
                <w:szCs w:val="24"/>
                <w:lang w:eastAsia="lv-LV"/>
              </w:rPr>
              <w:t xml:space="preserve"> </w:t>
            </w:r>
          </w:p>
          <w:p w14:paraId="4220F070" w14:textId="56FF9934" w:rsidR="00BD4406" w:rsidRDefault="00BD4406" w:rsidP="00183D12">
            <w:pPr>
              <w:spacing w:after="0" w:line="240" w:lineRule="auto"/>
              <w:ind w:firstLine="391"/>
              <w:jc w:val="both"/>
              <w:rPr>
                <w:rFonts w:ascii="Times New Roman" w:hAnsi="Times New Roman" w:cs="Times New Roman"/>
                <w:sz w:val="24"/>
                <w:szCs w:val="24"/>
                <w:lang w:eastAsia="lv-LV"/>
              </w:rPr>
            </w:pPr>
            <w:r w:rsidRPr="00DE3047">
              <w:rPr>
                <w:rFonts w:ascii="Times New Roman" w:hAnsi="Times New Roman" w:cs="Times New Roman"/>
                <w:color w:val="000000" w:themeColor="text1"/>
                <w:sz w:val="24"/>
                <w:szCs w:val="24"/>
              </w:rPr>
              <w:t>Funkcijas, kas ir saistītas ar valsts apdraudējuma pārvarēšanu</w:t>
            </w:r>
            <w:r w:rsidR="000E5079">
              <w:rPr>
                <w:rFonts w:ascii="Times New Roman" w:hAnsi="Times New Roman" w:cs="Times New Roman"/>
                <w:color w:val="000000" w:themeColor="text1"/>
                <w:sz w:val="24"/>
                <w:szCs w:val="24"/>
              </w:rPr>
              <w:t>,</w:t>
            </w:r>
            <w:r w:rsidRPr="00DE3047">
              <w:rPr>
                <w:rFonts w:ascii="Times New Roman" w:hAnsi="Times New Roman" w:cs="Times New Roman"/>
                <w:color w:val="000000" w:themeColor="text1"/>
                <w:sz w:val="24"/>
                <w:szCs w:val="24"/>
              </w:rPr>
              <w:t xml:space="preserve"> ir </w:t>
            </w:r>
            <w:r>
              <w:rPr>
                <w:rFonts w:ascii="Times New Roman" w:hAnsi="Times New Roman" w:cs="Times New Roman"/>
                <w:color w:val="000000" w:themeColor="text1"/>
                <w:sz w:val="24"/>
                <w:szCs w:val="24"/>
              </w:rPr>
              <w:t xml:space="preserve">noteiktas </w:t>
            </w:r>
            <w:r w:rsidRPr="00DE3047">
              <w:rPr>
                <w:rFonts w:ascii="Times New Roman" w:hAnsi="Times New Roman" w:cs="Times New Roman"/>
                <w:color w:val="000000" w:themeColor="text1"/>
                <w:sz w:val="24"/>
                <w:szCs w:val="24"/>
              </w:rPr>
              <w:t>plānošanas dokumentos</w:t>
            </w:r>
            <w:r>
              <w:rPr>
                <w:rFonts w:ascii="Times New Roman" w:hAnsi="Times New Roman" w:cs="Times New Roman"/>
                <w:color w:val="000000" w:themeColor="text1"/>
                <w:sz w:val="24"/>
                <w:szCs w:val="24"/>
              </w:rPr>
              <w:t xml:space="preserve"> un</w:t>
            </w:r>
            <w:r w:rsidRPr="00DE3047">
              <w:rPr>
                <w:rFonts w:ascii="Times New Roman" w:hAnsi="Times New Roman" w:cs="Times New Roman"/>
                <w:color w:val="000000" w:themeColor="text1"/>
                <w:sz w:val="24"/>
                <w:szCs w:val="24"/>
              </w:rPr>
              <w:t xml:space="preserve"> paredz tiešu </w:t>
            </w:r>
            <w:r w:rsidRPr="0021548A">
              <w:rPr>
                <w:rFonts w:ascii="Times New Roman" w:hAnsi="Times New Roman" w:cs="Times New Roman"/>
                <w:color w:val="000000" w:themeColor="text1"/>
                <w:sz w:val="24"/>
                <w:szCs w:val="24"/>
              </w:rPr>
              <w:t>darbību valsts apdraudējuma pārvarēšanā (piemēram</w:t>
            </w:r>
            <w:r w:rsidR="00394D82">
              <w:rPr>
                <w:rFonts w:ascii="Times New Roman" w:hAnsi="Times New Roman" w:cs="Times New Roman"/>
                <w:color w:val="000000" w:themeColor="text1"/>
                <w:sz w:val="24"/>
                <w:szCs w:val="24"/>
              </w:rPr>
              <w:t xml:space="preserve">, </w:t>
            </w:r>
            <w:r w:rsidRPr="0021548A">
              <w:rPr>
                <w:rFonts w:ascii="Times New Roman" w:hAnsi="Times New Roman" w:cs="Times New Roman"/>
                <w:bCs/>
                <w:sz w:val="24"/>
                <w:szCs w:val="24"/>
              </w:rPr>
              <w:t>Valsts aizsardzības plāns</w:t>
            </w:r>
            <w:r w:rsidR="000E5079" w:rsidRPr="0021548A">
              <w:rPr>
                <w:rFonts w:ascii="Times New Roman" w:hAnsi="Times New Roman" w:cs="Times New Roman"/>
                <w:bCs/>
                <w:sz w:val="24"/>
                <w:szCs w:val="24"/>
              </w:rPr>
              <w:t>,</w:t>
            </w:r>
            <w:r w:rsidR="00963B55" w:rsidRPr="0021548A" w:rsidDel="000E5079">
              <w:rPr>
                <w:rFonts w:ascii="Times New Roman" w:hAnsi="Times New Roman" w:cs="Times New Roman"/>
                <w:bCs/>
                <w:sz w:val="24"/>
                <w:szCs w:val="24"/>
              </w:rPr>
              <w:t xml:space="preserve"> </w:t>
            </w:r>
            <w:r w:rsidRPr="0021548A">
              <w:rPr>
                <w:rFonts w:ascii="Times New Roman" w:hAnsi="Times New Roman" w:cs="Times New Roman"/>
                <w:bCs/>
                <w:sz w:val="24"/>
                <w:szCs w:val="24"/>
              </w:rPr>
              <w:t xml:space="preserve"> Valsts civilās aizsardzības plāns (kara laika sadaļa)</w:t>
            </w:r>
            <w:r>
              <w:rPr>
                <w:rFonts w:ascii="Times New Roman" w:hAnsi="Times New Roman" w:cs="Times New Roman"/>
                <w:bCs/>
                <w:sz w:val="24"/>
                <w:szCs w:val="24"/>
              </w:rPr>
              <w:t>, Katastrofu medicīnas plān</w:t>
            </w:r>
            <w:r w:rsidR="00394D82">
              <w:rPr>
                <w:rFonts w:ascii="Times New Roman" w:hAnsi="Times New Roman" w:cs="Times New Roman"/>
                <w:bCs/>
                <w:sz w:val="24"/>
                <w:szCs w:val="24"/>
              </w:rPr>
              <w:t>s</w:t>
            </w:r>
            <w:r>
              <w:rPr>
                <w:rFonts w:ascii="Times New Roman" w:hAnsi="Times New Roman" w:cs="Times New Roman"/>
                <w:bCs/>
                <w:sz w:val="24"/>
                <w:szCs w:val="24"/>
              </w:rPr>
              <w:t xml:space="preserve"> </w:t>
            </w:r>
            <w:r w:rsidRPr="0021548A">
              <w:rPr>
                <w:rFonts w:ascii="Times New Roman" w:hAnsi="Times New Roman" w:cs="Times New Roman"/>
                <w:bCs/>
                <w:sz w:val="24"/>
                <w:szCs w:val="24"/>
              </w:rPr>
              <w:t>(kara laika sadaļa)</w:t>
            </w:r>
            <w:r>
              <w:rPr>
                <w:rFonts w:ascii="Times New Roman" w:hAnsi="Times New Roman" w:cs="Times New Roman"/>
                <w:bCs/>
                <w:sz w:val="24"/>
                <w:szCs w:val="24"/>
              </w:rPr>
              <w:t>)</w:t>
            </w:r>
            <w:r w:rsidR="00795369">
              <w:rPr>
                <w:rFonts w:ascii="Times New Roman" w:hAnsi="Times New Roman" w:cs="Times New Roman"/>
                <w:color w:val="000000" w:themeColor="text1"/>
                <w:sz w:val="24"/>
                <w:szCs w:val="24"/>
              </w:rPr>
              <w:t>.</w:t>
            </w:r>
            <w:r w:rsidR="00DE6F8A">
              <w:rPr>
                <w:rFonts w:ascii="Times New Roman" w:hAnsi="Times New Roman" w:cs="Times New Roman"/>
                <w:color w:val="000000" w:themeColor="text1"/>
                <w:sz w:val="24"/>
                <w:szCs w:val="24"/>
              </w:rPr>
              <w:t xml:space="preserve"> </w:t>
            </w:r>
          </w:p>
          <w:p w14:paraId="179EABF2" w14:textId="219ED47D" w:rsidR="00DC184A" w:rsidRDefault="002E7162" w:rsidP="00183D12">
            <w:pPr>
              <w:spacing w:after="0" w:line="240" w:lineRule="auto"/>
              <w:ind w:firstLine="391"/>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Noteikumu </w:t>
            </w:r>
            <w:r w:rsidR="00555722">
              <w:rPr>
                <w:rFonts w:ascii="Times New Roman" w:hAnsi="Times New Roman" w:cs="Times New Roman"/>
                <w:sz w:val="24"/>
                <w:szCs w:val="24"/>
                <w:lang w:eastAsia="lv-LV"/>
              </w:rPr>
              <w:t>projekts nosaka</w:t>
            </w:r>
            <w:r>
              <w:rPr>
                <w:rFonts w:ascii="Times New Roman" w:hAnsi="Times New Roman" w:cs="Times New Roman"/>
                <w:sz w:val="24"/>
                <w:szCs w:val="24"/>
                <w:lang w:eastAsia="lv-LV"/>
              </w:rPr>
              <w:t>, ka k</w:t>
            </w:r>
            <w:r w:rsidRPr="00A826C0">
              <w:rPr>
                <w:rFonts w:ascii="Times New Roman" w:hAnsi="Times New Roman" w:cs="Times New Roman"/>
                <w:sz w:val="24"/>
                <w:szCs w:val="24"/>
                <w:lang w:eastAsia="lv-LV"/>
              </w:rPr>
              <w:t xml:space="preserve">ritiskā personāla sarakstu apstiprina </w:t>
            </w:r>
            <w:r>
              <w:rPr>
                <w:rFonts w:ascii="Times New Roman" w:hAnsi="Times New Roman" w:cs="Times New Roman"/>
                <w:sz w:val="24"/>
                <w:szCs w:val="24"/>
                <w:lang w:eastAsia="lv-LV"/>
              </w:rPr>
              <w:t xml:space="preserve">attiecīgās </w:t>
            </w:r>
            <w:r w:rsidRPr="00A826C0">
              <w:rPr>
                <w:rFonts w:ascii="Times New Roman" w:hAnsi="Times New Roman" w:cs="Times New Roman"/>
                <w:sz w:val="24"/>
                <w:szCs w:val="24"/>
                <w:lang w:eastAsia="lv-LV"/>
              </w:rPr>
              <w:t>valsts un pašvaldības in</w:t>
            </w:r>
            <w:r>
              <w:rPr>
                <w:rFonts w:ascii="Times New Roman" w:hAnsi="Times New Roman" w:cs="Times New Roman"/>
                <w:sz w:val="24"/>
                <w:szCs w:val="24"/>
                <w:lang w:eastAsia="lv-LV"/>
              </w:rPr>
              <w:t>stitūcijas vadītājs, bet personām</w:t>
            </w:r>
            <w:r w:rsidRPr="00A826C0">
              <w:rPr>
                <w:rFonts w:ascii="Times New Roman" w:hAnsi="Times New Roman" w:cs="Times New Roman"/>
                <w:sz w:val="24"/>
                <w:szCs w:val="24"/>
                <w:lang w:eastAsia="lv-LV"/>
              </w:rPr>
              <w:t>, kas nodrošina kritiskās infrastruktūras vai kritisko finanšu nozares pakalpojumu darbības nepārtrauktību – tās īpašnieks vai tiesiskais valdītājs</w:t>
            </w:r>
            <w:r w:rsidR="00795369">
              <w:rPr>
                <w:rFonts w:ascii="Times New Roman" w:hAnsi="Times New Roman" w:cs="Times New Roman"/>
                <w:sz w:val="24"/>
                <w:szCs w:val="24"/>
                <w:lang w:eastAsia="lv-LV"/>
              </w:rPr>
              <w:t>.</w:t>
            </w:r>
          </w:p>
          <w:p w14:paraId="38853D46" w14:textId="7A209E97" w:rsidR="002E7162" w:rsidRPr="00F4464C" w:rsidRDefault="00DC184A" w:rsidP="00F4464C">
            <w:pPr>
              <w:spacing w:after="0" w:line="240" w:lineRule="auto"/>
              <w:ind w:firstLine="391"/>
              <w:jc w:val="both"/>
              <w:rPr>
                <w:rFonts w:ascii="Times New Roman" w:hAnsi="Times New Roman" w:cs="Times New Roman"/>
                <w:color w:val="000000"/>
                <w:sz w:val="24"/>
                <w:szCs w:val="24"/>
              </w:rPr>
            </w:pPr>
            <w:r w:rsidRPr="00DC184A">
              <w:rPr>
                <w:rFonts w:ascii="Times New Roman" w:hAnsi="Times New Roman" w:cs="Times New Roman"/>
                <w:color w:val="000000"/>
                <w:sz w:val="24"/>
                <w:szCs w:val="24"/>
              </w:rPr>
              <w:t>Atbildīgās nozares ministrijas veicamā kritiskā personāla izvērtēšana ir daļa no kritiskās infrastruktūras darbības nepārtrauktības plānu izņēmuma stāvokļa vai kara laikam</w:t>
            </w:r>
            <w:r w:rsidRPr="00DC184A">
              <w:rPr>
                <w:rFonts w:ascii="Times New Roman" w:hAnsi="Times New Roman" w:cs="Times New Roman"/>
                <w:color w:val="1F497D"/>
                <w:sz w:val="24"/>
                <w:szCs w:val="24"/>
              </w:rPr>
              <w:t xml:space="preserve"> i</w:t>
            </w:r>
            <w:r w:rsidRPr="00183D12">
              <w:rPr>
                <w:rFonts w:ascii="Times New Roman" w:hAnsi="Times New Roman" w:cs="Times New Roman"/>
                <w:sz w:val="24"/>
                <w:szCs w:val="24"/>
              </w:rPr>
              <w:t>zvērtēšan</w:t>
            </w:r>
            <w:r w:rsidR="00394D82">
              <w:rPr>
                <w:rFonts w:ascii="Times New Roman" w:hAnsi="Times New Roman" w:cs="Times New Roman"/>
                <w:sz w:val="24"/>
                <w:szCs w:val="24"/>
              </w:rPr>
              <w:t>a</w:t>
            </w:r>
            <w:r w:rsidRPr="00183D12">
              <w:rPr>
                <w:rFonts w:ascii="Times New Roman" w:hAnsi="Times New Roman" w:cs="Times New Roman"/>
                <w:sz w:val="24"/>
                <w:szCs w:val="24"/>
              </w:rPr>
              <w:t xml:space="preserve">s </w:t>
            </w:r>
            <w:r w:rsidRPr="00DC184A">
              <w:rPr>
                <w:rFonts w:ascii="Times New Roman" w:hAnsi="Times New Roman" w:cs="Times New Roman"/>
                <w:color w:val="1F497D"/>
                <w:sz w:val="24"/>
                <w:szCs w:val="24"/>
              </w:rPr>
              <w:t>(</w:t>
            </w:r>
            <w:r w:rsidRPr="00DC184A">
              <w:rPr>
                <w:rFonts w:ascii="Times New Roman" w:hAnsi="Times New Roman" w:cs="Times New Roman"/>
                <w:sz w:val="24"/>
                <w:szCs w:val="24"/>
              </w:rPr>
              <w:t xml:space="preserve">Grozījumu Ministru kabineta </w:t>
            </w:r>
            <w:bookmarkStart w:id="2" w:name="_Hlk11633236"/>
            <w:r w:rsidRPr="00DC184A">
              <w:rPr>
                <w:rFonts w:ascii="Times New Roman" w:hAnsi="Times New Roman" w:cs="Times New Roman"/>
                <w:sz w:val="24"/>
                <w:szCs w:val="24"/>
              </w:rPr>
              <w:t>2010. gada 1. jūnija noteikumos Nr. 496</w:t>
            </w:r>
            <w:r w:rsidR="00F4464C">
              <w:rPr>
                <w:rFonts w:ascii="Times New Roman" w:hAnsi="Times New Roman" w:cs="Times New Roman"/>
                <w:sz w:val="24"/>
                <w:szCs w:val="24"/>
              </w:rPr>
              <w:t xml:space="preserve"> </w:t>
            </w:r>
            <w:r w:rsidRPr="00DC184A">
              <w:rPr>
                <w:rFonts w:ascii="Times New Roman" w:hAnsi="Times New Roman" w:cs="Times New Roman"/>
                <w:sz w:val="24"/>
                <w:szCs w:val="24"/>
              </w:rPr>
              <w:t>“Kritiskās infrastruktūras, tajā skaitā Eiropas kritiskās infrastruktūras, apzināšanas un drošības pasākumu plānošanas un īstenošanas kārtība”</w:t>
            </w:r>
            <w:bookmarkEnd w:id="2"/>
            <w:r w:rsidRPr="00DC184A">
              <w:rPr>
                <w:rFonts w:ascii="Times New Roman" w:hAnsi="Times New Roman" w:cs="Times New Roman"/>
                <w:sz w:val="24"/>
                <w:szCs w:val="24"/>
              </w:rPr>
              <w:t xml:space="preserve"> izpratnē).</w:t>
            </w:r>
          </w:p>
          <w:p w14:paraId="7FEE8362" w14:textId="5C0034CD" w:rsidR="00503840" w:rsidRDefault="00DC0681" w:rsidP="00F4464C">
            <w:pPr>
              <w:spacing w:after="0" w:line="240" w:lineRule="auto"/>
              <w:ind w:firstLine="391"/>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w:t>
            </w:r>
            <w:r w:rsidR="00833231">
              <w:rPr>
                <w:rFonts w:ascii="Times New Roman" w:hAnsi="Times New Roman" w:cs="Times New Roman"/>
                <w:sz w:val="24"/>
                <w:szCs w:val="24"/>
                <w:lang w:eastAsia="lv-LV"/>
              </w:rPr>
              <w:t xml:space="preserve"> </w:t>
            </w:r>
            <w:r w:rsidR="00A826C0">
              <w:rPr>
                <w:rFonts w:ascii="Times New Roman" w:hAnsi="Times New Roman" w:cs="Times New Roman"/>
                <w:sz w:val="24"/>
                <w:szCs w:val="24"/>
                <w:lang w:eastAsia="lv-LV"/>
              </w:rPr>
              <w:t xml:space="preserve">noteikumu projekts paredz, ka gadījumā, ja </w:t>
            </w:r>
            <w:r w:rsidR="00AD7A6A">
              <w:rPr>
                <w:rFonts w:ascii="Times New Roman" w:hAnsi="Times New Roman" w:cs="Times New Roman"/>
                <w:sz w:val="24"/>
                <w:szCs w:val="24"/>
                <w:lang w:eastAsia="lv-LV"/>
              </w:rPr>
              <w:t xml:space="preserve">noteikta </w:t>
            </w:r>
            <w:r w:rsidR="003417A2">
              <w:rPr>
                <w:rFonts w:ascii="Times New Roman" w:hAnsi="Times New Roman" w:cs="Times New Roman"/>
                <w:sz w:val="24"/>
                <w:szCs w:val="24"/>
                <w:lang w:eastAsia="lv-LV"/>
              </w:rPr>
              <w:t>persona</w:t>
            </w:r>
            <w:r w:rsidR="00AD7A6A">
              <w:rPr>
                <w:rFonts w:ascii="Times New Roman" w:hAnsi="Times New Roman" w:cs="Times New Roman"/>
                <w:sz w:val="24"/>
                <w:szCs w:val="24"/>
                <w:lang w:eastAsia="lv-LV"/>
              </w:rPr>
              <w:t xml:space="preserve"> ir uzskatāma par kritisko personālu un </w:t>
            </w:r>
            <w:r>
              <w:rPr>
                <w:rFonts w:ascii="Times New Roman" w:hAnsi="Times New Roman" w:cs="Times New Roman"/>
                <w:sz w:val="24"/>
                <w:szCs w:val="24"/>
                <w:lang w:eastAsia="lv-LV"/>
              </w:rPr>
              <w:t xml:space="preserve">tajā pašā laikā </w:t>
            </w:r>
            <w:r w:rsidR="003417A2">
              <w:rPr>
                <w:rFonts w:ascii="Times New Roman" w:hAnsi="Times New Roman" w:cs="Times New Roman"/>
                <w:sz w:val="24"/>
                <w:szCs w:val="24"/>
                <w:lang w:eastAsia="lv-LV"/>
              </w:rPr>
              <w:t>i</w:t>
            </w:r>
            <w:r w:rsidR="00707287">
              <w:rPr>
                <w:rFonts w:ascii="Times New Roman" w:hAnsi="Times New Roman" w:cs="Times New Roman"/>
                <w:sz w:val="24"/>
                <w:szCs w:val="24"/>
                <w:lang w:eastAsia="lv-LV"/>
              </w:rPr>
              <w:t xml:space="preserve">r </w:t>
            </w:r>
            <w:r w:rsidR="00304D39">
              <w:rPr>
                <w:rFonts w:ascii="Times New Roman" w:hAnsi="Times New Roman" w:cs="Times New Roman"/>
                <w:sz w:val="24"/>
                <w:szCs w:val="24"/>
                <w:lang w:eastAsia="lv-LV"/>
              </w:rPr>
              <w:t xml:space="preserve">arī </w:t>
            </w:r>
            <w:r w:rsidR="00707287">
              <w:rPr>
                <w:rFonts w:ascii="Times New Roman" w:hAnsi="Times New Roman" w:cs="Times New Roman"/>
                <w:sz w:val="24"/>
                <w:szCs w:val="24"/>
                <w:lang w:eastAsia="lv-LV"/>
              </w:rPr>
              <w:t>rezerves karavīru uzskaitē</w:t>
            </w:r>
            <w:r w:rsidR="003417A2">
              <w:rPr>
                <w:rFonts w:ascii="Times New Roman" w:hAnsi="Times New Roman" w:cs="Times New Roman"/>
                <w:sz w:val="24"/>
                <w:szCs w:val="24"/>
                <w:lang w:eastAsia="lv-LV"/>
              </w:rPr>
              <w:t xml:space="preserve">, </w:t>
            </w:r>
            <w:r w:rsidR="00503840">
              <w:rPr>
                <w:rFonts w:ascii="Times New Roman" w:hAnsi="Times New Roman" w:cs="Times New Roman"/>
                <w:sz w:val="24"/>
                <w:szCs w:val="24"/>
                <w:lang w:eastAsia="lv-LV"/>
              </w:rPr>
              <w:t xml:space="preserve">Nacionālo bruņoto spēku </w:t>
            </w:r>
            <w:r w:rsidR="00304D39">
              <w:rPr>
                <w:rFonts w:ascii="Times New Roman" w:hAnsi="Times New Roman" w:cs="Times New Roman"/>
                <w:sz w:val="24"/>
                <w:szCs w:val="24"/>
                <w:lang w:eastAsia="lv-LV"/>
              </w:rPr>
              <w:t>rezerves uzskaites struktūrvienība ierosina attiecīga</w:t>
            </w:r>
            <w:r w:rsidR="000901ED">
              <w:rPr>
                <w:rFonts w:ascii="Times New Roman" w:hAnsi="Times New Roman" w:cs="Times New Roman"/>
                <w:sz w:val="24"/>
                <w:szCs w:val="24"/>
                <w:lang w:eastAsia="lv-LV"/>
              </w:rPr>
              <w:t>ja</w:t>
            </w:r>
            <w:r w:rsidR="00304D39">
              <w:rPr>
                <w:rFonts w:ascii="Times New Roman" w:hAnsi="Times New Roman" w:cs="Times New Roman"/>
                <w:sz w:val="24"/>
                <w:szCs w:val="24"/>
                <w:lang w:eastAsia="lv-LV"/>
              </w:rPr>
              <w:t xml:space="preserve">i valsts vai pašvaldības institūcijai vai </w:t>
            </w:r>
            <w:r w:rsidR="00646A1F">
              <w:rPr>
                <w:rFonts w:ascii="Times New Roman" w:hAnsi="Times New Roman" w:cs="Times New Roman"/>
                <w:sz w:val="24"/>
                <w:szCs w:val="24"/>
                <w:lang w:eastAsia="lv-LV"/>
              </w:rPr>
              <w:t>juridiskajai</w:t>
            </w:r>
            <w:r w:rsidR="00304D39">
              <w:rPr>
                <w:rFonts w:ascii="Times New Roman" w:hAnsi="Times New Roman" w:cs="Times New Roman"/>
                <w:sz w:val="24"/>
                <w:szCs w:val="24"/>
                <w:lang w:eastAsia="lv-LV"/>
              </w:rPr>
              <w:t xml:space="preserve"> personai izskatīt iespēju</w:t>
            </w:r>
            <w:r w:rsidR="00A826C0" w:rsidRPr="00A826C0">
              <w:rPr>
                <w:rFonts w:ascii="Times New Roman" w:hAnsi="Times New Roman" w:cs="Times New Roman"/>
                <w:sz w:val="24"/>
                <w:szCs w:val="24"/>
                <w:lang w:eastAsia="lv-LV"/>
              </w:rPr>
              <w:t xml:space="preserve"> aizstā</w:t>
            </w:r>
            <w:r w:rsidR="00A826C0">
              <w:rPr>
                <w:rFonts w:ascii="Times New Roman" w:hAnsi="Times New Roman" w:cs="Times New Roman"/>
                <w:sz w:val="24"/>
                <w:szCs w:val="24"/>
                <w:lang w:eastAsia="lv-LV"/>
              </w:rPr>
              <w:t xml:space="preserve">t </w:t>
            </w:r>
            <w:r w:rsidR="00304D39">
              <w:rPr>
                <w:rFonts w:ascii="Times New Roman" w:hAnsi="Times New Roman" w:cs="Times New Roman"/>
                <w:sz w:val="24"/>
                <w:szCs w:val="24"/>
                <w:lang w:eastAsia="lv-LV"/>
              </w:rPr>
              <w:t>konkrēto personu ar citu (alternatīvu) personu, kas tiktu iesaistīta kritisko funkciju nodrošināšanā ārkārtas vai izņēmuma stāvokļa gadījumā</w:t>
            </w:r>
            <w:r w:rsidR="00795369">
              <w:rPr>
                <w:rFonts w:ascii="Times New Roman" w:hAnsi="Times New Roman" w:cs="Times New Roman"/>
                <w:sz w:val="24"/>
                <w:szCs w:val="24"/>
                <w:lang w:eastAsia="lv-LV"/>
              </w:rPr>
              <w:t>.</w:t>
            </w:r>
          </w:p>
          <w:p w14:paraId="6B443CF1" w14:textId="48B9DC1B" w:rsidR="00BD4406" w:rsidRDefault="00915DB9" w:rsidP="00F4464C">
            <w:pPr>
              <w:spacing w:after="0" w:line="240" w:lineRule="auto"/>
              <w:ind w:firstLine="391"/>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Šāds mehānisms </w:t>
            </w:r>
            <w:r w:rsidR="00821062">
              <w:rPr>
                <w:rFonts w:ascii="Times New Roman" w:hAnsi="Times New Roman" w:cs="Times New Roman"/>
                <w:sz w:val="24"/>
                <w:szCs w:val="24"/>
                <w:lang w:eastAsia="lv-LV"/>
              </w:rPr>
              <w:t>ir</w:t>
            </w:r>
            <w:r>
              <w:rPr>
                <w:rFonts w:ascii="Times New Roman" w:hAnsi="Times New Roman" w:cs="Times New Roman"/>
                <w:sz w:val="24"/>
                <w:szCs w:val="24"/>
                <w:lang w:eastAsia="lv-LV"/>
              </w:rPr>
              <w:t xml:space="preserve"> </w:t>
            </w:r>
            <w:r w:rsidR="00833231">
              <w:rPr>
                <w:rFonts w:ascii="Times New Roman" w:hAnsi="Times New Roman" w:cs="Times New Roman"/>
                <w:sz w:val="24"/>
                <w:szCs w:val="24"/>
                <w:lang w:eastAsia="lv-LV"/>
              </w:rPr>
              <w:t>ieviests</w:t>
            </w:r>
            <w:r>
              <w:rPr>
                <w:rFonts w:ascii="Times New Roman" w:hAnsi="Times New Roman" w:cs="Times New Roman"/>
                <w:sz w:val="24"/>
                <w:szCs w:val="24"/>
                <w:lang w:eastAsia="lv-LV"/>
              </w:rPr>
              <w:t xml:space="preserve">, lai </w:t>
            </w:r>
            <w:r w:rsidR="00707287">
              <w:rPr>
                <w:rFonts w:ascii="Times New Roman" w:hAnsi="Times New Roman" w:cs="Times New Roman"/>
                <w:sz w:val="24"/>
                <w:szCs w:val="24"/>
                <w:lang w:eastAsia="lv-LV"/>
              </w:rPr>
              <w:t xml:space="preserve">rastu </w:t>
            </w:r>
            <w:r w:rsidR="00304D39">
              <w:rPr>
                <w:rFonts w:ascii="Times New Roman" w:hAnsi="Times New Roman" w:cs="Times New Roman"/>
                <w:sz w:val="24"/>
                <w:szCs w:val="24"/>
                <w:lang w:eastAsia="lv-LV"/>
              </w:rPr>
              <w:t xml:space="preserve">nepieciešamo </w:t>
            </w:r>
            <w:r w:rsidR="00707287">
              <w:rPr>
                <w:rFonts w:ascii="Times New Roman" w:hAnsi="Times New Roman" w:cs="Times New Roman"/>
                <w:sz w:val="24"/>
                <w:szCs w:val="24"/>
                <w:lang w:eastAsia="lv-LV"/>
              </w:rPr>
              <w:t>līdzsvaru starp nepieciešamību nodrošināt</w:t>
            </w:r>
            <w:r>
              <w:rPr>
                <w:rFonts w:ascii="Times New Roman" w:hAnsi="Times New Roman" w:cs="Times New Roman"/>
                <w:sz w:val="24"/>
                <w:szCs w:val="24"/>
                <w:lang w:eastAsia="lv-LV"/>
              </w:rPr>
              <w:t xml:space="preserve"> </w:t>
            </w:r>
            <w:r w:rsidR="00304D39">
              <w:rPr>
                <w:rFonts w:ascii="Times New Roman" w:hAnsi="Times New Roman" w:cs="Times New Roman"/>
                <w:sz w:val="24"/>
                <w:szCs w:val="24"/>
                <w:lang w:eastAsia="lv-LV"/>
              </w:rPr>
              <w:t>kritisko funkciju īstenošanas nepārtrauktību</w:t>
            </w:r>
            <w:r w:rsidR="00707287">
              <w:rPr>
                <w:rFonts w:ascii="Times New Roman" w:hAnsi="Times New Roman" w:cs="Times New Roman"/>
                <w:sz w:val="24"/>
                <w:szCs w:val="24"/>
                <w:lang w:eastAsia="lv-LV"/>
              </w:rPr>
              <w:t xml:space="preserve"> un plašākām</w:t>
            </w:r>
            <w:r>
              <w:rPr>
                <w:rFonts w:ascii="Times New Roman" w:hAnsi="Times New Roman" w:cs="Times New Roman"/>
                <w:sz w:val="24"/>
                <w:szCs w:val="24"/>
                <w:lang w:eastAsia="lv-LV"/>
              </w:rPr>
              <w:t xml:space="preserve"> valsts aizsardz</w:t>
            </w:r>
            <w:r w:rsidR="00707287">
              <w:rPr>
                <w:rFonts w:ascii="Times New Roman" w:hAnsi="Times New Roman" w:cs="Times New Roman"/>
                <w:sz w:val="24"/>
                <w:szCs w:val="24"/>
                <w:lang w:eastAsia="lv-LV"/>
              </w:rPr>
              <w:t>ības interesēm</w:t>
            </w:r>
            <w:r w:rsidR="00795369">
              <w:rPr>
                <w:rFonts w:ascii="Times New Roman" w:hAnsi="Times New Roman" w:cs="Times New Roman"/>
                <w:sz w:val="24"/>
                <w:szCs w:val="24"/>
                <w:lang w:eastAsia="lv-LV"/>
              </w:rPr>
              <w:t>.</w:t>
            </w:r>
            <w:r w:rsidR="00707287">
              <w:rPr>
                <w:rFonts w:ascii="Times New Roman" w:hAnsi="Times New Roman" w:cs="Times New Roman"/>
                <w:sz w:val="24"/>
                <w:szCs w:val="24"/>
                <w:lang w:eastAsia="lv-LV"/>
              </w:rPr>
              <w:t xml:space="preserve"> Proti, </w:t>
            </w:r>
            <w:r>
              <w:rPr>
                <w:rFonts w:ascii="Times New Roman" w:hAnsi="Times New Roman" w:cs="Times New Roman"/>
                <w:sz w:val="24"/>
                <w:szCs w:val="24"/>
                <w:lang w:eastAsia="lv-LV"/>
              </w:rPr>
              <w:t xml:space="preserve">pieņemot, ka šo </w:t>
            </w:r>
            <w:r w:rsidR="004A61FF">
              <w:rPr>
                <w:rFonts w:ascii="Times New Roman" w:hAnsi="Times New Roman" w:cs="Times New Roman"/>
                <w:sz w:val="24"/>
                <w:szCs w:val="24"/>
                <w:lang w:eastAsia="lv-LV"/>
              </w:rPr>
              <w:t xml:space="preserve">atbildīgo </w:t>
            </w:r>
            <w:r>
              <w:rPr>
                <w:rFonts w:ascii="Times New Roman" w:hAnsi="Times New Roman" w:cs="Times New Roman"/>
                <w:sz w:val="24"/>
                <w:szCs w:val="24"/>
                <w:lang w:eastAsia="lv-LV"/>
              </w:rPr>
              <w:t>institūciju</w:t>
            </w:r>
            <w:r w:rsidR="00200A74">
              <w:rPr>
                <w:rFonts w:ascii="Times New Roman" w:hAnsi="Times New Roman" w:cs="Times New Roman"/>
                <w:sz w:val="24"/>
                <w:szCs w:val="24"/>
                <w:lang w:eastAsia="lv-LV"/>
              </w:rPr>
              <w:t xml:space="preserve"> </w:t>
            </w:r>
            <w:r w:rsidR="007C2412">
              <w:rPr>
                <w:rFonts w:ascii="Times New Roman" w:hAnsi="Times New Roman" w:cs="Times New Roman"/>
                <w:sz w:val="24"/>
                <w:szCs w:val="24"/>
                <w:lang w:eastAsia="lv-LV"/>
              </w:rPr>
              <w:t xml:space="preserve">vai juridisko personu </w:t>
            </w:r>
            <w:r w:rsidR="00200A74">
              <w:rPr>
                <w:rFonts w:ascii="Times New Roman" w:hAnsi="Times New Roman" w:cs="Times New Roman"/>
                <w:sz w:val="24"/>
                <w:szCs w:val="24"/>
                <w:lang w:eastAsia="lv-LV"/>
              </w:rPr>
              <w:t>kopējais</w:t>
            </w:r>
            <w:r>
              <w:rPr>
                <w:rFonts w:ascii="Times New Roman" w:hAnsi="Times New Roman" w:cs="Times New Roman"/>
                <w:sz w:val="24"/>
                <w:szCs w:val="24"/>
                <w:lang w:eastAsia="lv-LV"/>
              </w:rPr>
              <w:t xml:space="preserve"> personāls, kas </w:t>
            </w:r>
            <w:r w:rsidR="00821062">
              <w:rPr>
                <w:rFonts w:ascii="Times New Roman" w:hAnsi="Times New Roman" w:cs="Times New Roman"/>
                <w:sz w:val="24"/>
                <w:szCs w:val="24"/>
                <w:lang w:eastAsia="lv-LV"/>
              </w:rPr>
              <w:t>varētu tikt iesaistīts kritisko funkciju veikšanā</w:t>
            </w:r>
            <w:r w:rsidR="00707287">
              <w:rPr>
                <w:rFonts w:ascii="Times New Roman" w:hAnsi="Times New Roman" w:cs="Times New Roman"/>
                <w:sz w:val="24"/>
                <w:szCs w:val="24"/>
                <w:lang w:eastAsia="lv-LV"/>
              </w:rPr>
              <w:t>,</w:t>
            </w:r>
            <w:r w:rsidR="00821062">
              <w:rPr>
                <w:rFonts w:ascii="Times New Roman" w:hAnsi="Times New Roman" w:cs="Times New Roman"/>
                <w:sz w:val="24"/>
                <w:szCs w:val="24"/>
                <w:lang w:eastAsia="lv-LV"/>
              </w:rPr>
              <w:t xml:space="preserve"> ir lielāks</w:t>
            </w:r>
            <w:r w:rsidR="00707287">
              <w:rPr>
                <w:rFonts w:ascii="Times New Roman" w:hAnsi="Times New Roman" w:cs="Times New Roman"/>
                <w:sz w:val="24"/>
                <w:szCs w:val="24"/>
                <w:lang w:eastAsia="lv-LV"/>
              </w:rPr>
              <w:t xml:space="preserve"> nekā minimāli</w:t>
            </w:r>
            <w:r w:rsidR="00304D39">
              <w:rPr>
                <w:rFonts w:ascii="Times New Roman" w:hAnsi="Times New Roman" w:cs="Times New Roman"/>
                <w:sz w:val="24"/>
                <w:szCs w:val="24"/>
                <w:lang w:eastAsia="lv-LV"/>
              </w:rPr>
              <w:t xml:space="preserve"> nepieciešamais, būtu iespējams rast </w:t>
            </w:r>
            <w:r w:rsidR="007C2412">
              <w:rPr>
                <w:rFonts w:ascii="Times New Roman" w:hAnsi="Times New Roman" w:cs="Times New Roman"/>
                <w:sz w:val="24"/>
                <w:szCs w:val="24"/>
                <w:lang w:eastAsia="lv-LV"/>
              </w:rPr>
              <w:t>atbilstošo</w:t>
            </w:r>
            <w:r w:rsidR="00304D39">
              <w:rPr>
                <w:rFonts w:ascii="Times New Roman" w:hAnsi="Times New Roman" w:cs="Times New Roman"/>
                <w:sz w:val="24"/>
                <w:szCs w:val="24"/>
                <w:lang w:eastAsia="lv-LV"/>
              </w:rPr>
              <w:t xml:space="preserve"> risinājumu </w:t>
            </w:r>
            <w:r w:rsidR="007C2412">
              <w:rPr>
                <w:rFonts w:ascii="Times New Roman" w:hAnsi="Times New Roman" w:cs="Times New Roman"/>
                <w:sz w:val="24"/>
                <w:szCs w:val="24"/>
                <w:lang w:eastAsia="lv-LV"/>
              </w:rPr>
              <w:t xml:space="preserve">šādos </w:t>
            </w:r>
            <w:r w:rsidR="00304D39">
              <w:rPr>
                <w:rFonts w:ascii="Times New Roman" w:hAnsi="Times New Roman" w:cs="Times New Roman"/>
                <w:sz w:val="24"/>
                <w:szCs w:val="24"/>
                <w:lang w:eastAsia="lv-LV"/>
              </w:rPr>
              <w:t>noteiktos gadījumos</w:t>
            </w:r>
            <w:r w:rsidR="00795369">
              <w:rPr>
                <w:rFonts w:ascii="Times New Roman" w:hAnsi="Times New Roman" w:cs="Times New Roman"/>
                <w:sz w:val="24"/>
                <w:szCs w:val="24"/>
                <w:lang w:eastAsia="lv-LV"/>
              </w:rPr>
              <w:t>.</w:t>
            </w:r>
          </w:p>
          <w:p w14:paraId="6C948B10" w14:textId="2F5C376A" w:rsidR="00BD4406" w:rsidRDefault="00BD4406" w:rsidP="00F4464C">
            <w:pPr>
              <w:spacing w:after="0" w:line="240" w:lineRule="auto"/>
              <w:ind w:firstLine="391"/>
              <w:jc w:val="both"/>
              <w:rPr>
                <w:rFonts w:ascii="Times New Roman" w:hAnsi="Times New Roman" w:cs="Times New Roman"/>
                <w:sz w:val="24"/>
                <w:szCs w:val="24"/>
                <w:lang w:eastAsia="lv-LV"/>
              </w:rPr>
            </w:pPr>
            <w:r w:rsidRPr="00601DEF">
              <w:rPr>
                <w:rFonts w:ascii="Times New Roman" w:hAnsi="Times New Roman" w:cs="Times New Roman"/>
                <w:color w:val="000000" w:themeColor="text1"/>
                <w:sz w:val="24"/>
                <w:szCs w:val="24"/>
              </w:rPr>
              <w:t xml:space="preserve">Līdz ar to </w:t>
            </w:r>
            <w:r w:rsidRPr="00601DEF">
              <w:rPr>
                <w:rFonts w:ascii="Times New Roman" w:hAnsi="Times New Roman" w:cs="Times New Roman"/>
                <w:bCs/>
                <w:sz w:val="24"/>
                <w:szCs w:val="24"/>
              </w:rPr>
              <w:t xml:space="preserve">iestādēm, nosakot </w:t>
            </w:r>
            <w:r w:rsidR="00963B55">
              <w:rPr>
                <w:rFonts w:ascii="Times New Roman" w:hAnsi="Times New Roman" w:cs="Times New Roman"/>
                <w:bCs/>
                <w:sz w:val="24"/>
                <w:szCs w:val="24"/>
              </w:rPr>
              <w:t>kritisko personālu</w:t>
            </w:r>
            <w:r w:rsidR="00963B55" w:rsidRPr="00601DEF">
              <w:rPr>
                <w:rFonts w:ascii="Times New Roman" w:hAnsi="Times New Roman" w:cs="Times New Roman"/>
                <w:bCs/>
                <w:sz w:val="24"/>
                <w:szCs w:val="24"/>
              </w:rPr>
              <w:t>, rezerves karavīri tajā</w:t>
            </w:r>
            <w:r w:rsidRPr="00601DEF">
              <w:rPr>
                <w:rFonts w:ascii="Times New Roman" w:hAnsi="Times New Roman" w:cs="Times New Roman"/>
                <w:bCs/>
                <w:sz w:val="24"/>
                <w:szCs w:val="24"/>
              </w:rPr>
              <w:t xml:space="preserve"> jāiekļauj tikai gadījumos</w:t>
            </w:r>
            <w:r w:rsidR="002E7162">
              <w:rPr>
                <w:rFonts w:ascii="Times New Roman" w:hAnsi="Times New Roman" w:cs="Times New Roman"/>
                <w:bCs/>
                <w:sz w:val="24"/>
                <w:szCs w:val="24"/>
              </w:rPr>
              <w:t>,</w:t>
            </w:r>
            <w:r w:rsidRPr="00601DEF">
              <w:rPr>
                <w:rFonts w:ascii="Times New Roman" w:hAnsi="Times New Roman" w:cs="Times New Roman"/>
                <w:bCs/>
                <w:sz w:val="24"/>
                <w:szCs w:val="24"/>
              </w:rPr>
              <w:t xml:space="preserve"> </w:t>
            </w:r>
            <w:r w:rsidR="00963B55" w:rsidRPr="00601DEF">
              <w:rPr>
                <w:rFonts w:ascii="Times New Roman" w:hAnsi="Times New Roman" w:cs="Times New Roman"/>
                <w:bCs/>
                <w:sz w:val="24"/>
                <w:szCs w:val="24"/>
              </w:rPr>
              <w:t xml:space="preserve">kad nav </w:t>
            </w:r>
            <w:r w:rsidR="000901ED">
              <w:rPr>
                <w:rFonts w:ascii="Times New Roman" w:hAnsi="Times New Roman" w:cs="Times New Roman"/>
                <w:bCs/>
                <w:sz w:val="24"/>
                <w:szCs w:val="24"/>
              </w:rPr>
              <w:t xml:space="preserve">citādi </w:t>
            </w:r>
            <w:r w:rsidRPr="00601DEF">
              <w:rPr>
                <w:rFonts w:ascii="Times New Roman" w:hAnsi="Times New Roman" w:cs="Times New Roman"/>
                <w:bCs/>
                <w:sz w:val="24"/>
                <w:szCs w:val="24"/>
              </w:rPr>
              <w:t>iespējams nodrošināt institūcijas darbību</w:t>
            </w:r>
            <w:r w:rsidR="00795369">
              <w:rPr>
                <w:rFonts w:ascii="Times New Roman" w:hAnsi="Times New Roman" w:cs="Times New Roman"/>
                <w:bCs/>
                <w:sz w:val="24"/>
                <w:szCs w:val="24"/>
              </w:rPr>
              <w:t>.</w:t>
            </w:r>
            <w:r w:rsidR="00833231">
              <w:rPr>
                <w:rFonts w:ascii="Times New Roman" w:hAnsi="Times New Roman" w:cs="Times New Roman"/>
                <w:sz w:val="24"/>
                <w:szCs w:val="24"/>
                <w:lang w:eastAsia="lv-LV"/>
              </w:rPr>
              <w:t xml:space="preserve"> </w:t>
            </w:r>
            <w:r w:rsidR="00833231" w:rsidRPr="00833231">
              <w:rPr>
                <w:rFonts w:ascii="Times New Roman" w:hAnsi="Times New Roman" w:cs="Times New Roman"/>
                <w:sz w:val="24"/>
                <w:szCs w:val="24"/>
                <w:lang w:eastAsia="lv-LV"/>
              </w:rPr>
              <w:t>Savukārt personām, uz kurām attieksies mobilizācijas izņēmumi, būs jāturpina savas darba tiesiskās attiecības esošajās darba vietās</w:t>
            </w:r>
            <w:r w:rsidR="00795369">
              <w:rPr>
                <w:rFonts w:ascii="Times New Roman" w:hAnsi="Times New Roman" w:cs="Times New Roman"/>
                <w:sz w:val="24"/>
                <w:szCs w:val="24"/>
                <w:lang w:eastAsia="lv-LV"/>
              </w:rPr>
              <w:t>.</w:t>
            </w:r>
            <w:r w:rsidR="00833231" w:rsidRPr="00833231">
              <w:rPr>
                <w:rFonts w:ascii="Times New Roman" w:hAnsi="Times New Roman" w:cs="Times New Roman"/>
                <w:sz w:val="24"/>
                <w:szCs w:val="24"/>
                <w:lang w:eastAsia="lv-LV"/>
              </w:rPr>
              <w:t xml:space="preserve"> </w:t>
            </w:r>
            <w:r w:rsidR="002E7162">
              <w:rPr>
                <w:rFonts w:ascii="Times New Roman" w:hAnsi="Times New Roman" w:cs="Times New Roman"/>
                <w:sz w:val="24"/>
                <w:szCs w:val="24"/>
                <w:lang w:eastAsia="lv-LV"/>
              </w:rPr>
              <w:t xml:space="preserve">Attiecīgi valsts un pašvaldību institūciju un personu, </w:t>
            </w:r>
            <w:r w:rsidR="002E7162" w:rsidRPr="004D6423">
              <w:rPr>
                <w:rFonts w:ascii="Times New Roman" w:hAnsi="Times New Roman" w:cs="Times New Roman"/>
                <w:sz w:val="24"/>
                <w:szCs w:val="24"/>
                <w:lang w:eastAsia="lv-LV"/>
              </w:rPr>
              <w:t>kas nodrošina kritiskās infrastruktūras vai kritisko finanšu nozares pakalpojumu darbības nepārtrauktību</w:t>
            </w:r>
            <w:r w:rsidR="002E7162">
              <w:rPr>
                <w:rFonts w:ascii="Times New Roman" w:hAnsi="Times New Roman" w:cs="Times New Roman"/>
                <w:sz w:val="24"/>
                <w:szCs w:val="24"/>
                <w:lang w:eastAsia="lv-LV"/>
              </w:rPr>
              <w:t>, spēja nodrošināt kritisko funkciju īstenošanu tiek uzskatīta par prioritāru</w:t>
            </w:r>
            <w:r w:rsidR="00795369">
              <w:rPr>
                <w:rFonts w:ascii="Times New Roman" w:hAnsi="Times New Roman" w:cs="Times New Roman"/>
                <w:sz w:val="24"/>
                <w:szCs w:val="24"/>
                <w:lang w:eastAsia="lv-LV"/>
              </w:rPr>
              <w:t>.</w:t>
            </w:r>
            <w:r w:rsidR="002E7162">
              <w:rPr>
                <w:rFonts w:ascii="Times New Roman" w:hAnsi="Times New Roman" w:cs="Times New Roman"/>
                <w:sz w:val="24"/>
                <w:szCs w:val="24"/>
                <w:lang w:eastAsia="lv-LV"/>
              </w:rPr>
              <w:t xml:space="preserve"> </w:t>
            </w:r>
            <w:r>
              <w:rPr>
                <w:rFonts w:ascii="Times New Roman" w:hAnsi="Times New Roman" w:cs="Times New Roman"/>
                <w:bCs/>
                <w:sz w:val="24"/>
                <w:szCs w:val="24"/>
              </w:rPr>
              <w:t>Līdzīga mobilizācijas izņēmumu</w:t>
            </w:r>
            <w:r w:rsidRPr="00601DEF">
              <w:rPr>
                <w:rFonts w:ascii="Times New Roman" w:hAnsi="Times New Roman" w:cs="Times New Roman"/>
                <w:bCs/>
                <w:sz w:val="24"/>
                <w:szCs w:val="24"/>
              </w:rPr>
              <w:t xml:space="preserve"> noteikšanas metodika tiek izmantota arī citās NATO</w:t>
            </w:r>
            <w:r w:rsidR="002E7162">
              <w:rPr>
                <w:rFonts w:ascii="Times New Roman" w:hAnsi="Times New Roman" w:cs="Times New Roman"/>
                <w:bCs/>
                <w:sz w:val="24"/>
                <w:szCs w:val="24"/>
              </w:rPr>
              <w:t xml:space="preserve"> un ES dalībvalstīs</w:t>
            </w:r>
            <w:r w:rsidR="00795369">
              <w:rPr>
                <w:rFonts w:ascii="Times New Roman" w:hAnsi="Times New Roman" w:cs="Times New Roman"/>
                <w:bCs/>
                <w:sz w:val="24"/>
                <w:szCs w:val="24"/>
              </w:rPr>
              <w:t>.</w:t>
            </w:r>
          </w:p>
          <w:p w14:paraId="029DA91D" w14:textId="2EE9A225" w:rsidR="00A826C0" w:rsidRDefault="00707287" w:rsidP="00F4464C">
            <w:pPr>
              <w:spacing w:after="0" w:line="240" w:lineRule="auto"/>
              <w:ind w:firstLine="391"/>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w:t>
            </w:r>
            <w:r w:rsidR="004A61FF">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ņemot vērā dažād</w:t>
            </w:r>
            <w:r w:rsidR="00555722">
              <w:rPr>
                <w:rFonts w:ascii="Times New Roman" w:hAnsi="Times New Roman" w:cs="Times New Roman"/>
                <w:sz w:val="24"/>
                <w:szCs w:val="24"/>
                <w:lang w:eastAsia="lv-LV"/>
              </w:rPr>
              <w:t xml:space="preserve">u nozaru </w:t>
            </w:r>
            <w:r>
              <w:rPr>
                <w:rFonts w:ascii="Times New Roman" w:hAnsi="Times New Roman" w:cs="Times New Roman"/>
                <w:sz w:val="24"/>
                <w:szCs w:val="24"/>
                <w:lang w:eastAsia="lv-LV"/>
              </w:rPr>
              <w:t>specifiku un cilvēkresursu pieejamību, j</w:t>
            </w:r>
            <w:r w:rsidR="00A826C0">
              <w:rPr>
                <w:rFonts w:ascii="Times New Roman" w:hAnsi="Times New Roman" w:cs="Times New Roman"/>
                <w:sz w:val="24"/>
                <w:szCs w:val="24"/>
                <w:lang w:eastAsia="lv-LV"/>
              </w:rPr>
              <w:t xml:space="preserve">a tomēr </w:t>
            </w:r>
            <w:r w:rsidR="004C6407">
              <w:rPr>
                <w:rFonts w:ascii="Times New Roman" w:hAnsi="Times New Roman" w:cs="Times New Roman"/>
                <w:sz w:val="24"/>
                <w:szCs w:val="24"/>
                <w:lang w:eastAsia="lv-LV"/>
              </w:rPr>
              <w:t>noteikto</w:t>
            </w:r>
            <w:r>
              <w:rPr>
                <w:rFonts w:ascii="Times New Roman" w:hAnsi="Times New Roman" w:cs="Times New Roman"/>
                <w:sz w:val="24"/>
                <w:szCs w:val="24"/>
                <w:lang w:eastAsia="lv-LV"/>
              </w:rPr>
              <w:t xml:space="preserve"> personu</w:t>
            </w:r>
            <w:r w:rsidR="00A826C0">
              <w:rPr>
                <w:rFonts w:ascii="Times New Roman" w:hAnsi="Times New Roman" w:cs="Times New Roman"/>
                <w:sz w:val="24"/>
                <w:szCs w:val="24"/>
                <w:lang w:eastAsia="lv-LV"/>
              </w:rPr>
              <w:t xml:space="preserve"> nav iespējams</w:t>
            </w:r>
            <w:r>
              <w:rPr>
                <w:rFonts w:ascii="Times New Roman" w:hAnsi="Times New Roman" w:cs="Times New Roman"/>
                <w:sz w:val="24"/>
                <w:szCs w:val="24"/>
                <w:lang w:eastAsia="lv-LV"/>
              </w:rPr>
              <w:t xml:space="preserve"> aizstāt</w:t>
            </w:r>
            <w:r w:rsidR="00A826C0">
              <w:rPr>
                <w:rFonts w:ascii="Times New Roman" w:hAnsi="Times New Roman" w:cs="Times New Roman"/>
                <w:sz w:val="24"/>
                <w:szCs w:val="24"/>
                <w:lang w:eastAsia="lv-LV"/>
              </w:rPr>
              <w:t>, atbilstoši noteikuma projekta</w:t>
            </w:r>
            <w:r>
              <w:rPr>
                <w:rFonts w:ascii="Times New Roman" w:hAnsi="Times New Roman" w:cs="Times New Roman"/>
                <w:sz w:val="24"/>
                <w:szCs w:val="24"/>
                <w:lang w:eastAsia="lv-LV"/>
              </w:rPr>
              <w:t>m</w:t>
            </w:r>
            <w:r w:rsidR="00A826C0">
              <w:rPr>
                <w:rFonts w:ascii="Times New Roman" w:hAnsi="Times New Roman" w:cs="Times New Roman"/>
                <w:sz w:val="24"/>
                <w:szCs w:val="24"/>
                <w:lang w:eastAsia="lv-LV"/>
              </w:rPr>
              <w:t xml:space="preserve"> </w:t>
            </w:r>
            <w:r w:rsidR="00B06054">
              <w:rPr>
                <w:rFonts w:ascii="Times New Roman" w:hAnsi="Times New Roman" w:cs="Times New Roman"/>
                <w:sz w:val="24"/>
                <w:szCs w:val="24"/>
                <w:lang w:eastAsia="lv-LV"/>
              </w:rPr>
              <w:t>attiecīgā institūcija</w:t>
            </w:r>
            <w:r w:rsidR="00A826C0" w:rsidRPr="00A826C0">
              <w:rPr>
                <w:rFonts w:ascii="Times New Roman" w:hAnsi="Times New Roman" w:cs="Times New Roman"/>
                <w:sz w:val="24"/>
                <w:szCs w:val="24"/>
                <w:lang w:eastAsia="lv-LV"/>
              </w:rPr>
              <w:t xml:space="preserve"> </w:t>
            </w:r>
            <w:r w:rsidR="00200A74">
              <w:rPr>
                <w:rFonts w:ascii="Times New Roman" w:hAnsi="Times New Roman" w:cs="Times New Roman"/>
                <w:sz w:val="24"/>
                <w:szCs w:val="24"/>
                <w:lang w:eastAsia="lv-LV"/>
              </w:rPr>
              <w:t xml:space="preserve">par to </w:t>
            </w:r>
            <w:r w:rsidR="00A826C0" w:rsidRPr="00A826C0">
              <w:rPr>
                <w:rFonts w:ascii="Times New Roman" w:hAnsi="Times New Roman" w:cs="Times New Roman"/>
                <w:sz w:val="24"/>
                <w:szCs w:val="24"/>
                <w:lang w:eastAsia="lv-LV"/>
              </w:rPr>
              <w:t>informē Nacionālo bruņoto spēku rezerves uzskaites struktūrvienību</w:t>
            </w:r>
            <w:r>
              <w:rPr>
                <w:rFonts w:ascii="Times New Roman" w:hAnsi="Times New Roman" w:cs="Times New Roman"/>
                <w:sz w:val="24"/>
                <w:szCs w:val="24"/>
                <w:lang w:eastAsia="lv-LV"/>
              </w:rPr>
              <w:t xml:space="preserve"> un šī persona </w:t>
            </w:r>
            <w:r w:rsidR="00542ED0">
              <w:rPr>
                <w:rFonts w:ascii="Times New Roman" w:hAnsi="Times New Roman" w:cs="Times New Roman"/>
                <w:sz w:val="24"/>
                <w:szCs w:val="24"/>
                <w:lang w:eastAsia="lv-LV"/>
              </w:rPr>
              <w:lastRenderedPageBreak/>
              <w:t>uz amata pildīšanas laiku</w:t>
            </w:r>
            <w:r>
              <w:rPr>
                <w:rFonts w:ascii="Times New Roman" w:hAnsi="Times New Roman" w:cs="Times New Roman"/>
                <w:sz w:val="24"/>
                <w:szCs w:val="24"/>
                <w:lang w:eastAsia="lv-LV"/>
              </w:rPr>
              <w:t xml:space="preserve"> tiek</w:t>
            </w:r>
            <w:r w:rsidR="00542ED0">
              <w:rPr>
                <w:rFonts w:ascii="Times New Roman" w:hAnsi="Times New Roman" w:cs="Times New Roman"/>
                <w:sz w:val="24"/>
                <w:szCs w:val="24"/>
                <w:lang w:eastAsia="lv-LV"/>
              </w:rPr>
              <w:t xml:space="preserve"> noņem</w:t>
            </w:r>
            <w:r>
              <w:rPr>
                <w:rFonts w:ascii="Times New Roman" w:hAnsi="Times New Roman" w:cs="Times New Roman"/>
                <w:sz w:val="24"/>
                <w:szCs w:val="24"/>
                <w:lang w:eastAsia="lv-LV"/>
              </w:rPr>
              <w:t>ta</w:t>
            </w:r>
            <w:r w:rsidR="00542ED0">
              <w:rPr>
                <w:rFonts w:ascii="Times New Roman" w:hAnsi="Times New Roman" w:cs="Times New Roman"/>
                <w:sz w:val="24"/>
                <w:szCs w:val="24"/>
                <w:lang w:eastAsia="lv-LV"/>
              </w:rPr>
              <w:t xml:space="preserve"> </w:t>
            </w:r>
            <w:r w:rsidR="00A826C0" w:rsidRPr="00A826C0">
              <w:rPr>
                <w:rFonts w:ascii="Times New Roman" w:hAnsi="Times New Roman" w:cs="Times New Roman"/>
                <w:sz w:val="24"/>
                <w:szCs w:val="24"/>
                <w:lang w:eastAsia="lv-LV"/>
              </w:rPr>
              <w:t>no mobilizācijai pakļauto rezerves karavīru uzskaites</w:t>
            </w:r>
            <w:r w:rsidR="00795369">
              <w:rPr>
                <w:rFonts w:ascii="Times New Roman" w:hAnsi="Times New Roman" w:cs="Times New Roman"/>
                <w:sz w:val="24"/>
                <w:szCs w:val="24"/>
                <w:lang w:eastAsia="lv-LV"/>
              </w:rPr>
              <w:t>.</w:t>
            </w:r>
            <w:r w:rsidR="00646A1F">
              <w:rPr>
                <w:rFonts w:ascii="Times New Roman" w:hAnsi="Times New Roman" w:cs="Times New Roman"/>
                <w:sz w:val="24"/>
                <w:szCs w:val="24"/>
                <w:lang w:eastAsia="lv-LV"/>
              </w:rPr>
              <w:t xml:space="preserve"> </w:t>
            </w:r>
          </w:p>
          <w:p w14:paraId="5F370C9B" w14:textId="7CC0D980" w:rsidR="00173EBB" w:rsidRDefault="00173EBB" w:rsidP="00F4464C">
            <w:pPr>
              <w:spacing w:after="0" w:line="240" w:lineRule="auto"/>
              <w:ind w:firstLine="391"/>
              <w:jc w:val="both"/>
              <w:rPr>
                <w:rFonts w:ascii="Times New Roman" w:hAnsi="Times New Roman" w:cs="Times New Roman"/>
                <w:bCs/>
                <w:color w:val="000000" w:themeColor="text1"/>
                <w:sz w:val="24"/>
                <w:szCs w:val="24"/>
              </w:rPr>
            </w:pPr>
            <w:r>
              <w:rPr>
                <w:rFonts w:ascii="Times New Roman" w:hAnsi="Times New Roman" w:cs="Times New Roman"/>
                <w:bCs/>
                <w:sz w:val="24"/>
                <w:szCs w:val="24"/>
                <w:lang w:eastAsia="lv-LV"/>
              </w:rPr>
              <w:t xml:space="preserve">Ņemot vērā, ka Latvijas valsts un pašvaldību pārvaldē nepastāv vienota </w:t>
            </w:r>
            <w:r w:rsidR="00612C50">
              <w:rPr>
                <w:rFonts w:ascii="Times New Roman" w:hAnsi="Times New Roman" w:cs="Times New Roman"/>
                <w:bCs/>
                <w:sz w:val="24"/>
                <w:szCs w:val="24"/>
                <w:lang w:eastAsia="lv-LV"/>
              </w:rPr>
              <w:t xml:space="preserve">amatpersonu un </w:t>
            </w:r>
            <w:r>
              <w:rPr>
                <w:rFonts w:ascii="Times New Roman" w:hAnsi="Times New Roman" w:cs="Times New Roman"/>
                <w:bCs/>
                <w:sz w:val="24"/>
                <w:szCs w:val="24"/>
                <w:lang w:eastAsia="lv-LV"/>
              </w:rPr>
              <w:t>darbinieku uzskaites sistēma,</w:t>
            </w:r>
            <w:r w:rsidR="00612C50">
              <w:rPr>
                <w:rFonts w:ascii="Times New Roman" w:hAnsi="Times New Roman" w:cs="Times New Roman"/>
                <w:bCs/>
                <w:sz w:val="24"/>
                <w:szCs w:val="24"/>
                <w:lang w:eastAsia="lv-LV"/>
              </w:rPr>
              <w:t xml:space="preserve"> kā arī faktu, </w:t>
            </w:r>
            <w:r w:rsidR="00646A1F">
              <w:rPr>
                <w:rFonts w:ascii="Times New Roman" w:hAnsi="Times New Roman" w:cs="Times New Roman"/>
                <w:bCs/>
                <w:sz w:val="24"/>
                <w:szCs w:val="24"/>
                <w:lang w:eastAsia="lv-LV"/>
              </w:rPr>
              <w:t xml:space="preserve">ka kritisko personālu </w:t>
            </w:r>
            <w:r w:rsidR="00854697">
              <w:rPr>
                <w:rFonts w:ascii="Times New Roman" w:hAnsi="Times New Roman" w:cs="Times New Roman"/>
                <w:bCs/>
                <w:sz w:val="24"/>
                <w:szCs w:val="24"/>
                <w:lang w:eastAsia="lv-LV"/>
              </w:rPr>
              <w:t>pamatā ir</w:t>
            </w:r>
            <w:r w:rsidR="00646A1F">
              <w:rPr>
                <w:rFonts w:ascii="Times New Roman" w:hAnsi="Times New Roman" w:cs="Times New Roman"/>
                <w:bCs/>
                <w:sz w:val="24"/>
                <w:szCs w:val="24"/>
                <w:lang w:eastAsia="lv-LV"/>
              </w:rPr>
              <w:t xml:space="preserve"> spējīgas noteikt tikai</w:t>
            </w:r>
            <w:r w:rsidR="00854697">
              <w:rPr>
                <w:rFonts w:ascii="Times New Roman" w:hAnsi="Times New Roman" w:cs="Times New Roman"/>
                <w:bCs/>
                <w:sz w:val="24"/>
                <w:szCs w:val="24"/>
                <w:lang w:eastAsia="lv-LV"/>
              </w:rPr>
              <w:t xml:space="preserve"> pašas </w:t>
            </w:r>
            <w:r w:rsidR="00A15C70">
              <w:rPr>
                <w:rFonts w:ascii="Times New Roman" w:hAnsi="Times New Roman" w:cs="Times New Roman"/>
                <w:bCs/>
                <w:sz w:val="24"/>
                <w:szCs w:val="24"/>
                <w:lang w:eastAsia="lv-LV"/>
              </w:rPr>
              <w:t>atbildīgās</w:t>
            </w:r>
            <w:r w:rsidR="00612C50">
              <w:rPr>
                <w:rFonts w:ascii="Times New Roman" w:hAnsi="Times New Roman" w:cs="Times New Roman"/>
                <w:bCs/>
                <w:sz w:val="24"/>
                <w:szCs w:val="24"/>
                <w:lang w:eastAsia="lv-LV"/>
              </w:rPr>
              <w:t xml:space="preserve"> instit</w:t>
            </w:r>
            <w:r w:rsidR="00854697">
              <w:rPr>
                <w:rFonts w:ascii="Times New Roman" w:hAnsi="Times New Roman" w:cs="Times New Roman"/>
                <w:bCs/>
                <w:sz w:val="24"/>
                <w:szCs w:val="24"/>
                <w:lang w:eastAsia="lv-LV"/>
              </w:rPr>
              <w:t>ūcijas</w:t>
            </w:r>
            <w:r w:rsidR="00A15C70">
              <w:rPr>
                <w:rFonts w:ascii="Times New Roman" w:hAnsi="Times New Roman" w:cs="Times New Roman"/>
                <w:bCs/>
                <w:sz w:val="24"/>
                <w:szCs w:val="24"/>
                <w:lang w:eastAsia="lv-LV"/>
              </w:rPr>
              <w:t xml:space="preserve"> vai juridiskās personas</w:t>
            </w:r>
            <w:r w:rsidR="007C2412">
              <w:rPr>
                <w:rFonts w:ascii="Times New Roman" w:hAnsi="Times New Roman" w:cs="Times New Roman"/>
                <w:bCs/>
                <w:sz w:val="24"/>
                <w:szCs w:val="24"/>
                <w:lang w:eastAsia="lv-LV"/>
              </w:rPr>
              <w:t>, veicot kritisko funkciju izvērtējumu</w:t>
            </w:r>
            <w:r w:rsidR="00854697">
              <w:rPr>
                <w:rFonts w:ascii="Times New Roman" w:hAnsi="Times New Roman" w:cs="Times New Roman"/>
                <w:bCs/>
                <w:sz w:val="24"/>
                <w:szCs w:val="24"/>
                <w:lang w:eastAsia="lv-LV"/>
              </w:rPr>
              <w:t>,</w:t>
            </w:r>
            <w:r w:rsidR="00612C50">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tikai šāda kārtība, kurā katra noteiktā atbildīgā institūcija</w:t>
            </w:r>
            <w:r w:rsidR="004C6407">
              <w:rPr>
                <w:rFonts w:ascii="Times New Roman" w:hAnsi="Times New Roman" w:cs="Times New Roman"/>
                <w:bCs/>
                <w:sz w:val="24"/>
                <w:szCs w:val="24"/>
                <w:lang w:eastAsia="lv-LV"/>
              </w:rPr>
              <w:t xml:space="preserve"> </w:t>
            </w:r>
            <w:r w:rsidR="007C2412">
              <w:rPr>
                <w:rFonts w:ascii="Times New Roman" w:hAnsi="Times New Roman" w:cs="Times New Roman"/>
                <w:bCs/>
                <w:sz w:val="24"/>
                <w:szCs w:val="24"/>
                <w:lang w:eastAsia="lv-LV"/>
              </w:rPr>
              <w:t>un</w:t>
            </w:r>
            <w:r w:rsidR="004C6407">
              <w:rPr>
                <w:rFonts w:ascii="Times New Roman" w:hAnsi="Times New Roman" w:cs="Times New Roman"/>
                <w:bCs/>
                <w:sz w:val="24"/>
                <w:szCs w:val="24"/>
                <w:lang w:eastAsia="lv-LV"/>
              </w:rPr>
              <w:t xml:space="preserve"> </w:t>
            </w:r>
            <w:r w:rsidR="00A15C70">
              <w:rPr>
                <w:rFonts w:ascii="Times New Roman" w:hAnsi="Times New Roman" w:cs="Times New Roman"/>
                <w:bCs/>
                <w:sz w:val="24"/>
                <w:szCs w:val="24"/>
                <w:lang w:eastAsia="lv-LV"/>
              </w:rPr>
              <w:t>juridiskā personas</w:t>
            </w:r>
            <w:r>
              <w:rPr>
                <w:rFonts w:ascii="Times New Roman" w:hAnsi="Times New Roman" w:cs="Times New Roman"/>
                <w:bCs/>
                <w:sz w:val="24"/>
                <w:szCs w:val="24"/>
                <w:lang w:eastAsia="lv-LV"/>
              </w:rPr>
              <w:t xml:space="preserve"> patstāvīgi un regulāri sniedz attiecīgo informāciju Nacionālo bruņoto spēku </w:t>
            </w:r>
            <w:r w:rsidRPr="008D39A8">
              <w:rPr>
                <w:rFonts w:ascii="Times New Roman" w:hAnsi="Times New Roman" w:cs="Times New Roman"/>
                <w:bCs/>
                <w:sz w:val="24"/>
                <w:szCs w:val="24"/>
                <w:lang w:eastAsia="lv-LV"/>
              </w:rPr>
              <w:t>rezerves uzskaites struktūrvienībai</w:t>
            </w:r>
            <w:r>
              <w:rPr>
                <w:rFonts w:ascii="Times New Roman" w:hAnsi="Times New Roman" w:cs="Times New Roman"/>
                <w:bCs/>
                <w:sz w:val="24"/>
                <w:szCs w:val="24"/>
                <w:lang w:eastAsia="lv-LV"/>
              </w:rPr>
              <w:t xml:space="preserve">, var </w:t>
            </w:r>
            <w:r w:rsidR="00A15C70">
              <w:rPr>
                <w:rFonts w:ascii="Times New Roman" w:hAnsi="Times New Roman" w:cs="Times New Roman"/>
                <w:bCs/>
                <w:sz w:val="24"/>
                <w:szCs w:val="24"/>
                <w:lang w:eastAsia="lv-LV"/>
              </w:rPr>
              <w:t>sasniegt</w:t>
            </w:r>
            <w:r>
              <w:rPr>
                <w:rFonts w:ascii="Times New Roman" w:hAnsi="Times New Roman" w:cs="Times New Roman"/>
                <w:bCs/>
                <w:sz w:val="24"/>
                <w:szCs w:val="24"/>
                <w:lang w:eastAsia="lv-LV"/>
              </w:rPr>
              <w:t xml:space="preserve"> </w:t>
            </w:r>
            <w:r w:rsidR="00963B55">
              <w:rPr>
                <w:rFonts w:ascii="Times New Roman" w:hAnsi="Times New Roman" w:cs="Times New Roman"/>
                <w:bCs/>
                <w:sz w:val="24"/>
                <w:szCs w:val="24"/>
                <w:lang w:eastAsia="lv-LV"/>
              </w:rPr>
              <w:t xml:space="preserve">Mobilizācijas </w:t>
            </w:r>
            <w:r>
              <w:rPr>
                <w:rFonts w:ascii="Times New Roman" w:hAnsi="Times New Roman" w:cs="Times New Roman"/>
                <w:bCs/>
                <w:sz w:val="24"/>
                <w:szCs w:val="24"/>
                <w:lang w:eastAsia="lv-LV"/>
              </w:rPr>
              <w:t>likumā paredzēto mērķi, proti, nodrošināt nepieciešamo aktuālo informāciju par tām personām, kurām</w:t>
            </w:r>
            <w:r w:rsidR="007C2412">
              <w:rPr>
                <w:rFonts w:ascii="Times New Roman" w:hAnsi="Times New Roman" w:cs="Times New Roman"/>
                <w:bCs/>
                <w:sz w:val="24"/>
                <w:szCs w:val="24"/>
                <w:lang w:eastAsia="lv-LV"/>
              </w:rPr>
              <w:t xml:space="preserve"> būtu</w:t>
            </w:r>
            <w:r>
              <w:rPr>
                <w:rFonts w:ascii="Times New Roman" w:hAnsi="Times New Roman" w:cs="Times New Roman"/>
                <w:bCs/>
                <w:sz w:val="24"/>
                <w:szCs w:val="24"/>
                <w:lang w:eastAsia="lv-LV"/>
              </w:rPr>
              <w:t xml:space="preserve"> </w:t>
            </w:r>
            <w:r w:rsidRPr="000C2658">
              <w:rPr>
                <w:rFonts w:ascii="Times New Roman" w:hAnsi="Times New Roman" w:cs="Times New Roman"/>
                <w:bCs/>
                <w:sz w:val="24"/>
                <w:szCs w:val="24"/>
                <w:lang w:eastAsia="lv-LV"/>
              </w:rPr>
              <w:t>piemēro</w:t>
            </w:r>
            <w:r>
              <w:rPr>
                <w:rFonts w:ascii="Times New Roman" w:hAnsi="Times New Roman" w:cs="Times New Roman"/>
                <w:bCs/>
                <w:sz w:val="24"/>
                <w:szCs w:val="24"/>
                <w:lang w:eastAsia="lv-LV"/>
              </w:rPr>
              <w:t>jams</w:t>
            </w:r>
            <w:r w:rsidRPr="000C2658">
              <w:rPr>
                <w:rFonts w:ascii="Times New Roman" w:hAnsi="Times New Roman" w:cs="Times New Roman"/>
                <w:bCs/>
                <w:sz w:val="24"/>
                <w:szCs w:val="24"/>
                <w:lang w:eastAsia="lv-LV"/>
              </w:rPr>
              <w:t xml:space="preserve"> izņēmums par pilsoņu iesaukšanu aktīvajā dienestā un iedzīvotāju mobilizāciju civilās aizsardzības formējumos un civilās aizsardzības pasākumu veikšanai</w:t>
            </w:r>
            <w:r w:rsidR="0007714A">
              <w:rPr>
                <w:rFonts w:ascii="Times New Roman" w:hAnsi="Times New Roman" w:cs="Times New Roman"/>
                <w:bCs/>
                <w:sz w:val="24"/>
                <w:szCs w:val="24"/>
                <w:lang w:eastAsia="lv-LV"/>
              </w:rPr>
              <w:t>.</w:t>
            </w:r>
          </w:p>
          <w:p w14:paraId="4C3A7921" w14:textId="3D28132F" w:rsidR="00DC0681" w:rsidRDefault="00646A1F" w:rsidP="00F4464C">
            <w:pPr>
              <w:spacing w:after="0" w:line="240" w:lineRule="auto"/>
              <w:ind w:firstLine="533"/>
              <w:jc w:val="both"/>
              <w:rPr>
                <w:rFonts w:ascii="Times New Roman" w:hAnsi="Times New Roman" w:cs="Times New Roman"/>
                <w:bCs/>
                <w:color w:val="000000" w:themeColor="text1"/>
                <w:sz w:val="24"/>
                <w:szCs w:val="24"/>
              </w:rPr>
            </w:pPr>
            <w:r w:rsidRPr="00DC0681">
              <w:rPr>
                <w:rFonts w:ascii="Times New Roman" w:hAnsi="Times New Roman" w:cs="Times New Roman"/>
                <w:bCs/>
                <w:color w:val="000000" w:themeColor="text1"/>
                <w:sz w:val="24"/>
                <w:szCs w:val="24"/>
              </w:rPr>
              <w:t>Tāpat noteikumu projekts paredz</w:t>
            </w:r>
            <w:r w:rsidR="00963B55">
              <w:rPr>
                <w:rFonts w:ascii="Times New Roman" w:hAnsi="Times New Roman" w:cs="Times New Roman"/>
                <w:bCs/>
                <w:color w:val="000000" w:themeColor="text1"/>
                <w:sz w:val="24"/>
                <w:szCs w:val="24"/>
              </w:rPr>
              <w:t xml:space="preserve"> noteikt</w:t>
            </w:r>
            <w:r w:rsidRPr="00DC0681">
              <w:rPr>
                <w:rFonts w:ascii="Times New Roman" w:hAnsi="Times New Roman" w:cs="Times New Roman"/>
                <w:bCs/>
                <w:color w:val="000000" w:themeColor="text1"/>
                <w:sz w:val="24"/>
                <w:szCs w:val="24"/>
              </w:rPr>
              <w:t xml:space="preserve"> </w:t>
            </w:r>
            <w:r w:rsidR="00353681" w:rsidRPr="00DC0681">
              <w:rPr>
                <w:rFonts w:ascii="Times New Roman" w:hAnsi="Times New Roman" w:cs="Times New Roman"/>
                <w:bCs/>
                <w:color w:val="000000" w:themeColor="text1"/>
                <w:sz w:val="24"/>
                <w:szCs w:val="24"/>
              </w:rPr>
              <w:t>kārtību</w:t>
            </w:r>
            <w:r w:rsidR="00963B55" w:rsidRPr="00DC0681">
              <w:rPr>
                <w:rFonts w:ascii="Times New Roman" w:hAnsi="Times New Roman" w:cs="Times New Roman"/>
                <w:bCs/>
                <w:color w:val="000000" w:themeColor="text1"/>
                <w:sz w:val="24"/>
                <w:szCs w:val="24"/>
              </w:rPr>
              <w:t>,</w:t>
            </w:r>
            <w:r w:rsidR="00353681" w:rsidRPr="00DC0681">
              <w:rPr>
                <w:rFonts w:ascii="Times New Roman" w:hAnsi="Times New Roman" w:cs="Times New Roman"/>
                <w:bCs/>
                <w:color w:val="000000" w:themeColor="text1"/>
                <w:sz w:val="24"/>
                <w:szCs w:val="24"/>
              </w:rPr>
              <w:t xml:space="preserve"> kādā notiek</w:t>
            </w:r>
            <w:r w:rsidRPr="00DC0681">
              <w:rPr>
                <w:rFonts w:ascii="Times New Roman" w:hAnsi="Times New Roman" w:cs="Times New Roman"/>
                <w:bCs/>
                <w:color w:val="000000" w:themeColor="text1"/>
                <w:sz w:val="24"/>
                <w:szCs w:val="24"/>
              </w:rPr>
              <w:t xml:space="preserve"> i</w:t>
            </w:r>
            <w:r w:rsidR="00D53238" w:rsidRPr="00DC0681">
              <w:rPr>
                <w:rFonts w:ascii="Times New Roman" w:hAnsi="Times New Roman" w:cs="Times New Roman"/>
                <w:bCs/>
                <w:color w:val="000000" w:themeColor="text1"/>
                <w:sz w:val="24"/>
                <w:szCs w:val="24"/>
              </w:rPr>
              <w:t>nformācijas apmaiņa starp Mobilizācijas likuma 14</w:t>
            </w:r>
            <w:r w:rsidR="00795369" w:rsidRPr="00795369">
              <w:rPr>
                <w:rFonts w:ascii="Times New Roman" w:hAnsi="Times New Roman" w:cs="Times New Roman"/>
                <w:bCs/>
                <w:color w:val="000000" w:themeColor="text1"/>
                <w:sz w:val="24"/>
                <w:szCs w:val="24"/>
              </w:rPr>
              <w:t>.</w:t>
            </w:r>
            <w:r w:rsidR="006279EF" w:rsidRPr="006279EF">
              <w:rPr>
                <w:rFonts w:ascii="Times New Roman" w:hAnsi="Times New Roman" w:cs="Times New Roman"/>
                <w:bCs/>
                <w:color w:val="000000" w:themeColor="text1"/>
                <w:sz w:val="24"/>
                <w:szCs w:val="24"/>
                <w:vertAlign w:val="superscript"/>
              </w:rPr>
              <w:t>1</w:t>
            </w:r>
            <w:r w:rsidR="00D53238" w:rsidRPr="00DC0681">
              <w:rPr>
                <w:rFonts w:ascii="Times New Roman" w:hAnsi="Times New Roman" w:cs="Times New Roman"/>
                <w:bCs/>
                <w:color w:val="000000" w:themeColor="text1"/>
                <w:sz w:val="24"/>
                <w:szCs w:val="24"/>
              </w:rPr>
              <w:t xml:space="preserve"> panta pirmajā un otrajā daļā noteiktajām personu pārstāvoš</w:t>
            </w:r>
            <w:r w:rsidR="003C7428">
              <w:rPr>
                <w:rFonts w:ascii="Times New Roman" w:hAnsi="Times New Roman" w:cs="Times New Roman"/>
                <w:bCs/>
                <w:color w:val="000000" w:themeColor="text1"/>
                <w:sz w:val="24"/>
                <w:szCs w:val="24"/>
              </w:rPr>
              <w:t>ajām</w:t>
            </w:r>
            <w:r w:rsidR="00D53238" w:rsidRPr="00DC0681">
              <w:rPr>
                <w:rFonts w:ascii="Times New Roman" w:hAnsi="Times New Roman" w:cs="Times New Roman"/>
                <w:bCs/>
                <w:color w:val="000000" w:themeColor="text1"/>
                <w:sz w:val="24"/>
                <w:szCs w:val="24"/>
              </w:rPr>
              <w:t xml:space="preserve"> iestādēm, valsts un pašvaldības institūcijām, kā arī personām, kas nodrošina kritiskās infrastruktūras vai kritisko finanšu nozares pakalpojumu darbības nepārtrauktību</w:t>
            </w:r>
            <w:r w:rsidR="003C7428">
              <w:rPr>
                <w:rFonts w:ascii="Times New Roman" w:hAnsi="Times New Roman" w:cs="Times New Roman"/>
                <w:bCs/>
                <w:color w:val="000000" w:themeColor="text1"/>
                <w:sz w:val="24"/>
                <w:szCs w:val="24"/>
              </w:rPr>
              <w:t>,</w:t>
            </w:r>
            <w:r w:rsidR="00353681" w:rsidRPr="00DC0681">
              <w:rPr>
                <w:rFonts w:ascii="Times New Roman" w:hAnsi="Times New Roman" w:cs="Times New Roman"/>
                <w:bCs/>
                <w:color w:val="000000" w:themeColor="text1"/>
                <w:sz w:val="24"/>
                <w:szCs w:val="24"/>
              </w:rPr>
              <w:t xml:space="preserve"> un Nacionālajiem bruņotajiem spēkiem</w:t>
            </w:r>
            <w:r w:rsidR="00795369">
              <w:rPr>
                <w:rFonts w:ascii="Times New Roman" w:hAnsi="Times New Roman" w:cs="Times New Roman"/>
                <w:bCs/>
                <w:color w:val="000000" w:themeColor="text1"/>
                <w:sz w:val="24"/>
                <w:szCs w:val="24"/>
              </w:rPr>
              <w:t>.</w:t>
            </w:r>
            <w:r w:rsidR="00353681" w:rsidRPr="00DC0681">
              <w:rPr>
                <w:rFonts w:ascii="Times New Roman" w:hAnsi="Times New Roman" w:cs="Times New Roman"/>
                <w:bCs/>
                <w:color w:val="000000" w:themeColor="text1"/>
                <w:sz w:val="24"/>
                <w:szCs w:val="24"/>
              </w:rPr>
              <w:t xml:space="preserve"> Proti, </w:t>
            </w:r>
            <w:r w:rsidR="00353681" w:rsidRPr="00847381">
              <w:rPr>
                <w:rFonts w:ascii="Times New Roman" w:eastAsia="Times New Roman" w:hAnsi="Times New Roman" w:cs="Times New Roman"/>
                <w:sz w:val="24"/>
                <w:szCs w:val="24"/>
                <w:lang w:eastAsia="lv-LV"/>
              </w:rPr>
              <w:t xml:space="preserve">noteiktās atbildīgās institūcijas informāciju par personām, kurām noteikti mobilizācijas izņēmumi, </w:t>
            </w:r>
            <w:r w:rsidR="00F94B1D" w:rsidRPr="00DC0681">
              <w:rPr>
                <w:rFonts w:ascii="Times New Roman" w:hAnsi="Times New Roman" w:cs="Times New Roman"/>
                <w:bCs/>
                <w:color w:val="000000" w:themeColor="text1"/>
                <w:sz w:val="24"/>
                <w:szCs w:val="24"/>
              </w:rPr>
              <w:t>norādot personas vārdu, uzvārdu un personas kodu</w:t>
            </w:r>
            <w:r w:rsidR="003C7428">
              <w:rPr>
                <w:rFonts w:ascii="Times New Roman" w:hAnsi="Times New Roman" w:cs="Times New Roman"/>
                <w:bCs/>
                <w:color w:val="000000" w:themeColor="text1"/>
                <w:sz w:val="24"/>
                <w:szCs w:val="24"/>
              </w:rPr>
              <w:t>,</w:t>
            </w:r>
            <w:r w:rsidR="00F94B1D" w:rsidRPr="00847381">
              <w:rPr>
                <w:rFonts w:ascii="Times New Roman" w:eastAsia="Times New Roman" w:hAnsi="Times New Roman" w:cs="Times New Roman"/>
                <w:sz w:val="24"/>
                <w:szCs w:val="24"/>
                <w:lang w:eastAsia="lv-LV"/>
              </w:rPr>
              <w:t xml:space="preserve"> </w:t>
            </w:r>
            <w:r w:rsidR="00353681" w:rsidRPr="00847381">
              <w:rPr>
                <w:rFonts w:ascii="Times New Roman" w:eastAsia="Times New Roman" w:hAnsi="Times New Roman" w:cs="Times New Roman"/>
                <w:sz w:val="24"/>
                <w:szCs w:val="24"/>
                <w:lang w:eastAsia="lv-LV"/>
              </w:rPr>
              <w:t>nosūta Nacionālo bruņoto spēku rezerves uzskaites struktūrvienībai</w:t>
            </w:r>
            <w:r w:rsidR="003C7428">
              <w:rPr>
                <w:rFonts w:ascii="Times New Roman" w:eastAsia="Times New Roman" w:hAnsi="Times New Roman" w:cs="Times New Roman"/>
                <w:sz w:val="24"/>
                <w:szCs w:val="24"/>
                <w:lang w:eastAsia="lv-LV"/>
              </w:rPr>
              <w:t>,</w:t>
            </w:r>
            <w:r w:rsidR="00353681" w:rsidRPr="00847381">
              <w:rPr>
                <w:rFonts w:ascii="Times New Roman" w:eastAsia="Times New Roman" w:hAnsi="Times New Roman" w:cs="Times New Roman"/>
                <w:sz w:val="24"/>
                <w:szCs w:val="24"/>
                <w:lang w:eastAsia="lv-LV"/>
              </w:rPr>
              <w:t xml:space="preserve"> elektroniski vai izvēloties citu nosūtīšanas veidu, ja tas nepieciešams, lai nodrošinātu attiecīgās informācijas aizsardzību</w:t>
            </w:r>
            <w:r w:rsidR="00F94B1D">
              <w:rPr>
                <w:rFonts w:ascii="Times New Roman" w:hAnsi="Times New Roman" w:cs="Times New Roman"/>
                <w:bCs/>
                <w:color w:val="000000" w:themeColor="text1"/>
                <w:sz w:val="24"/>
                <w:szCs w:val="24"/>
              </w:rPr>
              <w:t>.</w:t>
            </w:r>
          </w:p>
          <w:p w14:paraId="2858F828" w14:textId="4AAB833D" w:rsidR="00353681" w:rsidRDefault="00DC0681" w:rsidP="00F4464C">
            <w:pPr>
              <w:spacing w:after="0" w:line="240" w:lineRule="auto"/>
              <w:ind w:firstLine="391"/>
              <w:jc w:val="both"/>
              <w:rPr>
                <w:rFonts w:ascii="Times New Roman" w:hAnsi="Times New Roman" w:cs="Times New Roman"/>
                <w:bCs/>
                <w:color w:val="000000" w:themeColor="text1"/>
                <w:sz w:val="24"/>
                <w:szCs w:val="24"/>
              </w:rPr>
            </w:pPr>
            <w:r w:rsidRPr="00DC0681">
              <w:rPr>
                <w:rFonts w:ascii="Times New Roman" w:hAnsi="Times New Roman" w:cs="Times New Roman"/>
                <w:bCs/>
                <w:color w:val="000000" w:themeColor="text1"/>
                <w:sz w:val="24"/>
                <w:szCs w:val="24"/>
              </w:rPr>
              <w:t>Šīs informācijas nosūtīšana</w:t>
            </w:r>
            <w:r w:rsidR="00353681" w:rsidRPr="00DC0681">
              <w:rPr>
                <w:rFonts w:ascii="Times New Roman" w:hAnsi="Times New Roman" w:cs="Times New Roman"/>
                <w:bCs/>
                <w:color w:val="000000" w:themeColor="text1"/>
                <w:sz w:val="24"/>
                <w:szCs w:val="24"/>
              </w:rPr>
              <w:t xml:space="preserve"> tiek </w:t>
            </w:r>
            <w:r w:rsidR="00444C23">
              <w:rPr>
                <w:rFonts w:ascii="Times New Roman" w:hAnsi="Times New Roman" w:cs="Times New Roman"/>
                <w:bCs/>
                <w:color w:val="000000" w:themeColor="text1"/>
                <w:sz w:val="24"/>
                <w:szCs w:val="24"/>
              </w:rPr>
              <w:t>veikta</w:t>
            </w:r>
            <w:r w:rsidR="00353681" w:rsidRPr="00DC0681">
              <w:rPr>
                <w:rFonts w:ascii="Times New Roman" w:hAnsi="Times New Roman" w:cs="Times New Roman"/>
                <w:bCs/>
                <w:color w:val="000000" w:themeColor="text1"/>
                <w:sz w:val="24"/>
                <w:szCs w:val="24"/>
              </w:rPr>
              <w:t xml:space="preserve"> divas reizes gadā (līdz kārtējā gada 1</w:t>
            </w:r>
            <w:r w:rsidR="00795369">
              <w:rPr>
                <w:rFonts w:ascii="Times New Roman" w:hAnsi="Times New Roman" w:cs="Times New Roman"/>
                <w:bCs/>
                <w:color w:val="000000" w:themeColor="text1"/>
                <w:sz w:val="24"/>
                <w:szCs w:val="24"/>
              </w:rPr>
              <w:t>.</w:t>
            </w:r>
            <w:r w:rsidR="00353681" w:rsidRPr="00DC0681">
              <w:rPr>
                <w:rFonts w:ascii="Times New Roman" w:hAnsi="Times New Roman" w:cs="Times New Roman"/>
                <w:bCs/>
                <w:color w:val="000000" w:themeColor="text1"/>
                <w:sz w:val="24"/>
                <w:szCs w:val="24"/>
              </w:rPr>
              <w:t xml:space="preserve"> martam un 1</w:t>
            </w:r>
            <w:r w:rsidR="00795369">
              <w:rPr>
                <w:rFonts w:ascii="Times New Roman" w:hAnsi="Times New Roman" w:cs="Times New Roman"/>
                <w:bCs/>
                <w:color w:val="000000" w:themeColor="text1"/>
                <w:sz w:val="24"/>
                <w:szCs w:val="24"/>
              </w:rPr>
              <w:t>.</w:t>
            </w:r>
            <w:r w:rsidR="00353681" w:rsidRPr="00DC0681">
              <w:rPr>
                <w:rFonts w:ascii="Times New Roman" w:hAnsi="Times New Roman" w:cs="Times New Roman"/>
                <w:bCs/>
                <w:color w:val="000000" w:themeColor="text1"/>
                <w:sz w:val="24"/>
                <w:szCs w:val="24"/>
              </w:rPr>
              <w:t xml:space="preserve"> septembrim</w:t>
            </w:r>
            <w:r w:rsidR="00F94B1D">
              <w:rPr>
                <w:rFonts w:ascii="Times New Roman" w:hAnsi="Times New Roman" w:cs="Times New Roman"/>
                <w:bCs/>
                <w:color w:val="000000" w:themeColor="text1"/>
                <w:sz w:val="24"/>
                <w:szCs w:val="24"/>
              </w:rPr>
              <w:t>)</w:t>
            </w:r>
            <w:r w:rsidR="00353681" w:rsidRPr="00DC0681">
              <w:rPr>
                <w:rFonts w:ascii="Times New Roman" w:hAnsi="Times New Roman" w:cs="Times New Roman"/>
                <w:bCs/>
                <w:color w:val="000000" w:themeColor="text1"/>
                <w:sz w:val="24"/>
                <w:szCs w:val="24"/>
              </w:rPr>
              <w:t>, lai nodrošinātu uzskaites datu sinhronizēšanu par visām personām, kurām ir noteikti mobilizācijas izņēmumi</w:t>
            </w:r>
            <w:r w:rsidR="00795369">
              <w:rPr>
                <w:rFonts w:ascii="Times New Roman" w:hAnsi="Times New Roman" w:cs="Times New Roman"/>
                <w:bCs/>
                <w:color w:val="000000" w:themeColor="text1"/>
                <w:sz w:val="24"/>
                <w:szCs w:val="24"/>
              </w:rPr>
              <w:t>.</w:t>
            </w:r>
            <w:r w:rsidRPr="00DC0681">
              <w:rPr>
                <w:rFonts w:ascii="Times New Roman" w:hAnsi="Times New Roman" w:cs="Times New Roman"/>
                <w:bCs/>
                <w:color w:val="000000" w:themeColor="text1"/>
                <w:sz w:val="24"/>
                <w:szCs w:val="24"/>
              </w:rPr>
              <w:t xml:space="preserve"> Vienlaikus noteikumu projekts paredz iespēju Nacionālo bruņoto spēku rezerves personāla uzskaites struktūrvienībai atsevišķi pieprasīt šādu informāciju, ja ir šāda nepieciešamība</w:t>
            </w:r>
            <w:r w:rsidR="00795369">
              <w:rPr>
                <w:rFonts w:ascii="Times New Roman" w:hAnsi="Times New Roman" w:cs="Times New Roman"/>
                <w:bCs/>
                <w:color w:val="000000" w:themeColor="text1"/>
                <w:sz w:val="24"/>
                <w:szCs w:val="24"/>
              </w:rPr>
              <w:t>.</w:t>
            </w:r>
          </w:p>
          <w:p w14:paraId="1B71EC8E" w14:textId="248BE458" w:rsidR="00F35C15" w:rsidRDefault="00F94B1D" w:rsidP="00F4464C">
            <w:pPr>
              <w:spacing w:after="0" w:line="240" w:lineRule="auto"/>
              <w:ind w:firstLine="533"/>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w:t>
            </w:r>
            <w:r w:rsidR="00DC0681">
              <w:rPr>
                <w:rFonts w:ascii="Times New Roman" w:hAnsi="Times New Roman" w:cs="Times New Roman"/>
                <w:bCs/>
                <w:color w:val="000000" w:themeColor="text1"/>
                <w:sz w:val="24"/>
                <w:szCs w:val="24"/>
              </w:rPr>
              <w:t xml:space="preserve">ēc šīs informācijas saņemšanas </w:t>
            </w:r>
            <w:r w:rsidR="00BD4406" w:rsidRPr="0022725F">
              <w:rPr>
                <w:rFonts w:ascii="Times New Roman" w:eastAsia="Times New Roman" w:hAnsi="Times New Roman" w:cs="Times New Roman"/>
                <w:color w:val="000000"/>
                <w:sz w:val="24"/>
                <w:szCs w:val="24"/>
                <w:lang w:eastAsia="lv-LV"/>
              </w:rPr>
              <w:t>Nacionālo bruņoto spēku rezerves uzskaites struktūrvienīb</w:t>
            </w:r>
            <w:r w:rsidR="003C7428">
              <w:rPr>
                <w:rFonts w:ascii="Times New Roman" w:eastAsia="Times New Roman" w:hAnsi="Times New Roman" w:cs="Times New Roman"/>
                <w:color w:val="000000"/>
                <w:sz w:val="24"/>
                <w:szCs w:val="24"/>
                <w:lang w:eastAsia="lv-LV"/>
              </w:rPr>
              <w:t>a</w:t>
            </w:r>
            <w:r w:rsidR="00BD4406" w:rsidRPr="0022725F">
              <w:rPr>
                <w:rFonts w:ascii="Times New Roman" w:hAnsi="Times New Roman" w:cs="Times New Roman"/>
                <w:color w:val="000000" w:themeColor="text1"/>
                <w:sz w:val="24"/>
                <w:szCs w:val="24"/>
              </w:rPr>
              <w:t xml:space="preserve"> veic atbilstošas korekcijas mobilizācijai pakļauto zemessargu, </w:t>
            </w:r>
            <w:r w:rsidR="00BD4406">
              <w:rPr>
                <w:rFonts w:ascii="Times New Roman" w:hAnsi="Times New Roman" w:cs="Times New Roman"/>
                <w:color w:val="000000" w:themeColor="text1"/>
                <w:sz w:val="24"/>
                <w:szCs w:val="24"/>
              </w:rPr>
              <w:t>rezerves karavīru</w:t>
            </w:r>
            <w:r w:rsidR="00BD4406" w:rsidRPr="0022725F">
              <w:rPr>
                <w:rFonts w:ascii="Times New Roman" w:hAnsi="Times New Roman" w:cs="Times New Roman"/>
                <w:color w:val="000000" w:themeColor="text1"/>
                <w:sz w:val="24"/>
                <w:szCs w:val="24"/>
              </w:rPr>
              <w:t xml:space="preserve"> un rezervistu uzskaites datubāzēs, </w:t>
            </w:r>
            <w:r w:rsidR="00DC0681">
              <w:rPr>
                <w:rFonts w:ascii="Times New Roman" w:hAnsi="Times New Roman" w:cs="Times New Roman"/>
                <w:color w:val="000000" w:themeColor="text1"/>
                <w:sz w:val="24"/>
                <w:szCs w:val="24"/>
              </w:rPr>
              <w:t>nodrošinot</w:t>
            </w:r>
            <w:r w:rsidR="00DC0681" w:rsidRPr="00DC0681">
              <w:rPr>
                <w:rFonts w:ascii="Times New Roman" w:hAnsi="Times New Roman" w:cs="Times New Roman"/>
                <w:color w:val="000000" w:themeColor="text1"/>
                <w:sz w:val="24"/>
                <w:szCs w:val="24"/>
              </w:rPr>
              <w:t>, ka kritiskais personāls uz amata ieņemšanas laiku mobilizācijas gadījumā netiek iesaukts aktīvajā dienestā</w:t>
            </w:r>
            <w:r w:rsidR="00795369">
              <w:rPr>
                <w:rFonts w:ascii="Times New Roman" w:hAnsi="Times New Roman" w:cs="Times New Roman"/>
                <w:color w:val="000000" w:themeColor="text1"/>
                <w:sz w:val="24"/>
                <w:szCs w:val="24"/>
              </w:rPr>
              <w:t>.</w:t>
            </w:r>
          </w:p>
          <w:p w14:paraId="6A379FC1" w14:textId="33D4249E" w:rsidR="007F05C3" w:rsidRPr="00F4464C" w:rsidRDefault="00555722" w:rsidP="00F4464C">
            <w:pPr>
              <w:spacing w:after="0" w:line="240" w:lineRule="auto"/>
              <w:ind w:firstLine="53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Ņ</w:t>
            </w:r>
            <w:r w:rsidR="00854697">
              <w:rPr>
                <w:rFonts w:ascii="Times New Roman" w:hAnsi="Times New Roman" w:cs="Times New Roman"/>
                <w:bCs/>
                <w:color w:val="000000" w:themeColor="text1"/>
                <w:sz w:val="24"/>
                <w:szCs w:val="24"/>
              </w:rPr>
              <w:t>emot vērā jautājuma sensitīvo raksturu,</w:t>
            </w:r>
            <w:r w:rsidR="003C7428">
              <w:rPr>
                <w:rFonts w:ascii="Times New Roman" w:hAnsi="Times New Roman" w:cs="Times New Roman"/>
                <w:bCs/>
                <w:color w:val="000000" w:themeColor="text1"/>
                <w:sz w:val="24"/>
                <w:szCs w:val="24"/>
              </w:rPr>
              <w:t xml:space="preserve"> </w:t>
            </w:r>
            <w:r w:rsidR="007C2412">
              <w:rPr>
                <w:rFonts w:ascii="Times New Roman" w:hAnsi="Times New Roman" w:cs="Times New Roman"/>
                <w:bCs/>
                <w:color w:val="000000" w:themeColor="text1"/>
                <w:sz w:val="24"/>
                <w:szCs w:val="24"/>
              </w:rPr>
              <w:t xml:space="preserve">noteikumu projekts </w:t>
            </w:r>
            <w:r w:rsidR="007B53FC">
              <w:rPr>
                <w:rFonts w:ascii="Times New Roman" w:hAnsi="Times New Roman" w:cs="Times New Roman"/>
                <w:bCs/>
                <w:color w:val="000000" w:themeColor="text1"/>
                <w:sz w:val="24"/>
                <w:szCs w:val="24"/>
              </w:rPr>
              <w:t>nosaka</w:t>
            </w:r>
            <w:r w:rsidR="007C2412">
              <w:rPr>
                <w:rFonts w:ascii="Times New Roman" w:hAnsi="Times New Roman" w:cs="Times New Roman"/>
                <w:bCs/>
                <w:color w:val="000000" w:themeColor="text1"/>
                <w:sz w:val="24"/>
                <w:szCs w:val="24"/>
              </w:rPr>
              <w:t>, ka</w:t>
            </w:r>
            <w:r w:rsidR="007E2696">
              <w:rPr>
                <w:rFonts w:ascii="Times New Roman" w:hAnsi="Times New Roman" w:cs="Times New Roman"/>
                <w:bCs/>
                <w:color w:val="000000" w:themeColor="text1"/>
                <w:sz w:val="24"/>
                <w:szCs w:val="24"/>
              </w:rPr>
              <w:t xml:space="preserve"> i</w:t>
            </w:r>
            <w:r w:rsidR="000E4751">
              <w:rPr>
                <w:rFonts w:ascii="Times New Roman" w:hAnsi="Times New Roman" w:cs="Times New Roman"/>
                <w:bCs/>
                <w:color w:val="000000" w:themeColor="text1"/>
                <w:sz w:val="24"/>
                <w:szCs w:val="24"/>
              </w:rPr>
              <w:t xml:space="preserve">nformācija </w:t>
            </w:r>
            <w:r w:rsidR="003E2DC0">
              <w:rPr>
                <w:rFonts w:ascii="Times New Roman" w:hAnsi="Times New Roman" w:cs="Times New Roman"/>
                <w:bCs/>
                <w:color w:val="000000" w:themeColor="text1"/>
                <w:sz w:val="24"/>
                <w:szCs w:val="24"/>
              </w:rPr>
              <w:t>par Mobilizācijas l</w:t>
            </w:r>
            <w:r w:rsidR="000E4751">
              <w:rPr>
                <w:rFonts w:ascii="Times New Roman" w:hAnsi="Times New Roman" w:cs="Times New Roman"/>
                <w:bCs/>
                <w:color w:val="000000" w:themeColor="text1"/>
                <w:sz w:val="24"/>
                <w:szCs w:val="24"/>
              </w:rPr>
              <w:t>ikuma 14</w:t>
            </w:r>
            <w:r w:rsidR="00795369" w:rsidRPr="00A524D5">
              <w:rPr>
                <w:rFonts w:ascii="Times New Roman" w:hAnsi="Times New Roman" w:cs="Times New Roman"/>
                <w:bCs/>
                <w:color w:val="000000" w:themeColor="text1"/>
                <w:sz w:val="24"/>
                <w:szCs w:val="24"/>
              </w:rPr>
              <w:t>.</w:t>
            </w:r>
            <w:r w:rsidR="006279EF" w:rsidRPr="006279EF">
              <w:rPr>
                <w:rFonts w:ascii="Times New Roman" w:hAnsi="Times New Roman" w:cs="Times New Roman"/>
                <w:bCs/>
                <w:color w:val="000000" w:themeColor="text1"/>
                <w:sz w:val="24"/>
                <w:szCs w:val="24"/>
                <w:vertAlign w:val="superscript"/>
              </w:rPr>
              <w:t>1</w:t>
            </w:r>
            <w:r w:rsidR="000E4751">
              <w:rPr>
                <w:rFonts w:ascii="Times New Roman" w:hAnsi="Times New Roman" w:cs="Times New Roman"/>
                <w:bCs/>
                <w:color w:val="000000" w:themeColor="text1"/>
                <w:sz w:val="24"/>
                <w:szCs w:val="24"/>
                <w:vertAlign w:val="superscript"/>
              </w:rPr>
              <w:t xml:space="preserve"> </w:t>
            </w:r>
            <w:r w:rsidR="000E4751">
              <w:rPr>
                <w:rFonts w:ascii="Times New Roman" w:hAnsi="Times New Roman" w:cs="Times New Roman"/>
                <w:bCs/>
                <w:color w:val="000000" w:themeColor="text1"/>
                <w:sz w:val="24"/>
                <w:szCs w:val="24"/>
              </w:rPr>
              <w:t xml:space="preserve">panta minētajām personām ir </w:t>
            </w:r>
            <w:r w:rsidR="000E4751">
              <w:rPr>
                <w:rFonts w:ascii="Times New Roman" w:hAnsi="Times New Roman" w:cs="Times New Roman"/>
                <w:bCs/>
                <w:color w:val="000000" w:themeColor="text1"/>
                <w:sz w:val="24"/>
                <w:szCs w:val="24"/>
              </w:rPr>
              <w:lastRenderedPageBreak/>
              <w:t xml:space="preserve">uzskatāma </w:t>
            </w:r>
            <w:r w:rsidR="00065652">
              <w:rPr>
                <w:rFonts w:ascii="Times New Roman" w:hAnsi="Times New Roman" w:cs="Times New Roman"/>
                <w:bCs/>
                <w:color w:val="000000" w:themeColor="text1"/>
                <w:sz w:val="24"/>
                <w:szCs w:val="24"/>
              </w:rPr>
              <w:t>par ierobežotas pieejamības informāciju</w:t>
            </w:r>
            <w:r w:rsidR="000E4751">
              <w:rPr>
                <w:rFonts w:ascii="Times New Roman" w:hAnsi="Times New Roman" w:cs="Times New Roman"/>
                <w:bCs/>
                <w:color w:val="000000" w:themeColor="text1"/>
                <w:sz w:val="24"/>
                <w:szCs w:val="24"/>
              </w:rPr>
              <w:t>, ja citos normatīv</w:t>
            </w:r>
            <w:r w:rsidR="00130100">
              <w:rPr>
                <w:rFonts w:ascii="Times New Roman" w:hAnsi="Times New Roman" w:cs="Times New Roman"/>
                <w:bCs/>
                <w:color w:val="000000" w:themeColor="text1"/>
                <w:sz w:val="24"/>
                <w:szCs w:val="24"/>
              </w:rPr>
              <w:t>aj</w:t>
            </w:r>
            <w:r w:rsidR="000E4751">
              <w:rPr>
                <w:rFonts w:ascii="Times New Roman" w:hAnsi="Times New Roman" w:cs="Times New Roman"/>
                <w:bCs/>
                <w:color w:val="000000" w:themeColor="text1"/>
                <w:sz w:val="24"/>
                <w:szCs w:val="24"/>
              </w:rPr>
              <w:t>os aktos nav noteikts citādi</w:t>
            </w:r>
            <w:r w:rsidR="00795369">
              <w:rPr>
                <w:rFonts w:ascii="Times New Roman" w:hAnsi="Times New Roman" w:cs="Times New Roman"/>
                <w:bCs/>
                <w:color w:val="000000" w:themeColor="text1"/>
                <w:sz w:val="24"/>
                <w:szCs w:val="24"/>
              </w:rPr>
              <w:t>.</w:t>
            </w:r>
            <w:r w:rsidR="00F4464C">
              <w:rPr>
                <w:rFonts w:ascii="Times New Roman" w:hAnsi="Times New Roman" w:cs="Times New Roman"/>
                <w:bCs/>
                <w:color w:val="000000" w:themeColor="text1"/>
                <w:sz w:val="24"/>
                <w:szCs w:val="24"/>
              </w:rPr>
              <w:t xml:space="preserve"> Šāds nosacījums tiek </w:t>
            </w:r>
            <w:r w:rsidR="000F4471">
              <w:rPr>
                <w:rFonts w:ascii="Times New Roman" w:hAnsi="Times New Roman" w:cs="Times New Roman"/>
                <w:bCs/>
                <w:color w:val="000000" w:themeColor="text1"/>
                <w:sz w:val="24"/>
                <w:szCs w:val="24"/>
              </w:rPr>
              <w:t>noteikts</w:t>
            </w:r>
            <w:r w:rsidR="00F4464C">
              <w:rPr>
                <w:rFonts w:ascii="Times New Roman" w:hAnsi="Times New Roman" w:cs="Times New Roman"/>
                <w:bCs/>
                <w:color w:val="000000" w:themeColor="text1"/>
                <w:sz w:val="24"/>
                <w:szCs w:val="24"/>
              </w:rPr>
              <w:t xml:space="preserve">, apzinoties, ka </w:t>
            </w:r>
            <w:r w:rsidR="000F4471">
              <w:rPr>
                <w:rFonts w:ascii="Times New Roman" w:hAnsi="Times New Roman" w:cs="Times New Roman"/>
                <w:bCs/>
                <w:color w:val="000000" w:themeColor="text1"/>
                <w:sz w:val="24"/>
                <w:szCs w:val="24"/>
              </w:rPr>
              <w:t>kritiskā personāla drošības nodrošināšana ir būtisks priekšnosacījums</w:t>
            </w:r>
            <w:r w:rsidR="00130100">
              <w:rPr>
                <w:rFonts w:ascii="Times New Roman" w:hAnsi="Times New Roman" w:cs="Times New Roman"/>
                <w:bCs/>
                <w:color w:val="000000" w:themeColor="text1"/>
                <w:sz w:val="24"/>
                <w:szCs w:val="24"/>
              </w:rPr>
              <w:t>, lai spētu īstenot</w:t>
            </w:r>
            <w:r w:rsidR="000F4471">
              <w:rPr>
                <w:rFonts w:ascii="Times New Roman" w:hAnsi="Times New Roman" w:cs="Times New Roman"/>
                <w:bCs/>
                <w:color w:val="000000" w:themeColor="text1"/>
                <w:sz w:val="24"/>
                <w:szCs w:val="24"/>
              </w:rPr>
              <w:t xml:space="preserve"> </w:t>
            </w:r>
            <w:r w:rsidR="00C005C5">
              <w:rPr>
                <w:rFonts w:ascii="Times New Roman" w:hAnsi="Times New Roman" w:cs="Times New Roman"/>
                <w:bCs/>
                <w:color w:val="000000" w:themeColor="text1"/>
                <w:sz w:val="24"/>
                <w:szCs w:val="24"/>
              </w:rPr>
              <w:t>noteiktās kritiskās funkcijas un nodrošināt</w:t>
            </w:r>
            <w:r w:rsidR="00130100">
              <w:rPr>
                <w:rFonts w:ascii="Times New Roman" w:hAnsi="Times New Roman" w:cs="Times New Roman"/>
                <w:bCs/>
                <w:color w:val="000000" w:themeColor="text1"/>
                <w:sz w:val="24"/>
                <w:szCs w:val="24"/>
              </w:rPr>
              <w:t>u</w:t>
            </w:r>
            <w:r w:rsidR="00C005C5">
              <w:rPr>
                <w:rFonts w:ascii="Times New Roman" w:hAnsi="Times New Roman" w:cs="Times New Roman"/>
                <w:bCs/>
                <w:color w:val="000000" w:themeColor="text1"/>
                <w:sz w:val="24"/>
                <w:szCs w:val="24"/>
              </w:rPr>
              <w:t xml:space="preserve"> to nepārtrauktību ārkārtas situācijā vai izņēmuma stāvokļa gadījumā. </w:t>
            </w:r>
            <w:r w:rsidR="00130100">
              <w:rPr>
                <w:rFonts w:ascii="Times New Roman" w:hAnsi="Times New Roman" w:cs="Times New Roman"/>
                <w:bCs/>
                <w:color w:val="000000" w:themeColor="text1"/>
                <w:sz w:val="24"/>
                <w:szCs w:val="24"/>
              </w:rPr>
              <w:t>Š</w:t>
            </w:r>
            <w:r w:rsidR="000F4471">
              <w:rPr>
                <w:rFonts w:ascii="Times New Roman" w:hAnsi="Times New Roman" w:cs="Times New Roman"/>
                <w:bCs/>
                <w:color w:val="000000" w:themeColor="text1"/>
                <w:sz w:val="24"/>
                <w:szCs w:val="24"/>
              </w:rPr>
              <w:t xml:space="preserve">ādas informācijas </w:t>
            </w:r>
            <w:r w:rsidR="00292006">
              <w:rPr>
                <w:rFonts w:ascii="Times New Roman" w:hAnsi="Times New Roman" w:cs="Times New Roman"/>
                <w:bCs/>
                <w:color w:val="000000" w:themeColor="text1"/>
                <w:sz w:val="24"/>
                <w:szCs w:val="24"/>
              </w:rPr>
              <w:t>plaša pieejamība</w:t>
            </w:r>
            <w:r w:rsidR="00C005C5">
              <w:rPr>
                <w:rFonts w:ascii="Times New Roman" w:hAnsi="Times New Roman" w:cs="Times New Roman"/>
                <w:bCs/>
                <w:color w:val="000000" w:themeColor="text1"/>
                <w:sz w:val="24"/>
                <w:szCs w:val="24"/>
              </w:rPr>
              <w:t xml:space="preserve"> varētu </w:t>
            </w:r>
            <w:r w:rsidR="000F4471">
              <w:rPr>
                <w:rFonts w:ascii="Times New Roman" w:hAnsi="Times New Roman" w:cs="Times New Roman"/>
                <w:bCs/>
                <w:color w:val="000000" w:themeColor="text1"/>
                <w:sz w:val="24"/>
                <w:szCs w:val="24"/>
              </w:rPr>
              <w:t xml:space="preserve">pakļaut konkrētās </w:t>
            </w:r>
            <w:r w:rsidR="00C005C5">
              <w:rPr>
                <w:rFonts w:ascii="Times New Roman" w:hAnsi="Times New Roman" w:cs="Times New Roman"/>
                <w:bCs/>
                <w:color w:val="000000" w:themeColor="text1"/>
                <w:sz w:val="24"/>
                <w:szCs w:val="24"/>
              </w:rPr>
              <w:t xml:space="preserve">personas noteiktiem riskiem, kavēt vai traucēt </w:t>
            </w:r>
            <w:r w:rsidR="00292006">
              <w:rPr>
                <w:rFonts w:ascii="Times New Roman" w:hAnsi="Times New Roman" w:cs="Times New Roman"/>
                <w:bCs/>
                <w:color w:val="000000" w:themeColor="text1"/>
                <w:sz w:val="24"/>
                <w:szCs w:val="24"/>
              </w:rPr>
              <w:t>īstenot tām</w:t>
            </w:r>
            <w:r w:rsidR="00C005C5">
              <w:rPr>
                <w:rFonts w:ascii="Times New Roman" w:hAnsi="Times New Roman" w:cs="Times New Roman"/>
                <w:bCs/>
                <w:color w:val="000000" w:themeColor="text1"/>
                <w:sz w:val="24"/>
                <w:szCs w:val="24"/>
              </w:rPr>
              <w:t xml:space="preserve"> noteikto uzdevumu izpildi. Vienlaikus </w:t>
            </w:r>
            <w:r w:rsidR="00292006">
              <w:rPr>
                <w:rFonts w:ascii="Times New Roman" w:hAnsi="Times New Roman" w:cs="Times New Roman"/>
                <w:bCs/>
                <w:color w:val="000000" w:themeColor="text1"/>
                <w:sz w:val="24"/>
                <w:szCs w:val="24"/>
              </w:rPr>
              <w:t xml:space="preserve">šī </w:t>
            </w:r>
            <w:r w:rsidR="00C005C5">
              <w:rPr>
                <w:rFonts w:ascii="Times New Roman" w:hAnsi="Times New Roman" w:cs="Times New Roman"/>
                <w:bCs/>
                <w:color w:val="000000" w:themeColor="text1"/>
                <w:sz w:val="24"/>
                <w:szCs w:val="24"/>
              </w:rPr>
              <w:t>informācija ir uzskatāma par aizsargājumu arī tā iemesla dēļ, ka skar priv</w:t>
            </w:r>
            <w:r w:rsidR="00292006">
              <w:rPr>
                <w:rFonts w:ascii="Times New Roman" w:hAnsi="Times New Roman" w:cs="Times New Roman"/>
                <w:bCs/>
                <w:color w:val="000000" w:themeColor="text1"/>
                <w:sz w:val="24"/>
                <w:szCs w:val="24"/>
              </w:rPr>
              <w:t>āto personu datus, tādējādi ir pakļauta personas datu aizsardzības prasībām.</w:t>
            </w:r>
          </w:p>
          <w:p w14:paraId="28426ADE" w14:textId="47D41A95" w:rsidR="00F35C15" w:rsidRDefault="00F35C15" w:rsidP="00183D12">
            <w:pPr>
              <w:spacing w:after="0" w:line="240" w:lineRule="auto"/>
              <w:ind w:firstLine="533"/>
              <w:jc w:val="both"/>
              <w:rPr>
                <w:rFonts w:ascii="Times New Roman" w:hAnsi="Times New Roman" w:cs="Times New Roman"/>
                <w:sz w:val="24"/>
                <w:szCs w:val="24"/>
              </w:rPr>
            </w:pPr>
            <w:r w:rsidRPr="00361DDE">
              <w:rPr>
                <w:rFonts w:ascii="Times New Roman" w:hAnsi="Times New Roman" w:cs="Times New Roman"/>
                <w:sz w:val="24"/>
                <w:szCs w:val="24"/>
              </w:rPr>
              <w:t xml:space="preserve">Ja uz personu attieksies </w:t>
            </w:r>
            <w:r w:rsidRPr="00A81F1D">
              <w:rPr>
                <w:rFonts w:ascii="Times New Roman" w:hAnsi="Times New Roman" w:cs="Times New Roman"/>
                <w:bCs/>
                <w:color w:val="000000" w:themeColor="text1"/>
                <w:sz w:val="24"/>
                <w:szCs w:val="24"/>
              </w:rPr>
              <w:t xml:space="preserve">izņēmumi </w:t>
            </w:r>
            <w:r>
              <w:rPr>
                <w:rFonts w:ascii="Times New Roman" w:hAnsi="Times New Roman" w:cs="Times New Roman"/>
                <w:bCs/>
                <w:color w:val="000000" w:themeColor="text1"/>
                <w:sz w:val="24"/>
                <w:szCs w:val="24"/>
              </w:rPr>
              <w:t>atbilstoši</w:t>
            </w:r>
            <w:r w:rsidRPr="00A81F1D">
              <w:rPr>
                <w:rFonts w:ascii="Times New Roman" w:hAnsi="Times New Roman" w:cs="Times New Roman"/>
                <w:bCs/>
                <w:color w:val="000000" w:themeColor="text1"/>
                <w:sz w:val="24"/>
                <w:szCs w:val="24"/>
              </w:rPr>
              <w:t xml:space="preserve"> noteikumiem par pilsoņu iesaukšanu aktīvajā dienestā un iedzīvotāju mobilizāciju civilās aizsardzības formējumos un civilās aizsardzības pasākumu veikšanai</w:t>
            </w:r>
            <w:r w:rsidRPr="00361DDE">
              <w:rPr>
                <w:rFonts w:ascii="Times New Roman" w:hAnsi="Times New Roman" w:cs="Times New Roman"/>
                <w:sz w:val="24"/>
                <w:szCs w:val="24"/>
              </w:rPr>
              <w:t xml:space="preserve">, </w:t>
            </w:r>
            <w:r w:rsidR="00BD6D2D">
              <w:rPr>
                <w:rFonts w:ascii="Times New Roman" w:hAnsi="Times New Roman" w:cs="Times New Roman"/>
                <w:sz w:val="24"/>
                <w:szCs w:val="24"/>
              </w:rPr>
              <w:t>to</w:t>
            </w:r>
            <w:r w:rsidRPr="00361DDE">
              <w:rPr>
                <w:rFonts w:ascii="Times New Roman" w:hAnsi="Times New Roman" w:cs="Times New Roman"/>
                <w:sz w:val="24"/>
                <w:szCs w:val="24"/>
              </w:rPr>
              <w:t xml:space="preserve"> būs </w:t>
            </w:r>
            <w:r w:rsidR="00BD6D2D">
              <w:rPr>
                <w:rFonts w:ascii="Times New Roman" w:hAnsi="Times New Roman" w:cs="Times New Roman"/>
                <w:sz w:val="24"/>
                <w:szCs w:val="24"/>
              </w:rPr>
              <w:t>nepieciešams norādīt</w:t>
            </w:r>
            <w:r w:rsidRPr="00361DDE">
              <w:rPr>
                <w:rFonts w:ascii="Times New Roman" w:hAnsi="Times New Roman" w:cs="Times New Roman"/>
                <w:sz w:val="24"/>
                <w:szCs w:val="24"/>
              </w:rPr>
              <w:t xml:space="preserve"> attiecīgajā amata aprakstā</w:t>
            </w:r>
            <w:r w:rsidR="00BD6D2D">
              <w:rPr>
                <w:rFonts w:ascii="Times New Roman" w:hAnsi="Times New Roman" w:cs="Times New Roman"/>
                <w:sz w:val="24"/>
                <w:szCs w:val="24"/>
              </w:rPr>
              <w:t>.</w:t>
            </w:r>
          </w:p>
          <w:p w14:paraId="67EF4433" w14:textId="21EFD73A" w:rsidR="00F35C15" w:rsidRDefault="00F35C15" w:rsidP="00183D12">
            <w:pPr>
              <w:spacing w:after="0" w:line="240" w:lineRule="auto"/>
              <w:ind w:firstLine="533"/>
              <w:jc w:val="both"/>
              <w:rPr>
                <w:rFonts w:ascii="Times New Roman" w:hAnsi="Times New Roman" w:cs="Times New Roman"/>
                <w:sz w:val="24"/>
                <w:szCs w:val="24"/>
              </w:rPr>
            </w:pPr>
            <w:r>
              <w:rPr>
                <w:rFonts w:ascii="Times New Roman" w:hAnsi="Times New Roman" w:cs="Times New Roman"/>
                <w:sz w:val="24"/>
                <w:szCs w:val="24"/>
              </w:rPr>
              <w:t>Neskatoties uz šaj</w:t>
            </w:r>
            <w:r w:rsidR="00130100">
              <w:rPr>
                <w:rFonts w:ascii="Times New Roman" w:hAnsi="Times New Roman" w:cs="Times New Roman"/>
                <w:sz w:val="24"/>
                <w:szCs w:val="24"/>
              </w:rPr>
              <w:t>os</w:t>
            </w:r>
            <w:r>
              <w:rPr>
                <w:rFonts w:ascii="Times New Roman" w:hAnsi="Times New Roman" w:cs="Times New Roman"/>
                <w:sz w:val="24"/>
                <w:szCs w:val="24"/>
              </w:rPr>
              <w:t xml:space="preserve"> noteikum</w:t>
            </w:r>
            <w:r w:rsidR="00130100">
              <w:rPr>
                <w:rFonts w:ascii="Times New Roman" w:hAnsi="Times New Roman" w:cs="Times New Roman"/>
                <w:sz w:val="24"/>
                <w:szCs w:val="24"/>
              </w:rPr>
              <w:t>os</w:t>
            </w:r>
            <w:r>
              <w:rPr>
                <w:rFonts w:ascii="Times New Roman" w:hAnsi="Times New Roman" w:cs="Times New Roman"/>
                <w:sz w:val="24"/>
                <w:szCs w:val="24"/>
              </w:rPr>
              <w:t xml:space="preserve"> paredzēt</w:t>
            </w:r>
            <w:r w:rsidR="00130100">
              <w:rPr>
                <w:rFonts w:ascii="Times New Roman" w:hAnsi="Times New Roman" w:cs="Times New Roman"/>
                <w:sz w:val="24"/>
                <w:szCs w:val="24"/>
              </w:rPr>
              <w:t>aj</w:t>
            </w:r>
            <w:r>
              <w:rPr>
                <w:rFonts w:ascii="Times New Roman" w:hAnsi="Times New Roman" w:cs="Times New Roman"/>
                <w:sz w:val="24"/>
                <w:szCs w:val="24"/>
              </w:rPr>
              <w:t>iem mobilizācijas izņēmumiem, r</w:t>
            </w:r>
            <w:r w:rsidRPr="007027A6">
              <w:rPr>
                <w:rFonts w:ascii="Times New Roman" w:hAnsi="Times New Roman" w:cs="Times New Roman"/>
                <w:sz w:val="24"/>
                <w:szCs w:val="24"/>
              </w:rPr>
              <w:t xml:space="preserve">ezerves karavīri, uz kuriem attieksies </w:t>
            </w:r>
            <w:r w:rsidR="00BD6D2D">
              <w:rPr>
                <w:rFonts w:ascii="Times New Roman" w:hAnsi="Times New Roman" w:cs="Times New Roman"/>
                <w:sz w:val="24"/>
                <w:szCs w:val="24"/>
              </w:rPr>
              <w:t>noteiktie</w:t>
            </w:r>
            <w:r w:rsidRPr="007027A6">
              <w:rPr>
                <w:rFonts w:ascii="Times New Roman" w:hAnsi="Times New Roman" w:cs="Times New Roman"/>
                <w:sz w:val="24"/>
                <w:szCs w:val="24"/>
              </w:rPr>
              <w:t xml:space="preserve"> izņēmumi, </w:t>
            </w:r>
            <w:r>
              <w:rPr>
                <w:rFonts w:ascii="Times New Roman" w:hAnsi="Times New Roman" w:cs="Times New Roman"/>
                <w:sz w:val="24"/>
                <w:szCs w:val="24"/>
              </w:rPr>
              <w:t xml:space="preserve">turpinās </w:t>
            </w:r>
            <w:r w:rsidR="00130100">
              <w:rPr>
                <w:rFonts w:ascii="Times New Roman" w:hAnsi="Times New Roman" w:cs="Times New Roman"/>
                <w:sz w:val="24"/>
                <w:szCs w:val="24"/>
              </w:rPr>
              <w:t xml:space="preserve">iesaistīties </w:t>
            </w:r>
            <w:r w:rsidRPr="007027A6">
              <w:rPr>
                <w:rFonts w:ascii="Times New Roman" w:hAnsi="Times New Roman" w:cs="Times New Roman"/>
                <w:sz w:val="24"/>
                <w:szCs w:val="24"/>
              </w:rPr>
              <w:t>plānot</w:t>
            </w:r>
            <w:r w:rsidR="00130100">
              <w:rPr>
                <w:rFonts w:ascii="Times New Roman" w:hAnsi="Times New Roman" w:cs="Times New Roman"/>
                <w:sz w:val="24"/>
                <w:szCs w:val="24"/>
              </w:rPr>
              <w:t>aj</w:t>
            </w:r>
            <w:r w:rsidRPr="007027A6">
              <w:rPr>
                <w:rFonts w:ascii="Times New Roman" w:hAnsi="Times New Roman" w:cs="Times New Roman"/>
                <w:sz w:val="24"/>
                <w:szCs w:val="24"/>
              </w:rPr>
              <w:t>ās militār</w:t>
            </w:r>
            <w:r w:rsidR="00130100">
              <w:rPr>
                <w:rFonts w:ascii="Times New Roman" w:hAnsi="Times New Roman" w:cs="Times New Roman"/>
                <w:sz w:val="24"/>
                <w:szCs w:val="24"/>
              </w:rPr>
              <w:t>aj</w:t>
            </w:r>
            <w:r w:rsidRPr="007027A6">
              <w:rPr>
                <w:rFonts w:ascii="Times New Roman" w:hAnsi="Times New Roman" w:cs="Times New Roman"/>
                <w:sz w:val="24"/>
                <w:szCs w:val="24"/>
              </w:rPr>
              <w:t>ās mācībās normatīvajos aktos noteiktajā kārtībā</w:t>
            </w:r>
            <w:r>
              <w:rPr>
                <w:rFonts w:ascii="Times New Roman" w:hAnsi="Times New Roman" w:cs="Times New Roman"/>
                <w:sz w:val="24"/>
                <w:szCs w:val="24"/>
              </w:rPr>
              <w:t>.</w:t>
            </w:r>
          </w:p>
          <w:p w14:paraId="77675B8C" w14:textId="27319670" w:rsidR="00130100" w:rsidRDefault="007B53FC">
            <w:pPr>
              <w:spacing w:after="0" w:line="240" w:lineRule="auto"/>
              <w:ind w:firstLine="533"/>
              <w:jc w:val="both"/>
              <w:rPr>
                <w:rFonts w:ascii="Times New Roman" w:hAnsi="Times New Roman" w:cs="Times New Roman"/>
              </w:rPr>
            </w:pPr>
            <w:r>
              <w:rPr>
                <w:rFonts w:ascii="Times New Roman" w:hAnsi="Times New Roman" w:cs="Times New Roman"/>
                <w:sz w:val="24"/>
                <w:szCs w:val="24"/>
              </w:rPr>
              <w:t>Pie</w:t>
            </w:r>
            <w:r w:rsidR="00D315AB">
              <w:rPr>
                <w:rFonts w:ascii="Times New Roman" w:hAnsi="Times New Roman" w:cs="Times New Roman"/>
                <w:sz w:val="24"/>
                <w:szCs w:val="24"/>
              </w:rPr>
              <w:t xml:space="preserve"> nosacījuma</w:t>
            </w:r>
            <w:r w:rsidR="007E2696">
              <w:rPr>
                <w:rFonts w:ascii="Times New Roman" w:hAnsi="Times New Roman" w:cs="Times New Roman"/>
                <w:sz w:val="24"/>
                <w:szCs w:val="24"/>
              </w:rPr>
              <w:t xml:space="preserve">, </w:t>
            </w:r>
            <w:r w:rsidR="00646A1F">
              <w:rPr>
                <w:rFonts w:ascii="Times New Roman" w:hAnsi="Times New Roman" w:cs="Times New Roman"/>
                <w:sz w:val="24"/>
                <w:szCs w:val="24"/>
              </w:rPr>
              <w:t>ja</w:t>
            </w:r>
            <w:r w:rsidR="000047A8" w:rsidRPr="006B1B30">
              <w:rPr>
                <w:rFonts w:ascii="Times New Roman" w:hAnsi="Times New Roman" w:cs="Times New Roman"/>
                <w:sz w:val="24"/>
                <w:szCs w:val="24"/>
              </w:rPr>
              <w:t xml:space="preserve"> likumīgās valsts varas un pārvaldes institūcijas ir likvidētas nedemokrātiskā veidā vai citas valsts militāra iebrukuma rezultātā, neatkarības saglabāšanas vai atjaunošanas interesēs (Nacionālās drošības likuma </w:t>
            </w:r>
            <w:r w:rsidR="000047A8" w:rsidRPr="006B1B30">
              <w:rPr>
                <w:rFonts w:ascii="Times New Roman" w:hAnsi="Times New Roman" w:cs="Times New Roman"/>
                <w:bCs/>
                <w:sz w:val="24"/>
                <w:szCs w:val="24"/>
              </w:rPr>
              <w:t>25</w:t>
            </w:r>
            <w:r w:rsidR="00795369">
              <w:rPr>
                <w:rFonts w:ascii="Times New Roman" w:hAnsi="Times New Roman" w:cs="Times New Roman"/>
                <w:bCs/>
                <w:sz w:val="24"/>
                <w:szCs w:val="24"/>
              </w:rPr>
              <w:t>.</w:t>
            </w:r>
            <w:r w:rsidR="000047A8" w:rsidRPr="006B1B30">
              <w:rPr>
                <w:rFonts w:ascii="Times New Roman" w:hAnsi="Times New Roman" w:cs="Times New Roman"/>
                <w:bCs/>
                <w:sz w:val="24"/>
                <w:szCs w:val="24"/>
              </w:rPr>
              <w:t xml:space="preserve"> panta izpratnē) personas, uz kurām attiecas </w:t>
            </w:r>
            <w:r w:rsidR="00130100">
              <w:rPr>
                <w:rFonts w:ascii="Times New Roman" w:hAnsi="Times New Roman" w:cs="Times New Roman"/>
                <w:bCs/>
                <w:sz w:val="24"/>
                <w:szCs w:val="24"/>
              </w:rPr>
              <w:t xml:space="preserve">izņēmums par </w:t>
            </w:r>
            <w:r w:rsidR="000047A8" w:rsidRPr="006B1B30">
              <w:rPr>
                <w:rFonts w:ascii="Times New Roman" w:hAnsi="Times New Roman" w:cs="Times New Roman"/>
                <w:bCs/>
                <w:sz w:val="24"/>
                <w:szCs w:val="24"/>
              </w:rPr>
              <w:t>pilsoņu iesaukšan</w:t>
            </w:r>
            <w:r w:rsidR="00130100">
              <w:rPr>
                <w:rFonts w:ascii="Times New Roman" w:hAnsi="Times New Roman" w:cs="Times New Roman"/>
                <w:bCs/>
                <w:sz w:val="24"/>
                <w:szCs w:val="24"/>
              </w:rPr>
              <w:t>u</w:t>
            </w:r>
            <w:r w:rsidR="000047A8" w:rsidRPr="006B1B30">
              <w:rPr>
                <w:rFonts w:ascii="Times New Roman" w:hAnsi="Times New Roman" w:cs="Times New Roman"/>
                <w:bCs/>
                <w:sz w:val="24"/>
                <w:szCs w:val="24"/>
              </w:rPr>
              <w:t xml:space="preserve"> aktīvajā dienestā un iedzīvotāju mobilizācij</w:t>
            </w:r>
            <w:r w:rsidR="00130100">
              <w:rPr>
                <w:rFonts w:ascii="Times New Roman" w:hAnsi="Times New Roman" w:cs="Times New Roman"/>
                <w:bCs/>
                <w:sz w:val="24"/>
                <w:szCs w:val="24"/>
              </w:rPr>
              <w:t>u</w:t>
            </w:r>
            <w:r w:rsidR="000047A8" w:rsidRPr="006B1B30">
              <w:rPr>
                <w:rFonts w:ascii="Times New Roman" w:hAnsi="Times New Roman" w:cs="Times New Roman"/>
                <w:bCs/>
                <w:sz w:val="24"/>
                <w:szCs w:val="24"/>
              </w:rPr>
              <w:t xml:space="preserve"> civilās aizsardzības formējumos un civilās aizsardzības pasākumu veikšan</w:t>
            </w:r>
            <w:r w:rsidR="00130100">
              <w:rPr>
                <w:rFonts w:ascii="Times New Roman" w:hAnsi="Times New Roman" w:cs="Times New Roman"/>
                <w:bCs/>
                <w:sz w:val="24"/>
                <w:szCs w:val="24"/>
              </w:rPr>
              <w:t xml:space="preserve">u, </w:t>
            </w:r>
            <w:r w:rsidR="000047A8" w:rsidRPr="006B1B30">
              <w:rPr>
                <w:rFonts w:ascii="Times New Roman" w:hAnsi="Times New Roman" w:cs="Times New Roman"/>
                <w:bCs/>
                <w:sz w:val="24"/>
                <w:szCs w:val="24"/>
              </w:rPr>
              <w:t xml:space="preserve">var īstenot tām </w:t>
            </w:r>
            <w:r w:rsidR="000047A8" w:rsidRPr="006B1B30">
              <w:rPr>
                <w:rFonts w:ascii="Times New Roman" w:hAnsi="Times New Roman" w:cs="Times New Roman"/>
                <w:sz w:val="24"/>
                <w:szCs w:val="24"/>
              </w:rPr>
              <w:t xml:space="preserve">Nacionālās drošības likuma </w:t>
            </w:r>
            <w:r w:rsidR="000047A8" w:rsidRPr="006B1B30">
              <w:rPr>
                <w:rFonts w:ascii="Times New Roman" w:hAnsi="Times New Roman" w:cs="Times New Roman"/>
                <w:bCs/>
                <w:sz w:val="24"/>
                <w:szCs w:val="24"/>
              </w:rPr>
              <w:t>25</w:t>
            </w:r>
            <w:r w:rsidR="00795369" w:rsidRPr="00183D12">
              <w:rPr>
                <w:rFonts w:ascii="Times New Roman" w:hAnsi="Times New Roman" w:cs="Times New Roman"/>
                <w:bCs/>
                <w:sz w:val="24"/>
                <w:szCs w:val="24"/>
              </w:rPr>
              <w:t>.</w:t>
            </w:r>
            <w:r w:rsidR="006279EF" w:rsidRPr="006279EF">
              <w:rPr>
                <w:rFonts w:ascii="Times New Roman" w:hAnsi="Times New Roman" w:cs="Times New Roman"/>
                <w:bCs/>
                <w:sz w:val="24"/>
                <w:szCs w:val="24"/>
                <w:vertAlign w:val="superscript"/>
              </w:rPr>
              <w:t>1</w:t>
            </w:r>
            <w:r w:rsidR="000047A8" w:rsidRPr="006B1B30">
              <w:rPr>
                <w:rFonts w:ascii="Times New Roman" w:hAnsi="Times New Roman" w:cs="Times New Roman"/>
                <w:bCs/>
                <w:sz w:val="24"/>
                <w:szCs w:val="24"/>
              </w:rPr>
              <w:t> pantā dotās tiesības, t</w:t>
            </w:r>
            <w:r w:rsidR="00795369">
              <w:rPr>
                <w:rFonts w:ascii="Times New Roman" w:hAnsi="Times New Roman" w:cs="Times New Roman"/>
                <w:bCs/>
                <w:sz w:val="24"/>
                <w:szCs w:val="24"/>
              </w:rPr>
              <w:t>.</w:t>
            </w:r>
            <w:r w:rsidR="000047A8" w:rsidRPr="006B1B30">
              <w:rPr>
                <w:rFonts w:ascii="Times New Roman" w:hAnsi="Times New Roman" w:cs="Times New Roman"/>
                <w:bCs/>
                <w:sz w:val="24"/>
                <w:szCs w:val="24"/>
              </w:rPr>
              <w:t> sk</w:t>
            </w:r>
            <w:r w:rsidR="00795369">
              <w:rPr>
                <w:rFonts w:ascii="Times New Roman" w:hAnsi="Times New Roman" w:cs="Times New Roman"/>
                <w:bCs/>
                <w:sz w:val="24"/>
                <w:szCs w:val="24"/>
              </w:rPr>
              <w:t>.</w:t>
            </w:r>
            <w:r w:rsidR="000047A8" w:rsidRPr="006B1B30">
              <w:rPr>
                <w:rFonts w:ascii="Times New Roman" w:hAnsi="Times New Roman" w:cs="Times New Roman"/>
                <w:bCs/>
                <w:sz w:val="24"/>
                <w:szCs w:val="24"/>
              </w:rPr>
              <w:t xml:space="preserve"> </w:t>
            </w:r>
            <w:r w:rsidR="000047A8" w:rsidRPr="006B1B30">
              <w:rPr>
                <w:rFonts w:ascii="Times New Roman" w:hAnsi="Times New Roman" w:cs="Times New Roman"/>
                <w:sz w:val="24"/>
                <w:szCs w:val="24"/>
              </w:rPr>
              <w:t>izrādīt bruņotu pretošanos un iekļauties Nacionālo bruņoto spēku sastāvā</w:t>
            </w:r>
            <w:r w:rsidR="00795369">
              <w:rPr>
                <w:rFonts w:ascii="Times New Roman" w:hAnsi="Times New Roman" w:cs="Times New Roman"/>
              </w:rPr>
              <w:t>.</w:t>
            </w:r>
          </w:p>
          <w:p w14:paraId="57EA83A8" w14:textId="77777777" w:rsidR="00E64412" w:rsidRDefault="0015477C" w:rsidP="00E64412">
            <w:pPr>
              <w:spacing w:after="0" w:line="240" w:lineRule="auto"/>
              <w:ind w:firstLine="533"/>
              <w:jc w:val="both"/>
              <w:rPr>
                <w:rFonts w:ascii="Times New Roman" w:hAnsi="Times New Roman" w:cs="Times New Roman"/>
                <w:sz w:val="24"/>
                <w:szCs w:val="24"/>
              </w:rPr>
            </w:pPr>
            <w:r w:rsidRPr="00EE6369">
              <w:rPr>
                <w:rFonts w:ascii="Times New Roman" w:eastAsia="Times New Roman" w:hAnsi="Times New Roman" w:cs="Times New Roman"/>
                <w:iCs/>
                <w:color w:val="000000" w:themeColor="text1"/>
                <w:sz w:val="24"/>
                <w:szCs w:val="24"/>
                <w:lang w:eastAsia="lv-LV"/>
              </w:rPr>
              <w:t>Noteikumu projekts stāsies spēkā 2021. gada 1.</w:t>
            </w:r>
            <w:r w:rsidR="00130100">
              <w:rPr>
                <w:rFonts w:ascii="Times New Roman" w:eastAsia="Times New Roman" w:hAnsi="Times New Roman" w:cs="Times New Roman"/>
                <w:iCs/>
                <w:color w:val="000000" w:themeColor="text1"/>
                <w:sz w:val="24"/>
                <w:szCs w:val="24"/>
                <w:lang w:eastAsia="lv-LV"/>
              </w:rPr>
              <w:t> </w:t>
            </w:r>
            <w:r w:rsidRPr="00EE6369">
              <w:rPr>
                <w:rFonts w:ascii="Times New Roman" w:eastAsia="Times New Roman" w:hAnsi="Times New Roman" w:cs="Times New Roman"/>
                <w:iCs/>
                <w:color w:val="000000" w:themeColor="text1"/>
                <w:sz w:val="24"/>
                <w:szCs w:val="24"/>
                <w:lang w:eastAsia="lv-LV"/>
              </w:rPr>
              <w:t>jūnijā</w:t>
            </w:r>
            <w:r>
              <w:rPr>
                <w:rFonts w:ascii="Times New Roman" w:eastAsia="Times New Roman" w:hAnsi="Times New Roman" w:cs="Times New Roman"/>
                <w:iCs/>
                <w:color w:val="000000" w:themeColor="text1"/>
                <w:sz w:val="24"/>
                <w:szCs w:val="24"/>
                <w:lang w:eastAsia="lv-LV"/>
              </w:rPr>
              <w:t>, jo t</w:t>
            </w:r>
            <w:r w:rsidR="00FB7AF8">
              <w:rPr>
                <w:rFonts w:ascii="Times New Roman" w:eastAsia="Times New Roman" w:hAnsi="Times New Roman" w:cs="Times New Roman"/>
                <w:iCs/>
                <w:color w:val="000000" w:themeColor="text1"/>
                <w:sz w:val="24"/>
                <w:szCs w:val="24"/>
                <w:lang w:eastAsia="lv-LV"/>
              </w:rPr>
              <w:t>ā</w:t>
            </w:r>
            <w:r>
              <w:rPr>
                <w:rFonts w:ascii="Times New Roman" w:eastAsia="Times New Roman" w:hAnsi="Times New Roman" w:cs="Times New Roman"/>
                <w:iCs/>
                <w:color w:val="000000" w:themeColor="text1"/>
                <w:sz w:val="24"/>
                <w:szCs w:val="24"/>
                <w:lang w:eastAsia="lv-LV"/>
              </w:rPr>
              <w:t xml:space="preserve"> piemērošana ir saistīta ar </w:t>
            </w:r>
            <w:r w:rsidR="00FB7AF8">
              <w:rPr>
                <w:rFonts w:ascii="Times New Roman" w:hAnsi="Times New Roman" w:cs="Times New Roman"/>
                <w:sz w:val="24"/>
                <w:szCs w:val="24"/>
              </w:rPr>
              <w:t>g</w:t>
            </w:r>
            <w:r w:rsidRPr="00FC217E">
              <w:rPr>
                <w:rFonts w:ascii="Times New Roman" w:hAnsi="Times New Roman" w:cs="Times New Roman"/>
                <w:sz w:val="24"/>
                <w:szCs w:val="24"/>
              </w:rPr>
              <w:t>rozījum</w:t>
            </w:r>
            <w:r>
              <w:rPr>
                <w:rFonts w:ascii="Times New Roman" w:hAnsi="Times New Roman" w:cs="Times New Roman"/>
                <w:sz w:val="24"/>
                <w:szCs w:val="24"/>
              </w:rPr>
              <w:t>iem</w:t>
            </w:r>
            <w:r w:rsidRPr="00FC217E">
              <w:rPr>
                <w:rFonts w:ascii="Times New Roman" w:hAnsi="Times New Roman" w:cs="Times New Roman"/>
                <w:sz w:val="24"/>
                <w:szCs w:val="24"/>
              </w:rPr>
              <w:t xml:space="preserve"> Ministru kabineta 2010. gada 1. jūnija noteikumos Nr. 496</w:t>
            </w:r>
            <w:r>
              <w:rPr>
                <w:rFonts w:ascii="Times New Roman" w:hAnsi="Times New Roman" w:cs="Times New Roman"/>
                <w:sz w:val="24"/>
                <w:szCs w:val="24"/>
              </w:rPr>
              <w:t xml:space="preserve"> </w:t>
            </w:r>
            <w:r w:rsidRPr="00FC217E">
              <w:rPr>
                <w:rFonts w:ascii="Times New Roman" w:hAnsi="Times New Roman" w:cs="Times New Roman"/>
                <w:sz w:val="24"/>
                <w:szCs w:val="24"/>
              </w:rPr>
              <w:t>“Kritiskās infrastruktūras, tajā skaitā Eiropas kritiskās infrastruktūras, apzināšanas un drošības pasākumu plānošanas un īstenošanas kārtība”</w:t>
            </w:r>
            <w:r>
              <w:rPr>
                <w:rFonts w:ascii="Times New Roman" w:hAnsi="Times New Roman" w:cs="Times New Roman"/>
                <w:sz w:val="24"/>
                <w:szCs w:val="24"/>
              </w:rPr>
              <w:t>.</w:t>
            </w:r>
          </w:p>
          <w:p w14:paraId="13E165A4" w14:textId="3B2ADA71" w:rsidR="00E64412" w:rsidRPr="007E2696" w:rsidRDefault="00E64412" w:rsidP="00E64412">
            <w:pPr>
              <w:spacing w:after="0" w:line="240" w:lineRule="auto"/>
              <w:ind w:firstLine="533"/>
              <w:jc w:val="both"/>
              <w:rPr>
                <w:rFonts w:ascii="Times New Roman" w:hAnsi="Times New Roman" w:cs="Times New Roman"/>
                <w:bCs/>
              </w:rPr>
            </w:pPr>
            <w:r w:rsidRPr="00E64412">
              <w:rPr>
                <w:rFonts w:ascii="Times New Roman" w:hAnsi="Times New Roman" w:cs="Times New Roman"/>
                <w:sz w:val="24"/>
                <w:szCs w:val="24"/>
              </w:rPr>
              <w:t xml:space="preserve">Lai </w:t>
            </w:r>
            <w:proofErr w:type="spellStart"/>
            <w:r w:rsidRPr="00E64412">
              <w:rPr>
                <w:rFonts w:ascii="Times New Roman" w:hAnsi="Times New Roman" w:cs="Times New Roman"/>
                <w:sz w:val="24"/>
                <w:szCs w:val="24"/>
              </w:rPr>
              <w:t>dekonfiktētu</w:t>
            </w:r>
            <w:proofErr w:type="spellEnd"/>
            <w:r w:rsidRPr="00E64412">
              <w:rPr>
                <w:rFonts w:ascii="Times New Roman" w:hAnsi="Times New Roman" w:cs="Times New Roman"/>
                <w:sz w:val="24"/>
                <w:szCs w:val="24"/>
              </w:rPr>
              <w:t xml:space="preserve"> militāro un civilās aizsardzības personāla resursu plānošanu, </w:t>
            </w:r>
            <w:r>
              <w:rPr>
                <w:rFonts w:ascii="Times New Roman" w:hAnsi="Times New Roman" w:cs="Times New Roman"/>
                <w:sz w:val="24"/>
                <w:szCs w:val="24"/>
              </w:rPr>
              <w:t xml:space="preserve">projekta </w:t>
            </w:r>
            <w:proofErr w:type="spellStart"/>
            <w:r>
              <w:rPr>
                <w:rFonts w:ascii="Times New Roman" w:hAnsi="Times New Roman" w:cs="Times New Roman"/>
                <w:sz w:val="24"/>
                <w:szCs w:val="24"/>
              </w:rPr>
              <w:t>ieviešnas</w:t>
            </w:r>
            <w:proofErr w:type="spellEnd"/>
            <w:r>
              <w:rPr>
                <w:rFonts w:ascii="Times New Roman" w:hAnsi="Times New Roman" w:cs="Times New Roman"/>
                <w:sz w:val="24"/>
                <w:szCs w:val="24"/>
              </w:rPr>
              <w:t xml:space="preserve"> rezultātā </w:t>
            </w:r>
            <w:r w:rsidRPr="00E64412">
              <w:rPr>
                <w:rFonts w:ascii="Times New Roman" w:hAnsi="Times New Roman" w:cs="Times New Roman"/>
                <w:sz w:val="24"/>
                <w:szCs w:val="24"/>
              </w:rPr>
              <w:t xml:space="preserve">tiek jau miera laikā izveidota caurspīdīga un paredzama sistēma, kuras ietvaros tiek noteikti amati (un ar tiem saistītās konkrētās fiziskās personas), kas izņēmuma laikā netiek pakļautas mobilizācijai,  bet turpina pildīt savus ar </w:t>
            </w:r>
            <w:proofErr w:type="spellStart"/>
            <w:r w:rsidRPr="00E64412">
              <w:rPr>
                <w:rFonts w:ascii="Times New Roman" w:hAnsi="Times New Roman" w:cs="Times New Roman"/>
                <w:sz w:val="24"/>
                <w:szCs w:val="24"/>
              </w:rPr>
              <w:t>kr</w:t>
            </w:r>
            <w:r>
              <w:rPr>
                <w:rFonts w:ascii="Times New Roman" w:hAnsi="Times New Roman" w:cs="Times New Roman"/>
                <w:sz w:val="24"/>
                <w:szCs w:val="24"/>
              </w:rPr>
              <w:t>i</w:t>
            </w:r>
            <w:r w:rsidRPr="00E64412">
              <w:rPr>
                <w:rFonts w:ascii="Times New Roman" w:hAnsi="Times New Roman" w:cs="Times New Roman"/>
                <w:sz w:val="24"/>
                <w:szCs w:val="24"/>
              </w:rPr>
              <w:t>stisko</w:t>
            </w:r>
            <w:proofErr w:type="spellEnd"/>
            <w:r w:rsidRPr="00E64412">
              <w:rPr>
                <w:rFonts w:ascii="Times New Roman" w:hAnsi="Times New Roman" w:cs="Times New Roman"/>
                <w:sz w:val="24"/>
                <w:szCs w:val="24"/>
              </w:rPr>
              <w:t xml:space="preserve"> funkciju nodrošināšanu saistītos amata pienākumus. </w:t>
            </w:r>
          </w:p>
        </w:tc>
      </w:tr>
      <w:tr w:rsidR="009B09E7" w:rsidRPr="00000B79"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30B083C8"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lastRenderedPageBreak/>
              <w:t>3</w:t>
            </w:r>
            <w:r w:rsidR="00795369">
              <w:rPr>
                <w:rFonts w:ascii="Times New Roman" w:eastAsia="Times New Roman" w:hAnsi="Times New Roman" w:cs="Times New Roman"/>
                <w:iCs/>
                <w:color w:val="000000" w:themeColor="text1"/>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1A4DDFA9" w:rsidR="009B09E7" w:rsidRPr="00000B79" w:rsidRDefault="00EA62DA" w:rsidP="00DC472E">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hAnsi="Times New Roman" w:cs="Times New Roman"/>
                <w:color w:val="000000" w:themeColor="text1"/>
                <w:sz w:val="24"/>
                <w:szCs w:val="24"/>
                <w:lang w:eastAsia="lv-LV"/>
              </w:rPr>
              <w:t>Aizsardzības</w:t>
            </w:r>
            <w:r w:rsidR="00251B59">
              <w:rPr>
                <w:rFonts w:ascii="Times New Roman" w:hAnsi="Times New Roman" w:cs="Times New Roman"/>
                <w:color w:val="000000" w:themeColor="text1"/>
                <w:sz w:val="24"/>
                <w:szCs w:val="24"/>
                <w:lang w:eastAsia="lv-LV"/>
              </w:rPr>
              <w:t xml:space="preserve"> ministrija</w:t>
            </w:r>
            <w:r w:rsidR="000047A8">
              <w:rPr>
                <w:rFonts w:ascii="Times New Roman" w:hAnsi="Times New Roman" w:cs="Times New Roman"/>
                <w:color w:val="000000" w:themeColor="text1"/>
                <w:sz w:val="24"/>
                <w:szCs w:val="24"/>
                <w:lang w:eastAsia="lv-LV"/>
              </w:rPr>
              <w:t xml:space="preserve"> un Nacionālie bruņotie spēki</w:t>
            </w:r>
            <w:r w:rsidR="00795369">
              <w:rPr>
                <w:rFonts w:ascii="Times New Roman" w:hAnsi="Times New Roman" w:cs="Times New Roman"/>
                <w:color w:val="000000" w:themeColor="text1"/>
                <w:sz w:val="24"/>
                <w:szCs w:val="24"/>
                <w:lang w:eastAsia="lv-LV"/>
              </w:rPr>
              <w:t>.</w:t>
            </w:r>
          </w:p>
        </w:tc>
      </w:tr>
      <w:tr w:rsidR="009B09E7" w:rsidRPr="00000B79"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243BEF94"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4</w:t>
            </w:r>
            <w:r w:rsidR="00795369">
              <w:rPr>
                <w:rFonts w:ascii="Times New Roman" w:eastAsia="Times New Roman" w:hAnsi="Times New Roman" w:cs="Times New Roman"/>
                <w:iCs/>
                <w:color w:val="000000" w:themeColor="text1"/>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DF24011" w14:textId="00E5735C" w:rsidR="006C3B26" w:rsidRPr="003C5036" w:rsidRDefault="00F67B5B" w:rsidP="003C5036">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Likump</w:t>
            </w:r>
            <w:r w:rsidR="00D87CBE" w:rsidRPr="003C5036">
              <w:rPr>
                <w:rFonts w:ascii="Times New Roman" w:hAnsi="Times New Roman" w:cs="Times New Roman"/>
                <w:color w:val="000000" w:themeColor="text1"/>
                <w:sz w:val="24"/>
                <w:szCs w:val="24"/>
              </w:rPr>
              <w:t xml:space="preserve">rojektā lietotais termins “Nacionālo bruņoto </w:t>
            </w:r>
            <w:r w:rsidR="00D87CBE" w:rsidRPr="00F94B1D">
              <w:rPr>
                <w:rFonts w:ascii="Times New Roman" w:hAnsi="Times New Roman" w:cs="Times New Roman"/>
                <w:color w:val="000000" w:themeColor="text1"/>
                <w:sz w:val="24"/>
                <w:szCs w:val="24"/>
              </w:rPr>
              <w:t xml:space="preserve">spēku rezerves uzskaites struktūrvienība” </w:t>
            </w:r>
            <w:r w:rsidR="0020260B" w:rsidRPr="00F94B1D">
              <w:rPr>
                <w:rFonts w:ascii="Times New Roman" w:hAnsi="Times New Roman" w:cs="Times New Roman"/>
                <w:color w:val="000000" w:themeColor="text1"/>
                <w:sz w:val="24"/>
                <w:szCs w:val="24"/>
              </w:rPr>
              <w:t xml:space="preserve">noteikts Militārā </w:t>
            </w:r>
            <w:r w:rsidR="0020260B" w:rsidRPr="00183D12">
              <w:rPr>
                <w:rFonts w:ascii="Times New Roman" w:hAnsi="Times New Roman" w:cs="Times New Roman"/>
                <w:color w:val="000000" w:themeColor="text1"/>
                <w:sz w:val="24"/>
                <w:szCs w:val="24"/>
              </w:rPr>
              <w:t>die</w:t>
            </w:r>
            <w:r w:rsidR="00D87CBE" w:rsidRPr="00183D12">
              <w:rPr>
                <w:rFonts w:ascii="Times New Roman" w:hAnsi="Times New Roman" w:cs="Times New Roman"/>
                <w:color w:val="000000" w:themeColor="text1"/>
                <w:sz w:val="24"/>
                <w:szCs w:val="24"/>
              </w:rPr>
              <w:t>n</w:t>
            </w:r>
            <w:r w:rsidR="0020260B" w:rsidRPr="00183D12">
              <w:rPr>
                <w:rFonts w:ascii="Times New Roman" w:hAnsi="Times New Roman" w:cs="Times New Roman"/>
                <w:color w:val="000000" w:themeColor="text1"/>
                <w:sz w:val="24"/>
                <w:szCs w:val="24"/>
              </w:rPr>
              <w:t>es</w:t>
            </w:r>
            <w:r w:rsidR="00D87CBE" w:rsidRPr="00183D12">
              <w:rPr>
                <w:rFonts w:ascii="Times New Roman" w:hAnsi="Times New Roman" w:cs="Times New Roman"/>
                <w:color w:val="000000" w:themeColor="text1"/>
                <w:sz w:val="24"/>
                <w:szCs w:val="24"/>
              </w:rPr>
              <w:t>ta likuma 64</w:t>
            </w:r>
            <w:r w:rsidR="00795369" w:rsidRPr="00183D12">
              <w:rPr>
                <w:rFonts w:ascii="Times New Roman" w:hAnsi="Times New Roman" w:cs="Times New Roman"/>
                <w:color w:val="000000" w:themeColor="text1"/>
                <w:sz w:val="24"/>
                <w:szCs w:val="24"/>
              </w:rPr>
              <w:t>.</w:t>
            </w:r>
            <w:r w:rsidR="0009274C" w:rsidRPr="00183D12">
              <w:rPr>
                <w:rFonts w:ascii="Times New Roman" w:hAnsi="Times New Roman" w:cs="Times New Roman"/>
                <w:color w:val="000000" w:themeColor="text1"/>
                <w:sz w:val="24"/>
                <w:szCs w:val="24"/>
              </w:rPr>
              <w:t> </w:t>
            </w:r>
            <w:r w:rsidR="00D87CBE" w:rsidRPr="00183D12">
              <w:rPr>
                <w:rFonts w:ascii="Times New Roman" w:hAnsi="Times New Roman" w:cs="Times New Roman"/>
                <w:color w:val="000000" w:themeColor="text1"/>
                <w:sz w:val="24"/>
                <w:szCs w:val="24"/>
              </w:rPr>
              <w:t>pantā</w:t>
            </w:r>
            <w:r w:rsidR="00795369" w:rsidRPr="00183D12">
              <w:rPr>
                <w:rFonts w:ascii="Times New Roman" w:hAnsi="Times New Roman" w:cs="Times New Roman"/>
                <w:color w:val="000000" w:themeColor="text1"/>
                <w:sz w:val="24"/>
                <w:szCs w:val="24"/>
              </w:rPr>
              <w:t>.</w:t>
            </w:r>
          </w:p>
          <w:p w14:paraId="61970F55" w14:textId="748333F5" w:rsidR="00065652" w:rsidRPr="00353681" w:rsidRDefault="00065652" w:rsidP="00065652">
            <w:pPr>
              <w:spacing w:after="0" w:line="240" w:lineRule="auto"/>
              <w:jc w:val="both"/>
              <w:rPr>
                <w:rFonts w:ascii="Times New Roman" w:hAnsi="Times New Roman" w:cs="Times New Roman"/>
                <w:sz w:val="24"/>
                <w:szCs w:val="24"/>
              </w:rPr>
            </w:pPr>
          </w:p>
        </w:tc>
      </w:tr>
    </w:tbl>
    <w:p w14:paraId="171AC15F" w14:textId="4DCAC951" w:rsidR="00E5323B" w:rsidRPr="007A0053" w:rsidRDefault="006842EA" w:rsidP="00E5323B">
      <w:pPr>
        <w:spacing w:after="0" w:line="240" w:lineRule="auto"/>
        <w:rPr>
          <w:rFonts w:ascii="Times New Roman" w:eastAsia="Times New Roman" w:hAnsi="Times New Roman" w:cs="Times New Roman"/>
          <w:iCs/>
          <w:color w:val="414142"/>
          <w:sz w:val="20"/>
          <w:szCs w:val="20"/>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583BC8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791587" w14:textId="45AD953A"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II</w:t>
            </w:r>
            <w:r w:rsidR="00795369">
              <w:rPr>
                <w:rFonts w:ascii="Times New Roman" w:eastAsia="Times New Roman" w:hAnsi="Times New Roman" w:cs="Times New Roman"/>
                <w:b/>
                <w:bCs/>
                <w:iCs/>
                <w:color w:val="414142"/>
                <w:sz w:val="24"/>
                <w:szCs w:val="24"/>
                <w:lang w:eastAsia="lv-LV"/>
              </w:rPr>
              <w:t>.</w:t>
            </w:r>
            <w:r w:rsidRPr="00000B79">
              <w:rPr>
                <w:rFonts w:ascii="Times New Roman" w:eastAsia="Times New Roman" w:hAnsi="Times New Roman" w:cs="Times New Roman"/>
                <w:b/>
                <w:bCs/>
                <w:iCs/>
                <w:color w:val="414142"/>
                <w:sz w:val="24"/>
                <w:szCs w:val="24"/>
                <w:lang w:eastAsia="lv-LV"/>
              </w:rPr>
              <w:t xml:space="preserve"> Tiesību akta projekta ietekme uz sabiedrību, tautsaimniecības attīstību un administratīvo slogu</w:t>
            </w:r>
          </w:p>
        </w:tc>
      </w:tr>
      <w:tr w:rsidR="00E5323B" w:rsidRPr="00000B79" w14:paraId="197692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94B00F" w14:textId="291DBA19"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4B32DBA8" w14:textId="7032C75E"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9219C50" w14:textId="0402EEA1" w:rsidR="00493258" w:rsidRPr="00000B79" w:rsidRDefault="00493258"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00B79">
              <w:rPr>
                <w:rFonts w:ascii="Times New Roman" w:hAnsi="Times New Roman" w:cs="Times New Roman"/>
                <w:iCs/>
                <w:sz w:val="24"/>
                <w:szCs w:val="24"/>
              </w:rPr>
              <w:t>Atkarībā no apdraudējuma ap</w:t>
            </w:r>
            <w:r>
              <w:rPr>
                <w:rFonts w:ascii="Times New Roman" w:hAnsi="Times New Roman" w:cs="Times New Roman"/>
                <w:iCs/>
                <w:sz w:val="24"/>
                <w:szCs w:val="24"/>
              </w:rPr>
              <w:t>joma</w:t>
            </w:r>
            <w:r w:rsidRPr="00000B79">
              <w:rPr>
                <w:rFonts w:ascii="Times New Roman" w:hAnsi="Times New Roman" w:cs="Times New Roman"/>
                <w:iCs/>
                <w:sz w:val="24"/>
                <w:szCs w:val="24"/>
              </w:rPr>
              <w:t xml:space="preserve"> un intensitātes tiesību akts ietekmēs ikvienu sabiedrības daļu, kura būs pakļauta militāro apdraudējumu regulējoš</w:t>
            </w:r>
            <w:r w:rsidR="00FB7AF8">
              <w:rPr>
                <w:rFonts w:ascii="Times New Roman" w:hAnsi="Times New Roman" w:cs="Times New Roman"/>
                <w:iCs/>
                <w:sz w:val="24"/>
                <w:szCs w:val="24"/>
              </w:rPr>
              <w:t>aj</w:t>
            </w:r>
            <w:r w:rsidRPr="00000B79">
              <w:rPr>
                <w:rFonts w:ascii="Times New Roman" w:hAnsi="Times New Roman" w:cs="Times New Roman"/>
                <w:iCs/>
                <w:sz w:val="24"/>
                <w:szCs w:val="24"/>
              </w:rPr>
              <w:t>iem normatīvajiem aktiem un plāniem</w:t>
            </w:r>
            <w:r w:rsidR="00795369">
              <w:rPr>
                <w:rFonts w:ascii="Times New Roman" w:hAnsi="Times New Roman" w:cs="Times New Roman"/>
                <w:iCs/>
                <w:sz w:val="24"/>
                <w:szCs w:val="24"/>
              </w:rPr>
              <w:t>.</w:t>
            </w:r>
          </w:p>
        </w:tc>
      </w:tr>
      <w:tr w:rsidR="00E5323B" w:rsidRPr="00000B79" w14:paraId="7A75B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16E8F" w14:textId="46A5C3B8"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075B5266"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74BCA4" w14:textId="565C768A" w:rsidR="00E5323B" w:rsidRPr="001E3372" w:rsidRDefault="00172B12" w:rsidP="00FB7AF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83D12">
              <w:rPr>
                <w:rFonts w:ascii="Times New Roman" w:hAnsi="Times New Roman" w:cs="Times New Roman"/>
                <w:noProof/>
                <w:sz w:val="24"/>
                <w:szCs w:val="24"/>
              </w:rPr>
              <w:t>Admin</w:t>
            </w:r>
            <w:r w:rsidRPr="001E3372">
              <w:rPr>
                <w:rFonts w:ascii="Times New Roman" w:hAnsi="Times New Roman" w:cs="Times New Roman"/>
                <w:noProof/>
                <w:sz w:val="24"/>
                <w:szCs w:val="24"/>
              </w:rPr>
              <w:t>istratīvais</w:t>
            </w:r>
            <w:r w:rsidRPr="00183D12">
              <w:rPr>
                <w:rFonts w:ascii="Times New Roman" w:hAnsi="Times New Roman" w:cs="Times New Roman"/>
                <w:noProof/>
                <w:sz w:val="24"/>
                <w:szCs w:val="24"/>
              </w:rPr>
              <w:t xml:space="preserve"> slogs </w:t>
            </w:r>
            <w:r w:rsidR="007D61D6" w:rsidRPr="001E3372">
              <w:rPr>
                <w:rFonts w:ascii="Times New Roman" w:hAnsi="Times New Roman" w:cs="Times New Roman"/>
                <w:noProof/>
                <w:sz w:val="24"/>
                <w:szCs w:val="24"/>
              </w:rPr>
              <w:t xml:space="preserve">minimāli </w:t>
            </w:r>
            <w:r w:rsidRPr="00183D12">
              <w:rPr>
                <w:rFonts w:ascii="Times New Roman" w:hAnsi="Times New Roman" w:cs="Times New Roman"/>
                <w:noProof/>
                <w:sz w:val="24"/>
                <w:szCs w:val="24"/>
              </w:rPr>
              <w:t xml:space="preserve">pieaugs </w:t>
            </w:r>
            <w:r w:rsidR="007D61D6" w:rsidRPr="001E3372">
              <w:rPr>
                <w:rFonts w:ascii="Times New Roman" w:hAnsi="Times New Roman" w:cs="Times New Roman"/>
                <w:noProof/>
                <w:sz w:val="24"/>
                <w:szCs w:val="24"/>
              </w:rPr>
              <w:t>noteikumu p</w:t>
            </w:r>
            <w:r w:rsidR="00762396">
              <w:rPr>
                <w:rFonts w:ascii="Times New Roman" w:hAnsi="Times New Roman" w:cs="Times New Roman"/>
                <w:noProof/>
                <w:sz w:val="24"/>
                <w:szCs w:val="24"/>
              </w:rPr>
              <w:t>ro</w:t>
            </w:r>
            <w:r w:rsidR="007D61D6" w:rsidRPr="001E3372">
              <w:rPr>
                <w:rFonts w:ascii="Times New Roman" w:hAnsi="Times New Roman" w:cs="Times New Roman"/>
                <w:noProof/>
                <w:sz w:val="24"/>
                <w:szCs w:val="24"/>
              </w:rPr>
              <w:t xml:space="preserve">jekta 10. punktā norādītajām institūcijām, </w:t>
            </w:r>
            <w:r w:rsidRPr="00183D12">
              <w:rPr>
                <w:rFonts w:ascii="Times New Roman" w:hAnsi="Times New Roman" w:cs="Times New Roman"/>
                <w:noProof/>
                <w:sz w:val="24"/>
                <w:szCs w:val="24"/>
              </w:rPr>
              <w:t xml:space="preserve">kurām būs pienākums </w:t>
            </w:r>
            <w:r w:rsidRPr="001E3372">
              <w:rPr>
                <w:rFonts w:ascii="Times New Roman" w:hAnsi="Times New Roman" w:cs="Times New Roman"/>
                <w:noProof/>
                <w:sz w:val="24"/>
                <w:szCs w:val="24"/>
              </w:rPr>
              <w:t>divas reizes gadā vai pēc pieprasījuma</w:t>
            </w:r>
            <w:r w:rsidRPr="00183D12">
              <w:rPr>
                <w:rFonts w:ascii="Times New Roman" w:hAnsi="Times New Roman" w:cs="Times New Roman"/>
                <w:noProof/>
                <w:sz w:val="24"/>
                <w:szCs w:val="24"/>
              </w:rPr>
              <w:t xml:space="preserve"> </w:t>
            </w:r>
            <w:r w:rsidR="007D61D6" w:rsidRPr="001E3372">
              <w:rPr>
                <w:rFonts w:ascii="Times New Roman" w:hAnsi="Times New Roman" w:cs="Times New Roman"/>
                <w:noProof/>
                <w:sz w:val="24"/>
                <w:szCs w:val="24"/>
              </w:rPr>
              <w:t xml:space="preserve">sniegt </w:t>
            </w:r>
            <w:r w:rsidR="007D61D6" w:rsidRPr="00183D12">
              <w:rPr>
                <w:rFonts w:ascii="Times New Roman" w:eastAsia="Times New Roman" w:hAnsi="Times New Roman" w:cs="Times New Roman"/>
                <w:sz w:val="24"/>
                <w:szCs w:val="24"/>
                <w:lang w:eastAsia="lv-LV"/>
              </w:rPr>
              <w:t xml:space="preserve">informāciju Nacionālo bruņoto spēku rezerves uzskaites struktūrvienībai par personām, kurām noteikti mobilizācijas izņēmumi. </w:t>
            </w:r>
            <w:r w:rsidR="00FB7AF8">
              <w:rPr>
                <w:rFonts w:ascii="Times New Roman" w:eastAsia="Times New Roman" w:hAnsi="Times New Roman" w:cs="Times New Roman"/>
                <w:sz w:val="24"/>
                <w:szCs w:val="24"/>
                <w:lang w:eastAsia="lv-LV"/>
              </w:rPr>
              <w:t>A</w:t>
            </w:r>
            <w:r w:rsidR="007D61D6" w:rsidRPr="00183D12">
              <w:rPr>
                <w:rFonts w:ascii="Times New Roman" w:eastAsia="Times New Roman" w:hAnsi="Times New Roman" w:cs="Times New Roman"/>
                <w:sz w:val="24"/>
                <w:szCs w:val="24"/>
                <w:lang w:eastAsia="lv-LV"/>
              </w:rPr>
              <w:t>dm</w:t>
            </w:r>
            <w:r w:rsidR="001E3372" w:rsidRPr="00183D12">
              <w:rPr>
                <w:rFonts w:ascii="Times New Roman" w:eastAsia="Times New Roman" w:hAnsi="Times New Roman" w:cs="Times New Roman"/>
                <w:sz w:val="24"/>
                <w:szCs w:val="24"/>
                <w:lang w:eastAsia="lv-LV"/>
              </w:rPr>
              <w:t xml:space="preserve">inistratīvais slogs </w:t>
            </w:r>
            <w:r w:rsidR="00FB7AF8">
              <w:rPr>
                <w:rFonts w:ascii="Times New Roman" w:eastAsia="Times New Roman" w:hAnsi="Times New Roman" w:cs="Times New Roman"/>
                <w:sz w:val="24"/>
                <w:szCs w:val="24"/>
                <w:lang w:eastAsia="lv-LV"/>
              </w:rPr>
              <w:t>m</w:t>
            </w:r>
            <w:r w:rsidR="00FB7AF8" w:rsidRPr="00183D12">
              <w:rPr>
                <w:rFonts w:ascii="Times New Roman" w:eastAsia="Times New Roman" w:hAnsi="Times New Roman" w:cs="Times New Roman"/>
                <w:sz w:val="24"/>
                <w:szCs w:val="24"/>
                <w:lang w:eastAsia="lv-LV"/>
              </w:rPr>
              <w:t xml:space="preserve">inimāli </w:t>
            </w:r>
            <w:r w:rsidR="001E3372" w:rsidRPr="00183D12">
              <w:rPr>
                <w:rFonts w:ascii="Times New Roman" w:eastAsia="Times New Roman" w:hAnsi="Times New Roman" w:cs="Times New Roman"/>
                <w:sz w:val="24"/>
                <w:szCs w:val="24"/>
                <w:lang w:eastAsia="lv-LV"/>
              </w:rPr>
              <w:t>pieaugs arī</w:t>
            </w:r>
            <w:r w:rsidR="007D61D6" w:rsidRPr="00183D12">
              <w:rPr>
                <w:rFonts w:ascii="Times New Roman" w:eastAsia="Times New Roman" w:hAnsi="Times New Roman" w:cs="Times New Roman"/>
                <w:sz w:val="24"/>
                <w:szCs w:val="24"/>
                <w:lang w:eastAsia="lv-LV"/>
              </w:rPr>
              <w:t xml:space="preserve"> </w:t>
            </w:r>
            <w:r w:rsidR="007D61D6" w:rsidRPr="001E3372">
              <w:rPr>
                <w:rFonts w:ascii="Times New Roman" w:hAnsi="Times New Roman" w:cs="Times New Roman"/>
                <w:noProof/>
                <w:sz w:val="24"/>
                <w:szCs w:val="24"/>
              </w:rPr>
              <w:t>Nacio</w:t>
            </w:r>
            <w:r w:rsidR="001E3372" w:rsidRPr="001E3372">
              <w:rPr>
                <w:rFonts w:ascii="Times New Roman" w:hAnsi="Times New Roman" w:cs="Times New Roman"/>
                <w:noProof/>
                <w:sz w:val="24"/>
                <w:szCs w:val="24"/>
              </w:rPr>
              <w:t>nālo bruņoto spēku</w:t>
            </w:r>
            <w:r w:rsidRPr="00183D12">
              <w:rPr>
                <w:rFonts w:ascii="Times New Roman" w:hAnsi="Times New Roman" w:cs="Times New Roman"/>
                <w:noProof/>
                <w:sz w:val="24"/>
                <w:szCs w:val="24"/>
              </w:rPr>
              <w:t xml:space="preserve"> rezerves uzskaites struktūrvienībai </w:t>
            </w:r>
            <w:r w:rsidR="00FB7AF8">
              <w:rPr>
                <w:rFonts w:ascii="Times New Roman" w:hAnsi="Times New Roman" w:cs="Times New Roman"/>
                <w:noProof/>
                <w:sz w:val="24"/>
                <w:szCs w:val="24"/>
              </w:rPr>
              <w:t xml:space="preserve">– </w:t>
            </w:r>
            <w:r w:rsidRPr="00183D12">
              <w:rPr>
                <w:rFonts w:ascii="Times New Roman" w:hAnsi="Times New Roman" w:cs="Times New Roman"/>
                <w:noProof/>
                <w:sz w:val="24"/>
                <w:szCs w:val="24"/>
              </w:rPr>
              <w:t>apkopojot un aktualizējot saņemto info</w:t>
            </w:r>
            <w:r w:rsidR="001E3372" w:rsidRPr="001E3372">
              <w:rPr>
                <w:rFonts w:ascii="Times New Roman" w:hAnsi="Times New Roman" w:cs="Times New Roman"/>
                <w:noProof/>
                <w:sz w:val="24"/>
                <w:szCs w:val="24"/>
              </w:rPr>
              <w:t>rmāciju</w:t>
            </w:r>
            <w:r w:rsidRPr="00183D12">
              <w:rPr>
                <w:rFonts w:ascii="Times New Roman" w:hAnsi="Times New Roman" w:cs="Times New Roman"/>
                <w:noProof/>
                <w:sz w:val="24"/>
                <w:szCs w:val="24"/>
              </w:rPr>
              <w:t xml:space="preserve">. </w:t>
            </w:r>
            <w:r w:rsidR="00762396">
              <w:rPr>
                <w:rFonts w:ascii="Times New Roman" w:hAnsi="Times New Roman" w:cs="Times New Roman"/>
                <w:noProof/>
                <w:sz w:val="24"/>
                <w:szCs w:val="24"/>
              </w:rPr>
              <w:t>Tomēr šāds aministratīvā sloga pieaugums vērtējams kā maznozīmīgs un tas neradīs ietekmi uz institūciju spēju veikt līdz šim tām noteiktās funkcijas.</w:t>
            </w:r>
          </w:p>
        </w:tc>
      </w:tr>
      <w:tr w:rsidR="00E5323B" w:rsidRPr="00000B79" w14:paraId="4E3F8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403C17" w14:textId="44F60A1C"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0B4E0192"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9EEEE4" w14:textId="672E5C57" w:rsidR="00E5323B" w:rsidRPr="00000B79" w:rsidRDefault="00172B12"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A04D2">
              <w:rPr>
                <w:rFonts w:ascii="Times New Roman" w:eastAsia="Times New Roman" w:hAnsi="Times New Roman" w:cs="Times New Roman"/>
                <w:iCs/>
                <w:sz w:val="24"/>
                <w:szCs w:val="24"/>
                <w:lang w:eastAsia="lv-LV"/>
              </w:rPr>
              <w:t xml:space="preserve">Nav iespējams aprēķināt.  </w:t>
            </w:r>
          </w:p>
        </w:tc>
      </w:tr>
      <w:tr w:rsidR="00E5323B" w:rsidRPr="00000B79" w14:paraId="719E3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A2757" w14:textId="32F8F813"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4</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44541C15"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C6259F" w14:textId="3268F091" w:rsidR="00E5323B" w:rsidRPr="00000B79" w:rsidRDefault="00172B12" w:rsidP="00E5323B">
            <w:pPr>
              <w:spacing w:after="0" w:line="240" w:lineRule="auto"/>
              <w:rPr>
                <w:rFonts w:ascii="Times New Roman" w:eastAsia="Times New Roman" w:hAnsi="Times New Roman" w:cs="Times New Roman"/>
                <w:iCs/>
                <w:sz w:val="24"/>
                <w:szCs w:val="24"/>
                <w:lang w:eastAsia="lv-LV"/>
              </w:rPr>
            </w:pPr>
            <w:r w:rsidRPr="00DA04D2">
              <w:rPr>
                <w:rFonts w:ascii="Times New Roman" w:eastAsia="Times New Roman" w:hAnsi="Times New Roman" w:cs="Times New Roman"/>
                <w:iCs/>
                <w:sz w:val="24"/>
                <w:szCs w:val="24"/>
                <w:lang w:eastAsia="lv-LV"/>
              </w:rPr>
              <w:t xml:space="preserve">Nav iespējams aprēķināt.  </w:t>
            </w:r>
          </w:p>
        </w:tc>
      </w:tr>
      <w:tr w:rsidR="00E5323B" w:rsidRPr="00000B79" w14:paraId="346C5A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8029F" w14:textId="3DE6B31E"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5</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2BA96534"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9C54C2" w14:textId="7D2BA331" w:rsidR="00E5323B" w:rsidRPr="00000B79" w:rsidRDefault="009B09E7" w:rsidP="00E5323B">
            <w:pPr>
              <w:spacing w:after="0" w:line="240" w:lineRule="auto"/>
              <w:rPr>
                <w:rFonts w:ascii="Times New Roman" w:eastAsia="Times New Roman" w:hAnsi="Times New Roman" w:cs="Times New Roman"/>
                <w:iCs/>
                <w:sz w:val="24"/>
                <w:szCs w:val="24"/>
                <w:lang w:eastAsia="lv-LV"/>
              </w:rPr>
            </w:pPr>
            <w:r w:rsidRPr="00A90D89">
              <w:rPr>
                <w:rFonts w:ascii="Times New Roman" w:eastAsia="Times New Roman" w:hAnsi="Times New Roman" w:cs="Times New Roman"/>
                <w:iCs/>
                <w:sz w:val="24"/>
                <w:szCs w:val="24"/>
                <w:lang w:eastAsia="lv-LV"/>
              </w:rPr>
              <w:t>Nav</w:t>
            </w:r>
            <w:r w:rsidR="00795369">
              <w:rPr>
                <w:rFonts w:ascii="Times New Roman" w:eastAsia="Times New Roman" w:hAnsi="Times New Roman" w:cs="Times New Roman"/>
                <w:iCs/>
                <w:sz w:val="24"/>
                <w:szCs w:val="24"/>
                <w:lang w:eastAsia="lv-LV"/>
              </w:rPr>
              <w:t>.</w:t>
            </w:r>
          </w:p>
        </w:tc>
      </w:tr>
    </w:tbl>
    <w:p w14:paraId="3BD08B1F" w14:textId="77777777" w:rsidR="00E5323B" w:rsidRPr="007A0053" w:rsidRDefault="00E5323B" w:rsidP="00E5323B">
      <w:pPr>
        <w:spacing w:after="0" w:line="240" w:lineRule="auto"/>
        <w:rPr>
          <w:rFonts w:ascii="Times New Roman" w:eastAsia="Times New Roman" w:hAnsi="Times New Roman" w:cs="Times New Roman"/>
          <w:iCs/>
          <w:color w:val="414142"/>
          <w:sz w:val="20"/>
          <w:szCs w:val="20"/>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00B79"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0F85C8DC"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III</w:t>
            </w:r>
            <w:r w:rsidR="00795369">
              <w:rPr>
                <w:rFonts w:ascii="Times New Roman" w:eastAsia="Times New Roman" w:hAnsi="Times New Roman" w:cs="Times New Roman"/>
                <w:b/>
                <w:bCs/>
                <w:iCs/>
                <w:color w:val="414142"/>
                <w:sz w:val="24"/>
                <w:szCs w:val="24"/>
                <w:lang w:eastAsia="lv-LV"/>
              </w:rPr>
              <w:t>.</w:t>
            </w:r>
            <w:r w:rsidRPr="00000B79">
              <w:rPr>
                <w:rFonts w:ascii="Times New Roman" w:eastAsia="Times New Roman" w:hAnsi="Times New Roman" w:cs="Times New Roman"/>
                <w:b/>
                <w:bCs/>
                <w:iCs/>
                <w:color w:val="414142"/>
                <w:sz w:val="24"/>
                <w:szCs w:val="24"/>
                <w:lang w:eastAsia="lv-LV"/>
              </w:rPr>
              <w:t xml:space="preserve"> Tiesību akta projekta ietekme uz valsts budžetu un pašvaldību budžetiem</w:t>
            </w:r>
          </w:p>
        </w:tc>
      </w:tr>
      <w:tr w:rsidR="009B09E7" w:rsidRPr="00000B79"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6E1229DF" w:rsidR="009B09E7" w:rsidRPr="00000B79" w:rsidRDefault="00F67B5B" w:rsidP="009B09E7">
            <w:pPr>
              <w:spacing w:after="0" w:line="240" w:lineRule="auto"/>
              <w:jc w:val="center"/>
              <w:rPr>
                <w:rFonts w:ascii="Times New Roman" w:eastAsia="Times New Roman" w:hAnsi="Times New Roman" w:cs="Times New Roman"/>
                <w:iCs/>
                <w:color w:val="414142"/>
                <w:sz w:val="24"/>
                <w:szCs w:val="24"/>
                <w:lang w:eastAsia="lv-LV"/>
              </w:rPr>
            </w:pPr>
            <w:r w:rsidRPr="00DC6D86">
              <w:rPr>
                <w:rFonts w:ascii="Times New Roman" w:eastAsia="Times New Roman" w:hAnsi="Times New Roman" w:cs="Times New Roman"/>
                <w:iCs/>
                <w:sz w:val="24"/>
                <w:szCs w:val="24"/>
                <w:lang w:eastAsia="lv-LV"/>
              </w:rPr>
              <w:t>Likump</w:t>
            </w:r>
            <w:r w:rsidR="009B09E7" w:rsidRPr="00DC6D86">
              <w:rPr>
                <w:rFonts w:ascii="Times New Roman" w:eastAsia="Times New Roman" w:hAnsi="Times New Roman" w:cs="Times New Roman"/>
                <w:iCs/>
                <w:sz w:val="24"/>
                <w:szCs w:val="24"/>
                <w:lang w:eastAsia="lv-LV"/>
              </w:rPr>
              <w:t>rojekts šo jomu neskar</w:t>
            </w:r>
            <w:r w:rsidR="00795369">
              <w:rPr>
                <w:rFonts w:ascii="Times New Roman" w:eastAsia="Times New Roman" w:hAnsi="Times New Roman" w:cs="Times New Roman"/>
                <w:iCs/>
                <w:sz w:val="24"/>
                <w:szCs w:val="24"/>
                <w:lang w:eastAsia="lv-LV"/>
              </w:rPr>
              <w:t>.</w:t>
            </w:r>
          </w:p>
        </w:tc>
      </w:tr>
    </w:tbl>
    <w:p w14:paraId="647D5F5A" w14:textId="6A640500"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1B30" w:rsidRPr="00E5323B" w14:paraId="06FBABEA" w14:textId="77777777" w:rsidTr="007D61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EF9388" w14:textId="48F3CFF8" w:rsidR="006B1B30" w:rsidRPr="00DC6D86" w:rsidRDefault="006B1B30" w:rsidP="00DC6D86">
            <w:pPr>
              <w:spacing w:after="0" w:line="240" w:lineRule="auto"/>
              <w:jc w:val="center"/>
              <w:rPr>
                <w:rFonts w:ascii="Times New Roman" w:eastAsia="Times New Roman" w:hAnsi="Times New Roman" w:cs="Times New Roman"/>
                <w:b/>
                <w:bCs/>
                <w:iCs/>
                <w:color w:val="414142"/>
                <w:sz w:val="24"/>
                <w:szCs w:val="24"/>
                <w:lang w:eastAsia="lv-LV"/>
              </w:rPr>
            </w:pPr>
            <w:r w:rsidRPr="00DC6D86">
              <w:rPr>
                <w:rFonts w:ascii="Times New Roman" w:eastAsia="Times New Roman" w:hAnsi="Times New Roman" w:cs="Times New Roman"/>
                <w:b/>
                <w:bCs/>
                <w:iCs/>
                <w:color w:val="414142"/>
                <w:sz w:val="24"/>
                <w:szCs w:val="24"/>
                <w:lang w:eastAsia="lv-LV"/>
              </w:rPr>
              <w:t>IV</w:t>
            </w:r>
            <w:r w:rsidR="00795369">
              <w:rPr>
                <w:rFonts w:ascii="Times New Roman" w:eastAsia="Times New Roman" w:hAnsi="Times New Roman" w:cs="Times New Roman"/>
                <w:b/>
                <w:bCs/>
                <w:iCs/>
                <w:color w:val="414142"/>
                <w:sz w:val="24"/>
                <w:szCs w:val="24"/>
                <w:lang w:eastAsia="lv-LV"/>
              </w:rPr>
              <w:t>.</w:t>
            </w:r>
            <w:r w:rsidRPr="00DC6D86">
              <w:rPr>
                <w:rFonts w:ascii="Times New Roman" w:eastAsia="Times New Roman" w:hAnsi="Times New Roman" w:cs="Times New Roman"/>
                <w:b/>
                <w:bCs/>
                <w:iCs/>
                <w:color w:val="414142"/>
                <w:sz w:val="24"/>
                <w:szCs w:val="24"/>
                <w:lang w:eastAsia="lv-LV"/>
              </w:rPr>
              <w:t xml:space="preserve"> Tiesību akta projekta ietekme uz spēkā esošo tiesību normu sistēmu</w:t>
            </w:r>
          </w:p>
        </w:tc>
      </w:tr>
      <w:tr w:rsidR="006B1B30" w:rsidRPr="00E5323B" w14:paraId="387D638D" w14:textId="77777777" w:rsidTr="007D61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FEEBDF" w14:textId="1FC96F1D" w:rsidR="006B1B30" w:rsidRPr="00E5323B" w:rsidRDefault="006B1B30" w:rsidP="007D61D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r w:rsidR="00795369">
              <w:rPr>
                <w:rFonts w:ascii="Times New Roman" w:eastAsia="Times New Roman" w:hAnsi="Times New Roman" w:cs="Times New Roman"/>
                <w:iCs/>
                <w:color w:val="414142"/>
                <w:sz w:val="24"/>
                <w:szCs w:val="24"/>
                <w:lang w:val="en-US"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71ABCF3B" w14:textId="77777777" w:rsidR="006B1B30" w:rsidRPr="00183D12" w:rsidRDefault="006B1B30" w:rsidP="007D61D6">
            <w:pPr>
              <w:spacing w:after="0" w:line="240" w:lineRule="auto"/>
              <w:rPr>
                <w:rFonts w:ascii="Times New Roman" w:eastAsia="Times New Roman" w:hAnsi="Times New Roman" w:cs="Times New Roman"/>
                <w:iCs/>
                <w:color w:val="414142"/>
                <w:sz w:val="24"/>
                <w:szCs w:val="24"/>
                <w:lang w:eastAsia="lv-LV"/>
              </w:rPr>
            </w:pPr>
            <w:r w:rsidRPr="00183D12">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73A0923" w14:textId="3D790AD5" w:rsidR="0095094D" w:rsidRPr="00F94B1D" w:rsidRDefault="001E3372" w:rsidP="001E337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G</w:t>
            </w:r>
            <w:r w:rsidRPr="00450259">
              <w:rPr>
                <w:rFonts w:ascii="Times New Roman" w:hAnsi="Times New Roman" w:cs="Times New Roman"/>
                <w:sz w:val="24"/>
                <w:szCs w:val="24"/>
                <w:lang w:eastAsia="lv-LV"/>
              </w:rPr>
              <w:t>rozījumi Mobilizācijas likumā (likumprojekts N</w:t>
            </w:r>
            <w:r w:rsidRPr="00B576E1">
              <w:rPr>
                <w:rFonts w:ascii="Times New Roman" w:hAnsi="Times New Roman" w:cs="Times New Roman"/>
                <w:sz w:val="24"/>
                <w:szCs w:val="24"/>
              </w:rPr>
              <w:t>r</w:t>
            </w:r>
            <w:r>
              <w:rPr>
                <w:rFonts w:ascii="Times New Roman" w:hAnsi="Times New Roman" w:cs="Times New Roman"/>
                <w:sz w:val="24"/>
                <w:szCs w:val="24"/>
              </w:rPr>
              <w:t>.</w:t>
            </w:r>
            <w:r w:rsidR="00FB7AF8">
              <w:rPr>
                <w:rFonts w:ascii="Times New Roman" w:hAnsi="Times New Roman" w:cs="Times New Roman"/>
                <w:sz w:val="24"/>
                <w:szCs w:val="24"/>
              </w:rPr>
              <w:t> </w:t>
            </w:r>
            <w:r w:rsidRPr="00B576E1">
              <w:rPr>
                <w:rFonts w:ascii="Times New Roman" w:hAnsi="Times New Roman" w:cs="Times New Roman"/>
                <w:sz w:val="24"/>
                <w:szCs w:val="24"/>
              </w:rPr>
              <w:t>691/Lp13, pieņemts Saeim</w:t>
            </w:r>
            <w:r w:rsidR="00FB7AF8">
              <w:rPr>
                <w:rFonts w:ascii="Times New Roman" w:hAnsi="Times New Roman" w:cs="Times New Roman"/>
                <w:sz w:val="24"/>
                <w:szCs w:val="24"/>
              </w:rPr>
              <w:t>ā</w:t>
            </w:r>
            <w:r w:rsidRPr="00B576E1">
              <w:rPr>
                <w:rFonts w:ascii="Times New Roman" w:hAnsi="Times New Roman" w:cs="Times New Roman"/>
                <w:sz w:val="24"/>
                <w:szCs w:val="24"/>
              </w:rPr>
              <w:t xml:space="preserve"> otrajā lasījumā 2020.</w:t>
            </w:r>
            <w:r w:rsidR="00FB7AF8">
              <w:rPr>
                <w:rFonts w:ascii="Times New Roman" w:hAnsi="Times New Roman" w:cs="Times New Roman"/>
                <w:sz w:val="24"/>
                <w:szCs w:val="24"/>
              </w:rPr>
              <w:t> </w:t>
            </w:r>
            <w:r w:rsidRPr="00B576E1">
              <w:rPr>
                <w:rFonts w:ascii="Times New Roman" w:hAnsi="Times New Roman" w:cs="Times New Roman"/>
                <w:sz w:val="24"/>
                <w:szCs w:val="24"/>
              </w:rPr>
              <w:t>gada 22. oktobrī</w:t>
            </w:r>
            <w:r>
              <w:rPr>
                <w:rFonts w:ascii="Times New Roman" w:hAnsi="Times New Roman" w:cs="Times New Roman"/>
                <w:sz w:val="24"/>
                <w:szCs w:val="24"/>
              </w:rPr>
              <w:t>).</w:t>
            </w:r>
          </w:p>
        </w:tc>
      </w:tr>
      <w:tr w:rsidR="006B1B30" w:rsidRPr="00E5323B" w14:paraId="0A551F27" w14:textId="77777777" w:rsidTr="007D61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60D7EA" w14:textId="75DC9F5A" w:rsidR="006B1B30" w:rsidRPr="00A90D89" w:rsidRDefault="006B1B30" w:rsidP="007D61D6">
            <w:pPr>
              <w:spacing w:after="0" w:line="240" w:lineRule="auto"/>
              <w:rPr>
                <w:rFonts w:ascii="Times New Roman" w:eastAsia="Times New Roman" w:hAnsi="Times New Roman" w:cs="Times New Roman"/>
                <w:iCs/>
                <w:sz w:val="24"/>
                <w:szCs w:val="24"/>
                <w:lang w:val="en-US" w:eastAsia="lv-LV"/>
              </w:rPr>
            </w:pPr>
            <w:r w:rsidRPr="00A90D89">
              <w:rPr>
                <w:rFonts w:ascii="Times New Roman" w:eastAsia="Times New Roman" w:hAnsi="Times New Roman" w:cs="Times New Roman"/>
                <w:iCs/>
                <w:sz w:val="24"/>
                <w:szCs w:val="24"/>
                <w:lang w:val="en-US" w:eastAsia="lv-LV"/>
              </w:rPr>
              <w:t>2</w:t>
            </w:r>
            <w:r w:rsidR="00795369">
              <w:rPr>
                <w:rFonts w:ascii="Times New Roman" w:eastAsia="Times New Roman" w:hAnsi="Times New Roman" w:cs="Times New Roman"/>
                <w:iCs/>
                <w:sz w:val="24"/>
                <w:szCs w:val="24"/>
                <w:lang w:val="en-US"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4747EE9E" w14:textId="77777777" w:rsidR="006B1B30" w:rsidRPr="00183D12" w:rsidRDefault="006B1B30" w:rsidP="007D61D6">
            <w:pPr>
              <w:spacing w:after="0" w:line="240" w:lineRule="auto"/>
              <w:rPr>
                <w:rFonts w:ascii="Times New Roman" w:eastAsia="Times New Roman" w:hAnsi="Times New Roman" w:cs="Times New Roman"/>
                <w:iCs/>
                <w:sz w:val="24"/>
                <w:szCs w:val="24"/>
                <w:lang w:eastAsia="lv-LV"/>
              </w:rPr>
            </w:pPr>
            <w:r w:rsidRPr="00183D12">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D9A0F99" w14:textId="2AC2E576" w:rsidR="006B1B30" w:rsidRPr="00183D12" w:rsidRDefault="00DC6D86" w:rsidP="007D61D6">
            <w:pPr>
              <w:spacing w:after="0" w:line="240" w:lineRule="auto"/>
              <w:rPr>
                <w:rFonts w:ascii="Times New Roman" w:eastAsia="Times New Roman" w:hAnsi="Times New Roman" w:cs="Times New Roman"/>
                <w:iCs/>
                <w:sz w:val="24"/>
                <w:szCs w:val="24"/>
                <w:lang w:eastAsia="lv-LV"/>
              </w:rPr>
            </w:pPr>
            <w:r w:rsidRPr="00183D12">
              <w:rPr>
                <w:rFonts w:ascii="Times New Roman" w:eastAsia="Times New Roman" w:hAnsi="Times New Roman" w:cs="Times New Roman"/>
                <w:iCs/>
                <w:sz w:val="24"/>
                <w:szCs w:val="24"/>
                <w:lang w:eastAsia="lv-LV"/>
              </w:rPr>
              <w:t>Aizsardzības ministrija</w:t>
            </w:r>
          </w:p>
        </w:tc>
      </w:tr>
      <w:tr w:rsidR="006B1B30" w:rsidRPr="00E5323B" w14:paraId="113B1A6E" w14:textId="77777777" w:rsidTr="00DC6D8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98C1FA" w14:textId="6EDACBFC" w:rsidR="006B1B30" w:rsidRPr="00A90D89" w:rsidRDefault="006B1B30" w:rsidP="007D61D6">
            <w:pPr>
              <w:spacing w:after="0" w:line="240" w:lineRule="auto"/>
              <w:rPr>
                <w:rFonts w:ascii="Times New Roman" w:eastAsia="Times New Roman" w:hAnsi="Times New Roman" w:cs="Times New Roman"/>
                <w:iCs/>
                <w:sz w:val="24"/>
                <w:szCs w:val="24"/>
                <w:lang w:val="en-US" w:eastAsia="lv-LV"/>
              </w:rPr>
            </w:pPr>
            <w:r w:rsidRPr="00A90D89">
              <w:rPr>
                <w:rFonts w:ascii="Times New Roman" w:eastAsia="Times New Roman" w:hAnsi="Times New Roman" w:cs="Times New Roman"/>
                <w:iCs/>
                <w:sz w:val="24"/>
                <w:szCs w:val="24"/>
                <w:lang w:val="en-US" w:eastAsia="lv-LV"/>
              </w:rPr>
              <w:t>3</w:t>
            </w:r>
            <w:r w:rsidR="00795369">
              <w:rPr>
                <w:rFonts w:ascii="Times New Roman" w:eastAsia="Times New Roman" w:hAnsi="Times New Roman" w:cs="Times New Roman"/>
                <w:iCs/>
                <w:sz w:val="24"/>
                <w:szCs w:val="24"/>
                <w:lang w:val="en-US"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45569778" w14:textId="77777777" w:rsidR="006B1B30" w:rsidRPr="00183D12" w:rsidRDefault="006B1B30" w:rsidP="007D61D6">
            <w:pPr>
              <w:spacing w:after="0" w:line="240" w:lineRule="auto"/>
              <w:rPr>
                <w:rFonts w:ascii="Times New Roman" w:eastAsia="Times New Roman" w:hAnsi="Times New Roman" w:cs="Times New Roman"/>
                <w:iCs/>
                <w:sz w:val="24"/>
                <w:szCs w:val="24"/>
                <w:lang w:eastAsia="lv-LV"/>
              </w:rPr>
            </w:pPr>
            <w:r w:rsidRPr="00183D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5FDB5FB" w14:textId="451D4EA0" w:rsidR="006B1B30" w:rsidRPr="00F94B1D" w:rsidRDefault="0015477C" w:rsidP="0015477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Projekts ir saistīts un </w:t>
            </w:r>
            <w:r w:rsidR="00920859">
              <w:rPr>
                <w:rFonts w:ascii="Times New Roman" w:hAnsi="Times New Roman" w:cs="Times New Roman"/>
                <w:sz w:val="24"/>
                <w:szCs w:val="24"/>
              </w:rPr>
              <w:t xml:space="preserve">tiek </w:t>
            </w:r>
            <w:r>
              <w:rPr>
                <w:rFonts w:ascii="Times New Roman" w:hAnsi="Times New Roman" w:cs="Times New Roman"/>
                <w:sz w:val="24"/>
                <w:szCs w:val="24"/>
              </w:rPr>
              <w:t>virzīts vienlaicīgi ar g</w:t>
            </w:r>
            <w:r w:rsidRPr="00FC217E">
              <w:rPr>
                <w:rFonts w:ascii="Times New Roman" w:hAnsi="Times New Roman" w:cs="Times New Roman"/>
                <w:sz w:val="24"/>
                <w:szCs w:val="24"/>
              </w:rPr>
              <w:t>rozījumi</w:t>
            </w:r>
            <w:r>
              <w:rPr>
                <w:rFonts w:ascii="Times New Roman" w:hAnsi="Times New Roman" w:cs="Times New Roman"/>
                <w:sz w:val="24"/>
                <w:szCs w:val="24"/>
              </w:rPr>
              <w:t>em</w:t>
            </w:r>
            <w:r w:rsidRPr="00FC217E">
              <w:rPr>
                <w:rFonts w:ascii="Times New Roman" w:hAnsi="Times New Roman" w:cs="Times New Roman"/>
                <w:sz w:val="24"/>
                <w:szCs w:val="24"/>
              </w:rPr>
              <w:t xml:space="preserve"> Ministru kabineta 2010. gada 1. jūnija noteikumos Nr. 496</w:t>
            </w:r>
            <w:r>
              <w:rPr>
                <w:rFonts w:ascii="Times New Roman" w:hAnsi="Times New Roman" w:cs="Times New Roman"/>
                <w:sz w:val="24"/>
                <w:szCs w:val="24"/>
              </w:rPr>
              <w:t xml:space="preserve"> </w:t>
            </w:r>
            <w:r w:rsidRPr="00FC217E">
              <w:rPr>
                <w:rFonts w:ascii="Times New Roman" w:hAnsi="Times New Roman" w:cs="Times New Roman"/>
                <w:sz w:val="24"/>
                <w:szCs w:val="24"/>
              </w:rPr>
              <w:t>“Kritiskās infrastruktūras, tajā skaitā Eiropas kritiskās infrastruktūras, apzināšanas un drošības pasākumu plānošanas un īstenošanas kārtība”</w:t>
            </w:r>
            <w:r>
              <w:rPr>
                <w:rFonts w:ascii="Times New Roman" w:hAnsi="Times New Roman" w:cs="Times New Roman"/>
                <w:sz w:val="24"/>
                <w:szCs w:val="24"/>
              </w:rPr>
              <w:t>.</w:t>
            </w:r>
          </w:p>
        </w:tc>
      </w:tr>
    </w:tbl>
    <w:p w14:paraId="38BFE4ED" w14:textId="77777777" w:rsidR="00E5323B" w:rsidRPr="00D774CF" w:rsidRDefault="00E5323B" w:rsidP="00E5323B">
      <w:pPr>
        <w:spacing w:after="0" w:line="240" w:lineRule="auto"/>
        <w:rPr>
          <w:rFonts w:ascii="Times New Roman" w:eastAsia="Times New Roman" w:hAnsi="Times New Roman" w:cs="Times New Roman"/>
          <w:iCs/>
          <w:color w:val="414142"/>
          <w:sz w:val="16"/>
          <w:szCs w:val="16"/>
          <w:lang w:eastAsia="lv-LV"/>
        </w:rPr>
      </w:pPr>
      <w:r w:rsidRPr="00D774CF">
        <w:rPr>
          <w:rFonts w:ascii="Times New Roman" w:eastAsia="Times New Roman" w:hAnsi="Times New Roman" w:cs="Times New Roman"/>
          <w:iCs/>
          <w:color w:val="414142"/>
          <w:sz w:val="16"/>
          <w:szCs w:val="1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00B79"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54AB502C" w:rsidR="00655F2C" w:rsidRPr="00A90D89" w:rsidRDefault="00E5323B" w:rsidP="00E5323B">
            <w:pPr>
              <w:spacing w:after="0" w:line="240" w:lineRule="auto"/>
              <w:rPr>
                <w:rFonts w:ascii="Times New Roman" w:eastAsia="Times New Roman" w:hAnsi="Times New Roman" w:cs="Times New Roman"/>
                <w:b/>
                <w:bCs/>
                <w:iCs/>
                <w:sz w:val="24"/>
                <w:szCs w:val="24"/>
                <w:lang w:eastAsia="lv-LV"/>
              </w:rPr>
            </w:pPr>
            <w:r w:rsidRPr="00A90D89">
              <w:rPr>
                <w:rFonts w:ascii="Times New Roman" w:eastAsia="Times New Roman" w:hAnsi="Times New Roman" w:cs="Times New Roman"/>
                <w:b/>
                <w:bCs/>
                <w:iCs/>
                <w:sz w:val="24"/>
                <w:szCs w:val="24"/>
                <w:lang w:eastAsia="lv-LV"/>
              </w:rPr>
              <w:t>V</w:t>
            </w:r>
            <w:r w:rsidR="00795369">
              <w:rPr>
                <w:rFonts w:ascii="Times New Roman" w:eastAsia="Times New Roman" w:hAnsi="Times New Roman" w:cs="Times New Roman"/>
                <w:b/>
                <w:bCs/>
                <w:iCs/>
                <w:sz w:val="24"/>
                <w:szCs w:val="24"/>
                <w:lang w:eastAsia="lv-LV"/>
              </w:rPr>
              <w:t>.</w:t>
            </w:r>
            <w:r w:rsidRPr="00A90D89">
              <w:rPr>
                <w:rFonts w:ascii="Times New Roman" w:eastAsia="Times New Roman" w:hAnsi="Times New Roman" w:cs="Times New Roman"/>
                <w:b/>
                <w:bCs/>
                <w:iCs/>
                <w:sz w:val="24"/>
                <w:szCs w:val="24"/>
                <w:lang w:eastAsia="lv-LV"/>
              </w:rPr>
              <w:t xml:space="preserve"> Tiesību akta projekta atbilstība Latvijas Republikas starptautiskajām saistībām</w:t>
            </w:r>
          </w:p>
        </w:tc>
      </w:tr>
      <w:tr w:rsidR="00185D10" w:rsidRPr="00000B79" w14:paraId="5BCDB991" w14:textId="77777777" w:rsidTr="00185D10">
        <w:trPr>
          <w:trHeight w:val="591"/>
          <w:tblCellSpacing w:w="15" w:type="dxa"/>
        </w:trPr>
        <w:tc>
          <w:tcPr>
            <w:tcW w:w="4967" w:type="pct"/>
            <w:tcBorders>
              <w:top w:val="outset" w:sz="6" w:space="0" w:color="auto"/>
              <w:left w:val="outset" w:sz="6" w:space="0" w:color="auto"/>
              <w:right w:val="outset" w:sz="6" w:space="0" w:color="auto"/>
            </w:tcBorders>
            <w:hideMark/>
          </w:tcPr>
          <w:p w14:paraId="7E3D4093" w14:textId="7A299B16" w:rsidR="00185D10" w:rsidRPr="00A90D89" w:rsidRDefault="00185D10" w:rsidP="00185D10">
            <w:pPr>
              <w:spacing w:after="0" w:line="240" w:lineRule="auto"/>
              <w:jc w:val="center"/>
              <w:rPr>
                <w:rFonts w:ascii="Times New Roman" w:eastAsia="Times New Roman" w:hAnsi="Times New Roman" w:cs="Times New Roman"/>
                <w:iCs/>
                <w:sz w:val="24"/>
                <w:szCs w:val="24"/>
                <w:lang w:eastAsia="lv-LV"/>
              </w:rPr>
            </w:pPr>
            <w:r w:rsidRPr="00A90D89">
              <w:rPr>
                <w:rFonts w:ascii="Times New Roman" w:eastAsia="Times New Roman" w:hAnsi="Times New Roman" w:cs="Times New Roman"/>
                <w:iCs/>
                <w:sz w:val="24"/>
                <w:szCs w:val="24"/>
                <w:lang w:eastAsia="lv-LV"/>
              </w:rPr>
              <w:t>Likumprojekts šo jomu neskar</w:t>
            </w:r>
            <w:r w:rsidR="00795369">
              <w:rPr>
                <w:rFonts w:ascii="Times New Roman" w:eastAsia="Times New Roman" w:hAnsi="Times New Roman" w:cs="Times New Roman"/>
                <w:iCs/>
                <w:sz w:val="24"/>
                <w:szCs w:val="24"/>
                <w:lang w:eastAsia="lv-LV"/>
              </w:rPr>
              <w:t>.</w:t>
            </w:r>
          </w:p>
          <w:p w14:paraId="6B8EAE9D" w14:textId="6AC204D6" w:rsidR="00185D10" w:rsidRPr="00A90D89" w:rsidRDefault="00185D10" w:rsidP="00185D10">
            <w:pPr>
              <w:spacing w:after="0" w:line="240" w:lineRule="auto"/>
              <w:jc w:val="both"/>
              <w:rPr>
                <w:rFonts w:ascii="Times New Roman" w:eastAsia="Times New Roman" w:hAnsi="Times New Roman" w:cs="Times New Roman"/>
                <w:iCs/>
                <w:sz w:val="24"/>
                <w:szCs w:val="24"/>
                <w:lang w:eastAsia="lv-LV"/>
              </w:rPr>
            </w:pPr>
          </w:p>
        </w:tc>
      </w:tr>
    </w:tbl>
    <w:p w14:paraId="2561CACF" w14:textId="77777777" w:rsidR="00E5323B" w:rsidRPr="00D774CF" w:rsidRDefault="00E5323B" w:rsidP="00E5323B">
      <w:pPr>
        <w:spacing w:after="0" w:line="240" w:lineRule="auto"/>
        <w:rPr>
          <w:rFonts w:ascii="Times New Roman" w:eastAsia="Times New Roman" w:hAnsi="Times New Roman" w:cs="Times New Roman"/>
          <w:iCs/>
          <w:color w:val="414142"/>
          <w:sz w:val="16"/>
          <w:szCs w:val="16"/>
          <w:lang w:eastAsia="lv-LV"/>
        </w:rPr>
      </w:pPr>
      <w:r w:rsidRPr="00D774CF">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512D129F" w:rsidR="000D58A8"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VI</w:t>
            </w:r>
            <w:r w:rsidR="00795369">
              <w:rPr>
                <w:rFonts w:ascii="Times New Roman" w:eastAsia="Times New Roman" w:hAnsi="Times New Roman" w:cs="Times New Roman"/>
                <w:b/>
                <w:bCs/>
                <w:iCs/>
                <w:color w:val="414142"/>
                <w:sz w:val="24"/>
                <w:szCs w:val="24"/>
                <w:lang w:eastAsia="lv-LV"/>
              </w:rPr>
              <w:t>.</w:t>
            </w:r>
            <w:r w:rsidRPr="00000B79">
              <w:rPr>
                <w:rFonts w:ascii="Times New Roman" w:eastAsia="Times New Roman" w:hAnsi="Times New Roman" w:cs="Times New Roman"/>
                <w:b/>
                <w:bCs/>
                <w:iCs/>
                <w:color w:val="414142"/>
                <w:sz w:val="24"/>
                <w:szCs w:val="24"/>
                <w:lang w:eastAsia="lv-LV"/>
              </w:rPr>
              <w:t xml:space="preserve"> Sabiedrības līdzdalība un komunikācijas aktivitātes</w:t>
            </w:r>
          </w:p>
          <w:p w14:paraId="49304B88" w14:textId="77777777" w:rsidR="00655F2C" w:rsidRPr="000D58A8" w:rsidRDefault="00655F2C" w:rsidP="000D58A8">
            <w:pPr>
              <w:rPr>
                <w:rFonts w:ascii="Times New Roman" w:eastAsia="Times New Roman" w:hAnsi="Times New Roman" w:cs="Times New Roman"/>
                <w:sz w:val="24"/>
                <w:szCs w:val="24"/>
                <w:lang w:eastAsia="lv-LV"/>
              </w:rPr>
            </w:pPr>
          </w:p>
        </w:tc>
      </w:tr>
      <w:tr w:rsidR="00E5323B" w:rsidRPr="00000B79"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68F7C6EF"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686D300B" w:rsidR="00E5323B" w:rsidRPr="00DC6D86" w:rsidRDefault="00185D10" w:rsidP="0095094D">
            <w:pPr>
              <w:spacing w:after="0" w:line="240" w:lineRule="auto"/>
              <w:jc w:val="both"/>
              <w:rPr>
                <w:rFonts w:ascii="Times New Roman" w:hAnsi="Times New Roman" w:cs="Times New Roman"/>
                <w:sz w:val="24"/>
                <w:szCs w:val="24"/>
              </w:rPr>
            </w:pPr>
            <w:r w:rsidRPr="00185D10">
              <w:rPr>
                <w:rFonts w:ascii="Times New Roman" w:hAnsi="Times New Roman" w:cs="Times New Roman"/>
                <w:sz w:val="24"/>
                <w:szCs w:val="24"/>
              </w:rPr>
              <w:t>Saskaņā ar Ministru kabineta 2009</w:t>
            </w:r>
            <w:r w:rsidR="00795369">
              <w:rPr>
                <w:rFonts w:ascii="Times New Roman" w:hAnsi="Times New Roman" w:cs="Times New Roman"/>
                <w:sz w:val="24"/>
                <w:szCs w:val="24"/>
              </w:rPr>
              <w:t>.</w:t>
            </w:r>
            <w:r w:rsidRPr="00185D10">
              <w:rPr>
                <w:rFonts w:ascii="Times New Roman" w:hAnsi="Times New Roman" w:cs="Times New Roman"/>
                <w:sz w:val="24"/>
                <w:szCs w:val="24"/>
              </w:rPr>
              <w:t xml:space="preserve"> gada 25</w:t>
            </w:r>
            <w:r w:rsidR="00795369">
              <w:rPr>
                <w:rFonts w:ascii="Times New Roman" w:hAnsi="Times New Roman" w:cs="Times New Roman"/>
                <w:sz w:val="24"/>
                <w:szCs w:val="24"/>
              </w:rPr>
              <w:t>.</w:t>
            </w:r>
            <w:r w:rsidRPr="00185D10">
              <w:rPr>
                <w:rFonts w:ascii="Times New Roman" w:hAnsi="Times New Roman" w:cs="Times New Roman"/>
                <w:sz w:val="24"/>
                <w:szCs w:val="24"/>
              </w:rPr>
              <w:t xml:space="preserve"> augusta noteikumu Nr</w:t>
            </w:r>
            <w:r w:rsidR="00795369">
              <w:rPr>
                <w:rFonts w:ascii="Times New Roman" w:hAnsi="Times New Roman" w:cs="Times New Roman"/>
                <w:sz w:val="24"/>
                <w:szCs w:val="24"/>
              </w:rPr>
              <w:t>.</w:t>
            </w:r>
            <w:r w:rsidR="006B1B30">
              <w:rPr>
                <w:rFonts w:ascii="Times New Roman" w:hAnsi="Times New Roman" w:cs="Times New Roman"/>
                <w:sz w:val="24"/>
                <w:szCs w:val="24"/>
              </w:rPr>
              <w:t xml:space="preserve"> </w:t>
            </w:r>
            <w:r w:rsidRPr="00185D10">
              <w:rPr>
                <w:rFonts w:ascii="Times New Roman" w:hAnsi="Times New Roman" w:cs="Times New Roman"/>
                <w:sz w:val="24"/>
                <w:szCs w:val="24"/>
              </w:rPr>
              <w:t>970 “Sabiedrības līdzdalības kārtība attīstības plānošanas procesā” 7</w:t>
            </w:r>
            <w:r w:rsidR="00795369">
              <w:rPr>
                <w:rFonts w:ascii="Times New Roman" w:hAnsi="Times New Roman" w:cs="Times New Roman"/>
                <w:sz w:val="24"/>
                <w:szCs w:val="24"/>
              </w:rPr>
              <w:t>.</w:t>
            </w:r>
            <w:r w:rsidRPr="00185D10">
              <w:rPr>
                <w:rFonts w:ascii="Times New Roman" w:hAnsi="Times New Roman" w:cs="Times New Roman"/>
                <w:sz w:val="24"/>
                <w:szCs w:val="24"/>
              </w:rPr>
              <w:t>4</w:t>
            </w:r>
            <w:r w:rsidR="00795369">
              <w:rPr>
                <w:rFonts w:ascii="Times New Roman" w:hAnsi="Times New Roman" w:cs="Times New Roman"/>
                <w:sz w:val="24"/>
                <w:szCs w:val="24"/>
              </w:rPr>
              <w:t>.</w:t>
            </w:r>
            <w:r w:rsidR="006279EF" w:rsidRPr="00847381">
              <w:rPr>
                <w:rFonts w:ascii="Times New Roman" w:hAnsi="Times New Roman" w:cs="Times New Roman"/>
                <w:sz w:val="24"/>
                <w:szCs w:val="24"/>
              </w:rPr>
              <w:t>1</w:t>
            </w:r>
            <w:r w:rsidR="00795369">
              <w:rPr>
                <w:rFonts w:ascii="Times New Roman" w:hAnsi="Times New Roman" w:cs="Times New Roman"/>
                <w:sz w:val="24"/>
                <w:szCs w:val="24"/>
              </w:rPr>
              <w:t>.</w:t>
            </w:r>
            <w:r w:rsidRPr="00185D10">
              <w:rPr>
                <w:rFonts w:ascii="Times New Roman" w:hAnsi="Times New Roman" w:cs="Times New Roman"/>
                <w:sz w:val="24"/>
                <w:szCs w:val="24"/>
              </w:rPr>
              <w:t xml:space="preserve"> apak</w:t>
            </w:r>
            <w:r w:rsidR="001923D9">
              <w:rPr>
                <w:rFonts w:ascii="Times New Roman" w:hAnsi="Times New Roman" w:cs="Times New Roman"/>
                <w:sz w:val="24"/>
                <w:szCs w:val="24"/>
              </w:rPr>
              <w:t>špunktu sabiedrības pārstāvji ir</w:t>
            </w:r>
            <w:r w:rsidRPr="00185D10">
              <w:rPr>
                <w:rFonts w:ascii="Times New Roman" w:hAnsi="Times New Roman" w:cs="Times New Roman"/>
                <w:sz w:val="24"/>
                <w:szCs w:val="24"/>
              </w:rPr>
              <w:t xml:space="preserve"> aicināti līdzdarboties, rakstiski sniedzot viedokli par </w:t>
            </w:r>
            <w:r w:rsidR="0095094D">
              <w:rPr>
                <w:rFonts w:ascii="Times New Roman" w:hAnsi="Times New Roman" w:cs="Times New Roman"/>
                <w:sz w:val="24"/>
                <w:szCs w:val="24"/>
              </w:rPr>
              <w:t>tiesību akta projektu</w:t>
            </w:r>
            <w:r w:rsidR="00795369">
              <w:rPr>
                <w:rFonts w:ascii="Times New Roman" w:hAnsi="Times New Roman" w:cs="Times New Roman"/>
                <w:sz w:val="24"/>
                <w:szCs w:val="24"/>
              </w:rPr>
              <w:t>.</w:t>
            </w:r>
            <w:r w:rsidRPr="00185D10">
              <w:rPr>
                <w:rFonts w:ascii="Times New Roman" w:hAnsi="Times New Roman" w:cs="Times New Roman"/>
                <w:sz w:val="24"/>
                <w:szCs w:val="24"/>
              </w:rPr>
              <w:t xml:space="preserve"> Sabiedrības pārstāvji ir informēti par iespēju līdzda</w:t>
            </w:r>
            <w:r w:rsidR="00F01395">
              <w:rPr>
                <w:rFonts w:ascii="Times New Roman" w:hAnsi="Times New Roman" w:cs="Times New Roman"/>
                <w:sz w:val="24"/>
                <w:szCs w:val="24"/>
              </w:rPr>
              <w:t xml:space="preserve">rboties, publicējot paziņojumu </w:t>
            </w:r>
            <w:r w:rsidRPr="00185D10">
              <w:rPr>
                <w:rFonts w:ascii="Times New Roman" w:hAnsi="Times New Roman" w:cs="Times New Roman"/>
                <w:sz w:val="24"/>
                <w:szCs w:val="24"/>
              </w:rPr>
              <w:t xml:space="preserve">par līdzdalības procesu Aizsardzības ministrijas tīmekļvietnē </w:t>
            </w:r>
            <w:hyperlink r:id="rId8" w:history="1">
              <w:r w:rsidR="006B1B30" w:rsidRPr="00D92003">
                <w:rPr>
                  <w:rStyle w:val="Hyperlink"/>
                  <w:rFonts w:ascii="Times New Roman" w:hAnsi="Times New Roman" w:cs="Times New Roman"/>
                  <w:sz w:val="24"/>
                  <w:szCs w:val="24"/>
                </w:rPr>
                <w:t>www</w:t>
              </w:r>
              <w:r w:rsidR="00795369">
                <w:rPr>
                  <w:rStyle w:val="Hyperlink"/>
                  <w:rFonts w:ascii="Times New Roman" w:hAnsi="Times New Roman" w:cs="Times New Roman"/>
                  <w:sz w:val="24"/>
                  <w:szCs w:val="24"/>
                </w:rPr>
                <w:t>.</w:t>
              </w:r>
              <w:r w:rsidR="006B1B30" w:rsidRPr="00D92003">
                <w:rPr>
                  <w:rStyle w:val="Hyperlink"/>
                  <w:rFonts w:ascii="Times New Roman" w:hAnsi="Times New Roman" w:cs="Times New Roman"/>
                  <w:sz w:val="24"/>
                  <w:szCs w:val="24"/>
                </w:rPr>
                <w:t>mod</w:t>
              </w:r>
              <w:r w:rsidR="00795369">
                <w:rPr>
                  <w:rStyle w:val="Hyperlink"/>
                  <w:rFonts w:ascii="Times New Roman" w:hAnsi="Times New Roman" w:cs="Times New Roman"/>
                  <w:sz w:val="24"/>
                  <w:szCs w:val="24"/>
                </w:rPr>
                <w:t>.</w:t>
              </w:r>
              <w:r w:rsidR="006B1B30" w:rsidRPr="00D92003">
                <w:rPr>
                  <w:rStyle w:val="Hyperlink"/>
                  <w:rFonts w:ascii="Times New Roman" w:hAnsi="Times New Roman" w:cs="Times New Roman"/>
                  <w:sz w:val="24"/>
                  <w:szCs w:val="24"/>
                </w:rPr>
                <w:t>gov</w:t>
              </w:r>
              <w:r w:rsidR="00795369">
                <w:rPr>
                  <w:rStyle w:val="Hyperlink"/>
                  <w:rFonts w:ascii="Times New Roman" w:hAnsi="Times New Roman" w:cs="Times New Roman"/>
                  <w:sz w:val="24"/>
                  <w:szCs w:val="24"/>
                </w:rPr>
                <w:t>.</w:t>
              </w:r>
              <w:r w:rsidR="006B1B30" w:rsidRPr="00D92003">
                <w:rPr>
                  <w:rStyle w:val="Hyperlink"/>
                  <w:rFonts w:ascii="Times New Roman" w:hAnsi="Times New Roman" w:cs="Times New Roman"/>
                  <w:sz w:val="24"/>
                  <w:szCs w:val="24"/>
                </w:rPr>
                <w:t>lv</w:t>
              </w:r>
            </w:hyperlink>
            <w:r w:rsidR="00795369">
              <w:rPr>
                <w:rFonts w:ascii="Times New Roman" w:hAnsi="Times New Roman" w:cs="Times New Roman"/>
                <w:sz w:val="24"/>
                <w:szCs w:val="24"/>
              </w:rPr>
              <w:t>.</w:t>
            </w:r>
          </w:p>
        </w:tc>
      </w:tr>
      <w:tr w:rsidR="00E5323B" w:rsidRPr="00000B79" w14:paraId="5124D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1FBEEBE4"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469090" w14:textId="6B0A35D4" w:rsidR="00E5323B" w:rsidRPr="00000B79" w:rsidRDefault="0095094D" w:rsidP="0095094D">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Tiesību akta projekts</w:t>
            </w:r>
            <w:r w:rsidR="00185D10" w:rsidRPr="00BE0C61">
              <w:rPr>
                <w:rFonts w:ascii="Times New Roman" w:hAnsi="Times New Roman" w:cs="Times New Roman"/>
                <w:iCs/>
                <w:sz w:val="24"/>
                <w:szCs w:val="24"/>
              </w:rPr>
              <w:t xml:space="preserve"> </w:t>
            </w:r>
            <w:r w:rsidR="00920859">
              <w:rPr>
                <w:rFonts w:ascii="Times New Roman" w:hAnsi="Times New Roman" w:cs="Times New Roman"/>
                <w:iCs/>
                <w:sz w:val="24"/>
                <w:szCs w:val="24"/>
              </w:rPr>
              <w:t>2021.</w:t>
            </w:r>
            <w:r w:rsidR="00FB7AF8">
              <w:rPr>
                <w:rFonts w:ascii="Times New Roman" w:hAnsi="Times New Roman" w:cs="Times New Roman"/>
                <w:iCs/>
                <w:sz w:val="24"/>
                <w:szCs w:val="24"/>
              </w:rPr>
              <w:t> </w:t>
            </w:r>
            <w:r w:rsidR="00920859">
              <w:rPr>
                <w:rFonts w:ascii="Times New Roman" w:hAnsi="Times New Roman" w:cs="Times New Roman"/>
                <w:iCs/>
                <w:sz w:val="24"/>
                <w:szCs w:val="24"/>
              </w:rPr>
              <w:t>gada 5.</w:t>
            </w:r>
            <w:r w:rsidR="00FB7AF8">
              <w:rPr>
                <w:rFonts w:ascii="Times New Roman" w:hAnsi="Times New Roman" w:cs="Times New Roman"/>
                <w:iCs/>
                <w:sz w:val="24"/>
                <w:szCs w:val="24"/>
              </w:rPr>
              <w:t> </w:t>
            </w:r>
            <w:r w:rsidR="00920859">
              <w:rPr>
                <w:rFonts w:ascii="Times New Roman" w:hAnsi="Times New Roman" w:cs="Times New Roman"/>
                <w:iCs/>
                <w:sz w:val="24"/>
                <w:szCs w:val="24"/>
              </w:rPr>
              <w:t>janvārī uz 2</w:t>
            </w:r>
            <w:r w:rsidR="00FB7AF8">
              <w:rPr>
                <w:rFonts w:ascii="Times New Roman" w:hAnsi="Times New Roman" w:cs="Times New Roman"/>
                <w:iCs/>
                <w:sz w:val="24"/>
                <w:szCs w:val="24"/>
              </w:rPr>
              <w:t> </w:t>
            </w:r>
            <w:r w:rsidR="00920859">
              <w:rPr>
                <w:rFonts w:ascii="Times New Roman" w:hAnsi="Times New Roman" w:cs="Times New Roman"/>
                <w:iCs/>
                <w:sz w:val="24"/>
                <w:szCs w:val="24"/>
              </w:rPr>
              <w:t xml:space="preserve">nedēļām </w:t>
            </w:r>
            <w:r w:rsidR="00185D10" w:rsidRPr="00BE0C61">
              <w:rPr>
                <w:rFonts w:ascii="Times New Roman" w:hAnsi="Times New Roman" w:cs="Times New Roman"/>
                <w:iCs/>
                <w:sz w:val="24"/>
                <w:szCs w:val="24"/>
              </w:rPr>
              <w:t>publicēts Aizsardzības ministrijas mājaslapas sadaļā “Sabiedr</w:t>
            </w:r>
            <w:r w:rsidR="00185D10">
              <w:rPr>
                <w:rFonts w:ascii="Times New Roman" w:hAnsi="Times New Roman" w:cs="Times New Roman"/>
                <w:iCs/>
                <w:sz w:val="24"/>
                <w:szCs w:val="24"/>
              </w:rPr>
              <w:t>iskās un publiskās apspriešanas”</w:t>
            </w:r>
            <w:r>
              <w:rPr>
                <w:rFonts w:ascii="Times New Roman" w:hAnsi="Times New Roman" w:cs="Times New Roman"/>
                <w:iCs/>
                <w:sz w:val="24"/>
                <w:szCs w:val="24"/>
              </w:rPr>
              <w:t xml:space="preserve"> </w:t>
            </w:r>
            <w:hyperlink r:id="rId9" w:history="1">
              <w:r w:rsidR="008178C9" w:rsidRPr="00D92003">
                <w:rPr>
                  <w:rStyle w:val="Hyperlink"/>
                  <w:rFonts w:ascii="Times New Roman" w:hAnsi="Times New Roman" w:cs="Times New Roman"/>
                  <w:iCs/>
                  <w:sz w:val="24"/>
                  <w:szCs w:val="24"/>
                </w:rPr>
                <w:t>https://www</w:t>
              </w:r>
              <w:r w:rsidR="00795369">
                <w:rPr>
                  <w:rStyle w:val="Hyperlink"/>
                  <w:rFonts w:ascii="Times New Roman" w:hAnsi="Times New Roman" w:cs="Times New Roman"/>
                  <w:iCs/>
                  <w:sz w:val="24"/>
                  <w:szCs w:val="24"/>
                </w:rPr>
                <w:t>.</w:t>
              </w:r>
              <w:r w:rsidR="008178C9" w:rsidRPr="00D92003">
                <w:rPr>
                  <w:rStyle w:val="Hyperlink"/>
                  <w:rFonts w:ascii="Times New Roman" w:hAnsi="Times New Roman" w:cs="Times New Roman"/>
                  <w:iCs/>
                  <w:sz w:val="24"/>
                  <w:szCs w:val="24"/>
                </w:rPr>
                <w:t>mod</w:t>
              </w:r>
              <w:r w:rsidR="00795369">
                <w:rPr>
                  <w:rStyle w:val="Hyperlink"/>
                  <w:rFonts w:ascii="Times New Roman" w:hAnsi="Times New Roman" w:cs="Times New Roman"/>
                  <w:iCs/>
                  <w:sz w:val="24"/>
                  <w:szCs w:val="24"/>
                </w:rPr>
                <w:t>.</w:t>
              </w:r>
              <w:r w:rsidR="008178C9" w:rsidRPr="00D92003">
                <w:rPr>
                  <w:rStyle w:val="Hyperlink"/>
                  <w:rFonts w:ascii="Times New Roman" w:hAnsi="Times New Roman" w:cs="Times New Roman"/>
                  <w:iCs/>
                  <w:sz w:val="24"/>
                  <w:szCs w:val="24"/>
                </w:rPr>
                <w:t>gov</w:t>
              </w:r>
              <w:r w:rsidR="00795369">
                <w:rPr>
                  <w:rStyle w:val="Hyperlink"/>
                  <w:rFonts w:ascii="Times New Roman" w:hAnsi="Times New Roman" w:cs="Times New Roman"/>
                  <w:iCs/>
                  <w:sz w:val="24"/>
                  <w:szCs w:val="24"/>
                </w:rPr>
                <w:t>.</w:t>
              </w:r>
              <w:r w:rsidR="008178C9" w:rsidRPr="00D92003">
                <w:rPr>
                  <w:rStyle w:val="Hyperlink"/>
                  <w:rFonts w:ascii="Times New Roman" w:hAnsi="Times New Roman" w:cs="Times New Roman"/>
                  <w:iCs/>
                  <w:sz w:val="24"/>
                  <w:szCs w:val="24"/>
                </w:rPr>
                <w:t>lv/lv/nozares-politika/sabiedribas-lidzdaliba/sabiedriskas-un-publiskas-apspriesanas</w:t>
              </w:r>
            </w:hyperlink>
            <w:r w:rsidR="008178C9">
              <w:rPr>
                <w:rFonts w:ascii="Times New Roman" w:hAnsi="Times New Roman" w:cs="Times New Roman"/>
                <w:iCs/>
                <w:sz w:val="24"/>
                <w:szCs w:val="24"/>
              </w:rPr>
              <w:t xml:space="preserve"> </w:t>
            </w:r>
          </w:p>
        </w:tc>
      </w:tr>
      <w:tr w:rsidR="00E5323B" w:rsidRPr="00000B79"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231B1E34"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73F638B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hAnsi="Times New Roman" w:cs="Times New Roman"/>
                <w:iCs/>
                <w:sz w:val="24"/>
                <w:szCs w:val="24"/>
              </w:rPr>
              <w:t>Sabiedrības pārstāvji nav izteikuši viedokli par likumprojektu</w:t>
            </w:r>
            <w:r w:rsidR="00795369">
              <w:rPr>
                <w:rFonts w:ascii="Times New Roman" w:hAnsi="Times New Roman" w:cs="Times New Roman"/>
                <w:iCs/>
                <w:sz w:val="24"/>
                <w:szCs w:val="24"/>
              </w:rPr>
              <w:t>.</w:t>
            </w:r>
          </w:p>
        </w:tc>
      </w:tr>
      <w:tr w:rsidR="00E5323B" w:rsidRPr="00000B79"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11242661"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4</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01E897AD"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r w:rsidR="00795369">
              <w:rPr>
                <w:rFonts w:ascii="Times New Roman" w:eastAsia="Times New Roman" w:hAnsi="Times New Roman" w:cs="Times New Roman"/>
                <w:iCs/>
                <w:sz w:val="24"/>
                <w:szCs w:val="24"/>
                <w:lang w:eastAsia="lv-LV"/>
              </w:rPr>
              <w:t>.</w:t>
            </w:r>
          </w:p>
        </w:tc>
      </w:tr>
    </w:tbl>
    <w:p w14:paraId="4FC866F5" w14:textId="77777777" w:rsidR="00E5323B" w:rsidRPr="00D774CF" w:rsidRDefault="00E5323B" w:rsidP="00E5323B">
      <w:pPr>
        <w:spacing w:after="0" w:line="240" w:lineRule="auto"/>
        <w:rPr>
          <w:rFonts w:ascii="Times New Roman" w:eastAsia="Times New Roman" w:hAnsi="Times New Roman" w:cs="Times New Roman"/>
          <w:iCs/>
          <w:color w:val="414142"/>
          <w:sz w:val="16"/>
          <w:szCs w:val="16"/>
          <w:lang w:eastAsia="lv-LV"/>
        </w:rPr>
      </w:pPr>
      <w:r w:rsidRPr="00D774CF">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161478A5"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VII</w:t>
            </w:r>
            <w:r w:rsidR="00795369">
              <w:rPr>
                <w:rFonts w:ascii="Times New Roman" w:eastAsia="Times New Roman" w:hAnsi="Times New Roman" w:cs="Times New Roman"/>
                <w:b/>
                <w:bCs/>
                <w:iCs/>
                <w:color w:val="414142"/>
                <w:sz w:val="24"/>
                <w:szCs w:val="24"/>
                <w:lang w:eastAsia="lv-LV"/>
              </w:rPr>
              <w:t>.</w:t>
            </w:r>
            <w:r w:rsidRPr="00000B79">
              <w:rPr>
                <w:rFonts w:ascii="Times New Roman" w:eastAsia="Times New Roman" w:hAnsi="Times New Roman" w:cs="Times New Roman"/>
                <w:b/>
                <w:bCs/>
                <w:iCs/>
                <w:color w:val="414142"/>
                <w:sz w:val="24"/>
                <w:szCs w:val="24"/>
                <w:lang w:eastAsia="lv-LV"/>
              </w:rPr>
              <w:t xml:space="preserve"> Tiesību akta projekta izpildes nodrošināšana un tās ietekme uz institūcijām</w:t>
            </w:r>
          </w:p>
        </w:tc>
      </w:tr>
      <w:tr w:rsidR="00E5323B" w:rsidRPr="00000B79"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036D8A71"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5DE32299" w:rsidR="00E5323B" w:rsidRPr="00000B79" w:rsidRDefault="00EA5ADA" w:rsidP="00EA5AD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00B79">
              <w:rPr>
                <w:rFonts w:ascii="Times New Roman" w:hAnsi="Times New Roman" w:cs="Times New Roman"/>
                <w:bCs/>
                <w:iCs/>
                <w:sz w:val="24"/>
                <w:szCs w:val="24"/>
              </w:rPr>
              <w:t>Visas valsts institūcijas, kuras saskaņā ar Nacionālās drošības likumu un citiem normatīvajiem aktiem ir atbildīgas par valsts apdraudējuma situācijas pārvarēšanu</w:t>
            </w:r>
            <w:r w:rsidR="00795369">
              <w:rPr>
                <w:rFonts w:ascii="Times New Roman" w:hAnsi="Times New Roman" w:cs="Times New Roman"/>
                <w:bCs/>
                <w:iCs/>
                <w:sz w:val="24"/>
                <w:szCs w:val="24"/>
              </w:rPr>
              <w:t>.</w:t>
            </w:r>
          </w:p>
        </w:tc>
      </w:tr>
      <w:tr w:rsidR="00E5323B" w:rsidRPr="00000B79"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0CD9751E"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7253C033" w14:textId="6918503D"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Projekta izpildes ietekme uz pārvaldes funkcijām un institucionālo struktūru</w:t>
            </w:r>
            <w:r w:rsidR="00795369">
              <w:rPr>
                <w:rFonts w:ascii="Times New Roman" w:eastAsia="Times New Roman" w:hAnsi="Times New Roman" w:cs="Times New Roman"/>
                <w:iCs/>
                <w:color w:val="414142"/>
                <w:sz w:val="24"/>
                <w:szCs w:val="24"/>
                <w:lang w:eastAsia="lv-LV"/>
              </w:rPr>
              <w:t>.</w:t>
            </w:r>
            <w:r w:rsidRPr="00000B7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2015B38" w14:textId="23E8B3DA"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hAnsi="Times New Roman" w:cs="Times New Roman"/>
                <w:sz w:val="24"/>
                <w:szCs w:val="24"/>
              </w:rPr>
              <w:t>Projekta izpilde notiks esošo pārvaldes funkciju un institucionālās struktūras ietvaros</w:t>
            </w:r>
            <w:r w:rsidR="00795369">
              <w:rPr>
                <w:rFonts w:ascii="Times New Roman" w:hAnsi="Times New Roman" w:cs="Times New Roman"/>
                <w:sz w:val="24"/>
                <w:szCs w:val="24"/>
              </w:rPr>
              <w:t>.</w:t>
            </w:r>
            <w:r w:rsidR="004831D5">
              <w:rPr>
                <w:rFonts w:ascii="Times New Roman" w:hAnsi="Times New Roman" w:cs="Times New Roman"/>
                <w:sz w:val="24"/>
                <w:szCs w:val="24"/>
              </w:rPr>
              <w:t xml:space="preserve"> Likumprojekta izpildē iesaistītās institūcijas to realizēs esošā finansējuma ietvaros</w:t>
            </w:r>
            <w:r w:rsidR="00795369">
              <w:rPr>
                <w:rFonts w:ascii="Times New Roman" w:hAnsi="Times New Roman" w:cs="Times New Roman"/>
                <w:sz w:val="24"/>
                <w:szCs w:val="24"/>
              </w:rPr>
              <w:t>.</w:t>
            </w:r>
          </w:p>
        </w:tc>
      </w:tr>
      <w:tr w:rsidR="00E5323B" w:rsidRPr="00000B79"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43937096"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r w:rsidR="00795369">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2B6D1E7D"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r w:rsidR="00795369">
              <w:rPr>
                <w:rFonts w:ascii="Times New Roman" w:eastAsia="Times New Roman" w:hAnsi="Times New Roman" w:cs="Times New Roman"/>
                <w:iCs/>
                <w:sz w:val="24"/>
                <w:szCs w:val="24"/>
                <w:lang w:eastAsia="lv-LV"/>
              </w:rPr>
              <w:t>.</w:t>
            </w:r>
          </w:p>
        </w:tc>
      </w:tr>
    </w:tbl>
    <w:p w14:paraId="1177F21E" w14:textId="1387E2EC" w:rsidR="00D774CF" w:rsidRPr="00D774CF" w:rsidRDefault="00D774CF" w:rsidP="00D774CF">
      <w:pPr>
        <w:spacing w:after="0" w:line="240" w:lineRule="auto"/>
        <w:jc w:val="both"/>
        <w:rPr>
          <w:rFonts w:ascii="Times New Roman" w:hAnsi="Times New Roman" w:cs="Times New Roman"/>
          <w:sz w:val="18"/>
          <w:szCs w:val="18"/>
        </w:rPr>
      </w:pPr>
    </w:p>
    <w:p w14:paraId="5F193C4B" w14:textId="77777777" w:rsidR="00D774CF" w:rsidRPr="00D774CF" w:rsidRDefault="00D774CF" w:rsidP="00D774CF">
      <w:pPr>
        <w:spacing w:after="0" w:line="240" w:lineRule="auto"/>
        <w:jc w:val="both"/>
        <w:rPr>
          <w:rFonts w:ascii="Times New Roman" w:hAnsi="Times New Roman" w:cs="Times New Roman"/>
          <w:sz w:val="18"/>
          <w:szCs w:val="18"/>
        </w:rPr>
      </w:pPr>
    </w:p>
    <w:p w14:paraId="41902511" w14:textId="77777777" w:rsidR="00D774CF" w:rsidRPr="000D58A8" w:rsidRDefault="00D774CF" w:rsidP="00D774CF">
      <w:pPr>
        <w:spacing w:after="0" w:line="240" w:lineRule="auto"/>
        <w:ind w:firstLine="709"/>
        <w:jc w:val="both"/>
        <w:rPr>
          <w:rFonts w:ascii="Times New Roman" w:hAnsi="Times New Roman" w:cs="Times New Roman"/>
          <w:sz w:val="24"/>
          <w:szCs w:val="24"/>
        </w:rPr>
      </w:pPr>
      <w:r w:rsidRPr="000D58A8">
        <w:rPr>
          <w:rFonts w:ascii="Times New Roman" w:hAnsi="Times New Roman" w:cs="Times New Roman"/>
          <w:sz w:val="24"/>
          <w:szCs w:val="24"/>
        </w:rPr>
        <w:t xml:space="preserve">Ministru prezidenta biedrs, </w:t>
      </w:r>
    </w:p>
    <w:p w14:paraId="51EAD18B" w14:textId="2ADA0D77" w:rsidR="00D774CF" w:rsidRPr="000D58A8" w:rsidRDefault="00D774CF" w:rsidP="00D774CF">
      <w:pPr>
        <w:tabs>
          <w:tab w:val="left" w:pos="6521"/>
        </w:tabs>
        <w:spacing w:after="0" w:line="240" w:lineRule="auto"/>
        <w:ind w:firstLine="709"/>
        <w:jc w:val="both"/>
        <w:rPr>
          <w:rFonts w:ascii="Times New Roman" w:hAnsi="Times New Roman" w:cs="Times New Roman"/>
          <w:sz w:val="24"/>
          <w:szCs w:val="24"/>
        </w:rPr>
      </w:pPr>
      <w:r w:rsidRPr="000D58A8">
        <w:rPr>
          <w:rFonts w:ascii="Times New Roman" w:hAnsi="Times New Roman" w:cs="Times New Roman"/>
          <w:sz w:val="24"/>
          <w:szCs w:val="24"/>
        </w:rPr>
        <w:t>aizsardzības ministrs</w:t>
      </w:r>
      <w:r w:rsidRPr="000D58A8">
        <w:rPr>
          <w:rFonts w:ascii="Times New Roman" w:hAnsi="Times New Roman" w:cs="Times New Roman"/>
          <w:sz w:val="24"/>
          <w:szCs w:val="24"/>
        </w:rPr>
        <w:tab/>
        <w:t>A</w:t>
      </w:r>
      <w:r w:rsidR="00795369" w:rsidRPr="000D58A8">
        <w:rPr>
          <w:rFonts w:ascii="Times New Roman" w:hAnsi="Times New Roman" w:cs="Times New Roman"/>
          <w:sz w:val="24"/>
          <w:szCs w:val="24"/>
        </w:rPr>
        <w:t>.</w:t>
      </w:r>
      <w:r w:rsidRPr="000D58A8">
        <w:rPr>
          <w:rFonts w:ascii="Times New Roman" w:hAnsi="Times New Roman" w:cs="Times New Roman"/>
          <w:sz w:val="24"/>
          <w:szCs w:val="24"/>
        </w:rPr>
        <w:t> Pabriks</w:t>
      </w:r>
    </w:p>
    <w:p w14:paraId="2461A65E" w14:textId="77777777" w:rsidR="000D58A8" w:rsidRDefault="000D58A8" w:rsidP="000D58A8">
      <w:pPr>
        <w:spacing w:after="0" w:line="240" w:lineRule="auto"/>
        <w:jc w:val="both"/>
        <w:rPr>
          <w:rFonts w:ascii="Times New Roman" w:eastAsia="Times New Roman" w:hAnsi="Times New Roman" w:cs="Times New Roman"/>
          <w:color w:val="000000" w:themeColor="text1"/>
          <w:sz w:val="16"/>
          <w:szCs w:val="16"/>
          <w:lang w:eastAsia="lv-LV"/>
        </w:rPr>
      </w:pPr>
    </w:p>
    <w:p w14:paraId="72B07EC9" w14:textId="426B2B1C" w:rsidR="000D58A8" w:rsidRDefault="000D58A8" w:rsidP="000D58A8">
      <w:pPr>
        <w:spacing w:after="0" w:line="240" w:lineRule="auto"/>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H. Rozēns, 67335072</w:t>
      </w:r>
    </w:p>
    <w:p w14:paraId="77FCD9D4" w14:textId="77777777" w:rsidR="000D58A8" w:rsidRDefault="000431DE" w:rsidP="000D58A8">
      <w:pPr>
        <w:spacing w:after="0" w:line="240" w:lineRule="auto"/>
        <w:jc w:val="both"/>
        <w:rPr>
          <w:rFonts w:ascii="Times New Roman" w:eastAsia="Times New Roman" w:hAnsi="Times New Roman" w:cs="Times New Roman"/>
          <w:color w:val="000000" w:themeColor="text1"/>
          <w:sz w:val="16"/>
          <w:szCs w:val="16"/>
          <w:lang w:eastAsia="lv-LV"/>
        </w:rPr>
      </w:pPr>
      <w:hyperlink r:id="rId10" w:history="1">
        <w:r w:rsidR="000D58A8" w:rsidRPr="00111E4B">
          <w:rPr>
            <w:rStyle w:val="Hyperlink"/>
            <w:rFonts w:ascii="Times New Roman" w:eastAsia="Times New Roman" w:hAnsi="Times New Roman" w:cs="Times New Roman"/>
            <w:sz w:val="16"/>
            <w:szCs w:val="16"/>
            <w:lang w:eastAsia="lv-LV"/>
          </w:rPr>
          <w:t>Heinrihs.Rozens@mod.gov.lv</w:t>
        </w:r>
      </w:hyperlink>
    </w:p>
    <w:p w14:paraId="3A3DA11D" w14:textId="77777777" w:rsidR="000D58A8" w:rsidRDefault="000D58A8" w:rsidP="000D58A8">
      <w:pPr>
        <w:spacing w:after="0" w:line="240" w:lineRule="auto"/>
        <w:jc w:val="both"/>
        <w:rPr>
          <w:rFonts w:ascii="Times New Roman" w:eastAsia="Times New Roman" w:hAnsi="Times New Roman" w:cs="Times New Roman"/>
          <w:color w:val="000000" w:themeColor="text1"/>
          <w:sz w:val="16"/>
          <w:szCs w:val="16"/>
          <w:lang w:eastAsia="lv-LV"/>
        </w:rPr>
      </w:pPr>
    </w:p>
    <w:p w14:paraId="695A9C31" w14:textId="77777777" w:rsidR="000D58A8" w:rsidRDefault="000D58A8" w:rsidP="000D58A8">
      <w:pPr>
        <w:spacing w:after="0" w:line="240" w:lineRule="auto"/>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A. Astukevičs, 67335258</w:t>
      </w:r>
    </w:p>
    <w:p w14:paraId="7F4F0CE2" w14:textId="6F9227CA" w:rsidR="00D774CF" w:rsidRPr="00DE47AA" w:rsidRDefault="000431DE" w:rsidP="007B5FC0">
      <w:pPr>
        <w:spacing w:after="0" w:line="240" w:lineRule="auto"/>
        <w:jc w:val="both"/>
        <w:rPr>
          <w:rFonts w:ascii="Times New Roman" w:hAnsi="Times New Roman" w:cs="Times New Roman"/>
          <w:sz w:val="16"/>
          <w:szCs w:val="16"/>
        </w:rPr>
      </w:pPr>
      <w:hyperlink r:id="rId11" w:history="1">
        <w:r w:rsidR="000D58A8" w:rsidRPr="00111E4B">
          <w:rPr>
            <w:rStyle w:val="Hyperlink"/>
            <w:rFonts w:ascii="Times New Roman" w:eastAsia="Times New Roman" w:hAnsi="Times New Roman" w:cs="Times New Roman"/>
            <w:sz w:val="16"/>
            <w:szCs w:val="16"/>
            <w:lang w:eastAsia="lv-LV"/>
          </w:rPr>
          <w:t>Armands.Astukevics@mod.gov.lv</w:t>
        </w:r>
      </w:hyperlink>
    </w:p>
    <w:sectPr w:rsidR="00D774CF" w:rsidRPr="00DE47AA" w:rsidSect="009A2654">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1FB0" w14:textId="77777777" w:rsidR="00E2172E" w:rsidRDefault="00E2172E" w:rsidP="00894C55">
      <w:pPr>
        <w:spacing w:after="0" w:line="240" w:lineRule="auto"/>
      </w:pPr>
      <w:r>
        <w:separator/>
      </w:r>
    </w:p>
  </w:endnote>
  <w:endnote w:type="continuationSeparator" w:id="0">
    <w:p w14:paraId="68D3A38C" w14:textId="77777777" w:rsidR="00E2172E" w:rsidRDefault="00E2172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8620" w14:textId="2B950AF0" w:rsidR="007D61D6" w:rsidRPr="009A2654" w:rsidRDefault="007D61D6" w:rsidP="00D84FB4">
    <w:pPr>
      <w:pStyle w:val="Footer"/>
      <w:rPr>
        <w:rFonts w:ascii="Times New Roman" w:hAnsi="Times New Roman" w:cs="Times New Roman"/>
        <w:sz w:val="20"/>
        <w:szCs w:val="20"/>
      </w:rPr>
    </w:pPr>
    <w:r>
      <w:rPr>
        <w:rFonts w:ascii="Times New Roman" w:hAnsi="Times New Roman" w:cs="Times New Roman"/>
        <w:sz w:val="20"/>
        <w:szCs w:val="20"/>
      </w:rPr>
      <w:t>AiManot</w:t>
    </w:r>
    <w:r w:rsidR="001E3372">
      <w:rPr>
        <w:rFonts w:ascii="Times New Roman" w:hAnsi="Times New Roman" w:cs="Times New Roman"/>
        <w:sz w:val="20"/>
        <w:szCs w:val="20"/>
      </w:rPr>
      <w:t>_</w:t>
    </w:r>
    <w:r w:rsidR="000D58A8">
      <w:rPr>
        <w:rFonts w:ascii="Times New Roman" w:hAnsi="Times New Roman" w:cs="Times New Roman"/>
        <w:sz w:val="20"/>
        <w:szCs w:val="20"/>
      </w:rPr>
      <w:t>130121_mob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CDF6" w14:textId="33F92A9A" w:rsidR="007D61D6" w:rsidRPr="000D58A8" w:rsidRDefault="000D58A8" w:rsidP="000D58A8">
    <w:pPr>
      <w:pStyle w:val="Footer"/>
      <w:rPr>
        <w:rFonts w:ascii="Times New Roman" w:hAnsi="Times New Roman" w:cs="Times New Roman"/>
        <w:sz w:val="20"/>
        <w:szCs w:val="20"/>
      </w:rPr>
    </w:pPr>
    <w:r>
      <w:rPr>
        <w:rFonts w:ascii="Times New Roman" w:hAnsi="Times New Roman" w:cs="Times New Roman"/>
        <w:sz w:val="20"/>
        <w:szCs w:val="20"/>
      </w:rPr>
      <w:t>AiManot_130121_mob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7F3F8" w14:textId="77777777" w:rsidR="00E2172E" w:rsidRDefault="00E2172E" w:rsidP="00894C55">
      <w:pPr>
        <w:spacing w:after="0" w:line="240" w:lineRule="auto"/>
      </w:pPr>
      <w:r>
        <w:separator/>
      </w:r>
    </w:p>
  </w:footnote>
  <w:footnote w:type="continuationSeparator" w:id="0">
    <w:p w14:paraId="104FD73E" w14:textId="77777777" w:rsidR="00E2172E" w:rsidRDefault="00E2172E" w:rsidP="00894C55">
      <w:pPr>
        <w:spacing w:after="0" w:line="240" w:lineRule="auto"/>
      </w:pPr>
      <w:r>
        <w:continuationSeparator/>
      </w:r>
    </w:p>
  </w:footnote>
  <w:footnote w:id="1">
    <w:p w14:paraId="0EA201DB" w14:textId="1DE43CD8" w:rsidR="007D61D6" w:rsidRPr="00F4464C" w:rsidRDefault="007D61D6" w:rsidP="00F4464C">
      <w:pPr>
        <w:pStyle w:val="FootnoteText"/>
        <w:jc w:val="both"/>
        <w:rPr>
          <w:lang w:val="lv-LV"/>
        </w:rPr>
      </w:pPr>
      <w:r>
        <w:rPr>
          <w:rStyle w:val="FootnoteReference"/>
        </w:rPr>
        <w:footnoteRef/>
      </w:r>
      <w:r>
        <w:t xml:space="preserve"> </w:t>
      </w:r>
      <w:r w:rsidRPr="00F368BF">
        <w:rPr>
          <w:lang w:val="lv-LV"/>
        </w:rPr>
        <w:t xml:space="preserve">Atbilstoši Nacionālās drošības likuma 31. panta pirmajai daļai </w:t>
      </w:r>
      <w:r w:rsidRPr="00F4464C">
        <w:rPr>
          <w:i/>
          <w:lang w:val="lv-LV"/>
        </w:rPr>
        <w:t>Valsts aizsardzības plānu</w:t>
      </w:r>
      <w:r w:rsidRPr="00F368BF">
        <w:rPr>
          <w:lang w:val="lv-LV"/>
        </w:rPr>
        <w:t xml:space="preserve"> izstrādā, pamatojoties uz Militāro draudu analīzi un Valsts aizsardzības koncepcijā noteiktajiem principiem. Tajā nosaka konkrētus valsts aizsardzības pasākumus, prioritātes un nepieciešamos resursus, kā arī Nacionālo bruņoto spēku, valsts varu un pārvaldi realizējošo institūciju, pašvaldību, fizisko un juridisko personu nepieciešamo gatavību un darbību valsts aizsardzībā.</w:t>
      </w:r>
    </w:p>
  </w:footnote>
  <w:footnote w:id="2">
    <w:p w14:paraId="73F03F61" w14:textId="6B537620" w:rsidR="007D61D6" w:rsidRPr="00F4464C" w:rsidRDefault="007D61D6" w:rsidP="00F4464C">
      <w:pPr>
        <w:pStyle w:val="FootnoteText"/>
        <w:jc w:val="both"/>
        <w:rPr>
          <w:lang w:val="lv-LV"/>
        </w:rPr>
      </w:pPr>
      <w:r>
        <w:rPr>
          <w:rStyle w:val="FootnoteReference"/>
        </w:rPr>
        <w:footnoteRef/>
      </w:r>
      <w:r w:rsidRPr="00F4464C">
        <w:rPr>
          <w:lang w:val="lv-LV"/>
        </w:rPr>
        <w:t xml:space="preserve"> </w:t>
      </w:r>
      <w:r w:rsidRPr="00B576E1">
        <w:rPr>
          <w:lang w:val="lv-LV"/>
        </w:rPr>
        <w:t xml:space="preserve">Atbilstoši Nacionālās drošības likuma </w:t>
      </w:r>
      <w:r w:rsidRPr="00F4464C">
        <w:rPr>
          <w:bCs/>
          <w:lang w:val="lv-LV"/>
        </w:rPr>
        <w:t xml:space="preserve">36. panta pirmajai daļai </w:t>
      </w:r>
      <w:r w:rsidRPr="00F4464C">
        <w:rPr>
          <w:rFonts w:cs="Times New Roman"/>
          <w:i/>
          <w:lang w:val="lv-LV" w:eastAsia="lv-LV"/>
        </w:rPr>
        <w:t>Valsts civilās aizsardzības plāns</w:t>
      </w:r>
      <w:r w:rsidRPr="00F4464C">
        <w:rPr>
          <w:rFonts w:cs="Times New Roman"/>
          <w:lang w:val="lv-LV" w:eastAsia="lv-LV"/>
        </w:rPr>
        <w:t xml:space="preserve"> ietver valsts civilās aizsardzības sistēmas nodrošināšanas pasākumus, kā arī ārkārtējām situācijām paredzētus preventīvus, gatavības un reaģēšanas pasākumus un šādu situāciju seku likvidēšanas pasākumus, kā arī nosaka civilās aizsardzības sistēmas darbību milit</w:t>
      </w:r>
      <w:r w:rsidRPr="00F4464C">
        <w:rPr>
          <w:lang w:val="lv-LV"/>
        </w:rPr>
        <w:t>āra iebrukuma vai kara gadījumā.</w:t>
      </w:r>
    </w:p>
  </w:footnote>
  <w:footnote w:id="3">
    <w:p w14:paraId="52B41B03" w14:textId="084CA2D6" w:rsidR="007D61D6" w:rsidRPr="00F4464C" w:rsidRDefault="007D61D6" w:rsidP="00F4464C">
      <w:pPr>
        <w:spacing w:after="0" w:line="240" w:lineRule="auto"/>
        <w:jc w:val="both"/>
        <w:rPr>
          <w:rFonts w:ascii="Times New Roman" w:eastAsia="Times New Roman" w:hAnsi="Times New Roman" w:cs="Times New Roman"/>
          <w:sz w:val="20"/>
          <w:szCs w:val="20"/>
          <w:lang w:eastAsia="lv-LV"/>
        </w:rPr>
      </w:pPr>
      <w:r w:rsidRPr="00F4464C">
        <w:rPr>
          <w:rStyle w:val="FootnoteReference"/>
          <w:rFonts w:ascii="Times New Roman" w:hAnsi="Times New Roman" w:cs="Times New Roman"/>
          <w:sz w:val="20"/>
          <w:szCs w:val="20"/>
        </w:rPr>
        <w:footnoteRef/>
      </w:r>
      <w:r w:rsidRPr="00F4464C">
        <w:rPr>
          <w:rFonts w:ascii="Times New Roman" w:hAnsi="Times New Roman" w:cs="Times New Roman"/>
          <w:sz w:val="20"/>
          <w:szCs w:val="20"/>
        </w:rPr>
        <w:t xml:space="preserve"> Atbilstoši </w:t>
      </w:r>
      <w:r w:rsidRPr="00F4464C">
        <w:rPr>
          <w:rFonts w:ascii="Times New Roman" w:eastAsia="Times New Roman" w:hAnsi="Times New Roman" w:cs="Times New Roman"/>
          <w:bCs/>
          <w:sz w:val="20"/>
          <w:szCs w:val="20"/>
          <w:lang w:eastAsia="lv-LV"/>
        </w:rPr>
        <w:t xml:space="preserve">Ministru kabineta </w:t>
      </w:r>
      <w:r w:rsidRPr="00F4464C">
        <w:rPr>
          <w:rFonts w:ascii="Times New Roman" w:eastAsia="Times New Roman" w:hAnsi="Times New Roman" w:cs="Times New Roman"/>
          <w:sz w:val="20"/>
          <w:szCs w:val="20"/>
          <w:lang w:eastAsia="lv-LV"/>
        </w:rPr>
        <w:t xml:space="preserve">2011. gada 13. decembra </w:t>
      </w:r>
      <w:r w:rsidRPr="00F4464C">
        <w:rPr>
          <w:rFonts w:ascii="Times New Roman" w:eastAsia="Times New Roman" w:hAnsi="Times New Roman" w:cs="Times New Roman"/>
          <w:bCs/>
          <w:sz w:val="20"/>
          <w:szCs w:val="20"/>
          <w:lang w:eastAsia="lv-LV"/>
        </w:rPr>
        <w:t>noteikumu</w:t>
      </w:r>
      <w:r>
        <w:rPr>
          <w:rFonts w:ascii="Times New Roman" w:eastAsia="Times New Roman" w:hAnsi="Times New Roman" w:cs="Times New Roman"/>
          <w:bCs/>
          <w:sz w:val="20"/>
          <w:szCs w:val="20"/>
          <w:lang w:eastAsia="lv-LV"/>
        </w:rPr>
        <w:t xml:space="preserve"> </w:t>
      </w:r>
      <w:r w:rsidRPr="00F4464C">
        <w:rPr>
          <w:rFonts w:ascii="Times New Roman" w:eastAsia="Times New Roman" w:hAnsi="Times New Roman" w:cs="Times New Roman"/>
          <w:bCs/>
          <w:sz w:val="20"/>
          <w:szCs w:val="20"/>
          <w:lang w:eastAsia="lv-LV"/>
        </w:rPr>
        <w:t>Nr.948</w:t>
      </w:r>
      <w:r w:rsidRPr="00F4464C">
        <w:rPr>
          <w:rFonts w:ascii="Times New Roman" w:eastAsia="Times New Roman" w:hAnsi="Times New Roman" w:cs="Times New Roman"/>
          <w:sz w:val="20"/>
          <w:szCs w:val="20"/>
          <w:lang w:eastAsia="lv-LV"/>
        </w:rPr>
        <w:t xml:space="preserve"> “Katastrofu medicīnas sistēmas organizēšanas noteikumi” 17. punktam </w:t>
      </w:r>
      <w:r w:rsidRPr="00F4464C">
        <w:rPr>
          <w:rFonts w:ascii="Times New Roman" w:hAnsi="Times New Roman" w:cs="Times New Roman"/>
          <w:i/>
          <w:sz w:val="20"/>
          <w:szCs w:val="20"/>
        </w:rPr>
        <w:t xml:space="preserve">Katastrofu medicīnas plānu </w:t>
      </w:r>
      <w:r w:rsidRPr="00F4464C">
        <w:rPr>
          <w:rFonts w:ascii="Times New Roman" w:hAnsi="Times New Roman" w:cs="Times New Roman"/>
          <w:sz w:val="20"/>
          <w:szCs w:val="20"/>
        </w:rPr>
        <w:t>izstrādā, lai nodrošinātu katastrofu medicīnas sistēmas gatavību reaģēt un sniegt koordinētu neatliekamo medicīnisko palīdzību ārkārtas medicīniskajā situācijā un ārkārtas sabiedrības veselības situācijā.</w:t>
      </w:r>
    </w:p>
    <w:p w14:paraId="41C9A8EF" w14:textId="165E6A92" w:rsidR="007D61D6" w:rsidRPr="00F4464C" w:rsidRDefault="007D61D6">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3B3E2AAF" w:rsidR="007D61D6" w:rsidRPr="00C25B49" w:rsidRDefault="007D61D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431DE">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53282"/>
      <w:docPartObj>
        <w:docPartGallery w:val="Page Numbers (Top of Page)"/>
        <w:docPartUnique/>
      </w:docPartObj>
    </w:sdtPr>
    <w:sdtEndPr>
      <w:rPr>
        <w:rFonts w:ascii="Times New Roman" w:hAnsi="Times New Roman" w:cs="Times New Roman"/>
        <w:noProof/>
        <w:sz w:val="24"/>
        <w:szCs w:val="20"/>
      </w:rPr>
    </w:sdtEndPr>
    <w:sdtContent>
      <w:p w14:paraId="7C9A213C" w14:textId="78A156C4" w:rsidR="000D58A8" w:rsidRPr="000D58A8" w:rsidRDefault="000D58A8" w:rsidP="000D58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431DE">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7C341C"/>
    <w:multiLevelType w:val="hybridMultilevel"/>
    <w:tmpl w:val="AB0EEA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1930F3"/>
    <w:multiLevelType w:val="hybridMultilevel"/>
    <w:tmpl w:val="42EA9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20D6D"/>
    <w:multiLevelType w:val="hybridMultilevel"/>
    <w:tmpl w:val="86A04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8A16A7"/>
    <w:multiLevelType w:val="hybridMultilevel"/>
    <w:tmpl w:val="EE0CF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4358CA"/>
    <w:multiLevelType w:val="hybridMultilevel"/>
    <w:tmpl w:val="2C3EC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840BB9"/>
    <w:multiLevelType w:val="hybridMultilevel"/>
    <w:tmpl w:val="26062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DD7686"/>
    <w:multiLevelType w:val="hybridMultilevel"/>
    <w:tmpl w:val="18829D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DE53E5"/>
    <w:multiLevelType w:val="hybridMultilevel"/>
    <w:tmpl w:val="962C9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CD172E"/>
    <w:multiLevelType w:val="hybridMultilevel"/>
    <w:tmpl w:val="056AF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485A85"/>
    <w:multiLevelType w:val="hybridMultilevel"/>
    <w:tmpl w:val="D16C9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40704436"/>
    <w:multiLevelType w:val="hybridMultilevel"/>
    <w:tmpl w:val="FEEEA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43380"/>
    <w:multiLevelType w:val="hybridMultilevel"/>
    <w:tmpl w:val="CCD45C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523A7C"/>
    <w:multiLevelType w:val="hybridMultilevel"/>
    <w:tmpl w:val="B880A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420D8D"/>
    <w:multiLevelType w:val="hybridMultilevel"/>
    <w:tmpl w:val="C2BE8FDC"/>
    <w:lvl w:ilvl="0" w:tplc="4274D9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F368E7"/>
    <w:multiLevelType w:val="hybridMultilevel"/>
    <w:tmpl w:val="68D89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E1E7424"/>
    <w:multiLevelType w:val="hybridMultilevel"/>
    <w:tmpl w:val="05363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631187"/>
    <w:multiLevelType w:val="hybridMultilevel"/>
    <w:tmpl w:val="3238D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ED2545"/>
    <w:multiLevelType w:val="multilevel"/>
    <w:tmpl w:val="47062412"/>
    <w:lvl w:ilvl="0">
      <w:start w:val="1"/>
      <w:numFmt w:val="decimal"/>
      <w:lvlText w:val="%1."/>
      <w:lvlJc w:val="left"/>
      <w:pPr>
        <w:ind w:left="720" w:hanging="360"/>
      </w:pPr>
    </w:lvl>
    <w:lvl w:ilvl="1">
      <w:start w:val="1"/>
      <w:numFmt w:val="decimal"/>
      <w:isLgl/>
      <w:lvlText w:val="%1.%2."/>
      <w:lvlJc w:val="left"/>
      <w:pPr>
        <w:ind w:left="536"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C5CA5"/>
    <w:multiLevelType w:val="hybridMultilevel"/>
    <w:tmpl w:val="FE5485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B63EAF"/>
    <w:multiLevelType w:val="hybridMultilevel"/>
    <w:tmpl w:val="71CC2D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4"/>
  </w:num>
  <w:num w:numId="5">
    <w:abstractNumId w:val="16"/>
  </w:num>
  <w:num w:numId="6">
    <w:abstractNumId w:val="14"/>
  </w:num>
  <w:num w:numId="7">
    <w:abstractNumId w:val="26"/>
  </w:num>
  <w:num w:numId="8">
    <w:abstractNumId w:val="10"/>
  </w:num>
  <w:num w:numId="9">
    <w:abstractNumId w:val="0"/>
  </w:num>
  <w:num w:numId="10">
    <w:abstractNumId w:val="24"/>
  </w:num>
  <w:num w:numId="11">
    <w:abstractNumId w:val="1"/>
  </w:num>
  <w:num w:numId="12">
    <w:abstractNumId w:val="29"/>
  </w:num>
  <w:num w:numId="13">
    <w:abstractNumId w:val="9"/>
  </w:num>
  <w:num w:numId="14">
    <w:abstractNumId w:val="21"/>
  </w:num>
  <w:num w:numId="15">
    <w:abstractNumId w:val="27"/>
  </w:num>
  <w:num w:numId="16">
    <w:abstractNumId w:val="3"/>
  </w:num>
  <w:num w:numId="17">
    <w:abstractNumId w:val="20"/>
  </w:num>
  <w:num w:numId="18">
    <w:abstractNumId w:val="6"/>
  </w:num>
  <w:num w:numId="19">
    <w:abstractNumId w:val="8"/>
  </w:num>
  <w:num w:numId="20">
    <w:abstractNumId w:val="13"/>
  </w:num>
  <w:num w:numId="21">
    <w:abstractNumId w:val="12"/>
  </w:num>
  <w:num w:numId="22">
    <w:abstractNumId w:val="28"/>
  </w:num>
  <w:num w:numId="23">
    <w:abstractNumId w:val="5"/>
  </w:num>
  <w:num w:numId="24">
    <w:abstractNumId w:val="22"/>
  </w:num>
  <w:num w:numId="25">
    <w:abstractNumId w:val="25"/>
  </w:num>
  <w:num w:numId="26">
    <w:abstractNumId w:val="17"/>
  </w:num>
  <w:num w:numId="27">
    <w:abstractNumId w:val="2"/>
  </w:num>
  <w:num w:numId="28">
    <w:abstractNumId w:val="7"/>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79"/>
    <w:rsid w:val="00002999"/>
    <w:rsid w:val="000047A8"/>
    <w:rsid w:val="0001705D"/>
    <w:rsid w:val="000228F2"/>
    <w:rsid w:val="000250F1"/>
    <w:rsid w:val="00026459"/>
    <w:rsid w:val="00042DD6"/>
    <w:rsid w:val="000431DE"/>
    <w:rsid w:val="00043A89"/>
    <w:rsid w:val="0005261F"/>
    <w:rsid w:val="00053DEC"/>
    <w:rsid w:val="00062D6E"/>
    <w:rsid w:val="00064034"/>
    <w:rsid w:val="00065652"/>
    <w:rsid w:val="0006773F"/>
    <w:rsid w:val="00075645"/>
    <w:rsid w:val="0007714A"/>
    <w:rsid w:val="000901ED"/>
    <w:rsid w:val="0009274C"/>
    <w:rsid w:val="000A04E7"/>
    <w:rsid w:val="000B1C74"/>
    <w:rsid w:val="000B27BF"/>
    <w:rsid w:val="000B34EA"/>
    <w:rsid w:val="000B4E3B"/>
    <w:rsid w:val="000C2658"/>
    <w:rsid w:val="000C30F1"/>
    <w:rsid w:val="000C7F21"/>
    <w:rsid w:val="000D58A8"/>
    <w:rsid w:val="000E0EFD"/>
    <w:rsid w:val="000E4751"/>
    <w:rsid w:val="000E5079"/>
    <w:rsid w:val="000F4471"/>
    <w:rsid w:val="000F57ED"/>
    <w:rsid w:val="00101481"/>
    <w:rsid w:val="00102BAA"/>
    <w:rsid w:val="00114726"/>
    <w:rsid w:val="00116736"/>
    <w:rsid w:val="001256CC"/>
    <w:rsid w:val="00130100"/>
    <w:rsid w:val="00136F2F"/>
    <w:rsid w:val="001408F8"/>
    <w:rsid w:val="00146172"/>
    <w:rsid w:val="001472C8"/>
    <w:rsid w:val="00151F79"/>
    <w:rsid w:val="00152FD6"/>
    <w:rsid w:val="0015477C"/>
    <w:rsid w:val="00172B12"/>
    <w:rsid w:val="00173EBB"/>
    <w:rsid w:val="0017422D"/>
    <w:rsid w:val="00183D12"/>
    <w:rsid w:val="001855FB"/>
    <w:rsid w:val="00185D10"/>
    <w:rsid w:val="001865DB"/>
    <w:rsid w:val="00190120"/>
    <w:rsid w:val="001923D9"/>
    <w:rsid w:val="001947B9"/>
    <w:rsid w:val="00196103"/>
    <w:rsid w:val="001A0491"/>
    <w:rsid w:val="001A0872"/>
    <w:rsid w:val="001A0C80"/>
    <w:rsid w:val="001A233C"/>
    <w:rsid w:val="001A2F81"/>
    <w:rsid w:val="001B1166"/>
    <w:rsid w:val="001B5421"/>
    <w:rsid w:val="001C2DC5"/>
    <w:rsid w:val="001C663E"/>
    <w:rsid w:val="001C7BD5"/>
    <w:rsid w:val="001E2BDE"/>
    <w:rsid w:val="001E3372"/>
    <w:rsid w:val="001E7CDC"/>
    <w:rsid w:val="00200A74"/>
    <w:rsid w:val="0020260B"/>
    <w:rsid w:val="002126E4"/>
    <w:rsid w:val="002153AD"/>
    <w:rsid w:val="00243426"/>
    <w:rsid w:val="00251B59"/>
    <w:rsid w:val="0026430E"/>
    <w:rsid w:val="00264389"/>
    <w:rsid w:val="00265A6B"/>
    <w:rsid w:val="002835EF"/>
    <w:rsid w:val="002874D5"/>
    <w:rsid w:val="00290966"/>
    <w:rsid w:val="00292006"/>
    <w:rsid w:val="00292D41"/>
    <w:rsid w:val="00293872"/>
    <w:rsid w:val="002A1604"/>
    <w:rsid w:val="002D04AD"/>
    <w:rsid w:val="002D074D"/>
    <w:rsid w:val="002E1C05"/>
    <w:rsid w:val="002E4A63"/>
    <w:rsid w:val="002E7162"/>
    <w:rsid w:val="002F14C2"/>
    <w:rsid w:val="0030169B"/>
    <w:rsid w:val="00302613"/>
    <w:rsid w:val="00303FEF"/>
    <w:rsid w:val="00304D39"/>
    <w:rsid w:val="00305228"/>
    <w:rsid w:val="00306062"/>
    <w:rsid w:val="003117B0"/>
    <w:rsid w:val="00311838"/>
    <w:rsid w:val="00321129"/>
    <w:rsid w:val="00331521"/>
    <w:rsid w:val="00334D04"/>
    <w:rsid w:val="003417A2"/>
    <w:rsid w:val="00353681"/>
    <w:rsid w:val="00361DDE"/>
    <w:rsid w:val="00363245"/>
    <w:rsid w:val="00374F71"/>
    <w:rsid w:val="003868B2"/>
    <w:rsid w:val="00391C02"/>
    <w:rsid w:val="00394D82"/>
    <w:rsid w:val="00395D9F"/>
    <w:rsid w:val="003A5A02"/>
    <w:rsid w:val="003B0BF9"/>
    <w:rsid w:val="003C29C4"/>
    <w:rsid w:val="003C5036"/>
    <w:rsid w:val="003C6A24"/>
    <w:rsid w:val="003C7428"/>
    <w:rsid w:val="003D3044"/>
    <w:rsid w:val="003E0791"/>
    <w:rsid w:val="003E1A7B"/>
    <w:rsid w:val="003E2DC0"/>
    <w:rsid w:val="003E3965"/>
    <w:rsid w:val="003E4ACE"/>
    <w:rsid w:val="003F218D"/>
    <w:rsid w:val="003F28AC"/>
    <w:rsid w:val="003F406C"/>
    <w:rsid w:val="004042BB"/>
    <w:rsid w:val="0040662E"/>
    <w:rsid w:val="00424807"/>
    <w:rsid w:val="00431875"/>
    <w:rsid w:val="00433177"/>
    <w:rsid w:val="00440C74"/>
    <w:rsid w:val="004442A6"/>
    <w:rsid w:val="00444C23"/>
    <w:rsid w:val="004454FE"/>
    <w:rsid w:val="004464A7"/>
    <w:rsid w:val="00450259"/>
    <w:rsid w:val="00453210"/>
    <w:rsid w:val="00456E40"/>
    <w:rsid w:val="00457CB7"/>
    <w:rsid w:val="00471F27"/>
    <w:rsid w:val="0047441A"/>
    <w:rsid w:val="00481370"/>
    <w:rsid w:val="004831D5"/>
    <w:rsid w:val="00493258"/>
    <w:rsid w:val="004965E6"/>
    <w:rsid w:val="004A61FF"/>
    <w:rsid w:val="004C44E6"/>
    <w:rsid w:val="004C6407"/>
    <w:rsid w:val="004D6423"/>
    <w:rsid w:val="004E2859"/>
    <w:rsid w:val="004E50F8"/>
    <w:rsid w:val="004E6AB2"/>
    <w:rsid w:val="004F3B70"/>
    <w:rsid w:val="0050178F"/>
    <w:rsid w:val="00502D4D"/>
    <w:rsid w:val="00503840"/>
    <w:rsid w:val="00503C61"/>
    <w:rsid w:val="00511D41"/>
    <w:rsid w:val="00515BC5"/>
    <w:rsid w:val="005401D7"/>
    <w:rsid w:val="00541129"/>
    <w:rsid w:val="00541EA5"/>
    <w:rsid w:val="00542ED0"/>
    <w:rsid w:val="00545446"/>
    <w:rsid w:val="00555722"/>
    <w:rsid w:val="005614D7"/>
    <w:rsid w:val="00565C63"/>
    <w:rsid w:val="00572648"/>
    <w:rsid w:val="005808D2"/>
    <w:rsid w:val="00580BB2"/>
    <w:rsid w:val="005A2441"/>
    <w:rsid w:val="005A529D"/>
    <w:rsid w:val="005A6F48"/>
    <w:rsid w:val="005B1BAE"/>
    <w:rsid w:val="005B33E7"/>
    <w:rsid w:val="005B4064"/>
    <w:rsid w:val="005B6AA1"/>
    <w:rsid w:val="005D4C3A"/>
    <w:rsid w:val="00600ABD"/>
    <w:rsid w:val="00612C50"/>
    <w:rsid w:val="0062614F"/>
    <w:rsid w:val="006279EF"/>
    <w:rsid w:val="00631394"/>
    <w:rsid w:val="006412DE"/>
    <w:rsid w:val="00643AAA"/>
    <w:rsid w:val="00646119"/>
    <w:rsid w:val="00646A1F"/>
    <w:rsid w:val="0065293D"/>
    <w:rsid w:val="00653031"/>
    <w:rsid w:val="00653D09"/>
    <w:rsid w:val="00655F2C"/>
    <w:rsid w:val="00660D24"/>
    <w:rsid w:val="00665242"/>
    <w:rsid w:val="006842EA"/>
    <w:rsid w:val="00691F09"/>
    <w:rsid w:val="00694CDF"/>
    <w:rsid w:val="006A315B"/>
    <w:rsid w:val="006A4319"/>
    <w:rsid w:val="006A5D4C"/>
    <w:rsid w:val="006A76A8"/>
    <w:rsid w:val="006B1B30"/>
    <w:rsid w:val="006C3B26"/>
    <w:rsid w:val="006D1295"/>
    <w:rsid w:val="006E1081"/>
    <w:rsid w:val="006E14DF"/>
    <w:rsid w:val="006E20DE"/>
    <w:rsid w:val="006E355A"/>
    <w:rsid w:val="006E56D0"/>
    <w:rsid w:val="006F11B2"/>
    <w:rsid w:val="00702B1D"/>
    <w:rsid w:val="00705F3E"/>
    <w:rsid w:val="00707287"/>
    <w:rsid w:val="00720585"/>
    <w:rsid w:val="0073088D"/>
    <w:rsid w:val="0073551C"/>
    <w:rsid w:val="00743389"/>
    <w:rsid w:val="007433AC"/>
    <w:rsid w:val="00761C4E"/>
    <w:rsid w:val="00762396"/>
    <w:rsid w:val="0077134C"/>
    <w:rsid w:val="007716F3"/>
    <w:rsid w:val="00773AF6"/>
    <w:rsid w:val="00775BFF"/>
    <w:rsid w:val="0078391C"/>
    <w:rsid w:val="00785839"/>
    <w:rsid w:val="0079425F"/>
    <w:rsid w:val="00794DB7"/>
    <w:rsid w:val="00795369"/>
    <w:rsid w:val="00795F71"/>
    <w:rsid w:val="007A0053"/>
    <w:rsid w:val="007A651B"/>
    <w:rsid w:val="007B53FC"/>
    <w:rsid w:val="007B5FC0"/>
    <w:rsid w:val="007C2412"/>
    <w:rsid w:val="007D43D5"/>
    <w:rsid w:val="007D53C7"/>
    <w:rsid w:val="007D61D6"/>
    <w:rsid w:val="007E2696"/>
    <w:rsid w:val="007E530E"/>
    <w:rsid w:val="007E5F7A"/>
    <w:rsid w:val="007E602F"/>
    <w:rsid w:val="007E73AB"/>
    <w:rsid w:val="007F05C3"/>
    <w:rsid w:val="00807B0B"/>
    <w:rsid w:val="0081284F"/>
    <w:rsid w:val="00816C11"/>
    <w:rsid w:val="008178C9"/>
    <w:rsid w:val="00821062"/>
    <w:rsid w:val="008256FB"/>
    <w:rsid w:val="00833231"/>
    <w:rsid w:val="00847381"/>
    <w:rsid w:val="008511F3"/>
    <w:rsid w:val="00854697"/>
    <w:rsid w:val="00861A2D"/>
    <w:rsid w:val="00882777"/>
    <w:rsid w:val="00882783"/>
    <w:rsid w:val="00885CC1"/>
    <w:rsid w:val="00892C5F"/>
    <w:rsid w:val="00894C55"/>
    <w:rsid w:val="008A786F"/>
    <w:rsid w:val="008B63DA"/>
    <w:rsid w:val="008C1FEF"/>
    <w:rsid w:val="008C4413"/>
    <w:rsid w:val="008C6969"/>
    <w:rsid w:val="008D1644"/>
    <w:rsid w:val="008D24AE"/>
    <w:rsid w:val="008D39A8"/>
    <w:rsid w:val="008F281B"/>
    <w:rsid w:val="008F3A9A"/>
    <w:rsid w:val="008F5574"/>
    <w:rsid w:val="008F6F81"/>
    <w:rsid w:val="0090119C"/>
    <w:rsid w:val="00912816"/>
    <w:rsid w:val="00915A6E"/>
    <w:rsid w:val="00915DB9"/>
    <w:rsid w:val="00920859"/>
    <w:rsid w:val="00921B9E"/>
    <w:rsid w:val="00943FCD"/>
    <w:rsid w:val="0095094D"/>
    <w:rsid w:val="0095243E"/>
    <w:rsid w:val="00954AD3"/>
    <w:rsid w:val="00963B55"/>
    <w:rsid w:val="0096406D"/>
    <w:rsid w:val="009651AE"/>
    <w:rsid w:val="00973AEF"/>
    <w:rsid w:val="00983EC8"/>
    <w:rsid w:val="009A2654"/>
    <w:rsid w:val="009A4371"/>
    <w:rsid w:val="009A5CE9"/>
    <w:rsid w:val="009A673C"/>
    <w:rsid w:val="009B09E7"/>
    <w:rsid w:val="009B496D"/>
    <w:rsid w:val="009C2049"/>
    <w:rsid w:val="009C680E"/>
    <w:rsid w:val="009D21F4"/>
    <w:rsid w:val="009D6982"/>
    <w:rsid w:val="009E4A89"/>
    <w:rsid w:val="00A10FC3"/>
    <w:rsid w:val="00A15C70"/>
    <w:rsid w:val="00A23433"/>
    <w:rsid w:val="00A23E2A"/>
    <w:rsid w:val="00A34B57"/>
    <w:rsid w:val="00A34F8E"/>
    <w:rsid w:val="00A35DB2"/>
    <w:rsid w:val="00A37FA8"/>
    <w:rsid w:val="00A50B87"/>
    <w:rsid w:val="00A524D5"/>
    <w:rsid w:val="00A53C4E"/>
    <w:rsid w:val="00A6073E"/>
    <w:rsid w:val="00A63E20"/>
    <w:rsid w:val="00A67824"/>
    <w:rsid w:val="00A81F1D"/>
    <w:rsid w:val="00A826C0"/>
    <w:rsid w:val="00A83584"/>
    <w:rsid w:val="00A87B19"/>
    <w:rsid w:val="00A90D89"/>
    <w:rsid w:val="00A91990"/>
    <w:rsid w:val="00AB2A32"/>
    <w:rsid w:val="00AC5677"/>
    <w:rsid w:val="00AC64FB"/>
    <w:rsid w:val="00AD40B2"/>
    <w:rsid w:val="00AD7A6A"/>
    <w:rsid w:val="00AE5558"/>
    <w:rsid w:val="00AE5567"/>
    <w:rsid w:val="00AF1239"/>
    <w:rsid w:val="00AF3893"/>
    <w:rsid w:val="00AF6CEC"/>
    <w:rsid w:val="00B06054"/>
    <w:rsid w:val="00B102F3"/>
    <w:rsid w:val="00B10C9E"/>
    <w:rsid w:val="00B12F3A"/>
    <w:rsid w:val="00B13B1C"/>
    <w:rsid w:val="00B16480"/>
    <w:rsid w:val="00B2165C"/>
    <w:rsid w:val="00B22085"/>
    <w:rsid w:val="00B30B95"/>
    <w:rsid w:val="00B42ADF"/>
    <w:rsid w:val="00B4423C"/>
    <w:rsid w:val="00B46455"/>
    <w:rsid w:val="00B644F8"/>
    <w:rsid w:val="00B653DC"/>
    <w:rsid w:val="00B90105"/>
    <w:rsid w:val="00BA20AA"/>
    <w:rsid w:val="00BB2C21"/>
    <w:rsid w:val="00BB789C"/>
    <w:rsid w:val="00BC038B"/>
    <w:rsid w:val="00BC62C2"/>
    <w:rsid w:val="00BD4406"/>
    <w:rsid w:val="00BD4425"/>
    <w:rsid w:val="00BD6D2D"/>
    <w:rsid w:val="00BE322A"/>
    <w:rsid w:val="00BE34D7"/>
    <w:rsid w:val="00BF4E6F"/>
    <w:rsid w:val="00C005C5"/>
    <w:rsid w:val="00C069D4"/>
    <w:rsid w:val="00C25B49"/>
    <w:rsid w:val="00C30DBC"/>
    <w:rsid w:val="00C328F4"/>
    <w:rsid w:val="00C41F9B"/>
    <w:rsid w:val="00C71855"/>
    <w:rsid w:val="00C72FC9"/>
    <w:rsid w:val="00C764E2"/>
    <w:rsid w:val="00C814A3"/>
    <w:rsid w:val="00C815C6"/>
    <w:rsid w:val="00C843DF"/>
    <w:rsid w:val="00C850A6"/>
    <w:rsid w:val="00C87099"/>
    <w:rsid w:val="00CA0A06"/>
    <w:rsid w:val="00CA1598"/>
    <w:rsid w:val="00CA5598"/>
    <w:rsid w:val="00CB0325"/>
    <w:rsid w:val="00CB634F"/>
    <w:rsid w:val="00CC0D2D"/>
    <w:rsid w:val="00CC1914"/>
    <w:rsid w:val="00CD624B"/>
    <w:rsid w:val="00CD6A49"/>
    <w:rsid w:val="00CE17B4"/>
    <w:rsid w:val="00CE5657"/>
    <w:rsid w:val="00CE6BB1"/>
    <w:rsid w:val="00CE7863"/>
    <w:rsid w:val="00CE7D65"/>
    <w:rsid w:val="00CF6F24"/>
    <w:rsid w:val="00D04073"/>
    <w:rsid w:val="00D133F8"/>
    <w:rsid w:val="00D13758"/>
    <w:rsid w:val="00D14A3E"/>
    <w:rsid w:val="00D236A3"/>
    <w:rsid w:val="00D315AB"/>
    <w:rsid w:val="00D42F41"/>
    <w:rsid w:val="00D452EA"/>
    <w:rsid w:val="00D5001F"/>
    <w:rsid w:val="00D53238"/>
    <w:rsid w:val="00D56749"/>
    <w:rsid w:val="00D65ECC"/>
    <w:rsid w:val="00D67C4A"/>
    <w:rsid w:val="00D73C1C"/>
    <w:rsid w:val="00D774CF"/>
    <w:rsid w:val="00D815C7"/>
    <w:rsid w:val="00D84FB4"/>
    <w:rsid w:val="00D87CBE"/>
    <w:rsid w:val="00D90A92"/>
    <w:rsid w:val="00D9311D"/>
    <w:rsid w:val="00D9487B"/>
    <w:rsid w:val="00D97380"/>
    <w:rsid w:val="00DA1C22"/>
    <w:rsid w:val="00DA346E"/>
    <w:rsid w:val="00DB2B8B"/>
    <w:rsid w:val="00DB4934"/>
    <w:rsid w:val="00DC0681"/>
    <w:rsid w:val="00DC184A"/>
    <w:rsid w:val="00DC472E"/>
    <w:rsid w:val="00DC6D2A"/>
    <w:rsid w:val="00DC6D38"/>
    <w:rsid w:val="00DC6D86"/>
    <w:rsid w:val="00DD41A2"/>
    <w:rsid w:val="00DE47AA"/>
    <w:rsid w:val="00DE561F"/>
    <w:rsid w:val="00DE6F8A"/>
    <w:rsid w:val="00DF2A24"/>
    <w:rsid w:val="00DF49D5"/>
    <w:rsid w:val="00DF58C4"/>
    <w:rsid w:val="00DF58F5"/>
    <w:rsid w:val="00DF5914"/>
    <w:rsid w:val="00DF6797"/>
    <w:rsid w:val="00DF729C"/>
    <w:rsid w:val="00E01932"/>
    <w:rsid w:val="00E075C7"/>
    <w:rsid w:val="00E1305D"/>
    <w:rsid w:val="00E1338B"/>
    <w:rsid w:val="00E15560"/>
    <w:rsid w:val="00E15E96"/>
    <w:rsid w:val="00E2172E"/>
    <w:rsid w:val="00E22BB1"/>
    <w:rsid w:val="00E32405"/>
    <w:rsid w:val="00E33E9A"/>
    <w:rsid w:val="00E359BA"/>
    <w:rsid w:val="00E36858"/>
    <w:rsid w:val="00E3716B"/>
    <w:rsid w:val="00E43C9C"/>
    <w:rsid w:val="00E44420"/>
    <w:rsid w:val="00E5323B"/>
    <w:rsid w:val="00E578DB"/>
    <w:rsid w:val="00E64412"/>
    <w:rsid w:val="00E6629B"/>
    <w:rsid w:val="00E74E90"/>
    <w:rsid w:val="00E77425"/>
    <w:rsid w:val="00E81B9D"/>
    <w:rsid w:val="00E8749E"/>
    <w:rsid w:val="00E908EA"/>
    <w:rsid w:val="00E90C01"/>
    <w:rsid w:val="00E912A8"/>
    <w:rsid w:val="00E92DA8"/>
    <w:rsid w:val="00E975DB"/>
    <w:rsid w:val="00EA2E50"/>
    <w:rsid w:val="00EA486E"/>
    <w:rsid w:val="00EA5ADA"/>
    <w:rsid w:val="00EA62DA"/>
    <w:rsid w:val="00EA703A"/>
    <w:rsid w:val="00ED00E2"/>
    <w:rsid w:val="00ED05EF"/>
    <w:rsid w:val="00ED3450"/>
    <w:rsid w:val="00ED6D83"/>
    <w:rsid w:val="00ED7F44"/>
    <w:rsid w:val="00EE6369"/>
    <w:rsid w:val="00EF782D"/>
    <w:rsid w:val="00F00FDB"/>
    <w:rsid w:val="00F01395"/>
    <w:rsid w:val="00F10208"/>
    <w:rsid w:val="00F1270D"/>
    <w:rsid w:val="00F1491B"/>
    <w:rsid w:val="00F179BA"/>
    <w:rsid w:val="00F25293"/>
    <w:rsid w:val="00F324B3"/>
    <w:rsid w:val="00F35C15"/>
    <w:rsid w:val="00F370C6"/>
    <w:rsid w:val="00F4464C"/>
    <w:rsid w:val="00F56021"/>
    <w:rsid w:val="00F56AD2"/>
    <w:rsid w:val="00F57B0C"/>
    <w:rsid w:val="00F67B5B"/>
    <w:rsid w:val="00F70FD0"/>
    <w:rsid w:val="00F77679"/>
    <w:rsid w:val="00F77764"/>
    <w:rsid w:val="00F8264D"/>
    <w:rsid w:val="00F94B1D"/>
    <w:rsid w:val="00FB7AF8"/>
    <w:rsid w:val="00FC29AE"/>
    <w:rsid w:val="00FD18EB"/>
    <w:rsid w:val="00FD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85"/>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uiPriority w:val="99"/>
    <w:rsid w:val="009B09E7"/>
    <w:rPr>
      <w:rFonts w:ascii="Times New Roman" w:eastAsia="Times New Roman" w:hAnsi="Times New Roman" w:cs="Arial Unicode MS"/>
      <w:sz w:val="20"/>
      <w:szCs w:val="20"/>
      <w:lang w:val="en-AU" w:bidi="lo-LA"/>
    </w:rPr>
  </w:style>
  <w:style w:type="character" w:styleId="FootnoteReference">
    <w:name w:val="footnote reference"/>
    <w:uiPriority w:val="99"/>
    <w:rsid w:val="009B09E7"/>
    <w:rPr>
      <w:vertAlign w:val="superscript"/>
    </w:rPr>
  </w:style>
  <w:style w:type="paragraph" w:customStyle="1" w:styleId="tv213">
    <w:name w:val="tv213"/>
    <w:basedOn w:val="Normal"/>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customStyle="1" w:styleId="xmsonormal">
    <w:name w:val="x_msonormal"/>
    <w:basedOn w:val="Normal"/>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503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8881801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747963964">
      <w:bodyDiv w:val="1"/>
      <w:marLeft w:val="0"/>
      <w:marRight w:val="0"/>
      <w:marTop w:val="0"/>
      <w:marBottom w:val="0"/>
      <w:divBdr>
        <w:top w:val="none" w:sz="0" w:space="0" w:color="auto"/>
        <w:left w:val="none" w:sz="0" w:space="0" w:color="auto"/>
        <w:bottom w:val="none" w:sz="0" w:space="0" w:color="auto"/>
        <w:right w:val="none" w:sz="0" w:space="0" w:color="auto"/>
      </w:divBdr>
    </w:div>
    <w:div w:id="779839786">
      <w:bodyDiv w:val="1"/>
      <w:marLeft w:val="0"/>
      <w:marRight w:val="0"/>
      <w:marTop w:val="0"/>
      <w:marBottom w:val="0"/>
      <w:divBdr>
        <w:top w:val="none" w:sz="0" w:space="0" w:color="auto"/>
        <w:left w:val="none" w:sz="0" w:space="0" w:color="auto"/>
        <w:bottom w:val="none" w:sz="0" w:space="0" w:color="auto"/>
        <w:right w:val="none" w:sz="0" w:space="0" w:color="auto"/>
      </w:divBdr>
    </w:div>
    <w:div w:id="1101536510">
      <w:bodyDiv w:val="1"/>
      <w:marLeft w:val="0"/>
      <w:marRight w:val="0"/>
      <w:marTop w:val="0"/>
      <w:marBottom w:val="0"/>
      <w:divBdr>
        <w:top w:val="none" w:sz="0" w:space="0" w:color="auto"/>
        <w:left w:val="none" w:sz="0" w:space="0" w:color="auto"/>
        <w:bottom w:val="none" w:sz="0" w:space="0" w:color="auto"/>
        <w:right w:val="none" w:sz="0" w:space="0" w:color="auto"/>
      </w:divBdr>
    </w:div>
    <w:div w:id="1377587673">
      <w:bodyDiv w:val="1"/>
      <w:marLeft w:val="0"/>
      <w:marRight w:val="0"/>
      <w:marTop w:val="0"/>
      <w:marBottom w:val="0"/>
      <w:divBdr>
        <w:top w:val="none" w:sz="0" w:space="0" w:color="auto"/>
        <w:left w:val="none" w:sz="0" w:space="0" w:color="auto"/>
        <w:bottom w:val="none" w:sz="0" w:space="0" w:color="auto"/>
        <w:right w:val="none" w:sz="0" w:space="0" w:color="auto"/>
      </w:divBdr>
      <w:divsChild>
        <w:div w:id="293604803">
          <w:marLeft w:val="0"/>
          <w:marRight w:val="0"/>
          <w:marTop w:val="0"/>
          <w:marBottom w:val="0"/>
          <w:divBdr>
            <w:top w:val="none" w:sz="0" w:space="0" w:color="auto"/>
            <w:left w:val="none" w:sz="0" w:space="0" w:color="auto"/>
            <w:bottom w:val="none" w:sz="0" w:space="0" w:color="auto"/>
            <w:right w:val="none" w:sz="0" w:space="0" w:color="auto"/>
          </w:divBdr>
        </w:div>
        <w:div w:id="1836873128">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557158748">
      <w:bodyDiv w:val="1"/>
      <w:marLeft w:val="0"/>
      <w:marRight w:val="0"/>
      <w:marTop w:val="0"/>
      <w:marBottom w:val="0"/>
      <w:divBdr>
        <w:top w:val="none" w:sz="0" w:space="0" w:color="auto"/>
        <w:left w:val="none" w:sz="0" w:space="0" w:color="auto"/>
        <w:bottom w:val="none" w:sz="0" w:space="0" w:color="auto"/>
        <w:right w:val="none" w:sz="0" w:space="0" w:color="auto"/>
      </w:divBdr>
    </w:div>
    <w:div w:id="1634674433">
      <w:bodyDiv w:val="1"/>
      <w:marLeft w:val="0"/>
      <w:marRight w:val="0"/>
      <w:marTop w:val="0"/>
      <w:marBottom w:val="0"/>
      <w:divBdr>
        <w:top w:val="none" w:sz="0" w:space="0" w:color="auto"/>
        <w:left w:val="none" w:sz="0" w:space="0" w:color="auto"/>
        <w:bottom w:val="none" w:sz="0" w:space="0" w:color="auto"/>
        <w:right w:val="none" w:sz="0" w:space="0" w:color="auto"/>
      </w:divBdr>
    </w:div>
    <w:div w:id="1690179329">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1819568984">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79159286">
      <w:bodyDiv w:val="1"/>
      <w:marLeft w:val="0"/>
      <w:marRight w:val="0"/>
      <w:marTop w:val="0"/>
      <w:marBottom w:val="0"/>
      <w:divBdr>
        <w:top w:val="none" w:sz="0" w:space="0" w:color="auto"/>
        <w:left w:val="none" w:sz="0" w:space="0" w:color="auto"/>
        <w:bottom w:val="none" w:sz="0" w:space="0" w:color="auto"/>
        <w:right w:val="none" w:sz="0" w:space="0" w:color="auto"/>
      </w:divBdr>
    </w:div>
    <w:div w:id="2081781182">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ands.Astukevics@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inrihs.Rozens@mod.gov.lv" TargetMode="External"/><Relationship Id="rId4" Type="http://schemas.openxmlformats.org/officeDocument/2006/relationships/settings" Target="settings.xml"/><Relationship Id="rId9" Type="http://schemas.openxmlformats.org/officeDocument/2006/relationships/hyperlink" Target="https://www.mod.gov.lv/lv/nozares-politika/sabiedribas-lidzdaliba/sabiedriskas-un-publiskas-apspriesana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5D7C-FB60-4BCA-B758-97323F40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14322</Words>
  <Characters>8165</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Grozījumi Nacionālās drošības likumā</vt:lpstr>
    </vt:vector>
  </TitlesOfParts>
  <Company>Aizsardzības ministrija</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Nacionālās drošības likumā</dc:title>
  <dc:subject>Anotācija</dc:subject>
  <dc:creator>Edgars.Svarenieks@mod.gov.lv</dc:creator>
  <dc:description>67335029, edgars.svarenieks@mod.gov.lv</dc:description>
  <cp:lastModifiedBy>Rasa Lubarte</cp:lastModifiedBy>
  <cp:revision>2</cp:revision>
  <cp:lastPrinted>2020-12-18T09:41:00Z</cp:lastPrinted>
  <dcterms:created xsi:type="dcterms:W3CDTF">2021-01-19T08:37:00Z</dcterms:created>
  <dcterms:modified xsi:type="dcterms:W3CDTF">2021-01-19T08:37:00Z</dcterms:modified>
</cp:coreProperties>
</file>