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EF38" w14:textId="50241F14" w:rsidR="00856CA5" w:rsidRPr="00BE4A0C" w:rsidRDefault="00856CA5" w:rsidP="009B344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92AA5" w14:textId="0475B065" w:rsidR="009B344D" w:rsidRPr="00BE4A0C" w:rsidRDefault="009B344D" w:rsidP="009B344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CCBDD" w14:textId="77777777" w:rsidR="009B344D" w:rsidRPr="00BE4A0C" w:rsidRDefault="009B344D" w:rsidP="009B344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3E4C5" w14:textId="2708382B" w:rsidR="009B344D" w:rsidRPr="00BE4A0C" w:rsidRDefault="009B344D" w:rsidP="009B344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A0C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EB7005">
        <w:rPr>
          <w:rFonts w:ascii="Times New Roman" w:eastAsia="Times New Roman" w:hAnsi="Times New Roman" w:cs="Times New Roman"/>
          <w:sz w:val="28"/>
          <w:szCs w:val="28"/>
        </w:rPr>
        <w:t>14. janvārī</w:t>
      </w:r>
      <w:r w:rsidRPr="00BE4A0C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EB7005">
        <w:rPr>
          <w:rFonts w:ascii="Times New Roman" w:eastAsia="Times New Roman" w:hAnsi="Times New Roman" w:cs="Times New Roman"/>
          <w:sz w:val="28"/>
          <w:szCs w:val="28"/>
        </w:rPr>
        <w:t> 31</w:t>
      </w:r>
    </w:p>
    <w:p w14:paraId="264C173C" w14:textId="15F685A1" w:rsidR="009B344D" w:rsidRPr="00BE4A0C" w:rsidRDefault="009B344D" w:rsidP="009B344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A0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E4A0C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EB7005">
        <w:rPr>
          <w:rFonts w:ascii="Times New Roman" w:eastAsia="Times New Roman" w:hAnsi="Times New Roman" w:cs="Times New Roman"/>
          <w:sz w:val="28"/>
          <w:szCs w:val="28"/>
        </w:rPr>
        <w:t> 5 35</w:t>
      </w:r>
      <w:bookmarkStart w:id="0" w:name="_GoBack"/>
      <w:bookmarkEnd w:id="0"/>
      <w:r w:rsidRPr="00BE4A0C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6E54557" w14:textId="77777777" w:rsidR="00B735E1" w:rsidRPr="00BE4A0C" w:rsidRDefault="00B735E1" w:rsidP="009B344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1EA40" w14:textId="77777777" w:rsidR="00B735E1" w:rsidRPr="00BE4A0C" w:rsidRDefault="00B735E1" w:rsidP="009B344D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E4A0C">
        <w:rPr>
          <w:rFonts w:ascii="Times New Roman" w:hAnsi="Times New Roman" w:cs="Times New Roman"/>
          <w:b/>
          <w:bCs/>
          <w:sz w:val="28"/>
          <w:szCs w:val="28"/>
        </w:rPr>
        <w:t>Grozījumi Ministru kabineta 2020. gada 10. novembra noteikumos Nr. 676 "</w:t>
      </w:r>
      <w:r w:rsidRPr="00BE4A0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Pr="00BE4A0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2A49CAE" w14:textId="77777777" w:rsidR="00B735E1" w:rsidRPr="00BE4A0C" w:rsidRDefault="00B735E1" w:rsidP="00BE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n-729009"/>
      <w:bookmarkEnd w:id="1"/>
    </w:p>
    <w:p w14:paraId="001B6368" w14:textId="77777777" w:rsidR="00B735E1" w:rsidRPr="00BE4A0C" w:rsidRDefault="00B735E1" w:rsidP="009B344D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35C135FF" w14:textId="77777777" w:rsidR="00B735E1" w:rsidRPr="00BE4A0C" w:rsidRDefault="00B735E1" w:rsidP="009B344D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 infekcijas izplatības</w:t>
      </w:r>
    </w:p>
    <w:p w14:paraId="50413E5D" w14:textId="77777777" w:rsidR="00B735E1" w:rsidRPr="00BE4A0C" w:rsidRDefault="00B735E1" w:rsidP="009B344D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seku pārvarēšanas likuma</w:t>
      </w:r>
    </w:p>
    <w:p w14:paraId="72025158" w14:textId="77777777" w:rsidR="00B735E1" w:rsidRPr="00BE4A0C" w:rsidRDefault="00B735E1" w:rsidP="009B344D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2. pantu un 15</w:t>
      </w:r>
      <w:r w:rsidRPr="00BE4A0C">
        <w:rPr>
          <w:rFonts w:ascii="Times New Roman" w:hAnsi="Times New Roman" w:cs="Times New Roman"/>
          <w:sz w:val="28"/>
          <w:szCs w:val="28"/>
        </w:rPr>
        <w:t>. </w:t>
      </w: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trešo daļu</w:t>
      </w:r>
      <w:bookmarkStart w:id="2" w:name="n1"/>
      <w:bookmarkStart w:id="3" w:name="n-596782"/>
      <w:bookmarkEnd w:id="2"/>
      <w:bookmarkEnd w:id="3"/>
    </w:p>
    <w:p w14:paraId="5DF79BD2" w14:textId="77777777" w:rsidR="00B735E1" w:rsidRPr="00BE4A0C" w:rsidRDefault="00B735E1" w:rsidP="009B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00045" w14:textId="56DDDFED" w:rsidR="002069ED" w:rsidRPr="00BE4A0C" w:rsidRDefault="002069ED" w:rsidP="009B3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1008539"/>
      <w:r w:rsidRPr="00BE4A0C">
        <w:rPr>
          <w:rFonts w:ascii="Times New Roman" w:hAnsi="Times New Roman" w:cs="Times New Roman"/>
          <w:sz w:val="28"/>
          <w:szCs w:val="28"/>
        </w:rPr>
        <w:t>1.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Pr="00BE4A0C">
        <w:rPr>
          <w:rFonts w:ascii="Times New Roman" w:hAnsi="Times New Roman" w:cs="Times New Roman"/>
          <w:sz w:val="28"/>
          <w:szCs w:val="28"/>
        </w:rPr>
        <w:t>Izdarīt Ministru kabineta 2020. gada 10. novembra noteikumos Nr. 676 "</w:t>
      </w: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Pr="00BE4A0C">
        <w:rPr>
          <w:rFonts w:ascii="Times New Roman" w:hAnsi="Times New Roman" w:cs="Times New Roman"/>
          <w:sz w:val="28"/>
          <w:szCs w:val="28"/>
        </w:rPr>
        <w:t xml:space="preserve">" </w:t>
      </w:r>
      <w:r w:rsidRPr="00BE4A0C">
        <w:rPr>
          <w:rFonts w:ascii="Times New Roman" w:hAnsi="Times New Roman" w:cs="Times New Roman"/>
          <w:iCs/>
          <w:sz w:val="28"/>
          <w:szCs w:val="28"/>
        </w:rPr>
        <w:t>(Latvijas Vēstnesis, 2020, 222A., 232A., 238A., 244. nr.</w:t>
      </w:r>
      <w:r w:rsidR="00856CA5" w:rsidRPr="00BE4A0C">
        <w:rPr>
          <w:rFonts w:ascii="Times New Roman" w:hAnsi="Times New Roman" w:cs="Times New Roman"/>
          <w:iCs/>
          <w:sz w:val="28"/>
          <w:szCs w:val="28"/>
        </w:rPr>
        <w:t>;</w:t>
      </w:r>
      <w:r w:rsidR="000B416B" w:rsidRPr="00BE4A0C">
        <w:rPr>
          <w:rFonts w:ascii="Times New Roman" w:hAnsi="Times New Roman" w:cs="Times New Roman"/>
          <w:iCs/>
          <w:sz w:val="28"/>
          <w:szCs w:val="28"/>
        </w:rPr>
        <w:t xml:space="preserve"> 2021, </w:t>
      </w:r>
      <w:r w:rsidR="00856CA5" w:rsidRPr="00BE4A0C">
        <w:rPr>
          <w:rFonts w:ascii="Times New Roman" w:hAnsi="Times New Roman" w:cs="Times New Roman"/>
          <w:iCs/>
          <w:sz w:val="28"/>
          <w:szCs w:val="28"/>
        </w:rPr>
        <w:t>9</w:t>
      </w:r>
      <w:r w:rsidR="003C206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="000B416B" w:rsidRPr="00BE4A0C">
        <w:rPr>
          <w:rFonts w:ascii="Times New Roman" w:hAnsi="Times New Roman" w:cs="Times New Roman"/>
          <w:iCs/>
          <w:sz w:val="28"/>
          <w:szCs w:val="28"/>
        </w:rPr>
        <w:t>nr.</w:t>
      </w:r>
      <w:r w:rsidRPr="00BE4A0C">
        <w:rPr>
          <w:rFonts w:ascii="Times New Roman" w:hAnsi="Times New Roman" w:cs="Times New Roman"/>
          <w:iCs/>
          <w:sz w:val="28"/>
          <w:szCs w:val="28"/>
        </w:rPr>
        <w:t>) šādus</w:t>
      </w:r>
      <w:r w:rsidRPr="00BE4A0C">
        <w:rPr>
          <w:rFonts w:ascii="Times New Roman" w:hAnsi="Times New Roman" w:cs="Times New Roman"/>
          <w:sz w:val="28"/>
          <w:szCs w:val="28"/>
        </w:rPr>
        <w:t xml:space="preserve"> grozījumus:</w:t>
      </w:r>
    </w:p>
    <w:p w14:paraId="173788A5" w14:textId="3133E869" w:rsidR="002114C6" w:rsidRPr="00BE4A0C" w:rsidRDefault="002069ED" w:rsidP="009B344D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_Hlk40348546"/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</w:t>
      </w:r>
      <w:bookmarkStart w:id="6" w:name="_Hlk60739433"/>
      <w:r w:rsidR="000B416B"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6. un 7</w:t>
      </w:r>
      <w:r w:rsidRPr="00BE4A0C">
        <w:rPr>
          <w:rFonts w:ascii="Times New Roman" w:hAnsi="Times New Roman" w:cs="Times New Roman"/>
          <w:sz w:val="28"/>
          <w:szCs w:val="28"/>
        </w:rPr>
        <w:t>. </w:t>
      </w: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0B416B"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B416B"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skaitli</w:t>
      </w:r>
      <w:r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B416B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skaitli 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B416B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114C6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B416B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068F84D" w14:textId="34ADA21D" w:rsidR="002069ED" w:rsidRPr="00BE4A0C" w:rsidRDefault="002114C6" w:rsidP="009B344D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1.2. aizstāt 6. un 7</w:t>
      </w:r>
      <w:r w:rsidRPr="00BE4A0C">
        <w:rPr>
          <w:rFonts w:ascii="Times New Roman" w:hAnsi="Times New Roman" w:cs="Times New Roman"/>
          <w:sz w:val="28"/>
          <w:szCs w:val="28"/>
        </w:rPr>
        <w:t>. </w:t>
      </w: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skaitli</w:t>
      </w:r>
      <w:r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B416B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50 000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B416B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skaitli 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B416B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100 000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526B34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bookmarkEnd w:id="5"/>
    <w:bookmarkEnd w:id="6"/>
    <w:p w14:paraId="71DD0D9C" w14:textId="7CD7465C" w:rsidR="002069ED" w:rsidRPr="00BE4A0C" w:rsidRDefault="002069ED" w:rsidP="009B344D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26B34"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papildināt noteikumus ar </w:t>
      </w:r>
      <w:r w:rsidR="000B416B"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29</w:t>
      </w: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 šādā redakcijā:</w:t>
      </w:r>
    </w:p>
    <w:p w14:paraId="25F3A60B" w14:textId="77777777" w:rsidR="009B344D" w:rsidRPr="00BE4A0C" w:rsidRDefault="009B344D" w:rsidP="009B34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D672AD" w14:textId="7432E55F" w:rsidR="00526B34" w:rsidRPr="00BE4A0C" w:rsidRDefault="009B344D" w:rsidP="009B34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069ED"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040D6"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069ED" w:rsidRPr="00BE4A0C">
        <w:rPr>
          <w:rFonts w:ascii="Times New Roman" w:hAnsi="Times New Roman" w:cs="Times New Roman"/>
          <w:sz w:val="28"/>
          <w:szCs w:val="28"/>
        </w:rPr>
        <w:t>. </w:t>
      </w:r>
      <w:r w:rsidR="002114C6" w:rsidRPr="00BE4A0C">
        <w:rPr>
          <w:rFonts w:ascii="Times New Roman" w:hAnsi="Times New Roman" w:cs="Times New Roman"/>
          <w:sz w:val="28"/>
          <w:szCs w:val="28"/>
        </w:rPr>
        <w:t>Uzņēmumiem, kas š</w:t>
      </w:r>
      <w:r w:rsidR="000B416B" w:rsidRPr="00BE4A0C">
        <w:rPr>
          <w:rStyle w:val="highlight"/>
          <w:rFonts w:ascii="Times New Roman" w:hAnsi="Times New Roman" w:cs="Times New Roman"/>
          <w:sz w:val="28"/>
          <w:szCs w:val="28"/>
        </w:rPr>
        <w:t>o noteikumu</w:t>
      </w:r>
      <w:r w:rsidR="000B416B" w:rsidRPr="00BE4A0C">
        <w:rPr>
          <w:rFonts w:ascii="Times New Roman" w:hAnsi="Times New Roman" w:cs="Times New Roman"/>
          <w:sz w:val="28"/>
          <w:szCs w:val="28"/>
        </w:rPr>
        <w:t xml:space="preserve"> </w:t>
      </w:r>
      <w:r w:rsidR="002114C6" w:rsidRPr="00BE4A0C">
        <w:rPr>
          <w:rFonts w:ascii="Times New Roman" w:hAnsi="Times New Roman" w:cs="Times New Roman"/>
          <w:sz w:val="28"/>
          <w:szCs w:val="28"/>
        </w:rPr>
        <w:t>8</w:t>
      </w:r>
      <w:r w:rsidR="000B416B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416B" w:rsidRPr="00BE4A0C">
        <w:rPr>
          <w:rFonts w:ascii="Times New Roman" w:hAnsi="Times New Roman" w:cs="Times New Roman"/>
          <w:sz w:val="28"/>
          <w:szCs w:val="28"/>
        </w:rPr>
        <w:t> punktā</w:t>
      </w:r>
      <w:r w:rsidR="00677980" w:rsidRPr="00BE4A0C">
        <w:rPr>
          <w:rFonts w:ascii="Times New Roman" w:hAnsi="Times New Roman" w:cs="Times New Roman"/>
          <w:sz w:val="28"/>
          <w:szCs w:val="28"/>
        </w:rPr>
        <w:t xml:space="preserve"> </w:t>
      </w:r>
      <w:r w:rsidR="00856CA5" w:rsidRPr="00BE4A0C">
        <w:rPr>
          <w:rFonts w:ascii="Times New Roman" w:hAnsi="Times New Roman" w:cs="Times New Roman"/>
          <w:sz w:val="28"/>
          <w:szCs w:val="28"/>
        </w:rPr>
        <w:t>minēto</w:t>
      </w:r>
      <w:r w:rsidR="002114C6" w:rsidRPr="00BE4A0C">
        <w:rPr>
          <w:rFonts w:ascii="Times New Roman" w:hAnsi="Times New Roman" w:cs="Times New Roman"/>
          <w:sz w:val="28"/>
          <w:szCs w:val="28"/>
        </w:rPr>
        <w:t xml:space="preserve"> iesniegumu </w:t>
      </w:r>
      <w:r w:rsidR="00E76B7D" w:rsidRPr="00BE4A0C">
        <w:rPr>
          <w:rFonts w:ascii="Times New Roman" w:hAnsi="Times New Roman" w:cs="Times New Roman"/>
          <w:sz w:val="28"/>
          <w:szCs w:val="28"/>
        </w:rPr>
        <w:t xml:space="preserve">iesnieguši </w:t>
      </w:r>
      <w:r w:rsidR="002114C6" w:rsidRPr="00BE4A0C">
        <w:rPr>
          <w:rFonts w:ascii="Times New Roman" w:hAnsi="Times New Roman" w:cs="Times New Roman"/>
          <w:sz w:val="28"/>
          <w:szCs w:val="28"/>
        </w:rPr>
        <w:t xml:space="preserve">par </w:t>
      </w:r>
      <w:r w:rsidR="00AB2BAD" w:rsidRPr="00BE4A0C">
        <w:rPr>
          <w:rFonts w:ascii="Times New Roman" w:hAnsi="Times New Roman" w:cs="Times New Roman"/>
          <w:sz w:val="28"/>
          <w:szCs w:val="28"/>
        </w:rPr>
        <w:t>atbalsta perioda mēnešiem 2020</w:t>
      </w:r>
      <w:r w:rsidR="003C206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="00AB2BAD" w:rsidRPr="00BE4A0C">
        <w:rPr>
          <w:rFonts w:ascii="Times New Roman" w:hAnsi="Times New Roman" w:cs="Times New Roman"/>
          <w:sz w:val="28"/>
          <w:szCs w:val="28"/>
        </w:rPr>
        <w:t>gadā</w:t>
      </w:r>
      <w:r w:rsidR="002114C6" w:rsidRPr="00BE4A0C">
        <w:rPr>
          <w:rFonts w:ascii="Times New Roman" w:hAnsi="Times New Roman" w:cs="Times New Roman"/>
          <w:sz w:val="28"/>
          <w:szCs w:val="28"/>
        </w:rPr>
        <w:t>, piemēro</w:t>
      </w:r>
      <w:r w:rsidR="00526B34" w:rsidRPr="00BE4A0C">
        <w:rPr>
          <w:rFonts w:ascii="Times New Roman" w:hAnsi="Times New Roman" w:cs="Times New Roman"/>
          <w:sz w:val="28"/>
          <w:szCs w:val="28"/>
        </w:rPr>
        <w:t>:</w:t>
      </w:r>
    </w:p>
    <w:p w14:paraId="7723C203" w14:textId="274F8A93" w:rsidR="00526B34" w:rsidRPr="00BE4A0C" w:rsidRDefault="00526B34" w:rsidP="009B34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A0C">
        <w:rPr>
          <w:rFonts w:ascii="Times New Roman" w:hAnsi="Times New Roman" w:cs="Times New Roman"/>
          <w:sz w:val="28"/>
          <w:szCs w:val="28"/>
        </w:rPr>
        <w:t>29.1</w:t>
      </w:r>
      <w:r w:rsidR="003C206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="002114C6" w:rsidRPr="00BE4A0C">
        <w:rPr>
          <w:rFonts w:ascii="Times New Roman" w:hAnsi="Times New Roman" w:cs="Times New Roman"/>
          <w:sz w:val="28"/>
          <w:szCs w:val="28"/>
        </w:rPr>
        <w:t>šo noteikumu 6</w:t>
      </w:r>
      <w:r w:rsidR="003C206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="002114C6" w:rsidRPr="00BE4A0C">
        <w:rPr>
          <w:rFonts w:ascii="Times New Roman" w:hAnsi="Times New Roman" w:cs="Times New Roman"/>
          <w:sz w:val="28"/>
          <w:szCs w:val="28"/>
        </w:rPr>
        <w:t xml:space="preserve">punktā </w:t>
      </w:r>
      <w:r w:rsidR="00E76B7D" w:rsidRPr="00BE4A0C">
        <w:rPr>
          <w:rFonts w:ascii="Times New Roman" w:hAnsi="Times New Roman" w:cs="Times New Roman"/>
          <w:sz w:val="28"/>
          <w:szCs w:val="28"/>
        </w:rPr>
        <w:t xml:space="preserve">minēto </w:t>
      </w:r>
      <w:r w:rsidR="00A040D6" w:rsidRPr="00BE4A0C">
        <w:rPr>
          <w:rFonts w:ascii="Times New Roman" w:hAnsi="Times New Roman" w:cs="Times New Roman"/>
          <w:sz w:val="28"/>
          <w:szCs w:val="28"/>
        </w:rPr>
        <w:t xml:space="preserve">atbalstu </w:t>
      </w:r>
      <w:r w:rsidR="002114C6" w:rsidRPr="00BE4A0C">
        <w:rPr>
          <w:rFonts w:ascii="Times New Roman" w:hAnsi="Times New Roman" w:cs="Times New Roman"/>
          <w:sz w:val="28"/>
          <w:szCs w:val="28"/>
        </w:rPr>
        <w:t>3</w:t>
      </w:r>
      <w:r w:rsidR="00A040D6" w:rsidRPr="00BE4A0C">
        <w:rPr>
          <w:rFonts w:ascii="Times New Roman" w:hAnsi="Times New Roman" w:cs="Times New Roman"/>
          <w:sz w:val="28"/>
          <w:szCs w:val="28"/>
        </w:rPr>
        <w:t>0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="00A040D6" w:rsidRPr="00BE4A0C">
        <w:rPr>
          <w:rFonts w:ascii="Times New Roman" w:hAnsi="Times New Roman" w:cs="Times New Roman"/>
          <w:sz w:val="28"/>
          <w:szCs w:val="28"/>
        </w:rPr>
        <w:t xml:space="preserve">% apmērā </w:t>
      </w:r>
      <w:r w:rsidR="002114C6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no uzņēmuma bruto darba algas kopsummas, par kuru samaksāti darba algas nodokļi 2020. gada augustā, septembrī un oktobrī, bet ne vairāk kā 50 000 </w:t>
      </w:r>
      <w:r w:rsidR="002114C6" w:rsidRPr="00BE4A0C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2114C6" w:rsidRPr="00BE4A0C">
        <w:rPr>
          <w:rFonts w:ascii="Times New Roman" w:hAnsi="Times New Roman" w:cs="Times New Roman"/>
          <w:sz w:val="28"/>
          <w:szCs w:val="28"/>
        </w:rPr>
        <w:t xml:space="preserve"> katrā atbalsta perioda mēnesī atsevišķi, un kopējā atbalsta summa, kurš sniegts saskaņā ar </w:t>
      </w:r>
      <w:r w:rsidR="002114C6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Pagaidu regulējumu</w:t>
      </w:r>
      <w:r w:rsidR="002114C6" w:rsidRPr="00BE4A0C">
        <w:rPr>
          <w:rFonts w:ascii="Times New Roman" w:hAnsi="Times New Roman" w:cs="Times New Roman"/>
          <w:sz w:val="28"/>
          <w:szCs w:val="28"/>
        </w:rPr>
        <w:t>, nepārsniedz 800 000 </w:t>
      </w:r>
      <w:r w:rsidR="002114C6" w:rsidRPr="00BE4A0C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BE4A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14C6" w:rsidRPr="00BE4A0C">
        <w:rPr>
          <w:rFonts w:ascii="Times New Roman" w:hAnsi="Times New Roman" w:cs="Times New Roman"/>
          <w:sz w:val="28"/>
          <w:szCs w:val="28"/>
        </w:rPr>
        <w:t>saistītu personu grupai</w:t>
      </w:r>
      <w:r w:rsidRPr="00BE4A0C">
        <w:rPr>
          <w:rFonts w:ascii="Times New Roman" w:hAnsi="Times New Roman" w:cs="Times New Roman"/>
          <w:sz w:val="28"/>
          <w:szCs w:val="28"/>
        </w:rPr>
        <w:t>;</w:t>
      </w:r>
    </w:p>
    <w:p w14:paraId="519B563C" w14:textId="3183EA97" w:rsidR="000B416B" w:rsidRPr="00BE4A0C" w:rsidRDefault="00526B34" w:rsidP="009B34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A0C">
        <w:rPr>
          <w:rFonts w:ascii="Times New Roman" w:hAnsi="Times New Roman" w:cs="Times New Roman"/>
          <w:sz w:val="28"/>
          <w:szCs w:val="28"/>
        </w:rPr>
        <w:t>29.2</w:t>
      </w:r>
      <w:r w:rsidR="003C206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Pr="00BE4A0C">
        <w:rPr>
          <w:rFonts w:ascii="Times New Roman" w:hAnsi="Times New Roman" w:cs="Times New Roman"/>
          <w:sz w:val="28"/>
          <w:szCs w:val="28"/>
        </w:rPr>
        <w:t>šo noteikumu 7</w:t>
      </w:r>
      <w:r w:rsidR="003C206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Pr="00BE4A0C">
        <w:rPr>
          <w:rFonts w:ascii="Times New Roman" w:hAnsi="Times New Roman" w:cs="Times New Roman"/>
          <w:sz w:val="28"/>
          <w:szCs w:val="28"/>
        </w:rPr>
        <w:t xml:space="preserve">punktā </w:t>
      </w:r>
      <w:r w:rsidR="00E76B7D" w:rsidRPr="00BE4A0C">
        <w:rPr>
          <w:rFonts w:ascii="Times New Roman" w:hAnsi="Times New Roman" w:cs="Times New Roman"/>
          <w:sz w:val="28"/>
          <w:szCs w:val="28"/>
        </w:rPr>
        <w:t xml:space="preserve">minēto </w:t>
      </w:r>
      <w:r w:rsidRPr="00BE4A0C">
        <w:rPr>
          <w:rFonts w:ascii="Times New Roman" w:hAnsi="Times New Roman" w:cs="Times New Roman"/>
          <w:sz w:val="28"/>
          <w:szCs w:val="28"/>
        </w:rPr>
        <w:t>atbalstu 30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Pr="00BE4A0C">
        <w:rPr>
          <w:rFonts w:ascii="Times New Roman" w:hAnsi="Times New Roman" w:cs="Times New Roman"/>
          <w:sz w:val="28"/>
          <w:szCs w:val="28"/>
        </w:rPr>
        <w:t xml:space="preserve">% apmērā </w:t>
      </w:r>
      <w:r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no uzņēmuma bruto darba algas kopsummas, par kuru samaksāti darba algas nodokļi 2020. gada augustā, septembrī un oktobrī, bet ne vairāk kā 50 000 </w:t>
      </w:r>
      <w:r w:rsidRPr="00BE4A0C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BE4A0C">
        <w:rPr>
          <w:rFonts w:ascii="Times New Roman" w:hAnsi="Times New Roman" w:cs="Times New Roman"/>
          <w:sz w:val="28"/>
          <w:szCs w:val="28"/>
        </w:rPr>
        <w:t xml:space="preserve"> katrā atbalsta perioda mēnesī atsevišķi, un kopējā atbalsta summa, kurš sniegts saskaņā ar </w:t>
      </w:r>
      <w:r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Pagaidu regulējumu</w:t>
      </w:r>
      <w:r w:rsidRPr="00BE4A0C">
        <w:rPr>
          <w:rFonts w:ascii="Times New Roman" w:hAnsi="Times New Roman" w:cs="Times New Roman"/>
          <w:sz w:val="28"/>
          <w:szCs w:val="28"/>
        </w:rPr>
        <w:t>, nepārsniedz 120 000 </w:t>
      </w:r>
      <w:proofErr w:type="spellStart"/>
      <w:r w:rsidRPr="00BE4A0C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BE4A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4A0C">
        <w:rPr>
          <w:rFonts w:ascii="Times New Roman" w:hAnsi="Times New Roman" w:cs="Times New Roman"/>
          <w:sz w:val="28"/>
          <w:szCs w:val="28"/>
        </w:rPr>
        <w:t>saistītu personu grupai</w:t>
      </w:r>
      <w:r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B344D" w:rsidRPr="00BE4A0C">
        <w:rPr>
          <w:rFonts w:ascii="Times New Roman" w:hAnsi="Times New Roman" w:cs="Times New Roman"/>
          <w:sz w:val="28"/>
          <w:szCs w:val="28"/>
        </w:rPr>
        <w:t>"</w:t>
      </w:r>
    </w:p>
    <w:p w14:paraId="1DB081B8" w14:textId="77777777" w:rsidR="009B344D" w:rsidRPr="00BE4A0C" w:rsidRDefault="009B344D" w:rsidP="009B344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724AF3" w14:textId="6EFFE6EF" w:rsidR="00677980" w:rsidRDefault="002069ED" w:rsidP="009B344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C206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206D" w:rsidRPr="00BE4A0C">
        <w:rPr>
          <w:rFonts w:ascii="Times New Roman" w:hAnsi="Times New Roman" w:cs="Times New Roman"/>
          <w:sz w:val="28"/>
          <w:szCs w:val="28"/>
        </w:rPr>
        <w:t> </w:t>
      </w:r>
      <w:r w:rsidR="00856CA5" w:rsidRPr="00BE4A0C">
        <w:rPr>
          <w:rFonts w:ascii="Times New Roman" w:hAnsi="Times New Roman" w:cs="Times New Roman"/>
          <w:sz w:val="28"/>
          <w:szCs w:val="28"/>
        </w:rPr>
        <w:t>N</w:t>
      </w:r>
      <w:r w:rsidR="00677980" w:rsidRPr="00BE4A0C">
        <w:rPr>
          <w:rFonts w:ascii="Times New Roman" w:hAnsi="Times New Roman" w:cs="Times New Roman"/>
          <w:sz w:val="28"/>
          <w:szCs w:val="28"/>
        </w:rPr>
        <w:t>oteikumi</w:t>
      </w:r>
      <w:r w:rsidR="003C206D" w:rsidRPr="00BE4A0C">
        <w:rPr>
          <w:rFonts w:ascii="Times New Roman" w:hAnsi="Times New Roman" w:cs="Times New Roman"/>
          <w:sz w:val="28"/>
          <w:szCs w:val="28"/>
        </w:rPr>
        <w:t xml:space="preserve"> </w:t>
      </w:r>
      <w:r w:rsidR="00677980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stājas spēkā nākamajā dienā pēc tam, kad oficiālajā izdevumā 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77980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</w:t>
      </w:r>
      <w:r w:rsidR="009B344D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77980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publicēts paziņojums par to, ka Eiropas Komisija pieņēmusi lēmumu par šajos noteikumos paredzētā komercdarbības atbalsta saderību ar Eiropas Savienības iekšējo tirgu.</w:t>
      </w:r>
    </w:p>
    <w:p w14:paraId="6A4B55BC" w14:textId="77777777" w:rsidR="00BE4A0C" w:rsidRPr="00BE4A0C" w:rsidRDefault="00BE4A0C" w:rsidP="009B344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587A56" w14:textId="3275F11C" w:rsidR="002069ED" w:rsidRPr="00BE4A0C" w:rsidRDefault="00677980" w:rsidP="009B344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A0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>3</w:t>
      </w:r>
      <w:r w:rsidR="003C206D" w:rsidRPr="00BE4A0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="003C206D" w:rsidRPr="00BE4A0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A040D6" w:rsidRPr="00BE4A0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Ekonomikas ministrija pēc tam, kad Eiropas Komisija pieņēmusi lēmumu</w:t>
      </w:r>
      <w:r w:rsidR="00A040D6" w:rsidRPr="00BE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komercdarbības atbalsta saderību ar Eiropas Savienības iekšējo tirgu, nosūta attiecīgu paziņojumu publicēšanai oficiālajā izdevumā "Latvijas Vēstnesis"</w:t>
      </w:r>
      <w:r w:rsidR="002069ED" w:rsidRPr="00BE4A0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4"/>
    <w:p w14:paraId="024B8794" w14:textId="77777777" w:rsidR="009B344D" w:rsidRPr="00BE4A0C" w:rsidRDefault="009B344D" w:rsidP="009B344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9CEFD7" w14:textId="77777777" w:rsidR="009B344D" w:rsidRPr="00BE4A0C" w:rsidRDefault="009B344D" w:rsidP="009B344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A9D1FD" w14:textId="77777777" w:rsidR="009B344D" w:rsidRPr="00BE4A0C" w:rsidRDefault="009B344D" w:rsidP="009B344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E9C14F" w14:textId="77777777" w:rsidR="009B344D" w:rsidRPr="00BE4A0C" w:rsidRDefault="009B344D" w:rsidP="009B344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A0C">
        <w:rPr>
          <w:rFonts w:ascii="Times New Roman" w:hAnsi="Times New Roman" w:cs="Times New Roman"/>
          <w:sz w:val="28"/>
          <w:szCs w:val="28"/>
        </w:rPr>
        <w:t>Ministru prezidents</w:t>
      </w:r>
      <w:r w:rsidRPr="00BE4A0C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70A9CAD7" w14:textId="77777777" w:rsidR="009B344D" w:rsidRPr="00BE4A0C" w:rsidRDefault="009B344D" w:rsidP="009B344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CD77D76" w14:textId="77777777" w:rsidR="009B344D" w:rsidRPr="00BE4A0C" w:rsidRDefault="009B344D" w:rsidP="009B344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1F4EC50" w14:textId="77777777" w:rsidR="009B344D" w:rsidRPr="00BE4A0C" w:rsidRDefault="009B344D" w:rsidP="009B344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C1A87BD" w14:textId="77777777" w:rsidR="009B344D" w:rsidRPr="00BE4A0C" w:rsidRDefault="009B344D" w:rsidP="009B344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E4A0C">
        <w:rPr>
          <w:sz w:val="28"/>
          <w:szCs w:val="28"/>
        </w:rPr>
        <w:t>Ekonomikas ministrs</w:t>
      </w:r>
      <w:r w:rsidRPr="00BE4A0C">
        <w:rPr>
          <w:sz w:val="28"/>
          <w:szCs w:val="28"/>
        </w:rPr>
        <w:tab/>
        <w:t>J. </w:t>
      </w:r>
      <w:proofErr w:type="spellStart"/>
      <w:r w:rsidRPr="00BE4A0C">
        <w:rPr>
          <w:sz w:val="28"/>
          <w:szCs w:val="28"/>
        </w:rPr>
        <w:t>Vitenbergs</w:t>
      </w:r>
      <w:proofErr w:type="spellEnd"/>
    </w:p>
    <w:sectPr w:rsidR="009B344D" w:rsidRPr="00BE4A0C" w:rsidSect="009B34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D170" w14:textId="77777777" w:rsidR="00E711B3" w:rsidRDefault="00E711B3" w:rsidP="000A2BF2">
      <w:pPr>
        <w:spacing w:after="0" w:line="240" w:lineRule="auto"/>
      </w:pPr>
      <w:r>
        <w:separator/>
      </w:r>
    </w:p>
  </w:endnote>
  <w:endnote w:type="continuationSeparator" w:id="0">
    <w:p w14:paraId="6F84EF1A" w14:textId="77777777" w:rsidR="00E711B3" w:rsidRDefault="00E711B3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54F8" w14:textId="77777777" w:rsidR="009B344D" w:rsidRPr="009B344D" w:rsidRDefault="009B344D" w:rsidP="009B344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N0075_1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A551" w14:textId="5948B547" w:rsidR="009B344D" w:rsidRPr="009B344D" w:rsidRDefault="009B344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N0075_1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40A4" w14:textId="77777777" w:rsidR="00E711B3" w:rsidRDefault="00E711B3" w:rsidP="000A2BF2">
      <w:pPr>
        <w:spacing w:after="0" w:line="240" w:lineRule="auto"/>
      </w:pPr>
      <w:r>
        <w:separator/>
      </w:r>
    </w:p>
  </w:footnote>
  <w:footnote w:type="continuationSeparator" w:id="0">
    <w:p w14:paraId="266A0CB1" w14:textId="77777777" w:rsidR="00E711B3" w:rsidRDefault="00E711B3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9B344D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34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4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34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B34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34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BD02" w14:textId="4F7CCB7A" w:rsidR="009B344D" w:rsidRDefault="009B344D">
    <w:pPr>
      <w:pStyle w:val="Header"/>
      <w:rPr>
        <w:rFonts w:ascii="Times New Roman" w:hAnsi="Times New Roman" w:cs="Times New Roman"/>
        <w:sz w:val="24"/>
        <w:szCs w:val="24"/>
      </w:rPr>
    </w:pPr>
  </w:p>
  <w:p w14:paraId="6307025C" w14:textId="77777777" w:rsidR="009B344D" w:rsidRDefault="009B344D">
    <w:pPr>
      <w:pStyle w:val="Header"/>
    </w:pPr>
    <w:r>
      <w:rPr>
        <w:noProof/>
      </w:rPr>
      <w:drawing>
        <wp:inline distT="0" distB="0" distL="0" distR="0" wp14:anchorId="1EF267D4" wp14:editId="5485F2C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F15CB"/>
    <w:multiLevelType w:val="hybridMultilevel"/>
    <w:tmpl w:val="AF1AFA8A"/>
    <w:lvl w:ilvl="0" w:tplc="A25C4E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94E357B"/>
    <w:multiLevelType w:val="hybridMultilevel"/>
    <w:tmpl w:val="FE3043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3749A2"/>
    <w:multiLevelType w:val="hybridMultilevel"/>
    <w:tmpl w:val="122C6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120B5"/>
    <w:multiLevelType w:val="hybridMultilevel"/>
    <w:tmpl w:val="22322AF4"/>
    <w:lvl w:ilvl="0" w:tplc="0426000F">
      <w:start w:val="1"/>
      <w:numFmt w:val="decimal"/>
      <w:lvlText w:val="%1."/>
      <w:lvlJc w:val="left"/>
      <w:pPr>
        <w:ind w:left="1710" w:hanging="360"/>
      </w:pPr>
    </w:lvl>
    <w:lvl w:ilvl="1" w:tplc="04260019">
      <w:start w:val="1"/>
      <w:numFmt w:val="lowerLetter"/>
      <w:lvlText w:val="%2."/>
      <w:lvlJc w:val="left"/>
      <w:pPr>
        <w:ind w:left="2430" w:hanging="360"/>
      </w:pPr>
    </w:lvl>
    <w:lvl w:ilvl="2" w:tplc="0426001B" w:tentative="1">
      <w:start w:val="1"/>
      <w:numFmt w:val="lowerRoman"/>
      <w:lvlText w:val="%3."/>
      <w:lvlJc w:val="right"/>
      <w:pPr>
        <w:ind w:left="3150" w:hanging="180"/>
      </w:pPr>
    </w:lvl>
    <w:lvl w:ilvl="3" w:tplc="0426000F" w:tentative="1">
      <w:start w:val="1"/>
      <w:numFmt w:val="decimal"/>
      <w:lvlText w:val="%4."/>
      <w:lvlJc w:val="left"/>
      <w:pPr>
        <w:ind w:left="3870" w:hanging="360"/>
      </w:pPr>
    </w:lvl>
    <w:lvl w:ilvl="4" w:tplc="04260019" w:tentative="1">
      <w:start w:val="1"/>
      <w:numFmt w:val="lowerLetter"/>
      <w:lvlText w:val="%5."/>
      <w:lvlJc w:val="left"/>
      <w:pPr>
        <w:ind w:left="4590" w:hanging="360"/>
      </w:pPr>
    </w:lvl>
    <w:lvl w:ilvl="5" w:tplc="0426001B" w:tentative="1">
      <w:start w:val="1"/>
      <w:numFmt w:val="lowerRoman"/>
      <w:lvlText w:val="%6."/>
      <w:lvlJc w:val="right"/>
      <w:pPr>
        <w:ind w:left="5310" w:hanging="180"/>
      </w:pPr>
    </w:lvl>
    <w:lvl w:ilvl="6" w:tplc="0426000F" w:tentative="1">
      <w:start w:val="1"/>
      <w:numFmt w:val="decimal"/>
      <w:lvlText w:val="%7."/>
      <w:lvlJc w:val="left"/>
      <w:pPr>
        <w:ind w:left="6030" w:hanging="360"/>
      </w:pPr>
    </w:lvl>
    <w:lvl w:ilvl="7" w:tplc="04260019" w:tentative="1">
      <w:start w:val="1"/>
      <w:numFmt w:val="lowerLetter"/>
      <w:lvlText w:val="%8."/>
      <w:lvlJc w:val="left"/>
      <w:pPr>
        <w:ind w:left="6750" w:hanging="360"/>
      </w:pPr>
    </w:lvl>
    <w:lvl w:ilvl="8" w:tplc="042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203B2B"/>
    <w:multiLevelType w:val="multilevel"/>
    <w:tmpl w:val="577E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1261FF"/>
    <w:multiLevelType w:val="multilevel"/>
    <w:tmpl w:val="6AA21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4B470D"/>
    <w:multiLevelType w:val="multilevel"/>
    <w:tmpl w:val="577E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6E42E7"/>
    <w:multiLevelType w:val="hybridMultilevel"/>
    <w:tmpl w:val="7CF2B2BA"/>
    <w:lvl w:ilvl="0" w:tplc="1F4036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27"/>
  </w:num>
  <w:num w:numId="5">
    <w:abstractNumId w:val="34"/>
  </w:num>
  <w:num w:numId="6">
    <w:abstractNumId w:val="12"/>
  </w:num>
  <w:num w:numId="7">
    <w:abstractNumId w:val="30"/>
  </w:num>
  <w:num w:numId="8">
    <w:abstractNumId w:val="20"/>
  </w:num>
  <w:num w:numId="9">
    <w:abstractNumId w:val="10"/>
  </w:num>
  <w:num w:numId="10">
    <w:abstractNumId w:val="1"/>
  </w:num>
  <w:num w:numId="11">
    <w:abstractNumId w:val="18"/>
  </w:num>
  <w:num w:numId="12">
    <w:abstractNumId w:val="21"/>
  </w:num>
  <w:num w:numId="13">
    <w:abstractNumId w:val="25"/>
  </w:num>
  <w:num w:numId="14">
    <w:abstractNumId w:val="15"/>
  </w:num>
  <w:num w:numId="15">
    <w:abstractNumId w:val="19"/>
  </w:num>
  <w:num w:numId="16">
    <w:abstractNumId w:val="17"/>
  </w:num>
  <w:num w:numId="17">
    <w:abstractNumId w:val="23"/>
  </w:num>
  <w:num w:numId="18">
    <w:abstractNumId w:val="32"/>
  </w:num>
  <w:num w:numId="19">
    <w:abstractNumId w:val="0"/>
  </w:num>
  <w:num w:numId="20">
    <w:abstractNumId w:val="13"/>
  </w:num>
  <w:num w:numId="21">
    <w:abstractNumId w:val="33"/>
  </w:num>
  <w:num w:numId="22">
    <w:abstractNumId w:val="3"/>
  </w:num>
  <w:num w:numId="23">
    <w:abstractNumId w:val="11"/>
  </w:num>
  <w:num w:numId="24">
    <w:abstractNumId w:val="26"/>
  </w:num>
  <w:num w:numId="25">
    <w:abstractNumId w:val="9"/>
  </w:num>
  <w:num w:numId="26">
    <w:abstractNumId w:val="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2"/>
  </w:num>
  <w:num w:numId="31">
    <w:abstractNumId w:val="31"/>
  </w:num>
  <w:num w:numId="32">
    <w:abstractNumId w:val="35"/>
  </w:num>
  <w:num w:numId="33">
    <w:abstractNumId w:val="22"/>
  </w:num>
  <w:num w:numId="34">
    <w:abstractNumId w:val="8"/>
  </w:num>
  <w:num w:numId="35">
    <w:abstractNumId w:val="4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12EFB"/>
    <w:rsid w:val="000156A1"/>
    <w:rsid w:val="0001571C"/>
    <w:rsid w:val="00016FBC"/>
    <w:rsid w:val="0002630F"/>
    <w:rsid w:val="00027332"/>
    <w:rsid w:val="00030A14"/>
    <w:rsid w:val="00034E03"/>
    <w:rsid w:val="00047EE1"/>
    <w:rsid w:val="00057857"/>
    <w:rsid w:val="00062642"/>
    <w:rsid w:val="00075035"/>
    <w:rsid w:val="00081377"/>
    <w:rsid w:val="00093E19"/>
    <w:rsid w:val="000A0715"/>
    <w:rsid w:val="000A2BF2"/>
    <w:rsid w:val="000B24BF"/>
    <w:rsid w:val="000B416B"/>
    <w:rsid w:val="000B471A"/>
    <w:rsid w:val="000B6CB8"/>
    <w:rsid w:val="000C129D"/>
    <w:rsid w:val="000C409B"/>
    <w:rsid w:val="000D328E"/>
    <w:rsid w:val="00101D5E"/>
    <w:rsid w:val="001021D1"/>
    <w:rsid w:val="00114D14"/>
    <w:rsid w:val="00121BE0"/>
    <w:rsid w:val="001304AB"/>
    <w:rsid w:val="0013384A"/>
    <w:rsid w:val="00146A2E"/>
    <w:rsid w:val="001475A0"/>
    <w:rsid w:val="001613BA"/>
    <w:rsid w:val="00164723"/>
    <w:rsid w:val="00166E98"/>
    <w:rsid w:val="0016707F"/>
    <w:rsid w:val="001A6D0A"/>
    <w:rsid w:val="001B6859"/>
    <w:rsid w:val="001B77DA"/>
    <w:rsid w:val="001C0C4B"/>
    <w:rsid w:val="001C379E"/>
    <w:rsid w:val="001C6D6D"/>
    <w:rsid w:val="001C790B"/>
    <w:rsid w:val="001F0622"/>
    <w:rsid w:val="001F1949"/>
    <w:rsid w:val="0020329C"/>
    <w:rsid w:val="002060E4"/>
    <w:rsid w:val="0020684B"/>
    <w:rsid w:val="002069ED"/>
    <w:rsid w:val="00206F19"/>
    <w:rsid w:val="002114C6"/>
    <w:rsid w:val="00212A31"/>
    <w:rsid w:val="00221870"/>
    <w:rsid w:val="00224A5B"/>
    <w:rsid w:val="00226095"/>
    <w:rsid w:val="00227D50"/>
    <w:rsid w:val="002374D4"/>
    <w:rsid w:val="002467AF"/>
    <w:rsid w:val="00257471"/>
    <w:rsid w:val="00257802"/>
    <w:rsid w:val="00260B6C"/>
    <w:rsid w:val="00270165"/>
    <w:rsid w:val="00274EB3"/>
    <w:rsid w:val="002804CC"/>
    <w:rsid w:val="002807F5"/>
    <w:rsid w:val="002C2D0E"/>
    <w:rsid w:val="002C6CEA"/>
    <w:rsid w:val="002D670C"/>
    <w:rsid w:val="002F3AE5"/>
    <w:rsid w:val="002F70F6"/>
    <w:rsid w:val="00305273"/>
    <w:rsid w:val="003350D5"/>
    <w:rsid w:val="003362F2"/>
    <w:rsid w:val="00345C6A"/>
    <w:rsid w:val="00346A74"/>
    <w:rsid w:val="00346E40"/>
    <w:rsid w:val="00366D44"/>
    <w:rsid w:val="00386D2C"/>
    <w:rsid w:val="00386F58"/>
    <w:rsid w:val="003A2009"/>
    <w:rsid w:val="003B190F"/>
    <w:rsid w:val="003B5D7D"/>
    <w:rsid w:val="003C206D"/>
    <w:rsid w:val="003D4F74"/>
    <w:rsid w:val="003E3D33"/>
    <w:rsid w:val="003E5D3B"/>
    <w:rsid w:val="00407262"/>
    <w:rsid w:val="00413076"/>
    <w:rsid w:val="004259AD"/>
    <w:rsid w:val="00464637"/>
    <w:rsid w:val="004649E1"/>
    <w:rsid w:val="00496FFB"/>
    <w:rsid w:val="004A1FD2"/>
    <w:rsid w:val="004A41DF"/>
    <w:rsid w:val="004A48B3"/>
    <w:rsid w:val="004B62DD"/>
    <w:rsid w:val="004D52FF"/>
    <w:rsid w:val="004F54B3"/>
    <w:rsid w:val="0050109B"/>
    <w:rsid w:val="0050240F"/>
    <w:rsid w:val="00521DE0"/>
    <w:rsid w:val="00526B34"/>
    <w:rsid w:val="005330D7"/>
    <w:rsid w:val="00537463"/>
    <w:rsid w:val="00545993"/>
    <w:rsid w:val="0055278E"/>
    <w:rsid w:val="0056327E"/>
    <w:rsid w:val="005662EB"/>
    <w:rsid w:val="00567E21"/>
    <w:rsid w:val="005728F2"/>
    <w:rsid w:val="00593928"/>
    <w:rsid w:val="005A0F94"/>
    <w:rsid w:val="005A321F"/>
    <w:rsid w:val="005B0CE2"/>
    <w:rsid w:val="005C470F"/>
    <w:rsid w:val="005D2FF4"/>
    <w:rsid w:val="005D3A7A"/>
    <w:rsid w:val="005D60BA"/>
    <w:rsid w:val="005E763B"/>
    <w:rsid w:val="005F46B5"/>
    <w:rsid w:val="006002CB"/>
    <w:rsid w:val="006064B4"/>
    <w:rsid w:val="006116F2"/>
    <w:rsid w:val="00620454"/>
    <w:rsid w:val="00632354"/>
    <w:rsid w:val="0063732A"/>
    <w:rsid w:val="0064666D"/>
    <w:rsid w:val="00653250"/>
    <w:rsid w:val="006612AF"/>
    <w:rsid w:val="00676070"/>
    <w:rsid w:val="00677980"/>
    <w:rsid w:val="0068438B"/>
    <w:rsid w:val="006A2E3D"/>
    <w:rsid w:val="006F1C17"/>
    <w:rsid w:val="006F232B"/>
    <w:rsid w:val="00701096"/>
    <w:rsid w:val="00702F40"/>
    <w:rsid w:val="00716B14"/>
    <w:rsid w:val="00717BA3"/>
    <w:rsid w:val="00732D07"/>
    <w:rsid w:val="00742DC5"/>
    <w:rsid w:val="007466BC"/>
    <w:rsid w:val="00760112"/>
    <w:rsid w:val="00767D4B"/>
    <w:rsid w:val="00775E8E"/>
    <w:rsid w:val="0077773E"/>
    <w:rsid w:val="0079480F"/>
    <w:rsid w:val="00794DA8"/>
    <w:rsid w:val="007C47D1"/>
    <w:rsid w:val="007C553F"/>
    <w:rsid w:val="007D09CB"/>
    <w:rsid w:val="007F2D9A"/>
    <w:rsid w:val="007F31E8"/>
    <w:rsid w:val="007F6339"/>
    <w:rsid w:val="00824341"/>
    <w:rsid w:val="008319E2"/>
    <w:rsid w:val="00835323"/>
    <w:rsid w:val="00856CA5"/>
    <w:rsid w:val="0087166E"/>
    <w:rsid w:val="00891742"/>
    <w:rsid w:val="008C7F8B"/>
    <w:rsid w:val="008E1520"/>
    <w:rsid w:val="008E6758"/>
    <w:rsid w:val="008F0179"/>
    <w:rsid w:val="00902AEB"/>
    <w:rsid w:val="00920A44"/>
    <w:rsid w:val="00926943"/>
    <w:rsid w:val="00934724"/>
    <w:rsid w:val="00941A54"/>
    <w:rsid w:val="009470BD"/>
    <w:rsid w:val="009558E7"/>
    <w:rsid w:val="00955F37"/>
    <w:rsid w:val="009704AD"/>
    <w:rsid w:val="00971D4C"/>
    <w:rsid w:val="00974E22"/>
    <w:rsid w:val="009A03E4"/>
    <w:rsid w:val="009A5E95"/>
    <w:rsid w:val="009A61A5"/>
    <w:rsid w:val="009A72BB"/>
    <w:rsid w:val="009B344D"/>
    <w:rsid w:val="009D47D7"/>
    <w:rsid w:val="009D6B7E"/>
    <w:rsid w:val="009E4F4D"/>
    <w:rsid w:val="009F16FB"/>
    <w:rsid w:val="00A02822"/>
    <w:rsid w:val="00A040D6"/>
    <w:rsid w:val="00A12A0F"/>
    <w:rsid w:val="00A13FE6"/>
    <w:rsid w:val="00A3131A"/>
    <w:rsid w:val="00A34D1F"/>
    <w:rsid w:val="00A405DD"/>
    <w:rsid w:val="00A44C16"/>
    <w:rsid w:val="00A666FA"/>
    <w:rsid w:val="00A713B8"/>
    <w:rsid w:val="00A800E8"/>
    <w:rsid w:val="00A9190F"/>
    <w:rsid w:val="00AA21A3"/>
    <w:rsid w:val="00AA2BB5"/>
    <w:rsid w:val="00AB2BAD"/>
    <w:rsid w:val="00AC0558"/>
    <w:rsid w:val="00AC4249"/>
    <w:rsid w:val="00AC76E5"/>
    <w:rsid w:val="00AF3251"/>
    <w:rsid w:val="00B126FC"/>
    <w:rsid w:val="00B265E5"/>
    <w:rsid w:val="00B61A70"/>
    <w:rsid w:val="00B71A5F"/>
    <w:rsid w:val="00B735E1"/>
    <w:rsid w:val="00B95E48"/>
    <w:rsid w:val="00B97F4A"/>
    <w:rsid w:val="00BA4AF5"/>
    <w:rsid w:val="00BC0288"/>
    <w:rsid w:val="00BC1117"/>
    <w:rsid w:val="00BC1E89"/>
    <w:rsid w:val="00BC487E"/>
    <w:rsid w:val="00BC63B3"/>
    <w:rsid w:val="00BD65DD"/>
    <w:rsid w:val="00BE4A0C"/>
    <w:rsid w:val="00BF2033"/>
    <w:rsid w:val="00BF2170"/>
    <w:rsid w:val="00C10352"/>
    <w:rsid w:val="00C1167D"/>
    <w:rsid w:val="00C2329E"/>
    <w:rsid w:val="00C325B3"/>
    <w:rsid w:val="00C4147A"/>
    <w:rsid w:val="00C44345"/>
    <w:rsid w:val="00C5111C"/>
    <w:rsid w:val="00C51D22"/>
    <w:rsid w:val="00C60D59"/>
    <w:rsid w:val="00C676A5"/>
    <w:rsid w:val="00C72943"/>
    <w:rsid w:val="00C80B38"/>
    <w:rsid w:val="00C8273C"/>
    <w:rsid w:val="00C8447B"/>
    <w:rsid w:val="00C8724E"/>
    <w:rsid w:val="00CA0422"/>
    <w:rsid w:val="00CA0AD5"/>
    <w:rsid w:val="00CA14AF"/>
    <w:rsid w:val="00CA2401"/>
    <w:rsid w:val="00CC567C"/>
    <w:rsid w:val="00CD2834"/>
    <w:rsid w:val="00CE679A"/>
    <w:rsid w:val="00CF0BE7"/>
    <w:rsid w:val="00CF4807"/>
    <w:rsid w:val="00CF5CD4"/>
    <w:rsid w:val="00D21248"/>
    <w:rsid w:val="00D41ECE"/>
    <w:rsid w:val="00D50043"/>
    <w:rsid w:val="00D55BAE"/>
    <w:rsid w:val="00D70431"/>
    <w:rsid w:val="00D81796"/>
    <w:rsid w:val="00D83CAB"/>
    <w:rsid w:val="00D8565A"/>
    <w:rsid w:val="00D933C3"/>
    <w:rsid w:val="00DA2ADA"/>
    <w:rsid w:val="00DC0B68"/>
    <w:rsid w:val="00DC4CEB"/>
    <w:rsid w:val="00DD195F"/>
    <w:rsid w:val="00DD6A22"/>
    <w:rsid w:val="00DD72F9"/>
    <w:rsid w:val="00DD78E1"/>
    <w:rsid w:val="00DE2B50"/>
    <w:rsid w:val="00DE513E"/>
    <w:rsid w:val="00DF030B"/>
    <w:rsid w:val="00DF4E98"/>
    <w:rsid w:val="00DF5DF1"/>
    <w:rsid w:val="00E06939"/>
    <w:rsid w:val="00E07261"/>
    <w:rsid w:val="00E151BF"/>
    <w:rsid w:val="00E21357"/>
    <w:rsid w:val="00E21E59"/>
    <w:rsid w:val="00E61D8C"/>
    <w:rsid w:val="00E6200B"/>
    <w:rsid w:val="00E63F17"/>
    <w:rsid w:val="00E65A79"/>
    <w:rsid w:val="00E711B3"/>
    <w:rsid w:val="00E7405C"/>
    <w:rsid w:val="00E76B7D"/>
    <w:rsid w:val="00E9140D"/>
    <w:rsid w:val="00E97778"/>
    <w:rsid w:val="00EA56D7"/>
    <w:rsid w:val="00EA5EFA"/>
    <w:rsid w:val="00EA63B4"/>
    <w:rsid w:val="00EB1CBB"/>
    <w:rsid w:val="00EB7005"/>
    <w:rsid w:val="00EC788E"/>
    <w:rsid w:val="00EE5755"/>
    <w:rsid w:val="00EF0560"/>
    <w:rsid w:val="00F1792D"/>
    <w:rsid w:val="00F255C7"/>
    <w:rsid w:val="00F324A5"/>
    <w:rsid w:val="00F339EB"/>
    <w:rsid w:val="00F340C8"/>
    <w:rsid w:val="00F41E17"/>
    <w:rsid w:val="00F432B9"/>
    <w:rsid w:val="00F55307"/>
    <w:rsid w:val="00F553E8"/>
    <w:rsid w:val="00F5615C"/>
    <w:rsid w:val="00F5710D"/>
    <w:rsid w:val="00F57355"/>
    <w:rsid w:val="00F66141"/>
    <w:rsid w:val="00F71DB3"/>
    <w:rsid w:val="00F761D1"/>
    <w:rsid w:val="00F845CC"/>
    <w:rsid w:val="00F90292"/>
    <w:rsid w:val="00F93317"/>
    <w:rsid w:val="00F94E4E"/>
    <w:rsid w:val="00FA0898"/>
    <w:rsid w:val="00FA1115"/>
    <w:rsid w:val="00FA45C2"/>
    <w:rsid w:val="00FB0E41"/>
    <w:rsid w:val="00FB100E"/>
    <w:rsid w:val="00FB620E"/>
    <w:rsid w:val="00FC2C29"/>
    <w:rsid w:val="00FC5553"/>
    <w:rsid w:val="00FC5EAF"/>
    <w:rsid w:val="00FD7405"/>
    <w:rsid w:val="00FF231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basedOn w:val="Normal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405C"/>
    <w:rPr>
      <w:b/>
      <w:bCs/>
    </w:rPr>
  </w:style>
  <w:style w:type="character" w:customStyle="1" w:styleId="highlight">
    <w:name w:val="highlight"/>
    <w:basedOn w:val="DefaultParagraphFont"/>
    <w:rsid w:val="000B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C6C3-661D-4EF9-A83E-D56AA692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Dlohi</dc:creator>
  <cp:keywords/>
  <dc:description/>
  <cp:lastModifiedBy>Leontine Babkina</cp:lastModifiedBy>
  <cp:revision>48</cp:revision>
  <cp:lastPrinted>2020-05-19T08:22:00Z</cp:lastPrinted>
  <dcterms:created xsi:type="dcterms:W3CDTF">2020-12-11T09:42:00Z</dcterms:created>
  <dcterms:modified xsi:type="dcterms:W3CDTF">2021-01-15T06:48:00Z</dcterms:modified>
</cp:coreProperties>
</file>