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B042" w14:textId="77777777" w:rsidR="00A136E9" w:rsidRPr="00B1605B" w:rsidRDefault="00A136E9" w:rsidP="005A709A">
      <w:pPr>
        <w:pStyle w:val="Header"/>
        <w:jc w:val="center"/>
        <w:outlineLvl w:val="0"/>
        <w:rPr>
          <w:sz w:val="28"/>
          <w:szCs w:val="28"/>
        </w:rPr>
      </w:pPr>
      <w:r w:rsidRPr="00B1605B">
        <w:rPr>
          <w:bCs/>
          <w:sz w:val="28"/>
          <w:szCs w:val="28"/>
        </w:rPr>
        <w:t>MINISTRU KABINETA SĒDES PROTOKOLLĒMUMS</w:t>
      </w:r>
    </w:p>
    <w:tbl>
      <w:tblPr>
        <w:tblW w:w="893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B1605B" w:rsidRPr="00B1605B" w14:paraId="0FAF9426" w14:textId="77777777" w:rsidTr="00A966B0">
        <w:trPr>
          <w:cantSplit/>
        </w:trPr>
        <w:tc>
          <w:tcPr>
            <w:tcW w:w="3967" w:type="dxa"/>
          </w:tcPr>
          <w:p w14:paraId="14B7896C" w14:textId="77777777" w:rsidR="00A136E9" w:rsidRPr="00B1605B" w:rsidRDefault="00A136E9" w:rsidP="005A709A">
            <w:pPr>
              <w:rPr>
                <w:sz w:val="28"/>
                <w:szCs w:val="28"/>
              </w:rPr>
            </w:pPr>
            <w:r w:rsidRPr="00B1605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01F9FEA" w14:textId="77777777" w:rsidR="00A136E9" w:rsidRPr="00B1605B" w:rsidRDefault="00A136E9" w:rsidP="005A709A">
            <w:pPr>
              <w:rPr>
                <w:sz w:val="28"/>
                <w:szCs w:val="28"/>
              </w:rPr>
            </w:pPr>
            <w:r w:rsidRPr="00B1605B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3846D03D" w14:textId="5F3C9FE0" w:rsidR="00A136E9" w:rsidRPr="00B1605B" w:rsidRDefault="00A136E9" w:rsidP="005A709A">
            <w:pPr>
              <w:jc w:val="right"/>
              <w:rPr>
                <w:sz w:val="28"/>
                <w:szCs w:val="28"/>
              </w:rPr>
            </w:pPr>
            <w:r w:rsidRPr="00B1605B">
              <w:rPr>
                <w:sz w:val="28"/>
                <w:szCs w:val="28"/>
              </w:rPr>
              <w:t>20</w:t>
            </w:r>
            <w:r w:rsidR="008574E8" w:rsidRPr="00B1605B">
              <w:rPr>
                <w:sz w:val="28"/>
                <w:szCs w:val="28"/>
              </w:rPr>
              <w:t>2</w:t>
            </w:r>
            <w:r w:rsidR="009F7811" w:rsidRPr="00B1605B">
              <w:rPr>
                <w:sz w:val="28"/>
                <w:szCs w:val="28"/>
              </w:rPr>
              <w:t>_</w:t>
            </w:r>
            <w:r w:rsidRPr="00B1605B">
              <w:rPr>
                <w:sz w:val="28"/>
                <w:szCs w:val="28"/>
              </w:rPr>
              <w:t xml:space="preserve">. gada __. ___________   </w:t>
            </w:r>
          </w:p>
        </w:tc>
      </w:tr>
    </w:tbl>
    <w:p w14:paraId="070EF5E9" w14:textId="77777777" w:rsidR="00A136E9" w:rsidRPr="00B1605B" w:rsidRDefault="00A136E9" w:rsidP="005A709A">
      <w:pPr>
        <w:jc w:val="center"/>
        <w:rPr>
          <w:b/>
          <w:sz w:val="28"/>
          <w:szCs w:val="28"/>
        </w:rPr>
      </w:pPr>
      <w:r w:rsidRPr="00B1605B">
        <w:rPr>
          <w:b/>
          <w:sz w:val="28"/>
          <w:szCs w:val="28"/>
        </w:rPr>
        <w:t>.§</w:t>
      </w:r>
    </w:p>
    <w:p w14:paraId="704E38F4" w14:textId="2D0D3E01" w:rsidR="00D72620" w:rsidRPr="00B1605B" w:rsidRDefault="009F7811" w:rsidP="005A709A">
      <w:pPr>
        <w:pStyle w:val="ListParagraph"/>
        <w:jc w:val="center"/>
        <w:rPr>
          <w:sz w:val="28"/>
          <w:szCs w:val="28"/>
        </w:rPr>
      </w:pPr>
      <w:r w:rsidRPr="00B1605B">
        <w:rPr>
          <w:sz w:val="28"/>
          <w:szCs w:val="28"/>
        </w:rPr>
        <w:t xml:space="preserve">Noteikumu projekts </w:t>
      </w:r>
      <w:r w:rsidR="006B646C" w:rsidRPr="00B1605B">
        <w:rPr>
          <w:sz w:val="28"/>
          <w:szCs w:val="28"/>
        </w:rPr>
        <w:t>“</w:t>
      </w:r>
      <w:r w:rsidR="00A533A3" w:rsidRPr="00B1605B">
        <w:rPr>
          <w:sz w:val="28"/>
          <w:szCs w:val="28"/>
        </w:rPr>
        <w:t>Grozījumi Ministru kabineta 2015. gada 14. jūlija noteikumos Nr. 395 “Kārtība, kādā energoietilpīgi apstrādes rūpniecības uzņēmumi iegūst tiesības uz samazinātu līdzdalību obligātā iepirkuma komponentes maksājumam”</w:t>
      </w:r>
      <w:r w:rsidR="006B646C" w:rsidRPr="00B1605B">
        <w:rPr>
          <w:sz w:val="28"/>
          <w:szCs w:val="28"/>
        </w:rPr>
        <w:t>”</w:t>
      </w:r>
    </w:p>
    <w:p w14:paraId="03EBD956" w14:textId="77777777" w:rsidR="00A136E9" w:rsidRPr="00B1605B" w:rsidRDefault="00A136E9" w:rsidP="005A709A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lv-LV"/>
        </w:rPr>
      </w:pPr>
    </w:p>
    <w:p w14:paraId="5B2E3719" w14:textId="77777777" w:rsidR="00A136E9" w:rsidRPr="00B1605B" w:rsidRDefault="00A136E9" w:rsidP="005A709A">
      <w:pPr>
        <w:jc w:val="center"/>
        <w:rPr>
          <w:sz w:val="26"/>
          <w:szCs w:val="26"/>
        </w:rPr>
      </w:pPr>
      <w:r w:rsidRPr="00B1605B">
        <w:rPr>
          <w:sz w:val="26"/>
          <w:szCs w:val="26"/>
        </w:rPr>
        <w:t>(...)</w:t>
      </w:r>
    </w:p>
    <w:p w14:paraId="3F57E0C1" w14:textId="34380007" w:rsidR="00C749D8" w:rsidRPr="00B1605B" w:rsidRDefault="009F7811" w:rsidP="005A70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605B">
        <w:rPr>
          <w:sz w:val="28"/>
          <w:szCs w:val="28"/>
        </w:rPr>
        <w:t>Pieņemt iesniegto noteikumu projektu</w:t>
      </w:r>
      <w:r w:rsidR="00C749D8" w:rsidRPr="00B1605B">
        <w:rPr>
          <w:sz w:val="28"/>
          <w:szCs w:val="28"/>
        </w:rPr>
        <w:t>.</w:t>
      </w:r>
    </w:p>
    <w:p w14:paraId="091CB033" w14:textId="49B396B6" w:rsidR="00B1605B" w:rsidRPr="00B1605B" w:rsidRDefault="00B1605B" w:rsidP="005A70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605B">
        <w:rPr>
          <w:sz w:val="28"/>
          <w:szCs w:val="28"/>
        </w:rPr>
        <w:t xml:space="preserve">Ekonomikas ministrijai sadarbībā ar Finanšu ministriju atbilstoši aktualizētajām prognozēm izvērtēt finansējuma pietiekamību atbalstam </w:t>
      </w:r>
      <w:proofErr w:type="spellStart"/>
      <w:r w:rsidRPr="00B1605B">
        <w:rPr>
          <w:sz w:val="28"/>
          <w:szCs w:val="28"/>
        </w:rPr>
        <w:t>energointensīvajiem</w:t>
      </w:r>
      <w:proofErr w:type="spellEnd"/>
      <w:r w:rsidRPr="00B1605B">
        <w:rPr>
          <w:sz w:val="28"/>
          <w:szCs w:val="28"/>
        </w:rPr>
        <w:t xml:space="preserve"> uzņēmumiem 2022.gada budžeta izstrādes procesā salīdzinājumā ar vidēja termiņa budžetā 2021.-2023.gadam noteikto finansējuma apjomu un nepieciešamības gadījumā novirzīt šim mērķim papildu finanšu resursus, primāri izvērtējot pārdales iespējas Ekonomikas ministrijas valsts budžeta apakšprogrammas</w:t>
      </w:r>
      <w:r w:rsidR="00C47D00">
        <w:rPr>
          <w:sz w:val="28"/>
          <w:szCs w:val="28"/>
        </w:rPr>
        <w:t xml:space="preserve"> </w:t>
      </w:r>
      <w:r w:rsidRPr="00B1605B">
        <w:rPr>
          <w:sz w:val="28"/>
          <w:szCs w:val="28"/>
        </w:rPr>
        <w:t>29.02.00 “Elektroenerģijas lietotāju atbalsts” ietvaros vai papildu akciju sabiedrības “Latvenergo” ikgadējo dividenžu novirzīšanu Ekonomikas ministrijas valsts budžeta apakšprogrammai 29.02.00 “Elektroenerģijas lietotāju atbalsts”</w:t>
      </w:r>
      <w:r w:rsidR="00C47D00">
        <w:rPr>
          <w:sz w:val="28"/>
          <w:szCs w:val="28"/>
        </w:rPr>
        <w:t xml:space="preserve"> nepieciešamajā apjomā</w:t>
      </w:r>
      <w:r w:rsidRPr="00B1605B">
        <w:rPr>
          <w:sz w:val="28"/>
          <w:szCs w:val="28"/>
        </w:rPr>
        <w:t>.</w:t>
      </w:r>
    </w:p>
    <w:p w14:paraId="4FC8556C" w14:textId="7E6BD022" w:rsidR="00884BD1" w:rsidRPr="00B1605B" w:rsidRDefault="00884BD1" w:rsidP="005A709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1605B">
        <w:rPr>
          <w:sz w:val="28"/>
          <w:szCs w:val="28"/>
        </w:rPr>
        <w:t>Valsts kancelejai sagatavot noteikumu projektu parakstīšanai.</w:t>
      </w:r>
    </w:p>
    <w:p w14:paraId="4B781C0B" w14:textId="77777777" w:rsidR="00A136E9" w:rsidRPr="00B1605B" w:rsidRDefault="00A136E9" w:rsidP="005A709A">
      <w:pPr>
        <w:ind w:firstLine="709"/>
        <w:jc w:val="both"/>
        <w:rPr>
          <w:sz w:val="28"/>
          <w:szCs w:val="28"/>
        </w:rPr>
      </w:pPr>
    </w:p>
    <w:p w14:paraId="59D8A41E" w14:textId="4A1EA49B" w:rsidR="00A136E9" w:rsidRPr="00B1605B" w:rsidRDefault="00A136E9" w:rsidP="005A709A">
      <w:pPr>
        <w:pStyle w:val="BodyText"/>
        <w:tabs>
          <w:tab w:val="clear" w:pos="1260"/>
          <w:tab w:val="right" w:pos="9072"/>
        </w:tabs>
        <w:rPr>
          <w:szCs w:val="28"/>
        </w:rPr>
      </w:pPr>
      <w:bookmarkStart w:id="0" w:name="_Hlk47531828"/>
      <w:r w:rsidRPr="00B1605B">
        <w:rPr>
          <w:szCs w:val="28"/>
        </w:rPr>
        <w:t>Ministru prezidents</w:t>
      </w:r>
      <w:r w:rsidRPr="00B1605B">
        <w:rPr>
          <w:szCs w:val="28"/>
        </w:rPr>
        <w:tab/>
      </w:r>
      <w:bookmarkStart w:id="1" w:name="_Hlk47531789"/>
      <w:r w:rsidR="008574E8" w:rsidRPr="00B1605B">
        <w:rPr>
          <w:szCs w:val="28"/>
        </w:rPr>
        <w:t>A.K</w:t>
      </w:r>
      <w:r w:rsidRPr="00B1605B">
        <w:rPr>
          <w:szCs w:val="28"/>
        </w:rPr>
        <w:t>. K</w:t>
      </w:r>
      <w:r w:rsidR="008574E8" w:rsidRPr="00B1605B">
        <w:rPr>
          <w:szCs w:val="28"/>
        </w:rPr>
        <w:t>ariņš</w:t>
      </w:r>
      <w:bookmarkEnd w:id="1"/>
    </w:p>
    <w:bookmarkEnd w:id="0"/>
    <w:p w14:paraId="671CEFBC" w14:textId="77777777" w:rsidR="00A136E9" w:rsidRPr="00B1605B" w:rsidRDefault="00A136E9" w:rsidP="005A709A">
      <w:pPr>
        <w:tabs>
          <w:tab w:val="left" w:pos="7088"/>
        </w:tabs>
        <w:ind w:firstLine="709"/>
        <w:rPr>
          <w:sz w:val="28"/>
          <w:szCs w:val="28"/>
        </w:rPr>
      </w:pPr>
    </w:p>
    <w:p w14:paraId="335581E5" w14:textId="77777777" w:rsidR="00A136E9" w:rsidRPr="00B1605B" w:rsidRDefault="00A136E9" w:rsidP="005A709A">
      <w:pPr>
        <w:tabs>
          <w:tab w:val="right" w:pos="9072"/>
        </w:tabs>
        <w:rPr>
          <w:sz w:val="28"/>
          <w:szCs w:val="28"/>
        </w:rPr>
      </w:pPr>
      <w:r w:rsidRPr="00B1605B">
        <w:rPr>
          <w:sz w:val="28"/>
          <w:szCs w:val="28"/>
        </w:rPr>
        <w:t xml:space="preserve">Valsts kancelejas direktors </w:t>
      </w:r>
      <w:r w:rsidRPr="00B1605B">
        <w:rPr>
          <w:sz w:val="28"/>
          <w:szCs w:val="28"/>
        </w:rPr>
        <w:tab/>
        <w:t xml:space="preserve">J. </w:t>
      </w:r>
      <w:proofErr w:type="spellStart"/>
      <w:r w:rsidRPr="00B1605B">
        <w:rPr>
          <w:sz w:val="28"/>
          <w:szCs w:val="28"/>
        </w:rPr>
        <w:t>Citskovskis</w:t>
      </w:r>
      <w:proofErr w:type="spellEnd"/>
    </w:p>
    <w:p w14:paraId="72650B66" w14:textId="77777777" w:rsidR="00A136E9" w:rsidRPr="00B1605B" w:rsidRDefault="00A136E9" w:rsidP="005A709A">
      <w:pPr>
        <w:tabs>
          <w:tab w:val="left" w:pos="7088"/>
        </w:tabs>
        <w:rPr>
          <w:sz w:val="28"/>
          <w:szCs w:val="28"/>
        </w:rPr>
      </w:pPr>
    </w:p>
    <w:p w14:paraId="297346C3" w14:textId="12F73EBA" w:rsidR="00A136E9" w:rsidRDefault="00A136E9" w:rsidP="005A709A">
      <w:pPr>
        <w:tabs>
          <w:tab w:val="left" w:pos="7088"/>
        </w:tabs>
        <w:rPr>
          <w:sz w:val="28"/>
          <w:szCs w:val="28"/>
        </w:rPr>
      </w:pPr>
    </w:p>
    <w:p w14:paraId="322E13BA" w14:textId="77777777" w:rsidR="005A709A" w:rsidRDefault="005A709A" w:rsidP="005A709A">
      <w:pPr>
        <w:tabs>
          <w:tab w:val="left" w:pos="7088"/>
        </w:tabs>
        <w:rPr>
          <w:sz w:val="28"/>
          <w:szCs w:val="28"/>
        </w:rPr>
      </w:pPr>
    </w:p>
    <w:p w14:paraId="13719CC1" w14:textId="01FA6C71" w:rsidR="00A136E9" w:rsidRPr="00B1605B" w:rsidRDefault="008574E8" w:rsidP="005A709A">
      <w:pPr>
        <w:tabs>
          <w:tab w:val="right" w:pos="9072"/>
        </w:tabs>
        <w:rPr>
          <w:sz w:val="28"/>
          <w:szCs w:val="28"/>
        </w:rPr>
      </w:pPr>
      <w:bookmarkStart w:id="2" w:name="_Hlk47531812"/>
      <w:bookmarkStart w:id="3" w:name="_Hlk47531851"/>
      <w:r w:rsidRPr="00B1605B">
        <w:rPr>
          <w:sz w:val="28"/>
          <w:szCs w:val="28"/>
        </w:rPr>
        <w:t>Ekonomikas ministrs</w:t>
      </w:r>
      <w:r w:rsidR="00A136E9" w:rsidRPr="00B1605B">
        <w:rPr>
          <w:sz w:val="28"/>
          <w:szCs w:val="28"/>
        </w:rPr>
        <w:tab/>
      </w:r>
      <w:r w:rsidRPr="00B1605B">
        <w:rPr>
          <w:sz w:val="28"/>
          <w:szCs w:val="28"/>
        </w:rPr>
        <w:t xml:space="preserve">J. </w:t>
      </w:r>
      <w:proofErr w:type="spellStart"/>
      <w:r w:rsidRPr="00B1605B">
        <w:rPr>
          <w:sz w:val="28"/>
          <w:szCs w:val="28"/>
        </w:rPr>
        <w:t>Vitenbergs</w:t>
      </w:r>
      <w:bookmarkEnd w:id="2"/>
      <w:proofErr w:type="spellEnd"/>
    </w:p>
    <w:bookmarkEnd w:id="3"/>
    <w:p w14:paraId="31805768" w14:textId="77777777" w:rsidR="00A136E9" w:rsidRPr="00B1605B" w:rsidRDefault="00A136E9" w:rsidP="005A709A">
      <w:pPr>
        <w:tabs>
          <w:tab w:val="left" w:pos="7088"/>
        </w:tabs>
        <w:rPr>
          <w:sz w:val="28"/>
          <w:szCs w:val="28"/>
        </w:rPr>
      </w:pPr>
    </w:p>
    <w:p w14:paraId="23A5EF59" w14:textId="77777777" w:rsidR="00A136E9" w:rsidRPr="00B1605B" w:rsidRDefault="00A136E9" w:rsidP="005A709A">
      <w:pPr>
        <w:tabs>
          <w:tab w:val="left" w:pos="7088"/>
        </w:tabs>
        <w:rPr>
          <w:sz w:val="28"/>
          <w:szCs w:val="28"/>
        </w:rPr>
      </w:pPr>
      <w:r w:rsidRPr="00B1605B">
        <w:rPr>
          <w:sz w:val="28"/>
          <w:szCs w:val="28"/>
        </w:rPr>
        <w:t>Vīza:</w:t>
      </w:r>
    </w:p>
    <w:p w14:paraId="487D338A" w14:textId="4C636B40" w:rsidR="003F1808" w:rsidRPr="00B1605B" w:rsidRDefault="00235D1B" w:rsidP="005A709A">
      <w:pPr>
        <w:tabs>
          <w:tab w:val="right" w:pos="9072"/>
        </w:tabs>
        <w:rPr>
          <w:sz w:val="28"/>
          <w:szCs w:val="28"/>
        </w:rPr>
      </w:pPr>
      <w:r w:rsidRPr="00B1605B">
        <w:rPr>
          <w:sz w:val="28"/>
          <w:szCs w:val="28"/>
        </w:rPr>
        <w:t>Valsts sekretā</w:t>
      </w:r>
      <w:r w:rsidR="005D5741" w:rsidRPr="00B1605B">
        <w:rPr>
          <w:sz w:val="28"/>
          <w:szCs w:val="28"/>
        </w:rPr>
        <w:t>rs</w:t>
      </w:r>
      <w:r w:rsidRPr="00B1605B">
        <w:rPr>
          <w:sz w:val="28"/>
          <w:szCs w:val="28"/>
        </w:rPr>
        <w:tab/>
      </w:r>
      <w:r w:rsidR="005D5741" w:rsidRPr="00B1605B">
        <w:rPr>
          <w:sz w:val="28"/>
          <w:szCs w:val="28"/>
        </w:rPr>
        <w:t>E</w:t>
      </w:r>
      <w:r w:rsidRPr="00B1605B">
        <w:rPr>
          <w:sz w:val="28"/>
          <w:szCs w:val="28"/>
        </w:rPr>
        <w:t xml:space="preserve">. </w:t>
      </w:r>
      <w:r w:rsidR="005D5741" w:rsidRPr="00B1605B">
        <w:rPr>
          <w:sz w:val="28"/>
          <w:szCs w:val="28"/>
        </w:rPr>
        <w:t>Valantis</w:t>
      </w:r>
    </w:p>
    <w:sectPr w:rsidR="003F1808" w:rsidRPr="00B1605B" w:rsidSect="00433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943F" w14:textId="77777777" w:rsidR="000F40B3" w:rsidRDefault="000F40B3">
      <w:r>
        <w:separator/>
      </w:r>
    </w:p>
  </w:endnote>
  <w:endnote w:type="continuationSeparator" w:id="0">
    <w:p w14:paraId="68F763CE" w14:textId="77777777" w:rsidR="000F40B3" w:rsidRDefault="000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AB24" w14:textId="77777777" w:rsidR="00292F01" w:rsidRDefault="00292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4717" w14:textId="7818F843" w:rsidR="008574E8" w:rsidRPr="0077612C" w:rsidRDefault="0077612C" w:rsidP="0077612C">
    <w:pPr>
      <w:pStyle w:val="Footer"/>
      <w:jc w:val="both"/>
      <w:rPr>
        <w:bCs/>
      </w:rPr>
    </w:pPr>
    <w:r w:rsidRPr="0077612C">
      <w:rPr>
        <w:bCs/>
      </w:rPr>
      <w:fldChar w:fldCharType="begin"/>
    </w:r>
    <w:r w:rsidRPr="0077612C">
      <w:rPr>
        <w:bCs/>
      </w:rPr>
      <w:instrText xml:space="preserve"> FILENAME   \* MERGEFORMAT </w:instrText>
    </w:r>
    <w:r w:rsidRPr="0077612C">
      <w:rPr>
        <w:bCs/>
      </w:rPr>
      <w:fldChar w:fldCharType="separate"/>
    </w:r>
    <w:r w:rsidR="00292F01">
      <w:rPr>
        <w:bCs/>
        <w:noProof/>
      </w:rPr>
      <w:t>EMProt_141220_groz395.docx</w:t>
    </w:r>
    <w:r w:rsidRPr="0077612C">
      <w:rPr>
        <w:bCs/>
      </w:rPr>
      <w:fldChar w:fldCharType="end"/>
    </w:r>
    <w:bookmarkStart w:id="4" w:name="_GoBack"/>
    <w:bookmarkEnd w:id="4"/>
    <w:r w:rsidRPr="0077612C">
      <w:rPr>
        <w:bCs/>
      </w:rPr>
      <w:t>;</w:t>
    </w:r>
    <w:r w:rsidR="00810930">
      <w:rPr>
        <w:bCs/>
      </w:rPr>
      <w:t xml:space="preserve"> </w:t>
    </w:r>
    <w:r w:rsidR="00810930" w:rsidRPr="00810930">
      <w:rPr>
        <w:bCs/>
        <w:noProof/>
      </w:rPr>
      <w:t>Grozījumi Ministru kabineta 2015. gada 14. jūlija noteikumos Nr. 395 “Kārtība, kādā energoietilpīgi apstrādes rūpniecības uzņēmumi iegūst tiesības uz samazinātu līdzdalību obligātā iepirkuma komponentes maksājumam”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CE41" w14:textId="77777777" w:rsidR="00292F01" w:rsidRDefault="0029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51515" w14:textId="77777777" w:rsidR="000F40B3" w:rsidRDefault="000F40B3">
      <w:r>
        <w:separator/>
      </w:r>
    </w:p>
  </w:footnote>
  <w:footnote w:type="continuationSeparator" w:id="0">
    <w:p w14:paraId="22A31F0B" w14:textId="77777777" w:rsidR="000F40B3" w:rsidRDefault="000F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72EC" w14:textId="77777777" w:rsidR="00292F01" w:rsidRDefault="0029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14CF" w14:textId="3FFFBBD4" w:rsidR="00221884" w:rsidRPr="00221884" w:rsidRDefault="00221884" w:rsidP="00221884">
    <w:pPr>
      <w:spacing w:after="120"/>
      <w:jc w:val="right"/>
      <w:rPr>
        <w:i/>
        <w:sz w:val="28"/>
        <w:szCs w:val="28"/>
      </w:rPr>
    </w:pPr>
    <w:r w:rsidRPr="007E5BE0">
      <w:rPr>
        <w:i/>
        <w:sz w:val="28"/>
        <w:szCs w:val="28"/>
      </w:rPr>
      <w:t>Projekts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55C9" w14:textId="77777777" w:rsidR="00292F01" w:rsidRDefault="0029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BCD"/>
    <w:multiLevelType w:val="hybridMultilevel"/>
    <w:tmpl w:val="937806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5E"/>
    <w:rsid w:val="000E5A58"/>
    <w:rsid w:val="000F40B3"/>
    <w:rsid w:val="001851F4"/>
    <w:rsid w:val="00221884"/>
    <w:rsid w:val="00235D1B"/>
    <w:rsid w:val="00246E6A"/>
    <w:rsid w:val="00257B05"/>
    <w:rsid w:val="00287F90"/>
    <w:rsid w:val="00292F01"/>
    <w:rsid w:val="002C56C9"/>
    <w:rsid w:val="002F7AEF"/>
    <w:rsid w:val="0036512D"/>
    <w:rsid w:val="003D5A21"/>
    <w:rsid w:val="003F1808"/>
    <w:rsid w:val="00445D3A"/>
    <w:rsid w:val="005822C2"/>
    <w:rsid w:val="005A709A"/>
    <w:rsid w:val="005D5741"/>
    <w:rsid w:val="00600003"/>
    <w:rsid w:val="006B646C"/>
    <w:rsid w:val="006C724C"/>
    <w:rsid w:val="0075288A"/>
    <w:rsid w:val="0077612C"/>
    <w:rsid w:val="007D61A7"/>
    <w:rsid w:val="00810930"/>
    <w:rsid w:val="008574E8"/>
    <w:rsid w:val="00884BD1"/>
    <w:rsid w:val="008D3ECC"/>
    <w:rsid w:val="00901F3F"/>
    <w:rsid w:val="009305E6"/>
    <w:rsid w:val="009F7811"/>
    <w:rsid w:val="00A136E9"/>
    <w:rsid w:val="00A533A3"/>
    <w:rsid w:val="00A966B0"/>
    <w:rsid w:val="00B11A16"/>
    <w:rsid w:val="00B1605B"/>
    <w:rsid w:val="00B66381"/>
    <w:rsid w:val="00BD63EA"/>
    <w:rsid w:val="00C31B45"/>
    <w:rsid w:val="00C47D00"/>
    <w:rsid w:val="00C51C1A"/>
    <w:rsid w:val="00C749D8"/>
    <w:rsid w:val="00C74D31"/>
    <w:rsid w:val="00CA01AC"/>
    <w:rsid w:val="00CB2EA9"/>
    <w:rsid w:val="00CD74E5"/>
    <w:rsid w:val="00D13151"/>
    <w:rsid w:val="00D72620"/>
    <w:rsid w:val="00E22B5E"/>
    <w:rsid w:val="00E81C08"/>
    <w:rsid w:val="00FD4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252CD"/>
  <w15:chartTrackingRefBased/>
  <w15:docId w15:val="{8FDB049C-FAC0-4953-B62B-747EC54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E9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E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136E9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6E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A136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E9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D31"/>
    <w:pPr>
      <w:ind w:left="720"/>
      <w:contextualSpacing/>
    </w:pPr>
  </w:style>
  <w:style w:type="character" w:customStyle="1" w:styleId="normaltextrun">
    <w:name w:val="normaltextrun"/>
    <w:basedOn w:val="DefaultParagraphFont"/>
    <w:rsid w:val="0085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14. jūlija noteikumos Nr. 395 “Kārtība, kādā energoietilpīgi apstrādes rūpniecības uzņēmumi iegūst tiesības uz samazinātu līdzdalību obligātā iepirkuma komponentes maksājumam”</vt:lpstr>
    </vt:vector>
  </TitlesOfParts>
  <Company>Ekonomikas ministrija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14. jūlija noteikumos Nr. 395 “Kārtība, kādā energoietilpīgi apstrādes rūpniecības uzņēmumi iegūst tiesības uz samazinātu līdzdalību obligātā iepirkuma komponentes maksājumam”</dc:title>
  <dc:subject>Ministru kabineta sēdes protokollēmums</dc:subject>
  <dc:creator>Līga Mičule</dc:creator>
  <cp:keywords/>
  <dc:description>67013030, Liga.Micule@em.gov.lv</dc:description>
  <cp:lastModifiedBy>Līga Mičule</cp:lastModifiedBy>
  <cp:revision>12</cp:revision>
  <cp:lastPrinted>2018-10-31T15:23:00Z</cp:lastPrinted>
  <dcterms:created xsi:type="dcterms:W3CDTF">2020-09-04T06:05:00Z</dcterms:created>
  <dcterms:modified xsi:type="dcterms:W3CDTF">2020-12-08T12:17:00Z</dcterms:modified>
</cp:coreProperties>
</file>