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1C" w:rsidRDefault="0070091C" w:rsidP="001E4213">
      <w:pPr>
        <w:pStyle w:val="ListParagraph"/>
        <w:ind w:left="502"/>
        <w:jc w:val="right"/>
        <w:rPr>
          <w:rFonts w:cs="Times New Roman"/>
          <w:b/>
          <w:szCs w:val="24"/>
        </w:rPr>
      </w:pPr>
    </w:p>
    <w:p w:rsidR="000A2F18" w:rsidRPr="00DB6E45" w:rsidRDefault="00774675" w:rsidP="001E4213">
      <w:pPr>
        <w:pStyle w:val="ListParagraph"/>
        <w:ind w:left="502"/>
        <w:jc w:val="right"/>
        <w:rPr>
          <w:rFonts w:cs="Times New Roman"/>
          <w:color w:val="000000"/>
          <w:szCs w:val="24"/>
        </w:rPr>
      </w:pPr>
      <w:r w:rsidRPr="00DB6E45">
        <w:rPr>
          <w:rFonts w:cs="Times New Roman"/>
          <w:b/>
          <w:szCs w:val="24"/>
        </w:rPr>
        <w:t xml:space="preserve">                          </w:t>
      </w:r>
      <w:r w:rsidR="000A2F18" w:rsidRPr="00DB6E45">
        <w:rPr>
          <w:rFonts w:cs="Times New Roman"/>
          <w:color w:val="000000"/>
          <w:szCs w:val="24"/>
        </w:rPr>
        <w:t xml:space="preserve">(Ministru kabineta </w:t>
      </w:r>
    </w:p>
    <w:p w:rsidR="000A2F18" w:rsidRPr="00DB6E45" w:rsidRDefault="00AF0828" w:rsidP="001E4213">
      <w:pPr>
        <w:pStyle w:val="ListParagraph"/>
        <w:ind w:left="502"/>
        <w:jc w:val="right"/>
        <w:rPr>
          <w:rFonts w:cs="Times New Roman"/>
          <w:color w:val="000000"/>
          <w:szCs w:val="24"/>
        </w:rPr>
      </w:pPr>
      <w:r w:rsidRPr="00DB6E45">
        <w:rPr>
          <w:rFonts w:cs="Times New Roman"/>
          <w:color w:val="000000"/>
          <w:szCs w:val="24"/>
        </w:rPr>
        <w:t>20</w:t>
      </w:r>
      <w:r>
        <w:rPr>
          <w:rFonts w:cs="Times New Roman"/>
          <w:color w:val="000000"/>
          <w:szCs w:val="24"/>
        </w:rPr>
        <w:t>2</w:t>
      </w:r>
      <w:r w:rsidR="00724049">
        <w:rPr>
          <w:rFonts w:cs="Times New Roman"/>
          <w:color w:val="000000"/>
          <w:szCs w:val="24"/>
        </w:rPr>
        <w:t>_</w:t>
      </w:r>
      <w:r w:rsidR="000A2F18" w:rsidRPr="00DB6E45">
        <w:rPr>
          <w:rFonts w:cs="Times New Roman"/>
          <w:color w:val="000000"/>
          <w:szCs w:val="24"/>
        </w:rPr>
        <w:t>. gada </w:t>
      </w:r>
      <w:r w:rsidR="00450013" w:rsidRPr="00DB6E45">
        <w:rPr>
          <w:rFonts w:cs="Times New Roman"/>
          <w:color w:val="000000"/>
          <w:szCs w:val="24"/>
        </w:rPr>
        <w:t>___</w:t>
      </w:r>
      <w:r w:rsidR="000A2F18" w:rsidRPr="00DB6E45">
        <w:rPr>
          <w:rFonts w:cs="Times New Roman"/>
          <w:color w:val="000000"/>
          <w:szCs w:val="24"/>
        </w:rPr>
        <w:t>. </w:t>
      </w:r>
      <w:r w:rsidR="00450013" w:rsidRPr="00DB6E45">
        <w:rPr>
          <w:rFonts w:cs="Times New Roman"/>
          <w:color w:val="000000"/>
          <w:szCs w:val="24"/>
        </w:rPr>
        <w:t>__________</w:t>
      </w:r>
    </w:p>
    <w:p w:rsidR="000A2F18" w:rsidRPr="00DB6E45" w:rsidRDefault="000A2F18" w:rsidP="001E4213">
      <w:pPr>
        <w:pStyle w:val="ListParagraph"/>
        <w:ind w:left="502"/>
        <w:jc w:val="right"/>
        <w:rPr>
          <w:rFonts w:cs="Times New Roman"/>
          <w:color w:val="000000"/>
          <w:szCs w:val="24"/>
        </w:rPr>
      </w:pPr>
      <w:r w:rsidRPr="00DB6E45">
        <w:rPr>
          <w:rFonts w:cs="Times New Roman"/>
          <w:color w:val="000000"/>
          <w:szCs w:val="24"/>
        </w:rPr>
        <w:t>rīkojums Nr. </w:t>
      </w:r>
      <w:r w:rsidR="00450013" w:rsidRPr="00DB6E45">
        <w:rPr>
          <w:rFonts w:cs="Times New Roman"/>
          <w:color w:val="000000"/>
          <w:szCs w:val="24"/>
        </w:rPr>
        <w:t>_</w:t>
      </w:r>
      <w:r w:rsidR="001D24F8" w:rsidRPr="00DB6E45">
        <w:rPr>
          <w:rFonts w:cs="Times New Roman"/>
          <w:color w:val="000000"/>
          <w:szCs w:val="24"/>
        </w:rPr>
        <w:t>__</w:t>
      </w:r>
      <w:r w:rsidR="00450013" w:rsidRPr="00DB6E45">
        <w:rPr>
          <w:rFonts w:cs="Times New Roman"/>
          <w:color w:val="000000"/>
          <w:szCs w:val="24"/>
        </w:rPr>
        <w:t>_</w:t>
      </w:r>
      <w:r w:rsidRPr="00DB6E45">
        <w:rPr>
          <w:rFonts w:cs="Times New Roman"/>
          <w:color w:val="000000"/>
          <w:szCs w:val="24"/>
        </w:rPr>
        <w:t>)</w:t>
      </w:r>
    </w:p>
    <w:p w:rsidR="00774675" w:rsidRPr="00DB6E45" w:rsidRDefault="00774675" w:rsidP="001E4213">
      <w:pPr>
        <w:ind w:left="1440" w:firstLine="720"/>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774675" w:rsidRPr="00DB6E45" w:rsidRDefault="00774675" w:rsidP="001E4213">
      <w:pPr>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46607C" w:rsidRPr="00DB6E45" w:rsidRDefault="0046607C" w:rsidP="001E4213">
      <w:pPr>
        <w:jc w:val="center"/>
        <w:rPr>
          <w:rFonts w:eastAsia="Times New Roman" w:cs="Times New Roman"/>
          <w:b/>
          <w:bCs/>
          <w:color w:val="414142"/>
          <w:szCs w:val="24"/>
          <w:lang w:eastAsia="lv-LV"/>
        </w:rPr>
      </w:pPr>
    </w:p>
    <w:p w:rsidR="00774675" w:rsidRPr="00DB6E45" w:rsidRDefault="00774675" w:rsidP="001E4213">
      <w:pPr>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774675" w:rsidRPr="00DB6E45" w:rsidRDefault="00774675" w:rsidP="001E4213">
      <w:pPr>
        <w:jc w:val="center"/>
        <w:rPr>
          <w:rFonts w:eastAsia="Times New Roman" w:cs="Times New Roman"/>
          <w:b/>
          <w:bCs/>
          <w:color w:val="414142"/>
          <w:szCs w:val="24"/>
          <w:lang w:eastAsia="lv-LV"/>
        </w:rPr>
      </w:pPr>
    </w:p>
    <w:p w:rsidR="005D6EAB" w:rsidRPr="00DB6E45" w:rsidRDefault="005D6EAB" w:rsidP="001E4213">
      <w:pPr>
        <w:jc w:val="center"/>
        <w:rPr>
          <w:rFonts w:cs="Times New Roman"/>
          <w:b/>
          <w:szCs w:val="24"/>
        </w:rPr>
      </w:pPr>
      <w:bookmarkStart w:id="0" w:name="_GoBack"/>
      <w:r w:rsidRPr="00DB6E45">
        <w:rPr>
          <w:rFonts w:cs="Times New Roman"/>
          <w:b/>
          <w:szCs w:val="24"/>
        </w:rPr>
        <w:t>AZARTSPĒĻU UN IZLOŽU POLITIKAS PAMATNOSTĀDNES</w:t>
      </w:r>
    </w:p>
    <w:p w:rsidR="00774675" w:rsidRPr="00DB6E45" w:rsidRDefault="00C87485" w:rsidP="001E4213">
      <w:pPr>
        <w:jc w:val="center"/>
        <w:rPr>
          <w:rFonts w:cs="Times New Roman"/>
          <w:b/>
          <w:szCs w:val="24"/>
        </w:rPr>
      </w:pPr>
      <w:r w:rsidRPr="00DB6E45">
        <w:rPr>
          <w:rFonts w:cs="Times New Roman"/>
          <w:b/>
          <w:szCs w:val="24"/>
        </w:rPr>
        <w:t>202</w:t>
      </w:r>
      <w:r w:rsidRPr="009E08FD">
        <w:rPr>
          <w:rFonts w:cs="Times New Roman"/>
          <w:b/>
          <w:szCs w:val="24"/>
          <w:lang w:val="en-US"/>
        </w:rPr>
        <w:t>1</w:t>
      </w:r>
      <w:r w:rsidR="005D6EAB" w:rsidRPr="00DB6E45">
        <w:rPr>
          <w:rFonts w:cs="Times New Roman"/>
          <w:b/>
          <w:szCs w:val="24"/>
        </w:rPr>
        <w:t>.-</w:t>
      </w:r>
      <w:r w:rsidR="00A2382D" w:rsidRPr="00DB6E45">
        <w:rPr>
          <w:rFonts w:cs="Times New Roman"/>
          <w:b/>
          <w:szCs w:val="24"/>
        </w:rPr>
        <w:t>20</w:t>
      </w:r>
      <w:r w:rsidR="00A2382D" w:rsidRPr="00DB6E45">
        <w:rPr>
          <w:rFonts w:cs="Times New Roman"/>
          <w:b/>
          <w:color w:val="000000" w:themeColor="text1"/>
          <w:szCs w:val="24"/>
        </w:rPr>
        <w:t>27</w:t>
      </w:r>
      <w:r w:rsidR="005D6EAB" w:rsidRPr="00DB6E45">
        <w:rPr>
          <w:rFonts w:cs="Times New Roman"/>
          <w:b/>
          <w:szCs w:val="24"/>
        </w:rPr>
        <w:t>.GADAM</w:t>
      </w:r>
    </w:p>
    <w:bookmarkEnd w:id="0"/>
    <w:p w:rsidR="00774675" w:rsidRPr="00DB6E45" w:rsidRDefault="00774675" w:rsidP="001E4213">
      <w:pPr>
        <w:jc w:val="center"/>
        <w:rPr>
          <w:rFonts w:eastAsia="Times New Roman" w:cs="Times New Roman"/>
          <w:b/>
          <w:bCs/>
          <w:color w:val="414142"/>
          <w:szCs w:val="24"/>
          <w:lang w:eastAsia="lv-LV"/>
        </w:rPr>
      </w:pPr>
    </w:p>
    <w:p w:rsidR="00774675" w:rsidRPr="00DB6E45" w:rsidRDefault="00774675" w:rsidP="001E4213">
      <w:pPr>
        <w:rPr>
          <w:rFonts w:eastAsia="Times New Roman" w:cs="Times New Roman"/>
          <w:b/>
          <w:bCs/>
          <w:color w:val="414142"/>
          <w:szCs w:val="24"/>
          <w:lang w:eastAsia="lv-LV"/>
        </w:rPr>
      </w:pPr>
      <w:r w:rsidRPr="00DB6E45">
        <w:rPr>
          <w:rFonts w:eastAsia="Times New Roman" w:cs="Times New Roman"/>
          <w:b/>
          <w:bCs/>
          <w:color w:val="414142"/>
          <w:szCs w:val="24"/>
          <w:lang w:eastAsia="lv-LV"/>
        </w:rPr>
        <w:br w:type="page"/>
      </w:r>
    </w:p>
    <w:p w:rsidR="00DB5C08" w:rsidRPr="00DB6E45" w:rsidRDefault="00DB5C08" w:rsidP="001E4213">
      <w:pPr>
        <w:jc w:val="center"/>
        <w:rPr>
          <w:rFonts w:cs="Times New Roman"/>
          <w:b/>
          <w:szCs w:val="24"/>
        </w:rPr>
      </w:pPr>
      <w:bookmarkStart w:id="1" w:name="_Toc428184654"/>
      <w:bookmarkStart w:id="2" w:name="_Toc428184953"/>
      <w:r w:rsidRPr="00DB6E45">
        <w:rPr>
          <w:rFonts w:cs="Times New Roman"/>
          <w:b/>
          <w:szCs w:val="24"/>
        </w:rPr>
        <w:lastRenderedPageBreak/>
        <w:t>Saturs</w:t>
      </w:r>
      <w:bookmarkEnd w:id="1"/>
      <w:bookmarkEnd w:id="2"/>
    </w:p>
    <w:p w:rsidR="00E56542" w:rsidRPr="00DB6E45" w:rsidRDefault="00E56542" w:rsidP="001E4213">
      <w:pPr>
        <w:jc w:val="center"/>
        <w:rPr>
          <w:rFonts w:cs="Times New Roman"/>
          <w:b/>
          <w:szCs w:val="24"/>
        </w:rPr>
      </w:pPr>
    </w:p>
    <w:p w:rsidR="00932719" w:rsidRDefault="007C1259">
      <w:pPr>
        <w:pStyle w:val="TOC2"/>
        <w:tabs>
          <w:tab w:val="left" w:pos="660"/>
          <w:tab w:val="right" w:leader="dot" w:pos="13948"/>
        </w:tabs>
        <w:rPr>
          <w:rFonts w:asciiTheme="minorHAnsi" w:eastAsiaTheme="minorEastAsia" w:hAnsiTheme="minorHAnsi"/>
          <w:noProof/>
          <w:sz w:val="22"/>
          <w:lang w:eastAsia="lv-LV"/>
        </w:rPr>
      </w:pPr>
      <w:r w:rsidRPr="00DB6E45">
        <w:rPr>
          <w:rFonts w:cs="Times New Roman"/>
          <w:szCs w:val="24"/>
        </w:rPr>
        <w:fldChar w:fldCharType="begin"/>
      </w:r>
      <w:r w:rsidR="00DB5C08" w:rsidRPr="00DB6E45">
        <w:rPr>
          <w:rFonts w:cs="Times New Roman"/>
          <w:szCs w:val="24"/>
        </w:rPr>
        <w:instrText xml:space="preserve"> TOC \o "1-3" \h \z \u </w:instrText>
      </w:r>
      <w:r w:rsidRPr="00DB6E45">
        <w:rPr>
          <w:rFonts w:cs="Times New Roman"/>
          <w:szCs w:val="24"/>
        </w:rPr>
        <w:fldChar w:fldCharType="separate"/>
      </w:r>
      <w:hyperlink w:anchor="_Toc44064082" w:history="1">
        <w:r w:rsidR="00932719" w:rsidRPr="001F3F93">
          <w:rPr>
            <w:rStyle w:val="Hyperlink"/>
            <w:rFonts w:cs="Times New Roman"/>
            <w:b/>
            <w:noProof/>
          </w:rPr>
          <w:t>1.</w:t>
        </w:r>
        <w:r w:rsidR="00932719">
          <w:rPr>
            <w:rFonts w:asciiTheme="minorHAnsi" w:eastAsiaTheme="minorEastAsia" w:hAnsiTheme="minorHAnsi"/>
            <w:noProof/>
            <w:sz w:val="22"/>
            <w:lang w:eastAsia="lv-LV"/>
          </w:rPr>
          <w:tab/>
        </w:r>
        <w:r w:rsidR="00932719" w:rsidRPr="001F3F93">
          <w:rPr>
            <w:rStyle w:val="Hyperlink"/>
            <w:rFonts w:cs="Times New Roman"/>
            <w:b/>
            <w:noProof/>
          </w:rPr>
          <w:t>Pamatnostādņu kopsavilkums</w:t>
        </w:r>
        <w:r w:rsidR="00932719">
          <w:rPr>
            <w:noProof/>
            <w:webHidden/>
          </w:rPr>
          <w:tab/>
        </w:r>
        <w:r w:rsidR="00932719">
          <w:rPr>
            <w:noProof/>
            <w:webHidden/>
          </w:rPr>
          <w:fldChar w:fldCharType="begin"/>
        </w:r>
        <w:r w:rsidR="00932719">
          <w:rPr>
            <w:noProof/>
            <w:webHidden/>
          </w:rPr>
          <w:instrText xml:space="preserve"> PAGEREF _Toc44064082 \h </w:instrText>
        </w:r>
        <w:r w:rsidR="00932719">
          <w:rPr>
            <w:noProof/>
            <w:webHidden/>
          </w:rPr>
        </w:r>
        <w:r w:rsidR="00932719">
          <w:rPr>
            <w:noProof/>
            <w:webHidden/>
          </w:rPr>
          <w:fldChar w:fldCharType="separate"/>
        </w:r>
        <w:r w:rsidR="00932719">
          <w:rPr>
            <w:noProof/>
            <w:webHidden/>
          </w:rPr>
          <w:t>3</w:t>
        </w:r>
        <w:r w:rsidR="00932719">
          <w:rPr>
            <w:noProof/>
            <w:webHidden/>
          </w:rPr>
          <w:fldChar w:fldCharType="end"/>
        </w:r>
      </w:hyperlink>
    </w:p>
    <w:p w:rsidR="00932719" w:rsidRDefault="00504E31">
      <w:pPr>
        <w:pStyle w:val="TOC2"/>
        <w:tabs>
          <w:tab w:val="left" w:pos="660"/>
          <w:tab w:val="right" w:leader="dot" w:pos="13948"/>
        </w:tabs>
        <w:rPr>
          <w:rFonts w:asciiTheme="minorHAnsi" w:eastAsiaTheme="minorEastAsia" w:hAnsiTheme="minorHAnsi"/>
          <w:noProof/>
          <w:sz w:val="22"/>
          <w:lang w:eastAsia="lv-LV"/>
        </w:rPr>
      </w:pPr>
      <w:hyperlink w:anchor="_Toc44064083" w:history="1">
        <w:r w:rsidR="00932719" w:rsidRPr="001F3F93">
          <w:rPr>
            <w:rStyle w:val="Hyperlink"/>
            <w:rFonts w:eastAsia="Calibri" w:cs="Times New Roman"/>
            <w:b/>
            <w:noProof/>
          </w:rPr>
          <w:t>2.</w:t>
        </w:r>
        <w:r w:rsidR="00932719">
          <w:rPr>
            <w:rFonts w:asciiTheme="minorHAnsi" w:eastAsiaTheme="minorEastAsia" w:hAnsiTheme="minorHAnsi"/>
            <w:noProof/>
            <w:sz w:val="22"/>
            <w:lang w:eastAsia="lv-LV"/>
          </w:rPr>
          <w:tab/>
        </w:r>
        <w:r w:rsidR="00932719" w:rsidRPr="001F3F93">
          <w:rPr>
            <w:rStyle w:val="Hyperlink"/>
            <w:rFonts w:cs="Times New Roman"/>
            <w:b/>
            <w:noProof/>
          </w:rPr>
          <w:t>Politikas mērķis</w:t>
        </w:r>
        <w:r w:rsidR="00932719">
          <w:rPr>
            <w:noProof/>
            <w:webHidden/>
          </w:rPr>
          <w:tab/>
        </w:r>
        <w:r w:rsidR="00932719">
          <w:rPr>
            <w:noProof/>
            <w:webHidden/>
          </w:rPr>
          <w:fldChar w:fldCharType="begin"/>
        </w:r>
        <w:r w:rsidR="00932719">
          <w:rPr>
            <w:noProof/>
            <w:webHidden/>
          </w:rPr>
          <w:instrText xml:space="preserve"> PAGEREF _Toc44064083 \h </w:instrText>
        </w:r>
        <w:r w:rsidR="00932719">
          <w:rPr>
            <w:noProof/>
            <w:webHidden/>
          </w:rPr>
        </w:r>
        <w:r w:rsidR="00932719">
          <w:rPr>
            <w:noProof/>
            <w:webHidden/>
          </w:rPr>
          <w:fldChar w:fldCharType="separate"/>
        </w:r>
        <w:r w:rsidR="00932719">
          <w:rPr>
            <w:noProof/>
            <w:webHidden/>
          </w:rPr>
          <w:t>3</w:t>
        </w:r>
        <w:r w:rsidR="00932719">
          <w:rPr>
            <w:noProof/>
            <w:webHidden/>
          </w:rPr>
          <w:fldChar w:fldCharType="end"/>
        </w:r>
      </w:hyperlink>
    </w:p>
    <w:p w:rsidR="00932719" w:rsidRDefault="00504E31">
      <w:pPr>
        <w:pStyle w:val="TOC2"/>
        <w:tabs>
          <w:tab w:val="left" w:pos="660"/>
          <w:tab w:val="right" w:leader="dot" w:pos="13948"/>
        </w:tabs>
        <w:rPr>
          <w:rFonts w:asciiTheme="minorHAnsi" w:eastAsiaTheme="minorEastAsia" w:hAnsiTheme="minorHAnsi"/>
          <w:noProof/>
          <w:sz w:val="22"/>
          <w:lang w:eastAsia="lv-LV"/>
        </w:rPr>
      </w:pPr>
      <w:hyperlink w:anchor="_Toc44064084" w:history="1">
        <w:r w:rsidR="00932719" w:rsidRPr="001F3F93">
          <w:rPr>
            <w:rStyle w:val="Hyperlink"/>
            <w:rFonts w:cs="Times New Roman"/>
            <w:b/>
            <w:noProof/>
          </w:rPr>
          <w:t>3.</w:t>
        </w:r>
        <w:r w:rsidR="00932719">
          <w:rPr>
            <w:rFonts w:asciiTheme="minorHAnsi" w:eastAsiaTheme="minorEastAsia" w:hAnsiTheme="minorHAnsi"/>
            <w:noProof/>
            <w:sz w:val="22"/>
            <w:lang w:eastAsia="lv-LV"/>
          </w:rPr>
          <w:tab/>
        </w:r>
        <w:r w:rsidR="00932719" w:rsidRPr="001F3F93">
          <w:rPr>
            <w:rStyle w:val="Hyperlink"/>
            <w:rFonts w:cs="Times New Roman"/>
            <w:b/>
            <w:noProof/>
          </w:rPr>
          <w:t>Politikas rezultāti un rezultatīvie rādītāji</w:t>
        </w:r>
        <w:r w:rsidR="00932719">
          <w:rPr>
            <w:noProof/>
            <w:webHidden/>
          </w:rPr>
          <w:tab/>
        </w:r>
        <w:r w:rsidR="00932719">
          <w:rPr>
            <w:noProof/>
            <w:webHidden/>
          </w:rPr>
          <w:fldChar w:fldCharType="begin"/>
        </w:r>
        <w:r w:rsidR="00932719">
          <w:rPr>
            <w:noProof/>
            <w:webHidden/>
          </w:rPr>
          <w:instrText xml:space="preserve"> PAGEREF _Toc44064084 \h </w:instrText>
        </w:r>
        <w:r w:rsidR="00932719">
          <w:rPr>
            <w:noProof/>
            <w:webHidden/>
          </w:rPr>
        </w:r>
        <w:r w:rsidR="00932719">
          <w:rPr>
            <w:noProof/>
            <w:webHidden/>
          </w:rPr>
          <w:fldChar w:fldCharType="separate"/>
        </w:r>
        <w:r w:rsidR="00932719">
          <w:rPr>
            <w:noProof/>
            <w:webHidden/>
          </w:rPr>
          <w:t>4</w:t>
        </w:r>
        <w:r w:rsidR="00932719">
          <w:rPr>
            <w:noProof/>
            <w:webHidden/>
          </w:rPr>
          <w:fldChar w:fldCharType="end"/>
        </w:r>
      </w:hyperlink>
    </w:p>
    <w:p w:rsidR="00932719" w:rsidRDefault="00504E31">
      <w:pPr>
        <w:pStyle w:val="TOC2"/>
        <w:tabs>
          <w:tab w:val="left" w:pos="660"/>
          <w:tab w:val="right" w:leader="dot" w:pos="13948"/>
        </w:tabs>
        <w:rPr>
          <w:rFonts w:asciiTheme="minorHAnsi" w:eastAsiaTheme="minorEastAsia" w:hAnsiTheme="minorHAnsi"/>
          <w:noProof/>
          <w:sz w:val="22"/>
          <w:lang w:eastAsia="lv-LV"/>
        </w:rPr>
      </w:pPr>
      <w:hyperlink w:anchor="_Toc44064085" w:history="1">
        <w:r w:rsidR="00932719" w:rsidRPr="001F3F93">
          <w:rPr>
            <w:rStyle w:val="Hyperlink"/>
            <w:rFonts w:cs="Times New Roman"/>
            <w:b/>
            <w:noProof/>
          </w:rPr>
          <w:t>4.</w:t>
        </w:r>
        <w:r w:rsidR="00932719">
          <w:rPr>
            <w:rFonts w:asciiTheme="minorHAnsi" w:eastAsiaTheme="minorEastAsia" w:hAnsiTheme="minorHAnsi"/>
            <w:noProof/>
            <w:sz w:val="22"/>
            <w:lang w:eastAsia="lv-LV"/>
          </w:rPr>
          <w:tab/>
        </w:r>
        <w:r w:rsidR="00932719" w:rsidRPr="001F3F93">
          <w:rPr>
            <w:rStyle w:val="Hyperlink"/>
            <w:rFonts w:cs="Times New Roman"/>
            <w:b/>
            <w:noProof/>
          </w:rPr>
          <w:t>Rīcības virzieni un uzdevumi</w:t>
        </w:r>
        <w:r w:rsidR="00932719">
          <w:rPr>
            <w:noProof/>
            <w:webHidden/>
          </w:rPr>
          <w:tab/>
        </w:r>
        <w:r w:rsidR="00932719">
          <w:rPr>
            <w:noProof/>
            <w:webHidden/>
          </w:rPr>
          <w:fldChar w:fldCharType="begin"/>
        </w:r>
        <w:r w:rsidR="00932719">
          <w:rPr>
            <w:noProof/>
            <w:webHidden/>
          </w:rPr>
          <w:instrText xml:space="preserve"> PAGEREF _Toc44064085 \h </w:instrText>
        </w:r>
        <w:r w:rsidR="00932719">
          <w:rPr>
            <w:noProof/>
            <w:webHidden/>
          </w:rPr>
        </w:r>
        <w:r w:rsidR="00932719">
          <w:rPr>
            <w:noProof/>
            <w:webHidden/>
          </w:rPr>
          <w:fldChar w:fldCharType="separate"/>
        </w:r>
        <w:r w:rsidR="00932719">
          <w:rPr>
            <w:noProof/>
            <w:webHidden/>
          </w:rPr>
          <w:t>5</w:t>
        </w:r>
        <w:r w:rsidR="00932719">
          <w:rPr>
            <w:noProof/>
            <w:webHidden/>
          </w:rPr>
          <w:fldChar w:fldCharType="end"/>
        </w:r>
      </w:hyperlink>
    </w:p>
    <w:p w:rsidR="00932719" w:rsidRDefault="00504E31">
      <w:pPr>
        <w:pStyle w:val="TOC2"/>
        <w:tabs>
          <w:tab w:val="left" w:pos="660"/>
          <w:tab w:val="right" w:leader="dot" w:pos="13948"/>
        </w:tabs>
        <w:rPr>
          <w:rFonts w:asciiTheme="minorHAnsi" w:eastAsiaTheme="minorEastAsia" w:hAnsiTheme="minorHAnsi"/>
          <w:noProof/>
          <w:sz w:val="22"/>
          <w:lang w:eastAsia="lv-LV"/>
        </w:rPr>
      </w:pPr>
      <w:hyperlink w:anchor="_Toc44064086" w:history="1">
        <w:r w:rsidR="00932719" w:rsidRPr="001F3F93">
          <w:rPr>
            <w:rStyle w:val="Hyperlink"/>
            <w:rFonts w:eastAsia="Times New Roman" w:cs="Times New Roman"/>
            <w:b/>
            <w:noProof/>
            <w:lang w:eastAsia="lv-LV"/>
          </w:rPr>
          <w:t>6.</w:t>
        </w:r>
        <w:r w:rsidR="00932719">
          <w:rPr>
            <w:rFonts w:asciiTheme="minorHAnsi" w:eastAsiaTheme="minorEastAsia" w:hAnsiTheme="minorHAnsi"/>
            <w:noProof/>
            <w:sz w:val="22"/>
            <w:lang w:eastAsia="lv-LV"/>
          </w:rPr>
          <w:tab/>
        </w:r>
        <w:r w:rsidR="00932719" w:rsidRPr="001F3F93">
          <w:rPr>
            <w:rStyle w:val="Hyperlink"/>
            <w:rFonts w:eastAsia="Times New Roman" w:cs="Times New Roman"/>
            <w:b/>
            <w:noProof/>
            <w:lang w:eastAsia="lv-LV"/>
          </w:rPr>
          <w:t>Teritoriālā perspektīva</w:t>
        </w:r>
        <w:r w:rsidR="00932719">
          <w:rPr>
            <w:noProof/>
            <w:webHidden/>
          </w:rPr>
          <w:tab/>
        </w:r>
        <w:r w:rsidR="00932719">
          <w:rPr>
            <w:noProof/>
            <w:webHidden/>
          </w:rPr>
          <w:fldChar w:fldCharType="begin"/>
        </w:r>
        <w:r w:rsidR="00932719">
          <w:rPr>
            <w:noProof/>
            <w:webHidden/>
          </w:rPr>
          <w:instrText xml:space="preserve"> PAGEREF _Toc44064086 \h </w:instrText>
        </w:r>
        <w:r w:rsidR="00932719">
          <w:rPr>
            <w:noProof/>
            <w:webHidden/>
          </w:rPr>
        </w:r>
        <w:r w:rsidR="00932719">
          <w:rPr>
            <w:noProof/>
            <w:webHidden/>
          </w:rPr>
          <w:fldChar w:fldCharType="separate"/>
        </w:r>
        <w:r w:rsidR="00932719">
          <w:rPr>
            <w:noProof/>
            <w:webHidden/>
          </w:rPr>
          <w:t>15</w:t>
        </w:r>
        <w:r w:rsidR="00932719">
          <w:rPr>
            <w:noProof/>
            <w:webHidden/>
          </w:rPr>
          <w:fldChar w:fldCharType="end"/>
        </w:r>
      </w:hyperlink>
    </w:p>
    <w:p w:rsidR="00932719" w:rsidRDefault="00504E31">
      <w:pPr>
        <w:pStyle w:val="TOC2"/>
        <w:tabs>
          <w:tab w:val="left" w:pos="660"/>
          <w:tab w:val="right" w:leader="dot" w:pos="13948"/>
        </w:tabs>
        <w:rPr>
          <w:rFonts w:asciiTheme="minorHAnsi" w:eastAsiaTheme="minorEastAsia" w:hAnsiTheme="minorHAnsi"/>
          <w:noProof/>
          <w:sz w:val="22"/>
          <w:lang w:eastAsia="lv-LV"/>
        </w:rPr>
      </w:pPr>
      <w:hyperlink w:anchor="_Toc44064087" w:history="1">
        <w:r w:rsidR="00932719" w:rsidRPr="001F3F93">
          <w:rPr>
            <w:rStyle w:val="Hyperlink"/>
            <w:rFonts w:cs="Times New Roman"/>
            <w:b/>
            <w:noProof/>
          </w:rPr>
          <w:t>7.</w:t>
        </w:r>
        <w:r w:rsidR="00932719">
          <w:rPr>
            <w:rFonts w:asciiTheme="minorHAnsi" w:eastAsiaTheme="minorEastAsia" w:hAnsiTheme="minorHAnsi"/>
            <w:noProof/>
            <w:sz w:val="22"/>
            <w:lang w:eastAsia="lv-LV"/>
          </w:rPr>
          <w:tab/>
        </w:r>
        <w:r w:rsidR="00932719" w:rsidRPr="001F3F93">
          <w:rPr>
            <w:rStyle w:val="Hyperlink"/>
            <w:rFonts w:cs="Times New Roman"/>
            <w:b/>
            <w:noProof/>
          </w:rPr>
          <w:t>Ietekme uz valsts un pašvaldību budžetiem</w:t>
        </w:r>
        <w:r w:rsidR="00932719">
          <w:rPr>
            <w:noProof/>
            <w:webHidden/>
          </w:rPr>
          <w:tab/>
        </w:r>
        <w:r w:rsidR="00932719">
          <w:rPr>
            <w:noProof/>
            <w:webHidden/>
          </w:rPr>
          <w:fldChar w:fldCharType="begin"/>
        </w:r>
        <w:r w:rsidR="00932719">
          <w:rPr>
            <w:noProof/>
            <w:webHidden/>
          </w:rPr>
          <w:instrText xml:space="preserve"> PAGEREF _Toc44064087 \h </w:instrText>
        </w:r>
        <w:r w:rsidR="00932719">
          <w:rPr>
            <w:noProof/>
            <w:webHidden/>
          </w:rPr>
        </w:r>
        <w:r w:rsidR="00932719">
          <w:rPr>
            <w:noProof/>
            <w:webHidden/>
          </w:rPr>
          <w:fldChar w:fldCharType="separate"/>
        </w:r>
        <w:r w:rsidR="00932719">
          <w:rPr>
            <w:noProof/>
            <w:webHidden/>
          </w:rPr>
          <w:t>15</w:t>
        </w:r>
        <w:r w:rsidR="00932719">
          <w:rPr>
            <w:noProof/>
            <w:webHidden/>
          </w:rPr>
          <w:fldChar w:fldCharType="end"/>
        </w:r>
      </w:hyperlink>
    </w:p>
    <w:p w:rsidR="00DB5C08" w:rsidRPr="00DB6E45" w:rsidRDefault="007C1259" w:rsidP="001E4213">
      <w:pPr>
        <w:rPr>
          <w:rFonts w:cs="Times New Roman"/>
          <w:szCs w:val="24"/>
        </w:rPr>
      </w:pPr>
      <w:r w:rsidRPr="00DB6E45">
        <w:rPr>
          <w:rFonts w:cs="Times New Roman"/>
          <w:szCs w:val="24"/>
        </w:rPr>
        <w:fldChar w:fldCharType="end"/>
      </w:r>
    </w:p>
    <w:p w:rsidR="006140EC" w:rsidRPr="00DB6E45" w:rsidRDefault="00DB5C08" w:rsidP="001C5E67">
      <w:pPr>
        <w:pStyle w:val="Heading2"/>
        <w:numPr>
          <w:ilvl w:val="0"/>
          <w:numId w:val="36"/>
        </w:numPr>
        <w:rPr>
          <w:rFonts w:ascii="Times New Roman" w:hAnsi="Times New Roman" w:cs="Times New Roman"/>
          <w:b/>
          <w:color w:val="auto"/>
          <w:sz w:val="24"/>
          <w:szCs w:val="24"/>
        </w:rPr>
      </w:pPr>
      <w:r w:rsidRPr="00DB6E45">
        <w:rPr>
          <w:rFonts w:ascii="Times New Roman" w:hAnsi="Times New Roman" w:cs="Times New Roman"/>
          <w:sz w:val="24"/>
          <w:szCs w:val="24"/>
        </w:rPr>
        <w:br w:type="page"/>
      </w:r>
      <w:bookmarkStart w:id="3" w:name="_Toc44064082"/>
      <w:r w:rsidRPr="00DB6E45">
        <w:rPr>
          <w:rFonts w:ascii="Times New Roman" w:hAnsi="Times New Roman" w:cs="Times New Roman"/>
          <w:b/>
          <w:color w:val="auto"/>
          <w:sz w:val="24"/>
          <w:szCs w:val="24"/>
        </w:rPr>
        <w:lastRenderedPageBreak/>
        <w:t>Pamatnostādņu kopsavilkums</w:t>
      </w:r>
      <w:bookmarkEnd w:id="3"/>
      <w:r w:rsidRPr="00DB6E45">
        <w:rPr>
          <w:rFonts w:ascii="Times New Roman" w:hAnsi="Times New Roman" w:cs="Times New Roman"/>
          <w:b/>
          <w:color w:val="auto"/>
          <w:sz w:val="24"/>
          <w:szCs w:val="24"/>
        </w:rPr>
        <w:t xml:space="preserve"> </w:t>
      </w:r>
    </w:p>
    <w:p w:rsidR="0009062F" w:rsidRPr="00DB6E45" w:rsidRDefault="0009062F" w:rsidP="001E4213">
      <w:pPr>
        <w:rPr>
          <w:rFonts w:cs="Times New Roman"/>
          <w:szCs w:val="24"/>
        </w:rPr>
      </w:pPr>
    </w:p>
    <w:p w:rsidR="00CA7319" w:rsidRPr="00DB6E45" w:rsidRDefault="00CA7319" w:rsidP="00923213">
      <w:pPr>
        <w:spacing w:line="276" w:lineRule="auto"/>
        <w:ind w:firstLine="720"/>
        <w:jc w:val="both"/>
        <w:rPr>
          <w:rFonts w:eastAsia="Times New Roman" w:cs="Times New Roman"/>
          <w:szCs w:val="24"/>
          <w:lang w:eastAsia="lv-LV"/>
        </w:rPr>
      </w:pPr>
      <w:r w:rsidRPr="00DB6E45">
        <w:rPr>
          <w:rFonts w:eastAsia="Times New Roman" w:cs="Times New Roman"/>
          <w:szCs w:val="24"/>
          <w:lang w:eastAsia="lv-LV"/>
        </w:rPr>
        <w:t xml:space="preserve">Azartspēļu un izložu nozares (turpmāk </w:t>
      </w:r>
      <w:r w:rsidR="00FC4C42">
        <w:rPr>
          <w:rFonts w:eastAsia="Times New Roman" w:cs="Times New Roman"/>
          <w:szCs w:val="24"/>
          <w:lang w:eastAsia="lv-LV"/>
        </w:rPr>
        <w:t>–</w:t>
      </w:r>
      <w:r w:rsidRPr="00DB6E45">
        <w:rPr>
          <w:rFonts w:eastAsia="Times New Roman" w:cs="Times New Roman"/>
          <w:szCs w:val="24"/>
          <w:lang w:eastAsia="lv-LV"/>
        </w:rPr>
        <w:t xml:space="preserve"> AI nozare) darbība tiek regulēta atbilstoši Azartspēļu un izložu likumam (turpmāk – AIL), kas stājās spēkā 2006.gada 1.janvārī, kā arī uz AIL pamata izdotajiem Ministru kabineta noteikumiem. </w:t>
      </w:r>
      <w:r w:rsidRPr="00DB6E45">
        <w:rPr>
          <w:rFonts w:cs="Times New Roman"/>
          <w:szCs w:val="24"/>
        </w:rPr>
        <w:t xml:space="preserve">Uz AI nozari attiecas arī citi Latvijas un Eiropas Savienības (turpmāk – ES) tiesību akti, tajā skaitā likuma “Par izložu un azartspēļu nodevu un nodokli” regulējums un Noziedzīgi iegūtu līdzekļu legalizācijas un </w:t>
      </w:r>
      <w:r w:rsidR="00166A2B" w:rsidRPr="00DB6E45">
        <w:rPr>
          <w:rFonts w:cs="Times New Roman"/>
          <w:szCs w:val="24"/>
        </w:rPr>
        <w:t xml:space="preserve">terorisma un proliferācijas finansēšanas novēršanas </w:t>
      </w:r>
      <w:r w:rsidRPr="00DB6E45">
        <w:rPr>
          <w:rFonts w:cs="Times New Roman"/>
          <w:szCs w:val="24"/>
        </w:rPr>
        <w:t>likuma regulējums attiecībā uz azartspēļu un izložu organizētāja tiesībām un pienākumiem noziedzīgi iegūtu līdzekļu legalizācijas un terorisma finansēšanas novēršanā.</w:t>
      </w:r>
    </w:p>
    <w:p w:rsidR="00635C5F" w:rsidRPr="00DB6E45" w:rsidRDefault="00CA7319" w:rsidP="00923213">
      <w:pPr>
        <w:spacing w:line="276" w:lineRule="auto"/>
        <w:ind w:firstLine="720"/>
        <w:jc w:val="both"/>
        <w:rPr>
          <w:rFonts w:eastAsia="Times New Roman" w:cs="Times New Roman"/>
          <w:szCs w:val="24"/>
          <w:lang w:eastAsia="lv-LV"/>
        </w:rPr>
      </w:pPr>
      <w:r w:rsidRPr="00DB6E45">
        <w:rPr>
          <w:rFonts w:cs="Times New Roman"/>
          <w:szCs w:val="24"/>
        </w:rPr>
        <w:t xml:space="preserve">ES līmenī AI nozare ir atzīta kā </w:t>
      </w:r>
      <w:r w:rsidRPr="00DB6E45">
        <w:rPr>
          <w:rFonts w:cs="Times New Roman"/>
          <w:szCs w:val="24"/>
          <w:shd w:val="clear" w:color="auto" w:fill="FFFFFF"/>
        </w:rPr>
        <w:t>īpaša rakstura saimnieciska darbība</w:t>
      </w:r>
      <w:r w:rsidRPr="00DB6E45">
        <w:rPr>
          <w:rFonts w:cs="Times New Roman"/>
          <w:szCs w:val="24"/>
        </w:rPr>
        <w:t>, kura ņem vērā katras dalībvalsts īpatnības un tradīcijas – tās regulējums nav harmonizēts ES līmenī un ir katras dalībvalsts kompetencē. AI nozares regulējumam jāpiemēro subsidiaritātes princips un tam jābūt regulējuma pamatā, ņemot vērā dalībvalstu atšķirīgās tradīcijas un kultūru.</w:t>
      </w:r>
      <w:r w:rsidR="00635C5F" w:rsidRPr="00DB6E45">
        <w:rPr>
          <w:rFonts w:cs="Times New Roman"/>
          <w:szCs w:val="24"/>
        </w:rPr>
        <w:t xml:space="preserve"> Neskatoties uz to, ka azartspēļu nozares </w:t>
      </w:r>
      <w:r w:rsidR="0065404C">
        <w:rPr>
          <w:rFonts w:cs="Times New Roman"/>
          <w:szCs w:val="24"/>
        </w:rPr>
        <w:t>regulējums nav harmonizēts</w:t>
      </w:r>
      <w:r w:rsidR="00635C5F" w:rsidRPr="00DB6E45">
        <w:rPr>
          <w:rFonts w:cs="Times New Roman"/>
          <w:szCs w:val="24"/>
        </w:rPr>
        <w:t xml:space="preserve">, ievērojot sekas, kas var ietekmēt indivīdu, Eiropas Komisija ir izstrādājusi vairākus dokumentus, kas var tikt izmantoti, strādājot pie nacionālā </w:t>
      </w:r>
      <w:r w:rsidR="00FC4C42">
        <w:rPr>
          <w:rFonts w:cs="Times New Roman"/>
          <w:szCs w:val="24"/>
        </w:rPr>
        <w:t>regulējuma</w:t>
      </w:r>
      <w:r w:rsidR="00635C5F" w:rsidRPr="00DB6E45">
        <w:rPr>
          <w:rFonts w:cs="Times New Roman"/>
          <w:szCs w:val="24"/>
        </w:rPr>
        <w:t xml:space="preserve"> pilnveidošanas.</w:t>
      </w:r>
    </w:p>
    <w:p w:rsidR="00CA7319" w:rsidRPr="00DB6E45" w:rsidRDefault="00863681" w:rsidP="00923213">
      <w:pPr>
        <w:spacing w:line="276" w:lineRule="auto"/>
        <w:ind w:firstLine="720"/>
        <w:jc w:val="both"/>
        <w:rPr>
          <w:rFonts w:cs="Times New Roman"/>
          <w:szCs w:val="24"/>
        </w:rPr>
      </w:pPr>
      <w:r>
        <w:rPr>
          <w:rFonts w:cs="Times New Roman"/>
          <w:szCs w:val="24"/>
        </w:rPr>
        <w:t xml:space="preserve">Azartspēļu un izložu </w:t>
      </w:r>
      <w:r w:rsidR="0000557F">
        <w:rPr>
          <w:rFonts w:cs="Times New Roman"/>
          <w:szCs w:val="24"/>
        </w:rPr>
        <w:t xml:space="preserve">politikas </w:t>
      </w:r>
      <w:r>
        <w:rPr>
          <w:rFonts w:cs="Times New Roman"/>
          <w:szCs w:val="24"/>
        </w:rPr>
        <w:t>pamatnostādnēs (turpmāk – Pamatnostādnes)</w:t>
      </w:r>
      <w:r w:rsidR="00CA7319" w:rsidRPr="00DB6E45">
        <w:rPr>
          <w:rFonts w:cs="Times New Roman"/>
          <w:szCs w:val="24"/>
        </w:rPr>
        <w:t xml:space="preserve"> izvērtēta esošā situācija azartspēļu un izložu jomā un attiecīgi izklāstītas konstatētās problēmas un iespējamie to risinājumu varianti.  Pamatnostādnēs ietverti rīcības virzieni sabiedrības aizsardzības (ieskaitot atkarības no azartspēlēm un izlozēm novēršanas un profilakses pasākumus), reklāmas ierobežojumu, nelegālo un nelicencēto azartspēļu un izložu mazināšanas, azartspēļu pieejamības </w:t>
      </w:r>
      <w:r w:rsidR="00635C5F" w:rsidRPr="00DB6E45">
        <w:rPr>
          <w:rFonts w:cs="Times New Roman"/>
          <w:szCs w:val="24"/>
        </w:rPr>
        <w:t xml:space="preserve">ierobežošanas </w:t>
      </w:r>
      <w:r w:rsidR="00CA7319" w:rsidRPr="00DB6E45">
        <w:rPr>
          <w:rFonts w:cs="Times New Roman"/>
          <w:szCs w:val="24"/>
        </w:rPr>
        <w:t xml:space="preserve">(ieskaitot </w:t>
      </w:r>
      <w:r w:rsidR="00635C5F" w:rsidRPr="00DB6E45">
        <w:rPr>
          <w:rFonts w:cs="Times New Roman"/>
          <w:szCs w:val="24"/>
        </w:rPr>
        <w:t>to fizisko izvietojumu</w:t>
      </w:r>
      <w:r w:rsidR="00CA7319" w:rsidRPr="00DB6E45">
        <w:rPr>
          <w:rFonts w:cs="Times New Roman"/>
          <w:szCs w:val="24"/>
        </w:rPr>
        <w:t xml:space="preserve">), nozares uzraudzības, kā arī jaunāko nozares tendenču jautājumos. </w:t>
      </w:r>
    </w:p>
    <w:p w:rsidR="00CA7319" w:rsidRPr="00DB6E45" w:rsidRDefault="00CA7319" w:rsidP="00923213">
      <w:pPr>
        <w:spacing w:line="276" w:lineRule="auto"/>
        <w:ind w:firstLine="720"/>
        <w:jc w:val="both"/>
        <w:rPr>
          <w:rFonts w:eastAsia="Times New Roman" w:cs="Times New Roman"/>
          <w:szCs w:val="24"/>
          <w:lang w:eastAsia="lv-LV"/>
        </w:rPr>
      </w:pPr>
    </w:p>
    <w:p w:rsidR="00DB5C08" w:rsidRPr="00DB6E45" w:rsidRDefault="005F23E2" w:rsidP="00923213">
      <w:pPr>
        <w:pStyle w:val="Heading2"/>
        <w:numPr>
          <w:ilvl w:val="0"/>
          <w:numId w:val="36"/>
        </w:numPr>
        <w:spacing w:line="276" w:lineRule="auto"/>
        <w:jc w:val="both"/>
        <w:rPr>
          <w:rFonts w:ascii="Times New Roman" w:eastAsia="Calibri" w:hAnsi="Times New Roman" w:cs="Times New Roman"/>
          <w:color w:val="auto"/>
          <w:sz w:val="24"/>
          <w:szCs w:val="24"/>
        </w:rPr>
      </w:pPr>
      <w:bookmarkStart w:id="4" w:name="_Toc44064083"/>
      <w:r w:rsidRPr="00DB6E45">
        <w:rPr>
          <w:rFonts w:ascii="Times New Roman" w:hAnsi="Times New Roman" w:cs="Times New Roman"/>
          <w:b/>
          <w:color w:val="auto"/>
          <w:sz w:val="24"/>
          <w:szCs w:val="24"/>
        </w:rPr>
        <w:t>Politikas mērķi</w:t>
      </w:r>
      <w:r w:rsidR="00C2720D" w:rsidRPr="00DB6E45">
        <w:rPr>
          <w:rFonts w:ascii="Times New Roman" w:hAnsi="Times New Roman" w:cs="Times New Roman"/>
          <w:b/>
          <w:color w:val="auto"/>
          <w:sz w:val="24"/>
          <w:szCs w:val="24"/>
        </w:rPr>
        <w:t>s</w:t>
      </w:r>
      <w:bookmarkEnd w:id="4"/>
      <w:r w:rsidR="00DB5C08" w:rsidRPr="00DB6E45">
        <w:rPr>
          <w:rFonts w:ascii="Times New Roman" w:eastAsia="Calibri" w:hAnsi="Times New Roman" w:cs="Times New Roman"/>
          <w:color w:val="auto"/>
          <w:sz w:val="24"/>
          <w:szCs w:val="24"/>
        </w:rPr>
        <w:t xml:space="preserve"> </w:t>
      </w:r>
    </w:p>
    <w:p w:rsidR="00AA6F9A" w:rsidRPr="00DB6E45" w:rsidRDefault="00AA6F9A" w:rsidP="00923213">
      <w:pPr>
        <w:spacing w:line="276" w:lineRule="auto"/>
        <w:jc w:val="both"/>
        <w:rPr>
          <w:rFonts w:cs="Times New Roman"/>
          <w:szCs w:val="24"/>
        </w:rPr>
      </w:pPr>
    </w:p>
    <w:p w:rsidR="000D1AAB" w:rsidRPr="00923213" w:rsidRDefault="00374A4F" w:rsidP="00923213">
      <w:pPr>
        <w:spacing w:line="276" w:lineRule="auto"/>
        <w:ind w:firstLine="720"/>
        <w:jc w:val="both"/>
        <w:rPr>
          <w:rFonts w:cs="Times New Roman"/>
          <w:szCs w:val="24"/>
        </w:rPr>
      </w:pPr>
      <w:r w:rsidRPr="00923213">
        <w:rPr>
          <w:rFonts w:eastAsia="Calibri" w:cs="Times New Roman"/>
          <w:szCs w:val="24"/>
        </w:rPr>
        <w:t>P</w:t>
      </w:r>
      <w:r w:rsidR="007716E1" w:rsidRPr="00923213">
        <w:rPr>
          <w:rFonts w:eastAsia="Calibri" w:cs="Times New Roman"/>
          <w:szCs w:val="24"/>
        </w:rPr>
        <w:t xml:space="preserve">amatnostādņu izstrādes mērķis ir </w:t>
      </w:r>
      <w:r w:rsidR="00A03432" w:rsidRPr="00923213">
        <w:t xml:space="preserve">veicināt sabiedrības interešu aizstāvību, mazinot ar azartspēlēm un izlozēm saistītos riskus, nodrošinot kontrolētu, caurskatāmu, legālu, sociāli atbildīgu un atkarības riskus neradošu azartspēļu un izložu organizēšanas vidi.   </w:t>
      </w:r>
    </w:p>
    <w:p w:rsidR="002275E6" w:rsidRDefault="002275E6" w:rsidP="00923213">
      <w:pPr>
        <w:spacing w:line="276" w:lineRule="auto"/>
        <w:ind w:firstLine="720"/>
        <w:jc w:val="both"/>
        <w:rPr>
          <w:rFonts w:cs="Times New Roman"/>
          <w:szCs w:val="24"/>
        </w:rPr>
      </w:pPr>
    </w:p>
    <w:p w:rsidR="00923213" w:rsidRDefault="00923213" w:rsidP="001E4213">
      <w:pPr>
        <w:ind w:firstLine="720"/>
        <w:jc w:val="both"/>
        <w:rPr>
          <w:rFonts w:cs="Times New Roman"/>
          <w:szCs w:val="24"/>
        </w:rPr>
      </w:pPr>
    </w:p>
    <w:p w:rsidR="00923213" w:rsidRDefault="00923213" w:rsidP="001E4213">
      <w:pPr>
        <w:ind w:firstLine="720"/>
        <w:jc w:val="both"/>
        <w:rPr>
          <w:rFonts w:cs="Times New Roman"/>
          <w:szCs w:val="24"/>
        </w:rPr>
      </w:pPr>
    </w:p>
    <w:p w:rsidR="00923213" w:rsidRDefault="00923213" w:rsidP="001E4213">
      <w:pPr>
        <w:ind w:firstLine="720"/>
        <w:jc w:val="both"/>
        <w:rPr>
          <w:rFonts w:cs="Times New Roman"/>
          <w:szCs w:val="24"/>
        </w:rPr>
      </w:pPr>
    </w:p>
    <w:p w:rsidR="00D87F6E" w:rsidRPr="00DB6E45" w:rsidRDefault="00DB5C08" w:rsidP="001C5E67">
      <w:pPr>
        <w:pStyle w:val="Heading2"/>
        <w:numPr>
          <w:ilvl w:val="0"/>
          <w:numId w:val="36"/>
        </w:numPr>
        <w:rPr>
          <w:rFonts w:ascii="Times New Roman" w:hAnsi="Times New Roman" w:cs="Times New Roman"/>
          <w:b/>
          <w:color w:val="auto"/>
          <w:sz w:val="24"/>
          <w:szCs w:val="24"/>
        </w:rPr>
      </w:pPr>
      <w:bookmarkStart w:id="5" w:name="_Toc44064084"/>
      <w:r w:rsidRPr="00DB6E45">
        <w:rPr>
          <w:rFonts w:ascii="Times New Roman" w:hAnsi="Times New Roman" w:cs="Times New Roman"/>
          <w:b/>
          <w:color w:val="auto"/>
          <w:sz w:val="24"/>
          <w:szCs w:val="24"/>
        </w:rPr>
        <w:lastRenderedPageBreak/>
        <w:t>Politikas rezultāti un rezultatīvie rādītāji</w:t>
      </w:r>
      <w:bookmarkEnd w:id="5"/>
      <w:r w:rsidRPr="00DB6E45">
        <w:rPr>
          <w:rFonts w:ascii="Times New Roman" w:hAnsi="Times New Roman" w:cs="Times New Roman"/>
          <w:b/>
          <w:color w:val="auto"/>
          <w:sz w:val="24"/>
          <w:szCs w:val="24"/>
        </w:rPr>
        <w:t xml:space="preserve"> </w:t>
      </w:r>
    </w:p>
    <w:p w:rsidR="00D3573F" w:rsidRPr="00DB6E45" w:rsidRDefault="00D3573F" w:rsidP="001E4213">
      <w:pPr>
        <w:contextualSpacing/>
        <w:rPr>
          <w:rFonts w:cs="Times New Roman"/>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54"/>
        <w:gridCol w:w="5094"/>
        <w:gridCol w:w="1659"/>
        <w:gridCol w:w="1093"/>
        <w:gridCol w:w="362"/>
        <w:gridCol w:w="1093"/>
        <w:gridCol w:w="362"/>
        <w:gridCol w:w="1093"/>
        <w:gridCol w:w="365"/>
        <w:gridCol w:w="1067"/>
      </w:tblGrid>
      <w:tr w:rsidR="00F6747E" w:rsidRPr="00DB6E45"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F6747E" w:rsidRPr="00DB6E45" w:rsidRDefault="00F6747E" w:rsidP="001E4213">
            <w:pPr>
              <w:contextualSpacing/>
              <w:rPr>
                <w:rFonts w:cs="Times New Roman"/>
                <w:b/>
                <w:szCs w:val="24"/>
              </w:rPr>
            </w:pPr>
            <w:r w:rsidRPr="00DB6E45">
              <w:rPr>
                <w:rFonts w:cs="Times New Roman"/>
                <w:b/>
                <w:bCs/>
                <w:szCs w:val="24"/>
              </w:rPr>
              <w:t>1. Politikas rezultāts (PR) - S</w:t>
            </w:r>
            <w:r w:rsidRPr="00DB6E45">
              <w:rPr>
                <w:rFonts w:cs="Times New Roman"/>
                <w:b/>
                <w:szCs w:val="24"/>
              </w:rPr>
              <w:t xml:space="preserve">amazinās azartspēļu un izložu problemātisko spēlētāju skaits </w:t>
            </w:r>
          </w:p>
          <w:p w:rsidR="00F6747E" w:rsidRPr="00DB6E45" w:rsidRDefault="00F6747E" w:rsidP="001E4213">
            <w:pPr>
              <w:contextualSpacing/>
              <w:rPr>
                <w:rFonts w:cs="Times New Roman"/>
                <w:b/>
                <w:bCs/>
                <w:szCs w:val="24"/>
              </w:rPr>
            </w:pP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4637F5" w:rsidRPr="00DB6E45" w:rsidRDefault="004637F5" w:rsidP="001E4213">
            <w:pPr>
              <w:contextualSpacing/>
              <w:rPr>
                <w:rFonts w:cs="Times New Roman"/>
                <w:b/>
                <w:bCs/>
                <w:szCs w:val="24"/>
              </w:rPr>
            </w:pPr>
            <w:r w:rsidRPr="00DB6E45">
              <w:rPr>
                <w:rFonts w:cs="Times New Roman"/>
                <w:b/>
                <w:bCs/>
                <w:szCs w:val="24"/>
              </w:rPr>
              <w:t>Rezultatīvais rādītājs (RR)</w:t>
            </w:r>
          </w:p>
        </w:tc>
        <w:tc>
          <w:tcPr>
            <w:tcW w:w="59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4637F5" w:rsidRPr="00DB6E45" w:rsidRDefault="004637F5" w:rsidP="00DB27EC">
            <w:pPr>
              <w:contextualSpacing/>
              <w:jc w:val="center"/>
              <w:rPr>
                <w:rFonts w:cs="Times New Roman"/>
                <w:b/>
                <w:bCs/>
                <w:szCs w:val="24"/>
              </w:rPr>
            </w:pPr>
            <w:r w:rsidRPr="00DB6E45">
              <w:rPr>
                <w:rFonts w:cs="Times New Roman"/>
                <w:b/>
                <w:bCs/>
                <w:szCs w:val="24"/>
              </w:rPr>
              <w:t>Rādītāja svara koeficients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1</w:t>
            </w:r>
            <w:r w:rsidR="004637F5"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4637F5" w:rsidRPr="00DB6E45">
              <w:rPr>
                <w:rFonts w:cs="Times New Roman"/>
                <w:b/>
                <w:bCs/>
                <w:szCs w:val="24"/>
              </w:rPr>
              <w:t>.gads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4637F5" w:rsidRPr="00DB6E45">
              <w:rPr>
                <w:rFonts w:cs="Times New Roman"/>
                <w:b/>
                <w:bCs/>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4637F5" w:rsidRPr="00DB6E45" w:rsidRDefault="001E6DB1" w:rsidP="00870228">
            <w:pPr>
              <w:contextualSpacing/>
              <w:jc w:val="center"/>
              <w:rPr>
                <w:rFonts w:cs="Times New Roman"/>
                <w:b/>
                <w:bCs/>
                <w:szCs w:val="24"/>
              </w:rPr>
            </w:pPr>
            <w:r w:rsidRPr="00DB6E45">
              <w:rPr>
                <w:rFonts w:cs="Times New Roman"/>
                <w:b/>
                <w:bCs/>
                <w:szCs w:val="24"/>
              </w:rPr>
              <w:t>2027</w:t>
            </w:r>
            <w:r w:rsidR="004637F5" w:rsidRPr="00DB6E45">
              <w:rPr>
                <w:rFonts w:cs="Times New Roman"/>
                <w:b/>
                <w:bCs/>
                <w:szCs w:val="24"/>
              </w:rPr>
              <w:t>.gads</w:t>
            </w: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rsidR="004637F5" w:rsidRPr="00DB6E45" w:rsidRDefault="004637F5" w:rsidP="0089042C">
            <w:pPr>
              <w:contextualSpacing/>
              <w:jc w:val="both"/>
              <w:rPr>
                <w:rFonts w:cs="Times New Roman"/>
                <w:bCs/>
                <w:szCs w:val="24"/>
              </w:rPr>
            </w:pPr>
            <w:r w:rsidRPr="00DB6E45">
              <w:rPr>
                <w:rFonts w:cs="Times New Roman"/>
                <w:bCs/>
                <w:szCs w:val="24"/>
              </w:rPr>
              <w:t>1. Pozitīvi ietekmēto problemātisko vai potenciāli problemātisko spēlētāju skaits (% no visiem potenciāli problemātiskajiem un problemātiskajiem spēlētājiem)</w:t>
            </w:r>
          </w:p>
        </w:tc>
        <w:tc>
          <w:tcPr>
            <w:tcW w:w="595" w:type="pct"/>
            <w:tcBorders>
              <w:top w:val="outset" w:sz="6" w:space="0" w:color="414142"/>
              <w:left w:val="outset" w:sz="6" w:space="0" w:color="414142"/>
              <w:bottom w:val="outset" w:sz="6" w:space="0" w:color="414142"/>
              <w:right w:val="outset" w:sz="6" w:space="0" w:color="414142"/>
            </w:tcBorders>
            <w:vAlign w:val="center"/>
          </w:tcPr>
          <w:p w:rsidR="004637F5" w:rsidRPr="00DB6E45" w:rsidRDefault="004637F5" w:rsidP="00C87CC0">
            <w:pPr>
              <w:contextualSpacing/>
              <w:jc w:val="center"/>
              <w:rPr>
                <w:rFonts w:cs="Times New Roman"/>
                <w:bCs/>
                <w:szCs w:val="24"/>
              </w:rPr>
            </w:pPr>
            <w:r w:rsidRPr="00DB6E45">
              <w:rPr>
                <w:rFonts w:cs="Times New Roman"/>
                <w:bCs/>
                <w:szCs w:val="24"/>
              </w:rPr>
              <w:t>1</w:t>
            </w:r>
            <w:r w:rsidR="0090740C" w:rsidRPr="00DB6E45">
              <w:rPr>
                <w:rFonts w:cs="Times New Roman"/>
                <w:bCs/>
                <w:szCs w:val="24"/>
              </w:rPr>
              <w:t>,</w:t>
            </w:r>
          </w:p>
          <w:p w:rsidR="0090740C" w:rsidRPr="00DB6E45" w:rsidRDefault="0090740C" w:rsidP="00C87CC0">
            <w:pPr>
              <w:contextualSpacing/>
              <w:jc w:val="center"/>
              <w:rPr>
                <w:rFonts w:cs="Times New Roman"/>
                <w:bCs/>
                <w:szCs w:val="24"/>
              </w:rPr>
            </w:pPr>
            <w:r w:rsidRPr="00DB6E45">
              <w:rPr>
                <w:rFonts w:cs="Times New Roman"/>
                <w:bCs/>
                <w:szCs w:val="24"/>
              </w:rPr>
              <w:t>tajā skaitā:</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DB6E45" w:rsidRDefault="00AA3208" w:rsidP="00C87CC0">
            <w:pPr>
              <w:contextualSpacing/>
              <w:jc w:val="center"/>
              <w:rPr>
                <w:rFonts w:cs="Times New Roman"/>
                <w:bCs/>
                <w:szCs w:val="24"/>
              </w:rPr>
            </w:pPr>
            <w:r w:rsidRPr="00DB6E45">
              <w:rPr>
                <w:rFonts w:cs="Times New Roman"/>
                <w:bCs/>
                <w:szCs w:val="24"/>
              </w:rPr>
              <w:t>75%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DB6E45" w:rsidRDefault="004637F5" w:rsidP="00C87CC0">
            <w:pPr>
              <w:contextualSpacing/>
              <w:jc w:val="center"/>
              <w:rPr>
                <w:rFonts w:cs="Times New Roman"/>
                <w:bCs/>
                <w:szCs w:val="24"/>
              </w:rPr>
            </w:pPr>
            <w:r w:rsidRPr="00DB6E45">
              <w:rPr>
                <w:rFonts w:cs="Times New Roman"/>
                <w:bCs/>
                <w:szCs w:val="24"/>
              </w:rPr>
              <w:t>80%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DB6E45" w:rsidRDefault="004637F5" w:rsidP="00C87CC0">
            <w:pPr>
              <w:contextualSpacing/>
              <w:jc w:val="center"/>
              <w:rPr>
                <w:rFonts w:cs="Times New Roman"/>
                <w:bCs/>
                <w:szCs w:val="24"/>
              </w:rPr>
            </w:pPr>
            <w:r w:rsidRPr="00DB6E45">
              <w:rPr>
                <w:rFonts w:cs="Times New Roman"/>
                <w:bCs/>
                <w:szCs w:val="24"/>
              </w:rPr>
              <w:t>85%</w:t>
            </w:r>
          </w:p>
        </w:tc>
        <w:tc>
          <w:tcPr>
            <w:tcW w:w="383" w:type="pct"/>
            <w:tcBorders>
              <w:top w:val="outset" w:sz="6" w:space="0" w:color="414142"/>
              <w:left w:val="outset" w:sz="6" w:space="0" w:color="414142"/>
              <w:bottom w:val="outset" w:sz="6" w:space="0" w:color="414142"/>
              <w:right w:val="outset" w:sz="6" w:space="0" w:color="414142"/>
            </w:tcBorders>
            <w:shd w:val="clear" w:color="auto" w:fill="auto"/>
          </w:tcPr>
          <w:p w:rsidR="008A1A8D" w:rsidRPr="00DB6E45" w:rsidRDefault="008A1A8D" w:rsidP="007822F6">
            <w:pPr>
              <w:contextualSpacing/>
              <w:jc w:val="center"/>
              <w:rPr>
                <w:rFonts w:cs="Times New Roman"/>
                <w:bCs/>
                <w:szCs w:val="24"/>
              </w:rPr>
            </w:pPr>
          </w:p>
          <w:p w:rsidR="004637F5" w:rsidRPr="00DB6E45" w:rsidRDefault="004637F5" w:rsidP="007822F6">
            <w:pPr>
              <w:contextualSpacing/>
              <w:jc w:val="center"/>
              <w:rPr>
                <w:rFonts w:cs="Times New Roman"/>
                <w:bCs/>
                <w:szCs w:val="24"/>
              </w:rPr>
            </w:pPr>
            <w:r w:rsidRPr="00DB6E45">
              <w:rPr>
                <w:rFonts w:cs="Times New Roman"/>
                <w:bCs/>
                <w:szCs w:val="24"/>
              </w:rPr>
              <w:t>90%</w:t>
            </w: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hideMark/>
          </w:tcPr>
          <w:p w:rsidR="004637F5" w:rsidRPr="0089042C" w:rsidRDefault="0090740C" w:rsidP="00F940DD">
            <w:pPr>
              <w:pStyle w:val="ListParagraph"/>
              <w:numPr>
                <w:ilvl w:val="1"/>
                <w:numId w:val="34"/>
              </w:numPr>
              <w:tabs>
                <w:tab w:val="left" w:pos="246"/>
              </w:tabs>
              <w:jc w:val="both"/>
              <w:rPr>
                <w:rFonts w:cs="Times New Roman"/>
                <w:szCs w:val="24"/>
              </w:rPr>
            </w:pPr>
            <w:bookmarkStart w:id="6" w:name="_Hlk533034314"/>
            <w:r w:rsidRPr="0089042C">
              <w:rPr>
                <w:rFonts w:cs="Times New Roman"/>
                <w:szCs w:val="24"/>
              </w:rPr>
              <w:t>Konkrētai spēlētāju kategorijai tiek liegta iespēja</w:t>
            </w:r>
            <w:r w:rsidR="004637F5" w:rsidRPr="0089042C">
              <w:rPr>
                <w:rFonts w:cs="Times New Roman"/>
                <w:szCs w:val="24"/>
              </w:rPr>
              <w:t xml:space="preserve"> piedalīties azartspēlēs un izlozēs.</w:t>
            </w:r>
            <w:bookmarkEnd w:id="6"/>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89042C" w:rsidRDefault="00F6747E" w:rsidP="00C87CC0">
            <w:pPr>
              <w:contextualSpacing/>
              <w:jc w:val="center"/>
              <w:rPr>
                <w:rFonts w:cs="Times New Roman"/>
                <w:szCs w:val="24"/>
              </w:rPr>
            </w:pPr>
            <w:r w:rsidRPr="0089042C">
              <w:rPr>
                <w:rFonts w:cs="Times New Roman"/>
                <w:szCs w:val="24"/>
              </w:rPr>
              <w:t>0,25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637F5" w:rsidRPr="00DB6E45" w:rsidRDefault="004637F5" w:rsidP="00C87CC0">
            <w:pPr>
              <w:contextualSpacing/>
              <w:jc w:val="center"/>
              <w:rPr>
                <w:rFonts w:cs="Times New Roman"/>
                <w:szCs w:val="24"/>
              </w:rPr>
            </w:pPr>
            <w:r w:rsidRPr="00DB6E45">
              <w:rPr>
                <w:rFonts w:cs="Times New Roman"/>
                <w:szCs w:val="24"/>
              </w:rPr>
              <w:t>80%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637F5" w:rsidRPr="00DB6E45" w:rsidRDefault="004637F5" w:rsidP="00C87CC0">
            <w:pPr>
              <w:contextualSpacing/>
              <w:jc w:val="center"/>
              <w:rPr>
                <w:rFonts w:cs="Times New Roman"/>
                <w:szCs w:val="24"/>
              </w:rPr>
            </w:pPr>
            <w:r w:rsidRPr="00DB6E45">
              <w:rPr>
                <w:rFonts w:cs="Times New Roman"/>
                <w:szCs w:val="24"/>
              </w:rPr>
              <w:t>85%</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637F5" w:rsidRPr="00DB6E45" w:rsidRDefault="004637F5" w:rsidP="00C87CC0">
            <w:pPr>
              <w:contextualSpacing/>
              <w:jc w:val="center"/>
              <w:rPr>
                <w:rFonts w:cs="Times New Roman"/>
                <w:szCs w:val="24"/>
              </w:rPr>
            </w:pPr>
            <w:r w:rsidRPr="00DB6E45">
              <w:rPr>
                <w:rFonts w:cs="Times New Roman"/>
                <w:szCs w:val="24"/>
              </w:rPr>
              <w:t>90%</w:t>
            </w: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rsidR="004637F5" w:rsidRPr="0089042C" w:rsidRDefault="004637F5" w:rsidP="00F940DD">
            <w:pPr>
              <w:pStyle w:val="ListParagraph"/>
              <w:numPr>
                <w:ilvl w:val="1"/>
                <w:numId w:val="34"/>
              </w:numPr>
              <w:tabs>
                <w:tab w:val="left" w:pos="246"/>
              </w:tabs>
              <w:jc w:val="both"/>
              <w:rPr>
                <w:rFonts w:cs="Times New Roman"/>
                <w:bCs/>
                <w:szCs w:val="24"/>
              </w:rPr>
            </w:pPr>
            <w:bookmarkStart w:id="7" w:name="_Hlk533034394"/>
            <w:r w:rsidRPr="0089042C">
              <w:rPr>
                <w:rFonts w:cs="Times New Roman"/>
                <w:bCs/>
                <w:szCs w:val="24"/>
              </w:rPr>
              <w:t>Azartspēļu un izložu spēlētāja paškontroles mehānisms.</w:t>
            </w:r>
            <w:bookmarkEnd w:id="7"/>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89042C" w:rsidRDefault="0090740C" w:rsidP="00C87CC0">
            <w:pPr>
              <w:contextualSpacing/>
              <w:jc w:val="center"/>
              <w:rPr>
                <w:rFonts w:cs="Times New Roman"/>
                <w:szCs w:val="24"/>
              </w:rPr>
            </w:pPr>
            <w:r w:rsidRPr="0089042C">
              <w:rPr>
                <w:rFonts w:cs="Times New Roman"/>
                <w:szCs w:val="24"/>
              </w:rPr>
              <w:t>0,1</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F6747E" w:rsidP="00C87CC0">
            <w:pPr>
              <w:contextualSpacing/>
              <w:jc w:val="center"/>
              <w:rPr>
                <w:rFonts w:cs="Times New Roman"/>
                <w:szCs w:val="24"/>
              </w:rPr>
            </w:pPr>
            <w:r w:rsidRPr="00DB6E45">
              <w:rPr>
                <w:rFonts w:cs="Times New Roman"/>
                <w:szCs w:val="24"/>
              </w:rPr>
              <w:t>9</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100%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100%</w:t>
            </w: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rsidR="004637F5" w:rsidRPr="0089042C" w:rsidRDefault="004637F5" w:rsidP="004637F5">
            <w:pPr>
              <w:pStyle w:val="ListParagraph"/>
              <w:numPr>
                <w:ilvl w:val="1"/>
                <w:numId w:val="34"/>
              </w:numPr>
              <w:tabs>
                <w:tab w:val="left" w:pos="246"/>
              </w:tabs>
              <w:jc w:val="both"/>
              <w:rPr>
                <w:rFonts w:cs="Times New Roman"/>
                <w:bCs/>
                <w:szCs w:val="24"/>
              </w:rPr>
            </w:pPr>
            <w:r w:rsidRPr="0089042C">
              <w:rPr>
                <w:rFonts w:cs="Times New Roman"/>
                <w:bCs/>
                <w:szCs w:val="24"/>
              </w:rPr>
              <w:t>Azartspēļu norises vietu teritoriālā ierobežošana, ievērojot samērīgumu un samazinot iespējamo tiesvedību skaitu.</w:t>
            </w:r>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89042C" w:rsidRDefault="0090740C" w:rsidP="00C87CC0">
            <w:pPr>
              <w:contextualSpacing/>
              <w:jc w:val="center"/>
              <w:rPr>
                <w:rFonts w:cs="Times New Roman"/>
                <w:szCs w:val="24"/>
              </w:rPr>
            </w:pPr>
            <w:r w:rsidRPr="0089042C">
              <w:rPr>
                <w:rFonts w:cs="Times New Roman"/>
                <w:szCs w:val="24"/>
              </w:rPr>
              <w:t>0,2</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F6747E" w:rsidP="00C87CC0">
            <w:pPr>
              <w:contextualSpacing/>
              <w:jc w:val="center"/>
              <w:rPr>
                <w:rFonts w:cs="Times New Roman"/>
                <w:szCs w:val="24"/>
              </w:rPr>
            </w:pPr>
            <w:r w:rsidRPr="00DB6E45">
              <w:rPr>
                <w:rFonts w:cs="Times New Roman"/>
                <w:szCs w:val="24"/>
              </w:rPr>
              <w:t>1</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F6747E" w:rsidP="00C87CC0">
            <w:pPr>
              <w:contextualSpacing/>
              <w:jc w:val="center"/>
              <w:rPr>
                <w:rFonts w:cs="Times New Roman"/>
                <w:szCs w:val="24"/>
              </w:rPr>
            </w:pPr>
            <w:r w:rsidRPr="00DB6E45">
              <w:rPr>
                <w:rFonts w:cs="Times New Roman"/>
                <w:szCs w:val="24"/>
              </w:rPr>
              <w:t>2</w:t>
            </w:r>
            <w:r w:rsidR="004637F5" w:rsidRPr="00DB6E45">
              <w:rPr>
                <w:rFonts w:cs="Times New Roman"/>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100%</w:t>
            </w: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rsidR="004637F5" w:rsidRPr="0089042C" w:rsidRDefault="004637F5" w:rsidP="00F94831">
            <w:pPr>
              <w:pStyle w:val="ListParagraph"/>
              <w:numPr>
                <w:ilvl w:val="1"/>
                <w:numId w:val="34"/>
              </w:numPr>
              <w:tabs>
                <w:tab w:val="left" w:pos="246"/>
              </w:tabs>
              <w:jc w:val="both"/>
              <w:rPr>
                <w:rFonts w:cs="Times New Roman"/>
                <w:bCs/>
                <w:szCs w:val="24"/>
              </w:rPr>
            </w:pPr>
            <w:bookmarkStart w:id="8" w:name="_Hlk533035090"/>
            <w:bookmarkStart w:id="9" w:name="_Hlk532925152"/>
            <w:r w:rsidRPr="0089042C">
              <w:rPr>
                <w:rFonts w:cs="Times New Roman"/>
                <w:bCs/>
                <w:szCs w:val="24"/>
              </w:rPr>
              <w:t>Netiek veicināta pārmērīga interese par azartspēlēm un izlozēm</w:t>
            </w:r>
            <w:bookmarkEnd w:id="8"/>
            <w:r w:rsidRPr="0089042C">
              <w:rPr>
                <w:rFonts w:cs="Times New Roman"/>
                <w:bCs/>
                <w:szCs w:val="24"/>
              </w:rPr>
              <w:t>.</w:t>
            </w:r>
            <w:bookmarkEnd w:id="9"/>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89042C" w:rsidRDefault="0090740C" w:rsidP="00C87CC0">
            <w:pPr>
              <w:contextualSpacing/>
              <w:jc w:val="center"/>
              <w:rPr>
                <w:rFonts w:cs="Times New Roman"/>
                <w:szCs w:val="24"/>
              </w:rPr>
            </w:pPr>
            <w:r w:rsidRPr="0089042C">
              <w:rPr>
                <w:rFonts w:cs="Times New Roman"/>
                <w:szCs w:val="24"/>
              </w:rPr>
              <w:t>0,</w:t>
            </w:r>
            <w:r w:rsidR="00F6747E" w:rsidRPr="0089042C">
              <w:rPr>
                <w:rFonts w:cs="Times New Roman"/>
                <w:szCs w:val="24"/>
              </w:rPr>
              <w:t>2</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F6747E" w:rsidP="00C87CC0">
            <w:pPr>
              <w:contextualSpacing/>
              <w:jc w:val="center"/>
              <w:rPr>
                <w:rFonts w:cs="Times New Roman"/>
                <w:szCs w:val="24"/>
              </w:rPr>
            </w:pPr>
            <w:r w:rsidRPr="00DB6E45">
              <w:rPr>
                <w:rFonts w:cs="Times New Roman"/>
                <w:szCs w:val="24"/>
              </w:rPr>
              <w:t>8</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F6747E" w:rsidP="00C87CC0">
            <w:pPr>
              <w:contextualSpacing/>
              <w:jc w:val="center"/>
              <w:rPr>
                <w:rFonts w:cs="Times New Roman"/>
                <w:szCs w:val="24"/>
              </w:rPr>
            </w:pPr>
            <w:r w:rsidRPr="00DB6E45">
              <w:rPr>
                <w:rFonts w:cs="Times New Roman"/>
                <w:szCs w:val="24"/>
              </w:rPr>
              <w:t>85</w:t>
            </w:r>
            <w:r w:rsidR="004637F5" w:rsidRPr="00DB6E45">
              <w:rPr>
                <w:rFonts w:cs="Times New Roman"/>
                <w:szCs w:val="24"/>
              </w:rPr>
              <w:t>%</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F6747E" w:rsidP="00C87CC0">
            <w:pPr>
              <w:contextualSpacing/>
              <w:jc w:val="center"/>
              <w:rPr>
                <w:rFonts w:cs="Times New Roman"/>
                <w:szCs w:val="24"/>
              </w:rPr>
            </w:pPr>
            <w:r w:rsidRPr="00DB6E45">
              <w:rPr>
                <w:rFonts w:cs="Times New Roman"/>
                <w:szCs w:val="24"/>
              </w:rPr>
              <w:t>9</w:t>
            </w:r>
            <w:r w:rsidR="004637F5" w:rsidRPr="00DB6E45">
              <w:rPr>
                <w:rFonts w:cs="Times New Roman"/>
                <w:szCs w:val="24"/>
              </w:rPr>
              <w:t>0%</w:t>
            </w: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rsidR="004637F5" w:rsidRPr="0089042C" w:rsidRDefault="004637F5" w:rsidP="004637F5">
            <w:pPr>
              <w:pStyle w:val="ListParagraph"/>
              <w:numPr>
                <w:ilvl w:val="1"/>
                <w:numId w:val="34"/>
              </w:numPr>
              <w:tabs>
                <w:tab w:val="left" w:pos="246"/>
              </w:tabs>
              <w:jc w:val="both"/>
              <w:rPr>
                <w:rFonts w:cs="Times New Roman"/>
                <w:bCs/>
                <w:szCs w:val="24"/>
              </w:rPr>
            </w:pPr>
            <w:r w:rsidRPr="0089042C">
              <w:rPr>
                <w:rFonts w:cs="Times New Roman"/>
                <w:bCs/>
                <w:szCs w:val="24"/>
              </w:rPr>
              <w:t>Personām ir izpratne par azartspēļu un izložu kaitīgo ietekmi</w:t>
            </w:r>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89042C" w:rsidRDefault="00F6747E" w:rsidP="00C87CC0">
            <w:pPr>
              <w:contextualSpacing/>
              <w:jc w:val="center"/>
              <w:rPr>
                <w:rFonts w:cs="Times New Roman"/>
                <w:szCs w:val="24"/>
              </w:rPr>
            </w:pPr>
            <w:r w:rsidRPr="0089042C">
              <w:rPr>
                <w:rFonts w:cs="Times New Roman"/>
                <w:szCs w:val="24"/>
              </w:rPr>
              <w:t>0,1</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70%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80%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4637F5" w:rsidP="00C87CC0">
            <w:pPr>
              <w:contextualSpacing/>
              <w:jc w:val="center"/>
              <w:rPr>
                <w:rFonts w:cs="Times New Roman"/>
                <w:szCs w:val="24"/>
              </w:rPr>
            </w:pPr>
            <w:r w:rsidRPr="00DB6E45">
              <w:rPr>
                <w:rFonts w:cs="Times New Roman"/>
                <w:szCs w:val="24"/>
              </w:rPr>
              <w:t>90%</w:t>
            </w:r>
          </w:p>
        </w:tc>
      </w:tr>
      <w:tr w:rsidR="004637F5" w:rsidRPr="00DB6E45"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rsidR="004637F5" w:rsidRPr="0089042C" w:rsidRDefault="004637F5" w:rsidP="00F940DD">
            <w:pPr>
              <w:pStyle w:val="ListParagraph"/>
              <w:numPr>
                <w:ilvl w:val="1"/>
                <w:numId w:val="34"/>
              </w:numPr>
              <w:tabs>
                <w:tab w:val="left" w:pos="246"/>
              </w:tabs>
              <w:jc w:val="both"/>
              <w:rPr>
                <w:rFonts w:cs="Times New Roman"/>
                <w:bCs/>
                <w:szCs w:val="24"/>
              </w:rPr>
            </w:pPr>
            <w:bookmarkStart w:id="10" w:name="_Hlk533035122"/>
            <w:r w:rsidRPr="0089042C">
              <w:rPr>
                <w:rFonts w:cs="Times New Roman"/>
                <w:bCs/>
                <w:szCs w:val="24"/>
              </w:rPr>
              <w:t>Mazināta atkarība no azartspēlēm un izlozēm (% no esošo problemātisko spēlētāju skaita gadā).</w:t>
            </w:r>
            <w:bookmarkEnd w:id="10"/>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rsidR="004637F5" w:rsidRPr="0089042C" w:rsidRDefault="0090740C" w:rsidP="00C87CC0">
            <w:pPr>
              <w:contextualSpacing/>
              <w:jc w:val="center"/>
              <w:rPr>
                <w:rFonts w:cs="Times New Roman"/>
                <w:szCs w:val="24"/>
              </w:rPr>
            </w:pPr>
            <w:r w:rsidRPr="0089042C">
              <w:rPr>
                <w:rFonts w:cs="Times New Roman"/>
                <w:szCs w:val="24"/>
              </w:rPr>
              <w:t>0,1</w:t>
            </w:r>
            <w:r w:rsidR="00F6747E" w:rsidRPr="0089042C">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1E6DB1" w:rsidP="00C87CC0">
            <w:pPr>
              <w:contextualSpacing/>
              <w:jc w:val="center"/>
              <w:rPr>
                <w:rFonts w:cs="Times New Roman"/>
                <w:szCs w:val="24"/>
              </w:rPr>
            </w:pPr>
            <w:r w:rsidRPr="00DB6E45">
              <w:rPr>
                <w:rFonts w:cs="Times New Roman"/>
                <w:szCs w:val="24"/>
              </w:rPr>
              <w:t>10</w:t>
            </w:r>
            <w:r w:rsidR="004637F5" w:rsidRPr="00DB6E45">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1E6DB1" w:rsidP="00C87CC0">
            <w:pPr>
              <w:contextualSpacing/>
              <w:jc w:val="center"/>
              <w:rPr>
                <w:rFonts w:cs="Times New Roman"/>
                <w:szCs w:val="24"/>
              </w:rPr>
            </w:pPr>
            <w:r w:rsidRPr="00DB6E45">
              <w:rPr>
                <w:rFonts w:cs="Times New Roman"/>
                <w:szCs w:val="24"/>
              </w:rPr>
              <w:t>15</w:t>
            </w:r>
            <w:r w:rsidR="004637F5" w:rsidRPr="00DB6E45">
              <w:rPr>
                <w:rFonts w:cs="Times New Roman"/>
                <w:szCs w:val="24"/>
              </w:rPr>
              <w:t>%</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1E6DB1" w:rsidP="00C87CC0">
            <w:pPr>
              <w:contextualSpacing/>
              <w:jc w:val="center"/>
              <w:rPr>
                <w:rFonts w:cs="Times New Roman"/>
                <w:szCs w:val="24"/>
              </w:rPr>
            </w:pPr>
            <w:r w:rsidRPr="00DB6E45">
              <w:rPr>
                <w:rFonts w:cs="Times New Roman"/>
                <w:szCs w:val="24"/>
              </w:rPr>
              <w:t>20</w:t>
            </w:r>
            <w:r w:rsidR="004637F5" w:rsidRPr="00DB6E45">
              <w:rPr>
                <w:rFonts w:cs="Times New Roman"/>
                <w:szCs w:val="24"/>
              </w:rPr>
              <w:t>%</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637F5" w:rsidRPr="00DB6E45" w:rsidRDefault="001E6DB1" w:rsidP="00C87CC0">
            <w:pPr>
              <w:contextualSpacing/>
              <w:jc w:val="center"/>
              <w:rPr>
                <w:rFonts w:cs="Times New Roman"/>
                <w:szCs w:val="24"/>
              </w:rPr>
            </w:pPr>
            <w:r w:rsidRPr="00DB6E45">
              <w:rPr>
                <w:rFonts w:cs="Times New Roman"/>
                <w:szCs w:val="24"/>
              </w:rPr>
              <w:t>25</w:t>
            </w:r>
            <w:r w:rsidR="004637F5" w:rsidRPr="00DB6E45">
              <w:rPr>
                <w:rFonts w:cs="Times New Roman"/>
                <w:szCs w:val="24"/>
              </w:rPr>
              <w:t>%</w:t>
            </w:r>
          </w:p>
        </w:tc>
      </w:tr>
      <w:tr w:rsidR="004637F5" w:rsidRPr="00DB6E45" w:rsidTr="005E3C75">
        <w:trPr>
          <w:trHeight w:val="2250"/>
        </w:trPr>
        <w:tc>
          <w:tcPr>
            <w:tcW w:w="629" w:type="pct"/>
            <w:tcBorders>
              <w:top w:val="outset" w:sz="6" w:space="0" w:color="414142"/>
              <w:left w:val="outset" w:sz="6" w:space="0" w:color="414142"/>
              <w:bottom w:val="outset" w:sz="6" w:space="0" w:color="414142"/>
              <w:right w:val="outset" w:sz="6" w:space="0" w:color="414142"/>
            </w:tcBorders>
            <w:shd w:val="clear" w:color="auto" w:fill="FFFFFF"/>
          </w:tcPr>
          <w:p w:rsidR="004637F5" w:rsidRPr="00DB6E45" w:rsidRDefault="004637F5" w:rsidP="001E4213">
            <w:pPr>
              <w:contextualSpacing/>
              <w:jc w:val="both"/>
              <w:rPr>
                <w:rFonts w:cs="Times New Roman"/>
                <w:szCs w:val="24"/>
              </w:rPr>
            </w:pPr>
          </w:p>
        </w:tc>
        <w:tc>
          <w:tcPr>
            <w:tcW w:w="4371"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rsidR="004637F5" w:rsidRPr="00DB6E45" w:rsidRDefault="00BF75B3" w:rsidP="00303F5D">
            <w:pPr>
              <w:pStyle w:val="ListParagraph"/>
              <w:spacing w:line="276" w:lineRule="auto"/>
              <w:ind w:left="0"/>
              <w:jc w:val="both"/>
              <w:rPr>
                <w:rFonts w:cs="Times New Roman"/>
                <w:szCs w:val="24"/>
              </w:rPr>
            </w:pPr>
            <w:r w:rsidRPr="00DB6E45">
              <w:rPr>
                <w:rFonts w:cs="Times New Roman"/>
                <w:szCs w:val="24"/>
              </w:rPr>
              <w:t>Latvijas Nacionālā attīstības plānā 2021.</w:t>
            </w:r>
            <w:r w:rsidR="00FB6C93">
              <w:rPr>
                <w:rFonts w:cs="Times New Roman"/>
                <w:szCs w:val="24"/>
              </w:rPr>
              <w:t xml:space="preserve"> – </w:t>
            </w:r>
            <w:r w:rsidRPr="00DB6E45">
              <w:rPr>
                <w:rFonts w:cs="Times New Roman"/>
                <w:szCs w:val="24"/>
              </w:rPr>
              <w:t>2027.gadam kā prioritāte ir izvirzīta</w:t>
            </w:r>
            <w:r w:rsidR="00AF0828">
              <w:rPr>
                <w:rFonts w:cs="Times New Roman"/>
                <w:szCs w:val="24"/>
              </w:rPr>
              <w:t>s</w:t>
            </w:r>
            <w:r w:rsidRPr="00DB6E45">
              <w:rPr>
                <w:rFonts w:cs="Times New Roman"/>
                <w:szCs w:val="24"/>
              </w:rPr>
              <w:t xml:space="preserve"> “Stipras ģimenes, veseli un aktīvi cilvēki”, paredzot rīcības virziena “Psiholoģiskā un emocionālā labklājība” rīcības mērķi “Psiholoģiskās un emocionālās labklājības veicināšana cilvēku atbalstam krīzes situācijās, individuālā potenciāla attīstībai un deviantas uzvedības veidošanās risku mazināšanai, nostiprinot veselību kā vērtību”</w:t>
            </w:r>
            <w:r w:rsidR="00AF0828">
              <w:rPr>
                <w:rFonts w:cs="Times New Roman"/>
                <w:szCs w:val="24"/>
              </w:rPr>
              <w:t>,</w:t>
            </w:r>
            <w:r w:rsidR="00A51440">
              <w:rPr>
                <w:rFonts w:cs="Times New Roman"/>
                <w:szCs w:val="24"/>
              </w:rPr>
              <w:t xml:space="preserve"> </w:t>
            </w:r>
            <w:r w:rsidRPr="00DB6E45">
              <w:rPr>
                <w:rFonts w:cs="Times New Roman"/>
                <w:szCs w:val="24"/>
              </w:rPr>
              <w:t xml:space="preserve">izvirzot citā starpā kā uzdevumu </w:t>
            </w:r>
            <w:r w:rsidR="00FB6C93">
              <w:rPr>
                <w:rFonts w:cs="Times New Roman"/>
                <w:szCs w:val="24"/>
              </w:rPr>
              <w:t>–</w:t>
            </w:r>
            <w:r w:rsidRPr="00DB6E45">
              <w:rPr>
                <w:rFonts w:cs="Times New Roman"/>
                <w:szCs w:val="24"/>
              </w:rPr>
              <w:t xml:space="preserve"> </w:t>
            </w:r>
            <w:r w:rsidR="00AF0828">
              <w:rPr>
                <w:rFonts w:cs="Times New Roman"/>
                <w:szCs w:val="24"/>
              </w:rPr>
              <w:t>“</w:t>
            </w:r>
            <w:r w:rsidRPr="00DB6E45">
              <w:rPr>
                <w:rFonts w:cs="Times New Roman"/>
                <w:szCs w:val="24"/>
              </w:rPr>
              <w:t xml:space="preserve">pierādījumos balstīti efektīvi un inovatīvi risinājumi atkarību izraisošo vielu un </w:t>
            </w:r>
            <w:r w:rsidRPr="00DB6E45">
              <w:rPr>
                <w:rFonts w:cs="Times New Roman"/>
                <w:b/>
                <w:szCs w:val="24"/>
                <w:u w:val="single"/>
              </w:rPr>
              <w:t>procesu izplatības</w:t>
            </w:r>
            <w:r w:rsidRPr="00DB6E45">
              <w:rPr>
                <w:rFonts w:cs="Times New Roman"/>
                <w:szCs w:val="24"/>
                <w:u w:val="single"/>
              </w:rPr>
              <w:t xml:space="preserve"> ierobežošanai</w:t>
            </w:r>
            <w:r w:rsidRPr="00DB6E45">
              <w:rPr>
                <w:rFonts w:cs="Times New Roman"/>
                <w:szCs w:val="24"/>
              </w:rPr>
              <w:t>, […], uzlabojot sabiedrības kognitīvās spējas un psihisko veselību</w:t>
            </w:r>
            <w:r w:rsidR="00AF0828">
              <w:rPr>
                <w:rFonts w:cs="Times New Roman"/>
                <w:szCs w:val="24"/>
              </w:rPr>
              <w:t>”</w:t>
            </w:r>
            <w:r w:rsidRPr="00DB6E45">
              <w:rPr>
                <w:rFonts w:cs="Times New Roman"/>
                <w:szCs w:val="24"/>
              </w:rPr>
              <w:t>.</w:t>
            </w:r>
          </w:p>
        </w:tc>
      </w:tr>
      <w:tr w:rsidR="00907482" w:rsidRPr="00DB6E45"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933F0E" w:rsidRDefault="00933F0E" w:rsidP="001E4213">
            <w:pPr>
              <w:contextualSpacing/>
              <w:rPr>
                <w:rFonts w:cs="Times New Roman"/>
                <w:b/>
                <w:bCs/>
                <w:szCs w:val="24"/>
              </w:rPr>
            </w:pPr>
          </w:p>
          <w:p w:rsidR="00907482" w:rsidRPr="00DB6E45" w:rsidRDefault="00907482" w:rsidP="001E4213">
            <w:pPr>
              <w:contextualSpacing/>
              <w:rPr>
                <w:rFonts w:cs="Times New Roman"/>
                <w:b/>
                <w:bCs/>
                <w:szCs w:val="24"/>
              </w:rPr>
            </w:pPr>
            <w:r w:rsidRPr="00DB6E45">
              <w:rPr>
                <w:rFonts w:cs="Times New Roman"/>
                <w:b/>
                <w:bCs/>
                <w:szCs w:val="24"/>
              </w:rPr>
              <w:t>2. Politikas rezultāts (PR) – Atbildīga un godīga uzņēmējdarbības vide</w:t>
            </w:r>
          </w:p>
        </w:tc>
      </w:tr>
      <w:tr w:rsidR="00F6747E" w:rsidRPr="00DB6E45"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rsidR="00F6747E" w:rsidRPr="00DB6E45" w:rsidRDefault="00F6747E" w:rsidP="001E4213">
            <w:pPr>
              <w:contextualSpacing/>
              <w:rPr>
                <w:rFonts w:cs="Times New Roman"/>
                <w:b/>
                <w:bCs/>
                <w:szCs w:val="24"/>
              </w:rPr>
            </w:pPr>
            <w:r w:rsidRPr="00DB6E45">
              <w:rPr>
                <w:rFonts w:cs="Times New Roman"/>
                <w:b/>
                <w:bCs/>
                <w:szCs w:val="24"/>
              </w:rPr>
              <w:t>Rezultatīvais rādītājs (RR)</w:t>
            </w:r>
          </w:p>
        </w:tc>
        <w:tc>
          <w:tcPr>
            <w:tcW w:w="3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1</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F6747E" w:rsidRPr="00DB6E45">
              <w:rPr>
                <w:rFonts w:cs="Times New Roman"/>
                <w:b/>
                <w:bCs/>
                <w:szCs w:val="24"/>
              </w:rPr>
              <w:t>.gads</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rsidR="00F6747E" w:rsidRPr="00DB6E45" w:rsidRDefault="00F6747E" w:rsidP="00CE1329">
            <w:pPr>
              <w:contextualSpacing/>
              <w:jc w:val="center"/>
              <w:rPr>
                <w:rFonts w:cs="Times New Roman"/>
                <w:b/>
                <w:bCs/>
                <w:szCs w:val="24"/>
              </w:rPr>
            </w:pPr>
            <w:r w:rsidRPr="00DB6E45">
              <w:rPr>
                <w:rFonts w:cs="Times New Roman"/>
                <w:b/>
                <w:bCs/>
                <w:szCs w:val="24"/>
              </w:rPr>
              <w:t>202</w:t>
            </w:r>
            <w:r w:rsidR="008A1A8D" w:rsidRPr="00DB6E45">
              <w:rPr>
                <w:rFonts w:cs="Times New Roman"/>
                <w:b/>
                <w:bCs/>
                <w:szCs w:val="24"/>
              </w:rPr>
              <w:t>7</w:t>
            </w:r>
            <w:r w:rsidRPr="00DB6E45">
              <w:rPr>
                <w:rFonts w:cs="Times New Roman"/>
                <w:b/>
                <w:bCs/>
                <w:szCs w:val="24"/>
              </w:rPr>
              <w:t>.gads</w:t>
            </w:r>
          </w:p>
        </w:tc>
      </w:tr>
      <w:tr w:rsidR="00F6747E" w:rsidRPr="00DB6E45"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6747E" w:rsidRPr="00DB6E45" w:rsidRDefault="00F6747E" w:rsidP="00AF590D">
            <w:pPr>
              <w:contextualSpacing/>
              <w:jc w:val="both"/>
              <w:rPr>
                <w:rFonts w:cs="Times New Roman"/>
                <w:szCs w:val="24"/>
              </w:rPr>
            </w:pPr>
            <w:r w:rsidRPr="00DB6E45">
              <w:rPr>
                <w:rFonts w:cs="Times New Roman"/>
                <w:szCs w:val="24"/>
              </w:rPr>
              <w:t>1.</w:t>
            </w:r>
            <w:bookmarkStart w:id="11" w:name="_Hlk533079389"/>
            <w:r w:rsidRPr="00DB6E45">
              <w:rPr>
                <w:rFonts w:cs="Times New Roman"/>
                <w:szCs w:val="24"/>
              </w:rPr>
              <w:t xml:space="preserve"> Latvijā n</w:t>
            </w:r>
            <w:r w:rsidRPr="00DB6E45">
              <w:rPr>
                <w:rFonts w:eastAsia="Franklin Gothic Book" w:cs="Times New Roman"/>
                <w:szCs w:val="24"/>
                <w:lang w:eastAsia="lv-LV"/>
              </w:rPr>
              <w:t>elicencēto interaktīvo azartspēļu</w:t>
            </w:r>
            <w:r w:rsidR="00AF0828">
              <w:rPr>
                <w:rFonts w:eastAsia="Franklin Gothic Book" w:cs="Times New Roman"/>
                <w:szCs w:val="24"/>
                <w:lang w:eastAsia="lv-LV"/>
              </w:rPr>
              <w:t xml:space="preserve"> un izložu</w:t>
            </w:r>
            <w:r w:rsidRPr="00DB6E45">
              <w:rPr>
                <w:rFonts w:eastAsia="Franklin Gothic Book" w:cs="Times New Roman"/>
                <w:szCs w:val="24"/>
                <w:lang w:eastAsia="lv-LV"/>
              </w:rPr>
              <w:t xml:space="preserve"> organizētāju piedāvātas spēl</w:t>
            </w:r>
            <w:r w:rsidR="00B46D37" w:rsidRPr="00DB6E45">
              <w:rPr>
                <w:rFonts w:eastAsia="Franklin Gothic Book" w:cs="Times New Roman"/>
                <w:szCs w:val="24"/>
                <w:lang w:eastAsia="lv-LV"/>
              </w:rPr>
              <w:t>e</w:t>
            </w:r>
            <w:r w:rsidRPr="00DB6E45">
              <w:rPr>
                <w:rFonts w:eastAsia="Franklin Gothic Book" w:cs="Times New Roman"/>
                <w:szCs w:val="24"/>
                <w:lang w:eastAsia="lv-LV"/>
              </w:rPr>
              <w:t xml:space="preserve">s (% no </w:t>
            </w:r>
            <w:bookmarkEnd w:id="11"/>
            <w:r w:rsidRPr="00DB6E45">
              <w:rPr>
                <w:rFonts w:eastAsia="Franklin Gothic Book" w:cs="Times New Roman"/>
                <w:szCs w:val="24"/>
                <w:lang w:eastAsia="lv-LV"/>
              </w:rPr>
              <w:t>kopējā azartspēļu un izložu tirgus).</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1E6DB1" w:rsidP="001A60ED">
            <w:pPr>
              <w:contextualSpacing/>
              <w:jc w:val="center"/>
              <w:rPr>
                <w:rFonts w:cs="Times New Roman"/>
                <w:szCs w:val="24"/>
              </w:rPr>
            </w:pPr>
            <w:r w:rsidRPr="00DB6E45">
              <w:rPr>
                <w:rFonts w:cs="Times New Roman"/>
                <w:szCs w:val="24"/>
              </w:rPr>
              <w:t>3</w:t>
            </w:r>
            <w:r w:rsidR="00AA3208" w:rsidRPr="00DB6E45">
              <w:rPr>
                <w:rFonts w:cs="Times New Roman"/>
                <w:szCs w:val="24"/>
              </w:rPr>
              <w:t>0</w:t>
            </w:r>
            <w:r w:rsidR="00F6747E" w:rsidRPr="00DB6E45">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6747E" w:rsidRPr="00DB6E45" w:rsidRDefault="00AA3208" w:rsidP="001A60ED">
            <w:pPr>
              <w:contextualSpacing/>
              <w:jc w:val="center"/>
              <w:rPr>
                <w:rFonts w:cs="Times New Roman"/>
                <w:szCs w:val="24"/>
              </w:rPr>
            </w:pPr>
            <w:r w:rsidRPr="00DB6E45">
              <w:rPr>
                <w:rFonts w:cs="Times New Roman"/>
              </w:rPr>
              <w:t>25</w:t>
            </w:r>
            <w:r w:rsidR="00BF75B3" w:rsidRPr="00DB6E45">
              <w:rPr>
                <w:rFonts w:cs="Times New Roman"/>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6747E" w:rsidRPr="00DB6E45" w:rsidRDefault="00AA3208" w:rsidP="001A60ED">
            <w:pPr>
              <w:contextualSpacing/>
              <w:jc w:val="center"/>
              <w:rPr>
                <w:rFonts w:cs="Times New Roman"/>
                <w:szCs w:val="24"/>
              </w:rPr>
            </w:pPr>
            <w:r w:rsidRPr="00DB6E45">
              <w:rPr>
                <w:rFonts w:cs="Times New Roman"/>
                <w:szCs w:val="24"/>
              </w:rPr>
              <w:t>20</w:t>
            </w:r>
            <w:r w:rsidR="00F6747E" w:rsidRPr="00DB6E45">
              <w:rPr>
                <w:rFonts w:cs="Times New Roman"/>
                <w:szCs w:val="24"/>
              </w:rPr>
              <w:t>%</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F6747E" w:rsidRPr="00DB6E45" w:rsidRDefault="00BF75B3" w:rsidP="001A60ED">
            <w:pPr>
              <w:contextualSpacing/>
              <w:jc w:val="center"/>
              <w:rPr>
                <w:rFonts w:cs="Times New Roman"/>
                <w:szCs w:val="24"/>
              </w:rPr>
            </w:pPr>
            <w:r w:rsidRPr="00DB6E45">
              <w:rPr>
                <w:rFonts w:cs="Times New Roman"/>
                <w:szCs w:val="24"/>
              </w:rPr>
              <w:t>2</w:t>
            </w:r>
            <w:r w:rsidR="001E6DB1" w:rsidRPr="00DB6E45">
              <w:rPr>
                <w:rFonts w:cs="Times New Roman"/>
                <w:szCs w:val="24"/>
              </w:rPr>
              <w:t>0</w:t>
            </w:r>
            <w:r w:rsidR="00F6747E" w:rsidRPr="00DB6E45">
              <w:rPr>
                <w:rFonts w:cs="Times New Roman"/>
                <w:szCs w:val="24"/>
              </w:rPr>
              <w:t>%</w:t>
            </w:r>
          </w:p>
        </w:tc>
      </w:tr>
      <w:tr w:rsidR="00F6747E" w:rsidRPr="00DB6E45" w:rsidTr="005E3C75">
        <w:trPr>
          <w:trHeight w:val="744"/>
        </w:trPr>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6747E" w:rsidRPr="00DB6E45" w:rsidRDefault="00F6747E" w:rsidP="00AF590D">
            <w:pPr>
              <w:contextualSpacing/>
              <w:jc w:val="both"/>
              <w:rPr>
                <w:rFonts w:cs="Times New Roman"/>
                <w:szCs w:val="24"/>
              </w:rPr>
            </w:pPr>
            <w:r w:rsidRPr="00DB6E45">
              <w:rPr>
                <w:rFonts w:cs="Times New Roman"/>
                <w:szCs w:val="24"/>
              </w:rPr>
              <w:t>2.</w:t>
            </w:r>
            <w:r w:rsidR="00AF590D" w:rsidRPr="00DB6E45">
              <w:rPr>
                <w:rFonts w:cs="Times New Roman"/>
                <w:szCs w:val="24"/>
              </w:rPr>
              <w:t xml:space="preserve"> </w:t>
            </w:r>
            <w:r w:rsidRPr="00DB6E45">
              <w:rPr>
                <w:rFonts w:cs="Times New Roman"/>
                <w:szCs w:val="24"/>
              </w:rPr>
              <w:t>Mazināta sabiedrības motivācija piedalīties Latvijā n</w:t>
            </w:r>
            <w:r w:rsidRPr="00DB6E45">
              <w:rPr>
                <w:rFonts w:eastAsia="Franklin Gothic Book" w:cs="Times New Roman"/>
                <w:szCs w:val="24"/>
                <w:lang w:eastAsia="lv-LV"/>
              </w:rPr>
              <w:t xml:space="preserve">elicencēto interaktīvo azartspēļu </w:t>
            </w:r>
            <w:r w:rsidR="00AF0828">
              <w:rPr>
                <w:rFonts w:eastAsia="Franklin Gothic Book" w:cs="Times New Roman"/>
                <w:szCs w:val="24"/>
                <w:lang w:eastAsia="lv-LV"/>
              </w:rPr>
              <w:t xml:space="preserve">un izložu </w:t>
            </w:r>
            <w:r w:rsidRPr="00DB6E45">
              <w:rPr>
                <w:rFonts w:eastAsia="Franklin Gothic Book" w:cs="Times New Roman"/>
                <w:szCs w:val="24"/>
                <w:lang w:eastAsia="lv-LV"/>
              </w:rPr>
              <w:t>organizētāju piedāvātajās spēlēs</w:t>
            </w:r>
            <w:r w:rsidR="00AF590D" w:rsidRPr="00DB6E45">
              <w:rPr>
                <w:rFonts w:eastAsia="Franklin Gothic Book" w:cs="Times New Roman"/>
                <w:szCs w:val="24"/>
                <w:lang w:eastAsia="lv-LV"/>
              </w:rPr>
              <w:t>.</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6747E" w:rsidRPr="00DB6E45" w:rsidRDefault="00F6747E" w:rsidP="001A60ED">
            <w:pPr>
              <w:contextualSpacing/>
              <w:jc w:val="center"/>
              <w:rPr>
                <w:rFonts w:cs="Times New Roman"/>
                <w:szCs w:val="24"/>
              </w:rPr>
            </w:pPr>
            <w:r w:rsidRPr="00DB6E45">
              <w:rPr>
                <w:rFonts w:cs="Times New Roman"/>
                <w:szCs w:val="24"/>
              </w:rPr>
              <w:t>2%</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F6747E" w:rsidRPr="00DB6E45" w:rsidRDefault="00524B32" w:rsidP="00524B32">
            <w:pPr>
              <w:jc w:val="center"/>
              <w:rPr>
                <w:rFonts w:cs="Times New Roman"/>
                <w:szCs w:val="24"/>
              </w:rPr>
            </w:pPr>
            <w:r>
              <w:rPr>
                <w:rFonts w:cs="Times New Roman"/>
                <w:szCs w:val="24"/>
              </w:rPr>
              <w:t>90 %</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F6747E" w:rsidRPr="00DB6E45" w:rsidRDefault="00F6747E" w:rsidP="001A60ED">
            <w:pPr>
              <w:contextualSpacing/>
              <w:jc w:val="center"/>
              <w:rPr>
                <w:rFonts w:cs="Times New Roman"/>
                <w:szCs w:val="24"/>
              </w:rPr>
            </w:pPr>
            <w:r w:rsidRPr="00DB6E45">
              <w:rPr>
                <w:rFonts w:cs="Times New Roman"/>
                <w:szCs w:val="24"/>
              </w:rPr>
              <w:t>90%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F6747E" w:rsidRPr="00DB6E45" w:rsidRDefault="00F6747E" w:rsidP="001A60ED">
            <w:pPr>
              <w:contextualSpacing/>
              <w:jc w:val="center"/>
              <w:rPr>
                <w:rFonts w:cs="Times New Roman"/>
                <w:szCs w:val="24"/>
              </w:rPr>
            </w:pPr>
            <w:r w:rsidRPr="00DB6E45">
              <w:rPr>
                <w:rFonts w:cs="Times New Roman"/>
                <w:szCs w:val="24"/>
              </w:rPr>
              <w:t>90%</w:t>
            </w:r>
          </w:p>
        </w:tc>
      </w:tr>
      <w:tr w:rsidR="00F6747E" w:rsidRPr="00DB6E45"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rsidR="00F6747E" w:rsidRPr="00DB6E45" w:rsidRDefault="00F6747E" w:rsidP="00AF0828">
            <w:pPr>
              <w:contextualSpacing/>
              <w:rPr>
                <w:rFonts w:cs="Times New Roman"/>
                <w:szCs w:val="24"/>
              </w:rPr>
            </w:pPr>
            <w:r w:rsidRPr="00DB6E45">
              <w:rPr>
                <w:rFonts w:cs="Times New Roman"/>
                <w:szCs w:val="24"/>
              </w:rPr>
              <w:t>3. Uzņēmējdarbības vides pilnveidošana, t.sk. administratīvā sloga mazināšana</w:t>
            </w:r>
            <w:r w:rsidR="00AD7B3E">
              <w:rPr>
                <w:rFonts w:cs="Times New Roman"/>
                <w:szCs w:val="24"/>
              </w:rPr>
              <w:t>, centralizējot</w:t>
            </w:r>
            <w:r w:rsidR="00AD7B3E" w:rsidRPr="00DB6E45">
              <w:rPr>
                <w:rFonts w:cs="Times New Roman"/>
                <w:szCs w:val="24"/>
              </w:rPr>
              <w:t xml:space="preserve"> lēmuma pieņemšanu par azartspēļu organizēšanu</w:t>
            </w:r>
            <w:r w:rsidR="001236A0">
              <w:rPr>
                <w:rFonts w:cs="Times New Roman"/>
                <w:szCs w:val="24"/>
              </w:rPr>
              <w:t xml:space="preserve"> (% samazinājums informācijas </w:t>
            </w:r>
            <w:r w:rsidR="00AF0828">
              <w:rPr>
                <w:rFonts w:cs="Times New Roman"/>
                <w:szCs w:val="24"/>
              </w:rPr>
              <w:t xml:space="preserve">pieprasījumiem </w:t>
            </w:r>
            <w:r w:rsidR="001236A0">
              <w:rPr>
                <w:rFonts w:cs="Times New Roman"/>
                <w:szCs w:val="24"/>
              </w:rPr>
              <w:t>pašvaldībām un pārsūdzēto lietu skaits tiesās)</w:t>
            </w:r>
            <w:r w:rsidR="00A01A83">
              <w:rPr>
                <w:rFonts w:cs="Times New Roman"/>
                <w:szCs w:val="24"/>
              </w:rPr>
              <w:t>.</w:t>
            </w:r>
            <w:r w:rsidR="00AD7B3E" w:rsidRPr="00DB6E45">
              <w:rPr>
                <w:rFonts w:cs="Times New Roman"/>
                <w:szCs w:val="24"/>
              </w:rPr>
              <w:t xml:space="preserve"> </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1A60ED">
            <w:pPr>
              <w:contextualSpacing/>
              <w:jc w:val="center"/>
              <w:rPr>
                <w:rFonts w:cs="Times New Roman"/>
                <w:szCs w:val="24"/>
              </w:rPr>
            </w:pPr>
            <w:r w:rsidRPr="00DB6E45">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6747E" w:rsidRPr="00DB6E45" w:rsidRDefault="00F6747E" w:rsidP="001A60ED">
            <w:pPr>
              <w:contextualSpacing/>
              <w:jc w:val="center"/>
              <w:rPr>
                <w:rFonts w:cs="Times New Roman"/>
                <w:szCs w:val="24"/>
              </w:rPr>
            </w:pPr>
            <w:r w:rsidRPr="00DB6E45">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6747E" w:rsidRPr="00DB6E45" w:rsidRDefault="00F6747E" w:rsidP="001A60ED">
            <w:pPr>
              <w:contextualSpacing/>
              <w:jc w:val="center"/>
              <w:rPr>
                <w:rFonts w:cs="Times New Roman"/>
                <w:szCs w:val="24"/>
              </w:rPr>
            </w:pPr>
            <w:r w:rsidRPr="00DB6E45">
              <w:rPr>
                <w:rFonts w:cs="Times New Roman"/>
                <w:szCs w:val="24"/>
              </w:rPr>
              <w:t>10%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rsidR="00F6747E" w:rsidRPr="00DB6E45" w:rsidRDefault="00F6747E" w:rsidP="001A60ED">
            <w:pPr>
              <w:contextualSpacing/>
              <w:jc w:val="center"/>
              <w:rPr>
                <w:rFonts w:cs="Times New Roman"/>
                <w:szCs w:val="24"/>
              </w:rPr>
            </w:pPr>
            <w:r w:rsidRPr="00DB6E45">
              <w:rPr>
                <w:rFonts w:cs="Times New Roman"/>
                <w:szCs w:val="24"/>
              </w:rPr>
              <w:t>10%</w:t>
            </w:r>
          </w:p>
        </w:tc>
      </w:tr>
      <w:tr w:rsidR="00907482" w:rsidRPr="00DB6E45"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907482" w:rsidRPr="00DB6E45" w:rsidRDefault="00907482" w:rsidP="001E4213">
            <w:pPr>
              <w:contextualSpacing/>
              <w:rPr>
                <w:rFonts w:cs="Times New Roman"/>
                <w:szCs w:val="24"/>
              </w:rPr>
            </w:pPr>
            <w:r w:rsidRPr="00DB6E45">
              <w:rPr>
                <w:rFonts w:cs="Times New Roman"/>
                <w:b/>
                <w:bCs/>
                <w:szCs w:val="24"/>
              </w:rPr>
              <w:t>3. Politikas rezultāts (PR) –  Pilnveidota AI nozares uzraudzība</w:t>
            </w:r>
          </w:p>
        </w:tc>
      </w:tr>
      <w:tr w:rsidR="00F6747E" w:rsidRPr="00DB6E45"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rsidR="00F6747E" w:rsidRPr="00DB6E45" w:rsidRDefault="00F6747E" w:rsidP="001E4213">
            <w:pPr>
              <w:contextualSpacing/>
              <w:rPr>
                <w:rFonts w:cs="Times New Roman"/>
                <w:b/>
                <w:bCs/>
                <w:szCs w:val="24"/>
              </w:rPr>
            </w:pPr>
            <w:r w:rsidRPr="00DB6E45">
              <w:rPr>
                <w:rFonts w:cs="Times New Roman"/>
                <w:b/>
                <w:bCs/>
                <w:szCs w:val="24"/>
              </w:rPr>
              <w:t>Rezultatīvais rādītājs (RR)</w:t>
            </w:r>
          </w:p>
        </w:tc>
        <w:tc>
          <w:tcPr>
            <w:tcW w:w="3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F6747E" w:rsidRPr="00DB6E45" w:rsidRDefault="00C87485" w:rsidP="005E3C75">
            <w:pPr>
              <w:contextualSpacing/>
              <w:rPr>
                <w:rFonts w:cs="Times New Roman"/>
                <w:b/>
                <w:bCs/>
                <w:szCs w:val="24"/>
              </w:rPr>
            </w:pPr>
            <w:r w:rsidRPr="00DB6E45">
              <w:rPr>
                <w:rFonts w:cs="Times New Roman"/>
                <w:b/>
                <w:bCs/>
                <w:szCs w:val="24"/>
              </w:rPr>
              <w:t>202</w:t>
            </w:r>
            <w:r>
              <w:rPr>
                <w:rFonts w:cs="Times New Roman"/>
                <w:b/>
                <w:bCs/>
                <w:szCs w:val="24"/>
                <w:lang w:val="ru-RU"/>
              </w:rPr>
              <w:t>1</w:t>
            </w:r>
            <w:r w:rsidR="00F6747E" w:rsidRPr="00DB6E45">
              <w:rPr>
                <w:rFonts w:cs="Times New Roman"/>
                <w:b/>
                <w:bCs/>
                <w:szCs w:val="24"/>
              </w:rPr>
              <w:t>.</w:t>
            </w:r>
            <w:r w:rsidR="005E3C75">
              <w:rPr>
                <w:rFonts w:cs="Times New Roman"/>
                <w:b/>
                <w:bCs/>
                <w:szCs w:val="24"/>
              </w:rPr>
              <w:t>g</w:t>
            </w:r>
            <w:r w:rsidR="00F6747E" w:rsidRPr="00DB6E45">
              <w:rPr>
                <w:rFonts w:cs="Times New Roman"/>
                <w:b/>
                <w:bCs/>
                <w:szCs w:val="24"/>
              </w:rPr>
              <w:t>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F6747E" w:rsidRPr="00DB6E45" w:rsidRDefault="00C87485" w:rsidP="00B0551F">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F6747E" w:rsidRPr="00DB6E45" w:rsidRDefault="00C87485" w:rsidP="00B0551F">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F6747E" w:rsidRPr="00DB6E45">
              <w:rPr>
                <w:rFonts w:cs="Times New Roman"/>
                <w:b/>
                <w:bCs/>
                <w:szCs w:val="24"/>
              </w:rPr>
              <w:t>.gads</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rsidR="00F6747E" w:rsidRPr="00DB6E45" w:rsidRDefault="00F6747E" w:rsidP="00B0551F">
            <w:pPr>
              <w:contextualSpacing/>
              <w:jc w:val="center"/>
              <w:rPr>
                <w:rFonts w:cs="Times New Roman"/>
                <w:b/>
                <w:bCs/>
                <w:szCs w:val="24"/>
              </w:rPr>
            </w:pPr>
            <w:r w:rsidRPr="00DB6E45">
              <w:rPr>
                <w:rFonts w:cs="Times New Roman"/>
                <w:b/>
                <w:bCs/>
                <w:szCs w:val="24"/>
              </w:rPr>
              <w:t>202</w:t>
            </w:r>
            <w:r w:rsidR="008A1A8D" w:rsidRPr="00DB6E45">
              <w:rPr>
                <w:rFonts w:cs="Times New Roman"/>
                <w:b/>
                <w:bCs/>
                <w:szCs w:val="24"/>
              </w:rPr>
              <w:t>7</w:t>
            </w:r>
            <w:r w:rsidRPr="00DB6E45">
              <w:rPr>
                <w:rFonts w:cs="Times New Roman"/>
                <w:b/>
                <w:bCs/>
                <w:szCs w:val="24"/>
              </w:rPr>
              <w:t>.gads</w:t>
            </w:r>
          </w:p>
        </w:tc>
      </w:tr>
      <w:tr w:rsidR="00F6747E" w:rsidRPr="00DB6E45"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rsidR="00F6747E" w:rsidRPr="00DB6E45" w:rsidRDefault="00F6747E" w:rsidP="007114DD">
            <w:pPr>
              <w:pStyle w:val="ListParagraph"/>
              <w:numPr>
                <w:ilvl w:val="0"/>
                <w:numId w:val="41"/>
              </w:numPr>
              <w:tabs>
                <w:tab w:val="left" w:pos="279"/>
              </w:tabs>
              <w:ind w:left="0" w:firstLine="0"/>
              <w:jc w:val="both"/>
              <w:rPr>
                <w:rFonts w:cs="Times New Roman"/>
                <w:szCs w:val="24"/>
              </w:rPr>
            </w:pPr>
            <w:r w:rsidRPr="00DB6E45">
              <w:rPr>
                <w:rFonts w:cs="Times New Roman"/>
                <w:bCs/>
                <w:szCs w:val="24"/>
              </w:rPr>
              <w:t>Efektīvāka azartspēļu un izložu reklāmu kontrole (ierobežotas neatļautās darbības AI</w:t>
            </w:r>
            <w:r w:rsidR="007114DD">
              <w:rPr>
                <w:rFonts w:cs="Times New Roman"/>
                <w:bCs/>
                <w:szCs w:val="24"/>
              </w:rPr>
              <w:t xml:space="preserve"> </w:t>
            </w:r>
            <w:r w:rsidRPr="00DB6E45">
              <w:rPr>
                <w:rFonts w:cs="Times New Roman"/>
                <w:bCs/>
                <w:szCs w:val="24"/>
              </w:rPr>
              <w:t>nozarē, %)</w:t>
            </w:r>
            <w:r w:rsidR="00AF590D" w:rsidRPr="00DB6E45">
              <w:rPr>
                <w:rFonts w:cs="Times New Roman"/>
                <w:bCs/>
                <w:szCs w:val="24"/>
              </w:rPr>
              <w:t>.</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10%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30%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50%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90%</w:t>
            </w:r>
          </w:p>
        </w:tc>
      </w:tr>
      <w:tr w:rsidR="00F6747E" w:rsidRPr="00DB6E45"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rsidR="00F6747E" w:rsidRPr="00DB6E45" w:rsidRDefault="00F6747E" w:rsidP="001E4213">
            <w:pPr>
              <w:contextualSpacing/>
              <w:rPr>
                <w:rFonts w:cs="Times New Roman"/>
                <w:szCs w:val="24"/>
              </w:rPr>
            </w:pPr>
            <w:r w:rsidRPr="00DB6E45">
              <w:rPr>
                <w:rFonts w:cs="Times New Roman"/>
                <w:szCs w:val="24"/>
              </w:rPr>
              <w:t>2. Samazināts sabiedrības sūdzību skaits par %</w:t>
            </w:r>
            <w:r w:rsidR="00AF0828">
              <w:rPr>
                <w:rFonts w:cs="Times New Roman"/>
                <w:szCs w:val="24"/>
              </w:rPr>
              <w:t xml:space="preserve"> (pret 2020.gadu)</w:t>
            </w:r>
            <w:r w:rsidR="00AF590D" w:rsidRPr="00DB6E45">
              <w:rPr>
                <w:rFonts w:cs="Times New Roman"/>
                <w:szCs w:val="24"/>
              </w:rPr>
              <w:t>.</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20%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20%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20%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F6747E" w:rsidRPr="00DB6E45" w:rsidRDefault="00F6747E" w:rsidP="00B0551F">
            <w:pPr>
              <w:contextualSpacing/>
              <w:jc w:val="center"/>
              <w:rPr>
                <w:rFonts w:cs="Times New Roman"/>
                <w:szCs w:val="24"/>
              </w:rPr>
            </w:pPr>
            <w:r w:rsidRPr="00DB6E45">
              <w:rPr>
                <w:rFonts w:cs="Times New Roman"/>
                <w:szCs w:val="24"/>
              </w:rPr>
              <w:t>20%</w:t>
            </w:r>
          </w:p>
        </w:tc>
      </w:tr>
    </w:tbl>
    <w:p w:rsidR="00612617" w:rsidRDefault="00612617" w:rsidP="001E4213">
      <w:pPr>
        <w:rPr>
          <w:rStyle w:val="Heading1Char"/>
          <w:rFonts w:ascii="Times New Roman" w:eastAsia="Calibri" w:hAnsi="Times New Roman" w:cs="Times New Roman"/>
          <w:b/>
          <w:color w:val="auto"/>
          <w:sz w:val="24"/>
          <w:szCs w:val="24"/>
        </w:rPr>
      </w:pPr>
    </w:p>
    <w:p w:rsidR="001E396B" w:rsidRPr="00DB6E45" w:rsidRDefault="00DB5C08" w:rsidP="001C5E67">
      <w:pPr>
        <w:pStyle w:val="Heading2"/>
        <w:numPr>
          <w:ilvl w:val="0"/>
          <w:numId w:val="36"/>
        </w:numPr>
        <w:rPr>
          <w:rStyle w:val="Heading1Char"/>
          <w:rFonts w:ascii="Times New Roman" w:hAnsi="Times New Roman" w:cs="Times New Roman"/>
          <w:b/>
          <w:color w:val="auto"/>
          <w:sz w:val="24"/>
          <w:szCs w:val="24"/>
        </w:rPr>
      </w:pPr>
      <w:bookmarkStart w:id="12" w:name="_Toc44064085"/>
      <w:r w:rsidRPr="00DB6E45">
        <w:rPr>
          <w:rStyle w:val="Heading1Char"/>
          <w:rFonts w:ascii="Times New Roman" w:hAnsi="Times New Roman" w:cs="Times New Roman"/>
          <w:b/>
          <w:color w:val="auto"/>
          <w:sz w:val="24"/>
          <w:szCs w:val="24"/>
        </w:rPr>
        <w:t>Rīcības virzieni un uzdevumi</w:t>
      </w:r>
      <w:bookmarkEnd w:id="12"/>
    </w:p>
    <w:p w:rsidR="00131406" w:rsidRPr="00DB6E45" w:rsidRDefault="00131406" w:rsidP="001E4213">
      <w:pPr>
        <w:rPr>
          <w:rFonts w:cs="Times New Roman"/>
          <w:szCs w:val="24"/>
        </w:rPr>
      </w:pPr>
    </w:p>
    <w:tbl>
      <w:tblPr>
        <w:tblStyle w:val="TableGrid"/>
        <w:tblW w:w="14029" w:type="dxa"/>
        <w:tblLook w:val="04A0" w:firstRow="1" w:lastRow="0" w:firstColumn="1" w:lastColumn="0" w:noHBand="0" w:noVBand="1"/>
      </w:tblPr>
      <w:tblGrid>
        <w:gridCol w:w="996"/>
        <w:gridCol w:w="4716"/>
        <w:gridCol w:w="1793"/>
        <w:gridCol w:w="1762"/>
        <w:gridCol w:w="2611"/>
        <w:gridCol w:w="2151"/>
      </w:tblGrid>
      <w:tr w:rsidR="006207E3" w:rsidRPr="00DB6E45" w:rsidTr="00E873F7">
        <w:trPr>
          <w:trHeight w:val="817"/>
        </w:trPr>
        <w:tc>
          <w:tcPr>
            <w:tcW w:w="14029" w:type="dxa"/>
            <w:gridSpan w:val="6"/>
            <w:shd w:val="clear" w:color="auto" w:fill="D9D9D9" w:themeFill="background1" w:themeFillShade="D9"/>
            <w:vAlign w:val="center"/>
          </w:tcPr>
          <w:p w:rsidR="006207E3" w:rsidRPr="00DB6E45" w:rsidRDefault="00AA3208" w:rsidP="006207E3">
            <w:pPr>
              <w:rPr>
                <w:rFonts w:cs="Times New Roman"/>
                <w:szCs w:val="24"/>
              </w:rPr>
            </w:pPr>
            <w:r w:rsidRPr="00DB6E45">
              <w:rPr>
                <w:rFonts w:cs="Times New Roman"/>
                <w:szCs w:val="24"/>
              </w:rPr>
              <w:t>1</w:t>
            </w:r>
            <w:r w:rsidR="006207E3" w:rsidRPr="00DB6E45">
              <w:rPr>
                <w:rFonts w:cs="Times New Roman"/>
                <w:szCs w:val="24"/>
              </w:rPr>
              <w:t>. Rīcības virziens –</w:t>
            </w:r>
            <w:r w:rsidR="006207E3" w:rsidRPr="00DB6E45">
              <w:rPr>
                <w:rFonts w:cs="Times New Roman"/>
                <w:b/>
                <w:bCs/>
                <w:szCs w:val="24"/>
              </w:rPr>
              <w:t xml:space="preserve"> Atkarības profilakses, preventīvie, problemātiskā spēlētāja atbalsts un sabiedrības izglītojoši pasākumi</w:t>
            </w:r>
          </w:p>
        </w:tc>
      </w:tr>
      <w:tr w:rsidR="007A016C" w:rsidRPr="00DB6E45" w:rsidTr="005C44E0">
        <w:tc>
          <w:tcPr>
            <w:tcW w:w="996" w:type="dxa"/>
            <w:vAlign w:val="center"/>
          </w:tcPr>
          <w:p w:rsidR="006207E3" w:rsidRPr="00DB6E45" w:rsidRDefault="006207E3" w:rsidP="00E061A1">
            <w:pPr>
              <w:rPr>
                <w:rFonts w:cs="Times New Roman"/>
                <w:szCs w:val="24"/>
              </w:rPr>
            </w:pPr>
            <w:r w:rsidRPr="00DB6E45">
              <w:rPr>
                <w:rFonts w:eastAsia="Times New Roman" w:cs="Times New Roman"/>
                <w:b/>
                <w:bCs/>
                <w:szCs w:val="24"/>
                <w:lang w:eastAsia="lv-LV"/>
              </w:rPr>
              <w:t>Nr. p.k.</w:t>
            </w:r>
          </w:p>
        </w:tc>
        <w:tc>
          <w:tcPr>
            <w:tcW w:w="4716" w:type="dxa"/>
            <w:tcBorders>
              <w:bottom w:val="single" w:sz="4" w:space="0" w:color="auto"/>
            </w:tcBorders>
            <w:vAlign w:val="center"/>
          </w:tcPr>
          <w:p w:rsidR="006207E3" w:rsidRPr="00DB6E45" w:rsidRDefault="006207E3" w:rsidP="006207E3">
            <w:pPr>
              <w:jc w:val="center"/>
              <w:rPr>
                <w:rFonts w:cs="Times New Roman"/>
                <w:szCs w:val="24"/>
              </w:rPr>
            </w:pPr>
            <w:r w:rsidRPr="00DB6E45">
              <w:rPr>
                <w:rFonts w:eastAsia="Times New Roman" w:cs="Times New Roman"/>
                <w:b/>
                <w:bCs/>
                <w:szCs w:val="24"/>
                <w:lang w:eastAsia="lv-LV"/>
              </w:rPr>
              <w:t>Uzdevums</w:t>
            </w:r>
          </w:p>
        </w:tc>
        <w:tc>
          <w:tcPr>
            <w:tcW w:w="1793" w:type="dxa"/>
            <w:shd w:val="clear" w:color="auto" w:fill="auto"/>
            <w:vAlign w:val="center"/>
          </w:tcPr>
          <w:p w:rsidR="006207E3" w:rsidRPr="00DB6E45" w:rsidRDefault="006207E3" w:rsidP="006207E3">
            <w:pPr>
              <w:rPr>
                <w:rFonts w:eastAsia="Times New Roman" w:cs="Times New Roman"/>
                <w:b/>
                <w:bCs/>
                <w:color w:val="414142"/>
                <w:szCs w:val="24"/>
                <w:lang w:eastAsia="lv-LV"/>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p w:rsidR="006207E3" w:rsidRPr="00DB6E45" w:rsidRDefault="006207E3" w:rsidP="006207E3">
            <w:pPr>
              <w:rPr>
                <w:rFonts w:cs="Times New Roman"/>
                <w:szCs w:val="24"/>
              </w:rPr>
            </w:pPr>
          </w:p>
        </w:tc>
        <w:tc>
          <w:tcPr>
            <w:tcW w:w="1762" w:type="dxa"/>
            <w:shd w:val="clear" w:color="auto" w:fill="auto"/>
            <w:vAlign w:val="center"/>
          </w:tcPr>
          <w:p w:rsidR="006207E3" w:rsidRPr="00DB6E45" w:rsidRDefault="006207E3" w:rsidP="006207E3">
            <w:pPr>
              <w:rPr>
                <w:rFonts w:cs="Times New Roman"/>
                <w:szCs w:val="24"/>
              </w:rPr>
            </w:pPr>
            <w:r w:rsidRPr="00DB6E45">
              <w:rPr>
                <w:rFonts w:eastAsia="Times New Roman" w:cs="Times New Roman"/>
                <w:b/>
                <w:bCs/>
                <w:szCs w:val="24"/>
                <w:lang w:eastAsia="lv-LV"/>
              </w:rPr>
              <w:t>Atbildīgā institūcija</w:t>
            </w:r>
          </w:p>
        </w:tc>
        <w:tc>
          <w:tcPr>
            <w:tcW w:w="2611" w:type="dxa"/>
            <w:tcBorders>
              <w:bottom w:val="single" w:sz="4" w:space="0" w:color="auto"/>
            </w:tcBorders>
            <w:shd w:val="clear" w:color="auto" w:fill="auto"/>
            <w:vAlign w:val="center"/>
          </w:tcPr>
          <w:p w:rsidR="006207E3" w:rsidRPr="00DB6E45" w:rsidRDefault="006207E3" w:rsidP="006207E3">
            <w:pPr>
              <w:rPr>
                <w:rFonts w:cs="Times New Roman"/>
                <w:szCs w:val="24"/>
              </w:rPr>
            </w:pPr>
            <w:r w:rsidRPr="00DB6E45">
              <w:rPr>
                <w:rFonts w:eastAsia="Times New Roman" w:cs="Times New Roman"/>
                <w:b/>
                <w:bCs/>
                <w:szCs w:val="24"/>
                <w:lang w:eastAsia="lv-LV"/>
              </w:rPr>
              <w:t>Līdzatbildīgās institūcijas</w:t>
            </w:r>
          </w:p>
        </w:tc>
        <w:tc>
          <w:tcPr>
            <w:tcW w:w="2151" w:type="dxa"/>
            <w:shd w:val="clear" w:color="auto" w:fill="auto"/>
            <w:vAlign w:val="center"/>
          </w:tcPr>
          <w:p w:rsidR="006207E3" w:rsidRPr="00DB6E45" w:rsidRDefault="006207E3" w:rsidP="00CC0E1C">
            <w:pPr>
              <w:rPr>
                <w:rFonts w:cs="Times New Roman"/>
                <w:szCs w:val="24"/>
              </w:rPr>
            </w:pPr>
            <w:r w:rsidRPr="00DB6E45">
              <w:rPr>
                <w:rFonts w:eastAsia="Times New Roman" w:cs="Times New Roman"/>
                <w:b/>
                <w:bCs/>
                <w:szCs w:val="24"/>
                <w:lang w:eastAsia="lv-LV"/>
              </w:rPr>
              <w:t>Sasaiste ar politikas rezultātu un rezultatīvo rādītāju</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lastRenderedPageBreak/>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6207E3">
            <w:pPr>
              <w:jc w:val="both"/>
              <w:rPr>
                <w:rFonts w:cs="Times New Roman"/>
                <w:color w:val="00B050"/>
                <w:szCs w:val="24"/>
              </w:rPr>
            </w:pPr>
            <w:r w:rsidRPr="00DB6E45">
              <w:rPr>
                <w:rFonts w:eastAsia="Helvetica" w:cs="Times New Roman"/>
                <w:szCs w:val="24"/>
              </w:rPr>
              <w:t>Īstenot valsts mēroga sabiedrības informēšanas pasākumus par procesu atkarības riskiem un pieejamo palīdzību iedzīvotājiem, kuri cieš no procesu atkarības.</w:t>
            </w:r>
          </w:p>
        </w:tc>
        <w:tc>
          <w:tcPr>
            <w:tcW w:w="1793" w:type="dxa"/>
            <w:tcBorders>
              <w:left w:val="single" w:sz="4" w:space="0" w:color="auto"/>
            </w:tcBorders>
          </w:tcPr>
          <w:p w:rsidR="006207E3" w:rsidRPr="00DB6E45" w:rsidRDefault="002D24C1" w:rsidP="006207E3">
            <w:pPr>
              <w:rPr>
                <w:rFonts w:cs="Times New Roman"/>
                <w:szCs w:val="24"/>
              </w:rPr>
            </w:pPr>
            <w:r>
              <w:rPr>
                <w:rFonts w:eastAsia="Times New Roman" w:cs="Times New Roman"/>
                <w:bCs/>
                <w:szCs w:val="24"/>
                <w:lang w:eastAsia="lv-LV"/>
              </w:rPr>
              <w:t>2027</w:t>
            </w:r>
            <w:r w:rsidR="006207E3" w:rsidRPr="00DB6E45">
              <w:rPr>
                <w:rFonts w:eastAsia="Times New Roman" w:cs="Times New Roman"/>
                <w:bCs/>
                <w:szCs w:val="24"/>
                <w:lang w:eastAsia="lv-LV"/>
              </w:rPr>
              <w:t>.</w:t>
            </w:r>
          </w:p>
        </w:tc>
        <w:tc>
          <w:tcPr>
            <w:tcW w:w="1762" w:type="dxa"/>
          </w:tcPr>
          <w:p w:rsidR="006207E3" w:rsidRPr="00DB6E45" w:rsidRDefault="00234503" w:rsidP="00234503">
            <w:pPr>
              <w:rPr>
                <w:rFonts w:cs="Times New Roman"/>
                <w:szCs w:val="24"/>
              </w:rPr>
            </w:pPr>
            <w:r w:rsidRPr="00DB6E45">
              <w:rPr>
                <w:rFonts w:eastAsia="Times New Roman" w:cs="Times New Roman"/>
                <w:bCs/>
                <w:szCs w:val="24"/>
                <w:lang w:eastAsia="lv-LV"/>
              </w:rPr>
              <w:t xml:space="preserve">VM, </w:t>
            </w:r>
            <w:r w:rsidR="006207E3" w:rsidRPr="00DB6E45">
              <w:rPr>
                <w:rFonts w:eastAsia="Times New Roman" w:cs="Times New Roman"/>
                <w:bCs/>
                <w:szCs w:val="24"/>
                <w:lang w:eastAsia="lv-LV"/>
              </w:rPr>
              <w:t>Slimību profilakses un kontroles centrs (turpmāk – SPKC)</w:t>
            </w:r>
          </w:p>
        </w:tc>
        <w:tc>
          <w:tcPr>
            <w:tcW w:w="2611" w:type="dxa"/>
          </w:tcPr>
          <w:p w:rsidR="006207E3" w:rsidRPr="00DB6E45" w:rsidRDefault="006207E3" w:rsidP="006207E3">
            <w:pPr>
              <w:rPr>
                <w:rFonts w:cs="Times New Roman"/>
                <w:szCs w:val="24"/>
              </w:rPr>
            </w:pPr>
            <w:r w:rsidRPr="00DB6E45">
              <w:rPr>
                <w:rFonts w:cs="Times New Roman"/>
                <w:szCs w:val="24"/>
              </w:rPr>
              <w:t>IAUI</w:t>
            </w:r>
          </w:p>
        </w:tc>
        <w:tc>
          <w:tcPr>
            <w:tcW w:w="2151" w:type="dxa"/>
          </w:tcPr>
          <w:p w:rsidR="006207E3" w:rsidRPr="00DB6E45" w:rsidRDefault="006207E3" w:rsidP="006207E3">
            <w:pPr>
              <w:rPr>
                <w:rFonts w:cs="Times New Roman"/>
                <w:szCs w:val="24"/>
              </w:rPr>
            </w:pPr>
            <w:r w:rsidRPr="00DB6E45">
              <w:rPr>
                <w:rFonts w:cs="Times New Roman"/>
                <w:bCs/>
                <w:szCs w:val="24"/>
              </w:rPr>
              <w:t>1.PR (5.RR)</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8B75F8">
            <w:pPr>
              <w:jc w:val="both"/>
              <w:rPr>
                <w:rFonts w:cs="Times New Roman"/>
                <w:color w:val="00B050"/>
                <w:szCs w:val="24"/>
              </w:rPr>
            </w:pPr>
            <w:r w:rsidRPr="00DB6E45">
              <w:rPr>
                <w:rFonts w:eastAsia="Helvetica" w:cs="Times New Roman"/>
                <w:szCs w:val="24"/>
              </w:rPr>
              <w:t>Nodrošināt pašvaldībās</w:t>
            </w:r>
            <w:r w:rsidR="00C87485">
              <w:rPr>
                <w:rFonts w:eastAsia="Helvetica" w:cs="Times New Roman"/>
                <w:szCs w:val="24"/>
              </w:rPr>
              <w:t xml:space="preserve"> </w:t>
            </w:r>
            <w:r w:rsidR="004258CC">
              <w:rPr>
                <w:rFonts w:eastAsia="Helvetica" w:cs="Times New Roman"/>
                <w:szCs w:val="24"/>
              </w:rPr>
              <w:t>veselības veicināšanas</w:t>
            </w:r>
            <w:r w:rsidR="008B75F8">
              <w:rPr>
                <w:rFonts w:eastAsia="Helvetica" w:cs="Times New Roman"/>
                <w:szCs w:val="24"/>
              </w:rPr>
              <w:t xml:space="preserve"> un profilakses</w:t>
            </w:r>
            <w:r w:rsidR="001F3A45">
              <w:rPr>
                <w:rFonts w:eastAsia="Helvetica" w:cs="Times New Roman"/>
                <w:szCs w:val="24"/>
              </w:rPr>
              <w:t xml:space="preserve"> </w:t>
            </w:r>
            <w:r w:rsidRPr="00DB6E45">
              <w:rPr>
                <w:rFonts w:eastAsia="Helvetica" w:cs="Times New Roman"/>
                <w:szCs w:val="24"/>
              </w:rPr>
              <w:t>pasākumus procesu atkarības (tostarp azartspēļu atkarības) risku mazināšanai.</w:t>
            </w:r>
          </w:p>
        </w:tc>
        <w:tc>
          <w:tcPr>
            <w:tcW w:w="1793" w:type="dxa"/>
            <w:tcBorders>
              <w:left w:val="single" w:sz="4" w:space="0" w:color="auto"/>
            </w:tcBorders>
          </w:tcPr>
          <w:p w:rsidR="006207E3" w:rsidRPr="00DB6E45" w:rsidRDefault="002D24C1" w:rsidP="006207E3">
            <w:pPr>
              <w:rPr>
                <w:rFonts w:cs="Times New Roman"/>
                <w:szCs w:val="24"/>
              </w:rPr>
            </w:pPr>
            <w:r>
              <w:rPr>
                <w:rFonts w:eastAsia="Times New Roman" w:cs="Times New Roman"/>
                <w:bCs/>
                <w:szCs w:val="24"/>
                <w:lang w:eastAsia="lv-LV"/>
              </w:rPr>
              <w:t>2027</w:t>
            </w:r>
            <w:r w:rsidR="006207E3" w:rsidRPr="00DB6E45">
              <w:rPr>
                <w:rFonts w:eastAsia="Times New Roman" w:cs="Times New Roman"/>
                <w:bCs/>
                <w:szCs w:val="24"/>
                <w:lang w:eastAsia="lv-LV"/>
              </w:rPr>
              <w:t>.</w:t>
            </w:r>
          </w:p>
        </w:tc>
        <w:tc>
          <w:tcPr>
            <w:tcW w:w="1762" w:type="dxa"/>
          </w:tcPr>
          <w:p w:rsidR="006207E3" w:rsidRPr="00DB6E45" w:rsidRDefault="006207E3" w:rsidP="000D6B23">
            <w:pPr>
              <w:rPr>
                <w:rFonts w:cs="Times New Roman"/>
                <w:szCs w:val="24"/>
              </w:rPr>
            </w:pPr>
            <w:r w:rsidRPr="00DB6E45">
              <w:rPr>
                <w:rFonts w:eastAsia="Times New Roman" w:cs="Times New Roman"/>
                <w:bCs/>
                <w:szCs w:val="24"/>
                <w:lang w:eastAsia="lv-LV"/>
              </w:rPr>
              <w:t xml:space="preserve">SPKC </w:t>
            </w:r>
          </w:p>
        </w:tc>
        <w:tc>
          <w:tcPr>
            <w:tcW w:w="2611" w:type="dxa"/>
          </w:tcPr>
          <w:p w:rsidR="006207E3" w:rsidRPr="00DB6E45" w:rsidRDefault="006207E3" w:rsidP="00DC2507">
            <w:pPr>
              <w:rPr>
                <w:rFonts w:cs="Times New Roman"/>
                <w:szCs w:val="24"/>
              </w:rPr>
            </w:pPr>
            <w:r w:rsidRPr="005C44E0">
              <w:rPr>
                <w:rFonts w:cs="Times New Roman"/>
                <w:szCs w:val="24"/>
              </w:rPr>
              <w:t>IAUI</w:t>
            </w:r>
            <w:r w:rsidR="005E2704">
              <w:rPr>
                <w:rFonts w:cs="Times New Roman"/>
                <w:szCs w:val="24"/>
              </w:rPr>
              <w:t xml:space="preserve">, </w:t>
            </w:r>
            <w:r w:rsidR="00DC2507" w:rsidRPr="00DB6E45">
              <w:rPr>
                <w:rFonts w:eastAsia="Times New Roman" w:cs="Times New Roman"/>
                <w:bCs/>
                <w:szCs w:val="24"/>
                <w:lang w:eastAsia="lv-LV"/>
              </w:rPr>
              <w:t>pašvaldības</w:t>
            </w:r>
            <w:r w:rsidR="00DC2507" w:rsidDel="00DC2507">
              <w:rPr>
                <w:rStyle w:val="CommentReference"/>
                <w:rFonts w:ascii="Calibri" w:eastAsia="Calibri" w:hAnsi="Calibri" w:cs="Times New Roman"/>
              </w:rPr>
              <w:t xml:space="preserve"> </w:t>
            </w:r>
          </w:p>
        </w:tc>
        <w:tc>
          <w:tcPr>
            <w:tcW w:w="2151" w:type="dxa"/>
          </w:tcPr>
          <w:p w:rsidR="006207E3" w:rsidRPr="00DB6E45" w:rsidRDefault="006207E3" w:rsidP="005C44E0">
            <w:pPr>
              <w:rPr>
                <w:rFonts w:cs="Times New Roman"/>
                <w:szCs w:val="24"/>
              </w:rPr>
            </w:pPr>
            <w:r w:rsidRPr="00DB6E45">
              <w:rPr>
                <w:rFonts w:cs="Times New Roman"/>
                <w:bCs/>
                <w:szCs w:val="24"/>
              </w:rPr>
              <w:t>1.PR (5.RR)</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B059C0">
            <w:pPr>
              <w:jc w:val="both"/>
              <w:rPr>
                <w:rFonts w:cs="Times New Roman"/>
                <w:color w:val="00B050"/>
                <w:szCs w:val="24"/>
              </w:rPr>
            </w:pPr>
            <w:r w:rsidRPr="00DB6E45">
              <w:rPr>
                <w:rFonts w:eastAsia="Helvetica" w:cs="Times New Roman"/>
                <w:szCs w:val="24"/>
              </w:rPr>
              <w:t>Izvērtēt iespēju paplašināt konsultatīvā tālruņa smēķēšanas atmešanai darbību, nodrošinot telefonisku atbalstu arī iedzīvotājiem, kuri vēršas pēc palīdzība</w:t>
            </w:r>
            <w:r w:rsidR="00B40CA8">
              <w:rPr>
                <w:rFonts w:eastAsia="Helvetica" w:cs="Times New Roman"/>
                <w:szCs w:val="24"/>
              </w:rPr>
              <w:t>s</w:t>
            </w:r>
            <w:r w:rsidRPr="00DB6E45">
              <w:rPr>
                <w:rFonts w:eastAsia="Helvetica" w:cs="Times New Roman"/>
                <w:szCs w:val="24"/>
              </w:rPr>
              <w:t xml:space="preserve"> procesu atkarības, tai skaitā patoloģiskas azartspēļu spēlēšanas tieksmes rezultātā.</w:t>
            </w:r>
          </w:p>
        </w:tc>
        <w:tc>
          <w:tcPr>
            <w:tcW w:w="1793" w:type="dxa"/>
            <w:tcBorders>
              <w:left w:val="single" w:sz="4" w:space="0" w:color="auto"/>
            </w:tcBorders>
          </w:tcPr>
          <w:p w:rsidR="006207E3" w:rsidRPr="00DB6E45" w:rsidRDefault="006207E3" w:rsidP="006207E3">
            <w:pPr>
              <w:rPr>
                <w:rFonts w:cs="Times New Roman"/>
                <w:szCs w:val="24"/>
              </w:rPr>
            </w:pPr>
            <w:r w:rsidRPr="00DB6E45">
              <w:rPr>
                <w:rFonts w:eastAsia="Times New Roman" w:cs="Times New Roman"/>
                <w:szCs w:val="24"/>
                <w:lang w:eastAsia="lv-LV"/>
              </w:rPr>
              <w:t>2021.</w:t>
            </w:r>
          </w:p>
        </w:tc>
        <w:tc>
          <w:tcPr>
            <w:tcW w:w="1762" w:type="dxa"/>
          </w:tcPr>
          <w:p w:rsidR="006207E3" w:rsidRPr="00DB6E45" w:rsidRDefault="006207E3" w:rsidP="006207E3">
            <w:pPr>
              <w:rPr>
                <w:rFonts w:cs="Times New Roman"/>
                <w:szCs w:val="24"/>
              </w:rPr>
            </w:pPr>
            <w:r w:rsidRPr="00DB6E45">
              <w:rPr>
                <w:rFonts w:eastAsia="Times New Roman" w:cs="Times New Roman"/>
                <w:szCs w:val="24"/>
                <w:lang w:eastAsia="lv-LV"/>
              </w:rPr>
              <w:t>SPKC, VM</w:t>
            </w:r>
          </w:p>
        </w:tc>
        <w:tc>
          <w:tcPr>
            <w:tcW w:w="2611" w:type="dxa"/>
          </w:tcPr>
          <w:p w:rsidR="006207E3" w:rsidRPr="00DB6E45" w:rsidRDefault="006207E3" w:rsidP="006207E3">
            <w:pPr>
              <w:rPr>
                <w:rFonts w:cs="Times New Roman"/>
                <w:szCs w:val="24"/>
              </w:rPr>
            </w:pPr>
          </w:p>
        </w:tc>
        <w:tc>
          <w:tcPr>
            <w:tcW w:w="2151" w:type="dxa"/>
          </w:tcPr>
          <w:p w:rsidR="006207E3" w:rsidRPr="00DB6E45" w:rsidRDefault="006207E3" w:rsidP="006207E3">
            <w:pPr>
              <w:rPr>
                <w:rFonts w:cs="Times New Roman"/>
                <w:szCs w:val="24"/>
              </w:rPr>
            </w:pPr>
            <w:r w:rsidRPr="00DB6E45">
              <w:rPr>
                <w:rFonts w:cs="Times New Roman"/>
                <w:bCs/>
                <w:szCs w:val="24"/>
              </w:rPr>
              <w:t>1.PR (6.RR)</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6207E3">
            <w:pPr>
              <w:pStyle w:val="NormalWeb"/>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 xml:space="preserve">Īstenot izglītojošas profilakses programmas skolās par procesu atkarības riskiem, adaptējot labās prakses programmas modeli no citām valstīm: </w:t>
            </w:r>
          </w:p>
          <w:p w:rsidR="006207E3" w:rsidRPr="00DB6E45" w:rsidRDefault="006207E3" w:rsidP="006207E3">
            <w:pPr>
              <w:pStyle w:val="NormalWeb"/>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 xml:space="preserve">1) izstrādāt materiālus izglītojošām skolu prevencijas programmām skolēniem, programmu vadītājiem; </w:t>
            </w:r>
          </w:p>
          <w:p w:rsidR="006207E3" w:rsidRPr="00DB6E45" w:rsidRDefault="006207E3" w:rsidP="006207E3">
            <w:pPr>
              <w:pStyle w:val="NormalWeb"/>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2) apmācīt programmu vadītājus;</w:t>
            </w:r>
          </w:p>
          <w:p w:rsidR="006207E3" w:rsidRPr="00DB6E45" w:rsidRDefault="006207E3" w:rsidP="006207E3">
            <w:pPr>
              <w:jc w:val="both"/>
              <w:rPr>
                <w:rFonts w:cs="Times New Roman"/>
                <w:color w:val="00B050"/>
                <w:szCs w:val="24"/>
              </w:rPr>
            </w:pPr>
            <w:r w:rsidRPr="00DB6E45">
              <w:rPr>
                <w:rFonts w:eastAsia="Helvetica" w:cs="Times New Roman"/>
                <w:szCs w:val="24"/>
              </w:rPr>
              <w:t>3) īstenot programmu vispārizglītojošās skolās Latvijā</w:t>
            </w:r>
            <w:r w:rsidR="00741563">
              <w:rPr>
                <w:rFonts w:eastAsia="Helvetica" w:cs="Times New Roman"/>
                <w:szCs w:val="24"/>
              </w:rPr>
              <w:t>.</w:t>
            </w:r>
          </w:p>
        </w:tc>
        <w:tc>
          <w:tcPr>
            <w:tcW w:w="1793" w:type="dxa"/>
            <w:tcBorders>
              <w:left w:val="single" w:sz="4" w:space="0" w:color="auto"/>
            </w:tcBorders>
          </w:tcPr>
          <w:p w:rsidR="006207E3" w:rsidRPr="00DB6E45" w:rsidRDefault="006207E3" w:rsidP="006207E3">
            <w:pPr>
              <w:rPr>
                <w:rFonts w:cs="Times New Roman"/>
                <w:szCs w:val="24"/>
              </w:rPr>
            </w:pPr>
            <w:r w:rsidRPr="00DB6E45">
              <w:rPr>
                <w:rFonts w:eastAsia="Times New Roman" w:cs="Times New Roman"/>
                <w:szCs w:val="24"/>
                <w:lang w:eastAsia="lv-LV"/>
              </w:rPr>
              <w:t xml:space="preserve">2022. </w:t>
            </w:r>
          </w:p>
        </w:tc>
        <w:tc>
          <w:tcPr>
            <w:tcW w:w="1762" w:type="dxa"/>
          </w:tcPr>
          <w:p w:rsidR="006207E3" w:rsidRPr="00DB6E45" w:rsidRDefault="006207E3" w:rsidP="00733EE6">
            <w:pPr>
              <w:rPr>
                <w:rFonts w:cs="Times New Roman"/>
                <w:szCs w:val="24"/>
              </w:rPr>
            </w:pPr>
            <w:r w:rsidRPr="00DB6E45">
              <w:rPr>
                <w:rFonts w:eastAsia="Times New Roman" w:cs="Times New Roman"/>
                <w:szCs w:val="24"/>
                <w:lang w:eastAsia="lv-LV"/>
              </w:rPr>
              <w:t>SPKC, VM</w:t>
            </w:r>
            <w:r w:rsidR="00234503" w:rsidRPr="00DB6E45">
              <w:rPr>
                <w:rFonts w:eastAsia="Times New Roman" w:cs="Times New Roman"/>
                <w:szCs w:val="24"/>
                <w:lang w:eastAsia="lv-LV"/>
              </w:rPr>
              <w:t xml:space="preserve">, </w:t>
            </w:r>
          </w:p>
        </w:tc>
        <w:tc>
          <w:tcPr>
            <w:tcW w:w="2611" w:type="dxa"/>
          </w:tcPr>
          <w:p w:rsidR="006207E3" w:rsidRPr="00DB6E45" w:rsidRDefault="00733EE6" w:rsidP="006207E3">
            <w:pPr>
              <w:rPr>
                <w:rFonts w:cs="Times New Roman"/>
                <w:szCs w:val="24"/>
              </w:rPr>
            </w:pPr>
            <w:r w:rsidRPr="00DB6E45">
              <w:rPr>
                <w:rFonts w:cs="Times New Roman"/>
                <w:szCs w:val="24"/>
              </w:rPr>
              <w:t>Izglītības un zinātnes ministrija (turpmāk –</w:t>
            </w:r>
            <w:r>
              <w:rPr>
                <w:rFonts w:cs="Times New Roman"/>
                <w:szCs w:val="24"/>
              </w:rPr>
              <w:t xml:space="preserve"> </w:t>
            </w:r>
            <w:r w:rsidRPr="00DB6E45">
              <w:rPr>
                <w:rFonts w:eastAsia="Times New Roman" w:cs="Times New Roman"/>
                <w:szCs w:val="24"/>
                <w:lang w:eastAsia="lv-LV"/>
              </w:rPr>
              <w:t>I</w:t>
            </w:r>
            <w:r>
              <w:rPr>
                <w:rFonts w:eastAsia="Times New Roman" w:cs="Times New Roman"/>
                <w:szCs w:val="24"/>
                <w:lang w:eastAsia="lv-LV"/>
              </w:rPr>
              <w:t>Z</w:t>
            </w:r>
            <w:r w:rsidRPr="00DB6E45">
              <w:rPr>
                <w:rFonts w:eastAsia="Times New Roman" w:cs="Times New Roman"/>
                <w:szCs w:val="24"/>
                <w:lang w:eastAsia="lv-LV"/>
              </w:rPr>
              <w:t>M</w:t>
            </w:r>
            <w:r>
              <w:rPr>
                <w:rFonts w:eastAsia="Times New Roman" w:cs="Times New Roman"/>
                <w:szCs w:val="24"/>
                <w:lang w:eastAsia="lv-LV"/>
              </w:rPr>
              <w:t>)</w:t>
            </w:r>
          </w:p>
        </w:tc>
        <w:tc>
          <w:tcPr>
            <w:tcW w:w="2151" w:type="dxa"/>
          </w:tcPr>
          <w:p w:rsidR="006207E3" w:rsidRPr="00DB6E45" w:rsidRDefault="006207E3" w:rsidP="006207E3">
            <w:pPr>
              <w:rPr>
                <w:rFonts w:cs="Times New Roman"/>
                <w:szCs w:val="24"/>
              </w:rPr>
            </w:pPr>
            <w:r w:rsidRPr="00DB6E45">
              <w:rPr>
                <w:rFonts w:cs="Times New Roman"/>
                <w:bCs/>
                <w:szCs w:val="24"/>
              </w:rPr>
              <w:t>1.PR (5.RR)</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6207E3">
            <w:pPr>
              <w:jc w:val="both"/>
              <w:rPr>
                <w:rFonts w:cs="Times New Roman"/>
                <w:color w:val="00B050"/>
                <w:szCs w:val="24"/>
              </w:rPr>
            </w:pPr>
            <w:r w:rsidRPr="00DB6E45">
              <w:rPr>
                <w:rFonts w:eastAsia="Helvetica" w:cs="Times New Roman"/>
                <w:szCs w:val="24"/>
              </w:rPr>
              <w:t>Īstenot iedzīvotāju paradumu monitoringu, veicot regulārus pētījumus par atkarības izraisošo procesu lietošanas tendencēm un paradumiem valstī.</w:t>
            </w:r>
          </w:p>
        </w:tc>
        <w:tc>
          <w:tcPr>
            <w:tcW w:w="1793" w:type="dxa"/>
            <w:tcBorders>
              <w:left w:val="single" w:sz="4" w:space="0" w:color="auto"/>
            </w:tcBorders>
          </w:tcPr>
          <w:p w:rsidR="006207E3" w:rsidRPr="00DB6E45" w:rsidRDefault="006207E3" w:rsidP="006207E3">
            <w:pPr>
              <w:rPr>
                <w:rFonts w:cs="Times New Roman"/>
                <w:szCs w:val="24"/>
              </w:rPr>
            </w:pPr>
            <w:r w:rsidRPr="00DB6E45">
              <w:rPr>
                <w:rFonts w:cs="Times New Roman"/>
                <w:szCs w:val="24"/>
              </w:rPr>
              <w:t>2024</w:t>
            </w:r>
            <w:r w:rsidR="00BF43A1">
              <w:rPr>
                <w:rFonts w:cs="Times New Roman"/>
                <w:szCs w:val="24"/>
              </w:rPr>
              <w:t>.</w:t>
            </w:r>
          </w:p>
        </w:tc>
        <w:tc>
          <w:tcPr>
            <w:tcW w:w="1762" w:type="dxa"/>
          </w:tcPr>
          <w:p w:rsidR="006207E3" w:rsidRPr="00DB6E45" w:rsidRDefault="006207E3" w:rsidP="006207E3">
            <w:pPr>
              <w:rPr>
                <w:rFonts w:cs="Times New Roman"/>
                <w:szCs w:val="24"/>
              </w:rPr>
            </w:pPr>
            <w:r w:rsidRPr="00DB6E45">
              <w:rPr>
                <w:rFonts w:eastAsia="Times New Roman" w:cs="Times New Roman"/>
                <w:szCs w:val="24"/>
                <w:lang w:eastAsia="lv-LV"/>
              </w:rPr>
              <w:t>SPKC, VM</w:t>
            </w:r>
          </w:p>
        </w:tc>
        <w:tc>
          <w:tcPr>
            <w:tcW w:w="2611" w:type="dxa"/>
          </w:tcPr>
          <w:p w:rsidR="006207E3" w:rsidRPr="00DB6E45" w:rsidRDefault="006207E3" w:rsidP="006207E3">
            <w:pPr>
              <w:rPr>
                <w:rFonts w:cs="Times New Roman"/>
                <w:szCs w:val="24"/>
              </w:rPr>
            </w:pPr>
          </w:p>
        </w:tc>
        <w:tc>
          <w:tcPr>
            <w:tcW w:w="2151" w:type="dxa"/>
          </w:tcPr>
          <w:p w:rsidR="006207E3" w:rsidRPr="00DB6E45" w:rsidRDefault="006207E3" w:rsidP="006207E3">
            <w:pPr>
              <w:rPr>
                <w:rFonts w:cs="Times New Roman"/>
                <w:szCs w:val="24"/>
              </w:rPr>
            </w:pPr>
            <w:r w:rsidRPr="00DB6E45">
              <w:rPr>
                <w:rFonts w:cs="Times New Roman"/>
                <w:bCs/>
                <w:szCs w:val="24"/>
              </w:rPr>
              <w:t>1.PR (5.RR, 6.RR)</w:t>
            </w:r>
          </w:p>
        </w:tc>
      </w:tr>
      <w:tr w:rsidR="007A016C" w:rsidRPr="00DB6E45" w:rsidTr="005C44E0">
        <w:tc>
          <w:tcPr>
            <w:tcW w:w="996" w:type="dxa"/>
            <w:shd w:val="clear" w:color="auto" w:fill="auto"/>
          </w:tcPr>
          <w:p w:rsidR="006207E3" w:rsidRPr="00DB6E45" w:rsidRDefault="006207E3" w:rsidP="006207E3">
            <w:pPr>
              <w:rPr>
                <w:rFonts w:cs="Times New Roman"/>
                <w:szCs w:val="24"/>
              </w:rPr>
            </w:pPr>
            <w:r w:rsidRPr="00DB6E45">
              <w:rPr>
                <w:rFonts w:cs="Times New Roman"/>
                <w:szCs w:val="24"/>
              </w:rPr>
              <w:lastRenderedPageBreak/>
              <w:t>6.</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2D24C1" w:rsidP="006207E3">
            <w:pPr>
              <w:jc w:val="both"/>
              <w:rPr>
                <w:rFonts w:eastAsia="Helvetica" w:cs="Times New Roman"/>
                <w:szCs w:val="24"/>
              </w:rPr>
            </w:pPr>
            <w:r>
              <w:rPr>
                <w:rFonts w:eastAsia="Helvetica" w:cs="Times New Roman"/>
                <w:szCs w:val="24"/>
              </w:rPr>
              <w:t>Pilnveidot</w:t>
            </w:r>
            <w:r w:rsidR="006207E3" w:rsidRPr="00DB6E45">
              <w:rPr>
                <w:rFonts w:eastAsia="Helvetica" w:cs="Times New Roman"/>
                <w:szCs w:val="24"/>
              </w:rPr>
              <w:t xml:space="preserve"> valsts mēroga sabiedrības informēšanas pasākumus par IAUI piedāvātajiem psihologu pakalpojumiem, pašatteikušos personu</w:t>
            </w:r>
            <w:r w:rsidR="006207E3" w:rsidRPr="00DB6E45">
              <w:rPr>
                <w:rFonts w:eastAsiaTheme="minorEastAsia" w:cs="Times New Roman"/>
                <w:szCs w:val="24"/>
              </w:rPr>
              <w:t>/spēlētāju</w:t>
            </w:r>
            <w:r w:rsidR="006207E3" w:rsidRPr="00DB6E45">
              <w:rPr>
                <w:rFonts w:eastAsia="Helvetica" w:cs="Times New Roman"/>
                <w:szCs w:val="24"/>
              </w:rPr>
              <w:t xml:space="preserve"> reģistru.</w:t>
            </w:r>
          </w:p>
        </w:tc>
        <w:tc>
          <w:tcPr>
            <w:tcW w:w="1793" w:type="dxa"/>
            <w:tcBorders>
              <w:left w:val="single" w:sz="4" w:space="0" w:color="auto"/>
            </w:tcBorders>
            <w:shd w:val="clear" w:color="auto" w:fill="auto"/>
          </w:tcPr>
          <w:p w:rsidR="006207E3" w:rsidRPr="00DB6E45" w:rsidRDefault="00166A2B" w:rsidP="006207E3">
            <w:pPr>
              <w:rPr>
                <w:rFonts w:eastAsia="Times New Roman" w:cs="Times New Roman"/>
                <w:szCs w:val="24"/>
                <w:lang w:eastAsia="lv-LV"/>
              </w:rPr>
            </w:pPr>
            <w:r w:rsidRPr="00DB6E45">
              <w:rPr>
                <w:rFonts w:cs="Times New Roman"/>
                <w:szCs w:val="24"/>
              </w:rPr>
              <w:t>2021</w:t>
            </w:r>
            <w:r w:rsidR="00BF43A1">
              <w:rPr>
                <w:rFonts w:cs="Times New Roman"/>
                <w:szCs w:val="24"/>
              </w:rPr>
              <w:t>.</w:t>
            </w:r>
          </w:p>
        </w:tc>
        <w:tc>
          <w:tcPr>
            <w:tcW w:w="1762" w:type="dxa"/>
            <w:shd w:val="clear" w:color="auto" w:fill="auto"/>
          </w:tcPr>
          <w:p w:rsidR="006207E3" w:rsidRPr="00DB6E45" w:rsidRDefault="006207E3" w:rsidP="006207E3">
            <w:pPr>
              <w:rPr>
                <w:rFonts w:eastAsia="Times New Roman" w:cs="Times New Roman"/>
                <w:szCs w:val="24"/>
                <w:lang w:eastAsia="lv-LV"/>
              </w:rPr>
            </w:pPr>
            <w:r w:rsidRPr="00DB6E45">
              <w:rPr>
                <w:rFonts w:cs="Times New Roman"/>
                <w:szCs w:val="24"/>
              </w:rPr>
              <w:t>IAUI</w:t>
            </w:r>
          </w:p>
        </w:tc>
        <w:tc>
          <w:tcPr>
            <w:tcW w:w="2611" w:type="dxa"/>
            <w:shd w:val="clear" w:color="auto" w:fill="auto"/>
          </w:tcPr>
          <w:p w:rsidR="006207E3" w:rsidRPr="00DB6E45" w:rsidRDefault="006207E3" w:rsidP="006207E3">
            <w:pPr>
              <w:rPr>
                <w:rFonts w:eastAsia="Times New Roman" w:cs="Times New Roman"/>
                <w:szCs w:val="24"/>
                <w:lang w:eastAsia="lv-LV"/>
              </w:rPr>
            </w:pPr>
          </w:p>
        </w:tc>
        <w:tc>
          <w:tcPr>
            <w:tcW w:w="2151" w:type="dxa"/>
            <w:shd w:val="clear" w:color="auto" w:fill="auto"/>
          </w:tcPr>
          <w:p w:rsidR="006207E3" w:rsidRPr="00DB6E45" w:rsidRDefault="006207E3" w:rsidP="006207E3">
            <w:pPr>
              <w:rPr>
                <w:rFonts w:cs="Times New Roman"/>
                <w:bCs/>
                <w:szCs w:val="24"/>
              </w:rPr>
            </w:pPr>
            <w:r w:rsidRPr="00DB6E45">
              <w:rPr>
                <w:rFonts w:cs="Times New Roman"/>
                <w:bCs/>
                <w:szCs w:val="24"/>
              </w:rPr>
              <w:t>1.PR (5.RR)</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t>7.</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6207E3">
            <w:pPr>
              <w:jc w:val="both"/>
              <w:rPr>
                <w:rFonts w:cs="Times New Roman"/>
                <w:color w:val="00B050"/>
                <w:szCs w:val="24"/>
              </w:rPr>
            </w:pPr>
            <w:r w:rsidRPr="00DB6E45">
              <w:rPr>
                <w:rFonts w:eastAsia="Helvetica" w:cs="Times New Roman"/>
                <w:szCs w:val="24"/>
              </w:rPr>
              <w:t>Uzlabot pieejamību valsts apmaksātai Minesotas stacionārās ārstēšanas programmai personām, kurām diagnosticēta patoloģiska tieksme uz azartspēlēm, palielinot apmaksāto ārstēšanas vietu skaitu (aptuveni par 100 pacientiem gada laikā).</w:t>
            </w:r>
          </w:p>
        </w:tc>
        <w:tc>
          <w:tcPr>
            <w:tcW w:w="1793" w:type="dxa"/>
            <w:tcBorders>
              <w:left w:val="single" w:sz="4" w:space="0" w:color="auto"/>
            </w:tcBorders>
          </w:tcPr>
          <w:p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tcPr>
          <w:p w:rsidR="006207E3" w:rsidRPr="00DB6E45" w:rsidRDefault="006207E3" w:rsidP="006207E3">
            <w:pPr>
              <w:rPr>
                <w:rFonts w:cs="Times New Roman"/>
                <w:szCs w:val="24"/>
              </w:rPr>
            </w:pPr>
            <w:r w:rsidRPr="00DB6E45">
              <w:rPr>
                <w:rFonts w:eastAsia="Times New Roman" w:cs="Times New Roman"/>
                <w:szCs w:val="24"/>
                <w:lang w:eastAsia="lv-LV"/>
              </w:rPr>
              <w:t>VM</w:t>
            </w:r>
          </w:p>
        </w:tc>
        <w:tc>
          <w:tcPr>
            <w:tcW w:w="2611" w:type="dxa"/>
          </w:tcPr>
          <w:p w:rsidR="006207E3" w:rsidRPr="00DB6E45" w:rsidRDefault="006207E3" w:rsidP="006207E3">
            <w:pPr>
              <w:rPr>
                <w:rFonts w:cs="Times New Roman"/>
                <w:szCs w:val="24"/>
              </w:rPr>
            </w:pPr>
            <w:r w:rsidRPr="00DB6E45">
              <w:rPr>
                <w:rFonts w:eastAsia="Times New Roman" w:cs="Times New Roman"/>
                <w:szCs w:val="24"/>
                <w:lang w:eastAsia="lv-LV"/>
              </w:rPr>
              <w:t>VSIA “Rīgas Psihiatrijas un narkoloģijas centrs” (turpmāk – RPNC)</w:t>
            </w:r>
          </w:p>
        </w:tc>
        <w:tc>
          <w:tcPr>
            <w:tcW w:w="2151" w:type="dxa"/>
          </w:tcPr>
          <w:p w:rsidR="006207E3" w:rsidRPr="00DB6E45" w:rsidRDefault="006207E3" w:rsidP="006207E3">
            <w:pPr>
              <w:rPr>
                <w:rFonts w:cs="Times New Roman"/>
                <w:szCs w:val="24"/>
              </w:rPr>
            </w:pPr>
            <w:r w:rsidRPr="00DB6E45">
              <w:rPr>
                <w:rFonts w:cs="Times New Roman"/>
                <w:bCs/>
                <w:szCs w:val="24"/>
              </w:rPr>
              <w:t>1.PR (4.RR)</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t>8.</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6207E3">
            <w:pPr>
              <w:jc w:val="both"/>
              <w:rPr>
                <w:rFonts w:cs="Times New Roman"/>
                <w:color w:val="00B050"/>
                <w:szCs w:val="24"/>
              </w:rPr>
            </w:pPr>
            <w:r w:rsidRPr="00DB6E45">
              <w:rPr>
                <w:rFonts w:eastAsia="Helvetica" w:cs="Times New Roman"/>
                <w:szCs w:val="24"/>
              </w:rPr>
              <w:t>Nodrošināt valsts apmaksātas veselības vai klīnisko psihologu vadītas ambulatorās atbalsta grupas personām, kurām diagnosticēta patoloģiska tieksme uz azartspēlēm.</w:t>
            </w:r>
          </w:p>
        </w:tc>
        <w:tc>
          <w:tcPr>
            <w:tcW w:w="1793" w:type="dxa"/>
            <w:tcBorders>
              <w:left w:val="single" w:sz="4" w:space="0" w:color="auto"/>
            </w:tcBorders>
          </w:tcPr>
          <w:p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tcPr>
          <w:p w:rsidR="006207E3" w:rsidRPr="00DB6E45" w:rsidRDefault="006207E3" w:rsidP="006207E3">
            <w:pPr>
              <w:rPr>
                <w:rFonts w:cs="Times New Roman"/>
                <w:szCs w:val="24"/>
              </w:rPr>
            </w:pPr>
            <w:r w:rsidRPr="00DB6E45">
              <w:rPr>
                <w:rFonts w:eastAsia="Times New Roman" w:cs="Times New Roman"/>
                <w:szCs w:val="24"/>
                <w:lang w:eastAsia="lv-LV"/>
              </w:rPr>
              <w:t>VM</w:t>
            </w:r>
          </w:p>
        </w:tc>
        <w:tc>
          <w:tcPr>
            <w:tcW w:w="2611" w:type="dxa"/>
          </w:tcPr>
          <w:p w:rsidR="006207E3" w:rsidRPr="00DB6E45" w:rsidRDefault="006207E3" w:rsidP="006207E3">
            <w:pPr>
              <w:rPr>
                <w:rFonts w:cs="Times New Roman"/>
                <w:szCs w:val="24"/>
              </w:rPr>
            </w:pPr>
            <w:r w:rsidRPr="00DB6E45">
              <w:rPr>
                <w:rFonts w:eastAsia="Times New Roman" w:cs="Times New Roman"/>
                <w:szCs w:val="24"/>
                <w:lang w:eastAsia="lv-LV"/>
              </w:rPr>
              <w:t xml:space="preserve">RPNC </w:t>
            </w:r>
          </w:p>
        </w:tc>
        <w:tc>
          <w:tcPr>
            <w:tcW w:w="2151" w:type="dxa"/>
          </w:tcPr>
          <w:p w:rsidR="006207E3" w:rsidRPr="00DB6E45" w:rsidRDefault="006207E3" w:rsidP="006207E3">
            <w:pPr>
              <w:rPr>
                <w:rFonts w:cs="Times New Roman"/>
                <w:szCs w:val="24"/>
              </w:rPr>
            </w:pPr>
            <w:r w:rsidRPr="00DB6E45">
              <w:rPr>
                <w:rFonts w:cs="Times New Roman"/>
                <w:bCs/>
                <w:szCs w:val="24"/>
              </w:rPr>
              <w:t>1.PR (6.RR)</w:t>
            </w:r>
          </w:p>
        </w:tc>
      </w:tr>
      <w:tr w:rsidR="007A016C" w:rsidRPr="00DB6E45" w:rsidTr="005C44E0">
        <w:tc>
          <w:tcPr>
            <w:tcW w:w="996" w:type="dxa"/>
          </w:tcPr>
          <w:p w:rsidR="006207E3" w:rsidRPr="00DB6E45" w:rsidRDefault="006207E3" w:rsidP="006207E3">
            <w:pPr>
              <w:rPr>
                <w:rFonts w:cs="Times New Roman"/>
                <w:szCs w:val="24"/>
              </w:rPr>
            </w:pPr>
            <w:r w:rsidRPr="00DB6E45">
              <w:rPr>
                <w:rFonts w:cs="Times New Roman"/>
                <w:szCs w:val="24"/>
              </w:rPr>
              <w:t>9.</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6207E3" w:rsidP="006207E3">
            <w:pPr>
              <w:jc w:val="both"/>
              <w:rPr>
                <w:rFonts w:cs="Times New Roman"/>
                <w:color w:val="00B050"/>
                <w:szCs w:val="24"/>
              </w:rPr>
            </w:pPr>
            <w:r w:rsidRPr="00DB6E45">
              <w:rPr>
                <w:rFonts w:eastAsia="Helvetica" w:cs="Times New Roman"/>
                <w:szCs w:val="24"/>
              </w:rPr>
              <w:t>Īstenot apmācības klīniskajiem un veselības psihologiem, lai pilnveidotu profesionālās zināšanas un iemaņas attiecībā uz palīdzības sniegšanu izložu un azartspēļu spēlētājiem, tai skaitā personām, kurām raksturīga patoloģiska tieksme uz azartspēļu spēlēšanu.</w:t>
            </w:r>
          </w:p>
        </w:tc>
        <w:tc>
          <w:tcPr>
            <w:tcW w:w="1793" w:type="dxa"/>
            <w:tcBorders>
              <w:left w:val="single" w:sz="4" w:space="0" w:color="auto"/>
            </w:tcBorders>
          </w:tcPr>
          <w:p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tcPr>
          <w:p w:rsidR="006207E3" w:rsidRPr="00DB6E45" w:rsidRDefault="006207E3" w:rsidP="006207E3">
            <w:pPr>
              <w:rPr>
                <w:rFonts w:cs="Times New Roman"/>
                <w:szCs w:val="24"/>
              </w:rPr>
            </w:pPr>
            <w:r w:rsidRPr="00DB6E45">
              <w:rPr>
                <w:rFonts w:eastAsia="Times New Roman" w:cs="Times New Roman"/>
                <w:szCs w:val="24"/>
                <w:lang w:eastAsia="lv-LV"/>
              </w:rPr>
              <w:t>VM, RPNC, IAUI</w:t>
            </w:r>
          </w:p>
        </w:tc>
        <w:tc>
          <w:tcPr>
            <w:tcW w:w="2611" w:type="dxa"/>
          </w:tcPr>
          <w:p w:rsidR="006207E3" w:rsidRPr="00DB6E45" w:rsidRDefault="006207E3" w:rsidP="006207E3">
            <w:pPr>
              <w:rPr>
                <w:rFonts w:cs="Times New Roman"/>
                <w:szCs w:val="24"/>
              </w:rPr>
            </w:pPr>
          </w:p>
        </w:tc>
        <w:tc>
          <w:tcPr>
            <w:tcW w:w="2151" w:type="dxa"/>
          </w:tcPr>
          <w:p w:rsidR="006207E3" w:rsidRPr="00DB6E45" w:rsidRDefault="006207E3" w:rsidP="006207E3">
            <w:pPr>
              <w:rPr>
                <w:rFonts w:cs="Times New Roman"/>
                <w:szCs w:val="24"/>
              </w:rPr>
            </w:pPr>
            <w:r w:rsidRPr="00DB6E45">
              <w:rPr>
                <w:rFonts w:cs="Times New Roman"/>
                <w:bCs/>
                <w:szCs w:val="24"/>
              </w:rPr>
              <w:t>1.PR (6.RR)</w:t>
            </w:r>
          </w:p>
        </w:tc>
      </w:tr>
      <w:tr w:rsidR="007A016C" w:rsidRPr="00DB6E45" w:rsidTr="005C44E0">
        <w:tc>
          <w:tcPr>
            <w:tcW w:w="996" w:type="dxa"/>
          </w:tcPr>
          <w:p w:rsidR="006207E3" w:rsidRPr="00DB6E45" w:rsidRDefault="001F3A45" w:rsidP="001F3A45">
            <w:pPr>
              <w:rPr>
                <w:rFonts w:cs="Times New Roman"/>
                <w:szCs w:val="24"/>
              </w:rPr>
            </w:pPr>
            <w:r w:rsidRPr="00DB6E45">
              <w:rPr>
                <w:rFonts w:cs="Times New Roman"/>
                <w:szCs w:val="24"/>
              </w:rPr>
              <w:t>1</w:t>
            </w:r>
            <w:r>
              <w:rPr>
                <w:rFonts w:cs="Times New Roman"/>
                <w:szCs w:val="24"/>
              </w:rPr>
              <w:t>0</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741563" w:rsidP="00DF0013">
            <w:pPr>
              <w:jc w:val="both"/>
              <w:rPr>
                <w:rFonts w:eastAsia="Helvetica" w:cs="Times New Roman"/>
                <w:szCs w:val="24"/>
              </w:rPr>
            </w:pPr>
            <w:r w:rsidRPr="00AA072E">
              <w:rPr>
                <w:rFonts w:eastAsia="Helvetica" w:cs="Times New Roman"/>
                <w:szCs w:val="24"/>
              </w:rPr>
              <w:t>No</w:t>
            </w:r>
            <w:r w:rsidR="00DF0013" w:rsidRPr="00AA072E">
              <w:rPr>
                <w:rFonts w:eastAsia="Helvetica" w:cs="Times New Roman"/>
                <w:szCs w:val="24"/>
              </w:rPr>
              <w:t xml:space="preserve">teikt </w:t>
            </w:r>
            <w:r w:rsidR="006207E3" w:rsidRPr="00AA072E">
              <w:rPr>
                <w:rFonts w:eastAsia="Helvetica" w:cs="Times New Roman"/>
                <w:szCs w:val="24"/>
              </w:rPr>
              <w:t xml:space="preserve">vecuma ierobežojumu dalībai azartspēlēs  no </w:t>
            </w:r>
            <w:r w:rsidR="00DF0013" w:rsidRPr="00AA072E">
              <w:rPr>
                <w:rFonts w:eastAsia="Helvetica" w:cs="Times New Roman"/>
                <w:szCs w:val="24"/>
              </w:rPr>
              <w:t>21</w:t>
            </w:r>
            <w:r w:rsidR="00F12C38" w:rsidRPr="00AA072E">
              <w:rPr>
                <w:rFonts w:eastAsia="Helvetica" w:cs="Times New Roman"/>
                <w:szCs w:val="24"/>
              </w:rPr>
              <w:t xml:space="preserve"> </w:t>
            </w:r>
            <w:r w:rsidR="006207E3" w:rsidRPr="00AA072E">
              <w:rPr>
                <w:rFonts w:eastAsia="Helvetica" w:cs="Times New Roman"/>
                <w:szCs w:val="24"/>
              </w:rPr>
              <w:t>gad</w:t>
            </w:r>
            <w:r w:rsidR="00057B7D" w:rsidRPr="00AA072E">
              <w:rPr>
                <w:rFonts w:eastAsia="Helvetica" w:cs="Times New Roman"/>
                <w:szCs w:val="24"/>
              </w:rPr>
              <w:t xml:space="preserve">a </w:t>
            </w:r>
            <w:r w:rsidR="0054417B" w:rsidRPr="00AA072E">
              <w:rPr>
                <w:rFonts w:eastAsia="Helvetica" w:cs="Times New Roman"/>
                <w:szCs w:val="24"/>
              </w:rPr>
              <w:t>vecuma</w:t>
            </w:r>
            <w:r w:rsidR="00E4324A" w:rsidRPr="00AA072E">
              <w:rPr>
                <w:rFonts w:eastAsia="Times New Roman" w:cs="Times New Roman"/>
                <w:color w:val="000000"/>
                <w:szCs w:val="24"/>
                <w:lang w:eastAsia="lv-LV"/>
              </w:rPr>
              <w:t>.</w:t>
            </w:r>
          </w:p>
        </w:tc>
        <w:tc>
          <w:tcPr>
            <w:tcW w:w="1793" w:type="dxa"/>
            <w:tcBorders>
              <w:left w:val="single" w:sz="4" w:space="0" w:color="auto"/>
            </w:tcBorders>
          </w:tcPr>
          <w:p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tcPr>
          <w:p w:rsidR="006207E3" w:rsidRPr="00DB6E45" w:rsidRDefault="006207E3" w:rsidP="006207E3">
            <w:pPr>
              <w:rPr>
                <w:rFonts w:cs="Times New Roman"/>
                <w:szCs w:val="24"/>
              </w:rPr>
            </w:pPr>
            <w:r w:rsidRPr="00DB6E45">
              <w:rPr>
                <w:rFonts w:cs="Times New Roman"/>
                <w:szCs w:val="24"/>
              </w:rPr>
              <w:t>FM</w:t>
            </w:r>
          </w:p>
        </w:tc>
        <w:tc>
          <w:tcPr>
            <w:tcW w:w="2611" w:type="dxa"/>
          </w:tcPr>
          <w:p w:rsidR="006207E3" w:rsidRPr="00DB6E45" w:rsidRDefault="006207E3" w:rsidP="006207E3">
            <w:pPr>
              <w:rPr>
                <w:rFonts w:cs="Times New Roman"/>
                <w:szCs w:val="24"/>
              </w:rPr>
            </w:pPr>
            <w:r w:rsidRPr="00DB6E45">
              <w:rPr>
                <w:rFonts w:cs="Times New Roman"/>
                <w:szCs w:val="24"/>
              </w:rPr>
              <w:t>IAUI</w:t>
            </w:r>
          </w:p>
        </w:tc>
        <w:tc>
          <w:tcPr>
            <w:tcW w:w="2151" w:type="dxa"/>
          </w:tcPr>
          <w:p w:rsidR="006207E3" w:rsidRPr="00DB6E45" w:rsidRDefault="006207E3" w:rsidP="006207E3">
            <w:pPr>
              <w:rPr>
                <w:rFonts w:cs="Times New Roman"/>
                <w:bCs/>
                <w:szCs w:val="24"/>
              </w:rPr>
            </w:pPr>
            <w:r w:rsidRPr="00DB6E45">
              <w:rPr>
                <w:rFonts w:cs="Times New Roman"/>
                <w:bCs/>
                <w:szCs w:val="24"/>
              </w:rPr>
              <w:t>1.PR (1.RR)</w:t>
            </w:r>
          </w:p>
        </w:tc>
      </w:tr>
      <w:tr w:rsidR="007A016C" w:rsidRPr="00DB6E45" w:rsidTr="005C44E0">
        <w:tc>
          <w:tcPr>
            <w:tcW w:w="996" w:type="dxa"/>
          </w:tcPr>
          <w:p w:rsidR="006207E3" w:rsidRPr="00DB6E45" w:rsidRDefault="001F3A45" w:rsidP="001F3A45">
            <w:pPr>
              <w:rPr>
                <w:rFonts w:cs="Times New Roman"/>
                <w:szCs w:val="24"/>
              </w:rPr>
            </w:pPr>
            <w:r w:rsidRPr="00DB6E45">
              <w:rPr>
                <w:rFonts w:cs="Times New Roman"/>
                <w:szCs w:val="24"/>
              </w:rPr>
              <w:t>1</w:t>
            </w:r>
            <w:r>
              <w:rPr>
                <w:rFonts w:cs="Times New Roman"/>
                <w:szCs w:val="24"/>
              </w:rPr>
              <w:t>1</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741563" w:rsidP="00677DF3">
            <w:pPr>
              <w:jc w:val="both"/>
              <w:rPr>
                <w:rFonts w:eastAsia="Helvetica" w:cs="Times New Roman"/>
                <w:szCs w:val="24"/>
              </w:rPr>
            </w:pPr>
            <w:r>
              <w:rPr>
                <w:rFonts w:eastAsia="Franklin Gothic Book" w:cs="Times New Roman"/>
                <w:szCs w:val="24"/>
                <w:lang w:eastAsia="lv-LV"/>
              </w:rPr>
              <w:t>Normatīvajos aktos</w:t>
            </w:r>
            <w:r w:rsidRPr="00DB6E45">
              <w:rPr>
                <w:rFonts w:eastAsia="Franklin Gothic Book" w:cs="Times New Roman"/>
                <w:szCs w:val="24"/>
                <w:lang w:eastAsia="lv-LV"/>
              </w:rPr>
              <w:t xml:space="preserve"> </w:t>
            </w:r>
            <w:r w:rsidR="006207E3" w:rsidRPr="00DB6E45">
              <w:rPr>
                <w:rFonts w:eastAsia="Franklin Gothic Book" w:cs="Times New Roman"/>
                <w:szCs w:val="24"/>
                <w:lang w:eastAsia="lv-LV"/>
              </w:rPr>
              <w:t>noteikt vecuma ierobežojumu piedalīties izlozēs personām, kas nav sasniegušas 18 gadus, nodrošinot personu apliecinošu dokumentu pārbaudi tirdzniecības vietās</w:t>
            </w:r>
            <w:r w:rsidR="00195155">
              <w:rPr>
                <w:rFonts w:eastAsia="Franklin Gothic Book" w:cs="Times New Roman"/>
                <w:szCs w:val="24"/>
                <w:lang w:eastAsia="lv-LV"/>
              </w:rPr>
              <w:t>.</w:t>
            </w:r>
          </w:p>
        </w:tc>
        <w:tc>
          <w:tcPr>
            <w:tcW w:w="1793" w:type="dxa"/>
            <w:tcBorders>
              <w:left w:val="single" w:sz="4" w:space="0" w:color="auto"/>
            </w:tcBorders>
          </w:tcPr>
          <w:p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tcPr>
          <w:p w:rsidR="006207E3" w:rsidRPr="00DB6E45" w:rsidRDefault="006207E3" w:rsidP="006207E3">
            <w:pPr>
              <w:rPr>
                <w:rFonts w:cs="Times New Roman"/>
                <w:szCs w:val="24"/>
              </w:rPr>
            </w:pPr>
            <w:r w:rsidRPr="00DB6E45">
              <w:rPr>
                <w:rFonts w:cs="Times New Roman"/>
                <w:szCs w:val="24"/>
              </w:rPr>
              <w:t>FM</w:t>
            </w:r>
          </w:p>
        </w:tc>
        <w:tc>
          <w:tcPr>
            <w:tcW w:w="2611" w:type="dxa"/>
          </w:tcPr>
          <w:p w:rsidR="006207E3" w:rsidRPr="00DB6E45" w:rsidRDefault="006207E3" w:rsidP="006207E3">
            <w:pPr>
              <w:rPr>
                <w:rFonts w:cs="Times New Roman"/>
                <w:szCs w:val="24"/>
              </w:rPr>
            </w:pPr>
            <w:r w:rsidRPr="00DB6E45">
              <w:rPr>
                <w:rFonts w:cs="Times New Roman"/>
                <w:szCs w:val="24"/>
              </w:rPr>
              <w:t>IAUI</w:t>
            </w:r>
          </w:p>
        </w:tc>
        <w:tc>
          <w:tcPr>
            <w:tcW w:w="2151" w:type="dxa"/>
          </w:tcPr>
          <w:p w:rsidR="006207E3" w:rsidRPr="00DB6E45" w:rsidRDefault="006207E3" w:rsidP="006207E3">
            <w:pPr>
              <w:rPr>
                <w:rFonts w:cs="Times New Roman"/>
                <w:bCs/>
                <w:szCs w:val="24"/>
              </w:rPr>
            </w:pPr>
            <w:r w:rsidRPr="00DB6E45">
              <w:rPr>
                <w:rFonts w:cs="Times New Roman"/>
                <w:bCs/>
                <w:szCs w:val="24"/>
              </w:rPr>
              <w:t>1.PR (1.RR)</w:t>
            </w:r>
          </w:p>
        </w:tc>
      </w:tr>
      <w:tr w:rsidR="007A016C" w:rsidRPr="00DB6E45" w:rsidTr="0067591F">
        <w:trPr>
          <w:trHeight w:val="1006"/>
        </w:trPr>
        <w:tc>
          <w:tcPr>
            <w:tcW w:w="996" w:type="dxa"/>
          </w:tcPr>
          <w:p w:rsidR="006207E3" w:rsidRPr="00DB6E45" w:rsidRDefault="001F3A45" w:rsidP="001F3A45">
            <w:pPr>
              <w:rPr>
                <w:rFonts w:cs="Times New Roman"/>
                <w:szCs w:val="24"/>
              </w:rPr>
            </w:pPr>
            <w:r w:rsidRPr="00DB6E45">
              <w:rPr>
                <w:rFonts w:cs="Times New Roman"/>
                <w:szCs w:val="24"/>
              </w:rPr>
              <w:lastRenderedPageBreak/>
              <w:t>1</w:t>
            </w:r>
            <w:r>
              <w:rPr>
                <w:rFonts w:cs="Times New Roman"/>
                <w:szCs w:val="24"/>
              </w:rPr>
              <w:t>2</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AA072E" w:rsidRDefault="0067591F" w:rsidP="00DF0013">
            <w:pPr>
              <w:jc w:val="both"/>
              <w:rPr>
                <w:rFonts w:eastAsia="Helvetica" w:cs="Times New Roman"/>
                <w:szCs w:val="24"/>
              </w:rPr>
            </w:pPr>
            <w:r w:rsidRPr="00AA072E">
              <w:rPr>
                <w:rFonts w:eastAsia="Helvetica" w:cs="Times New Roman"/>
                <w:szCs w:val="24"/>
              </w:rPr>
              <w:t>Normatīvajos aktos</w:t>
            </w:r>
            <w:r w:rsidR="006207E3" w:rsidRPr="00AA072E">
              <w:rPr>
                <w:rFonts w:cs="Times New Roman"/>
                <w:color w:val="000000" w:themeColor="text1"/>
                <w:szCs w:val="24"/>
              </w:rPr>
              <w:t xml:space="preserve"> noteikt ierobežojumu darba laikam azartspē</w:t>
            </w:r>
            <w:r w:rsidR="00AF0828" w:rsidRPr="00AA072E">
              <w:rPr>
                <w:rFonts w:cs="Times New Roman"/>
                <w:color w:val="000000" w:themeColor="text1"/>
                <w:szCs w:val="24"/>
              </w:rPr>
              <w:t>lēm</w:t>
            </w:r>
            <w:r w:rsidR="006207E3" w:rsidRPr="00AA072E">
              <w:rPr>
                <w:rFonts w:cs="Times New Roman"/>
                <w:color w:val="000000" w:themeColor="text1"/>
                <w:szCs w:val="24"/>
              </w:rPr>
              <w:t xml:space="preserve">, sākot no </w:t>
            </w:r>
            <w:r w:rsidR="00DF0013" w:rsidRPr="00AA072E">
              <w:rPr>
                <w:rFonts w:cs="Times New Roman"/>
                <w:color w:val="000000" w:themeColor="text1"/>
                <w:szCs w:val="24"/>
              </w:rPr>
              <w:t>6</w:t>
            </w:r>
            <w:r w:rsidR="00357A1F" w:rsidRPr="00AA072E">
              <w:rPr>
                <w:rFonts w:cs="Times New Roman"/>
                <w:color w:val="000000" w:themeColor="text1"/>
                <w:szCs w:val="24"/>
              </w:rPr>
              <w:t>.</w:t>
            </w:r>
            <w:r w:rsidR="006207E3" w:rsidRPr="00AA072E">
              <w:rPr>
                <w:rFonts w:cs="Times New Roman"/>
                <w:color w:val="000000" w:themeColor="text1"/>
                <w:szCs w:val="24"/>
              </w:rPr>
              <w:t xml:space="preserve">00 līdz </w:t>
            </w:r>
            <w:r w:rsidR="00DF0013" w:rsidRPr="00AA072E">
              <w:rPr>
                <w:rFonts w:cs="Times New Roman"/>
                <w:color w:val="000000" w:themeColor="text1"/>
                <w:szCs w:val="24"/>
              </w:rPr>
              <w:t>9</w:t>
            </w:r>
            <w:r w:rsidR="00357A1F" w:rsidRPr="00AA072E">
              <w:rPr>
                <w:rFonts w:cs="Times New Roman"/>
                <w:color w:val="000000" w:themeColor="text1"/>
                <w:szCs w:val="24"/>
              </w:rPr>
              <w:t>.</w:t>
            </w:r>
            <w:r w:rsidR="006207E3" w:rsidRPr="00AA072E">
              <w:rPr>
                <w:rFonts w:cs="Times New Roman"/>
                <w:color w:val="000000" w:themeColor="text1"/>
                <w:szCs w:val="24"/>
              </w:rPr>
              <w:t>00</w:t>
            </w:r>
            <w:r w:rsidR="008B75F8" w:rsidRPr="00AA072E">
              <w:rPr>
                <w:rFonts w:cs="Times New Roman"/>
                <w:color w:val="000000" w:themeColor="text1"/>
                <w:szCs w:val="24"/>
              </w:rPr>
              <w:t xml:space="preserve">, izņemot </w:t>
            </w:r>
            <w:r w:rsidR="008A1EA9" w:rsidRPr="00AA072E">
              <w:rPr>
                <w:rFonts w:cs="Times New Roman"/>
                <w:color w:val="000000" w:themeColor="text1"/>
                <w:szCs w:val="24"/>
              </w:rPr>
              <w:t>totalizatoru</w:t>
            </w:r>
            <w:r w:rsidR="00000E7D" w:rsidRPr="00AA072E">
              <w:rPr>
                <w:rFonts w:cs="Times New Roman"/>
                <w:color w:val="000000" w:themeColor="text1"/>
                <w:szCs w:val="24"/>
              </w:rPr>
              <w:t xml:space="preserve"> un derību likmju pieņemšanas vietas.</w:t>
            </w:r>
          </w:p>
        </w:tc>
        <w:tc>
          <w:tcPr>
            <w:tcW w:w="1793" w:type="dxa"/>
            <w:tcBorders>
              <w:left w:val="single" w:sz="4" w:space="0" w:color="auto"/>
            </w:tcBorders>
          </w:tcPr>
          <w:p w:rsidR="006207E3" w:rsidRPr="00DB6E45" w:rsidRDefault="006207E3" w:rsidP="006207E3">
            <w:pPr>
              <w:rPr>
                <w:rFonts w:cs="Times New Roman"/>
                <w:szCs w:val="24"/>
              </w:rPr>
            </w:pPr>
            <w:r w:rsidRPr="00DB6E45">
              <w:rPr>
                <w:rFonts w:cs="Times New Roman"/>
                <w:szCs w:val="24"/>
              </w:rPr>
              <w:t>2</w:t>
            </w:r>
            <w:r w:rsidR="00166A2B" w:rsidRPr="00DB6E45">
              <w:rPr>
                <w:rFonts w:cs="Times New Roman"/>
                <w:szCs w:val="24"/>
              </w:rPr>
              <w:t>021</w:t>
            </w:r>
            <w:r w:rsidR="00BF43A1">
              <w:rPr>
                <w:rFonts w:cs="Times New Roman"/>
                <w:szCs w:val="24"/>
              </w:rPr>
              <w:t>.</w:t>
            </w:r>
          </w:p>
        </w:tc>
        <w:tc>
          <w:tcPr>
            <w:tcW w:w="1762" w:type="dxa"/>
          </w:tcPr>
          <w:p w:rsidR="006207E3" w:rsidRPr="00DB6E45" w:rsidRDefault="006207E3" w:rsidP="006207E3">
            <w:pPr>
              <w:rPr>
                <w:rFonts w:cs="Times New Roman"/>
                <w:szCs w:val="24"/>
              </w:rPr>
            </w:pPr>
            <w:r w:rsidRPr="00DB6E45">
              <w:rPr>
                <w:rFonts w:cs="Times New Roman"/>
                <w:szCs w:val="24"/>
              </w:rPr>
              <w:t>FM</w:t>
            </w:r>
          </w:p>
        </w:tc>
        <w:tc>
          <w:tcPr>
            <w:tcW w:w="2611" w:type="dxa"/>
          </w:tcPr>
          <w:p w:rsidR="006207E3" w:rsidRPr="00DB6E45" w:rsidRDefault="006207E3" w:rsidP="006207E3">
            <w:pPr>
              <w:rPr>
                <w:rFonts w:cs="Times New Roman"/>
                <w:szCs w:val="24"/>
              </w:rPr>
            </w:pPr>
            <w:r w:rsidRPr="00DB6E45">
              <w:rPr>
                <w:rFonts w:cs="Times New Roman"/>
                <w:szCs w:val="24"/>
              </w:rPr>
              <w:t>IAUI</w:t>
            </w:r>
          </w:p>
        </w:tc>
        <w:tc>
          <w:tcPr>
            <w:tcW w:w="2151" w:type="dxa"/>
          </w:tcPr>
          <w:p w:rsidR="006207E3" w:rsidRPr="00DB6E45" w:rsidRDefault="006207E3" w:rsidP="006207E3">
            <w:pPr>
              <w:rPr>
                <w:rFonts w:cs="Times New Roman"/>
                <w:bCs/>
                <w:szCs w:val="24"/>
              </w:rPr>
            </w:pPr>
            <w:r w:rsidRPr="00DB6E45">
              <w:rPr>
                <w:rFonts w:cs="Times New Roman"/>
                <w:bCs/>
                <w:szCs w:val="24"/>
              </w:rPr>
              <w:t>1.PR (6.RR)</w:t>
            </w:r>
          </w:p>
        </w:tc>
      </w:tr>
      <w:tr w:rsidR="00B10708" w:rsidRPr="00DB6E45" w:rsidTr="005C44E0">
        <w:tc>
          <w:tcPr>
            <w:tcW w:w="996" w:type="dxa"/>
          </w:tcPr>
          <w:p w:rsidR="00B10708" w:rsidRPr="00B10708" w:rsidRDefault="00955E8E" w:rsidP="00AE4028">
            <w:pPr>
              <w:rPr>
                <w:rFonts w:cs="Times New Roman"/>
                <w:szCs w:val="24"/>
              </w:rPr>
            </w:pPr>
            <w:r>
              <w:rPr>
                <w:rFonts w:eastAsia="Helvetica" w:cs="Times New Roman"/>
                <w:szCs w:val="24"/>
              </w:rPr>
              <w:t>1</w:t>
            </w:r>
            <w:r w:rsidR="00AE4028">
              <w:rPr>
                <w:rFonts w:eastAsia="Helvetica" w:cs="Times New Roman"/>
                <w:szCs w:val="24"/>
              </w:rPr>
              <w:t>3</w:t>
            </w:r>
            <w:r>
              <w:rPr>
                <w:rFonts w:eastAsia="Helvetica"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B10708" w:rsidRPr="00AA072E" w:rsidRDefault="00B10708" w:rsidP="00DF0013">
            <w:pPr>
              <w:jc w:val="both"/>
              <w:rPr>
                <w:rFonts w:eastAsia="Helvetica" w:cs="Times New Roman"/>
                <w:szCs w:val="24"/>
              </w:rPr>
            </w:pPr>
            <w:r w:rsidRPr="00AA072E">
              <w:rPr>
                <w:rFonts w:eastAsia="Helvetica" w:cs="Times New Roman"/>
                <w:szCs w:val="24"/>
              </w:rPr>
              <w:t xml:space="preserve">Ieviest </w:t>
            </w:r>
            <w:r w:rsidR="002E7E65" w:rsidRPr="00AA072E">
              <w:rPr>
                <w:rFonts w:eastAsia="Helvetica" w:cs="Times New Roman"/>
                <w:szCs w:val="24"/>
              </w:rPr>
              <w:t xml:space="preserve">“zemes” azartspēļu </w:t>
            </w:r>
            <w:r w:rsidR="005476C6" w:rsidRPr="00AA072E">
              <w:rPr>
                <w:rFonts w:eastAsia="Helvetica" w:cs="Times New Roman"/>
                <w:szCs w:val="24"/>
              </w:rPr>
              <w:t xml:space="preserve"> </w:t>
            </w:r>
            <w:r w:rsidR="00845F43" w:rsidRPr="00AA072E">
              <w:rPr>
                <w:rFonts w:eastAsia="Helvetica" w:cs="Times New Roman"/>
                <w:szCs w:val="24"/>
              </w:rPr>
              <w:t xml:space="preserve">spēlētāju </w:t>
            </w:r>
            <w:r w:rsidR="00D86CE6" w:rsidRPr="00AA072E">
              <w:rPr>
                <w:rFonts w:eastAsia="Helvetica" w:cs="Times New Roman"/>
                <w:szCs w:val="24"/>
              </w:rPr>
              <w:t>reģistrācij</w:t>
            </w:r>
            <w:r w:rsidR="002E7E65" w:rsidRPr="00AA072E">
              <w:rPr>
                <w:rFonts w:eastAsia="Helvetica" w:cs="Times New Roman"/>
                <w:szCs w:val="24"/>
              </w:rPr>
              <w:t>as prasību</w:t>
            </w:r>
            <w:r w:rsidR="00AA072E" w:rsidRPr="00AA072E">
              <w:rPr>
                <w:rFonts w:eastAsia="Helvetica" w:cs="Times New Roman"/>
                <w:szCs w:val="24"/>
              </w:rPr>
              <w:t>.</w:t>
            </w:r>
          </w:p>
        </w:tc>
        <w:tc>
          <w:tcPr>
            <w:tcW w:w="1793" w:type="dxa"/>
            <w:tcBorders>
              <w:left w:val="single" w:sz="4" w:space="0" w:color="auto"/>
            </w:tcBorders>
          </w:tcPr>
          <w:p w:rsidR="00B10708" w:rsidRPr="00AA072E" w:rsidRDefault="00B10708" w:rsidP="006207E3">
            <w:pPr>
              <w:rPr>
                <w:rFonts w:cs="Times New Roman"/>
                <w:szCs w:val="24"/>
              </w:rPr>
            </w:pPr>
            <w:r w:rsidRPr="00AA072E">
              <w:rPr>
                <w:rFonts w:cs="Times New Roman"/>
                <w:szCs w:val="24"/>
              </w:rPr>
              <w:t>202</w:t>
            </w:r>
            <w:r w:rsidR="00BF43A1" w:rsidRPr="00AA072E">
              <w:rPr>
                <w:rFonts w:cs="Times New Roman"/>
                <w:szCs w:val="24"/>
              </w:rPr>
              <w:t>2.</w:t>
            </w:r>
          </w:p>
        </w:tc>
        <w:tc>
          <w:tcPr>
            <w:tcW w:w="1762" w:type="dxa"/>
          </w:tcPr>
          <w:p w:rsidR="00B10708" w:rsidRPr="00B10708" w:rsidRDefault="00B10708" w:rsidP="006207E3">
            <w:pPr>
              <w:rPr>
                <w:rFonts w:cs="Times New Roman"/>
                <w:szCs w:val="24"/>
              </w:rPr>
            </w:pPr>
            <w:r>
              <w:rPr>
                <w:rFonts w:cs="Times New Roman"/>
                <w:szCs w:val="24"/>
              </w:rPr>
              <w:t xml:space="preserve">FM </w:t>
            </w:r>
          </w:p>
        </w:tc>
        <w:tc>
          <w:tcPr>
            <w:tcW w:w="2611" w:type="dxa"/>
          </w:tcPr>
          <w:p w:rsidR="00B10708" w:rsidRPr="00B10708" w:rsidRDefault="00B10708" w:rsidP="006207E3">
            <w:pPr>
              <w:rPr>
                <w:rFonts w:cs="Times New Roman"/>
                <w:szCs w:val="24"/>
              </w:rPr>
            </w:pPr>
            <w:r>
              <w:rPr>
                <w:rFonts w:cs="Times New Roman"/>
                <w:szCs w:val="24"/>
              </w:rPr>
              <w:t xml:space="preserve">IAUI </w:t>
            </w:r>
          </w:p>
        </w:tc>
        <w:tc>
          <w:tcPr>
            <w:tcW w:w="2151" w:type="dxa"/>
          </w:tcPr>
          <w:p w:rsidR="00B10708" w:rsidRPr="00B10708" w:rsidRDefault="00B10708" w:rsidP="00E4324A">
            <w:pPr>
              <w:rPr>
                <w:rFonts w:cs="Times New Roman"/>
                <w:bCs/>
                <w:szCs w:val="24"/>
              </w:rPr>
            </w:pPr>
            <w:r>
              <w:rPr>
                <w:rFonts w:cs="Times New Roman"/>
                <w:bCs/>
                <w:szCs w:val="24"/>
              </w:rPr>
              <w:t>1.</w:t>
            </w:r>
            <w:r w:rsidRPr="00B10708">
              <w:rPr>
                <w:rFonts w:cs="Times New Roman"/>
                <w:bCs/>
                <w:szCs w:val="24"/>
              </w:rPr>
              <w:t>PR (4.RR</w:t>
            </w:r>
            <w:r w:rsidR="00130228">
              <w:rPr>
                <w:rFonts w:cs="Times New Roman"/>
                <w:bCs/>
                <w:szCs w:val="24"/>
              </w:rPr>
              <w:t>)</w:t>
            </w:r>
          </w:p>
        </w:tc>
      </w:tr>
      <w:tr w:rsidR="007A016C" w:rsidRPr="00DB6E45" w:rsidTr="005C44E0">
        <w:tc>
          <w:tcPr>
            <w:tcW w:w="996" w:type="dxa"/>
          </w:tcPr>
          <w:p w:rsidR="006207E3" w:rsidRPr="00DB6E45" w:rsidRDefault="00955E8E" w:rsidP="00AE4028">
            <w:pPr>
              <w:rPr>
                <w:rFonts w:cs="Times New Roman"/>
                <w:szCs w:val="24"/>
              </w:rPr>
            </w:pPr>
            <w:r w:rsidRPr="00DB6E45">
              <w:rPr>
                <w:rFonts w:cs="Times New Roman"/>
                <w:szCs w:val="24"/>
              </w:rPr>
              <w:t>1</w:t>
            </w:r>
            <w:r w:rsidR="00AE4028">
              <w:rPr>
                <w:rFonts w:cs="Times New Roman"/>
                <w:szCs w:val="24"/>
              </w:rPr>
              <w:t>4</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AA072E" w:rsidRDefault="00DF0013" w:rsidP="00FA10E4">
            <w:pPr>
              <w:jc w:val="both"/>
              <w:rPr>
                <w:rFonts w:cs="Times New Roman"/>
                <w:szCs w:val="24"/>
              </w:rPr>
            </w:pPr>
            <w:r w:rsidRPr="00AA072E">
              <w:rPr>
                <w:rFonts w:eastAsia="Helvetica" w:cs="Times New Roman"/>
                <w:szCs w:val="24"/>
              </w:rPr>
              <w:t xml:space="preserve">Ieviest “zemes” azartspēļu  spēlētāju personificētās “gudrās kartes” (ang. </w:t>
            </w:r>
            <w:r w:rsidRPr="00AA072E">
              <w:rPr>
                <w:rFonts w:eastAsia="Helvetica" w:cs="Times New Roman"/>
                <w:i/>
                <w:szCs w:val="24"/>
              </w:rPr>
              <w:t>smart card</w:t>
            </w:r>
            <w:r w:rsidRPr="00AA072E">
              <w:rPr>
                <w:rFonts w:eastAsia="Helvetica" w:cs="Times New Roman"/>
                <w:szCs w:val="24"/>
              </w:rPr>
              <w:t xml:space="preserve">). </w:t>
            </w:r>
            <w:r w:rsidR="00741563" w:rsidRPr="00AA072E">
              <w:rPr>
                <w:rFonts w:cs="Times New Roman"/>
                <w:szCs w:val="24"/>
              </w:rPr>
              <w:t xml:space="preserve">Normatīvajos aktos </w:t>
            </w:r>
            <w:r w:rsidR="006207E3" w:rsidRPr="00AA072E">
              <w:rPr>
                <w:rFonts w:cs="Times New Roman"/>
                <w:szCs w:val="24"/>
              </w:rPr>
              <w:t>noteikt prasības “zemes</w:t>
            </w:r>
            <w:r w:rsidR="00A62A0A" w:rsidRPr="00AA072E">
              <w:rPr>
                <w:rFonts w:cs="Times New Roman"/>
                <w:szCs w:val="24"/>
              </w:rPr>
              <w:t>”</w:t>
            </w:r>
            <w:r w:rsidR="006207E3" w:rsidRPr="00AA072E">
              <w:rPr>
                <w:rFonts w:cs="Times New Roman"/>
                <w:szCs w:val="24"/>
              </w:rPr>
              <w:t xml:space="preserve"> </w:t>
            </w:r>
            <w:r w:rsidR="00A62A0A" w:rsidRPr="00AA072E">
              <w:rPr>
                <w:rFonts w:cs="Times New Roman"/>
                <w:szCs w:val="24"/>
              </w:rPr>
              <w:t>azart</w:t>
            </w:r>
            <w:r w:rsidR="006207E3" w:rsidRPr="00AA072E">
              <w:rPr>
                <w:rFonts w:cs="Times New Roman"/>
                <w:szCs w:val="24"/>
              </w:rPr>
              <w:t>spēļu organizētājam nodrošināt, ka</w:t>
            </w:r>
            <w:r w:rsidRPr="00AA072E">
              <w:rPr>
                <w:rFonts w:cs="Times New Roman"/>
                <w:szCs w:val="24"/>
              </w:rPr>
              <w:t xml:space="preserve"> </w:t>
            </w:r>
            <w:r w:rsidR="006207E3" w:rsidRPr="00AA072E">
              <w:rPr>
                <w:rFonts w:cs="Times New Roman"/>
                <w:szCs w:val="24"/>
              </w:rPr>
              <w:t xml:space="preserve">spēlētāja reģistrācijas posmā spēlētājs var pēc noklusējuma noteikt naudas depozīta maksimālās summas ierobežojumus, kā arī pagaidu ierobežojumus. </w:t>
            </w:r>
          </w:p>
        </w:tc>
        <w:tc>
          <w:tcPr>
            <w:tcW w:w="1793" w:type="dxa"/>
            <w:tcBorders>
              <w:left w:val="single" w:sz="4" w:space="0" w:color="auto"/>
            </w:tcBorders>
          </w:tcPr>
          <w:p w:rsidR="006207E3" w:rsidRPr="00AA072E" w:rsidRDefault="00166A2B" w:rsidP="00FA10E4">
            <w:pPr>
              <w:rPr>
                <w:rFonts w:cs="Times New Roman"/>
                <w:szCs w:val="24"/>
              </w:rPr>
            </w:pPr>
            <w:r w:rsidRPr="00AA072E">
              <w:rPr>
                <w:rFonts w:cs="Times New Roman"/>
                <w:szCs w:val="24"/>
              </w:rPr>
              <w:t>202</w:t>
            </w:r>
            <w:r w:rsidR="00FA10E4" w:rsidRPr="00AA072E">
              <w:rPr>
                <w:rFonts w:cs="Times New Roman"/>
                <w:szCs w:val="24"/>
              </w:rPr>
              <w:t>5</w:t>
            </w:r>
            <w:r w:rsidR="00BF43A1" w:rsidRPr="00AA072E">
              <w:rPr>
                <w:rFonts w:cs="Times New Roman"/>
                <w:szCs w:val="24"/>
              </w:rPr>
              <w:t>.</w:t>
            </w:r>
          </w:p>
        </w:tc>
        <w:tc>
          <w:tcPr>
            <w:tcW w:w="1762" w:type="dxa"/>
          </w:tcPr>
          <w:p w:rsidR="006207E3" w:rsidRPr="00DB6E45" w:rsidRDefault="006207E3" w:rsidP="006207E3">
            <w:pPr>
              <w:rPr>
                <w:rFonts w:cs="Times New Roman"/>
                <w:szCs w:val="24"/>
              </w:rPr>
            </w:pPr>
            <w:r w:rsidRPr="00DB6E45">
              <w:rPr>
                <w:rFonts w:cs="Times New Roman"/>
                <w:szCs w:val="24"/>
              </w:rPr>
              <w:t>FM</w:t>
            </w:r>
          </w:p>
        </w:tc>
        <w:tc>
          <w:tcPr>
            <w:tcW w:w="2611" w:type="dxa"/>
          </w:tcPr>
          <w:p w:rsidR="006207E3" w:rsidRPr="00DB6E45" w:rsidRDefault="006207E3" w:rsidP="006207E3">
            <w:pPr>
              <w:rPr>
                <w:rFonts w:cs="Times New Roman"/>
                <w:szCs w:val="24"/>
              </w:rPr>
            </w:pPr>
            <w:r w:rsidRPr="00DB6E45">
              <w:rPr>
                <w:rFonts w:cs="Times New Roman"/>
                <w:szCs w:val="24"/>
              </w:rPr>
              <w:t>IAUI</w:t>
            </w:r>
          </w:p>
        </w:tc>
        <w:tc>
          <w:tcPr>
            <w:tcW w:w="2151" w:type="dxa"/>
          </w:tcPr>
          <w:p w:rsidR="006207E3" w:rsidRPr="00DB6E45" w:rsidRDefault="006207E3" w:rsidP="006207E3">
            <w:pPr>
              <w:rPr>
                <w:rFonts w:cs="Times New Roman"/>
                <w:bCs/>
                <w:szCs w:val="24"/>
              </w:rPr>
            </w:pPr>
            <w:r w:rsidRPr="00DB6E45">
              <w:rPr>
                <w:rFonts w:cs="Times New Roman"/>
                <w:bCs/>
                <w:szCs w:val="24"/>
              </w:rPr>
              <w:t>1.PR (3.RR, 6.RR)</w:t>
            </w:r>
          </w:p>
        </w:tc>
      </w:tr>
      <w:tr w:rsidR="007A016C" w:rsidRPr="00DB6E45" w:rsidTr="005C44E0">
        <w:tc>
          <w:tcPr>
            <w:tcW w:w="996" w:type="dxa"/>
          </w:tcPr>
          <w:p w:rsidR="006207E3" w:rsidRPr="00DB6E45" w:rsidRDefault="00955E8E" w:rsidP="00AE4028">
            <w:pPr>
              <w:rPr>
                <w:rFonts w:cs="Times New Roman"/>
                <w:szCs w:val="24"/>
              </w:rPr>
            </w:pPr>
            <w:r w:rsidRPr="00DB6E45">
              <w:rPr>
                <w:rFonts w:cs="Times New Roman"/>
                <w:szCs w:val="24"/>
              </w:rPr>
              <w:t>1</w:t>
            </w:r>
            <w:r w:rsidR="00AE4028">
              <w:rPr>
                <w:rFonts w:cs="Times New Roman"/>
                <w:szCs w:val="24"/>
              </w:rPr>
              <w:t>5</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207E3" w:rsidRPr="00DB6E45" w:rsidRDefault="0030439D" w:rsidP="000435FC">
            <w:pPr>
              <w:jc w:val="both"/>
              <w:rPr>
                <w:rFonts w:eastAsia="Helvetica" w:cs="Times New Roman"/>
                <w:szCs w:val="24"/>
              </w:rPr>
            </w:pPr>
            <w:r w:rsidRPr="00E3512C">
              <w:rPr>
                <w:szCs w:val="24"/>
                <w:lang w:eastAsia="lv-LV"/>
              </w:rPr>
              <w:t>P</w:t>
            </w:r>
            <w:r w:rsidR="006207E3" w:rsidRPr="00E3512C">
              <w:rPr>
                <w:szCs w:val="24"/>
                <w:lang w:eastAsia="lv-LV"/>
              </w:rPr>
              <w:t xml:space="preserve">ašvaldībām </w:t>
            </w:r>
            <w:r w:rsidR="000435FC" w:rsidRPr="00E3512C">
              <w:rPr>
                <w:szCs w:val="24"/>
                <w:lang w:eastAsia="lv-LV"/>
              </w:rPr>
              <w:t>izstrādāt priekšlikumus alternatīvo brīvā laika pavadīšanas veidu integrācijai teritorijās, kur azartspēļu zāle ir vieglāk pieejama alternatīva salīdzinājumā ar citām brīvā laika pavadīšanas iespējām, tajā skaitā izmantojot pašvaldību rīcībā esošo infrastruktūru</w:t>
            </w:r>
            <w:r w:rsidR="001830B7" w:rsidRPr="00E3512C">
              <w:rPr>
                <w:szCs w:val="24"/>
                <w:lang w:eastAsia="lv-LV"/>
              </w:rPr>
              <w:t>.</w:t>
            </w:r>
          </w:p>
        </w:tc>
        <w:tc>
          <w:tcPr>
            <w:tcW w:w="1793" w:type="dxa"/>
            <w:tcBorders>
              <w:left w:val="single" w:sz="4" w:space="0" w:color="auto"/>
            </w:tcBorders>
          </w:tcPr>
          <w:p w:rsidR="006207E3" w:rsidRPr="00DB6E45" w:rsidRDefault="006207E3" w:rsidP="006207E3">
            <w:pPr>
              <w:rPr>
                <w:rFonts w:cs="Times New Roman"/>
                <w:szCs w:val="24"/>
              </w:rPr>
            </w:pPr>
            <w:r w:rsidRPr="00DB6E45">
              <w:rPr>
                <w:rFonts w:cs="Times New Roman"/>
                <w:szCs w:val="24"/>
              </w:rPr>
              <w:t>202</w:t>
            </w:r>
            <w:r w:rsidR="0030439D" w:rsidRPr="00DB6E45">
              <w:rPr>
                <w:rFonts w:cs="Times New Roman"/>
                <w:szCs w:val="24"/>
              </w:rPr>
              <w:t>1</w:t>
            </w:r>
            <w:r w:rsidR="00BF43A1">
              <w:rPr>
                <w:rFonts w:cs="Times New Roman"/>
                <w:szCs w:val="24"/>
              </w:rPr>
              <w:t>.</w:t>
            </w:r>
          </w:p>
        </w:tc>
        <w:tc>
          <w:tcPr>
            <w:tcW w:w="1762" w:type="dxa"/>
          </w:tcPr>
          <w:p w:rsidR="006207E3" w:rsidRPr="00DB6E45" w:rsidRDefault="0030439D" w:rsidP="006207E3">
            <w:pPr>
              <w:rPr>
                <w:rFonts w:cs="Times New Roman"/>
                <w:szCs w:val="24"/>
              </w:rPr>
            </w:pPr>
            <w:r w:rsidRPr="00DB6E45">
              <w:rPr>
                <w:rFonts w:cs="Times New Roman"/>
                <w:szCs w:val="24"/>
              </w:rPr>
              <w:t>VARAM</w:t>
            </w:r>
          </w:p>
        </w:tc>
        <w:tc>
          <w:tcPr>
            <w:tcW w:w="2611" w:type="dxa"/>
          </w:tcPr>
          <w:p w:rsidR="006207E3" w:rsidRPr="00DB6E45" w:rsidRDefault="0030439D" w:rsidP="006207E3">
            <w:pPr>
              <w:rPr>
                <w:rFonts w:cs="Times New Roman"/>
                <w:szCs w:val="24"/>
              </w:rPr>
            </w:pPr>
            <w:r w:rsidRPr="00DB6E45">
              <w:rPr>
                <w:rFonts w:cs="Times New Roman"/>
                <w:szCs w:val="24"/>
              </w:rPr>
              <w:t>VM, IZM, KM</w:t>
            </w:r>
          </w:p>
        </w:tc>
        <w:tc>
          <w:tcPr>
            <w:tcW w:w="2151" w:type="dxa"/>
          </w:tcPr>
          <w:p w:rsidR="006207E3" w:rsidRPr="00DB6E45" w:rsidRDefault="006207E3" w:rsidP="006207E3">
            <w:pPr>
              <w:rPr>
                <w:rFonts w:cs="Times New Roman"/>
                <w:bCs/>
                <w:szCs w:val="24"/>
              </w:rPr>
            </w:pPr>
            <w:r w:rsidRPr="00DB6E45">
              <w:rPr>
                <w:rFonts w:cs="Times New Roman"/>
                <w:bCs/>
                <w:szCs w:val="24"/>
              </w:rPr>
              <w:t>1.PR (3.RR)</w:t>
            </w:r>
          </w:p>
        </w:tc>
      </w:tr>
      <w:tr w:rsidR="005F1C42" w:rsidRPr="00DB6E45" w:rsidTr="005C44E0">
        <w:tc>
          <w:tcPr>
            <w:tcW w:w="996" w:type="dxa"/>
          </w:tcPr>
          <w:p w:rsidR="005F1C42" w:rsidRPr="005F1C42" w:rsidRDefault="00955E8E" w:rsidP="00AE4028">
            <w:pPr>
              <w:rPr>
                <w:rFonts w:cs="Times New Roman"/>
                <w:szCs w:val="24"/>
              </w:rPr>
            </w:pPr>
            <w:r w:rsidRPr="005F1C42">
              <w:rPr>
                <w:rFonts w:cs="Times New Roman"/>
                <w:szCs w:val="24"/>
              </w:rPr>
              <w:t>1</w:t>
            </w:r>
            <w:r w:rsidR="00AE4028">
              <w:rPr>
                <w:rFonts w:cs="Times New Roman"/>
                <w:szCs w:val="24"/>
              </w:rPr>
              <w:t>6</w:t>
            </w:r>
            <w:r w:rsidR="005F1C42" w:rsidRPr="005F1C42">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5F1C42" w:rsidRPr="00AA072E" w:rsidRDefault="005F1C42" w:rsidP="005F1C42">
            <w:pPr>
              <w:jc w:val="both"/>
              <w:rPr>
                <w:szCs w:val="24"/>
                <w:lang w:eastAsia="lv-LV"/>
              </w:rPr>
            </w:pPr>
            <w:r w:rsidRPr="00AA072E">
              <w:rPr>
                <w:szCs w:val="24"/>
                <w:lang w:eastAsia="lv-LV"/>
              </w:rPr>
              <w:t>Precizēt azartspēļu nozares un izložu jomas normatīvo regulējumu, nepārprotami nosakot, kādus azartspēļu organizētāju piedāvāto</w:t>
            </w:r>
            <w:r w:rsidR="00AF0828" w:rsidRPr="00AA072E">
              <w:rPr>
                <w:szCs w:val="24"/>
                <w:lang w:eastAsia="lv-LV"/>
              </w:rPr>
              <w:t>s</w:t>
            </w:r>
            <w:r w:rsidRPr="00AA072E">
              <w:rPr>
                <w:szCs w:val="24"/>
                <w:lang w:eastAsia="lv-LV"/>
              </w:rPr>
              <w:t xml:space="preserve"> brīvprātīgās sadarbības programmas elementus ir atļauts un ir aizliegts izmantot.</w:t>
            </w:r>
          </w:p>
          <w:p w:rsidR="00D141AE" w:rsidRPr="00AA072E" w:rsidRDefault="00D141AE" w:rsidP="009D2B84">
            <w:pPr>
              <w:jc w:val="both"/>
              <w:rPr>
                <w:rFonts w:cs="Times New Roman"/>
                <w:szCs w:val="24"/>
              </w:rPr>
            </w:pPr>
            <w:r w:rsidRPr="00AA072E">
              <w:rPr>
                <w:szCs w:val="24"/>
                <w:lang w:eastAsia="lv-LV"/>
              </w:rPr>
              <w:t xml:space="preserve">Brīvprātīgās sadarbības programmas elementus ir atļauts izmantot </w:t>
            </w:r>
            <w:r w:rsidR="00DF5712">
              <w:rPr>
                <w:szCs w:val="24"/>
                <w:lang w:eastAsia="lv-LV"/>
              </w:rPr>
              <w:t>pirms 2025.gada,</w:t>
            </w:r>
            <w:r w:rsidR="009D2B84">
              <w:rPr>
                <w:szCs w:val="24"/>
                <w:lang w:eastAsia="lv-LV"/>
              </w:rPr>
              <w:t xml:space="preserve"> ja</w:t>
            </w:r>
            <w:r w:rsidR="00DF5712">
              <w:rPr>
                <w:szCs w:val="24"/>
                <w:lang w:eastAsia="lv-LV"/>
              </w:rPr>
              <w:t xml:space="preserve"> </w:t>
            </w:r>
            <w:r w:rsidR="009D2B84">
              <w:rPr>
                <w:szCs w:val="24"/>
                <w:lang w:eastAsia="lv-LV"/>
              </w:rPr>
              <w:t>azartspēļu organizētāji var izpildīt 17.</w:t>
            </w:r>
            <w:r w:rsidRPr="00AA072E">
              <w:rPr>
                <w:szCs w:val="24"/>
                <w:lang w:eastAsia="lv-LV"/>
              </w:rPr>
              <w:t xml:space="preserve">, 18., </w:t>
            </w:r>
            <w:r w:rsidRPr="00AA072E">
              <w:rPr>
                <w:szCs w:val="24"/>
                <w:lang w:eastAsia="lv-LV"/>
              </w:rPr>
              <w:lastRenderedPageBreak/>
              <w:t xml:space="preserve">19. punktā minētos </w:t>
            </w:r>
            <w:r w:rsidR="009D2B84">
              <w:rPr>
                <w:szCs w:val="24"/>
                <w:lang w:eastAsia="lv-LV"/>
              </w:rPr>
              <w:t>pienākumus, kā arī “zemes” azartspēlēs ieviestas 14.punktā minētās kartes</w:t>
            </w:r>
            <w:r w:rsidRPr="00AA072E">
              <w:rPr>
                <w:szCs w:val="24"/>
                <w:lang w:eastAsia="lv-LV"/>
              </w:rPr>
              <w:t>.</w:t>
            </w:r>
          </w:p>
        </w:tc>
        <w:tc>
          <w:tcPr>
            <w:tcW w:w="1793" w:type="dxa"/>
            <w:tcBorders>
              <w:left w:val="single" w:sz="4" w:space="0" w:color="auto"/>
            </w:tcBorders>
          </w:tcPr>
          <w:p w:rsidR="005F1C42" w:rsidRPr="00AA072E" w:rsidRDefault="005F1C42" w:rsidP="009B0A6C">
            <w:pPr>
              <w:rPr>
                <w:rFonts w:cs="Times New Roman"/>
                <w:szCs w:val="24"/>
              </w:rPr>
            </w:pPr>
            <w:r w:rsidRPr="00AA072E">
              <w:rPr>
                <w:rFonts w:cs="Times New Roman"/>
                <w:szCs w:val="24"/>
              </w:rPr>
              <w:lastRenderedPageBreak/>
              <w:t>202</w:t>
            </w:r>
            <w:r w:rsidR="009B0A6C" w:rsidRPr="00AA072E">
              <w:rPr>
                <w:rFonts w:cs="Times New Roman"/>
                <w:szCs w:val="24"/>
              </w:rPr>
              <w:t>2</w:t>
            </w:r>
            <w:r w:rsidR="00BF43A1" w:rsidRPr="00AA072E">
              <w:rPr>
                <w:rFonts w:cs="Times New Roman"/>
                <w:szCs w:val="24"/>
              </w:rPr>
              <w:t>.</w:t>
            </w:r>
          </w:p>
        </w:tc>
        <w:tc>
          <w:tcPr>
            <w:tcW w:w="1762" w:type="dxa"/>
          </w:tcPr>
          <w:p w:rsidR="005F1C42" w:rsidRPr="005F1C42" w:rsidRDefault="005F1C42" w:rsidP="006207E3">
            <w:pPr>
              <w:rPr>
                <w:rFonts w:cs="Times New Roman"/>
                <w:szCs w:val="24"/>
              </w:rPr>
            </w:pPr>
            <w:r w:rsidRPr="005F1C42">
              <w:rPr>
                <w:rFonts w:cs="Times New Roman"/>
                <w:szCs w:val="24"/>
              </w:rPr>
              <w:t xml:space="preserve">FM </w:t>
            </w:r>
          </w:p>
        </w:tc>
        <w:tc>
          <w:tcPr>
            <w:tcW w:w="2611" w:type="dxa"/>
          </w:tcPr>
          <w:p w:rsidR="005F1C42" w:rsidRPr="00DB6E45" w:rsidRDefault="005F1C42" w:rsidP="006207E3">
            <w:pPr>
              <w:rPr>
                <w:rFonts w:cs="Times New Roman"/>
                <w:szCs w:val="24"/>
              </w:rPr>
            </w:pPr>
            <w:r>
              <w:rPr>
                <w:rFonts w:cs="Times New Roman"/>
                <w:szCs w:val="24"/>
              </w:rPr>
              <w:t xml:space="preserve">IAUI </w:t>
            </w:r>
          </w:p>
        </w:tc>
        <w:tc>
          <w:tcPr>
            <w:tcW w:w="2151" w:type="dxa"/>
          </w:tcPr>
          <w:p w:rsidR="005F1C42" w:rsidRPr="00DB6E45" w:rsidRDefault="005F1C42" w:rsidP="006207E3">
            <w:pPr>
              <w:rPr>
                <w:rFonts w:cs="Times New Roman"/>
                <w:bCs/>
                <w:szCs w:val="24"/>
              </w:rPr>
            </w:pPr>
            <w:r w:rsidRPr="00DB6E45">
              <w:rPr>
                <w:rFonts w:cs="Times New Roman"/>
                <w:bCs/>
                <w:szCs w:val="24"/>
              </w:rPr>
              <w:t>1.PR (2.RR</w:t>
            </w:r>
            <w:r>
              <w:rPr>
                <w:rFonts w:cs="Times New Roman"/>
                <w:bCs/>
                <w:szCs w:val="24"/>
              </w:rPr>
              <w:t>,</w:t>
            </w:r>
            <w:r w:rsidRPr="00DB6E45">
              <w:rPr>
                <w:rFonts w:cs="Times New Roman"/>
                <w:bCs/>
                <w:szCs w:val="24"/>
              </w:rPr>
              <w:t xml:space="preserve"> 4.RR)</w:t>
            </w:r>
          </w:p>
        </w:tc>
      </w:tr>
      <w:tr w:rsidR="007A016C" w:rsidRPr="00DB6E45" w:rsidTr="005C44E0">
        <w:tc>
          <w:tcPr>
            <w:tcW w:w="996" w:type="dxa"/>
          </w:tcPr>
          <w:p w:rsidR="00FE03E0" w:rsidRPr="00DB6E45" w:rsidDel="00291975" w:rsidRDefault="00955E8E" w:rsidP="00AE4028">
            <w:pPr>
              <w:rPr>
                <w:rFonts w:cs="Times New Roman"/>
                <w:szCs w:val="24"/>
              </w:rPr>
            </w:pPr>
            <w:r w:rsidRPr="00DB6E45">
              <w:rPr>
                <w:rFonts w:cs="Times New Roman"/>
                <w:szCs w:val="24"/>
              </w:rPr>
              <w:t>1</w:t>
            </w:r>
            <w:r w:rsidR="00AE4028">
              <w:rPr>
                <w:rFonts w:cs="Times New Roman"/>
                <w:szCs w:val="24"/>
              </w:rPr>
              <w:t>7</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FE03E0" w:rsidRPr="00AA072E" w:rsidDel="0030439D" w:rsidRDefault="00FE03E0" w:rsidP="006F4D74">
            <w:pPr>
              <w:jc w:val="both"/>
              <w:rPr>
                <w:rFonts w:eastAsia="Helvetica" w:cs="Times New Roman"/>
                <w:szCs w:val="24"/>
              </w:rPr>
            </w:pPr>
            <w:r w:rsidRPr="00AA072E">
              <w:rPr>
                <w:rFonts w:eastAsia="Franklin Gothic Book" w:cs="Times New Roman"/>
                <w:szCs w:val="24"/>
                <w:lang w:eastAsia="lv-LV"/>
              </w:rPr>
              <w:t>Noteikt azartspēļu un izložu organizētājiem pienākumu brīvprātīgās sadarbības programmā ar spēlētājiem iekļaut atbildīgas spēles rīkus un nosacījumus, nodrošinot, ka sadarbības programmas dalībnieks nevar piedalīties spēlē vai turpināt spēli, ja nav tos izmantojis.</w:t>
            </w:r>
          </w:p>
        </w:tc>
        <w:tc>
          <w:tcPr>
            <w:tcW w:w="1793" w:type="dxa"/>
            <w:tcBorders>
              <w:left w:val="single" w:sz="4" w:space="0" w:color="auto"/>
            </w:tcBorders>
          </w:tcPr>
          <w:p w:rsidR="00FE03E0" w:rsidRPr="00AA072E" w:rsidRDefault="00FE03E0" w:rsidP="00FE03E0">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tcPr>
          <w:p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tcPr>
          <w:p w:rsidR="00FE03E0" w:rsidRPr="00DB6E45" w:rsidDel="0030439D" w:rsidRDefault="00FE03E0" w:rsidP="00FE03E0">
            <w:pPr>
              <w:rPr>
                <w:rFonts w:cs="Times New Roman"/>
                <w:szCs w:val="24"/>
              </w:rPr>
            </w:pPr>
            <w:r w:rsidRPr="00DB6E45">
              <w:rPr>
                <w:rFonts w:cs="Times New Roman"/>
                <w:szCs w:val="24"/>
              </w:rPr>
              <w:t>IAUI</w:t>
            </w:r>
          </w:p>
        </w:tc>
        <w:tc>
          <w:tcPr>
            <w:tcW w:w="2151" w:type="dxa"/>
          </w:tcPr>
          <w:p w:rsidR="00FE03E0" w:rsidRPr="00DB6E45" w:rsidRDefault="00FE03E0" w:rsidP="00FE03E0">
            <w:pPr>
              <w:rPr>
                <w:rFonts w:cs="Times New Roman"/>
                <w:bCs/>
                <w:szCs w:val="24"/>
              </w:rPr>
            </w:pPr>
            <w:r w:rsidRPr="00DB6E45">
              <w:rPr>
                <w:rFonts w:cs="Times New Roman"/>
                <w:bCs/>
                <w:szCs w:val="24"/>
              </w:rPr>
              <w:t>1.PR (2.RR</w:t>
            </w:r>
            <w:r w:rsidR="007749A7">
              <w:rPr>
                <w:rFonts w:cs="Times New Roman"/>
                <w:bCs/>
                <w:szCs w:val="24"/>
              </w:rPr>
              <w:t>,</w:t>
            </w:r>
            <w:r w:rsidRPr="00DB6E45">
              <w:rPr>
                <w:rFonts w:cs="Times New Roman"/>
                <w:bCs/>
                <w:szCs w:val="24"/>
              </w:rPr>
              <w:t xml:space="preserve"> 4.RR)</w:t>
            </w:r>
          </w:p>
        </w:tc>
      </w:tr>
      <w:tr w:rsidR="007A016C" w:rsidRPr="00DB6E45" w:rsidTr="005C44E0">
        <w:tc>
          <w:tcPr>
            <w:tcW w:w="996" w:type="dxa"/>
          </w:tcPr>
          <w:p w:rsidR="00FE03E0" w:rsidRPr="00DB6E45" w:rsidDel="00291975" w:rsidRDefault="00955E8E" w:rsidP="00AE4028">
            <w:pPr>
              <w:rPr>
                <w:rFonts w:cs="Times New Roman"/>
                <w:szCs w:val="24"/>
              </w:rPr>
            </w:pPr>
            <w:r w:rsidRPr="00DB6E45">
              <w:rPr>
                <w:rFonts w:cs="Times New Roman"/>
                <w:szCs w:val="24"/>
              </w:rPr>
              <w:t>1</w:t>
            </w:r>
            <w:r w:rsidR="00AE4028">
              <w:rPr>
                <w:rFonts w:cs="Times New Roman"/>
                <w:szCs w:val="24"/>
              </w:rPr>
              <w:t>8</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FE03E0" w:rsidRPr="00AA072E" w:rsidDel="0030439D" w:rsidRDefault="00FE03E0" w:rsidP="005D0A5E">
            <w:pPr>
              <w:jc w:val="both"/>
              <w:rPr>
                <w:rFonts w:eastAsia="Helvetica" w:cs="Times New Roman"/>
                <w:szCs w:val="24"/>
              </w:rPr>
            </w:pPr>
            <w:r w:rsidRPr="00AA072E">
              <w:rPr>
                <w:rFonts w:eastAsia="Franklin Gothic Book" w:cs="Times New Roman"/>
                <w:szCs w:val="24"/>
                <w:lang w:eastAsia="lv-LV"/>
              </w:rPr>
              <w:t>Azartspēļu un izložu organizētājiem</w:t>
            </w:r>
            <w:r w:rsidR="006006F9" w:rsidRPr="00AA072E">
              <w:rPr>
                <w:rFonts w:eastAsia="Franklin Gothic Book" w:cs="Times New Roman"/>
                <w:szCs w:val="24"/>
                <w:lang w:eastAsia="lv-LV"/>
              </w:rPr>
              <w:t>, piedāvājot sadarbības programmu,</w:t>
            </w:r>
            <w:r w:rsidRPr="00AA072E">
              <w:rPr>
                <w:rFonts w:eastAsia="Franklin Gothic Book" w:cs="Times New Roman"/>
                <w:szCs w:val="24"/>
                <w:lang w:eastAsia="lv-LV"/>
              </w:rPr>
              <w:t xml:space="preserve"> noteikt pienākumu novērtēt spēlētāja uzvedību un ierobežot azartspēļu vai izložu spēlētāja spēlēšanu, ja ir identificētas problēmspēlētāja pazīmes.</w:t>
            </w:r>
          </w:p>
        </w:tc>
        <w:tc>
          <w:tcPr>
            <w:tcW w:w="1793" w:type="dxa"/>
            <w:tcBorders>
              <w:left w:val="single" w:sz="4" w:space="0" w:color="auto"/>
            </w:tcBorders>
          </w:tcPr>
          <w:p w:rsidR="00FE03E0" w:rsidRPr="00AA072E" w:rsidRDefault="00FE03E0" w:rsidP="00FE03E0">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tcPr>
          <w:p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tcPr>
          <w:p w:rsidR="00FE03E0" w:rsidRPr="00DB6E45" w:rsidDel="0030439D" w:rsidRDefault="00FE03E0" w:rsidP="00FE03E0">
            <w:pPr>
              <w:rPr>
                <w:rFonts w:cs="Times New Roman"/>
                <w:szCs w:val="24"/>
              </w:rPr>
            </w:pPr>
            <w:r w:rsidRPr="00DB6E45">
              <w:rPr>
                <w:rFonts w:cs="Times New Roman"/>
                <w:szCs w:val="24"/>
              </w:rPr>
              <w:t>IAUI</w:t>
            </w:r>
          </w:p>
        </w:tc>
        <w:tc>
          <w:tcPr>
            <w:tcW w:w="2151" w:type="dxa"/>
          </w:tcPr>
          <w:p w:rsidR="00FE03E0" w:rsidRPr="00DB6E45" w:rsidRDefault="00FE03E0" w:rsidP="00FE03E0">
            <w:pPr>
              <w:rPr>
                <w:rFonts w:cs="Times New Roman"/>
                <w:bCs/>
                <w:szCs w:val="24"/>
              </w:rPr>
            </w:pPr>
            <w:r w:rsidRPr="00DB6E45">
              <w:rPr>
                <w:rFonts w:cs="Times New Roman"/>
                <w:bCs/>
                <w:szCs w:val="24"/>
              </w:rPr>
              <w:t>1.PR (1.RR</w:t>
            </w:r>
            <w:r w:rsidR="007749A7">
              <w:rPr>
                <w:rFonts w:cs="Times New Roman"/>
                <w:bCs/>
                <w:szCs w:val="24"/>
              </w:rPr>
              <w:t>,</w:t>
            </w:r>
            <w:r w:rsidRPr="00DB6E45">
              <w:rPr>
                <w:rFonts w:cs="Times New Roman"/>
                <w:bCs/>
                <w:szCs w:val="24"/>
              </w:rPr>
              <w:t xml:space="preserve"> 6.RR)</w:t>
            </w:r>
          </w:p>
        </w:tc>
      </w:tr>
      <w:tr w:rsidR="007A016C" w:rsidRPr="00DB6E45" w:rsidTr="005C44E0">
        <w:tc>
          <w:tcPr>
            <w:tcW w:w="996" w:type="dxa"/>
          </w:tcPr>
          <w:p w:rsidR="00FE03E0" w:rsidRPr="00DB6E45" w:rsidDel="00291975" w:rsidRDefault="00AE4028" w:rsidP="00AE4028">
            <w:pPr>
              <w:rPr>
                <w:rFonts w:cs="Times New Roman"/>
                <w:szCs w:val="24"/>
              </w:rPr>
            </w:pPr>
            <w:r>
              <w:rPr>
                <w:rFonts w:cs="Times New Roman"/>
                <w:szCs w:val="24"/>
              </w:rPr>
              <w:t>19</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FE03E0" w:rsidRPr="00AA072E" w:rsidDel="0030439D" w:rsidRDefault="009B0A6C" w:rsidP="009B0A6C">
            <w:pPr>
              <w:jc w:val="both"/>
              <w:rPr>
                <w:rFonts w:eastAsia="Helvetica" w:cs="Times New Roman"/>
                <w:szCs w:val="24"/>
              </w:rPr>
            </w:pPr>
            <w:r w:rsidRPr="00AA072E">
              <w:rPr>
                <w:rFonts w:eastAsia="Franklin Gothic Book" w:cs="Times New Roman"/>
                <w:szCs w:val="24"/>
                <w:lang w:eastAsia="lv-LV"/>
              </w:rPr>
              <w:t xml:space="preserve">Noteikt azartspēļu un izložu organizētājiem pienākumu </w:t>
            </w:r>
            <w:r w:rsidR="00FE03E0" w:rsidRPr="00AA072E">
              <w:rPr>
                <w:rFonts w:eastAsia="Franklin Gothic Book" w:cs="Times New Roman"/>
                <w:szCs w:val="24"/>
                <w:lang w:eastAsia="lv-LV"/>
              </w:rPr>
              <w:t>apkopo</w:t>
            </w:r>
            <w:r w:rsidRPr="00AA072E">
              <w:rPr>
                <w:rFonts w:eastAsia="Franklin Gothic Book" w:cs="Times New Roman"/>
                <w:szCs w:val="24"/>
                <w:lang w:eastAsia="lv-LV"/>
              </w:rPr>
              <w:t>t</w:t>
            </w:r>
            <w:r w:rsidR="00FE03E0" w:rsidRPr="00AA072E">
              <w:rPr>
                <w:rFonts w:eastAsia="Franklin Gothic Book" w:cs="Times New Roman"/>
                <w:szCs w:val="24"/>
                <w:lang w:eastAsia="lv-LV"/>
              </w:rPr>
              <w:t xml:space="preserve"> nepersonalizēt</w:t>
            </w:r>
            <w:r w:rsidRPr="00AA072E">
              <w:rPr>
                <w:rFonts w:eastAsia="Franklin Gothic Book" w:cs="Times New Roman"/>
                <w:szCs w:val="24"/>
                <w:lang w:eastAsia="lv-LV"/>
              </w:rPr>
              <w:t>o</w:t>
            </w:r>
            <w:r w:rsidR="00FE03E0" w:rsidRPr="00AA072E">
              <w:rPr>
                <w:rFonts w:eastAsia="Franklin Gothic Book" w:cs="Times New Roman"/>
                <w:szCs w:val="24"/>
                <w:lang w:eastAsia="lv-LV"/>
              </w:rPr>
              <w:t xml:space="preserve"> informācij</w:t>
            </w:r>
            <w:r w:rsidRPr="00AA072E">
              <w:rPr>
                <w:rFonts w:eastAsia="Franklin Gothic Book" w:cs="Times New Roman"/>
                <w:szCs w:val="24"/>
                <w:lang w:eastAsia="lv-LV"/>
              </w:rPr>
              <w:t>u</w:t>
            </w:r>
            <w:r w:rsidR="00FE03E0" w:rsidRPr="00AA072E">
              <w:rPr>
                <w:rFonts w:eastAsia="Franklin Gothic Book" w:cs="Times New Roman"/>
                <w:szCs w:val="24"/>
                <w:lang w:eastAsia="lv-LV"/>
              </w:rPr>
              <w:t xml:space="preserve"> par sadarbības programmas dalībniekiem par pārskata gadu un minēt</w:t>
            </w:r>
            <w:r w:rsidRPr="00AA072E">
              <w:rPr>
                <w:rFonts w:eastAsia="Franklin Gothic Book" w:cs="Times New Roman"/>
                <w:szCs w:val="24"/>
                <w:lang w:eastAsia="lv-LV"/>
              </w:rPr>
              <w:t>o</w:t>
            </w:r>
            <w:r w:rsidR="00FE03E0" w:rsidRPr="00AA072E">
              <w:rPr>
                <w:rFonts w:eastAsia="Franklin Gothic Book" w:cs="Times New Roman"/>
                <w:szCs w:val="24"/>
                <w:lang w:eastAsia="lv-LV"/>
              </w:rPr>
              <w:t xml:space="preserve"> informācij</w:t>
            </w:r>
            <w:r w:rsidRPr="00AA072E">
              <w:rPr>
                <w:rFonts w:eastAsia="Franklin Gothic Book" w:cs="Times New Roman"/>
                <w:szCs w:val="24"/>
                <w:lang w:eastAsia="lv-LV"/>
              </w:rPr>
              <w:t>u</w:t>
            </w:r>
            <w:r w:rsidR="00FE03E0" w:rsidRPr="00AA072E">
              <w:rPr>
                <w:rFonts w:eastAsia="Franklin Gothic Book" w:cs="Times New Roman"/>
                <w:szCs w:val="24"/>
                <w:lang w:eastAsia="lv-LV"/>
              </w:rPr>
              <w:t xml:space="preserve"> reizi gadā līdz nākamā gada 1.martam nodod IAUI </w:t>
            </w:r>
            <w:r w:rsidR="00BF43A1" w:rsidRPr="00AA072E">
              <w:rPr>
                <w:rFonts w:eastAsia="Franklin Gothic Book" w:cs="Times New Roman"/>
                <w:szCs w:val="24"/>
                <w:lang w:eastAsia="lv-LV"/>
              </w:rPr>
              <w:t>AI</w:t>
            </w:r>
            <w:r w:rsidR="00FE03E0" w:rsidRPr="00AA072E">
              <w:rPr>
                <w:rFonts w:eastAsia="Franklin Gothic Book" w:cs="Times New Roman"/>
                <w:szCs w:val="24"/>
                <w:lang w:eastAsia="lv-LV"/>
              </w:rPr>
              <w:t xml:space="preserve"> nozares monitoringam.</w:t>
            </w:r>
          </w:p>
        </w:tc>
        <w:tc>
          <w:tcPr>
            <w:tcW w:w="1793" w:type="dxa"/>
            <w:tcBorders>
              <w:left w:val="single" w:sz="4" w:space="0" w:color="auto"/>
            </w:tcBorders>
          </w:tcPr>
          <w:p w:rsidR="00FE03E0" w:rsidRPr="00AA072E" w:rsidRDefault="00FE03E0" w:rsidP="005B3E25">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tcPr>
          <w:p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tcPr>
          <w:p w:rsidR="00FE03E0" w:rsidRPr="00DB6E45" w:rsidDel="0030439D" w:rsidRDefault="00FE03E0" w:rsidP="00FE03E0">
            <w:pPr>
              <w:rPr>
                <w:rFonts w:cs="Times New Roman"/>
                <w:szCs w:val="24"/>
              </w:rPr>
            </w:pPr>
            <w:r w:rsidRPr="00DB6E45">
              <w:rPr>
                <w:rFonts w:cs="Times New Roman"/>
                <w:szCs w:val="24"/>
              </w:rPr>
              <w:t>IAUI</w:t>
            </w:r>
          </w:p>
        </w:tc>
        <w:tc>
          <w:tcPr>
            <w:tcW w:w="2151" w:type="dxa"/>
          </w:tcPr>
          <w:p w:rsidR="00FE03E0" w:rsidRPr="00DB6E45" w:rsidRDefault="00FE03E0" w:rsidP="00FE03E0">
            <w:pPr>
              <w:rPr>
                <w:rFonts w:cs="Times New Roman"/>
                <w:bCs/>
                <w:szCs w:val="24"/>
              </w:rPr>
            </w:pPr>
            <w:r w:rsidRPr="00DB6E45">
              <w:rPr>
                <w:rFonts w:cs="Times New Roman"/>
                <w:bCs/>
                <w:szCs w:val="24"/>
              </w:rPr>
              <w:t>1.PR (6.RR)</w:t>
            </w:r>
          </w:p>
        </w:tc>
      </w:tr>
      <w:tr w:rsidR="007A016C" w:rsidRPr="00DB6E45" w:rsidTr="005C44E0">
        <w:tc>
          <w:tcPr>
            <w:tcW w:w="996" w:type="dxa"/>
          </w:tcPr>
          <w:p w:rsidR="00856000" w:rsidRPr="00DB6E45" w:rsidRDefault="00955E8E" w:rsidP="00AE4028">
            <w:pPr>
              <w:rPr>
                <w:rFonts w:cs="Times New Roman"/>
                <w:szCs w:val="24"/>
              </w:rPr>
            </w:pPr>
            <w:r>
              <w:rPr>
                <w:rFonts w:cs="Times New Roman"/>
                <w:szCs w:val="24"/>
              </w:rPr>
              <w:t>2</w:t>
            </w:r>
            <w:r w:rsidR="00AE4028">
              <w:rPr>
                <w:rFonts w:cs="Times New Roman"/>
                <w:szCs w:val="24"/>
              </w:rPr>
              <w:t>0</w:t>
            </w:r>
            <w:r w:rsidR="00856000">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856000" w:rsidRPr="008801EB" w:rsidRDefault="00F12C38" w:rsidP="00856000">
            <w:pPr>
              <w:jc w:val="both"/>
              <w:rPr>
                <w:rFonts w:eastAsia="Franklin Gothic Book" w:cs="Times New Roman"/>
                <w:szCs w:val="24"/>
                <w:lang w:eastAsia="lv-LV"/>
              </w:rPr>
            </w:pPr>
            <w:r w:rsidRPr="00E4324A">
              <w:rPr>
                <w:rFonts w:cs="Times New Roman"/>
                <w:szCs w:val="24"/>
              </w:rPr>
              <w:t xml:space="preserve">Paredzēt </w:t>
            </w:r>
            <w:r w:rsidR="009B0A6C">
              <w:rPr>
                <w:rFonts w:cs="Times New Roman"/>
                <w:szCs w:val="24"/>
              </w:rPr>
              <w:t xml:space="preserve">normatīvajā regulējumā </w:t>
            </w:r>
            <w:r w:rsidRPr="00E4324A">
              <w:rPr>
                <w:rFonts w:cs="Times New Roman"/>
                <w:szCs w:val="24"/>
              </w:rPr>
              <w:t>smēķēšanas aizliegumu</w:t>
            </w:r>
            <w:r w:rsidR="00D30EA4" w:rsidRPr="00E4324A">
              <w:rPr>
                <w:rFonts w:cs="Times New Roman"/>
                <w:szCs w:val="24"/>
              </w:rPr>
              <w:t xml:space="preserve"> </w:t>
            </w:r>
            <w:r w:rsidR="00F412A0" w:rsidRPr="00E4324A">
              <w:rPr>
                <w:rFonts w:cs="Times New Roman"/>
                <w:szCs w:val="24"/>
              </w:rPr>
              <w:t>azart</w:t>
            </w:r>
            <w:r w:rsidR="00D30EA4" w:rsidRPr="00E4324A">
              <w:rPr>
                <w:rFonts w:cs="Times New Roman"/>
                <w:szCs w:val="24"/>
              </w:rPr>
              <w:t xml:space="preserve">spēļu zālēs un kazino, </w:t>
            </w:r>
            <w:r w:rsidR="00BF43A1">
              <w:rPr>
                <w:rFonts w:cs="Times New Roman"/>
                <w:szCs w:val="24"/>
              </w:rPr>
              <w:t xml:space="preserve">izņemot </w:t>
            </w:r>
            <w:r w:rsidR="00BF43A1" w:rsidRPr="00E4324A">
              <w:rPr>
                <w:rFonts w:cs="Times New Roman"/>
                <w:szCs w:val="24"/>
              </w:rPr>
              <w:t>uz pamatnostādņu  apstiprināšanas dienu</w:t>
            </w:r>
            <w:r w:rsidR="00BF43A1" w:rsidRPr="00E4324A" w:rsidDel="00BF43A1">
              <w:rPr>
                <w:rFonts w:cs="Times New Roman"/>
                <w:szCs w:val="24"/>
              </w:rPr>
              <w:t xml:space="preserve"> </w:t>
            </w:r>
            <w:r w:rsidR="00D30EA4" w:rsidRPr="00E4324A">
              <w:rPr>
                <w:rFonts w:cs="Times New Roman"/>
                <w:szCs w:val="24"/>
              </w:rPr>
              <w:t>speciāli paredzētajās smēķēšanas telpās</w:t>
            </w:r>
            <w:r w:rsidR="00BF43A1">
              <w:rPr>
                <w:rFonts w:cs="Times New Roman"/>
                <w:szCs w:val="24"/>
              </w:rPr>
              <w:t>, kur</w:t>
            </w:r>
            <w:r w:rsidRPr="00E4324A">
              <w:rPr>
                <w:rFonts w:cs="Times New Roman"/>
                <w:szCs w:val="24"/>
              </w:rPr>
              <w:t xml:space="preserve"> nodrošināta pastiprināta gaisa ventilācija</w:t>
            </w:r>
            <w:r w:rsidRPr="00E4324A">
              <w:rPr>
                <w:rFonts w:cs="Times New Roman"/>
                <w:sz w:val="28"/>
                <w:szCs w:val="28"/>
              </w:rPr>
              <w:t>.</w:t>
            </w:r>
          </w:p>
        </w:tc>
        <w:tc>
          <w:tcPr>
            <w:tcW w:w="1793" w:type="dxa"/>
            <w:tcBorders>
              <w:left w:val="single" w:sz="4" w:space="0" w:color="auto"/>
            </w:tcBorders>
          </w:tcPr>
          <w:p w:rsidR="00856000" w:rsidRPr="0008193B" w:rsidRDefault="00856000" w:rsidP="009B0A6C">
            <w:pPr>
              <w:rPr>
                <w:rFonts w:cs="Times New Roman"/>
                <w:szCs w:val="24"/>
              </w:rPr>
            </w:pPr>
            <w:r w:rsidRPr="0008193B">
              <w:rPr>
                <w:rFonts w:cs="Times New Roman"/>
                <w:szCs w:val="24"/>
              </w:rPr>
              <w:t>202</w:t>
            </w:r>
            <w:r w:rsidR="009B0A6C">
              <w:rPr>
                <w:rFonts w:cs="Times New Roman"/>
                <w:szCs w:val="24"/>
              </w:rPr>
              <w:t>1</w:t>
            </w:r>
            <w:r w:rsidR="00BF43A1">
              <w:rPr>
                <w:rFonts w:cs="Times New Roman"/>
                <w:szCs w:val="24"/>
              </w:rPr>
              <w:t>.</w:t>
            </w:r>
          </w:p>
        </w:tc>
        <w:tc>
          <w:tcPr>
            <w:tcW w:w="1762" w:type="dxa"/>
          </w:tcPr>
          <w:p w:rsidR="00856000" w:rsidRPr="00856000" w:rsidRDefault="00856000" w:rsidP="00856000">
            <w:pPr>
              <w:rPr>
                <w:rFonts w:eastAsia="Times New Roman" w:cs="Times New Roman"/>
                <w:color w:val="000000" w:themeColor="text1"/>
                <w:szCs w:val="24"/>
                <w:lang w:eastAsia="lv-LV"/>
              </w:rPr>
            </w:pPr>
            <w:r w:rsidRPr="00856000">
              <w:rPr>
                <w:rFonts w:eastAsia="Times New Roman" w:cs="Times New Roman"/>
                <w:color w:val="000000" w:themeColor="text1"/>
                <w:szCs w:val="24"/>
                <w:lang w:eastAsia="lv-LV"/>
              </w:rPr>
              <w:t>FM</w:t>
            </w:r>
          </w:p>
        </w:tc>
        <w:tc>
          <w:tcPr>
            <w:tcW w:w="2611" w:type="dxa"/>
          </w:tcPr>
          <w:p w:rsidR="00856000" w:rsidRPr="00856000" w:rsidRDefault="00856000" w:rsidP="00856000">
            <w:pPr>
              <w:rPr>
                <w:rFonts w:cs="Times New Roman"/>
                <w:szCs w:val="24"/>
              </w:rPr>
            </w:pPr>
            <w:r w:rsidRPr="00856000">
              <w:rPr>
                <w:rFonts w:cs="Times New Roman"/>
                <w:szCs w:val="24"/>
              </w:rPr>
              <w:t>IAUI</w:t>
            </w:r>
          </w:p>
        </w:tc>
        <w:tc>
          <w:tcPr>
            <w:tcW w:w="2151" w:type="dxa"/>
          </w:tcPr>
          <w:p w:rsidR="00856000" w:rsidRPr="00856000" w:rsidRDefault="00856000" w:rsidP="00856000">
            <w:pPr>
              <w:rPr>
                <w:rFonts w:cs="Times New Roman"/>
                <w:bCs/>
                <w:szCs w:val="24"/>
              </w:rPr>
            </w:pPr>
            <w:r w:rsidRPr="00856000">
              <w:rPr>
                <w:rFonts w:cs="Times New Roman"/>
                <w:bCs/>
                <w:szCs w:val="24"/>
              </w:rPr>
              <w:t>1.PR (6.RR)</w:t>
            </w:r>
          </w:p>
        </w:tc>
      </w:tr>
      <w:tr w:rsidR="007A016C" w:rsidRPr="00DB6E45" w:rsidTr="005C44E0">
        <w:tc>
          <w:tcPr>
            <w:tcW w:w="996" w:type="dxa"/>
          </w:tcPr>
          <w:p w:rsidR="00856000" w:rsidRPr="00856000" w:rsidRDefault="00955E8E" w:rsidP="00AE4028">
            <w:pPr>
              <w:rPr>
                <w:rFonts w:cs="Times New Roman"/>
                <w:szCs w:val="24"/>
              </w:rPr>
            </w:pPr>
            <w:r w:rsidRPr="00856000">
              <w:rPr>
                <w:rFonts w:cs="Times New Roman"/>
                <w:szCs w:val="24"/>
              </w:rPr>
              <w:t>2</w:t>
            </w:r>
            <w:r w:rsidR="00AE4028">
              <w:rPr>
                <w:rFonts w:cs="Times New Roman"/>
                <w:szCs w:val="24"/>
              </w:rPr>
              <w:t>1</w:t>
            </w:r>
            <w:r w:rsidR="00856000" w:rsidRPr="00856000">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856000" w:rsidRPr="008801EB" w:rsidRDefault="00856000" w:rsidP="00856000">
            <w:pPr>
              <w:jc w:val="both"/>
              <w:rPr>
                <w:rFonts w:cs="Times New Roman"/>
                <w:szCs w:val="24"/>
              </w:rPr>
            </w:pPr>
            <w:r w:rsidRPr="008801EB">
              <w:rPr>
                <w:szCs w:val="24"/>
              </w:rPr>
              <w:t xml:space="preserve">Noteikt </w:t>
            </w:r>
            <w:r w:rsidR="009B0A6C">
              <w:rPr>
                <w:rFonts w:cs="Times New Roman"/>
                <w:szCs w:val="24"/>
              </w:rPr>
              <w:t xml:space="preserve">normatīvajā regulējumā </w:t>
            </w:r>
            <w:r w:rsidRPr="008801EB">
              <w:rPr>
                <w:szCs w:val="24"/>
              </w:rPr>
              <w:t>ierobežojumu azartspēļu spēlēšanas laikā alkohola piedāvāšanai par brīvu.</w:t>
            </w:r>
          </w:p>
        </w:tc>
        <w:tc>
          <w:tcPr>
            <w:tcW w:w="1793" w:type="dxa"/>
            <w:tcBorders>
              <w:left w:val="single" w:sz="4" w:space="0" w:color="auto"/>
            </w:tcBorders>
          </w:tcPr>
          <w:p w:rsidR="00856000" w:rsidRPr="00856000" w:rsidRDefault="00856000" w:rsidP="009B0A6C">
            <w:pPr>
              <w:rPr>
                <w:rFonts w:cs="Times New Roman"/>
                <w:szCs w:val="24"/>
              </w:rPr>
            </w:pPr>
            <w:r w:rsidRPr="00AE719D">
              <w:rPr>
                <w:rFonts w:cs="Times New Roman"/>
                <w:szCs w:val="24"/>
              </w:rPr>
              <w:t>202</w:t>
            </w:r>
            <w:r w:rsidR="009B0A6C">
              <w:rPr>
                <w:rFonts w:cs="Times New Roman"/>
                <w:szCs w:val="24"/>
              </w:rPr>
              <w:t>1</w:t>
            </w:r>
            <w:r w:rsidR="00B45DA7">
              <w:rPr>
                <w:rFonts w:cs="Times New Roman"/>
                <w:szCs w:val="24"/>
              </w:rPr>
              <w:t>.</w:t>
            </w:r>
          </w:p>
        </w:tc>
        <w:tc>
          <w:tcPr>
            <w:tcW w:w="1762" w:type="dxa"/>
          </w:tcPr>
          <w:p w:rsidR="00856000" w:rsidRPr="00856000" w:rsidRDefault="00856000" w:rsidP="00856000">
            <w:pPr>
              <w:rPr>
                <w:rFonts w:eastAsia="Times New Roman" w:cs="Times New Roman"/>
                <w:color w:val="000000" w:themeColor="text1"/>
                <w:szCs w:val="24"/>
                <w:lang w:eastAsia="lv-LV"/>
              </w:rPr>
            </w:pPr>
            <w:r w:rsidRPr="00AE719D">
              <w:rPr>
                <w:rFonts w:eastAsia="Times New Roman" w:cs="Times New Roman"/>
                <w:color w:val="000000" w:themeColor="text1"/>
                <w:szCs w:val="24"/>
                <w:lang w:eastAsia="lv-LV"/>
              </w:rPr>
              <w:t>FM</w:t>
            </w:r>
          </w:p>
        </w:tc>
        <w:tc>
          <w:tcPr>
            <w:tcW w:w="2611" w:type="dxa"/>
          </w:tcPr>
          <w:p w:rsidR="00856000" w:rsidRPr="00856000" w:rsidRDefault="00856000" w:rsidP="00856000">
            <w:pPr>
              <w:rPr>
                <w:rFonts w:cs="Times New Roman"/>
                <w:szCs w:val="24"/>
              </w:rPr>
            </w:pPr>
            <w:r w:rsidRPr="00AE719D">
              <w:rPr>
                <w:rFonts w:cs="Times New Roman"/>
                <w:szCs w:val="24"/>
              </w:rPr>
              <w:t>IAUI</w:t>
            </w:r>
          </w:p>
        </w:tc>
        <w:tc>
          <w:tcPr>
            <w:tcW w:w="2151" w:type="dxa"/>
          </w:tcPr>
          <w:p w:rsidR="00856000" w:rsidRPr="00A04BA7" w:rsidRDefault="00856000" w:rsidP="00856000">
            <w:pPr>
              <w:rPr>
                <w:rFonts w:cs="Times New Roman"/>
                <w:bCs/>
                <w:szCs w:val="24"/>
              </w:rPr>
            </w:pPr>
            <w:r w:rsidRPr="00A04BA7">
              <w:rPr>
                <w:rFonts w:cs="Times New Roman"/>
                <w:bCs/>
                <w:szCs w:val="24"/>
              </w:rPr>
              <w:t>1.PR (6.RR)</w:t>
            </w:r>
          </w:p>
        </w:tc>
      </w:tr>
      <w:tr w:rsidR="007A016C" w:rsidRPr="00DB6E45" w:rsidTr="005C44E0">
        <w:tc>
          <w:tcPr>
            <w:tcW w:w="996" w:type="dxa"/>
          </w:tcPr>
          <w:p w:rsidR="006B3D2E" w:rsidRPr="00A04BA7" w:rsidDel="001F3A45" w:rsidRDefault="00955E8E" w:rsidP="00AE4028">
            <w:pPr>
              <w:rPr>
                <w:rFonts w:cs="Times New Roman"/>
                <w:szCs w:val="24"/>
              </w:rPr>
            </w:pPr>
            <w:r w:rsidRPr="00A04BA7">
              <w:rPr>
                <w:rFonts w:cs="Times New Roman"/>
                <w:szCs w:val="24"/>
              </w:rPr>
              <w:lastRenderedPageBreak/>
              <w:t>2</w:t>
            </w:r>
            <w:r w:rsidR="00AE4028">
              <w:rPr>
                <w:rFonts w:cs="Times New Roman"/>
                <w:szCs w:val="24"/>
              </w:rPr>
              <w:t>2</w:t>
            </w:r>
            <w:r w:rsidR="001B7D49" w:rsidRPr="00A04BA7">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6B3D2E" w:rsidRPr="00AA072E" w:rsidRDefault="009B0A6C" w:rsidP="009B0A6C">
            <w:pPr>
              <w:jc w:val="both"/>
              <w:rPr>
                <w:szCs w:val="24"/>
              </w:rPr>
            </w:pPr>
            <w:r w:rsidRPr="00AA072E">
              <w:rPr>
                <w:rFonts w:eastAsia="Franklin Gothic Book" w:cs="Times New Roman"/>
                <w:szCs w:val="24"/>
                <w:lang w:eastAsia="lv-LV"/>
              </w:rPr>
              <w:t>Noteikt normatīvajā regulējumā azartspēļu un izložu organizētājiem pienākumu k</w:t>
            </w:r>
            <w:r w:rsidR="000B05AA" w:rsidRPr="00AA072E">
              <w:rPr>
                <w:szCs w:val="24"/>
              </w:rPr>
              <w:t>onstruktīvi n</w:t>
            </w:r>
            <w:r w:rsidR="00DB2593" w:rsidRPr="00AA072E">
              <w:rPr>
                <w:szCs w:val="24"/>
              </w:rPr>
              <w:t xml:space="preserve">odalīt azartspēļu organizēšanas vietās </w:t>
            </w:r>
            <w:r w:rsidR="005D1228" w:rsidRPr="00AA072E">
              <w:rPr>
                <w:szCs w:val="24"/>
              </w:rPr>
              <w:t xml:space="preserve">ēdināšanas sniegšanas pakalpojumu </w:t>
            </w:r>
            <w:r w:rsidR="00DB2593" w:rsidRPr="00AA072E">
              <w:rPr>
                <w:szCs w:val="24"/>
              </w:rPr>
              <w:t>telpas</w:t>
            </w:r>
            <w:r w:rsidR="005D1228" w:rsidRPr="00AA072E">
              <w:rPr>
                <w:szCs w:val="24"/>
              </w:rPr>
              <w:t xml:space="preserve"> </w:t>
            </w:r>
            <w:r w:rsidR="00DB2593" w:rsidRPr="00AA072E">
              <w:rPr>
                <w:szCs w:val="24"/>
              </w:rPr>
              <w:t>no telpām, kurās tiek spēlētas azartspēles.</w:t>
            </w:r>
            <w:r w:rsidR="00DB2593" w:rsidRPr="00AA072E">
              <w:rPr>
                <w:b/>
                <w:szCs w:val="24"/>
              </w:rPr>
              <w:t xml:space="preserve"> </w:t>
            </w:r>
            <w:r w:rsidR="00DB2593" w:rsidRPr="00AA072E">
              <w:rPr>
                <w:szCs w:val="24"/>
              </w:rPr>
              <w:t xml:space="preserve"> </w:t>
            </w:r>
          </w:p>
        </w:tc>
        <w:tc>
          <w:tcPr>
            <w:tcW w:w="1793" w:type="dxa"/>
            <w:tcBorders>
              <w:left w:val="single" w:sz="4" w:space="0" w:color="auto"/>
            </w:tcBorders>
          </w:tcPr>
          <w:p w:rsidR="006B3D2E" w:rsidRPr="00A04BA7" w:rsidRDefault="00DB2593" w:rsidP="009B0A6C">
            <w:pPr>
              <w:rPr>
                <w:rFonts w:cs="Times New Roman"/>
                <w:szCs w:val="24"/>
              </w:rPr>
            </w:pPr>
            <w:r w:rsidRPr="00A04BA7">
              <w:rPr>
                <w:rFonts w:cs="Times New Roman"/>
                <w:szCs w:val="24"/>
              </w:rPr>
              <w:t>202</w:t>
            </w:r>
            <w:r w:rsidR="009B0A6C">
              <w:rPr>
                <w:rFonts w:cs="Times New Roman"/>
                <w:szCs w:val="24"/>
              </w:rPr>
              <w:t>1</w:t>
            </w:r>
            <w:r w:rsidR="00B45DA7">
              <w:rPr>
                <w:rFonts w:cs="Times New Roman"/>
                <w:szCs w:val="24"/>
              </w:rPr>
              <w:t>.</w:t>
            </w:r>
          </w:p>
        </w:tc>
        <w:tc>
          <w:tcPr>
            <w:tcW w:w="1762" w:type="dxa"/>
          </w:tcPr>
          <w:p w:rsidR="006B3D2E" w:rsidRPr="00A04BA7" w:rsidRDefault="00DB2593"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tcPr>
          <w:p w:rsidR="006B3D2E" w:rsidRPr="00A04BA7" w:rsidRDefault="00DB2593" w:rsidP="00856000">
            <w:pPr>
              <w:rPr>
                <w:rFonts w:cs="Times New Roman"/>
                <w:szCs w:val="24"/>
              </w:rPr>
            </w:pPr>
            <w:r w:rsidRPr="00A04BA7">
              <w:rPr>
                <w:rFonts w:cs="Times New Roman"/>
                <w:szCs w:val="24"/>
              </w:rPr>
              <w:t>IAUI</w:t>
            </w:r>
          </w:p>
        </w:tc>
        <w:tc>
          <w:tcPr>
            <w:tcW w:w="2151" w:type="dxa"/>
          </w:tcPr>
          <w:p w:rsidR="006B3D2E" w:rsidRPr="00A04BA7" w:rsidRDefault="00DB2593" w:rsidP="00856000">
            <w:pPr>
              <w:rPr>
                <w:rFonts w:cs="Times New Roman"/>
                <w:bCs/>
                <w:szCs w:val="24"/>
              </w:rPr>
            </w:pPr>
            <w:r w:rsidRPr="00A04BA7">
              <w:rPr>
                <w:rFonts w:cs="Times New Roman"/>
                <w:bCs/>
                <w:szCs w:val="24"/>
              </w:rPr>
              <w:t>1.PR (6.RR)</w:t>
            </w:r>
          </w:p>
        </w:tc>
      </w:tr>
      <w:tr w:rsidR="002B7AB6" w:rsidRPr="00DB6E45" w:rsidTr="005C44E0">
        <w:tc>
          <w:tcPr>
            <w:tcW w:w="996" w:type="dxa"/>
          </w:tcPr>
          <w:p w:rsidR="002B7AB6" w:rsidRPr="00A04BA7" w:rsidRDefault="00955E8E" w:rsidP="00AE4028">
            <w:pPr>
              <w:rPr>
                <w:rFonts w:cs="Times New Roman"/>
                <w:szCs w:val="24"/>
              </w:rPr>
            </w:pPr>
            <w:r>
              <w:rPr>
                <w:rFonts w:cs="Times New Roman"/>
                <w:szCs w:val="24"/>
              </w:rPr>
              <w:t>2</w:t>
            </w:r>
            <w:r w:rsidR="00AE4028">
              <w:rPr>
                <w:rFonts w:cs="Times New Roman"/>
                <w:szCs w:val="24"/>
              </w:rPr>
              <w:t>3</w:t>
            </w:r>
            <w:r w:rsidR="002B7AB6" w:rsidRPr="00A04BA7">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9B0A6C" w:rsidRDefault="002B7AB6">
            <w:pPr>
              <w:jc w:val="both"/>
              <w:rPr>
                <w:rFonts w:eastAsia="Times New Roman" w:cs="Times New Roman"/>
                <w:color w:val="000000"/>
                <w:szCs w:val="24"/>
                <w:lang w:eastAsia="lv-LV"/>
              </w:rPr>
            </w:pPr>
            <w:r w:rsidRPr="00AA072E">
              <w:rPr>
                <w:rFonts w:cs="Times New Roman"/>
                <w:color w:val="000000"/>
                <w:szCs w:val="24"/>
                <w:shd w:val="clear" w:color="auto" w:fill="FFFFFF"/>
              </w:rPr>
              <w:t>Nodefinēt riskanta spēlētāja pazīmes</w:t>
            </w:r>
            <w:r w:rsidR="009B0A6C" w:rsidRPr="00FA10E4">
              <w:rPr>
                <w:rFonts w:cs="Times New Roman"/>
                <w:color w:val="000000"/>
                <w:szCs w:val="24"/>
                <w:shd w:val="clear" w:color="auto" w:fill="FFFFFF"/>
              </w:rPr>
              <w:t>.</w:t>
            </w:r>
            <w:r w:rsidR="00B45DA7">
              <w:rPr>
                <w:rFonts w:cs="Times New Roman"/>
                <w:color w:val="000000"/>
                <w:szCs w:val="24"/>
                <w:shd w:val="clear" w:color="auto" w:fill="FFFFFF"/>
              </w:rPr>
              <w:t xml:space="preserve"> </w:t>
            </w:r>
            <w:r w:rsidR="009B0A6C" w:rsidRPr="00E4324A">
              <w:rPr>
                <w:rFonts w:cs="Times New Roman"/>
                <w:color w:val="000000"/>
                <w:szCs w:val="24"/>
                <w:shd w:val="clear" w:color="auto" w:fill="FFFFFF"/>
              </w:rPr>
              <w:t>Izcelt</w:t>
            </w:r>
            <w:r w:rsidR="009B0A6C" w:rsidRPr="00E4324A">
              <w:rPr>
                <w:rFonts w:eastAsia="Times New Roman" w:cs="Times New Roman"/>
                <w:color w:val="000000"/>
                <w:szCs w:val="24"/>
                <w:lang w:eastAsia="lv-LV"/>
              </w:rPr>
              <w:t xml:space="preserve"> ievainojamāko personu segmen</w:t>
            </w:r>
            <w:r w:rsidR="009D2B84">
              <w:rPr>
                <w:rFonts w:eastAsia="Times New Roman" w:cs="Times New Roman"/>
                <w:color w:val="000000"/>
                <w:szCs w:val="24"/>
                <w:lang w:eastAsia="lv-LV"/>
              </w:rPr>
              <w:t>tu</w:t>
            </w:r>
            <w:r w:rsidR="009B0A6C" w:rsidRPr="00E4324A">
              <w:rPr>
                <w:rFonts w:eastAsia="Times New Roman" w:cs="Times New Roman"/>
                <w:color w:val="000000"/>
                <w:szCs w:val="24"/>
                <w:lang w:eastAsia="lv-LV"/>
              </w:rPr>
              <w:t xml:space="preserve"> un nodrošināt tā uzvedības monitoringam īpašu uzraudzību</w:t>
            </w:r>
            <w:r w:rsidR="009B0A6C">
              <w:rPr>
                <w:rFonts w:eastAsia="Times New Roman" w:cs="Times New Roman"/>
                <w:color w:val="000000"/>
                <w:szCs w:val="24"/>
                <w:lang w:eastAsia="lv-LV"/>
              </w:rPr>
              <w:t>.</w:t>
            </w:r>
          </w:p>
          <w:p w:rsidR="002B7AB6" w:rsidRPr="008801EB" w:rsidRDefault="009B0A6C" w:rsidP="00AA072E">
            <w:pPr>
              <w:jc w:val="both"/>
              <w:rPr>
                <w:szCs w:val="24"/>
              </w:rPr>
            </w:pPr>
            <w:r>
              <w:rPr>
                <w:rFonts w:cs="Times New Roman"/>
                <w:color w:val="000000"/>
                <w:szCs w:val="24"/>
                <w:shd w:val="clear" w:color="auto" w:fill="FFFFFF"/>
              </w:rPr>
              <w:t>Ieviest</w:t>
            </w:r>
            <w:r w:rsidR="002B7AB6" w:rsidRPr="008801EB">
              <w:rPr>
                <w:rFonts w:cs="Times New Roman"/>
                <w:color w:val="000000"/>
                <w:szCs w:val="24"/>
                <w:shd w:val="clear" w:color="auto" w:fill="FFFFFF"/>
              </w:rPr>
              <w:t xml:space="preserve"> </w:t>
            </w:r>
            <w:r>
              <w:rPr>
                <w:rFonts w:cs="Times New Roman"/>
                <w:color w:val="000000"/>
                <w:szCs w:val="24"/>
                <w:shd w:val="clear" w:color="auto" w:fill="FFFFFF"/>
              </w:rPr>
              <w:t xml:space="preserve">automātisko </w:t>
            </w:r>
            <w:r w:rsidR="002B7AB6" w:rsidRPr="008801EB">
              <w:rPr>
                <w:rFonts w:cs="Times New Roman"/>
                <w:color w:val="000000"/>
                <w:szCs w:val="24"/>
                <w:shd w:val="clear" w:color="auto" w:fill="FFFFFF"/>
              </w:rPr>
              <w:t xml:space="preserve">azartspēļu atkarības līmeņa un uzvedības monitoringa </w:t>
            </w:r>
            <w:r w:rsidR="002B7AB6" w:rsidRPr="00AA072E">
              <w:rPr>
                <w:rFonts w:cs="Times New Roman"/>
                <w:color w:val="000000"/>
                <w:szCs w:val="24"/>
                <w:shd w:val="clear" w:color="auto" w:fill="FFFFFF"/>
              </w:rPr>
              <w:t>analītisko rīku</w:t>
            </w:r>
            <w:r w:rsidR="002B7AB6" w:rsidRPr="00FA10E4">
              <w:rPr>
                <w:rFonts w:cs="Times New Roman"/>
                <w:color w:val="000000"/>
                <w:szCs w:val="24"/>
                <w:shd w:val="clear" w:color="auto" w:fill="FFFFFF"/>
              </w:rPr>
              <w:t>,</w:t>
            </w:r>
            <w:r w:rsidR="002B7AB6" w:rsidRPr="008801EB">
              <w:rPr>
                <w:rFonts w:cs="Times New Roman"/>
                <w:color w:val="000000"/>
                <w:szCs w:val="24"/>
                <w:shd w:val="clear" w:color="auto" w:fill="FFFFFF"/>
              </w:rPr>
              <w:t xml:space="preserve"> kas ļauj identificēt</w:t>
            </w:r>
            <w:r w:rsidR="002B7AB6" w:rsidRPr="008801EB">
              <w:rPr>
                <w:rFonts w:eastAsia="Times New Roman" w:cs="Times New Roman"/>
                <w:color w:val="000000"/>
                <w:szCs w:val="24"/>
                <w:lang w:eastAsia="lv-LV"/>
              </w:rPr>
              <w:t xml:space="preserve"> riskantos spēlētājus, </w:t>
            </w:r>
            <w:r w:rsidR="002B7AB6" w:rsidRPr="00E4324A">
              <w:rPr>
                <w:rFonts w:eastAsia="Times New Roman" w:cs="Times New Roman"/>
                <w:color w:val="000000"/>
                <w:szCs w:val="24"/>
                <w:lang w:eastAsia="lv-LV"/>
              </w:rPr>
              <w:t>kuriem vēl nav diagnosticēta procesu atkarība.</w:t>
            </w:r>
          </w:p>
        </w:tc>
        <w:tc>
          <w:tcPr>
            <w:tcW w:w="1793" w:type="dxa"/>
            <w:tcBorders>
              <w:left w:val="single" w:sz="4" w:space="0" w:color="auto"/>
            </w:tcBorders>
          </w:tcPr>
          <w:p w:rsidR="002B7AB6" w:rsidRDefault="00BC549E" w:rsidP="00BC549E">
            <w:pPr>
              <w:rPr>
                <w:rFonts w:cs="Times New Roman"/>
                <w:szCs w:val="24"/>
              </w:rPr>
            </w:pPr>
            <w:r w:rsidRPr="00A04BA7">
              <w:rPr>
                <w:rFonts w:cs="Times New Roman"/>
                <w:szCs w:val="24"/>
              </w:rPr>
              <w:t>2022</w:t>
            </w:r>
            <w:r w:rsidR="00B45DA7">
              <w:rPr>
                <w:rFonts w:cs="Times New Roman"/>
                <w:szCs w:val="24"/>
              </w:rPr>
              <w:t>.</w:t>
            </w:r>
          </w:p>
          <w:p w:rsidR="009B0A6C" w:rsidRDefault="009B0A6C" w:rsidP="00BC549E">
            <w:pPr>
              <w:rPr>
                <w:rFonts w:cs="Times New Roman"/>
                <w:szCs w:val="24"/>
              </w:rPr>
            </w:pPr>
          </w:p>
          <w:p w:rsidR="009B0A6C" w:rsidRDefault="009B0A6C" w:rsidP="00BC549E">
            <w:pPr>
              <w:rPr>
                <w:rFonts w:cs="Times New Roman"/>
                <w:szCs w:val="24"/>
              </w:rPr>
            </w:pPr>
          </w:p>
          <w:p w:rsidR="009B0A6C" w:rsidRDefault="009B0A6C" w:rsidP="00BC549E">
            <w:pPr>
              <w:rPr>
                <w:rFonts w:cs="Times New Roman"/>
                <w:szCs w:val="24"/>
              </w:rPr>
            </w:pPr>
          </w:p>
          <w:p w:rsidR="009B0A6C" w:rsidRPr="00A04BA7" w:rsidRDefault="009B0A6C" w:rsidP="00A3058B">
            <w:pPr>
              <w:rPr>
                <w:rFonts w:cs="Times New Roman"/>
                <w:szCs w:val="24"/>
              </w:rPr>
            </w:pPr>
            <w:r>
              <w:rPr>
                <w:rFonts w:cs="Times New Roman"/>
                <w:szCs w:val="24"/>
              </w:rPr>
              <w:t>202</w:t>
            </w:r>
            <w:r w:rsidR="00A3058B">
              <w:rPr>
                <w:rFonts w:cs="Times New Roman"/>
                <w:szCs w:val="24"/>
              </w:rPr>
              <w:t>3</w:t>
            </w:r>
            <w:r>
              <w:rPr>
                <w:rFonts w:cs="Times New Roman"/>
                <w:szCs w:val="24"/>
              </w:rPr>
              <w:t>.</w:t>
            </w:r>
          </w:p>
        </w:tc>
        <w:tc>
          <w:tcPr>
            <w:tcW w:w="1762" w:type="dxa"/>
          </w:tcPr>
          <w:p w:rsidR="002B7AB6" w:rsidRPr="00A04BA7" w:rsidRDefault="00BC549E" w:rsidP="00BC549E">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tcPr>
          <w:p w:rsidR="002B7AB6" w:rsidRPr="00A04BA7" w:rsidRDefault="00B26081"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sidR="0086710F">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tcPr>
          <w:p w:rsidR="002B7AB6" w:rsidRPr="00524FD2"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rsidTr="005C44E0">
        <w:tc>
          <w:tcPr>
            <w:tcW w:w="996" w:type="dxa"/>
          </w:tcPr>
          <w:p w:rsidR="002B7AB6" w:rsidRPr="00A04BA7" w:rsidRDefault="00955E8E" w:rsidP="00AE4028">
            <w:pPr>
              <w:rPr>
                <w:rFonts w:cs="Times New Roman"/>
                <w:szCs w:val="24"/>
              </w:rPr>
            </w:pPr>
            <w:r>
              <w:rPr>
                <w:rFonts w:cs="Times New Roman"/>
                <w:szCs w:val="24"/>
              </w:rPr>
              <w:t>2</w:t>
            </w:r>
            <w:r w:rsidR="00AE4028">
              <w:rPr>
                <w:rFonts w:cs="Times New Roman"/>
                <w:szCs w:val="24"/>
              </w:rPr>
              <w:t>4</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2B7AB6" w:rsidRPr="008801EB" w:rsidRDefault="002B7AB6" w:rsidP="008A1EA9">
            <w:pPr>
              <w:jc w:val="both"/>
              <w:rPr>
                <w:szCs w:val="24"/>
              </w:rPr>
            </w:pPr>
            <w:r w:rsidRPr="00FA10E4">
              <w:rPr>
                <w:rFonts w:cs="Times New Roman"/>
                <w:szCs w:val="24"/>
              </w:rPr>
              <w:t xml:space="preserve">Veikt </w:t>
            </w:r>
            <w:r w:rsidRPr="00AA072E">
              <w:rPr>
                <w:rFonts w:cs="Times New Roman"/>
                <w:szCs w:val="24"/>
              </w:rPr>
              <w:t>regulāros pētījumus</w:t>
            </w:r>
            <w:r w:rsidRPr="008801EB">
              <w:rPr>
                <w:rFonts w:cs="Times New Roman"/>
                <w:szCs w:val="24"/>
              </w:rPr>
              <w:t xml:space="preserve"> par indicētās profilakses īstenotām programmām procesu atkarības (it īpaši azartspēļu atkarībai interaktīvajā vidē) novēršanai citās valstīs, kas atbilst labās prakses principiem, piedāvājot ieviešanai Latvijā strukturētu, teorijā balstītu un empīriski pamatotu (novērtētu) programmu (turpmāk – interaktīvās intervences programmu). Programmu nepieciešams pielāgot Latvijas apstākļiem.</w:t>
            </w:r>
          </w:p>
        </w:tc>
        <w:tc>
          <w:tcPr>
            <w:tcW w:w="1793" w:type="dxa"/>
            <w:tcBorders>
              <w:left w:val="single" w:sz="4" w:space="0" w:color="auto"/>
            </w:tcBorders>
          </w:tcPr>
          <w:p w:rsidR="002B7AB6" w:rsidRPr="00A04BA7" w:rsidRDefault="00BC549E" w:rsidP="00856000">
            <w:pPr>
              <w:rPr>
                <w:rFonts w:cs="Times New Roman"/>
                <w:szCs w:val="24"/>
              </w:rPr>
            </w:pPr>
            <w:r w:rsidRPr="00A04BA7">
              <w:rPr>
                <w:rFonts w:cs="Times New Roman"/>
                <w:szCs w:val="24"/>
              </w:rPr>
              <w:t>2021</w:t>
            </w:r>
            <w:r w:rsidR="00B45DA7">
              <w:rPr>
                <w:rFonts w:cs="Times New Roman"/>
                <w:szCs w:val="24"/>
              </w:rPr>
              <w:t>.</w:t>
            </w:r>
            <w:r w:rsidR="001D170A">
              <w:rPr>
                <w:rFonts w:cs="Times New Roman"/>
                <w:szCs w:val="24"/>
              </w:rPr>
              <w:t>, 2025</w:t>
            </w:r>
            <w:r w:rsidR="00B45DA7">
              <w:rPr>
                <w:rFonts w:cs="Times New Roman"/>
                <w:szCs w:val="24"/>
              </w:rPr>
              <w:t>.</w:t>
            </w:r>
          </w:p>
        </w:tc>
        <w:tc>
          <w:tcPr>
            <w:tcW w:w="1762" w:type="dxa"/>
          </w:tcPr>
          <w:p w:rsidR="00BC549E"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tcPr>
          <w:p w:rsidR="002B7AB6" w:rsidRPr="00A04BA7" w:rsidRDefault="00B26081"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sidR="0086710F">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tcPr>
          <w:p w:rsidR="002B7AB6" w:rsidRPr="00524FD2"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rsidTr="00E3512C">
        <w:trPr>
          <w:trHeight w:val="1681"/>
        </w:trPr>
        <w:tc>
          <w:tcPr>
            <w:tcW w:w="996" w:type="dxa"/>
          </w:tcPr>
          <w:p w:rsidR="002B7AB6" w:rsidRPr="00A04BA7" w:rsidRDefault="00955E8E" w:rsidP="00AE4028">
            <w:pPr>
              <w:rPr>
                <w:rFonts w:cs="Times New Roman"/>
                <w:szCs w:val="24"/>
              </w:rPr>
            </w:pPr>
            <w:r>
              <w:rPr>
                <w:rFonts w:cs="Times New Roman"/>
                <w:szCs w:val="24"/>
              </w:rPr>
              <w:t>2</w:t>
            </w:r>
            <w:r w:rsidR="00AE4028">
              <w:rPr>
                <w:rFonts w:cs="Times New Roman"/>
                <w:szCs w:val="24"/>
              </w:rPr>
              <w:t>5</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2B7AB6" w:rsidRPr="003A4F4F" w:rsidRDefault="00524FD2" w:rsidP="003A4F4F">
            <w:pPr>
              <w:spacing w:after="200"/>
              <w:jc w:val="both"/>
              <w:rPr>
                <w:rFonts w:cs="Times New Roman"/>
                <w:szCs w:val="24"/>
              </w:rPr>
            </w:pPr>
            <w:r w:rsidRPr="008801EB">
              <w:rPr>
                <w:rFonts w:cs="Times New Roman"/>
                <w:noProof/>
                <w:szCs w:val="24"/>
              </w:rPr>
              <w:t xml:space="preserve">Atkarības līmeņa un uzvedības monitoringa analītiskajā rīkā identificetās personas novirzīt </w:t>
            </w:r>
            <w:r w:rsidRPr="003A4F4F">
              <w:rPr>
                <w:rFonts w:cs="Times New Roman"/>
                <w:noProof/>
                <w:szCs w:val="24"/>
              </w:rPr>
              <w:t xml:space="preserve">atbalsta saņemšanai, arī virtuālajā vidē piedāvājot alternatīvu saturu un </w:t>
            </w:r>
            <w:r w:rsidR="00B45DA7" w:rsidRPr="00B45DA7">
              <w:rPr>
                <w:rFonts w:cs="Times New Roman"/>
                <w:noProof/>
                <w:szCs w:val="24"/>
              </w:rPr>
              <w:t xml:space="preserve">interaktīvās </w:t>
            </w:r>
            <w:r w:rsidRPr="003A4F4F">
              <w:rPr>
                <w:rFonts w:cs="Times New Roman"/>
                <w:noProof/>
                <w:szCs w:val="24"/>
              </w:rPr>
              <w:t>intervences programmu, kas veicina resocializācijas iespējas.</w:t>
            </w:r>
          </w:p>
        </w:tc>
        <w:tc>
          <w:tcPr>
            <w:tcW w:w="1793" w:type="dxa"/>
            <w:tcBorders>
              <w:left w:val="single" w:sz="4" w:space="0" w:color="auto"/>
            </w:tcBorders>
          </w:tcPr>
          <w:p w:rsidR="002B7AB6" w:rsidRPr="00A04BA7" w:rsidRDefault="001D170A" w:rsidP="00A3058B">
            <w:pPr>
              <w:rPr>
                <w:rFonts w:cs="Times New Roman"/>
                <w:szCs w:val="24"/>
              </w:rPr>
            </w:pPr>
            <w:r>
              <w:rPr>
                <w:rFonts w:cs="Times New Roman"/>
                <w:szCs w:val="24"/>
              </w:rPr>
              <w:t>202</w:t>
            </w:r>
            <w:r w:rsidR="00A3058B">
              <w:rPr>
                <w:rFonts w:cs="Times New Roman"/>
                <w:szCs w:val="24"/>
              </w:rPr>
              <w:t>4</w:t>
            </w:r>
            <w:r w:rsidR="00473684">
              <w:rPr>
                <w:rFonts w:cs="Times New Roman"/>
                <w:szCs w:val="24"/>
              </w:rPr>
              <w:t>.</w:t>
            </w:r>
          </w:p>
        </w:tc>
        <w:tc>
          <w:tcPr>
            <w:tcW w:w="1762" w:type="dxa"/>
          </w:tcPr>
          <w:p w:rsidR="002B7AB6"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tcPr>
          <w:p w:rsidR="002B7AB6" w:rsidRPr="00A04BA7" w:rsidRDefault="00B26081" w:rsidP="00056229">
            <w:pPr>
              <w:rPr>
                <w:rFonts w:cs="Times New Roman"/>
                <w:szCs w:val="24"/>
              </w:rPr>
            </w:pPr>
            <w:r w:rsidRPr="00A04BA7">
              <w:rPr>
                <w:rFonts w:cs="Times New Roman"/>
                <w:szCs w:val="24"/>
              </w:rPr>
              <w:t>IAUI</w:t>
            </w:r>
            <w:r w:rsidRPr="00A04BA7">
              <w:rPr>
                <w:rFonts w:eastAsia="Times New Roman" w:cs="Times New Roman"/>
                <w:szCs w:val="24"/>
                <w:lang w:eastAsia="lv-LV"/>
              </w:rPr>
              <w:t>,</w:t>
            </w:r>
            <w:r w:rsidR="00056229">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tcPr>
          <w:p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rsidTr="00E3512C">
        <w:trPr>
          <w:trHeight w:val="1948"/>
        </w:trPr>
        <w:tc>
          <w:tcPr>
            <w:tcW w:w="996" w:type="dxa"/>
          </w:tcPr>
          <w:p w:rsidR="002B7AB6" w:rsidRPr="00A04BA7" w:rsidRDefault="00955E8E" w:rsidP="00AE4028">
            <w:pPr>
              <w:rPr>
                <w:rFonts w:cs="Times New Roman"/>
                <w:szCs w:val="24"/>
              </w:rPr>
            </w:pPr>
            <w:r>
              <w:rPr>
                <w:rFonts w:cs="Times New Roman"/>
                <w:szCs w:val="24"/>
              </w:rPr>
              <w:lastRenderedPageBreak/>
              <w:t>2</w:t>
            </w:r>
            <w:r w:rsidR="00AE4028">
              <w:rPr>
                <w:rFonts w:cs="Times New Roman"/>
                <w:szCs w:val="24"/>
              </w:rPr>
              <w:t>6</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2B7AB6" w:rsidRPr="00402E4F" w:rsidRDefault="00524FD2" w:rsidP="00402E4F">
            <w:pPr>
              <w:spacing w:after="200"/>
              <w:jc w:val="both"/>
              <w:rPr>
                <w:rFonts w:cs="Times New Roman"/>
                <w:szCs w:val="24"/>
              </w:rPr>
            </w:pPr>
            <w:r w:rsidRPr="00402E4F">
              <w:rPr>
                <w:rFonts w:cs="Times New Roman"/>
                <w:iCs/>
                <w:szCs w:val="24"/>
              </w:rPr>
              <w:t xml:space="preserve">Izstrādāt </w:t>
            </w:r>
            <w:r w:rsidRPr="00AA072E">
              <w:rPr>
                <w:rFonts w:cs="Times New Roman"/>
                <w:color w:val="000000"/>
                <w:szCs w:val="24"/>
              </w:rPr>
              <w:t>izvērtējuma vadlīnijas</w:t>
            </w:r>
            <w:r w:rsidRPr="00AA072E">
              <w:rPr>
                <w:rFonts w:cs="Times New Roman"/>
                <w:iCs/>
                <w:szCs w:val="24"/>
              </w:rPr>
              <w:t xml:space="preserve"> indicētās profilakses intervences programmai</w:t>
            </w:r>
            <w:r w:rsidRPr="00402E4F">
              <w:rPr>
                <w:rFonts w:cs="Times New Roman"/>
                <w:iCs/>
                <w:szCs w:val="24"/>
              </w:rPr>
              <w:t xml:space="preserve"> un indicētās profilakses </w:t>
            </w:r>
            <w:r w:rsidRPr="00402E4F">
              <w:rPr>
                <w:szCs w:val="24"/>
              </w:rPr>
              <w:t>darbam interaktīvajā vidē, vēršot uzmanību uz pakalpojuma/programmas atbilstību labās prakses principiem (analizējot konkrētos gadījumus vai analizējot intervenču atbilstību labas prakses principiem).</w:t>
            </w:r>
          </w:p>
        </w:tc>
        <w:tc>
          <w:tcPr>
            <w:tcW w:w="1793" w:type="dxa"/>
            <w:tcBorders>
              <w:left w:val="single" w:sz="4" w:space="0" w:color="auto"/>
            </w:tcBorders>
          </w:tcPr>
          <w:p w:rsidR="002B7AB6" w:rsidRPr="00A04BA7" w:rsidRDefault="00000042" w:rsidP="00A3058B">
            <w:pPr>
              <w:rPr>
                <w:rFonts w:cs="Times New Roman"/>
                <w:szCs w:val="24"/>
              </w:rPr>
            </w:pPr>
            <w:r>
              <w:rPr>
                <w:rFonts w:cs="Times New Roman"/>
                <w:szCs w:val="24"/>
              </w:rPr>
              <w:t>202</w:t>
            </w:r>
            <w:r w:rsidR="00A3058B">
              <w:rPr>
                <w:rFonts w:cs="Times New Roman"/>
                <w:szCs w:val="24"/>
              </w:rPr>
              <w:t>4</w:t>
            </w:r>
            <w:r w:rsidR="00473684">
              <w:rPr>
                <w:rFonts w:cs="Times New Roman"/>
                <w:szCs w:val="24"/>
              </w:rPr>
              <w:t>.</w:t>
            </w:r>
          </w:p>
        </w:tc>
        <w:tc>
          <w:tcPr>
            <w:tcW w:w="1762" w:type="dxa"/>
          </w:tcPr>
          <w:p w:rsidR="002B7AB6"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tcPr>
          <w:p w:rsidR="002B7AB6" w:rsidRPr="00A04BA7" w:rsidRDefault="00B26081"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sidR="00801B37">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tcPr>
          <w:p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rsidTr="00A51440">
        <w:trPr>
          <w:trHeight w:val="2389"/>
        </w:trPr>
        <w:tc>
          <w:tcPr>
            <w:tcW w:w="996" w:type="dxa"/>
          </w:tcPr>
          <w:p w:rsidR="002B7AB6" w:rsidRPr="00402E4F" w:rsidRDefault="00955E8E" w:rsidP="00AE4028">
            <w:pPr>
              <w:rPr>
                <w:rFonts w:cs="Times New Roman"/>
                <w:szCs w:val="24"/>
              </w:rPr>
            </w:pPr>
            <w:r>
              <w:rPr>
                <w:rFonts w:cs="Times New Roman"/>
                <w:szCs w:val="24"/>
              </w:rPr>
              <w:t>2</w:t>
            </w:r>
            <w:r w:rsidR="00AE4028">
              <w:rPr>
                <w:rFonts w:cs="Times New Roman"/>
                <w:szCs w:val="24"/>
              </w:rPr>
              <w:t>7</w:t>
            </w:r>
            <w:r w:rsidR="002B7AB6" w:rsidRPr="00402E4F">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2B7AB6" w:rsidRPr="00402E4F" w:rsidRDefault="00524FD2" w:rsidP="00A51440">
            <w:pPr>
              <w:jc w:val="both"/>
              <w:rPr>
                <w:szCs w:val="24"/>
              </w:rPr>
            </w:pPr>
            <w:r w:rsidRPr="00402E4F">
              <w:rPr>
                <w:szCs w:val="24"/>
              </w:rPr>
              <w:t xml:space="preserve">Iesaistīt NVO, kas realizē projektus atkarības profilaksē, ka arī </w:t>
            </w:r>
            <w:r w:rsidRPr="00402E4F">
              <w:rPr>
                <w:bCs/>
                <w:szCs w:val="24"/>
              </w:rPr>
              <w:t xml:space="preserve">pašvaldību institūcijas (tajā skaitā, </w:t>
            </w:r>
            <w:r w:rsidRPr="00402E4F">
              <w:rPr>
                <w:szCs w:val="24"/>
              </w:rPr>
              <w:t xml:space="preserve">Sociālo dienestu un skolas), </w:t>
            </w:r>
            <w:r w:rsidR="00473684">
              <w:rPr>
                <w:szCs w:val="24"/>
              </w:rPr>
              <w:t>SPKC</w:t>
            </w:r>
            <w:r w:rsidRPr="00402E4F">
              <w:rPr>
                <w:szCs w:val="24"/>
              </w:rPr>
              <w:t xml:space="preserve">, </w:t>
            </w:r>
            <w:r w:rsidR="00473684">
              <w:rPr>
                <w:szCs w:val="24"/>
              </w:rPr>
              <w:t>VM</w:t>
            </w:r>
            <w:r w:rsidRPr="00402E4F">
              <w:rPr>
                <w:szCs w:val="24"/>
              </w:rPr>
              <w:t xml:space="preserve">, </w:t>
            </w:r>
            <w:r w:rsidR="00473684">
              <w:rPr>
                <w:szCs w:val="24"/>
              </w:rPr>
              <w:t>LM</w:t>
            </w:r>
            <w:r w:rsidRPr="00402E4F">
              <w:rPr>
                <w:szCs w:val="24"/>
              </w:rPr>
              <w:t xml:space="preserve">, </w:t>
            </w:r>
            <w:r w:rsidRPr="00402E4F">
              <w:rPr>
                <w:bCs/>
                <w:szCs w:val="24"/>
              </w:rPr>
              <w:t>Ārstniecības sektoru</w:t>
            </w:r>
            <w:r w:rsidRPr="00402E4F">
              <w:rPr>
                <w:b/>
                <w:bCs/>
                <w:szCs w:val="24"/>
              </w:rPr>
              <w:t xml:space="preserve"> (</w:t>
            </w:r>
            <w:r w:rsidR="00B26081" w:rsidRPr="00402E4F">
              <w:rPr>
                <w:rFonts w:eastAsia="Times New Roman" w:cs="Times New Roman"/>
                <w:szCs w:val="24"/>
                <w:lang w:eastAsia="lv-LV"/>
              </w:rPr>
              <w:t>RPNC</w:t>
            </w:r>
            <w:r w:rsidRPr="00402E4F">
              <w:rPr>
                <w:szCs w:val="24"/>
              </w:rPr>
              <w:t xml:space="preserve">) </w:t>
            </w:r>
            <w:r w:rsidRPr="00402E4F">
              <w:rPr>
                <w:szCs w:val="24"/>
                <w:shd w:val="clear" w:color="auto" w:fill="FFFFFF"/>
              </w:rPr>
              <w:t xml:space="preserve">azartspēļu atkarības līmeņa un uzvedības monitoringa </w:t>
            </w:r>
            <w:r w:rsidRPr="00402E4F">
              <w:rPr>
                <w:szCs w:val="24"/>
              </w:rPr>
              <w:t>analītiska rīka izstrādē un indicētās profilakses interaktīvās intervences programmas</w:t>
            </w:r>
            <w:r w:rsidR="00C42543">
              <w:rPr>
                <w:szCs w:val="24"/>
              </w:rPr>
              <w:t xml:space="preserve"> pārņemšanā un popularizēšanā.</w:t>
            </w:r>
          </w:p>
        </w:tc>
        <w:tc>
          <w:tcPr>
            <w:tcW w:w="1793" w:type="dxa"/>
            <w:tcBorders>
              <w:left w:val="single" w:sz="4" w:space="0" w:color="auto"/>
            </w:tcBorders>
          </w:tcPr>
          <w:p w:rsidR="002B7AB6" w:rsidRPr="00402E4F" w:rsidRDefault="006A4CAA" w:rsidP="00856000">
            <w:pPr>
              <w:rPr>
                <w:rFonts w:cs="Times New Roman"/>
                <w:szCs w:val="24"/>
              </w:rPr>
            </w:pPr>
            <w:r>
              <w:rPr>
                <w:rFonts w:cs="Times New Roman"/>
                <w:szCs w:val="24"/>
              </w:rPr>
              <w:t>2021</w:t>
            </w:r>
            <w:r w:rsidR="00E47CDE">
              <w:rPr>
                <w:rFonts w:cs="Times New Roman"/>
                <w:szCs w:val="24"/>
              </w:rPr>
              <w:t>.</w:t>
            </w:r>
          </w:p>
        </w:tc>
        <w:tc>
          <w:tcPr>
            <w:tcW w:w="1762" w:type="dxa"/>
          </w:tcPr>
          <w:p w:rsidR="002B7AB6" w:rsidRPr="00402E4F" w:rsidRDefault="00BC549E" w:rsidP="00856000">
            <w:pPr>
              <w:rPr>
                <w:rFonts w:eastAsia="Times New Roman" w:cs="Times New Roman"/>
                <w:color w:val="000000" w:themeColor="text1"/>
                <w:szCs w:val="24"/>
                <w:lang w:eastAsia="lv-LV"/>
              </w:rPr>
            </w:pPr>
            <w:r w:rsidRPr="00402E4F">
              <w:rPr>
                <w:rFonts w:eastAsia="Times New Roman" w:cs="Times New Roman"/>
                <w:color w:val="000000" w:themeColor="text1"/>
                <w:szCs w:val="24"/>
                <w:lang w:eastAsia="lv-LV"/>
              </w:rPr>
              <w:t>FM</w:t>
            </w:r>
          </w:p>
        </w:tc>
        <w:tc>
          <w:tcPr>
            <w:tcW w:w="2611" w:type="dxa"/>
          </w:tcPr>
          <w:p w:rsidR="002B7AB6" w:rsidRPr="00402E4F" w:rsidRDefault="00B26081" w:rsidP="00A51440">
            <w:pPr>
              <w:rPr>
                <w:rFonts w:cs="Times New Roman"/>
                <w:szCs w:val="24"/>
              </w:rPr>
            </w:pPr>
            <w:r w:rsidRPr="00402E4F">
              <w:rPr>
                <w:rFonts w:cs="Times New Roman"/>
                <w:szCs w:val="24"/>
              </w:rPr>
              <w:t>IAUI</w:t>
            </w:r>
            <w:r w:rsidR="00801B37">
              <w:rPr>
                <w:rFonts w:eastAsia="Times New Roman" w:cs="Times New Roman"/>
                <w:szCs w:val="24"/>
                <w:lang w:eastAsia="lv-LV"/>
              </w:rPr>
              <w:t>, SPKC, VM, LM RPNC</w:t>
            </w:r>
            <w:r w:rsidRPr="00402E4F">
              <w:rPr>
                <w:rFonts w:eastAsia="Times New Roman" w:cs="Times New Roman"/>
                <w:szCs w:val="24"/>
                <w:lang w:eastAsia="lv-LV"/>
              </w:rPr>
              <w:t>,</w:t>
            </w:r>
            <w:r w:rsidR="00801B37">
              <w:rPr>
                <w:rFonts w:eastAsia="Times New Roman" w:cs="Times New Roman"/>
                <w:szCs w:val="24"/>
                <w:lang w:eastAsia="lv-LV"/>
              </w:rPr>
              <w:t xml:space="preserve"> </w:t>
            </w:r>
            <w:r w:rsidRPr="00402E4F">
              <w:rPr>
                <w:rFonts w:eastAsia="Times New Roman" w:cs="Times New Roman"/>
                <w:szCs w:val="24"/>
                <w:lang w:eastAsia="lv-LV"/>
              </w:rPr>
              <w:t>pašvaldību institūcijas (Sociāl</w:t>
            </w:r>
            <w:r w:rsidR="00E47CDE">
              <w:rPr>
                <w:rFonts w:eastAsia="Times New Roman" w:cs="Times New Roman"/>
                <w:szCs w:val="24"/>
                <w:lang w:eastAsia="lv-LV"/>
              </w:rPr>
              <w:t>ie</w:t>
            </w:r>
            <w:r w:rsidRPr="00402E4F">
              <w:rPr>
                <w:rFonts w:eastAsia="Times New Roman" w:cs="Times New Roman"/>
                <w:szCs w:val="24"/>
                <w:lang w:eastAsia="lv-LV"/>
              </w:rPr>
              <w:t xml:space="preserve"> dienest</w:t>
            </w:r>
            <w:r w:rsidR="00E47CDE">
              <w:rPr>
                <w:rFonts w:eastAsia="Times New Roman" w:cs="Times New Roman"/>
                <w:szCs w:val="24"/>
                <w:lang w:eastAsia="lv-LV"/>
              </w:rPr>
              <w:t>i</w:t>
            </w:r>
            <w:r w:rsidRPr="00402E4F">
              <w:rPr>
                <w:rFonts w:eastAsia="Times New Roman" w:cs="Times New Roman"/>
                <w:szCs w:val="24"/>
                <w:lang w:eastAsia="lv-LV"/>
              </w:rPr>
              <w:t xml:space="preserve"> un s</w:t>
            </w:r>
            <w:r w:rsidR="00E47CDE">
              <w:rPr>
                <w:rFonts w:eastAsia="Times New Roman" w:cs="Times New Roman"/>
                <w:szCs w:val="24"/>
                <w:lang w:eastAsia="lv-LV"/>
              </w:rPr>
              <w:t>kolas</w:t>
            </w:r>
            <w:r w:rsidRPr="00402E4F">
              <w:rPr>
                <w:rFonts w:eastAsia="Times New Roman" w:cs="Times New Roman"/>
                <w:szCs w:val="24"/>
                <w:lang w:eastAsia="lv-LV"/>
              </w:rPr>
              <w:t>)</w:t>
            </w:r>
          </w:p>
        </w:tc>
        <w:tc>
          <w:tcPr>
            <w:tcW w:w="2151" w:type="dxa"/>
          </w:tcPr>
          <w:p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856000" w:rsidRPr="00DB6E45" w:rsidTr="00057B7D">
        <w:tc>
          <w:tcPr>
            <w:tcW w:w="14029" w:type="dxa"/>
            <w:gridSpan w:val="6"/>
          </w:tcPr>
          <w:p w:rsidR="00856000" w:rsidRPr="00DB6E45" w:rsidRDefault="00856000" w:rsidP="00520164">
            <w:pPr>
              <w:rPr>
                <w:rFonts w:cs="Times New Roman"/>
                <w:bCs/>
                <w:szCs w:val="24"/>
              </w:rPr>
            </w:pPr>
            <w:r w:rsidRPr="00DB6E45">
              <w:rPr>
                <w:rFonts w:cs="Times New Roman"/>
                <w:szCs w:val="24"/>
              </w:rPr>
              <w:t xml:space="preserve">2. Rīcības virziens – </w:t>
            </w:r>
            <w:r w:rsidRPr="00DB6E45">
              <w:rPr>
                <w:rFonts w:cs="Times New Roman"/>
                <w:b/>
                <w:bCs/>
                <w:szCs w:val="24"/>
              </w:rPr>
              <w:t>Azartspēļu un izložu reklāmas</w:t>
            </w:r>
            <w:r w:rsidR="00520164">
              <w:rPr>
                <w:rFonts w:cs="Times New Roman"/>
                <w:b/>
                <w:bCs/>
                <w:szCs w:val="24"/>
              </w:rPr>
              <w:t xml:space="preserve"> aizlieguma</w:t>
            </w:r>
            <w:r w:rsidRPr="00DB6E45">
              <w:rPr>
                <w:rFonts w:cs="Times New Roman"/>
                <w:b/>
                <w:bCs/>
                <w:szCs w:val="24"/>
              </w:rPr>
              <w:t xml:space="preserve"> </w:t>
            </w:r>
            <w:r w:rsidR="00520164">
              <w:rPr>
                <w:rFonts w:cs="Times New Roman"/>
                <w:b/>
                <w:bCs/>
                <w:szCs w:val="24"/>
              </w:rPr>
              <w:t>kontrole</w:t>
            </w:r>
            <w:r w:rsidR="00845F43">
              <w:rPr>
                <w:rFonts w:cs="Times New Roman"/>
                <w:b/>
                <w:bCs/>
                <w:szCs w:val="24"/>
              </w:rPr>
              <w:t xml:space="preserve"> un vizuālā noformējuma prasības</w:t>
            </w:r>
            <w:r w:rsidR="00520164">
              <w:rPr>
                <w:rFonts w:cs="Times New Roman"/>
                <w:b/>
                <w:bCs/>
                <w:szCs w:val="24"/>
              </w:rPr>
              <w:t xml:space="preserve"> </w:t>
            </w:r>
          </w:p>
        </w:tc>
      </w:tr>
      <w:tr w:rsidR="007A016C" w:rsidRPr="00DB6E45" w:rsidTr="00CC2F64">
        <w:tc>
          <w:tcPr>
            <w:tcW w:w="996" w:type="dxa"/>
            <w:vAlign w:val="center"/>
          </w:tcPr>
          <w:p w:rsidR="00856000" w:rsidRPr="00DB6E45" w:rsidRDefault="00856000" w:rsidP="004D6B95">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856000" w:rsidRPr="00DB6E45" w:rsidRDefault="00856000" w:rsidP="00856000">
            <w:pPr>
              <w:jc w:val="both"/>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rsidR="00856000" w:rsidRPr="00DB6E45" w:rsidRDefault="00856000" w:rsidP="00856000">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rsidR="00856000" w:rsidRPr="00DB6E45" w:rsidRDefault="00856000" w:rsidP="00856000">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rsidR="00856000" w:rsidRPr="00DB6E45" w:rsidRDefault="00856000" w:rsidP="00856000">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rsidR="00856000" w:rsidRPr="00DB6E45" w:rsidRDefault="00856000" w:rsidP="00856000">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rsidTr="00CC2F64">
        <w:tc>
          <w:tcPr>
            <w:tcW w:w="996" w:type="dxa"/>
          </w:tcPr>
          <w:p w:rsidR="00856000" w:rsidRPr="00DB6E45" w:rsidRDefault="00856000" w:rsidP="00856000">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856000" w:rsidRPr="00967390" w:rsidRDefault="00375C58" w:rsidP="00D856FF">
            <w:pPr>
              <w:jc w:val="both"/>
              <w:rPr>
                <w:rFonts w:eastAsia="Franklin Gothic Book" w:cs="Times New Roman"/>
                <w:szCs w:val="24"/>
                <w:lang w:eastAsia="lv-LV"/>
              </w:rPr>
            </w:pPr>
            <w:r w:rsidRPr="00967390">
              <w:rPr>
                <w:rFonts w:cs="Times New Roman"/>
                <w:szCs w:val="24"/>
                <w:lang w:eastAsia="lv-LV"/>
              </w:rPr>
              <w:t>Noteikt IAUI kā atbildīgo iestādi par reklāmas aizlieguma kontroli azartspēļu un izložu jomā</w:t>
            </w:r>
            <w:r w:rsidRPr="00967390">
              <w:rPr>
                <w:rFonts w:eastAsia="Franklin Gothic Book" w:cs="Times New Roman"/>
                <w:szCs w:val="24"/>
                <w:lang w:eastAsia="lv-LV"/>
              </w:rPr>
              <w:t>.</w:t>
            </w:r>
          </w:p>
        </w:tc>
        <w:tc>
          <w:tcPr>
            <w:tcW w:w="1793" w:type="dxa"/>
            <w:tcBorders>
              <w:left w:val="single" w:sz="4" w:space="0" w:color="auto"/>
            </w:tcBorders>
          </w:tcPr>
          <w:p w:rsidR="00856000" w:rsidRPr="00DB6E45" w:rsidRDefault="00856000" w:rsidP="00856000">
            <w:pPr>
              <w:rPr>
                <w:rFonts w:cs="Times New Roman"/>
                <w:szCs w:val="24"/>
              </w:rPr>
            </w:pPr>
            <w:r w:rsidRPr="00DB6E45">
              <w:rPr>
                <w:rFonts w:cs="Times New Roman"/>
                <w:szCs w:val="24"/>
              </w:rPr>
              <w:t>2021</w:t>
            </w:r>
            <w:r w:rsidR="005F7A44">
              <w:rPr>
                <w:rFonts w:cs="Times New Roman"/>
                <w:szCs w:val="24"/>
              </w:rPr>
              <w:t>.</w:t>
            </w:r>
          </w:p>
        </w:tc>
        <w:tc>
          <w:tcPr>
            <w:tcW w:w="1762" w:type="dxa"/>
          </w:tcPr>
          <w:p w:rsidR="00856000" w:rsidRPr="00DB6E45" w:rsidRDefault="00856000" w:rsidP="00856000">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rsidR="00856000" w:rsidRPr="00DB6E45" w:rsidRDefault="00856000" w:rsidP="00856000">
            <w:pPr>
              <w:rPr>
                <w:rFonts w:cs="Times New Roman"/>
                <w:szCs w:val="24"/>
              </w:rPr>
            </w:pPr>
            <w:r w:rsidRPr="00DB6E45">
              <w:rPr>
                <w:rFonts w:cs="Times New Roman"/>
                <w:szCs w:val="24"/>
              </w:rPr>
              <w:t>EM</w:t>
            </w:r>
          </w:p>
        </w:tc>
        <w:tc>
          <w:tcPr>
            <w:tcW w:w="2151" w:type="dxa"/>
          </w:tcPr>
          <w:p w:rsidR="00856000" w:rsidRPr="00DB6E45" w:rsidRDefault="00856000" w:rsidP="00856000">
            <w:pPr>
              <w:rPr>
                <w:rFonts w:cs="Times New Roman"/>
                <w:bCs/>
                <w:szCs w:val="24"/>
              </w:rPr>
            </w:pPr>
            <w:r w:rsidRPr="00DB6E45">
              <w:rPr>
                <w:rFonts w:cs="Times New Roman"/>
                <w:bCs/>
                <w:szCs w:val="24"/>
              </w:rPr>
              <w:t>3.PR (1.RR)</w:t>
            </w:r>
          </w:p>
        </w:tc>
      </w:tr>
      <w:tr w:rsidR="00845F43" w:rsidRPr="00DB6E45" w:rsidTr="00CC2F64">
        <w:tc>
          <w:tcPr>
            <w:tcW w:w="996" w:type="dxa"/>
          </w:tcPr>
          <w:p w:rsidR="00845F43" w:rsidRPr="00845F43" w:rsidRDefault="00845F43" w:rsidP="005F7A44">
            <w:pPr>
              <w:pStyle w:val="ListParagraph"/>
              <w:numPr>
                <w:ilvl w:val="0"/>
                <w:numId w:val="41"/>
              </w:numPr>
              <w:ind w:left="0" w:hanging="35"/>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845F43" w:rsidRPr="00967390" w:rsidRDefault="00845F43" w:rsidP="00E4324A">
            <w:pPr>
              <w:widowControl w:val="0"/>
              <w:jc w:val="both"/>
              <w:rPr>
                <w:szCs w:val="24"/>
              </w:rPr>
            </w:pPr>
            <w:r w:rsidRPr="00AA072E">
              <w:rPr>
                <w:rFonts w:eastAsia="Times New Roman" w:cs="Times New Roman"/>
                <w:bCs/>
                <w:szCs w:val="24"/>
                <w:lang w:eastAsia="lv-LV"/>
              </w:rPr>
              <w:t xml:space="preserve">Izvērtēt azartspēļu </w:t>
            </w:r>
            <w:r w:rsidR="00E4324A" w:rsidRPr="00AA072E">
              <w:rPr>
                <w:rFonts w:eastAsia="Times New Roman" w:cs="Times New Roman"/>
                <w:bCs/>
                <w:szCs w:val="24"/>
                <w:lang w:eastAsia="lv-LV"/>
              </w:rPr>
              <w:t xml:space="preserve">un izložu </w:t>
            </w:r>
            <w:r w:rsidRPr="00AA072E">
              <w:rPr>
                <w:rFonts w:eastAsia="Times New Roman" w:cs="Times New Roman"/>
                <w:bCs/>
                <w:szCs w:val="24"/>
                <w:lang w:eastAsia="lv-LV"/>
              </w:rPr>
              <w:t>reklāmas</w:t>
            </w:r>
            <w:r w:rsidRPr="00967390">
              <w:rPr>
                <w:rFonts w:eastAsia="Times New Roman" w:cs="Times New Roman"/>
                <w:bCs/>
                <w:szCs w:val="24"/>
                <w:lang w:eastAsia="lv-LV"/>
              </w:rPr>
              <w:t xml:space="preserve"> </w:t>
            </w:r>
            <w:r w:rsidR="00E4324A">
              <w:rPr>
                <w:rFonts w:eastAsia="Times New Roman" w:cs="Times New Roman"/>
                <w:bCs/>
                <w:szCs w:val="24"/>
                <w:lang w:eastAsia="lv-LV"/>
              </w:rPr>
              <w:t>ierobežojuma</w:t>
            </w:r>
            <w:r w:rsidRPr="00967390">
              <w:rPr>
                <w:rFonts w:eastAsia="Times New Roman" w:cs="Times New Roman"/>
                <w:bCs/>
                <w:szCs w:val="24"/>
                <w:lang w:eastAsia="lv-LV"/>
              </w:rPr>
              <w:t xml:space="preserve"> </w:t>
            </w:r>
            <w:r w:rsidR="00F412A0">
              <w:rPr>
                <w:rFonts w:eastAsia="Times New Roman" w:cs="Times New Roman"/>
                <w:bCs/>
                <w:szCs w:val="24"/>
                <w:lang w:eastAsia="lv-LV"/>
              </w:rPr>
              <w:t>efektivitāti</w:t>
            </w:r>
            <w:r w:rsidRPr="00967390">
              <w:rPr>
                <w:rFonts w:eastAsia="Times New Roman" w:cs="Times New Roman"/>
                <w:bCs/>
                <w:szCs w:val="24"/>
                <w:lang w:eastAsia="lv-LV"/>
              </w:rPr>
              <w:t xml:space="preserve"> televīzijā, radio, kā arī interaktīvajā </w:t>
            </w:r>
            <w:r>
              <w:rPr>
                <w:rFonts w:eastAsia="Times New Roman" w:cs="Times New Roman"/>
                <w:bCs/>
                <w:szCs w:val="24"/>
                <w:lang w:eastAsia="lv-LV"/>
              </w:rPr>
              <w:t>vidē.</w:t>
            </w:r>
          </w:p>
        </w:tc>
        <w:tc>
          <w:tcPr>
            <w:tcW w:w="1793" w:type="dxa"/>
            <w:tcBorders>
              <w:left w:val="single" w:sz="4" w:space="0" w:color="auto"/>
            </w:tcBorders>
          </w:tcPr>
          <w:p w:rsidR="00845F43" w:rsidRPr="00DB6E45" w:rsidRDefault="00845F43" w:rsidP="00856000">
            <w:pPr>
              <w:rPr>
                <w:rFonts w:cs="Times New Roman"/>
                <w:szCs w:val="24"/>
              </w:rPr>
            </w:pPr>
            <w:r w:rsidRPr="00DB6E45">
              <w:rPr>
                <w:rFonts w:cs="Times New Roman"/>
                <w:szCs w:val="24"/>
              </w:rPr>
              <w:t>2021</w:t>
            </w:r>
            <w:r w:rsidR="005F7A44">
              <w:rPr>
                <w:rFonts w:cs="Times New Roman"/>
                <w:szCs w:val="24"/>
              </w:rPr>
              <w:t>.</w:t>
            </w:r>
          </w:p>
        </w:tc>
        <w:tc>
          <w:tcPr>
            <w:tcW w:w="1762" w:type="dxa"/>
          </w:tcPr>
          <w:p w:rsidR="00845F43" w:rsidRPr="00DB6E45" w:rsidRDefault="00845F43">
            <w:pPr>
              <w:rPr>
                <w:rFonts w:eastAsia="Times New Roman" w:cs="Times New Roman"/>
                <w:szCs w:val="24"/>
                <w:lang w:eastAsia="lv-LV"/>
              </w:rPr>
            </w:pPr>
            <w:r>
              <w:rPr>
                <w:rFonts w:eastAsia="Times New Roman" w:cs="Times New Roman"/>
                <w:szCs w:val="24"/>
                <w:lang w:eastAsia="lv-LV"/>
              </w:rPr>
              <w:t>FM</w:t>
            </w:r>
          </w:p>
        </w:tc>
        <w:tc>
          <w:tcPr>
            <w:tcW w:w="2611" w:type="dxa"/>
          </w:tcPr>
          <w:p w:rsidR="00845F43" w:rsidRPr="00DB6E45" w:rsidRDefault="00845F43" w:rsidP="00856000">
            <w:pPr>
              <w:rPr>
                <w:rFonts w:cs="Times New Roman"/>
                <w:szCs w:val="24"/>
              </w:rPr>
            </w:pPr>
            <w:r w:rsidRPr="00DB6E45">
              <w:rPr>
                <w:rFonts w:cs="Times New Roman"/>
                <w:szCs w:val="24"/>
              </w:rPr>
              <w:t>IAUI</w:t>
            </w:r>
            <w:r>
              <w:rPr>
                <w:rFonts w:cs="Times New Roman"/>
                <w:szCs w:val="24"/>
              </w:rPr>
              <w:t>, KM</w:t>
            </w:r>
          </w:p>
        </w:tc>
        <w:tc>
          <w:tcPr>
            <w:tcW w:w="2151" w:type="dxa"/>
          </w:tcPr>
          <w:p w:rsidR="00845F43" w:rsidRPr="00DB6E45" w:rsidRDefault="00845F43" w:rsidP="00856000">
            <w:pPr>
              <w:rPr>
                <w:rFonts w:cs="Times New Roman"/>
                <w:bCs/>
                <w:szCs w:val="24"/>
              </w:rPr>
            </w:pPr>
            <w:r w:rsidRPr="00DB6E45">
              <w:rPr>
                <w:rFonts w:cs="Times New Roman"/>
                <w:bCs/>
                <w:szCs w:val="24"/>
              </w:rPr>
              <w:t>3.PR (1.RR)</w:t>
            </w:r>
          </w:p>
        </w:tc>
      </w:tr>
      <w:tr w:rsidR="007A016C" w:rsidRPr="00DB6E45" w:rsidTr="00CC2F64">
        <w:tc>
          <w:tcPr>
            <w:tcW w:w="996" w:type="dxa"/>
          </w:tcPr>
          <w:p w:rsidR="00856000" w:rsidRPr="00DB6E45" w:rsidRDefault="00845F43" w:rsidP="00856000">
            <w:pPr>
              <w:rPr>
                <w:rFonts w:cs="Times New Roman"/>
                <w:szCs w:val="24"/>
              </w:rPr>
            </w:pPr>
            <w:r>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856000" w:rsidRPr="00967390" w:rsidRDefault="00375C58" w:rsidP="00E4324A">
            <w:pPr>
              <w:widowControl w:val="0"/>
              <w:jc w:val="both"/>
              <w:rPr>
                <w:rFonts w:eastAsia="Calibri" w:cs="Times New Roman"/>
                <w:szCs w:val="24"/>
              </w:rPr>
            </w:pPr>
            <w:r w:rsidRPr="00967390">
              <w:rPr>
                <w:szCs w:val="24"/>
              </w:rPr>
              <w:t>Noteikt prasības attiecībā uz pre</w:t>
            </w:r>
            <w:r w:rsidR="00B27099">
              <w:rPr>
                <w:szCs w:val="24"/>
              </w:rPr>
              <w:t>č</w:t>
            </w:r>
            <w:r w:rsidRPr="00967390">
              <w:rPr>
                <w:szCs w:val="24"/>
              </w:rPr>
              <w:t xml:space="preserve">u zīmes, kā arī izkārtņu saturu azartspēļu jomā, aizliedzot izmantot tekstu vai grafiskos elementus, kas </w:t>
            </w:r>
            <w:r w:rsidRPr="00967390">
              <w:rPr>
                <w:szCs w:val="24"/>
              </w:rPr>
              <w:lastRenderedPageBreak/>
              <w:t xml:space="preserve">var vedināt uz dalību spēlē. </w:t>
            </w:r>
            <w:r w:rsidRPr="00967390">
              <w:rPr>
                <w:rFonts w:cs="Times New Roman"/>
                <w:szCs w:val="24"/>
                <w:lang w:eastAsia="lv-LV"/>
              </w:rPr>
              <w:t xml:space="preserve"> </w:t>
            </w:r>
          </w:p>
        </w:tc>
        <w:tc>
          <w:tcPr>
            <w:tcW w:w="1793" w:type="dxa"/>
            <w:tcBorders>
              <w:left w:val="single" w:sz="4" w:space="0" w:color="auto"/>
            </w:tcBorders>
          </w:tcPr>
          <w:p w:rsidR="00856000" w:rsidRPr="00DB6E45" w:rsidRDefault="00856000" w:rsidP="00856000">
            <w:pPr>
              <w:rPr>
                <w:rFonts w:cs="Times New Roman"/>
                <w:szCs w:val="24"/>
              </w:rPr>
            </w:pPr>
            <w:r w:rsidRPr="00DB6E45">
              <w:rPr>
                <w:rFonts w:cs="Times New Roman"/>
                <w:szCs w:val="24"/>
              </w:rPr>
              <w:lastRenderedPageBreak/>
              <w:t>2021</w:t>
            </w:r>
            <w:r w:rsidR="005F7A44">
              <w:rPr>
                <w:rFonts w:cs="Times New Roman"/>
                <w:szCs w:val="24"/>
              </w:rPr>
              <w:t>.</w:t>
            </w:r>
          </w:p>
        </w:tc>
        <w:tc>
          <w:tcPr>
            <w:tcW w:w="1762" w:type="dxa"/>
          </w:tcPr>
          <w:p w:rsidR="00856000" w:rsidRPr="00DB6E45" w:rsidRDefault="00375C58">
            <w:pPr>
              <w:rPr>
                <w:rFonts w:eastAsia="Times New Roman" w:cs="Times New Roman"/>
                <w:color w:val="000000" w:themeColor="text1"/>
                <w:szCs w:val="24"/>
                <w:lang w:eastAsia="lv-LV"/>
              </w:rPr>
            </w:pPr>
            <w:r w:rsidRPr="00DB6E45">
              <w:rPr>
                <w:rFonts w:eastAsia="Times New Roman" w:cs="Times New Roman"/>
                <w:szCs w:val="24"/>
                <w:lang w:eastAsia="lv-LV"/>
              </w:rPr>
              <w:t>FM</w:t>
            </w:r>
            <w:r>
              <w:rPr>
                <w:rFonts w:eastAsia="Times New Roman" w:cs="Times New Roman"/>
                <w:szCs w:val="24"/>
                <w:lang w:eastAsia="lv-LV"/>
              </w:rPr>
              <w:t>,</w:t>
            </w:r>
            <w:r w:rsidRPr="00DB6E45">
              <w:rPr>
                <w:rFonts w:eastAsia="Times New Roman" w:cs="Times New Roman"/>
                <w:szCs w:val="24"/>
                <w:lang w:eastAsia="lv-LV"/>
              </w:rPr>
              <w:t xml:space="preserve"> </w:t>
            </w:r>
            <w:r w:rsidR="00856000" w:rsidRPr="00DB6E45">
              <w:rPr>
                <w:rFonts w:eastAsia="Times New Roman" w:cs="Times New Roman"/>
                <w:szCs w:val="24"/>
                <w:lang w:eastAsia="lv-LV"/>
              </w:rPr>
              <w:t xml:space="preserve">EM </w:t>
            </w:r>
          </w:p>
        </w:tc>
        <w:tc>
          <w:tcPr>
            <w:tcW w:w="2611" w:type="dxa"/>
          </w:tcPr>
          <w:p w:rsidR="00856000" w:rsidRPr="00DB6E45" w:rsidRDefault="00856000" w:rsidP="00856000">
            <w:pPr>
              <w:rPr>
                <w:rFonts w:cs="Times New Roman"/>
                <w:szCs w:val="24"/>
              </w:rPr>
            </w:pPr>
            <w:r w:rsidRPr="00DB6E45">
              <w:rPr>
                <w:rFonts w:cs="Times New Roman"/>
                <w:szCs w:val="24"/>
              </w:rPr>
              <w:t>IAUI</w:t>
            </w:r>
          </w:p>
        </w:tc>
        <w:tc>
          <w:tcPr>
            <w:tcW w:w="2151" w:type="dxa"/>
          </w:tcPr>
          <w:p w:rsidR="00856000" w:rsidRPr="00DB6E45" w:rsidRDefault="00856000" w:rsidP="00856000">
            <w:pPr>
              <w:rPr>
                <w:rFonts w:cs="Times New Roman"/>
                <w:bCs/>
                <w:szCs w:val="24"/>
              </w:rPr>
            </w:pPr>
            <w:r w:rsidRPr="00DB6E45">
              <w:rPr>
                <w:rFonts w:cs="Times New Roman"/>
                <w:bCs/>
                <w:szCs w:val="24"/>
              </w:rPr>
              <w:t>3.PR (1.RR)</w:t>
            </w:r>
          </w:p>
        </w:tc>
      </w:tr>
      <w:tr w:rsidR="007A016C" w:rsidRPr="00DB6E45" w:rsidTr="00CC2F64">
        <w:tc>
          <w:tcPr>
            <w:tcW w:w="996" w:type="dxa"/>
          </w:tcPr>
          <w:p w:rsidR="00375C58" w:rsidRPr="00DB6E45" w:rsidRDefault="00845F43" w:rsidP="00845F43">
            <w:pPr>
              <w:rPr>
                <w:rFonts w:cs="Times New Roman"/>
                <w:szCs w:val="24"/>
              </w:rPr>
            </w:pPr>
            <w:r>
              <w:rPr>
                <w:rFonts w:cs="Times New Roman"/>
                <w:szCs w:val="24"/>
              </w:rPr>
              <w:t>4</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963352" w:rsidRPr="00967390" w:rsidRDefault="00524FD2" w:rsidP="008E133F">
            <w:pPr>
              <w:pStyle w:val="NoSpacing"/>
              <w:jc w:val="both"/>
              <w:rPr>
                <w:rFonts w:eastAsia="Calibri" w:cs="Times New Roman"/>
                <w:szCs w:val="24"/>
              </w:rPr>
            </w:pPr>
            <w:r w:rsidRPr="003836E8">
              <w:rPr>
                <w:szCs w:val="24"/>
              </w:rPr>
              <w:t xml:space="preserve">Ministru kabineta noteikumos </w:t>
            </w:r>
            <w:r w:rsidRPr="00AA072E">
              <w:rPr>
                <w:szCs w:val="24"/>
              </w:rPr>
              <w:t>noteikt vienotas prasības azartspēļu zāļu publiskās ārtelpas</w:t>
            </w:r>
            <w:r w:rsidRPr="003836E8">
              <w:rPr>
                <w:szCs w:val="24"/>
              </w:rPr>
              <w:t xml:space="preserve"> (tajā skaitā skatlogu noformējuma) dizainam.</w:t>
            </w:r>
          </w:p>
        </w:tc>
        <w:tc>
          <w:tcPr>
            <w:tcW w:w="1793" w:type="dxa"/>
            <w:tcBorders>
              <w:left w:val="single" w:sz="4" w:space="0" w:color="auto"/>
            </w:tcBorders>
          </w:tcPr>
          <w:p w:rsidR="00375C58" w:rsidRPr="00DB6E45" w:rsidRDefault="00375C58" w:rsidP="00A3058B">
            <w:pPr>
              <w:rPr>
                <w:rFonts w:cs="Times New Roman"/>
                <w:szCs w:val="24"/>
              </w:rPr>
            </w:pPr>
            <w:r w:rsidRPr="00DB6E45">
              <w:rPr>
                <w:rFonts w:cs="Times New Roman"/>
                <w:szCs w:val="24"/>
              </w:rPr>
              <w:t>202</w:t>
            </w:r>
            <w:r w:rsidR="00A3058B">
              <w:rPr>
                <w:rFonts w:cs="Times New Roman"/>
                <w:szCs w:val="24"/>
              </w:rPr>
              <w:t>2</w:t>
            </w:r>
            <w:r w:rsidR="005F7A44">
              <w:rPr>
                <w:rFonts w:cs="Times New Roman"/>
                <w:szCs w:val="24"/>
              </w:rPr>
              <w:t>.</w:t>
            </w:r>
          </w:p>
        </w:tc>
        <w:tc>
          <w:tcPr>
            <w:tcW w:w="1762" w:type="dxa"/>
          </w:tcPr>
          <w:p w:rsidR="00375C58" w:rsidRPr="00DB6E45" w:rsidRDefault="00524FD2" w:rsidP="00375C58">
            <w:pPr>
              <w:rPr>
                <w:rFonts w:eastAsia="Times New Roman" w:cs="Times New Roman"/>
                <w:color w:val="000000" w:themeColor="text1"/>
                <w:szCs w:val="24"/>
                <w:lang w:eastAsia="lv-LV"/>
              </w:rPr>
            </w:pPr>
            <w:r>
              <w:rPr>
                <w:rFonts w:eastAsia="Times New Roman" w:cs="Times New Roman"/>
                <w:szCs w:val="24"/>
                <w:lang w:eastAsia="lv-LV"/>
              </w:rPr>
              <w:t>FM</w:t>
            </w:r>
          </w:p>
        </w:tc>
        <w:tc>
          <w:tcPr>
            <w:tcW w:w="2611" w:type="dxa"/>
          </w:tcPr>
          <w:p w:rsidR="00375C58" w:rsidRPr="00DB6E45" w:rsidRDefault="00524FD2" w:rsidP="00CC2F64">
            <w:pPr>
              <w:rPr>
                <w:rFonts w:cs="Times New Roman"/>
                <w:szCs w:val="24"/>
              </w:rPr>
            </w:pPr>
            <w:r>
              <w:rPr>
                <w:rFonts w:cs="Times New Roman"/>
                <w:szCs w:val="24"/>
              </w:rPr>
              <w:t xml:space="preserve"> </w:t>
            </w:r>
            <w:r w:rsidR="00375C58" w:rsidRPr="00DB6E45">
              <w:rPr>
                <w:rFonts w:cs="Times New Roman"/>
                <w:szCs w:val="24"/>
              </w:rPr>
              <w:t>IAUI</w:t>
            </w:r>
          </w:p>
        </w:tc>
        <w:tc>
          <w:tcPr>
            <w:tcW w:w="2151" w:type="dxa"/>
          </w:tcPr>
          <w:p w:rsidR="00375C58" w:rsidRPr="00DB6E45" w:rsidRDefault="00375C58" w:rsidP="00375C58">
            <w:pPr>
              <w:rPr>
                <w:rFonts w:cs="Times New Roman"/>
                <w:bCs/>
                <w:szCs w:val="24"/>
              </w:rPr>
            </w:pPr>
            <w:r w:rsidRPr="00DB6E45">
              <w:rPr>
                <w:rFonts w:cs="Times New Roman"/>
                <w:bCs/>
                <w:szCs w:val="24"/>
              </w:rPr>
              <w:t>3.PR (1.RR)</w:t>
            </w:r>
          </w:p>
        </w:tc>
      </w:tr>
      <w:tr w:rsidR="005F1C42" w:rsidRPr="00DB6E45" w:rsidTr="001A6068">
        <w:tc>
          <w:tcPr>
            <w:tcW w:w="996" w:type="dxa"/>
            <w:vAlign w:val="center"/>
          </w:tcPr>
          <w:p w:rsidR="005F1C42" w:rsidRPr="00845F43" w:rsidRDefault="00845F43" w:rsidP="005F7A44">
            <w:pPr>
              <w:rPr>
                <w:rFonts w:cs="Times New Roman"/>
                <w:szCs w:val="24"/>
              </w:rPr>
            </w:pPr>
            <w:r>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5F1C42" w:rsidRPr="003A07C9" w:rsidRDefault="005F1C42" w:rsidP="00E3512C">
            <w:pPr>
              <w:jc w:val="both"/>
              <w:rPr>
                <w:color w:val="1F497D"/>
                <w:szCs w:val="24"/>
              </w:rPr>
            </w:pPr>
            <w:r w:rsidRPr="00EA01D4">
              <w:rPr>
                <w:szCs w:val="24"/>
              </w:rPr>
              <w:t>N</w:t>
            </w:r>
            <w:r w:rsidRPr="005F1C42">
              <w:rPr>
                <w:szCs w:val="24"/>
              </w:rPr>
              <w:t>oteikt</w:t>
            </w:r>
            <w:r w:rsidRPr="00EA01D4">
              <w:rPr>
                <w:rFonts w:cs="Times New Roman"/>
                <w:szCs w:val="24"/>
              </w:rPr>
              <w:t xml:space="preserve"> VAS “Latvijas Loto” </w:t>
            </w:r>
            <w:r w:rsidRPr="005F1C42">
              <w:rPr>
                <w:szCs w:val="24"/>
              </w:rPr>
              <w:t>pienākumu sertificēties Eiropas Loteriju Asociācijas Atbildīgas spēles standartam, nosakot atbilstības sertifikāta nepārtrauktības uzraudzību IAUI</w:t>
            </w:r>
            <w:r w:rsidR="00E3512C">
              <w:rPr>
                <w:szCs w:val="24"/>
              </w:rPr>
              <w:t>.</w:t>
            </w:r>
          </w:p>
        </w:tc>
        <w:tc>
          <w:tcPr>
            <w:tcW w:w="1793" w:type="dxa"/>
            <w:tcBorders>
              <w:left w:val="single" w:sz="4" w:space="0" w:color="auto"/>
            </w:tcBorders>
          </w:tcPr>
          <w:p w:rsidR="005F1C42" w:rsidRPr="00DB6E45" w:rsidRDefault="005F1C42" w:rsidP="00375C58">
            <w:pPr>
              <w:rPr>
                <w:rFonts w:cs="Times New Roman"/>
                <w:szCs w:val="24"/>
              </w:rPr>
            </w:pPr>
            <w:r>
              <w:rPr>
                <w:rFonts w:cs="Times New Roman"/>
                <w:szCs w:val="24"/>
              </w:rPr>
              <w:t>2021</w:t>
            </w:r>
            <w:r w:rsidR="005F7A44">
              <w:rPr>
                <w:rFonts w:cs="Times New Roman"/>
                <w:szCs w:val="24"/>
              </w:rPr>
              <w:t>.</w:t>
            </w:r>
            <w:r>
              <w:rPr>
                <w:rFonts w:cs="Times New Roman"/>
                <w:szCs w:val="24"/>
              </w:rPr>
              <w:t xml:space="preserve"> </w:t>
            </w:r>
          </w:p>
        </w:tc>
        <w:tc>
          <w:tcPr>
            <w:tcW w:w="1762" w:type="dxa"/>
          </w:tcPr>
          <w:p w:rsidR="005F1C42" w:rsidRDefault="005F1C42" w:rsidP="00375C58">
            <w:pPr>
              <w:rPr>
                <w:rFonts w:eastAsia="Times New Roman" w:cs="Times New Roman"/>
                <w:szCs w:val="24"/>
                <w:lang w:eastAsia="lv-LV"/>
              </w:rPr>
            </w:pPr>
            <w:r>
              <w:rPr>
                <w:rFonts w:eastAsia="Times New Roman" w:cs="Times New Roman"/>
                <w:szCs w:val="24"/>
                <w:lang w:eastAsia="lv-LV"/>
              </w:rPr>
              <w:t>FM</w:t>
            </w:r>
          </w:p>
        </w:tc>
        <w:tc>
          <w:tcPr>
            <w:tcW w:w="2611" w:type="dxa"/>
          </w:tcPr>
          <w:p w:rsidR="005F1C42" w:rsidRDefault="005F1C42" w:rsidP="00CC2F64">
            <w:pPr>
              <w:rPr>
                <w:rFonts w:cs="Times New Roman"/>
                <w:szCs w:val="24"/>
              </w:rPr>
            </w:pPr>
            <w:r w:rsidRPr="00DB6E45">
              <w:rPr>
                <w:rFonts w:cs="Times New Roman"/>
                <w:szCs w:val="24"/>
              </w:rPr>
              <w:t>IAUI</w:t>
            </w:r>
          </w:p>
        </w:tc>
        <w:tc>
          <w:tcPr>
            <w:tcW w:w="2151" w:type="dxa"/>
          </w:tcPr>
          <w:p w:rsidR="005F1C42" w:rsidRPr="00DB6E45" w:rsidRDefault="005F1C42" w:rsidP="00375C58">
            <w:pPr>
              <w:rPr>
                <w:rFonts w:cs="Times New Roman"/>
                <w:bCs/>
                <w:szCs w:val="24"/>
              </w:rPr>
            </w:pPr>
            <w:r w:rsidRPr="00DB6E45">
              <w:rPr>
                <w:rFonts w:cs="Times New Roman"/>
                <w:bCs/>
                <w:szCs w:val="24"/>
              </w:rPr>
              <w:t>3.PR (1.RR)</w:t>
            </w:r>
          </w:p>
        </w:tc>
      </w:tr>
      <w:tr w:rsidR="00375C58" w:rsidRPr="00DB6E45" w:rsidTr="00057B7D">
        <w:tc>
          <w:tcPr>
            <w:tcW w:w="14029" w:type="dxa"/>
            <w:gridSpan w:val="6"/>
          </w:tcPr>
          <w:p w:rsidR="00375C58" w:rsidRPr="00DB6E45" w:rsidRDefault="00375C58" w:rsidP="00375C58">
            <w:pPr>
              <w:rPr>
                <w:rFonts w:cs="Times New Roman"/>
                <w:bCs/>
                <w:szCs w:val="24"/>
              </w:rPr>
            </w:pPr>
            <w:r w:rsidRPr="00DB6E45">
              <w:rPr>
                <w:rFonts w:cs="Times New Roman"/>
                <w:szCs w:val="24"/>
              </w:rPr>
              <w:t xml:space="preserve">3. Rīcības virziens – </w:t>
            </w:r>
            <w:r w:rsidRPr="00DB6E45">
              <w:rPr>
                <w:rFonts w:cs="Times New Roman"/>
                <w:b/>
                <w:bCs/>
                <w:szCs w:val="24"/>
              </w:rPr>
              <w:t>Azartspēļu un izložu pieejamības regulēšana</w:t>
            </w:r>
          </w:p>
        </w:tc>
      </w:tr>
      <w:tr w:rsidR="007A016C" w:rsidRPr="00DB6E45" w:rsidTr="00CC2F64">
        <w:tc>
          <w:tcPr>
            <w:tcW w:w="996" w:type="dxa"/>
            <w:vAlign w:val="center"/>
          </w:tcPr>
          <w:p w:rsidR="00375C58" w:rsidRPr="00DB6E45" w:rsidRDefault="00375C58" w:rsidP="00FE7A1E">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375C58" w:rsidRPr="00DB6E45" w:rsidRDefault="00375C58" w:rsidP="00375C58">
            <w:pPr>
              <w:jc w:val="both"/>
              <w:rPr>
                <w:rFonts w:eastAsia="Times New Roman"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rsidR="00375C58" w:rsidRPr="00DB6E45" w:rsidRDefault="00375C58" w:rsidP="00375C58">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rsidTr="00CC2F64">
        <w:tc>
          <w:tcPr>
            <w:tcW w:w="996" w:type="dxa"/>
          </w:tcPr>
          <w:p w:rsidR="00375C58" w:rsidRPr="002E7E65" w:rsidRDefault="00375C58" w:rsidP="00375C58">
            <w:pPr>
              <w:rPr>
                <w:rFonts w:cs="Times New Roman"/>
                <w:szCs w:val="24"/>
              </w:rPr>
            </w:pPr>
            <w:r w:rsidRPr="002E7E6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922FD2" w:rsidRDefault="00A878BC" w:rsidP="00D30EA4">
            <w:pPr>
              <w:jc w:val="both"/>
              <w:rPr>
                <w:szCs w:val="24"/>
              </w:rPr>
            </w:pPr>
            <w:r w:rsidRPr="00922FD2">
              <w:rPr>
                <w:rFonts w:cs="Times New Roman"/>
                <w:szCs w:val="24"/>
              </w:rPr>
              <w:t>P</w:t>
            </w:r>
            <w:r w:rsidR="00375C58" w:rsidRPr="00922FD2">
              <w:rPr>
                <w:rFonts w:cs="Times New Roman"/>
                <w:szCs w:val="24"/>
              </w:rPr>
              <w:t>aplašin</w:t>
            </w:r>
            <w:r w:rsidRPr="00922FD2">
              <w:rPr>
                <w:rFonts w:cs="Times New Roman"/>
                <w:szCs w:val="24"/>
              </w:rPr>
              <w:t>ā</w:t>
            </w:r>
            <w:r w:rsidR="00375C58" w:rsidRPr="00922FD2">
              <w:rPr>
                <w:rFonts w:cs="Times New Roman"/>
                <w:szCs w:val="24"/>
              </w:rPr>
              <w:t>t to vietu uzskaitījumu, kur aizliegts organizēt azartspēles, paredzot lēmuma pieņemšanu par azartspēļu organizēšanu tikai valsts līmenī.</w:t>
            </w:r>
            <w:r w:rsidR="00B14B70" w:rsidRPr="00922FD2">
              <w:rPr>
                <w:szCs w:val="24"/>
              </w:rPr>
              <w:t xml:space="preserve"> </w:t>
            </w:r>
          </w:p>
          <w:p w:rsidR="00E4324A" w:rsidRPr="00922FD2" w:rsidRDefault="00E4324A" w:rsidP="00E4324A">
            <w:pPr>
              <w:jc w:val="both"/>
              <w:rPr>
                <w:rFonts w:eastAsia="Times New Roman" w:cs="Times New Roman"/>
                <w:szCs w:val="24"/>
                <w:lang w:eastAsia="lv-LV"/>
              </w:rPr>
            </w:pPr>
            <w:r w:rsidRPr="00922FD2">
              <w:rPr>
                <w:rFonts w:eastAsia="Times New Roman" w:cs="Times New Roman"/>
                <w:szCs w:val="24"/>
                <w:lang w:eastAsia="lv-LV"/>
              </w:rPr>
              <w:t xml:space="preserve">Normatīvajos aktos noteikt šādus </w:t>
            </w:r>
            <w:r w:rsidR="002933AF">
              <w:rPr>
                <w:rFonts w:eastAsia="Times New Roman" w:cs="Times New Roman"/>
                <w:szCs w:val="24"/>
                <w:lang w:eastAsia="lv-LV"/>
              </w:rPr>
              <w:t xml:space="preserve">papildu </w:t>
            </w:r>
            <w:r w:rsidRPr="00922FD2">
              <w:rPr>
                <w:rFonts w:eastAsia="Times New Roman" w:cs="Times New Roman"/>
                <w:szCs w:val="24"/>
                <w:lang w:eastAsia="lv-LV"/>
              </w:rPr>
              <w:t xml:space="preserve">kritērijus, </w:t>
            </w:r>
            <w:r w:rsidR="002933AF">
              <w:rPr>
                <w:rFonts w:eastAsia="Times New Roman" w:cs="Times New Roman"/>
                <w:szCs w:val="24"/>
                <w:lang w:eastAsia="lv-LV"/>
              </w:rPr>
              <w:t>vietām</w:t>
            </w:r>
            <w:r w:rsidRPr="00922FD2">
              <w:rPr>
                <w:rFonts w:eastAsia="Times New Roman" w:cs="Times New Roman"/>
                <w:szCs w:val="24"/>
                <w:lang w:eastAsia="lv-LV"/>
              </w:rPr>
              <w:t>, kur aizliegts organizēt azartspēles:</w:t>
            </w:r>
          </w:p>
          <w:p w:rsidR="00CE2D19" w:rsidRPr="00AA072E" w:rsidRDefault="00CE2D19" w:rsidP="00CE2D19">
            <w:pPr>
              <w:pStyle w:val="ListParagraph"/>
              <w:ind w:left="0" w:firstLine="734"/>
              <w:jc w:val="both"/>
              <w:rPr>
                <w:szCs w:val="24"/>
              </w:rPr>
            </w:pPr>
            <w:r w:rsidRPr="00AA072E">
              <w:rPr>
                <w:szCs w:val="24"/>
              </w:rPr>
              <w:t>a) ēkās vai būvēs, kur izvietotas pirmsskolas izglītības iestādes, pamata un vidējās izglītības iestādes un 250 metru attālumā/ perimetrā no to ieejas;</w:t>
            </w:r>
          </w:p>
          <w:p w:rsidR="00CE2D19" w:rsidRPr="00AA072E" w:rsidRDefault="00AA072E" w:rsidP="00CE2D19">
            <w:pPr>
              <w:pStyle w:val="ListParagraph"/>
              <w:ind w:left="0" w:firstLine="734"/>
              <w:jc w:val="both"/>
              <w:rPr>
                <w:szCs w:val="24"/>
              </w:rPr>
            </w:pPr>
            <w:r w:rsidRPr="00AA072E">
              <w:rPr>
                <w:szCs w:val="24"/>
              </w:rPr>
              <w:t>b</w:t>
            </w:r>
            <w:r w:rsidR="00CE2D19" w:rsidRPr="00AA072E">
              <w:rPr>
                <w:szCs w:val="24"/>
              </w:rPr>
              <w:t>) publiskos spēļu un rekreācijas laukumos</w:t>
            </w:r>
            <w:r w:rsidR="00CE2D19" w:rsidRPr="00AA072E">
              <w:rPr>
                <w:szCs w:val="24"/>
                <w:shd w:val="clear" w:color="auto" w:fill="FFFFFF"/>
              </w:rPr>
              <w:t xml:space="preserve"> </w:t>
            </w:r>
            <w:r w:rsidR="00CE2D19" w:rsidRPr="00AA072E">
              <w:rPr>
                <w:szCs w:val="24"/>
              </w:rPr>
              <w:t xml:space="preserve">(termins “publiskais spēļu un rekreācijas laukums” tiek lietots 2020.gada 7.janvāra Ministru kabineta noteikumu Nr. 18 </w:t>
            </w:r>
            <w:r w:rsidR="00CE2D19" w:rsidRPr="00AA072E">
              <w:rPr>
                <w:szCs w:val="24"/>
              </w:rPr>
              <w:lastRenderedPageBreak/>
              <w:t>“</w:t>
            </w:r>
            <w:r w:rsidR="00CE2D19" w:rsidRPr="00AA072E">
              <w:rPr>
                <w:szCs w:val="24"/>
                <w:shd w:val="clear" w:color="auto" w:fill="FFFFFF"/>
              </w:rPr>
              <w:t>Spēļu un rekreācijas laukumu drošuma noteikumi</w:t>
            </w:r>
            <w:r w:rsidR="009D2B84">
              <w:rPr>
                <w:szCs w:val="24"/>
              </w:rPr>
              <w:t>” izpratnē)</w:t>
            </w:r>
            <w:r w:rsidR="00CE2D19" w:rsidRPr="00AA072E">
              <w:rPr>
                <w:szCs w:val="24"/>
              </w:rPr>
              <w:t xml:space="preserve"> un 250 metru attālumā/ perimetrā no to ieejas; </w:t>
            </w:r>
          </w:p>
          <w:p w:rsidR="00E4324A" w:rsidRPr="00922FD2" w:rsidRDefault="00AA072E" w:rsidP="00AA072E">
            <w:pPr>
              <w:pStyle w:val="ListParagraph"/>
              <w:ind w:left="0" w:firstLine="734"/>
              <w:jc w:val="both"/>
              <w:rPr>
                <w:rFonts w:cs="Times New Roman"/>
                <w:szCs w:val="24"/>
              </w:rPr>
            </w:pPr>
            <w:r w:rsidRPr="00AA072E">
              <w:rPr>
                <w:szCs w:val="24"/>
              </w:rPr>
              <w:t>c</w:t>
            </w:r>
            <w:r w:rsidR="00CE2D19" w:rsidRPr="00AA072E">
              <w:rPr>
                <w:szCs w:val="24"/>
              </w:rPr>
              <w:t>) dzīvojamās ēkās ārpus Rīgas centra un tā aizsardzības zonas, kā arī dzīvojamās ēkās citās Latvijas pilsētās.</w:t>
            </w:r>
          </w:p>
        </w:tc>
        <w:tc>
          <w:tcPr>
            <w:tcW w:w="1793" w:type="dxa"/>
            <w:tcBorders>
              <w:left w:val="single" w:sz="4" w:space="0" w:color="auto"/>
            </w:tcBorders>
          </w:tcPr>
          <w:p w:rsidR="00375C58" w:rsidRPr="00A51440" w:rsidRDefault="00C87485" w:rsidP="00C87485">
            <w:pPr>
              <w:rPr>
                <w:rFonts w:cs="Times New Roman"/>
                <w:szCs w:val="24"/>
              </w:rPr>
            </w:pPr>
            <w:r w:rsidRPr="00DB6E45">
              <w:rPr>
                <w:rFonts w:cs="Times New Roman"/>
                <w:szCs w:val="24"/>
              </w:rPr>
              <w:lastRenderedPageBreak/>
              <w:t>202</w:t>
            </w:r>
            <w:r>
              <w:rPr>
                <w:rFonts w:cs="Times New Roman"/>
                <w:szCs w:val="24"/>
                <w:lang w:val="ru-RU"/>
              </w:rPr>
              <w:t>1</w:t>
            </w:r>
            <w:r w:rsidR="00752D11">
              <w:rPr>
                <w:rFonts w:cs="Times New Roman"/>
                <w:szCs w:val="24"/>
              </w:rPr>
              <w:t>.</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rsidR="00375C58" w:rsidRPr="00DB6E45" w:rsidRDefault="00375C58" w:rsidP="0059470D">
            <w:pPr>
              <w:rPr>
                <w:rFonts w:cs="Times New Roman"/>
                <w:szCs w:val="24"/>
              </w:rPr>
            </w:pPr>
            <w:r w:rsidRPr="00DB6E45">
              <w:rPr>
                <w:rFonts w:cs="Times New Roman"/>
                <w:szCs w:val="24"/>
              </w:rPr>
              <w:t>IAUI</w:t>
            </w:r>
            <w:r w:rsidR="0059470D">
              <w:rPr>
                <w:rFonts w:cs="Times New Roman"/>
                <w:szCs w:val="24"/>
              </w:rPr>
              <w:t>,</w:t>
            </w:r>
            <w:r w:rsidRPr="00DB6E45">
              <w:rPr>
                <w:rFonts w:cs="Times New Roman"/>
                <w:szCs w:val="24"/>
              </w:rPr>
              <w:t xml:space="preserve"> LM</w:t>
            </w:r>
          </w:p>
        </w:tc>
        <w:tc>
          <w:tcPr>
            <w:tcW w:w="2151" w:type="dxa"/>
          </w:tcPr>
          <w:p w:rsidR="00375C58" w:rsidRPr="00DB6E45" w:rsidRDefault="00375C58" w:rsidP="00375C58">
            <w:pPr>
              <w:rPr>
                <w:rFonts w:cs="Times New Roman"/>
                <w:bCs/>
                <w:szCs w:val="24"/>
              </w:rPr>
            </w:pPr>
            <w:r w:rsidRPr="00DB6E45">
              <w:rPr>
                <w:rFonts w:cs="Times New Roman"/>
                <w:bCs/>
                <w:szCs w:val="24"/>
              </w:rPr>
              <w:t>1.PR (1.RR, 2.RR)</w:t>
            </w:r>
          </w:p>
        </w:tc>
      </w:tr>
      <w:tr w:rsidR="002E7E65" w:rsidRPr="00DB6E45" w:rsidTr="00CC2F64">
        <w:tc>
          <w:tcPr>
            <w:tcW w:w="996" w:type="dxa"/>
          </w:tcPr>
          <w:p w:rsidR="002E7E65" w:rsidRPr="00C42543" w:rsidRDefault="00C42543" w:rsidP="00C42543">
            <w:pPr>
              <w:ind w:left="22"/>
              <w:rPr>
                <w:rFonts w:cs="Times New Roman"/>
                <w:szCs w:val="24"/>
              </w:rPr>
            </w:pPr>
            <w:r>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2E7E65" w:rsidRPr="005D62DF" w:rsidRDefault="005D62DF" w:rsidP="00AA072E">
            <w:pPr>
              <w:pStyle w:val="PlainText"/>
              <w:jc w:val="both"/>
              <w:rPr>
                <w:rFonts w:cs="Times New Roman"/>
                <w:szCs w:val="24"/>
              </w:rPr>
            </w:pPr>
            <w:r>
              <w:rPr>
                <w:rFonts w:ascii="Times New Roman" w:eastAsia="Helvetica" w:hAnsi="Times New Roman" w:cs="Times New Roman"/>
                <w:sz w:val="24"/>
                <w:szCs w:val="24"/>
              </w:rPr>
              <w:t>P</w:t>
            </w:r>
            <w:r w:rsidR="002E7E65" w:rsidRPr="00E4324A">
              <w:rPr>
                <w:rFonts w:ascii="Times New Roman" w:eastAsia="Helvetica" w:hAnsi="Times New Roman" w:cs="Times New Roman"/>
                <w:sz w:val="24"/>
                <w:szCs w:val="24"/>
              </w:rPr>
              <w:t xml:space="preserve">aaugstināt minimāli pieļaujamo azartspēļu automātu skaitu vienā azartspēļu zālē no </w:t>
            </w:r>
            <w:r w:rsidR="00A049B1">
              <w:rPr>
                <w:rFonts w:ascii="Times New Roman" w:eastAsia="Helvetica" w:hAnsi="Times New Roman" w:cs="Times New Roman"/>
                <w:sz w:val="24"/>
                <w:szCs w:val="24"/>
              </w:rPr>
              <w:t>divdesmit</w:t>
            </w:r>
            <w:r w:rsidR="002E7E65" w:rsidRPr="00E4324A">
              <w:rPr>
                <w:rFonts w:ascii="Times New Roman" w:eastAsia="Helvetica" w:hAnsi="Times New Roman" w:cs="Times New Roman"/>
                <w:sz w:val="24"/>
                <w:szCs w:val="24"/>
              </w:rPr>
              <w:t xml:space="preserve"> uz divdesmit piecām</w:t>
            </w:r>
            <w:r w:rsidR="007C4566" w:rsidRPr="00E4324A">
              <w:rPr>
                <w:rFonts w:ascii="Times New Roman" w:eastAsia="Helvetica" w:hAnsi="Times New Roman" w:cs="Times New Roman"/>
                <w:sz w:val="24"/>
                <w:szCs w:val="24"/>
              </w:rPr>
              <w:t xml:space="preserve"> vienībām</w:t>
            </w:r>
            <w:r w:rsidR="00C42543">
              <w:rPr>
                <w:rFonts w:ascii="Times New Roman" w:eastAsia="Helvetica" w:hAnsi="Times New Roman" w:cs="Times New Roman"/>
                <w:sz w:val="24"/>
                <w:szCs w:val="24"/>
              </w:rPr>
              <w:t>.</w:t>
            </w:r>
          </w:p>
        </w:tc>
        <w:tc>
          <w:tcPr>
            <w:tcW w:w="1793" w:type="dxa"/>
            <w:tcBorders>
              <w:left w:val="single" w:sz="4" w:space="0" w:color="auto"/>
            </w:tcBorders>
          </w:tcPr>
          <w:p w:rsidR="002E7E65" w:rsidRPr="00DB6E45" w:rsidRDefault="002E7E65" w:rsidP="00C87485">
            <w:pPr>
              <w:rPr>
                <w:rFonts w:cs="Times New Roman"/>
                <w:szCs w:val="24"/>
              </w:rPr>
            </w:pPr>
            <w:r>
              <w:rPr>
                <w:rFonts w:cs="Times New Roman"/>
                <w:szCs w:val="24"/>
              </w:rPr>
              <w:t>2021</w:t>
            </w:r>
            <w:r w:rsidR="00104989">
              <w:rPr>
                <w:rFonts w:cs="Times New Roman"/>
                <w:szCs w:val="24"/>
              </w:rPr>
              <w:t>.</w:t>
            </w:r>
          </w:p>
        </w:tc>
        <w:tc>
          <w:tcPr>
            <w:tcW w:w="1762" w:type="dxa"/>
          </w:tcPr>
          <w:p w:rsidR="002E7E65" w:rsidRPr="00DB6E45" w:rsidRDefault="002E7E65" w:rsidP="00375C58">
            <w:pPr>
              <w:rPr>
                <w:rFonts w:eastAsia="Times New Roman" w:cs="Times New Roman"/>
                <w:szCs w:val="24"/>
                <w:lang w:eastAsia="lv-LV"/>
              </w:rPr>
            </w:pPr>
            <w:r>
              <w:rPr>
                <w:rFonts w:eastAsia="Times New Roman" w:cs="Times New Roman"/>
                <w:szCs w:val="24"/>
                <w:lang w:eastAsia="lv-LV"/>
              </w:rPr>
              <w:t>FM</w:t>
            </w:r>
          </w:p>
        </w:tc>
        <w:tc>
          <w:tcPr>
            <w:tcW w:w="2611" w:type="dxa"/>
          </w:tcPr>
          <w:p w:rsidR="002E7E65" w:rsidRPr="00DB6E45" w:rsidRDefault="002E7E65" w:rsidP="0059470D">
            <w:pPr>
              <w:rPr>
                <w:rFonts w:cs="Times New Roman"/>
                <w:szCs w:val="24"/>
              </w:rPr>
            </w:pPr>
            <w:r>
              <w:rPr>
                <w:rFonts w:cs="Times New Roman"/>
                <w:szCs w:val="24"/>
              </w:rPr>
              <w:t>IAUI, LM</w:t>
            </w:r>
          </w:p>
        </w:tc>
        <w:tc>
          <w:tcPr>
            <w:tcW w:w="2151" w:type="dxa"/>
          </w:tcPr>
          <w:p w:rsidR="002E7E65" w:rsidRPr="00DB6E45" w:rsidRDefault="002E7E65" w:rsidP="00375C58">
            <w:pPr>
              <w:rPr>
                <w:rFonts w:cs="Times New Roman"/>
                <w:bCs/>
                <w:szCs w:val="24"/>
              </w:rPr>
            </w:pPr>
            <w:r w:rsidRPr="00DB6E45">
              <w:rPr>
                <w:rFonts w:cs="Times New Roman"/>
                <w:bCs/>
                <w:szCs w:val="24"/>
              </w:rPr>
              <w:t>1.PR (1.RR, 2.RR)</w:t>
            </w:r>
          </w:p>
        </w:tc>
      </w:tr>
      <w:tr w:rsidR="007A016C" w:rsidRPr="00DB6E45" w:rsidTr="00CC2F64">
        <w:tc>
          <w:tcPr>
            <w:tcW w:w="996" w:type="dxa"/>
          </w:tcPr>
          <w:p w:rsidR="00375C58" w:rsidRPr="00DB6E45" w:rsidRDefault="00C42543" w:rsidP="00C42543">
            <w:pPr>
              <w:rPr>
                <w:rFonts w:cs="Times New Roman"/>
                <w:szCs w:val="24"/>
              </w:rPr>
            </w:pPr>
            <w:r>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845F43">
            <w:pPr>
              <w:jc w:val="both"/>
              <w:rPr>
                <w:rFonts w:eastAsia="Times New Roman" w:cs="Times New Roman"/>
                <w:szCs w:val="24"/>
                <w:lang w:eastAsia="lv-LV"/>
              </w:rPr>
            </w:pPr>
            <w:r w:rsidRPr="00DB6E45">
              <w:rPr>
                <w:rFonts w:cs="Times New Roman"/>
                <w:szCs w:val="24"/>
              </w:rPr>
              <w:t>Izstrādāt kārtību</w:t>
            </w:r>
            <w:r w:rsidR="007C4566">
              <w:rPr>
                <w:rFonts w:cs="Times New Roman"/>
                <w:szCs w:val="24"/>
              </w:rPr>
              <w:t>,</w:t>
            </w:r>
            <w:r w:rsidRPr="00DB6E45">
              <w:rPr>
                <w:rFonts w:cs="Times New Roman"/>
                <w:szCs w:val="24"/>
              </w:rPr>
              <w:t xml:space="preserve"> kādā IAUI izvērtē azartspēļu organizēšanas vietas atbilstību </w:t>
            </w:r>
            <w:r w:rsidR="00845F43">
              <w:rPr>
                <w:rFonts w:cs="Times New Roman"/>
                <w:szCs w:val="24"/>
              </w:rPr>
              <w:t>normatīvo aktu</w:t>
            </w:r>
            <w:r w:rsidR="00845F43" w:rsidRPr="00DB6E45">
              <w:rPr>
                <w:rFonts w:cs="Times New Roman"/>
                <w:szCs w:val="24"/>
              </w:rPr>
              <w:t xml:space="preserve"> </w:t>
            </w:r>
            <w:r w:rsidRPr="00DB6E45">
              <w:rPr>
                <w:rFonts w:cs="Times New Roman"/>
                <w:szCs w:val="24"/>
              </w:rPr>
              <w:t>prasībām un izsniedz attiecīgās atļaujas.</w:t>
            </w:r>
          </w:p>
        </w:tc>
        <w:tc>
          <w:tcPr>
            <w:tcW w:w="1793" w:type="dxa"/>
            <w:tcBorders>
              <w:left w:val="single" w:sz="4" w:space="0" w:color="auto"/>
            </w:tcBorders>
          </w:tcPr>
          <w:p w:rsidR="00375C58" w:rsidRPr="00DB6E45" w:rsidRDefault="00375C58" w:rsidP="00A3058B">
            <w:pPr>
              <w:rPr>
                <w:rFonts w:cs="Times New Roman"/>
                <w:szCs w:val="24"/>
              </w:rPr>
            </w:pPr>
            <w:r w:rsidRPr="00DB6E45">
              <w:rPr>
                <w:rFonts w:cs="Times New Roman"/>
                <w:szCs w:val="24"/>
              </w:rPr>
              <w:t>202</w:t>
            </w:r>
            <w:r w:rsidR="00A3058B">
              <w:rPr>
                <w:rFonts w:cs="Times New Roman"/>
                <w:szCs w:val="24"/>
              </w:rPr>
              <w:t>2</w:t>
            </w:r>
            <w:r w:rsidR="00104989">
              <w:rPr>
                <w:rFonts w:cs="Times New Roman"/>
                <w:szCs w:val="24"/>
              </w:rPr>
              <w:t>.</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rsidR="00375C58" w:rsidRPr="00DB6E45" w:rsidRDefault="00375C58" w:rsidP="0059470D">
            <w:pPr>
              <w:rPr>
                <w:rFonts w:cs="Times New Roman"/>
                <w:szCs w:val="24"/>
              </w:rPr>
            </w:pPr>
            <w:r w:rsidRPr="00DB6E45">
              <w:rPr>
                <w:rFonts w:cs="Times New Roman"/>
                <w:szCs w:val="24"/>
              </w:rPr>
              <w:t>IAUI</w:t>
            </w:r>
            <w:r w:rsidR="0059470D">
              <w:rPr>
                <w:rFonts w:cs="Times New Roman"/>
                <w:szCs w:val="24"/>
              </w:rPr>
              <w:t>,</w:t>
            </w:r>
            <w:r w:rsidRPr="00DB6E45">
              <w:rPr>
                <w:rFonts w:cs="Times New Roman"/>
                <w:szCs w:val="24"/>
              </w:rPr>
              <w:t xml:space="preserve"> LM</w:t>
            </w:r>
          </w:p>
        </w:tc>
        <w:tc>
          <w:tcPr>
            <w:tcW w:w="2151" w:type="dxa"/>
          </w:tcPr>
          <w:p w:rsidR="00375C58" w:rsidRPr="00DB6E45" w:rsidRDefault="00375C58" w:rsidP="00375C58">
            <w:pPr>
              <w:rPr>
                <w:rFonts w:cs="Times New Roman"/>
                <w:bCs/>
                <w:szCs w:val="24"/>
              </w:rPr>
            </w:pPr>
            <w:r w:rsidRPr="00DB6E45">
              <w:rPr>
                <w:rFonts w:cs="Times New Roman"/>
                <w:bCs/>
                <w:szCs w:val="24"/>
              </w:rPr>
              <w:t>1.PR (1.RR, 2.RR)</w:t>
            </w:r>
          </w:p>
        </w:tc>
      </w:tr>
      <w:tr w:rsidR="00375C58" w:rsidRPr="00DB6E45" w:rsidTr="00057B7D">
        <w:tc>
          <w:tcPr>
            <w:tcW w:w="14029" w:type="dxa"/>
            <w:gridSpan w:val="6"/>
          </w:tcPr>
          <w:p w:rsidR="00375C58" w:rsidRPr="00DB6E45" w:rsidRDefault="00375C58" w:rsidP="00375C58">
            <w:pPr>
              <w:rPr>
                <w:rFonts w:cs="Times New Roman"/>
                <w:bCs/>
                <w:szCs w:val="24"/>
              </w:rPr>
            </w:pPr>
            <w:r w:rsidRPr="00DB6E45">
              <w:rPr>
                <w:rFonts w:cs="Times New Roman"/>
                <w:szCs w:val="24"/>
              </w:rPr>
              <w:t xml:space="preserve">4. Rīcības virziens – </w:t>
            </w:r>
            <w:r w:rsidRPr="00DB6E45">
              <w:rPr>
                <w:rFonts w:cs="Times New Roman"/>
                <w:b/>
                <w:bCs/>
                <w:szCs w:val="24"/>
              </w:rPr>
              <w:t>Nelegālā tirgus ierobežošana</w:t>
            </w:r>
          </w:p>
        </w:tc>
      </w:tr>
      <w:tr w:rsidR="007A016C" w:rsidRPr="00DB6E45" w:rsidTr="00FE7A1E">
        <w:tc>
          <w:tcPr>
            <w:tcW w:w="996" w:type="dxa"/>
            <w:vAlign w:val="center"/>
          </w:tcPr>
          <w:p w:rsidR="00375C58" w:rsidRPr="00DB6E45" w:rsidRDefault="00375C58" w:rsidP="00FE7A1E">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375C58" w:rsidRPr="00DB6E45" w:rsidRDefault="00375C58" w:rsidP="00375C58">
            <w:pPr>
              <w:jc w:val="both"/>
              <w:rPr>
                <w:rFonts w:cs="Times New Roman"/>
                <w:szCs w:val="24"/>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rsidR="00375C58" w:rsidRPr="00DB6E45" w:rsidRDefault="00375C58" w:rsidP="00375C58">
            <w:pPr>
              <w:rPr>
                <w:rFonts w:eastAsia="Times New Roman" w:cs="Times New Roman"/>
                <w:b/>
                <w:bCs/>
                <w:color w:val="414142"/>
                <w:szCs w:val="24"/>
                <w:lang w:eastAsia="lv-LV"/>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p w:rsidR="00375C58" w:rsidRPr="00DB6E45" w:rsidRDefault="00375C58" w:rsidP="00375C58">
            <w:pPr>
              <w:rPr>
                <w:rFonts w:cs="Times New Roman"/>
                <w:szCs w:val="24"/>
              </w:rPr>
            </w:pPr>
          </w:p>
        </w:tc>
        <w:tc>
          <w:tcPr>
            <w:tcW w:w="1762" w:type="dxa"/>
            <w:vAlign w:val="center"/>
          </w:tcPr>
          <w:p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rsidR="00375C58" w:rsidRPr="00DB6E45" w:rsidRDefault="00375C58" w:rsidP="00375C58">
            <w:pPr>
              <w:rPr>
                <w:rFonts w:eastAsia="Times New Roman" w:cs="Times New Roman"/>
                <w:b/>
                <w:bCs/>
                <w:szCs w:val="24"/>
                <w:lang w:eastAsia="lv-LV"/>
              </w:rPr>
            </w:pPr>
            <w:r w:rsidRPr="00DB6E45">
              <w:rPr>
                <w:rFonts w:eastAsia="Times New Roman" w:cs="Times New Roman"/>
                <w:b/>
                <w:bCs/>
                <w:szCs w:val="24"/>
                <w:lang w:eastAsia="lv-LV"/>
              </w:rPr>
              <w:t>Sasaiste ar politikas rezultātu un rezultatīvo rādītāju</w:t>
            </w:r>
          </w:p>
          <w:p w:rsidR="00375C58" w:rsidRPr="00DB6E45" w:rsidRDefault="00375C58" w:rsidP="00375C58">
            <w:pPr>
              <w:rPr>
                <w:rFonts w:cs="Times New Roman"/>
                <w:bCs/>
                <w:szCs w:val="24"/>
              </w:rPr>
            </w:pPr>
          </w:p>
        </w:tc>
      </w:tr>
      <w:tr w:rsidR="007A016C" w:rsidRPr="00DB6E45" w:rsidTr="00FE7A1E">
        <w:tc>
          <w:tcPr>
            <w:tcW w:w="996" w:type="dxa"/>
          </w:tcPr>
          <w:p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741563">
            <w:pPr>
              <w:jc w:val="both"/>
              <w:rPr>
                <w:rFonts w:cs="Times New Roman"/>
                <w:szCs w:val="24"/>
              </w:rPr>
            </w:pPr>
            <w:r>
              <w:rPr>
                <w:rFonts w:cs="Times New Roman"/>
                <w:szCs w:val="24"/>
              </w:rPr>
              <w:t>Normatīvajos aktos n</w:t>
            </w:r>
            <w:r w:rsidR="00375C58" w:rsidRPr="00DB6E45">
              <w:rPr>
                <w:rFonts w:cs="Times New Roman"/>
                <w:szCs w:val="24"/>
              </w:rPr>
              <w:t xml:space="preserve">oteikt </w:t>
            </w:r>
            <w:r w:rsidR="00FC4E68">
              <w:rPr>
                <w:rFonts w:cs="Times New Roman"/>
                <w:szCs w:val="24"/>
              </w:rPr>
              <w:t>IAUI</w:t>
            </w:r>
            <w:r w:rsidR="00375C58" w:rsidRPr="00DB6E45">
              <w:rPr>
                <w:rFonts w:cs="Times New Roman"/>
                <w:szCs w:val="24"/>
              </w:rPr>
              <w:t xml:space="preserve"> tiesības bloķēt vai ierobežot piekļuvi konkrētajai tīmekļa vietnei, kas satur azartspēļu reklāmu.</w:t>
            </w:r>
          </w:p>
        </w:tc>
        <w:tc>
          <w:tcPr>
            <w:tcW w:w="1793" w:type="dxa"/>
            <w:tcBorders>
              <w:left w:val="single" w:sz="4" w:space="0" w:color="auto"/>
            </w:tcBorders>
          </w:tcPr>
          <w:p w:rsidR="00375C58" w:rsidRPr="00A51440" w:rsidRDefault="00C87485" w:rsidP="00C87485">
            <w:pPr>
              <w:rPr>
                <w:rFonts w:cs="Times New Roman"/>
                <w:szCs w:val="24"/>
              </w:rPr>
            </w:pPr>
            <w:r w:rsidRPr="00DB6E45">
              <w:rPr>
                <w:rFonts w:cs="Times New Roman"/>
                <w:szCs w:val="24"/>
              </w:rPr>
              <w:t>202</w:t>
            </w:r>
            <w:r>
              <w:rPr>
                <w:rFonts w:cs="Times New Roman"/>
                <w:szCs w:val="24"/>
                <w:lang w:val="ru-RU"/>
              </w:rPr>
              <w:t>1</w:t>
            </w:r>
            <w:r w:rsidR="00104989">
              <w:rPr>
                <w:rFonts w:cs="Times New Roman"/>
                <w:szCs w:val="24"/>
              </w:rPr>
              <w:t>.</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rsidR="00375C58" w:rsidRPr="00DB6E45" w:rsidRDefault="00375C58" w:rsidP="00375C58">
            <w:pPr>
              <w:rPr>
                <w:rFonts w:cs="Times New Roman"/>
                <w:szCs w:val="24"/>
              </w:rPr>
            </w:pPr>
            <w:r w:rsidRPr="00DB6E45">
              <w:rPr>
                <w:rFonts w:eastAsia="Times New Roman" w:cs="Times New Roman"/>
                <w:szCs w:val="24"/>
                <w:lang w:eastAsia="lv-LV"/>
              </w:rPr>
              <w:t>IAUI, SM</w:t>
            </w:r>
          </w:p>
        </w:tc>
        <w:tc>
          <w:tcPr>
            <w:tcW w:w="2151" w:type="dxa"/>
          </w:tcPr>
          <w:p w:rsidR="00375C58" w:rsidRPr="00DB6E45" w:rsidRDefault="00375C58" w:rsidP="00375C58">
            <w:pPr>
              <w:rPr>
                <w:rFonts w:cs="Times New Roman"/>
                <w:bCs/>
                <w:szCs w:val="24"/>
              </w:rPr>
            </w:pPr>
            <w:r w:rsidRPr="00DB6E45">
              <w:rPr>
                <w:rFonts w:cs="Times New Roman"/>
                <w:bCs/>
                <w:szCs w:val="24"/>
              </w:rPr>
              <w:t>2.PR (1.RR)</w:t>
            </w:r>
          </w:p>
        </w:tc>
      </w:tr>
      <w:tr w:rsidR="007A016C" w:rsidRPr="00DB6E45" w:rsidTr="00FE7A1E">
        <w:tc>
          <w:tcPr>
            <w:tcW w:w="996" w:type="dxa"/>
          </w:tcPr>
          <w:p w:rsidR="00375C58" w:rsidRPr="00DB6E45" w:rsidRDefault="00375C58" w:rsidP="00375C58">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FC4E68">
            <w:pPr>
              <w:jc w:val="both"/>
              <w:rPr>
                <w:rFonts w:cs="Times New Roman"/>
                <w:szCs w:val="24"/>
              </w:rPr>
            </w:pPr>
            <w:r>
              <w:rPr>
                <w:rFonts w:cs="Times New Roman"/>
                <w:szCs w:val="24"/>
              </w:rPr>
              <w:t>IAUI</w:t>
            </w:r>
            <w:r w:rsidR="00375C58" w:rsidRPr="00DB6E45">
              <w:rPr>
                <w:rFonts w:cs="Times New Roman"/>
                <w:szCs w:val="24"/>
              </w:rPr>
              <w:t xml:space="preserve"> nodrošināt komunikāciju ar lielākajiem sociālajiem tīkliem, kā arī banneru izplatīšanas kanāliem (kā Google Adword, Aol Advertising, Right Media, BuyAds.com, OpenX) ar pieprasījumu nelegālās reklāmas </w:t>
            </w:r>
            <w:r w:rsidR="00E61EA3">
              <w:rPr>
                <w:rFonts w:cs="Times New Roman"/>
                <w:szCs w:val="24"/>
              </w:rPr>
              <w:t>ne</w:t>
            </w:r>
            <w:r w:rsidR="00375C58" w:rsidRPr="00DB6E45">
              <w:rPr>
                <w:rFonts w:cs="Times New Roman"/>
                <w:szCs w:val="24"/>
              </w:rPr>
              <w:t>pieejamībai no Latvijas IP adresēm.</w:t>
            </w:r>
          </w:p>
        </w:tc>
        <w:tc>
          <w:tcPr>
            <w:tcW w:w="1793" w:type="dxa"/>
            <w:tcBorders>
              <w:left w:val="single" w:sz="4" w:space="0" w:color="auto"/>
            </w:tcBorders>
          </w:tcPr>
          <w:p w:rsidR="00375C58" w:rsidRPr="00DB6E45" w:rsidRDefault="00375C58" w:rsidP="00375C58">
            <w:pPr>
              <w:rPr>
                <w:rFonts w:cs="Times New Roman"/>
                <w:szCs w:val="24"/>
              </w:rPr>
            </w:pPr>
            <w:r w:rsidRPr="00DB6E45">
              <w:rPr>
                <w:rFonts w:cs="Times New Roman"/>
                <w:szCs w:val="24"/>
              </w:rPr>
              <w:t xml:space="preserve">Pastāvīgi </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IAUI</w:t>
            </w:r>
          </w:p>
        </w:tc>
        <w:tc>
          <w:tcPr>
            <w:tcW w:w="2611" w:type="dxa"/>
          </w:tcPr>
          <w:p w:rsidR="00375C58" w:rsidRPr="00DB6E45" w:rsidRDefault="00375C58" w:rsidP="0051361D">
            <w:pPr>
              <w:rPr>
                <w:rFonts w:cs="Times New Roman"/>
                <w:szCs w:val="24"/>
              </w:rPr>
            </w:pPr>
          </w:p>
        </w:tc>
        <w:tc>
          <w:tcPr>
            <w:tcW w:w="2151" w:type="dxa"/>
          </w:tcPr>
          <w:p w:rsidR="00375C58" w:rsidRPr="00DB6E45" w:rsidRDefault="00375C58" w:rsidP="00375C58">
            <w:pPr>
              <w:rPr>
                <w:rFonts w:cs="Times New Roman"/>
                <w:bCs/>
                <w:szCs w:val="24"/>
              </w:rPr>
            </w:pPr>
            <w:r w:rsidRPr="00DB6E45">
              <w:rPr>
                <w:rFonts w:cs="Times New Roman"/>
                <w:bCs/>
                <w:szCs w:val="24"/>
              </w:rPr>
              <w:t>2.PR (1.RR)</w:t>
            </w:r>
          </w:p>
        </w:tc>
      </w:tr>
      <w:tr w:rsidR="007A016C" w:rsidRPr="00DB6E45" w:rsidTr="00FE7A1E">
        <w:tc>
          <w:tcPr>
            <w:tcW w:w="996" w:type="dxa"/>
          </w:tcPr>
          <w:p w:rsidR="00375C58" w:rsidRPr="00DB6E45" w:rsidRDefault="00375C58" w:rsidP="00375C58">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375C58">
            <w:pPr>
              <w:jc w:val="both"/>
              <w:rPr>
                <w:rFonts w:cs="Times New Roman"/>
                <w:szCs w:val="24"/>
              </w:rPr>
            </w:pPr>
            <w:r w:rsidRPr="00DB6E45">
              <w:rPr>
                <w:rFonts w:eastAsia="Franklin Gothic Book" w:cs="Times New Roman"/>
                <w:szCs w:val="24"/>
                <w:lang w:eastAsia="lv-LV"/>
              </w:rPr>
              <w:t xml:space="preserve">Īstenot informatīvo kampaņu par atbildības piemērošanu fiziskajām personām Latvijā no </w:t>
            </w:r>
            <w:r w:rsidRPr="00DB6E45">
              <w:rPr>
                <w:rFonts w:eastAsia="Franklin Gothic Book" w:cs="Times New Roman"/>
                <w:szCs w:val="24"/>
                <w:lang w:eastAsia="lv-LV"/>
              </w:rPr>
              <w:lastRenderedPageBreak/>
              <w:t>Latvijas teritorijas piedalīties Latvijā nelicencētās azartspēlēs un/vai nelicencētās izlozēs, kā arī citiem riskiem (atkarībām, krāpšanu un datu aizsardzības prasību neievērošanu).</w:t>
            </w:r>
          </w:p>
        </w:tc>
        <w:tc>
          <w:tcPr>
            <w:tcW w:w="1793" w:type="dxa"/>
            <w:tcBorders>
              <w:left w:val="single" w:sz="4" w:space="0" w:color="auto"/>
            </w:tcBorders>
          </w:tcPr>
          <w:p w:rsidR="00375C58" w:rsidRPr="00DB6E45" w:rsidRDefault="00375C58" w:rsidP="00375C58">
            <w:pPr>
              <w:rPr>
                <w:rFonts w:cs="Times New Roman"/>
                <w:szCs w:val="24"/>
              </w:rPr>
            </w:pPr>
            <w:r w:rsidRPr="00DB6E45">
              <w:rPr>
                <w:rFonts w:cs="Times New Roman"/>
                <w:szCs w:val="24"/>
              </w:rPr>
              <w:lastRenderedPageBreak/>
              <w:t>Pastāvīgi</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 xml:space="preserve">FM </w:t>
            </w:r>
          </w:p>
        </w:tc>
        <w:tc>
          <w:tcPr>
            <w:tcW w:w="2611" w:type="dxa"/>
          </w:tcPr>
          <w:p w:rsidR="00375C58" w:rsidRPr="00DB6E45" w:rsidRDefault="00375C58" w:rsidP="00375C58">
            <w:pPr>
              <w:rPr>
                <w:rFonts w:cs="Times New Roman"/>
                <w:szCs w:val="24"/>
              </w:rPr>
            </w:pPr>
            <w:r w:rsidRPr="00DB6E45">
              <w:rPr>
                <w:rFonts w:eastAsia="Times New Roman" w:cs="Times New Roman"/>
                <w:szCs w:val="24"/>
                <w:lang w:eastAsia="lv-LV"/>
              </w:rPr>
              <w:t>IAUI</w:t>
            </w:r>
          </w:p>
        </w:tc>
        <w:tc>
          <w:tcPr>
            <w:tcW w:w="2151" w:type="dxa"/>
          </w:tcPr>
          <w:p w:rsidR="00375C58" w:rsidRPr="00DB6E45" w:rsidRDefault="00375C58" w:rsidP="00375C58">
            <w:pPr>
              <w:rPr>
                <w:rFonts w:cs="Times New Roman"/>
                <w:bCs/>
                <w:szCs w:val="24"/>
              </w:rPr>
            </w:pPr>
            <w:r w:rsidRPr="00DB6E45">
              <w:rPr>
                <w:rFonts w:cs="Times New Roman"/>
                <w:bCs/>
                <w:szCs w:val="24"/>
              </w:rPr>
              <w:t>2.PR (1.RR)</w:t>
            </w:r>
          </w:p>
        </w:tc>
      </w:tr>
      <w:tr w:rsidR="00375C58" w:rsidRPr="00DB6E45" w:rsidTr="00634FB1">
        <w:tc>
          <w:tcPr>
            <w:tcW w:w="14029" w:type="dxa"/>
            <w:gridSpan w:val="6"/>
            <w:vAlign w:val="center"/>
          </w:tcPr>
          <w:p w:rsidR="00375C58" w:rsidRPr="00DB6E45" w:rsidRDefault="00375C58" w:rsidP="00634FB1">
            <w:pPr>
              <w:rPr>
                <w:rFonts w:cs="Times New Roman"/>
                <w:bCs/>
                <w:szCs w:val="24"/>
              </w:rPr>
            </w:pPr>
            <w:r w:rsidRPr="00DB6E45">
              <w:rPr>
                <w:rFonts w:cs="Times New Roman"/>
                <w:szCs w:val="24"/>
              </w:rPr>
              <w:t xml:space="preserve">5. Rīcības virziens – </w:t>
            </w:r>
            <w:r w:rsidRPr="00DB6E45">
              <w:rPr>
                <w:rFonts w:cs="Times New Roman"/>
                <w:b/>
                <w:bCs/>
                <w:szCs w:val="24"/>
              </w:rPr>
              <w:t>Azartspēļu un izložu nozares tendenču monitorings</w:t>
            </w:r>
          </w:p>
          <w:p w:rsidR="00375C58" w:rsidRPr="00DB6E45" w:rsidRDefault="00375C58" w:rsidP="00634FB1">
            <w:pPr>
              <w:rPr>
                <w:rFonts w:cs="Times New Roman"/>
                <w:bCs/>
                <w:szCs w:val="24"/>
              </w:rPr>
            </w:pPr>
          </w:p>
        </w:tc>
      </w:tr>
      <w:tr w:rsidR="007A016C" w:rsidRPr="00DB6E45" w:rsidTr="00FE7A1E">
        <w:tc>
          <w:tcPr>
            <w:tcW w:w="996" w:type="dxa"/>
            <w:vAlign w:val="center"/>
          </w:tcPr>
          <w:p w:rsidR="00375C58" w:rsidRPr="00DB6E45" w:rsidRDefault="00375C58" w:rsidP="004D6B95">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375C58" w:rsidRPr="00DB6E45" w:rsidRDefault="00375C58" w:rsidP="00375C58">
            <w:pPr>
              <w:jc w:val="both"/>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rsidR="00375C58" w:rsidRPr="00DB6E45" w:rsidRDefault="00375C58" w:rsidP="00375C58">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rsidTr="00FE7A1E">
        <w:tc>
          <w:tcPr>
            <w:tcW w:w="996" w:type="dxa"/>
          </w:tcPr>
          <w:p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Iesaistīto pušu sadarbības pilnveidošana labas prakses pārņemšanai un informācijas apmaiņai par aktualitātēm</w:t>
            </w:r>
            <w:r w:rsidR="00E216E3">
              <w:rPr>
                <w:rFonts w:eastAsia="Franklin Gothic Book" w:cs="Times New Roman"/>
                <w:szCs w:val="24"/>
                <w:lang w:eastAsia="lv-LV"/>
              </w:rPr>
              <w:t>.</w:t>
            </w:r>
          </w:p>
        </w:tc>
        <w:tc>
          <w:tcPr>
            <w:tcW w:w="1793" w:type="dxa"/>
            <w:tcBorders>
              <w:left w:val="single" w:sz="4" w:space="0" w:color="auto"/>
            </w:tcBorders>
          </w:tcPr>
          <w:p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FM</w:t>
            </w:r>
          </w:p>
        </w:tc>
        <w:tc>
          <w:tcPr>
            <w:tcW w:w="2611" w:type="dxa"/>
          </w:tcPr>
          <w:p w:rsidR="00375C58" w:rsidRPr="00DB6E45" w:rsidRDefault="00375C58" w:rsidP="00375C58">
            <w:pPr>
              <w:rPr>
                <w:rFonts w:cs="Times New Roman"/>
                <w:szCs w:val="24"/>
              </w:rPr>
            </w:pPr>
            <w:r w:rsidRPr="00DB6E45">
              <w:rPr>
                <w:rFonts w:cs="Times New Roman"/>
                <w:szCs w:val="24"/>
              </w:rPr>
              <w:t>IAUI, VM, nozares pārstāvji</w:t>
            </w:r>
          </w:p>
        </w:tc>
        <w:tc>
          <w:tcPr>
            <w:tcW w:w="2151" w:type="dxa"/>
          </w:tcPr>
          <w:p w:rsidR="00375C58" w:rsidRPr="00DB6E45" w:rsidRDefault="00375C58" w:rsidP="00375C58">
            <w:pPr>
              <w:rPr>
                <w:rFonts w:cs="Times New Roman"/>
                <w:bCs/>
                <w:szCs w:val="24"/>
              </w:rPr>
            </w:pPr>
            <w:r w:rsidRPr="00DB6E45">
              <w:rPr>
                <w:rFonts w:cs="Times New Roman"/>
                <w:bCs/>
                <w:szCs w:val="24"/>
              </w:rPr>
              <w:t>2.PR (1.RR, 3.RR)</w:t>
            </w:r>
          </w:p>
        </w:tc>
      </w:tr>
      <w:tr w:rsidR="007A016C" w:rsidRPr="00DB6E45" w:rsidTr="00FE7A1E">
        <w:tc>
          <w:tcPr>
            <w:tcW w:w="996" w:type="dxa"/>
          </w:tcPr>
          <w:p w:rsidR="00375C58" w:rsidRPr="00DB6E45" w:rsidRDefault="00375C58" w:rsidP="00375C58">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Reģionālās sadarbības starp Baltijas valstīm nodrošināšana.</w:t>
            </w:r>
          </w:p>
        </w:tc>
        <w:tc>
          <w:tcPr>
            <w:tcW w:w="1793" w:type="dxa"/>
            <w:tcBorders>
              <w:left w:val="single" w:sz="4" w:space="0" w:color="auto"/>
            </w:tcBorders>
          </w:tcPr>
          <w:p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rsidR="00375C58" w:rsidRPr="00DB6E45" w:rsidRDefault="00375C58" w:rsidP="00375C58">
            <w:pPr>
              <w:rPr>
                <w:rFonts w:cs="Times New Roman"/>
                <w:szCs w:val="24"/>
              </w:rPr>
            </w:pPr>
            <w:r w:rsidRPr="00DB6E45">
              <w:rPr>
                <w:rFonts w:cs="Times New Roman"/>
                <w:szCs w:val="24"/>
              </w:rPr>
              <w:t>FM</w:t>
            </w:r>
          </w:p>
        </w:tc>
        <w:tc>
          <w:tcPr>
            <w:tcW w:w="2151" w:type="dxa"/>
          </w:tcPr>
          <w:p w:rsidR="00375C58" w:rsidRPr="00DB6E45" w:rsidRDefault="00375C58" w:rsidP="00375C58">
            <w:pPr>
              <w:rPr>
                <w:rFonts w:cs="Times New Roman"/>
                <w:bCs/>
                <w:szCs w:val="24"/>
              </w:rPr>
            </w:pPr>
            <w:r w:rsidRPr="00DB6E45">
              <w:rPr>
                <w:rFonts w:cs="Times New Roman"/>
                <w:bCs/>
                <w:szCs w:val="24"/>
              </w:rPr>
              <w:t>2.PR (1.RR, 3.RR)</w:t>
            </w:r>
          </w:p>
        </w:tc>
      </w:tr>
      <w:tr w:rsidR="007A016C" w:rsidRPr="00DB6E45" w:rsidTr="00FE7A1E">
        <w:tc>
          <w:tcPr>
            <w:tcW w:w="996" w:type="dxa"/>
          </w:tcPr>
          <w:p w:rsidR="00375C58" w:rsidRPr="00DB6E45" w:rsidRDefault="00375C58" w:rsidP="00375C58">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A3058B" w:rsidP="00A3058B">
            <w:pPr>
              <w:jc w:val="both"/>
              <w:rPr>
                <w:rFonts w:eastAsia="Franklin Gothic Book" w:cs="Times New Roman"/>
                <w:szCs w:val="24"/>
                <w:lang w:eastAsia="lv-LV"/>
              </w:rPr>
            </w:pPr>
            <w:r>
              <w:rPr>
                <w:rFonts w:eastAsia="Franklin Gothic Book" w:cs="Times New Roman"/>
                <w:szCs w:val="24"/>
                <w:lang w:eastAsia="lv-LV"/>
              </w:rPr>
              <w:t>Nodrošināta sistematizēta s</w:t>
            </w:r>
            <w:r w:rsidR="00375C58" w:rsidRPr="00DB6E45">
              <w:rPr>
                <w:rFonts w:eastAsia="Franklin Gothic Book" w:cs="Times New Roman"/>
                <w:szCs w:val="24"/>
                <w:lang w:eastAsia="lv-LV"/>
              </w:rPr>
              <w:t>tatistikas apkopošana, retrospektīvā tendenču izvērtēšana.</w:t>
            </w:r>
          </w:p>
        </w:tc>
        <w:tc>
          <w:tcPr>
            <w:tcW w:w="1793" w:type="dxa"/>
            <w:tcBorders>
              <w:left w:val="single" w:sz="4" w:space="0" w:color="auto"/>
            </w:tcBorders>
          </w:tcPr>
          <w:p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rsidR="00375C58" w:rsidRPr="00DB6E45" w:rsidRDefault="00375C58" w:rsidP="00375C58">
            <w:pPr>
              <w:rPr>
                <w:rFonts w:cs="Times New Roman"/>
                <w:szCs w:val="24"/>
              </w:rPr>
            </w:pPr>
            <w:r w:rsidRPr="00DB6E45">
              <w:rPr>
                <w:rFonts w:cs="Times New Roman"/>
                <w:szCs w:val="24"/>
              </w:rPr>
              <w:t>FM</w:t>
            </w:r>
          </w:p>
        </w:tc>
        <w:tc>
          <w:tcPr>
            <w:tcW w:w="2151" w:type="dxa"/>
          </w:tcPr>
          <w:p w:rsidR="00375C58" w:rsidRPr="00DB6E45" w:rsidRDefault="00375C58" w:rsidP="00375C58">
            <w:pPr>
              <w:rPr>
                <w:rFonts w:cs="Times New Roman"/>
                <w:bCs/>
                <w:szCs w:val="24"/>
              </w:rPr>
            </w:pPr>
            <w:r w:rsidRPr="00DB6E45">
              <w:rPr>
                <w:rFonts w:cs="Times New Roman"/>
                <w:bCs/>
                <w:szCs w:val="24"/>
              </w:rPr>
              <w:t>2.PR (1.RR)</w:t>
            </w:r>
          </w:p>
        </w:tc>
      </w:tr>
      <w:tr w:rsidR="007A016C" w:rsidRPr="00DB6E45" w:rsidTr="00FE7A1E">
        <w:tc>
          <w:tcPr>
            <w:tcW w:w="996" w:type="dxa"/>
          </w:tcPr>
          <w:p w:rsidR="00375C58" w:rsidRPr="00DB6E45" w:rsidRDefault="00375C58" w:rsidP="00375C58">
            <w:pPr>
              <w:rPr>
                <w:rFonts w:cs="Times New Roman"/>
                <w:szCs w:val="24"/>
              </w:rPr>
            </w:pPr>
            <w:r w:rsidRPr="00DB6E45">
              <w:rPr>
                <w:rFonts w:cs="Times New Roman"/>
                <w:szCs w:val="24"/>
              </w:rPr>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Publikācijas un informatīvie materiāli.</w:t>
            </w:r>
          </w:p>
        </w:tc>
        <w:tc>
          <w:tcPr>
            <w:tcW w:w="1793" w:type="dxa"/>
            <w:tcBorders>
              <w:left w:val="single" w:sz="4" w:space="0" w:color="auto"/>
            </w:tcBorders>
          </w:tcPr>
          <w:p w:rsidR="00375C58" w:rsidRPr="00DB6E45" w:rsidRDefault="00A3058B" w:rsidP="00B6381D">
            <w:pPr>
              <w:rPr>
                <w:rFonts w:cs="Times New Roman"/>
                <w:szCs w:val="24"/>
              </w:rPr>
            </w:pPr>
            <w:r>
              <w:rPr>
                <w:rFonts w:cs="Times New Roman"/>
                <w:szCs w:val="24"/>
              </w:rPr>
              <w:t>2021.-2027.</w:t>
            </w:r>
          </w:p>
        </w:tc>
        <w:tc>
          <w:tcPr>
            <w:tcW w:w="1762" w:type="dxa"/>
          </w:tcPr>
          <w:p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color w:val="000000" w:themeColor="text1"/>
                <w:szCs w:val="24"/>
                <w:lang w:eastAsia="lv-LV"/>
              </w:rPr>
              <w:t>IZM, IAUI</w:t>
            </w:r>
          </w:p>
        </w:tc>
        <w:tc>
          <w:tcPr>
            <w:tcW w:w="2611" w:type="dxa"/>
          </w:tcPr>
          <w:p w:rsidR="00375C58" w:rsidRPr="00DB6E45" w:rsidRDefault="00DF4AAB" w:rsidP="00375C58">
            <w:pPr>
              <w:rPr>
                <w:rFonts w:cs="Times New Roman"/>
                <w:szCs w:val="24"/>
              </w:rPr>
            </w:pPr>
            <w:r>
              <w:rPr>
                <w:rFonts w:eastAsia="Times New Roman" w:cs="Times New Roman"/>
                <w:color w:val="000000" w:themeColor="text1"/>
                <w:szCs w:val="24"/>
                <w:lang w:eastAsia="lv-LV"/>
              </w:rPr>
              <w:t>VM</w:t>
            </w:r>
          </w:p>
        </w:tc>
        <w:tc>
          <w:tcPr>
            <w:tcW w:w="2151" w:type="dxa"/>
          </w:tcPr>
          <w:p w:rsidR="00375C58" w:rsidRPr="00DB6E45" w:rsidRDefault="00375C58" w:rsidP="00375C58">
            <w:pPr>
              <w:rPr>
                <w:rFonts w:cs="Times New Roman"/>
                <w:bCs/>
                <w:szCs w:val="24"/>
              </w:rPr>
            </w:pPr>
            <w:r w:rsidRPr="00DB6E45">
              <w:rPr>
                <w:rFonts w:cs="Times New Roman"/>
                <w:bCs/>
                <w:szCs w:val="24"/>
              </w:rPr>
              <w:t>2.PR (2.RR)</w:t>
            </w:r>
          </w:p>
        </w:tc>
      </w:tr>
      <w:tr w:rsidR="007A016C" w:rsidRPr="00DB6E45" w:rsidTr="00A51440">
        <w:trPr>
          <w:trHeight w:val="1161"/>
        </w:trPr>
        <w:tc>
          <w:tcPr>
            <w:tcW w:w="996" w:type="dxa"/>
          </w:tcPr>
          <w:p w:rsidR="00375C58" w:rsidRPr="00DB6E45" w:rsidRDefault="00375C58" w:rsidP="00375C58">
            <w:pPr>
              <w:rPr>
                <w:rFonts w:cs="Times New Roman"/>
                <w:szCs w:val="24"/>
              </w:rPr>
            </w:pPr>
            <w:r w:rsidRPr="00DB6E45">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7F0E81">
            <w:pPr>
              <w:jc w:val="both"/>
              <w:rPr>
                <w:rFonts w:eastAsia="Franklin Gothic Book" w:cs="Times New Roman"/>
                <w:szCs w:val="24"/>
                <w:lang w:eastAsia="lv-LV"/>
              </w:rPr>
            </w:pPr>
            <w:r w:rsidRPr="00965395">
              <w:rPr>
                <w:rFonts w:cs="Times New Roman"/>
                <w:szCs w:val="24"/>
              </w:rPr>
              <w:t>Izvērtēt nepieciešamību azartspēļu</w:t>
            </w:r>
            <w:r w:rsidRPr="00DB6E45">
              <w:rPr>
                <w:rFonts w:cs="Times New Roman"/>
                <w:szCs w:val="24"/>
              </w:rPr>
              <w:t xml:space="preserve"> un izložu regulējumu attiecināt arī uz </w:t>
            </w:r>
            <w:r w:rsidR="005D1C04">
              <w:rPr>
                <w:rFonts w:cs="Times New Roman"/>
                <w:szCs w:val="24"/>
              </w:rPr>
              <w:t>videospēlēm</w:t>
            </w:r>
            <w:r w:rsidRPr="00DB6E45">
              <w:rPr>
                <w:rFonts w:cs="Times New Roman"/>
                <w:szCs w:val="24"/>
              </w:rPr>
              <w:t xml:space="preserve">, kā arī noteikt pasākumus azartspēļu atkarības veidošanas risku mazināšanai </w:t>
            </w:r>
            <w:r w:rsidR="005D1C04">
              <w:rPr>
                <w:rFonts w:cs="Times New Roman"/>
                <w:szCs w:val="24"/>
              </w:rPr>
              <w:t>videospēlēs</w:t>
            </w:r>
            <w:r w:rsidR="00E216E3">
              <w:rPr>
                <w:rFonts w:cs="Times New Roman"/>
                <w:szCs w:val="24"/>
              </w:rPr>
              <w:t>.</w:t>
            </w:r>
          </w:p>
        </w:tc>
        <w:tc>
          <w:tcPr>
            <w:tcW w:w="1793" w:type="dxa"/>
            <w:tcBorders>
              <w:left w:val="single" w:sz="4" w:space="0" w:color="auto"/>
            </w:tcBorders>
          </w:tcPr>
          <w:p w:rsidR="00375C58" w:rsidRPr="00DB6E45" w:rsidRDefault="00643FCE" w:rsidP="00375C58">
            <w:pPr>
              <w:rPr>
                <w:rFonts w:cs="Times New Roman"/>
                <w:szCs w:val="24"/>
              </w:rPr>
            </w:pPr>
            <w:r>
              <w:rPr>
                <w:rFonts w:cs="Times New Roman"/>
                <w:szCs w:val="24"/>
              </w:rPr>
              <w:t>2021</w:t>
            </w:r>
            <w:r w:rsidR="00AC1F61">
              <w:rPr>
                <w:rFonts w:cs="Times New Roman"/>
                <w:szCs w:val="24"/>
              </w:rPr>
              <w:t>.</w:t>
            </w:r>
          </w:p>
        </w:tc>
        <w:tc>
          <w:tcPr>
            <w:tcW w:w="1762" w:type="dxa"/>
          </w:tcPr>
          <w:p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rsidR="00375C58" w:rsidRPr="00DB6E45" w:rsidRDefault="00375C58" w:rsidP="00F118DC">
            <w:pPr>
              <w:rPr>
                <w:rFonts w:cs="Times New Roman"/>
                <w:szCs w:val="24"/>
              </w:rPr>
            </w:pPr>
            <w:r w:rsidRPr="00DB6E45">
              <w:rPr>
                <w:rFonts w:eastAsia="Times New Roman" w:cs="Times New Roman"/>
                <w:szCs w:val="24"/>
                <w:lang w:eastAsia="lv-LV"/>
              </w:rPr>
              <w:t>FM, PTAC, VM, KM, IZM</w:t>
            </w:r>
            <w:r w:rsidR="00955E8E">
              <w:rPr>
                <w:rFonts w:eastAsia="Times New Roman" w:cs="Times New Roman"/>
                <w:szCs w:val="24"/>
                <w:lang w:eastAsia="lv-LV"/>
              </w:rPr>
              <w:t>, LM</w:t>
            </w:r>
          </w:p>
        </w:tc>
        <w:tc>
          <w:tcPr>
            <w:tcW w:w="2151" w:type="dxa"/>
          </w:tcPr>
          <w:p w:rsidR="00375C58" w:rsidRPr="00DB6E45" w:rsidRDefault="00375C58" w:rsidP="00375C58">
            <w:pPr>
              <w:rPr>
                <w:rFonts w:cs="Times New Roman"/>
                <w:bCs/>
                <w:szCs w:val="24"/>
              </w:rPr>
            </w:pPr>
            <w:r w:rsidRPr="00DB6E45">
              <w:rPr>
                <w:rFonts w:cs="Times New Roman"/>
                <w:bCs/>
                <w:szCs w:val="24"/>
              </w:rPr>
              <w:t>2.PR (1.RR)</w:t>
            </w:r>
          </w:p>
        </w:tc>
      </w:tr>
      <w:tr w:rsidR="00375C58" w:rsidRPr="00DB6E45" w:rsidTr="00E873F7">
        <w:trPr>
          <w:trHeight w:val="803"/>
        </w:trPr>
        <w:tc>
          <w:tcPr>
            <w:tcW w:w="14029" w:type="dxa"/>
            <w:gridSpan w:val="6"/>
            <w:shd w:val="clear" w:color="auto" w:fill="D9D9D9" w:themeFill="background1" w:themeFillShade="D9"/>
            <w:vAlign w:val="center"/>
          </w:tcPr>
          <w:p w:rsidR="00375C58" w:rsidRPr="00DB6E45" w:rsidRDefault="00375C58" w:rsidP="00375C58">
            <w:pPr>
              <w:rPr>
                <w:rFonts w:cs="Times New Roman"/>
                <w:szCs w:val="24"/>
              </w:rPr>
            </w:pPr>
            <w:r w:rsidRPr="00DB6E45">
              <w:rPr>
                <w:rFonts w:cs="Times New Roman"/>
                <w:szCs w:val="24"/>
              </w:rPr>
              <w:t xml:space="preserve">6. Rīcības virziens – </w:t>
            </w:r>
            <w:r w:rsidRPr="00DB6E45">
              <w:rPr>
                <w:rFonts w:cs="Times New Roman"/>
                <w:b/>
                <w:bCs/>
                <w:szCs w:val="24"/>
              </w:rPr>
              <w:t>IAUI veiktā uzraudzības procesa pilnveidošana</w:t>
            </w:r>
          </w:p>
        </w:tc>
      </w:tr>
      <w:tr w:rsidR="007A016C" w:rsidRPr="00DB6E45" w:rsidTr="00FE7A1E">
        <w:tc>
          <w:tcPr>
            <w:tcW w:w="996" w:type="dxa"/>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lastRenderedPageBreak/>
              <w:t>Nr. p. 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375C58" w:rsidRPr="00DB6E45" w:rsidRDefault="00375C58" w:rsidP="00375C58">
            <w:pPr>
              <w:contextualSpacing/>
              <w:jc w:val="center"/>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rsidR="00375C58" w:rsidRPr="00DB6E45" w:rsidRDefault="00375C58" w:rsidP="00375C58">
            <w:pPr>
              <w:rPr>
                <w:rFonts w:eastAsia="Times New Roman" w:cs="Times New Roman"/>
                <w:color w:val="414142"/>
                <w:szCs w:val="24"/>
                <w:lang w:eastAsia="lv-LV"/>
              </w:rPr>
            </w:pPr>
            <w:r w:rsidRPr="00DB6E45">
              <w:rPr>
                <w:rFonts w:eastAsia="Times New Roman" w:cs="Times New Roman"/>
                <w:b/>
                <w:bCs/>
                <w:szCs w:val="24"/>
                <w:lang w:eastAsia="lv-LV"/>
              </w:rPr>
              <w:t>Atbildīgā institūcija</w:t>
            </w:r>
          </w:p>
        </w:tc>
        <w:tc>
          <w:tcPr>
            <w:tcW w:w="2611" w:type="dxa"/>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rsidR="00375C58" w:rsidRPr="00DB6E45" w:rsidRDefault="00375C58" w:rsidP="00375C58">
            <w:pPr>
              <w:rPr>
                <w:rFonts w:cs="Times New Roman"/>
                <w:szCs w:val="24"/>
              </w:rPr>
            </w:pPr>
            <w:r w:rsidRPr="00DB6E45">
              <w:rPr>
                <w:rFonts w:eastAsia="Times New Roman" w:cs="Times New Roman"/>
                <w:b/>
                <w:bCs/>
                <w:szCs w:val="24"/>
                <w:lang w:eastAsia="lv-LV"/>
              </w:rPr>
              <w:t>Sasaiste ar politikas rezultātu un rezultatīvo rādītāju</w:t>
            </w:r>
          </w:p>
        </w:tc>
      </w:tr>
      <w:tr w:rsidR="007A016C" w:rsidRPr="00DB6E45" w:rsidTr="00FE7A1E">
        <w:trPr>
          <w:trHeight w:val="856"/>
        </w:trPr>
        <w:tc>
          <w:tcPr>
            <w:tcW w:w="996" w:type="dxa"/>
          </w:tcPr>
          <w:p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FA3DFA" w:rsidP="00FA3DFA">
            <w:pPr>
              <w:widowControl w:val="0"/>
              <w:contextualSpacing/>
              <w:jc w:val="both"/>
              <w:rPr>
                <w:rFonts w:eastAsia="Franklin Gothic Book" w:cs="Times New Roman"/>
                <w:szCs w:val="24"/>
                <w:lang w:eastAsia="lv-LV"/>
              </w:rPr>
            </w:pPr>
            <w:r>
              <w:rPr>
                <w:rFonts w:eastAsia="Times New Roman" w:cs="Times New Roman"/>
                <w:szCs w:val="24"/>
                <w:lang w:eastAsia="lv-LV"/>
              </w:rPr>
              <w:t>Normatīvajos aktos noteikt a</w:t>
            </w:r>
            <w:r w:rsidR="00375C58" w:rsidRPr="00DB6E45">
              <w:rPr>
                <w:rFonts w:eastAsia="Times New Roman" w:cs="Times New Roman"/>
                <w:szCs w:val="24"/>
                <w:lang w:eastAsia="lv-LV"/>
              </w:rPr>
              <w:t>zartspēļu organizēšanas vietu atļauju izsniegšanas procesa centralizēt</w:t>
            </w:r>
            <w:r>
              <w:rPr>
                <w:rFonts w:eastAsia="Times New Roman" w:cs="Times New Roman"/>
                <w:szCs w:val="24"/>
                <w:lang w:eastAsia="lv-LV"/>
              </w:rPr>
              <w:t>o</w:t>
            </w:r>
            <w:r w:rsidR="00375C58" w:rsidRPr="00DB6E45">
              <w:rPr>
                <w:rFonts w:eastAsia="Times New Roman" w:cs="Times New Roman"/>
                <w:szCs w:val="24"/>
                <w:lang w:eastAsia="lv-LV"/>
              </w:rPr>
              <w:t xml:space="preserve"> pieej</w:t>
            </w:r>
            <w:r>
              <w:rPr>
                <w:rFonts w:eastAsia="Times New Roman" w:cs="Times New Roman"/>
                <w:szCs w:val="24"/>
                <w:lang w:eastAsia="lv-LV"/>
              </w:rPr>
              <w:t>u</w:t>
            </w:r>
            <w:r w:rsidR="00375C58" w:rsidRPr="00DB6E45">
              <w:rPr>
                <w:rFonts w:eastAsia="Times New Roman" w:cs="Times New Roman"/>
                <w:szCs w:val="24"/>
                <w:lang w:eastAsia="lv-LV"/>
              </w:rPr>
              <w:t>, par atbildīgo nosakot IAUI.</w:t>
            </w:r>
          </w:p>
        </w:tc>
        <w:tc>
          <w:tcPr>
            <w:tcW w:w="1793" w:type="dxa"/>
            <w:tcBorders>
              <w:left w:val="single" w:sz="4" w:space="0" w:color="auto"/>
            </w:tcBorders>
          </w:tcPr>
          <w:p w:rsidR="00375C58" w:rsidRPr="00DB6E45" w:rsidRDefault="00375C58" w:rsidP="00375C58">
            <w:pPr>
              <w:rPr>
                <w:rFonts w:cs="Times New Roman"/>
                <w:szCs w:val="24"/>
              </w:rPr>
            </w:pPr>
            <w:r w:rsidRPr="00DB6E45">
              <w:rPr>
                <w:rFonts w:cs="Times New Roman"/>
                <w:szCs w:val="24"/>
              </w:rPr>
              <w:t>2021</w:t>
            </w:r>
            <w:r w:rsidR="00E50CF1">
              <w:rPr>
                <w:rFonts w:cs="Times New Roman"/>
                <w:szCs w:val="24"/>
              </w:rPr>
              <w:t>.</w:t>
            </w:r>
          </w:p>
        </w:tc>
        <w:tc>
          <w:tcPr>
            <w:tcW w:w="1762" w:type="dxa"/>
          </w:tcPr>
          <w:p w:rsidR="00375C58" w:rsidRPr="00DB6E45" w:rsidRDefault="001736AF" w:rsidP="00375C58">
            <w:pPr>
              <w:rPr>
                <w:rFonts w:eastAsia="Times New Roman" w:cs="Times New Roman"/>
                <w:szCs w:val="24"/>
                <w:lang w:eastAsia="lv-LV"/>
              </w:rPr>
            </w:pPr>
            <w:r w:rsidRPr="00DB6E45">
              <w:rPr>
                <w:rFonts w:cs="Times New Roman"/>
                <w:szCs w:val="24"/>
              </w:rPr>
              <w:t>FM</w:t>
            </w:r>
          </w:p>
        </w:tc>
        <w:tc>
          <w:tcPr>
            <w:tcW w:w="2611" w:type="dxa"/>
          </w:tcPr>
          <w:p w:rsidR="00375C58" w:rsidRPr="00DB6E45" w:rsidRDefault="001736AF" w:rsidP="00375C58">
            <w:pPr>
              <w:rPr>
                <w:rFonts w:cs="Times New Roman"/>
                <w:szCs w:val="24"/>
              </w:rPr>
            </w:pPr>
            <w:r w:rsidRPr="00DB6E45">
              <w:rPr>
                <w:rFonts w:eastAsia="Times New Roman" w:cs="Times New Roman"/>
                <w:szCs w:val="24"/>
                <w:lang w:eastAsia="lv-LV"/>
              </w:rPr>
              <w:t>IAUI</w:t>
            </w:r>
          </w:p>
        </w:tc>
        <w:tc>
          <w:tcPr>
            <w:tcW w:w="2151" w:type="dxa"/>
          </w:tcPr>
          <w:p w:rsidR="00375C58" w:rsidRPr="00DB6E45" w:rsidRDefault="00375C58" w:rsidP="00375C58">
            <w:pPr>
              <w:rPr>
                <w:rFonts w:cs="Times New Roman"/>
                <w:bCs/>
                <w:szCs w:val="24"/>
              </w:rPr>
            </w:pPr>
            <w:r w:rsidRPr="00DB6E45">
              <w:rPr>
                <w:rFonts w:cs="Times New Roman"/>
                <w:bCs/>
                <w:szCs w:val="24"/>
              </w:rPr>
              <w:t>2.PR (1.RR)</w:t>
            </w:r>
          </w:p>
        </w:tc>
      </w:tr>
      <w:tr w:rsidR="007A016C" w:rsidRPr="00DB6E45" w:rsidTr="00FE7A1E">
        <w:tc>
          <w:tcPr>
            <w:tcW w:w="996" w:type="dxa"/>
          </w:tcPr>
          <w:p w:rsidR="00375C58" w:rsidRPr="00DB6E45" w:rsidRDefault="00967390" w:rsidP="00375C58">
            <w:pPr>
              <w:rPr>
                <w:rFonts w:cs="Times New Roman"/>
                <w:szCs w:val="24"/>
              </w:rPr>
            </w:pPr>
            <w:r>
              <w:rPr>
                <w:rFonts w:cs="Times New Roman"/>
                <w:szCs w:val="24"/>
              </w:rPr>
              <w:t>2</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FA3DFA">
            <w:pPr>
              <w:contextualSpacing/>
              <w:jc w:val="both"/>
              <w:rPr>
                <w:rFonts w:eastAsia="Franklin Gothic Book" w:cs="Times New Roman"/>
                <w:szCs w:val="24"/>
                <w:lang w:eastAsia="lv-LV"/>
              </w:rPr>
            </w:pPr>
            <w:r w:rsidRPr="00DB6E45">
              <w:rPr>
                <w:rFonts w:eastAsia="Franklin Gothic Book" w:cs="Times New Roman"/>
                <w:szCs w:val="24"/>
                <w:lang w:eastAsia="lv-LV"/>
              </w:rPr>
              <w:t xml:space="preserve">Nodrošināt informācijas apmaiņu starp IAUI un </w:t>
            </w:r>
            <w:r w:rsidRPr="00965395">
              <w:rPr>
                <w:rFonts w:eastAsia="Franklin Gothic Book" w:cs="Times New Roman"/>
                <w:szCs w:val="24"/>
                <w:lang w:eastAsia="lv-LV"/>
              </w:rPr>
              <w:t>VID par fiziskai personai izmaksātajām summā</w:t>
            </w:r>
            <w:r w:rsidR="00AC1F61" w:rsidRPr="00965395">
              <w:rPr>
                <w:rFonts w:eastAsia="Franklin Gothic Book" w:cs="Times New Roman"/>
                <w:szCs w:val="24"/>
                <w:lang w:eastAsia="lv-LV"/>
              </w:rPr>
              <w:t>m</w:t>
            </w:r>
            <w:r w:rsidRPr="00965395">
              <w:rPr>
                <w:rFonts w:eastAsia="Franklin Gothic Book" w:cs="Times New Roman"/>
                <w:szCs w:val="24"/>
                <w:lang w:eastAsia="lv-LV"/>
              </w:rPr>
              <w:t>, veicot attiecīgus grozījumus normatīvajos aktos.</w:t>
            </w:r>
          </w:p>
        </w:tc>
        <w:tc>
          <w:tcPr>
            <w:tcW w:w="1793" w:type="dxa"/>
            <w:tcBorders>
              <w:left w:val="single" w:sz="4" w:space="0" w:color="auto"/>
            </w:tcBorders>
          </w:tcPr>
          <w:p w:rsidR="00375C58" w:rsidRPr="00DB6E45" w:rsidRDefault="001736AF" w:rsidP="00375C58">
            <w:pPr>
              <w:rPr>
                <w:rFonts w:cs="Times New Roman"/>
                <w:szCs w:val="24"/>
              </w:rPr>
            </w:pPr>
            <w:r>
              <w:rPr>
                <w:rFonts w:cs="Times New Roman"/>
                <w:szCs w:val="24"/>
              </w:rPr>
              <w:t>2022</w:t>
            </w:r>
            <w:r w:rsidR="00E50CF1">
              <w:rPr>
                <w:rFonts w:cs="Times New Roman"/>
                <w:szCs w:val="24"/>
              </w:rPr>
              <w:t>.</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IAUI</w:t>
            </w:r>
          </w:p>
        </w:tc>
        <w:tc>
          <w:tcPr>
            <w:tcW w:w="2611" w:type="dxa"/>
          </w:tcPr>
          <w:p w:rsidR="00375C58" w:rsidRPr="00DB6E45" w:rsidRDefault="00375C58" w:rsidP="00375C58">
            <w:pPr>
              <w:rPr>
                <w:rFonts w:cs="Times New Roman"/>
                <w:szCs w:val="24"/>
              </w:rPr>
            </w:pPr>
            <w:r w:rsidRPr="00DB6E45">
              <w:rPr>
                <w:rFonts w:cs="Times New Roman"/>
                <w:szCs w:val="24"/>
              </w:rPr>
              <w:t>VID</w:t>
            </w:r>
          </w:p>
        </w:tc>
        <w:tc>
          <w:tcPr>
            <w:tcW w:w="2151" w:type="dxa"/>
          </w:tcPr>
          <w:p w:rsidR="00375C58" w:rsidRPr="00DB6E45" w:rsidRDefault="00375C58" w:rsidP="00375C58">
            <w:pPr>
              <w:rPr>
                <w:rFonts w:cs="Times New Roman"/>
                <w:szCs w:val="24"/>
              </w:rPr>
            </w:pPr>
            <w:r w:rsidRPr="00DB6E45">
              <w:rPr>
                <w:rFonts w:cs="Times New Roman"/>
                <w:szCs w:val="24"/>
              </w:rPr>
              <w:t>2.PR (3.RR)</w:t>
            </w:r>
          </w:p>
        </w:tc>
      </w:tr>
      <w:tr w:rsidR="007A016C" w:rsidRPr="00DB6E45" w:rsidTr="00FE7A1E">
        <w:tc>
          <w:tcPr>
            <w:tcW w:w="996" w:type="dxa"/>
          </w:tcPr>
          <w:p w:rsidR="00375C58" w:rsidRPr="00DB6E45" w:rsidRDefault="00967390" w:rsidP="00375C58">
            <w:pPr>
              <w:rPr>
                <w:rFonts w:cs="Times New Roman"/>
                <w:szCs w:val="24"/>
              </w:rPr>
            </w:pPr>
            <w:r>
              <w:rPr>
                <w:rFonts w:cs="Times New Roman"/>
                <w:szCs w:val="24"/>
              </w:rPr>
              <w:t>3</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741563" w:rsidP="00FA3DFA">
            <w:pPr>
              <w:contextualSpacing/>
              <w:jc w:val="both"/>
              <w:rPr>
                <w:rFonts w:eastAsia="Franklin Gothic Book" w:cs="Times New Roman"/>
                <w:szCs w:val="24"/>
                <w:lang w:eastAsia="lv-LV"/>
              </w:rPr>
            </w:pPr>
            <w:r>
              <w:rPr>
                <w:rFonts w:eastAsia="Franklin Gothic Book" w:cs="Times New Roman"/>
                <w:szCs w:val="24"/>
                <w:lang w:eastAsia="lv-LV"/>
              </w:rPr>
              <w:t>No</w:t>
            </w:r>
            <w:r w:rsidR="00FA3DFA">
              <w:rPr>
                <w:rFonts w:eastAsia="Franklin Gothic Book" w:cs="Times New Roman"/>
                <w:szCs w:val="24"/>
                <w:lang w:eastAsia="lv-LV"/>
              </w:rPr>
              <w:t>drošināt</w:t>
            </w:r>
            <w:r>
              <w:rPr>
                <w:rFonts w:eastAsia="Franklin Gothic Book" w:cs="Times New Roman"/>
                <w:szCs w:val="24"/>
                <w:lang w:eastAsia="lv-LV"/>
              </w:rPr>
              <w:t xml:space="preserve"> </w:t>
            </w:r>
            <w:r w:rsidR="00375C58" w:rsidRPr="00DB6E45">
              <w:rPr>
                <w:rFonts w:eastAsia="Franklin Gothic Book" w:cs="Times New Roman"/>
                <w:szCs w:val="24"/>
                <w:lang w:eastAsia="lv-LV"/>
              </w:rPr>
              <w:t xml:space="preserve">video ieraksta glabāšanas termiņu </w:t>
            </w:r>
            <w:r>
              <w:rPr>
                <w:rFonts w:eastAsia="Franklin Gothic Book" w:cs="Times New Roman"/>
                <w:szCs w:val="24"/>
                <w:lang w:eastAsia="lv-LV"/>
              </w:rPr>
              <w:t>azartspēļu organizēšanas vietās</w:t>
            </w:r>
            <w:r w:rsidRPr="00DB6E45">
              <w:rPr>
                <w:rFonts w:eastAsia="Franklin Gothic Book" w:cs="Times New Roman"/>
                <w:szCs w:val="24"/>
                <w:lang w:eastAsia="lv-LV"/>
              </w:rPr>
              <w:t xml:space="preserve"> </w:t>
            </w:r>
            <w:r w:rsidR="00375C58" w:rsidRPr="00DB6E45">
              <w:rPr>
                <w:rFonts w:eastAsia="Franklin Gothic Book" w:cs="Times New Roman"/>
                <w:szCs w:val="24"/>
                <w:lang w:eastAsia="lv-LV"/>
              </w:rPr>
              <w:t xml:space="preserve">līdz 30 dienām. </w:t>
            </w:r>
          </w:p>
        </w:tc>
        <w:tc>
          <w:tcPr>
            <w:tcW w:w="1793" w:type="dxa"/>
            <w:tcBorders>
              <w:left w:val="single" w:sz="4" w:space="0" w:color="auto"/>
            </w:tcBorders>
          </w:tcPr>
          <w:p w:rsidR="00375C58" w:rsidRPr="00DB6E45" w:rsidRDefault="00375C58" w:rsidP="00FA3DFA">
            <w:pPr>
              <w:rPr>
                <w:rFonts w:cs="Times New Roman"/>
                <w:szCs w:val="24"/>
              </w:rPr>
            </w:pPr>
            <w:r w:rsidRPr="00DB6E45">
              <w:rPr>
                <w:rFonts w:cs="Times New Roman"/>
                <w:szCs w:val="24"/>
              </w:rPr>
              <w:t>202</w:t>
            </w:r>
            <w:r w:rsidR="00FA3DFA">
              <w:rPr>
                <w:rFonts w:cs="Times New Roman"/>
                <w:szCs w:val="24"/>
              </w:rPr>
              <w:t>2</w:t>
            </w:r>
            <w:r w:rsidR="00E50CF1">
              <w:rPr>
                <w:rFonts w:cs="Times New Roman"/>
                <w:szCs w:val="24"/>
              </w:rPr>
              <w:t>.</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rsidR="00375C58" w:rsidRPr="00DB6E45" w:rsidRDefault="00375C58" w:rsidP="00375C58">
            <w:pPr>
              <w:rPr>
                <w:rFonts w:cs="Times New Roman"/>
                <w:szCs w:val="24"/>
              </w:rPr>
            </w:pPr>
            <w:r w:rsidRPr="00DB6E45">
              <w:rPr>
                <w:rFonts w:cs="Times New Roman"/>
                <w:szCs w:val="24"/>
              </w:rPr>
              <w:t>IAUI</w:t>
            </w:r>
          </w:p>
        </w:tc>
        <w:tc>
          <w:tcPr>
            <w:tcW w:w="2151" w:type="dxa"/>
          </w:tcPr>
          <w:p w:rsidR="00375C58" w:rsidRPr="00DB6E45" w:rsidRDefault="00375C58" w:rsidP="00375C58">
            <w:pPr>
              <w:rPr>
                <w:rFonts w:cs="Times New Roman"/>
                <w:szCs w:val="24"/>
              </w:rPr>
            </w:pPr>
            <w:r w:rsidRPr="00DB6E45">
              <w:rPr>
                <w:rFonts w:cs="Times New Roman"/>
                <w:szCs w:val="24"/>
              </w:rPr>
              <w:t>2.PR (3.RR)</w:t>
            </w:r>
          </w:p>
        </w:tc>
      </w:tr>
      <w:tr w:rsidR="007A016C" w:rsidRPr="00DB6E45" w:rsidTr="00FE7A1E">
        <w:tc>
          <w:tcPr>
            <w:tcW w:w="996" w:type="dxa"/>
          </w:tcPr>
          <w:p w:rsidR="00375C58" w:rsidRPr="00DB6E45" w:rsidRDefault="00967390" w:rsidP="00375C58">
            <w:pPr>
              <w:rPr>
                <w:rFonts w:cs="Times New Roman"/>
                <w:szCs w:val="24"/>
              </w:rPr>
            </w:pPr>
            <w:r>
              <w:rPr>
                <w:rFonts w:cs="Times New Roman"/>
                <w:szCs w:val="24"/>
              </w:rPr>
              <w:t>4</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rsidR="00375C58" w:rsidRPr="00DB6E45" w:rsidRDefault="00375C58" w:rsidP="00393CF0">
            <w:pPr>
              <w:widowControl w:val="0"/>
              <w:jc w:val="both"/>
              <w:rPr>
                <w:rFonts w:eastAsia="Franklin Gothic Book" w:cs="Times New Roman"/>
                <w:szCs w:val="24"/>
                <w:lang w:eastAsia="lv-LV"/>
              </w:rPr>
            </w:pPr>
            <w:r w:rsidRPr="00DB6E45">
              <w:rPr>
                <w:rFonts w:eastAsia="Times New Roman" w:cs="Times New Roman"/>
                <w:szCs w:val="24"/>
                <w:lang w:eastAsia="lv-LV"/>
              </w:rPr>
              <w:t xml:space="preserve">IAUI kapacitātes stiprināšana </w:t>
            </w:r>
            <w:r w:rsidRPr="00FC243F">
              <w:rPr>
                <w:rFonts w:eastAsia="Times New Roman" w:cs="Times New Roman"/>
                <w:szCs w:val="24"/>
                <w:lang w:eastAsia="lv-LV"/>
              </w:rPr>
              <w:t xml:space="preserve">– </w:t>
            </w:r>
            <w:r w:rsidR="00255E8E">
              <w:rPr>
                <w:rFonts w:eastAsia="Times New Roman" w:cs="Times New Roman"/>
                <w:szCs w:val="24"/>
                <w:lang w:eastAsia="lv-LV"/>
              </w:rPr>
              <w:t>2</w:t>
            </w:r>
            <w:r w:rsidR="00741563" w:rsidRPr="00FC243F">
              <w:rPr>
                <w:rFonts w:eastAsia="Times New Roman" w:cs="Times New Roman"/>
                <w:szCs w:val="24"/>
                <w:lang w:eastAsia="lv-LV"/>
              </w:rPr>
              <w:t xml:space="preserve"> </w:t>
            </w:r>
            <w:r w:rsidRPr="00FC243F">
              <w:rPr>
                <w:rFonts w:eastAsia="Times New Roman" w:cs="Times New Roman"/>
                <w:szCs w:val="24"/>
                <w:lang w:eastAsia="lv-LV"/>
              </w:rPr>
              <w:t>amata</w:t>
            </w:r>
            <w:r w:rsidRPr="00DB6E45">
              <w:rPr>
                <w:rFonts w:eastAsia="Times New Roman" w:cs="Times New Roman"/>
                <w:szCs w:val="24"/>
                <w:lang w:eastAsia="lv-LV"/>
              </w:rPr>
              <w:t xml:space="preserve"> vietas - saistībā ar interaktīvo azartspēļu tendencēm, reklāmas aizlieguma ievērošanas uzraudzības funkcijām, azartspēļu organizēšanas vietu atļauju centralizētā procesa ieviešanu, </w:t>
            </w:r>
            <w:r w:rsidR="00393CF0">
              <w:rPr>
                <w:rFonts w:eastAsia="Times New Roman" w:cs="Times New Roman"/>
                <w:szCs w:val="24"/>
                <w:lang w:eastAsia="lv-LV"/>
              </w:rPr>
              <w:t xml:space="preserve">kā arī </w:t>
            </w:r>
            <w:r w:rsidRPr="00DB6E45">
              <w:rPr>
                <w:rFonts w:eastAsia="Times New Roman" w:cs="Times New Roman"/>
                <w:szCs w:val="24"/>
                <w:lang w:eastAsia="lv-LV"/>
              </w:rPr>
              <w:t>atkarības profilaktisko pasākumu pastiprināšanu</w:t>
            </w:r>
            <w:r w:rsidR="00967390">
              <w:rPr>
                <w:rFonts w:eastAsia="Times New Roman" w:cs="Times New Roman"/>
                <w:szCs w:val="24"/>
                <w:lang w:eastAsia="lv-LV"/>
              </w:rPr>
              <w:t>.</w:t>
            </w:r>
          </w:p>
        </w:tc>
        <w:tc>
          <w:tcPr>
            <w:tcW w:w="1793" w:type="dxa"/>
            <w:tcBorders>
              <w:left w:val="single" w:sz="4" w:space="0" w:color="auto"/>
            </w:tcBorders>
          </w:tcPr>
          <w:p w:rsidR="00375C58" w:rsidRPr="00DB6E45" w:rsidRDefault="00375C58" w:rsidP="00375C58">
            <w:pPr>
              <w:rPr>
                <w:rFonts w:cs="Times New Roman"/>
                <w:szCs w:val="24"/>
              </w:rPr>
            </w:pPr>
            <w:r w:rsidRPr="00DB6E45">
              <w:rPr>
                <w:rFonts w:cs="Times New Roman"/>
                <w:szCs w:val="24"/>
              </w:rPr>
              <w:t>2021</w:t>
            </w:r>
            <w:r w:rsidR="00E50CF1">
              <w:rPr>
                <w:rFonts w:cs="Times New Roman"/>
                <w:szCs w:val="24"/>
              </w:rPr>
              <w:t>.</w:t>
            </w:r>
          </w:p>
        </w:tc>
        <w:tc>
          <w:tcPr>
            <w:tcW w:w="1762" w:type="dxa"/>
          </w:tcPr>
          <w:p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rsidR="00375C58" w:rsidRPr="00DB6E45" w:rsidRDefault="00375C58" w:rsidP="00375C58">
            <w:pPr>
              <w:rPr>
                <w:rFonts w:cs="Times New Roman"/>
                <w:szCs w:val="24"/>
              </w:rPr>
            </w:pPr>
            <w:r w:rsidRPr="00DB6E45">
              <w:rPr>
                <w:rFonts w:cs="Times New Roman"/>
                <w:szCs w:val="24"/>
              </w:rPr>
              <w:t>IAUI</w:t>
            </w:r>
          </w:p>
        </w:tc>
        <w:tc>
          <w:tcPr>
            <w:tcW w:w="2151" w:type="dxa"/>
          </w:tcPr>
          <w:p w:rsidR="00375C58" w:rsidRPr="00DB6E45" w:rsidRDefault="00375C58" w:rsidP="00375C58">
            <w:pPr>
              <w:rPr>
                <w:rFonts w:cs="Times New Roman"/>
                <w:szCs w:val="24"/>
              </w:rPr>
            </w:pPr>
            <w:r w:rsidRPr="00DB6E45">
              <w:rPr>
                <w:rFonts w:cs="Times New Roman"/>
                <w:szCs w:val="24"/>
              </w:rPr>
              <w:t>2.PR (3.RR)</w:t>
            </w:r>
          </w:p>
        </w:tc>
      </w:tr>
    </w:tbl>
    <w:p w:rsidR="00E56542" w:rsidRPr="00DB6E45" w:rsidRDefault="00AA0EC4" w:rsidP="001C5E67">
      <w:pPr>
        <w:pStyle w:val="Heading2"/>
        <w:numPr>
          <w:ilvl w:val="0"/>
          <w:numId w:val="36"/>
        </w:numPr>
        <w:ind w:left="0" w:firstLine="0"/>
        <w:rPr>
          <w:rFonts w:ascii="Times New Roman" w:eastAsia="Times New Roman" w:hAnsi="Times New Roman" w:cs="Times New Roman"/>
          <w:b/>
          <w:color w:val="auto"/>
          <w:sz w:val="24"/>
          <w:szCs w:val="24"/>
          <w:lang w:eastAsia="lv-LV"/>
        </w:rPr>
      </w:pPr>
      <w:bookmarkStart w:id="13" w:name="_Toc44064086"/>
      <w:r w:rsidRPr="00DB6E45">
        <w:rPr>
          <w:rFonts w:ascii="Times New Roman" w:eastAsia="Times New Roman" w:hAnsi="Times New Roman" w:cs="Times New Roman"/>
          <w:b/>
          <w:color w:val="auto"/>
          <w:sz w:val="24"/>
          <w:szCs w:val="24"/>
          <w:lang w:eastAsia="lv-LV"/>
        </w:rPr>
        <w:t>Teritoriālā perspektīva</w:t>
      </w:r>
      <w:bookmarkEnd w:id="13"/>
      <w:r w:rsidRPr="00DB6E45">
        <w:rPr>
          <w:rFonts w:ascii="Times New Roman" w:eastAsia="Times New Roman" w:hAnsi="Times New Roman" w:cs="Times New Roman"/>
          <w:b/>
          <w:color w:val="auto"/>
          <w:sz w:val="24"/>
          <w:szCs w:val="24"/>
          <w:lang w:eastAsia="lv-LV"/>
        </w:rPr>
        <w:t xml:space="preserve"> </w:t>
      </w:r>
    </w:p>
    <w:p w:rsidR="008B5908" w:rsidRPr="00DB6E45" w:rsidRDefault="008B5908" w:rsidP="001E4213">
      <w:pPr>
        <w:rPr>
          <w:rFonts w:cs="Times New Roman"/>
          <w:szCs w:val="24"/>
          <w:lang w:eastAsia="lv-LV"/>
        </w:rPr>
      </w:pPr>
    </w:p>
    <w:p w:rsidR="00DB5C08" w:rsidRPr="00DB6E45" w:rsidRDefault="00747979" w:rsidP="00E05FD2">
      <w:pPr>
        <w:ind w:firstLine="720"/>
        <w:jc w:val="both"/>
        <w:rPr>
          <w:rFonts w:cs="Times New Roman"/>
          <w:szCs w:val="24"/>
        </w:rPr>
      </w:pPr>
      <w:r w:rsidRPr="00DB6E45">
        <w:rPr>
          <w:rFonts w:cs="Times New Roman"/>
          <w:szCs w:val="24"/>
        </w:rPr>
        <w:t xml:space="preserve">Ietekme uz valsts (pašvaldību) teritoriālā plānojuma aspektiem ir atkarīga no izvēlētajiem Pamatnostādņu rīcības virzienu risinājumiem. Teritoriālās attīstības perspektīva tiks ietekmēta, pieņemot lēmumu par risinājumu azartspēļu fiziskās pieejamības ierobežojumu rīcības virzienā. </w:t>
      </w:r>
    </w:p>
    <w:p w:rsidR="00531324" w:rsidRPr="00DB6E45" w:rsidRDefault="00531324" w:rsidP="001E4213">
      <w:pPr>
        <w:rPr>
          <w:rFonts w:cs="Times New Roman"/>
          <w:szCs w:val="24"/>
        </w:rPr>
      </w:pPr>
    </w:p>
    <w:p w:rsidR="00DB5C08" w:rsidRPr="00DB6E45" w:rsidRDefault="00E56542" w:rsidP="001C5E67">
      <w:pPr>
        <w:pStyle w:val="Heading2"/>
        <w:numPr>
          <w:ilvl w:val="0"/>
          <w:numId w:val="36"/>
        </w:numPr>
        <w:ind w:left="0" w:firstLine="0"/>
        <w:rPr>
          <w:rFonts w:ascii="Times New Roman" w:hAnsi="Times New Roman" w:cs="Times New Roman"/>
          <w:b/>
          <w:color w:val="auto"/>
          <w:sz w:val="24"/>
          <w:szCs w:val="24"/>
        </w:rPr>
      </w:pPr>
      <w:bookmarkStart w:id="14" w:name="_Toc44064087"/>
      <w:r w:rsidRPr="00DB6E45">
        <w:rPr>
          <w:rFonts w:ascii="Times New Roman" w:hAnsi="Times New Roman" w:cs="Times New Roman"/>
          <w:b/>
          <w:color w:val="auto"/>
          <w:sz w:val="24"/>
          <w:szCs w:val="24"/>
        </w:rPr>
        <w:t>I</w:t>
      </w:r>
      <w:r w:rsidR="00DB5C08" w:rsidRPr="00DB6E45">
        <w:rPr>
          <w:rFonts w:ascii="Times New Roman" w:hAnsi="Times New Roman" w:cs="Times New Roman"/>
          <w:b/>
          <w:color w:val="auto"/>
          <w:sz w:val="24"/>
          <w:szCs w:val="24"/>
        </w:rPr>
        <w:t>etekme uz valsts un pašvaldību budžetiem</w:t>
      </w:r>
      <w:bookmarkEnd w:id="14"/>
      <w:r w:rsidR="00DB5C08" w:rsidRPr="00DB6E45">
        <w:rPr>
          <w:rFonts w:ascii="Times New Roman" w:hAnsi="Times New Roman" w:cs="Times New Roman"/>
          <w:b/>
          <w:color w:val="auto"/>
          <w:sz w:val="24"/>
          <w:szCs w:val="24"/>
        </w:rPr>
        <w:t xml:space="preserve"> </w:t>
      </w:r>
    </w:p>
    <w:p w:rsidR="00E873F7" w:rsidRPr="00DB6E45" w:rsidRDefault="00E873F7" w:rsidP="001E4213">
      <w:pPr>
        <w:pStyle w:val="naisf"/>
        <w:tabs>
          <w:tab w:val="left" w:pos="4536"/>
          <w:tab w:val="right" w:pos="9000"/>
        </w:tabs>
        <w:spacing w:before="0" w:after="0"/>
        <w:ind w:firstLine="709"/>
      </w:pPr>
    </w:p>
    <w:p w:rsidR="00BF2455" w:rsidRDefault="00BF2455" w:rsidP="001E4213">
      <w:pPr>
        <w:tabs>
          <w:tab w:val="left" w:pos="4536"/>
        </w:tabs>
        <w:autoSpaceDE w:val="0"/>
        <w:autoSpaceDN w:val="0"/>
        <w:adjustRightInd w:val="0"/>
        <w:spacing w:after="120"/>
        <w:ind w:firstLine="709"/>
        <w:jc w:val="center"/>
        <w:rPr>
          <w:rFonts w:cs="Times New Roman"/>
          <w:b/>
          <w:color w:val="000000"/>
          <w:szCs w:val="24"/>
          <w:lang w:eastAsia="lv-LV"/>
        </w:rPr>
      </w:pPr>
      <w:r w:rsidRPr="00DB6E45">
        <w:rPr>
          <w:rFonts w:cs="Times New Roman"/>
          <w:b/>
          <w:color w:val="000000"/>
          <w:szCs w:val="24"/>
          <w:lang w:eastAsia="lv-LV"/>
        </w:rPr>
        <w:t>Pamatnostādņu īstenošanai plānotie finanšu avoti ir valsts un pašvaldību budžets</w:t>
      </w:r>
      <w:r w:rsidR="006006F9">
        <w:rPr>
          <w:rFonts w:cs="Times New Roman"/>
          <w:b/>
          <w:color w:val="000000"/>
          <w:szCs w:val="24"/>
          <w:lang w:eastAsia="lv-LV"/>
        </w:rPr>
        <w:t xml:space="preserve"> </w:t>
      </w:r>
    </w:p>
    <w:tbl>
      <w:tblPr>
        <w:tblStyle w:val="TableGrid1"/>
        <w:tblW w:w="14035" w:type="dxa"/>
        <w:tblInd w:w="0" w:type="dxa"/>
        <w:tblLayout w:type="fixed"/>
        <w:tblLook w:val="04A0" w:firstRow="1" w:lastRow="0" w:firstColumn="1" w:lastColumn="0" w:noHBand="0" w:noVBand="1"/>
      </w:tblPr>
      <w:tblGrid>
        <w:gridCol w:w="3254"/>
        <w:gridCol w:w="1277"/>
        <w:gridCol w:w="1560"/>
        <w:gridCol w:w="1134"/>
        <w:gridCol w:w="1417"/>
        <w:gridCol w:w="992"/>
        <w:gridCol w:w="993"/>
        <w:gridCol w:w="1137"/>
        <w:gridCol w:w="1130"/>
        <w:gridCol w:w="1135"/>
        <w:gridCol w:w="6"/>
      </w:tblGrid>
      <w:tr w:rsidR="00002629" w:rsidRPr="00DB6E45" w:rsidTr="00002629">
        <w:tc>
          <w:tcPr>
            <w:tcW w:w="3254" w:type="dxa"/>
            <w:tcBorders>
              <w:top w:val="single" w:sz="4" w:space="0" w:color="auto"/>
              <w:left w:val="single" w:sz="4" w:space="0" w:color="auto"/>
              <w:bottom w:val="single" w:sz="4" w:space="0" w:color="auto"/>
              <w:right w:val="single" w:sz="4" w:space="0" w:color="FFFFFF" w:themeColor="background1"/>
            </w:tcBorders>
            <w:shd w:val="clear" w:color="auto" w:fill="D9D9D9" w:themeFill="background1" w:themeFillShade="D9"/>
            <w:hideMark/>
          </w:tcPr>
          <w:p w:rsidR="00BF2455" w:rsidRPr="00DB6E45" w:rsidRDefault="00BF2455" w:rsidP="001E4213">
            <w:pPr>
              <w:tabs>
                <w:tab w:val="left" w:pos="4536"/>
              </w:tabs>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lastRenderedPageBreak/>
              <w:t>Pasākums</w:t>
            </w:r>
          </w:p>
        </w:tc>
        <w:tc>
          <w:tcPr>
            <w:tcW w:w="1277" w:type="dxa"/>
            <w:tcBorders>
              <w:top w:val="single" w:sz="4" w:space="0" w:color="auto"/>
              <w:left w:val="single" w:sz="4" w:space="0" w:color="auto"/>
              <w:bottom w:val="single" w:sz="4" w:space="0" w:color="auto"/>
              <w:right w:val="single" w:sz="4" w:space="0" w:color="FFFFFF" w:themeColor="background1"/>
            </w:tcBorders>
            <w:shd w:val="clear" w:color="auto" w:fill="D9D9D9" w:themeFill="background1" w:themeFillShade="D9"/>
            <w:hideMark/>
          </w:tcPr>
          <w:p w:rsidR="00BF2455" w:rsidRPr="00DB6E45" w:rsidRDefault="00BF2455" w:rsidP="001E4213">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Atbildīgā institūcija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BF2455" w:rsidP="00B17464">
            <w:pPr>
              <w:tabs>
                <w:tab w:val="left" w:pos="4536"/>
              </w:tabs>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Finansējuma avots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B67B99" w:rsidP="00B67B99">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20</w:t>
            </w:r>
            <w:r>
              <w:rPr>
                <w:rFonts w:ascii="Times New Roman" w:hAnsi="Times New Roman" w:cs="Times New Roman"/>
                <w:b/>
                <w:color w:val="000000" w:themeColor="text1"/>
                <w:szCs w:val="24"/>
              </w:rPr>
              <w:t>21</w:t>
            </w:r>
            <w:r w:rsidR="00E50CF1">
              <w:rPr>
                <w:rFonts w:ascii="Times New Roman" w:hAnsi="Times New Roman" w:cs="Times New Roman"/>
                <w:b/>
                <w:color w:val="000000" w:themeColor="text1"/>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B67B99" w:rsidP="00B67B99">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202</w:t>
            </w:r>
            <w:r>
              <w:rPr>
                <w:rFonts w:ascii="Times New Roman" w:hAnsi="Times New Roman" w:cs="Times New Roman"/>
                <w:b/>
                <w:color w:val="000000" w:themeColor="text1"/>
                <w:szCs w:val="24"/>
              </w:rPr>
              <w:t>2</w:t>
            </w:r>
            <w:r w:rsidR="00E50CF1">
              <w:rPr>
                <w:rFonts w:ascii="Times New Roman" w:hAnsi="Times New Roman" w:cs="Times New Roman"/>
                <w:b/>
                <w:color w:val="000000" w:themeColor="text1"/>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A85070" w:rsidP="00B67B99">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202</w:t>
            </w:r>
            <w:r w:rsidR="00B67B99">
              <w:rPr>
                <w:rFonts w:ascii="Times New Roman" w:hAnsi="Times New Roman" w:cs="Times New Roman"/>
                <w:b/>
                <w:color w:val="000000" w:themeColor="text1"/>
                <w:szCs w:val="24"/>
              </w:rPr>
              <w:t>3</w:t>
            </w:r>
            <w:r w:rsidR="00E50CF1">
              <w:rPr>
                <w:rFonts w:ascii="Times New Roman" w:hAnsi="Times New Roman" w:cs="Times New Roman"/>
                <w:b/>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B67B99" w:rsidP="00B67B99">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202</w:t>
            </w:r>
            <w:r>
              <w:rPr>
                <w:rFonts w:ascii="Times New Roman" w:hAnsi="Times New Roman" w:cs="Times New Roman"/>
                <w:b/>
                <w:color w:val="000000" w:themeColor="text1"/>
                <w:szCs w:val="24"/>
              </w:rPr>
              <w:t>4</w:t>
            </w:r>
            <w:r w:rsidR="00E50CF1">
              <w:rPr>
                <w:rFonts w:ascii="Times New Roman" w:hAnsi="Times New Roman" w:cs="Times New Roman"/>
                <w:b/>
                <w:color w:val="000000" w:themeColor="text1"/>
                <w:szCs w:val="24"/>
              </w:rPr>
              <w:t>.</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B67B99" w:rsidP="00B67B99">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202</w:t>
            </w:r>
            <w:r>
              <w:rPr>
                <w:rFonts w:ascii="Times New Roman" w:hAnsi="Times New Roman" w:cs="Times New Roman"/>
                <w:b/>
                <w:color w:val="000000" w:themeColor="text1"/>
                <w:szCs w:val="24"/>
              </w:rPr>
              <w:t>5</w:t>
            </w:r>
            <w:r w:rsidR="00E50CF1">
              <w:rPr>
                <w:rFonts w:ascii="Times New Roman" w:hAnsi="Times New Roman" w:cs="Times New Roman"/>
                <w:b/>
                <w:color w:val="000000" w:themeColor="text1"/>
                <w:szCs w:val="24"/>
              </w:rPr>
              <w:t>.</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B67B99" w:rsidP="00B67B99">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202</w:t>
            </w:r>
            <w:r>
              <w:rPr>
                <w:rFonts w:ascii="Times New Roman" w:hAnsi="Times New Roman" w:cs="Times New Roman"/>
                <w:b/>
                <w:color w:val="000000" w:themeColor="text1"/>
                <w:szCs w:val="24"/>
              </w:rPr>
              <w:t>6</w:t>
            </w:r>
            <w:r w:rsidR="00E50CF1">
              <w:rPr>
                <w:rFonts w:ascii="Times New Roman" w:hAnsi="Times New Roman" w:cs="Times New Roman"/>
                <w:b/>
                <w:color w:val="000000" w:themeColor="text1"/>
                <w:szCs w:val="24"/>
              </w:rPr>
              <w:t>.</w:t>
            </w: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55" w:rsidRPr="00DB6E45" w:rsidRDefault="00A85070" w:rsidP="00A85070">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t>202</w:t>
            </w:r>
            <w:r>
              <w:rPr>
                <w:rFonts w:ascii="Times New Roman" w:hAnsi="Times New Roman" w:cs="Times New Roman"/>
                <w:b/>
                <w:color w:val="000000" w:themeColor="text1"/>
                <w:szCs w:val="24"/>
              </w:rPr>
              <w:t>7</w:t>
            </w:r>
            <w:r w:rsidR="00E50CF1">
              <w:rPr>
                <w:rFonts w:ascii="Times New Roman" w:hAnsi="Times New Roman" w:cs="Times New Roman"/>
                <w:b/>
                <w:color w:val="000000" w:themeColor="text1"/>
                <w:szCs w:val="24"/>
              </w:rPr>
              <w:t>.</w:t>
            </w:r>
          </w:p>
        </w:tc>
      </w:tr>
      <w:tr w:rsidR="008B5908" w:rsidRPr="00DB6E45" w:rsidTr="000711EA">
        <w:trPr>
          <w:gridAfter w:val="1"/>
          <w:wAfter w:w="6" w:type="dxa"/>
        </w:trPr>
        <w:tc>
          <w:tcPr>
            <w:tcW w:w="14029" w:type="dxa"/>
            <w:gridSpan w:val="10"/>
            <w:tcBorders>
              <w:top w:val="single" w:sz="4" w:space="0" w:color="auto"/>
              <w:left w:val="single" w:sz="4" w:space="0" w:color="auto"/>
              <w:bottom w:val="single" w:sz="4" w:space="0" w:color="auto"/>
              <w:right w:val="single" w:sz="4" w:space="0" w:color="auto"/>
            </w:tcBorders>
            <w:vAlign w:val="center"/>
          </w:tcPr>
          <w:p w:rsidR="008B5908" w:rsidRPr="00BD750B" w:rsidRDefault="008B5908" w:rsidP="001E4213">
            <w:pPr>
              <w:tabs>
                <w:tab w:val="left" w:pos="4536"/>
              </w:tabs>
              <w:rPr>
                <w:rFonts w:ascii="Times New Roman" w:eastAsia="Times New Roman" w:hAnsi="Times New Roman" w:cs="Times New Roman"/>
                <w:b/>
                <w:bCs/>
                <w:color w:val="000000"/>
                <w:sz w:val="24"/>
                <w:szCs w:val="24"/>
                <w:lang w:eastAsia="lv-LV"/>
              </w:rPr>
            </w:pPr>
            <w:r w:rsidRPr="00BD750B">
              <w:rPr>
                <w:rFonts w:ascii="Times New Roman" w:eastAsia="Times New Roman" w:hAnsi="Times New Roman" w:cs="Times New Roman"/>
                <w:b/>
                <w:bCs/>
                <w:color w:val="000000"/>
                <w:sz w:val="24"/>
                <w:szCs w:val="24"/>
                <w:lang w:eastAsia="lv-LV"/>
              </w:rPr>
              <w:t>Ietekme uz bilanci saistībā ar budžeta izdevumiem t.sk.:</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hideMark/>
          </w:tcPr>
          <w:p w:rsidR="00BF2455" w:rsidRPr="00BD750B" w:rsidRDefault="00BF2455" w:rsidP="00E4324A">
            <w:pPr>
              <w:tabs>
                <w:tab w:val="left" w:pos="4536"/>
              </w:tabs>
              <w:jc w:val="both"/>
              <w:rPr>
                <w:rFonts w:ascii="Times New Roman" w:hAnsi="Times New Roman" w:cs="Times New Roman"/>
                <w:sz w:val="24"/>
                <w:szCs w:val="24"/>
              </w:rPr>
            </w:pPr>
            <w:r w:rsidRPr="00BD750B">
              <w:rPr>
                <w:rFonts w:ascii="Times New Roman" w:hAnsi="Times New Roman" w:cs="Times New Roman"/>
                <w:bCs/>
                <w:sz w:val="24"/>
                <w:szCs w:val="24"/>
              </w:rPr>
              <w:t xml:space="preserve">Īstenot valsts mēroga </w:t>
            </w:r>
            <w:r w:rsidRPr="00BD750B">
              <w:rPr>
                <w:rFonts w:ascii="Times New Roman" w:hAnsi="Times New Roman" w:cs="Times New Roman"/>
                <w:b/>
                <w:bCs/>
                <w:sz w:val="24"/>
                <w:szCs w:val="24"/>
              </w:rPr>
              <w:t>sabiedrības informēšanas pasākumus</w:t>
            </w:r>
            <w:r w:rsidRPr="00BD750B">
              <w:rPr>
                <w:rFonts w:ascii="Times New Roman" w:hAnsi="Times New Roman" w:cs="Times New Roman"/>
                <w:bCs/>
                <w:sz w:val="24"/>
                <w:szCs w:val="24"/>
              </w:rPr>
              <w:t xml:space="preserve"> par procesu atkarības riskiem un pieejamo palīdzību iedzīvotājiem, kuri cieš no procesu atkarības.</w:t>
            </w:r>
          </w:p>
        </w:tc>
        <w:tc>
          <w:tcPr>
            <w:tcW w:w="1277"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VM, SPKC</w:t>
            </w:r>
          </w:p>
        </w:tc>
        <w:tc>
          <w:tcPr>
            <w:tcW w:w="1560"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523B66"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 xml:space="preserve">ESF </w:t>
            </w:r>
            <w:r w:rsidR="00BF2455" w:rsidRPr="00DB6E45">
              <w:rPr>
                <w:rFonts w:ascii="Times New Roman" w:hAnsi="Times New Roman" w:cs="Times New Roman"/>
                <w:szCs w:val="24"/>
              </w:rPr>
              <w:t>finansējums</w:t>
            </w:r>
          </w:p>
        </w:tc>
        <w:tc>
          <w:tcPr>
            <w:tcW w:w="1134"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FF285F" w:rsidP="00DD556E">
            <w:pPr>
              <w:tabs>
                <w:tab w:val="left" w:pos="4536"/>
              </w:tabs>
              <w:jc w:val="center"/>
              <w:rPr>
                <w:rFonts w:ascii="Times New Roman" w:hAnsi="Times New Roman" w:cs="Times New Roman"/>
                <w:sz w:val="24"/>
                <w:szCs w:val="24"/>
              </w:rPr>
            </w:pPr>
            <w:r>
              <w:rPr>
                <w:rFonts w:ascii="Times New Roman" w:hAnsi="Times New Roman" w:cs="Times New Roman"/>
                <w:szCs w:val="24"/>
              </w:rPr>
              <w:t>5</w:t>
            </w:r>
            <w:r w:rsidR="00BF2455" w:rsidRPr="00DB6E45">
              <w:rPr>
                <w:rFonts w:ascii="Times New Roman" w:hAnsi="Times New Roman" w:cs="Times New Roman"/>
                <w:szCs w:val="24"/>
              </w:rPr>
              <w:t>0</w:t>
            </w:r>
            <w:r>
              <w:rPr>
                <w:rFonts w:ascii="Times New Roman" w:hAnsi="Times New Roman" w:cs="Times New Roman"/>
                <w:szCs w:val="24"/>
              </w:rPr>
              <w:t xml:space="preserve"> 000</w:t>
            </w:r>
          </w:p>
        </w:tc>
        <w:tc>
          <w:tcPr>
            <w:tcW w:w="1417"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A85070" w:rsidP="00DD556E">
            <w:pPr>
              <w:tabs>
                <w:tab w:val="left" w:pos="4536"/>
              </w:tabs>
              <w:jc w:val="center"/>
              <w:rPr>
                <w:rFonts w:ascii="Times New Roman" w:hAnsi="Times New Roman" w:cs="Times New Roman"/>
                <w:sz w:val="24"/>
                <w:szCs w:val="24"/>
              </w:rPr>
            </w:pPr>
            <w:r>
              <w:rPr>
                <w:rFonts w:ascii="Times New Roman" w:hAnsi="Times New Roman" w:cs="Times New Roman"/>
                <w:szCs w:val="24"/>
              </w:rPr>
              <w:t>50 000</w:t>
            </w:r>
          </w:p>
        </w:tc>
        <w:tc>
          <w:tcPr>
            <w:tcW w:w="992"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8F4D25" w:rsidP="00FF285F">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993"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A85070" w:rsidP="00DD556E">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1137"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130"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135"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BD750B" w:rsidRDefault="00BF2455" w:rsidP="00E500CC">
            <w:pPr>
              <w:tabs>
                <w:tab w:val="left" w:pos="4536"/>
              </w:tabs>
              <w:jc w:val="both"/>
              <w:rPr>
                <w:rFonts w:ascii="Times New Roman" w:hAnsi="Times New Roman" w:cs="Times New Roman"/>
                <w:sz w:val="24"/>
                <w:szCs w:val="24"/>
              </w:rPr>
            </w:pPr>
            <w:r w:rsidRPr="00BD750B">
              <w:rPr>
                <w:rFonts w:ascii="Times New Roman" w:hAnsi="Times New Roman" w:cs="Times New Roman"/>
                <w:sz w:val="24"/>
                <w:szCs w:val="24"/>
              </w:rPr>
              <w:t xml:space="preserve">Nodrošināt </w:t>
            </w:r>
            <w:r w:rsidRPr="00BD750B">
              <w:rPr>
                <w:rFonts w:ascii="Times New Roman" w:hAnsi="Times New Roman" w:cs="Times New Roman"/>
                <w:b/>
                <w:sz w:val="24"/>
                <w:szCs w:val="24"/>
              </w:rPr>
              <w:t xml:space="preserve">pašvaldībās </w:t>
            </w:r>
            <w:r w:rsidR="007F3B52" w:rsidRPr="00BD750B">
              <w:rPr>
                <w:rFonts w:ascii="Times New Roman" w:hAnsi="Times New Roman" w:cs="Times New Roman"/>
                <w:b/>
                <w:sz w:val="24"/>
                <w:szCs w:val="24"/>
              </w:rPr>
              <w:t xml:space="preserve">veselības </w:t>
            </w:r>
            <w:r w:rsidRPr="00BD750B">
              <w:rPr>
                <w:rFonts w:ascii="Times New Roman" w:hAnsi="Times New Roman" w:cs="Times New Roman"/>
                <w:b/>
                <w:sz w:val="24"/>
                <w:szCs w:val="24"/>
              </w:rPr>
              <w:t>profilakses</w:t>
            </w:r>
            <w:r w:rsidR="007F3B52" w:rsidRPr="00BD750B">
              <w:rPr>
                <w:rFonts w:ascii="Times New Roman" w:hAnsi="Times New Roman" w:cs="Times New Roman"/>
                <w:b/>
                <w:sz w:val="24"/>
                <w:szCs w:val="24"/>
              </w:rPr>
              <w:t xml:space="preserve"> un veicināšanas</w:t>
            </w:r>
            <w:r w:rsidRPr="00BD750B">
              <w:rPr>
                <w:rFonts w:ascii="Times New Roman" w:hAnsi="Times New Roman" w:cs="Times New Roman"/>
                <w:b/>
                <w:sz w:val="24"/>
                <w:szCs w:val="24"/>
              </w:rPr>
              <w:t xml:space="preserve"> pasākumus</w:t>
            </w:r>
            <w:r w:rsidRPr="00BD750B">
              <w:rPr>
                <w:rFonts w:ascii="Times New Roman" w:hAnsi="Times New Roman" w:cs="Times New Roman"/>
                <w:sz w:val="24"/>
                <w:szCs w:val="24"/>
              </w:rPr>
              <w:t xml:space="preserve"> procesu atkarības (tostarp azartspēļu atkarības) risku mazināšanai</w:t>
            </w:r>
            <w:r w:rsidR="00741563" w:rsidRPr="00BD750B">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6381D" w:rsidP="00DD556E">
            <w:pPr>
              <w:tabs>
                <w:tab w:val="left" w:pos="4536"/>
              </w:tabs>
              <w:jc w:val="center"/>
              <w:rPr>
                <w:rFonts w:ascii="Times New Roman" w:hAnsi="Times New Roman" w:cs="Times New Roman"/>
                <w:sz w:val="24"/>
                <w:szCs w:val="24"/>
              </w:rPr>
            </w:pPr>
            <w:r>
              <w:rPr>
                <w:rFonts w:ascii="Times New Roman" w:hAnsi="Times New Roman" w:cs="Times New Roman"/>
                <w:szCs w:val="24"/>
              </w:rPr>
              <w:t>VM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523B6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ESF</w:t>
            </w:r>
            <w:r w:rsidR="00B67B99">
              <w:rPr>
                <w:rFonts w:ascii="Times New Roman" w:hAnsi="Times New Roman" w:cs="Times New Roman"/>
                <w:szCs w:val="24"/>
              </w:rPr>
              <w:t xml:space="preserve"> </w:t>
            </w:r>
            <w:r w:rsidR="00BF2455" w:rsidRPr="00DB6E45">
              <w:rPr>
                <w:rFonts w:ascii="Times New Roman" w:hAnsi="Times New Roman" w:cs="Times New Roman"/>
                <w:szCs w:val="24"/>
              </w:rPr>
              <w:t>finansējums</w:t>
            </w:r>
            <w:r w:rsidR="00215AB5">
              <w:rPr>
                <w:rStyle w:val="FootnoteReference"/>
                <w:rFonts w:ascii="Times New Roman" w:hAnsi="Times New Roman"/>
                <w:szCs w:val="24"/>
              </w:rPr>
              <w:footnoteReference w:id="1"/>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AD201A" w:rsidP="00DD556E">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BD750B" w:rsidRDefault="00BF2455" w:rsidP="00E500CC">
            <w:pPr>
              <w:tabs>
                <w:tab w:val="left" w:pos="4536"/>
              </w:tabs>
              <w:jc w:val="both"/>
              <w:rPr>
                <w:rFonts w:ascii="Times New Roman" w:hAnsi="Times New Roman" w:cs="Times New Roman"/>
                <w:sz w:val="24"/>
                <w:szCs w:val="24"/>
              </w:rPr>
            </w:pPr>
            <w:r w:rsidRPr="00BD750B">
              <w:rPr>
                <w:rFonts w:ascii="Times New Roman" w:hAnsi="Times New Roman" w:cs="Times New Roman"/>
                <w:sz w:val="24"/>
                <w:szCs w:val="24"/>
              </w:rPr>
              <w:t xml:space="preserve">Īstenot valsts mēroga </w:t>
            </w:r>
            <w:r w:rsidRPr="00BD750B">
              <w:rPr>
                <w:rFonts w:ascii="Times New Roman" w:hAnsi="Times New Roman" w:cs="Times New Roman"/>
                <w:b/>
                <w:sz w:val="24"/>
                <w:szCs w:val="24"/>
              </w:rPr>
              <w:t>sabiedrības informēšanas pasākumus par IAUI piedāvātajiem</w:t>
            </w:r>
            <w:r w:rsidRPr="00BD750B">
              <w:rPr>
                <w:rFonts w:ascii="Times New Roman" w:hAnsi="Times New Roman" w:cs="Times New Roman"/>
                <w:sz w:val="24"/>
                <w:szCs w:val="24"/>
              </w:rPr>
              <w:t xml:space="preserve"> </w:t>
            </w:r>
            <w:r w:rsidRPr="00BD750B">
              <w:rPr>
                <w:rFonts w:ascii="Times New Roman" w:hAnsi="Times New Roman" w:cs="Times New Roman"/>
                <w:b/>
                <w:sz w:val="24"/>
                <w:szCs w:val="24"/>
              </w:rPr>
              <w:t>psihologu pakalpojumiem</w:t>
            </w:r>
            <w:r w:rsidRPr="00BD750B">
              <w:rPr>
                <w:rFonts w:ascii="Times New Roman" w:hAnsi="Times New Roman" w:cs="Times New Roman"/>
                <w:sz w:val="24"/>
                <w:szCs w:val="24"/>
              </w:rPr>
              <w:t>, pašatteikušos</w:t>
            </w:r>
            <w:r w:rsidR="008A21C8" w:rsidRPr="00BD750B">
              <w:rPr>
                <w:rFonts w:ascii="Times New Roman" w:hAnsi="Times New Roman" w:cs="Times New Roman"/>
                <w:sz w:val="24"/>
                <w:szCs w:val="24"/>
              </w:rPr>
              <w:t xml:space="preserve"> personu/spēlētāju</w:t>
            </w:r>
            <w:r w:rsidRPr="00BD750B">
              <w:rPr>
                <w:rFonts w:ascii="Times New Roman" w:hAnsi="Times New Roman" w:cs="Times New Roman"/>
                <w:sz w:val="24"/>
                <w:szCs w:val="24"/>
              </w:rPr>
              <w:t xml:space="preserve"> reģistru.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FM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DE48DD"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Valsts 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5C54B2" w:rsidP="00DD556E">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5C54B2" w:rsidP="00DD556E">
            <w:pPr>
              <w:tabs>
                <w:tab w:val="left" w:pos="4536"/>
              </w:tabs>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BF2455" w:rsidRPr="00BD750B" w:rsidRDefault="00BF2455" w:rsidP="00E500CC">
            <w:pPr>
              <w:tabs>
                <w:tab w:val="left" w:pos="4536"/>
              </w:tabs>
              <w:jc w:val="both"/>
              <w:rPr>
                <w:rFonts w:ascii="Times New Roman" w:hAnsi="Times New Roman" w:cs="Times New Roman"/>
                <w:sz w:val="24"/>
                <w:szCs w:val="24"/>
              </w:rPr>
            </w:pPr>
            <w:r w:rsidRPr="00BD750B">
              <w:rPr>
                <w:rFonts w:ascii="Times New Roman" w:hAnsi="Times New Roman" w:cs="Times New Roman"/>
                <w:sz w:val="24"/>
                <w:szCs w:val="24"/>
              </w:rPr>
              <w:t xml:space="preserve">Izvērtēt iespēju </w:t>
            </w:r>
            <w:r w:rsidRPr="00BD750B">
              <w:rPr>
                <w:rFonts w:ascii="Times New Roman" w:hAnsi="Times New Roman" w:cs="Times New Roman"/>
                <w:b/>
                <w:sz w:val="24"/>
                <w:szCs w:val="24"/>
              </w:rPr>
              <w:t xml:space="preserve">paplašināt  konsultatīvā tālruņa </w:t>
            </w:r>
            <w:r w:rsidRPr="00BD750B">
              <w:rPr>
                <w:rFonts w:ascii="Times New Roman" w:hAnsi="Times New Roman" w:cs="Times New Roman"/>
                <w:b/>
                <w:sz w:val="24"/>
                <w:szCs w:val="24"/>
              </w:rPr>
              <w:lastRenderedPageBreak/>
              <w:t>smēķēšanas atmešanai</w:t>
            </w:r>
            <w:r w:rsidRPr="00BD750B">
              <w:rPr>
                <w:rFonts w:ascii="Times New Roman" w:hAnsi="Times New Roman" w:cs="Times New Roman"/>
                <w:sz w:val="24"/>
                <w:szCs w:val="24"/>
              </w:rPr>
              <w:t xml:space="preserve"> (67037333) darbību, nodrošinot telefonisku atbalstu arī iedzīvotājiem, kuri vēršas pēc palīdzība procesu atkarības, tai skaitā patoloģiskas azartspēļu spēlēšanas tieksmes rezultātā.</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lastRenderedPageBreak/>
              <w:t>SPKC, VM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DE48DD"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Valsts budžets</w:t>
            </w:r>
            <w:r w:rsidRPr="00DB6E45">
              <w:rPr>
                <w:rStyle w:val="FootnoteReference"/>
                <w:rFonts w:ascii="Times New Roman" w:hAnsi="Times New Roman"/>
                <w:sz w:val="24"/>
                <w:szCs w:val="24"/>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6946A0" w:rsidP="00DD556E">
            <w:pPr>
              <w:tabs>
                <w:tab w:val="left" w:pos="4536"/>
              </w:tabs>
              <w:jc w:val="center"/>
              <w:rPr>
                <w:rFonts w:ascii="Times New Roman" w:hAnsi="Times New Roman" w:cs="Times New Roman"/>
                <w:sz w:val="24"/>
                <w:szCs w:val="24"/>
              </w:rPr>
            </w:pPr>
            <w:r>
              <w:rPr>
                <w:rFonts w:ascii="Times New Roman" w:hAnsi="Times New Roman" w:cs="Times New Roman"/>
                <w:szCs w:val="24"/>
              </w:rPr>
              <w:t>54 653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54</w:t>
            </w:r>
            <w:r w:rsidR="00BF2455" w:rsidRPr="00DB6E45">
              <w:rPr>
                <w:rFonts w:ascii="Times New Roman" w:hAnsi="Times New Roman" w:cs="Times New Roman"/>
                <w:szCs w:val="24"/>
              </w:rPr>
              <w:t xml:space="preserve"> 653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54</w:t>
            </w:r>
            <w:r w:rsidR="00BF2455" w:rsidRPr="00DB6E45">
              <w:rPr>
                <w:rFonts w:ascii="Times New Roman" w:hAnsi="Times New Roman" w:cs="Times New Roman"/>
                <w:szCs w:val="24"/>
              </w:rPr>
              <w:t xml:space="preserve"> 653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955E8E" w:rsidRDefault="00F07CE0" w:rsidP="00DD556E">
            <w:pPr>
              <w:tabs>
                <w:tab w:val="left" w:pos="4536"/>
              </w:tabs>
              <w:jc w:val="center"/>
              <w:rPr>
                <w:rFonts w:ascii="Times New Roman" w:hAnsi="Times New Roman" w:cs="Times New Roman"/>
                <w:sz w:val="24"/>
                <w:szCs w:val="24"/>
              </w:rPr>
            </w:pPr>
            <w:r w:rsidRPr="00955E8E">
              <w:rPr>
                <w:rFonts w:cs="Times New Roman"/>
                <w:szCs w:val="24"/>
              </w:rPr>
              <w:t>54</w:t>
            </w:r>
            <w:r w:rsidR="00BF2455" w:rsidRPr="00955E8E">
              <w:rPr>
                <w:rFonts w:cs="Times New Roman"/>
                <w:szCs w:val="24"/>
              </w:rPr>
              <w:t xml:space="preserve"> 653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54</w:t>
            </w:r>
            <w:r w:rsidR="00BF2455" w:rsidRPr="00DB6E45">
              <w:rPr>
                <w:rFonts w:ascii="Times New Roman" w:hAnsi="Times New Roman" w:cs="Times New Roman"/>
                <w:szCs w:val="24"/>
              </w:rPr>
              <w:t xml:space="preserve"> 653</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54</w:t>
            </w:r>
            <w:r w:rsidR="00BF2455" w:rsidRPr="00DB6E45">
              <w:rPr>
                <w:rFonts w:ascii="Times New Roman" w:hAnsi="Times New Roman" w:cs="Times New Roman"/>
                <w:szCs w:val="24"/>
              </w:rPr>
              <w:t xml:space="preserve"> 653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DD556E">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54</w:t>
            </w:r>
            <w:r w:rsidR="00BF2455" w:rsidRPr="00DB6E45">
              <w:rPr>
                <w:rFonts w:ascii="Times New Roman" w:hAnsi="Times New Roman" w:cs="Times New Roman"/>
                <w:szCs w:val="24"/>
              </w:rPr>
              <w:t xml:space="preserve"> 653</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BF2455" w:rsidRPr="00BD750B" w:rsidRDefault="00BF2455" w:rsidP="001E4213">
            <w:pPr>
              <w:tabs>
                <w:tab w:val="left" w:pos="4536"/>
              </w:tabs>
              <w:jc w:val="both"/>
              <w:rPr>
                <w:rFonts w:ascii="Times New Roman" w:hAnsi="Times New Roman" w:cs="Times New Roman"/>
                <w:sz w:val="24"/>
                <w:szCs w:val="24"/>
              </w:rPr>
            </w:pPr>
            <w:r w:rsidRPr="00BD750B">
              <w:rPr>
                <w:rFonts w:ascii="Times New Roman" w:hAnsi="Times New Roman" w:cs="Times New Roman"/>
                <w:sz w:val="24"/>
                <w:szCs w:val="24"/>
              </w:rPr>
              <w:t xml:space="preserve">Īstenot izglītojošas </w:t>
            </w:r>
            <w:r w:rsidRPr="00BD750B">
              <w:rPr>
                <w:rFonts w:ascii="Times New Roman" w:hAnsi="Times New Roman" w:cs="Times New Roman"/>
                <w:b/>
                <w:sz w:val="24"/>
                <w:szCs w:val="24"/>
              </w:rPr>
              <w:t>profilakses programmas skolās par procesu atkarības riskiem</w:t>
            </w:r>
            <w:r w:rsidRPr="00BD750B">
              <w:rPr>
                <w:rFonts w:ascii="Times New Roman" w:hAnsi="Times New Roman" w:cs="Times New Roman"/>
                <w:sz w:val="24"/>
                <w:szCs w:val="24"/>
              </w:rPr>
              <w:t xml:space="preserve">, adaptējot labās prakses programmas modeli no citām valstīm: </w:t>
            </w:r>
          </w:p>
          <w:p w:rsidR="00BF2455" w:rsidRPr="00BD750B" w:rsidRDefault="00BF2455" w:rsidP="001E4213">
            <w:pPr>
              <w:tabs>
                <w:tab w:val="left" w:pos="4536"/>
              </w:tabs>
              <w:jc w:val="both"/>
              <w:rPr>
                <w:rFonts w:ascii="Times New Roman" w:hAnsi="Times New Roman" w:cs="Times New Roman"/>
                <w:sz w:val="24"/>
                <w:szCs w:val="24"/>
              </w:rPr>
            </w:pPr>
            <w:r w:rsidRPr="00BD750B">
              <w:rPr>
                <w:rFonts w:ascii="Times New Roman" w:hAnsi="Times New Roman" w:cs="Times New Roman"/>
                <w:sz w:val="24"/>
                <w:szCs w:val="24"/>
              </w:rPr>
              <w:t xml:space="preserve">1) izstrādāt materiālus izglītojošām skolu prevencijas programmām skolēniem, programmu vadītājiem; </w:t>
            </w:r>
          </w:p>
          <w:p w:rsidR="00BF2455" w:rsidRPr="00BD750B" w:rsidRDefault="00BF2455" w:rsidP="001E4213">
            <w:pPr>
              <w:tabs>
                <w:tab w:val="left" w:pos="4536"/>
              </w:tabs>
              <w:jc w:val="both"/>
              <w:rPr>
                <w:rFonts w:ascii="Times New Roman" w:hAnsi="Times New Roman" w:cs="Times New Roman"/>
                <w:sz w:val="24"/>
                <w:szCs w:val="24"/>
              </w:rPr>
            </w:pPr>
            <w:r w:rsidRPr="00BD750B">
              <w:rPr>
                <w:rFonts w:ascii="Times New Roman" w:hAnsi="Times New Roman" w:cs="Times New Roman"/>
                <w:sz w:val="24"/>
                <w:szCs w:val="24"/>
              </w:rPr>
              <w:t>2) apmācīt programmu vadītājus;</w:t>
            </w:r>
          </w:p>
          <w:p w:rsidR="00BF2455" w:rsidRPr="00BD750B" w:rsidRDefault="00BF2455" w:rsidP="001E4213">
            <w:pPr>
              <w:tabs>
                <w:tab w:val="left" w:pos="4536"/>
              </w:tabs>
              <w:jc w:val="both"/>
              <w:rPr>
                <w:rFonts w:ascii="Times New Roman" w:hAnsi="Times New Roman" w:cs="Times New Roman"/>
                <w:color w:val="595959" w:themeColor="text1" w:themeTint="A6"/>
                <w:sz w:val="24"/>
                <w:szCs w:val="24"/>
              </w:rPr>
            </w:pPr>
            <w:r w:rsidRPr="00BD750B">
              <w:rPr>
                <w:rFonts w:ascii="Times New Roman" w:hAnsi="Times New Roman" w:cs="Times New Roman"/>
                <w:sz w:val="24"/>
                <w:szCs w:val="24"/>
              </w:rPr>
              <w:t>3) īstenot programmu (norāda skaitu) skolās Latvijā</w:t>
            </w:r>
            <w:r w:rsidR="00741563" w:rsidRPr="00BD750B">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SPKC, VM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523B66"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 xml:space="preserve">ESF finansējums </w:t>
            </w:r>
            <w:r w:rsidR="00232E62" w:rsidRPr="00DB6E45">
              <w:rPr>
                <w:rStyle w:val="FootnoteReference"/>
                <w:rFonts w:ascii="Times New Roman" w:hAnsi="Times New Roman"/>
                <w:sz w:val="24"/>
                <w:szCs w:val="24"/>
              </w:rPr>
              <w:footnoteReference w:id="3"/>
            </w:r>
            <w:r w:rsidR="00DE48DD" w:rsidRPr="00DB6E45">
              <w:rPr>
                <w:rFonts w:ascii="Times New Roman" w:hAnsi="Times New Roman" w:cs="Times New Roman"/>
                <w:sz w:val="24"/>
                <w:szCs w:val="24"/>
                <w:vertAlign w:val="superscript"/>
              </w:rPr>
              <w:t>,</w:t>
            </w:r>
            <w:r w:rsidR="00DE48DD" w:rsidRPr="00DB6E45">
              <w:rPr>
                <w:rStyle w:val="FootnoteReference"/>
                <w:rFonts w:ascii="Times New Roman" w:hAnsi="Times New Roman"/>
                <w:sz w:val="24"/>
                <w:szCs w:val="24"/>
              </w:rPr>
              <w:footnoteReference w:id="4"/>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6946A0"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75 756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6946A0" w:rsidP="00632738">
            <w:pPr>
              <w:tabs>
                <w:tab w:val="left" w:pos="4536"/>
              </w:tabs>
              <w:jc w:val="center"/>
              <w:rPr>
                <w:rFonts w:ascii="Times New Roman" w:hAnsi="Times New Roman" w:cs="Times New Roman"/>
                <w:sz w:val="24"/>
                <w:szCs w:val="24"/>
              </w:rPr>
            </w:pPr>
            <w:r>
              <w:rPr>
                <w:rFonts w:ascii="Times New Roman" w:hAnsi="Times New Roman" w:cs="Times New Roman"/>
                <w:szCs w:val="24"/>
              </w:rPr>
              <w:t>11 652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6946A0" w:rsidP="00632738">
            <w:pPr>
              <w:tabs>
                <w:tab w:val="left" w:pos="4536"/>
              </w:tabs>
              <w:jc w:val="center"/>
              <w:rPr>
                <w:rFonts w:ascii="Times New Roman" w:hAnsi="Times New Roman" w:cs="Times New Roman"/>
                <w:sz w:val="24"/>
                <w:szCs w:val="24"/>
              </w:rPr>
            </w:pPr>
            <w:r>
              <w:rPr>
                <w:rFonts w:ascii="Times New Roman" w:hAnsi="Times New Roman" w:cs="Times New Roman"/>
                <w:szCs w:val="24"/>
              </w:rPr>
              <w:t>11 652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 xml:space="preserve">11 </w:t>
            </w:r>
            <w:r w:rsidR="00523B66" w:rsidRPr="00DB6E45">
              <w:rPr>
                <w:rFonts w:ascii="Times New Roman" w:hAnsi="Times New Roman" w:cs="Times New Roman"/>
                <w:szCs w:val="24"/>
              </w:rPr>
              <w:t>652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 xml:space="preserve">11 </w:t>
            </w:r>
            <w:r w:rsidR="00523B66" w:rsidRPr="00DB6E45">
              <w:rPr>
                <w:rFonts w:ascii="Times New Roman" w:hAnsi="Times New Roman" w:cs="Times New Roman"/>
                <w:szCs w:val="24"/>
              </w:rPr>
              <w:t>652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 xml:space="preserve">11 </w:t>
            </w:r>
            <w:r w:rsidR="00523B66" w:rsidRPr="00DB6E45">
              <w:rPr>
                <w:rFonts w:ascii="Times New Roman" w:hAnsi="Times New Roman" w:cs="Times New Roman"/>
                <w:szCs w:val="24"/>
              </w:rPr>
              <w:t>652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F07CE0"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 xml:space="preserve">11 </w:t>
            </w:r>
            <w:r w:rsidR="00523B66" w:rsidRPr="00DB6E45">
              <w:rPr>
                <w:rFonts w:ascii="Times New Roman" w:hAnsi="Times New Roman" w:cs="Times New Roman"/>
                <w:szCs w:val="24"/>
              </w:rPr>
              <w:t>652</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BF2455" w:rsidRPr="00D73178" w:rsidRDefault="00BF2455" w:rsidP="001E4213">
            <w:pPr>
              <w:tabs>
                <w:tab w:val="left" w:pos="4536"/>
              </w:tabs>
              <w:jc w:val="both"/>
              <w:rPr>
                <w:rFonts w:ascii="Times New Roman" w:hAnsi="Times New Roman" w:cs="Times New Roman"/>
                <w:sz w:val="24"/>
                <w:szCs w:val="24"/>
              </w:rPr>
            </w:pPr>
            <w:r w:rsidRPr="00D73178">
              <w:rPr>
                <w:rFonts w:ascii="Times New Roman" w:hAnsi="Times New Roman" w:cs="Times New Roman"/>
                <w:sz w:val="24"/>
                <w:szCs w:val="24"/>
              </w:rPr>
              <w:t xml:space="preserve">Īstenot </w:t>
            </w:r>
            <w:r w:rsidRPr="00D73178">
              <w:rPr>
                <w:rFonts w:ascii="Times New Roman" w:hAnsi="Times New Roman" w:cs="Times New Roman"/>
                <w:b/>
                <w:sz w:val="24"/>
                <w:szCs w:val="24"/>
              </w:rPr>
              <w:t>iedzīvotāju paradumu monitoringu</w:t>
            </w:r>
            <w:r w:rsidRPr="00D73178">
              <w:rPr>
                <w:rFonts w:ascii="Times New Roman" w:hAnsi="Times New Roman" w:cs="Times New Roman"/>
                <w:sz w:val="24"/>
                <w:szCs w:val="24"/>
              </w:rPr>
              <w:t xml:space="preserve">, veicot regulārus pētījumus par atkarības </w:t>
            </w:r>
            <w:r w:rsidRPr="00D73178">
              <w:rPr>
                <w:rFonts w:ascii="Times New Roman" w:hAnsi="Times New Roman" w:cs="Times New Roman"/>
                <w:sz w:val="24"/>
                <w:szCs w:val="24"/>
              </w:rPr>
              <w:lastRenderedPageBreak/>
              <w:t>izraisošo procesu lietošanas tendencēm un paradumiem valstī</w:t>
            </w:r>
            <w:r w:rsidR="00741563">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lastRenderedPageBreak/>
              <w:t>SPKC, VM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7F3DB2"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Valsts budžets</w:t>
            </w:r>
            <w:r w:rsidR="00DE48DD" w:rsidRPr="00DB6E45">
              <w:rPr>
                <w:rStyle w:val="FootnoteReference"/>
                <w:rFonts w:ascii="Times New Roman" w:hAnsi="Times New Roman"/>
                <w:sz w:val="24"/>
                <w:szCs w:val="24"/>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D27BA5"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99 220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D27BA5" w:rsidP="00632738">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6946A0" w:rsidP="00632738">
            <w:pPr>
              <w:tabs>
                <w:tab w:val="left" w:pos="4536"/>
              </w:tabs>
              <w:jc w:val="center"/>
              <w:rPr>
                <w:rFonts w:ascii="Times New Roman" w:hAnsi="Times New Roman" w:cs="Times New Roman"/>
                <w:sz w:val="24"/>
                <w:szCs w:val="24"/>
              </w:rPr>
            </w:pPr>
            <w:r>
              <w:rPr>
                <w:rFonts w:ascii="Times New Roman" w:hAnsi="Times New Roman" w:cs="Times New Roman"/>
                <w:szCs w:val="24"/>
              </w:rPr>
              <w:t xml:space="preserve">  </w:t>
            </w:r>
            <w:r w:rsidR="00212E02">
              <w:rPr>
                <w:rFonts w:ascii="Times New Roman" w:hAnsi="Times New Roman" w:cs="Times New Roman"/>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632738">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BF2455" w:rsidRPr="00255E8E" w:rsidRDefault="00BF2455" w:rsidP="00BB521D">
            <w:pPr>
              <w:tabs>
                <w:tab w:val="left" w:pos="4536"/>
              </w:tabs>
              <w:jc w:val="both"/>
              <w:rPr>
                <w:rFonts w:ascii="Times New Roman" w:hAnsi="Times New Roman" w:cs="Times New Roman"/>
                <w:sz w:val="24"/>
                <w:szCs w:val="24"/>
              </w:rPr>
            </w:pPr>
            <w:r w:rsidRPr="00255E8E">
              <w:rPr>
                <w:rFonts w:ascii="Times New Roman" w:hAnsi="Times New Roman" w:cs="Times New Roman"/>
                <w:b/>
                <w:sz w:val="24"/>
                <w:szCs w:val="24"/>
              </w:rPr>
              <w:t>Paplašināt  funkcijas un celt IAUI kapacitāti</w:t>
            </w:r>
            <w:r w:rsidRPr="00255E8E">
              <w:rPr>
                <w:rFonts w:ascii="Times New Roman" w:hAnsi="Times New Roman" w:cs="Times New Roman"/>
                <w:sz w:val="24"/>
                <w:szCs w:val="24"/>
              </w:rPr>
              <w:t xml:space="preserve">, </w:t>
            </w:r>
            <w:r w:rsidR="00BF75B3" w:rsidRPr="00255E8E">
              <w:rPr>
                <w:rFonts w:ascii="Times New Roman" w:eastAsia="Times New Roman" w:hAnsi="Times New Roman" w:cs="Times New Roman"/>
                <w:sz w:val="24"/>
                <w:szCs w:val="24"/>
                <w:lang w:eastAsia="lv-LV"/>
              </w:rPr>
              <w:t xml:space="preserve">IAUI kapacitātes stiprināšana – </w:t>
            </w:r>
            <w:r w:rsidR="00BB521D" w:rsidRPr="00255E8E">
              <w:rPr>
                <w:rFonts w:ascii="Times New Roman" w:eastAsia="Times New Roman" w:hAnsi="Times New Roman" w:cs="Times New Roman"/>
                <w:sz w:val="24"/>
                <w:szCs w:val="24"/>
                <w:lang w:eastAsia="lv-LV"/>
              </w:rPr>
              <w:t>2</w:t>
            </w:r>
            <w:r w:rsidR="00130228" w:rsidRPr="00255E8E">
              <w:rPr>
                <w:rFonts w:ascii="Times New Roman" w:eastAsia="Times New Roman" w:hAnsi="Times New Roman" w:cs="Times New Roman"/>
                <w:sz w:val="24"/>
                <w:szCs w:val="24"/>
                <w:lang w:eastAsia="lv-LV"/>
              </w:rPr>
              <w:t xml:space="preserve"> </w:t>
            </w:r>
            <w:r w:rsidR="00BF75B3" w:rsidRPr="00255E8E">
              <w:rPr>
                <w:rFonts w:ascii="Times New Roman" w:eastAsia="Times New Roman" w:hAnsi="Times New Roman" w:cs="Times New Roman"/>
                <w:sz w:val="24"/>
                <w:szCs w:val="24"/>
                <w:lang w:eastAsia="lv-LV"/>
              </w:rPr>
              <w:t>amata vietas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IAUI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956D0F"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Valsts budžets</w:t>
            </w:r>
            <w:r w:rsidRPr="00255E8E">
              <w:rPr>
                <w:rStyle w:val="FootnoteReference"/>
                <w:rFonts w:ascii="Times New Roman" w:hAnsi="Times New Roman"/>
                <w:sz w:val="24"/>
                <w:szCs w:val="24"/>
              </w:rPr>
              <w:footnoteReference w:id="6"/>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255E8E" w:rsidRDefault="00BF2455" w:rsidP="00DD5406">
            <w:pPr>
              <w:tabs>
                <w:tab w:val="left" w:pos="4536"/>
              </w:tabs>
              <w:jc w:val="center"/>
              <w:rPr>
                <w:rFonts w:ascii="Times New Roman" w:hAnsi="Times New Roman" w:cs="Times New Roman"/>
                <w:sz w:val="24"/>
                <w:szCs w:val="24"/>
              </w:rPr>
            </w:pPr>
            <w:r w:rsidRPr="00255E8E">
              <w:rPr>
                <w:rFonts w:ascii="Times New Roman" w:hAnsi="Times New Roman" w:cs="Times New Roman"/>
                <w:sz w:val="24"/>
                <w:szCs w:val="24"/>
              </w:rPr>
              <w:t>0</w:t>
            </w:r>
          </w:p>
        </w:tc>
      </w:tr>
      <w:tr w:rsidR="00BF2455" w:rsidRPr="00DB6E45" w:rsidTr="00002629">
        <w:trPr>
          <w:gridAfter w:val="1"/>
          <w:wAfter w:w="6" w:type="dxa"/>
          <w:trHeight w:val="133"/>
        </w:trPr>
        <w:tc>
          <w:tcPr>
            <w:tcW w:w="3254" w:type="dxa"/>
            <w:tcBorders>
              <w:top w:val="single" w:sz="4" w:space="0" w:color="auto"/>
              <w:left w:val="single" w:sz="4" w:space="0" w:color="auto"/>
              <w:bottom w:val="single" w:sz="4" w:space="0" w:color="auto"/>
              <w:right w:val="single" w:sz="4" w:space="0" w:color="auto"/>
            </w:tcBorders>
            <w:shd w:val="clear" w:color="auto" w:fill="auto"/>
            <w:hideMark/>
          </w:tcPr>
          <w:p w:rsidR="00BF2455" w:rsidRPr="004056B3" w:rsidRDefault="00BF2455" w:rsidP="00E500CC">
            <w:pPr>
              <w:tabs>
                <w:tab w:val="left" w:pos="4536"/>
              </w:tabs>
              <w:jc w:val="both"/>
              <w:rPr>
                <w:rFonts w:ascii="Times New Roman" w:hAnsi="Times New Roman" w:cs="Times New Roman"/>
                <w:sz w:val="24"/>
                <w:szCs w:val="24"/>
              </w:rPr>
            </w:pPr>
            <w:r w:rsidRPr="004056B3">
              <w:rPr>
                <w:rFonts w:ascii="Times New Roman" w:hAnsi="Times New Roman" w:cs="Times New Roman"/>
                <w:sz w:val="24"/>
                <w:szCs w:val="24"/>
              </w:rPr>
              <w:t xml:space="preserve">Uzlabot pieejamību valsts apmaksātai </w:t>
            </w:r>
            <w:r w:rsidRPr="004056B3">
              <w:rPr>
                <w:rFonts w:ascii="Times New Roman" w:hAnsi="Times New Roman" w:cs="Times New Roman"/>
                <w:b/>
                <w:sz w:val="24"/>
                <w:szCs w:val="24"/>
              </w:rPr>
              <w:t>Minesotas stacionārās ārstēšanas</w:t>
            </w:r>
            <w:r w:rsidRPr="004056B3">
              <w:rPr>
                <w:rFonts w:ascii="Times New Roman" w:hAnsi="Times New Roman" w:cs="Times New Roman"/>
                <w:sz w:val="24"/>
                <w:szCs w:val="24"/>
              </w:rPr>
              <w:t xml:space="preserve"> programmai personām, kurām diagnosticēta patoloģiska tieksme uz azartspēlēm, palielinot apmaksāto ārstēšanas vietu skaitu  (aptuveni par 100 pacientiem gada laikā).</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BF2455"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DE48DD"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Valsts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A25" w:rsidRDefault="003B6A25" w:rsidP="003B6A25">
            <w:pPr>
              <w:tabs>
                <w:tab w:val="left" w:pos="4536"/>
              </w:tabs>
              <w:jc w:val="center"/>
              <w:rPr>
                <w:rFonts w:ascii="Times New Roman" w:hAnsi="Times New Roman" w:cs="Times New Roman"/>
                <w:szCs w:val="24"/>
              </w:rPr>
            </w:pPr>
          </w:p>
          <w:p w:rsidR="003B6A25" w:rsidRDefault="003B6A25" w:rsidP="003B6A25">
            <w:pPr>
              <w:tabs>
                <w:tab w:val="left" w:pos="4536"/>
              </w:tabs>
              <w:jc w:val="center"/>
              <w:rPr>
                <w:rFonts w:ascii="Times New Roman" w:hAnsi="Times New Roman" w:cs="Times New Roman"/>
                <w:szCs w:val="24"/>
              </w:rPr>
            </w:pPr>
          </w:p>
          <w:p w:rsidR="00C014F6" w:rsidRDefault="006946A0" w:rsidP="003B6A25">
            <w:pPr>
              <w:tabs>
                <w:tab w:val="left" w:pos="4536"/>
              </w:tabs>
              <w:jc w:val="center"/>
              <w:rPr>
                <w:rFonts w:ascii="Times New Roman" w:hAnsi="Times New Roman" w:cs="Times New Roman"/>
                <w:sz w:val="24"/>
                <w:szCs w:val="24"/>
              </w:rPr>
            </w:pPr>
            <w:r>
              <w:rPr>
                <w:rFonts w:ascii="Times New Roman" w:hAnsi="Times New Roman" w:cs="Times New Roman"/>
                <w:szCs w:val="24"/>
              </w:rPr>
              <w:t>169 294</w:t>
            </w:r>
          </w:p>
          <w:p w:rsidR="00C014F6" w:rsidRDefault="00C014F6" w:rsidP="003B6A25">
            <w:pPr>
              <w:jc w:val="center"/>
              <w:rPr>
                <w:rFonts w:ascii="Times New Roman" w:hAnsi="Times New Roman" w:cs="Times New Roman"/>
                <w:sz w:val="24"/>
                <w:szCs w:val="24"/>
              </w:rPr>
            </w:pPr>
          </w:p>
          <w:p w:rsidR="00BF2455" w:rsidRPr="00C014F6" w:rsidRDefault="00BF2455" w:rsidP="003B6A2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169 294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169 294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169 294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169 294</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169 294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169 294</w:t>
            </w:r>
          </w:p>
        </w:tc>
      </w:tr>
      <w:tr w:rsidR="00BF2455" w:rsidRPr="00DB6E45" w:rsidTr="00002629">
        <w:trPr>
          <w:gridAfter w:val="1"/>
          <w:wAfter w:w="6" w:type="dxa"/>
          <w:trHeight w:val="133"/>
        </w:trPr>
        <w:tc>
          <w:tcPr>
            <w:tcW w:w="3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4056B3" w:rsidRDefault="00BF2455" w:rsidP="00E500CC">
            <w:pPr>
              <w:tabs>
                <w:tab w:val="left" w:pos="4536"/>
              </w:tabs>
              <w:jc w:val="both"/>
              <w:rPr>
                <w:rFonts w:ascii="Times New Roman" w:hAnsi="Times New Roman" w:cs="Times New Roman"/>
                <w:sz w:val="24"/>
                <w:szCs w:val="24"/>
              </w:rPr>
            </w:pPr>
            <w:r w:rsidRPr="004056B3">
              <w:rPr>
                <w:rFonts w:ascii="Times New Roman" w:hAnsi="Times New Roman" w:cs="Times New Roman"/>
                <w:sz w:val="24"/>
                <w:szCs w:val="24"/>
              </w:rPr>
              <w:t xml:space="preserve">Nodrošināt valsts apmaksātas veselības vai klīnisko </w:t>
            </w:r>
            <w:r w:rsidRPr="004056B3">
              <w:rPr>
                <w:rFonts w:ascii="Times New Roman" w:hAnsi="Times New Roman" w:cs="Times New Roman"/>
                <w:b/>
                <w:sz w:val="24"/>
                <w:szCs w:val="24"/>
              </w:rPr>
              <w:t>psihologu vadītas ambulatorās atbalsta grupas personām</w:t>
            </w:r>
            <w:r w:rsidRPr="004056B3">
              <w:rPr>
                <w:rFonts w:ascii="Times New Roman" w:hAnsi="Times New Roman" w:cs="Times New Roman"/>
                <w:sz w:val="24"/>
                <w:szCs w:val="24"/>
              </w:rPr>
              <w:t>, kurām diagnosticēta patoloģiska tieksme uz azartspēlēm.</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DE48DD"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Valsts budžets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116 282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61 574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61 574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61 574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61 574</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61 574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C014F6"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61 574</w:t>
            </w:r>
          </w:p>
        </w:tc>
      </w:tr>
      <w:tr w:rsidR="00BF2455" w:rsidRPr="00DB6E45" w:rsidTr="00002629">
        <w:trPr>
          <w:gridAfter w:val="1"/>
          <w:wAfter w:w="6" w:type="dxa"/>
          <w:trHeight w:val="133"/>
        </w:trPr>
        <w:tc>
          <w:tcPr>
            <w:tcW w:w="3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F2455" w:rsidRPr="004056B3" w:rsidRDefault="00BF2455" w:rsidP="00FD7C60">
            <w:pPr>
              <w:tabs>
                <w:tab w:val="left" w:pos="4536"/>
              </w:tabs>
              <w:jc w:val="both"/>
              <w:rPr>
                <w:rFonts w:ascii="Times New Roman" w:hAnsi="Times New Roman" w:cs="Times New Roman"/>
                <w:sz w:val="24"/>
                <w:szCs w:val="24"/>
              </w:rPr>
            </w:pPr>
            <w:r w:rsidRPr="004056B3">
              <w:rPr>
                <w:rFonts w:ascii="Times New Roman" w:hAnsi="Times New Roman" w:cs="Times New Roman"/>
                <w:sz w:val="24"/>
                <w:szCs w:val="24"/>
              </w:rPr>
              <w:t xml:space="preserve">Īstenot </w:t>
            </w:r>
            <w:r w:rsidRPr="004056B3">
              <w:rPr>
                <w:rFonts w:ascii="Times New Roman" w:hAnsi="Times New Roman" w:cs="Times New Roman"/>
                <w:b/>
                <w:sz w:val="24"/>
                <w:szCs w:val="24"/>
              </w:rPr>
              <w:t>apmācības klīniskajiem un veselības psihologiem</w:t>
            </w:r>
            <w:r w:rsidRPr="004056B3">
              <w:rPr>
                <w:rFonts w:ascii="Times New Roman" w:hAnsi="Times New Roman" w:cs="Times New Roman"/>
                <w:sz w:val="24"/>
                <w:szCs w:val="24"/>
              </w:rPr>
              <w:t xml:space="preserve">, lai pilnveidotu profesionālās zināšanas un iemaņas attiecībā uz palīdzības </w:t>
            </w:r>
            <w:r w:rsidRPr="004056B3">
              <w:rPr>
                <w:rFonts w:ascii="Times New Roman" w:hAnsi="Times New Roman" w:cs="Times New Roman"/>
                <w:sz w:val="24"/>
                <w:szCs w:val="24"/>
              </w:rPr>
              <w:lastRenderedPageBreak/>
              <w:t>sniegšanu izložu un azartspēļu spēlētājiem, tai skaitā personām, kurām raksturīga patoloģiska tieksme uz azartspēļu spēlēšanu.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lastRenderedPageBreak/>
              <w:t>VM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BF2455"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ESF finansējuma ietvaros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65 821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047216"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 xml:space="preserve">24 </w:t>
            </w:r>
            <w:r w:rsidR="00AF241A" w:rsidRPr="00DB6E45">
              <w:rPr>
                <w:rFonts w:ascii="Times New Roman" w:hAnsi="Times New Roman" w:cs="Times New Roman"/>
                <w:szCs w:val="24"/>
              </w:rPr>
              <w:t>768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6946A0" w:rsidP="00DD5406">
            <w:pPr>
              <w:tabs>
                <w:tab w:val="left" w:pos="4536"/>
              </w:tabs>
              <w:jc w:val="center"/>
              <w:rPr>
                <w:rFonts w:ascii="Times New Roman" w:hAnsi="Times New Roman" w:cs="Times New Roman"/>
                <w:sz w:val="24"/>
                <w:szCs w:val="24"/>
              </w:rPr>
            </w:pPr>
            <w:r>
              <w:rPr>
                <w:rFonts w:ascii="Times New Roman" w:hAnsi="Times New Roman" w:cs="Times New Roman"/>
                <w:szCs w:val="24"/>
              </w:rPr>
              <w:t>0</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047216"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2455" w:rsidRPr="00DB6E45" w:rsidRDefault="00047216" w:rsidP="00DD5406">
            <w:pPr>
              <w:tabs>
                <w:tab w:val="left" w:pos="4536"/>
              </w:tabs>
              <w:jc w:val="center"/>
              <w:rPr>
                <w:rFonts w:ascii="Times New Roman" w:hAnsi="Times New Roman" w:cs="Times New Roman"/>
                <w:sz w:val="24"/>
                <w:szCs w:val="24"/>
              </w:rPr>
            </w:pPr>
            <w:r w:rsidRPr="00DB6E45">
              <w:rPr>
                <w:rFonts w:ascii="Times New Roman" w:hAnsi="Times New Roman" w:cs="Times New Roman"/>
                <w:szCs w:val="24"/>
              </w:rPr>
              <w:t>0</w:t>
            </w:r>
          </w:p>
        </w:tc>
      </w:tr>
      <w:tr w:rsidR="00BF2455" w:rsidRPr="00DB6E45" w:rsidTr="00290CFD">
        <w:trPr>
          <w:gridAfter w:val="1"/>
          <w:wAfter w:w="6" w:type="dxa"/>
          <w:trHeight w:val="133"/>
        </w:trPr>
        <w:tc>
          <w:tcPr>
            <w:tcW w:w="3254" w:type="dxa"/>
            <w:tcBorders>
              <w:top w:val="single" w:sz="4" w:space="0" w:color="auto"/>
              <w:left w:val="single" w:sz="4" w:space="0" w:color="auto"/>
              <w:bottom w:val="single" w:sz="4" w:space="0" w:color="auto"/>
              <w:right w:val="single" w:sz="4" w:space="0" w:color="auto"/>
            </w:tcBorders>
            <w:shd w:val="clear" w:color="auto" w:fill="FFFFFF" w:themeFill="background1"/>
          </w:tcPr>
          <w:p w:rsidR="00122DF8" w:rsidRPr="002D7EE3" w:rsidRDefault="003608AC" w:rsidP="00835AEE">
            <w:pPr>
              <w:pStyle w:val="ListParagraph"/>
              <w:numPr>
                <w:ilvl w:val="0"/>
                <w:numId w:val="39"/>
              </w:numPr>
              <w:ind w:left="0"/>
              <w:jc w:val="both"/>
              <w:rPr>
                <w:rFonts w:ascii="Times New Roman" w:hAnsi="Times New Roman" w:cs="Times New Roman"/>
                <w:color w:val="000000"/>
                <w:sz w:val="24"/>
                <w:szCs w:val="24"/>
                <w:shd w:val="clear" w:color="auto" w:fill="FFFFFF"/>
              </w:rPr>
            </w:pPr>
            <w:r w:rsidRPr="002D7EE3">
              <w:rPr>
                <w:rFonts w:ascii="Times New Roman" w:hAnsi="Times New Roman" w:cs="Times New Roman"/>
                <w:color w:val="000000"/>
                <w:sz w:val="24"/>
                <w:szCs w:val="24"/>
                <w:shd w:val="clear" w:color="auto" w:fill="FFFFFF"/>
              </w:rPr>
              <w:t>Nodefi</w:t>
            </w:r>
            <w:r w:rsidR="004C2006">
              <w:rPr>
                <w:rFonts w:ascii="Times New Roman" w:hAnsi="Times New Roman" w:cs="Times New Roman"/>
                <w:color w:val="000000"/>
                <w:sz w:val="24"/>
                <w:szCs w:val="24"/>
                <w:shd w:val="clear" w:color="auto" w:fill="FFFFFF"/>
              </w:rPr>
              <w:t>nēt riskanta spēlētāja pazīmes:</w:t>
            </w:r>
          </w:p>
          <w:p w:rsidR="002D7EE3" w:rsidRPr="002D7EE3" w:rsidRDefault="00750BCB" w:rsidP="00835AEE">
            <w:pPr>
              <w:pStyle w:val="ListParagraph"/>
              <w:numPr>
                <w:ilvl w:val="0"/>
                <w:numId w:val="39"/>
              </w:numPr>
              <w:ind w:left="0" w:firstLine="0"/>
              <w:jc w:val="both"/>
              <w:rPr>
                <w:rFonts w:ascii="Times New Roman" w:hAnsi="Times New Roman" w:cs="Times New Roman"/>
                <w:sz w:val="24"/>
                <w:szCs w:val="24"/>
              </w:rPr>
            </w:pPr>
            <w:r w:rsidRPr="002D7EE3">
              <w:rPr>
                <w:rFonts w:ascii="Times New Roman" w:hAnsi="Times New Roman" w:cs="Times New Roman"/>
                <w:sz w:val="24"/>
                <w:szCs w:val="24"/>
              </w:rPr>
              <w:t xml:space="preserve">Veikt regulāros pētījumus par indicētās profilakses īstenotām programmām, procesu atkarības (it īpaši azartspēļu atkarībai interaktīvajā vidē) novēršanai citās valstīs, kas atbilst labās prakses principiem, piedāvājot </w:t>
            </w:r>
            <w:r w:rsidR="00122DF8" w:rsidRPr="002D7EE3">
              <w:rPr>
                <w:rFonts w:ascii="Times New Roman" w:hAnsi="Times New Roman" w:cs="Times New Roman"/>
                <w:sz w:val="24"/>
                <w:szCs w:val="24"/>
              </w:rPr>
              <w:t>Latvijā ieviest</w:t>
            </w:r>
            <w:r w:rsidRPr="002D7EE3">
              <w:rPr>
                <w:rFonts w:ascii="Times New Roman" w:hAnsi="Times New Roman" w:cs="Times New Roman"/>
                <w:sz w:val="24"/>
                <w:szCs w:val="24"/>
              </w:rPr>
              <w:t xml:space="preserve"> strukturētu, teorijā balstītu un empīriski</w:t>
            </w:r>
            <w:r w:rsidR="00D7799B" w:rsidRPr="002D7EE3">
              <w:rPr>
                <w:rFonts w:ascii="Times New Roman" w:hAnsi="Times New Roman" w:cs="Times New Roman"/>
                <w:sz w:val="24"/>
                <w:szCs w:val="24"/>
              </w:rPr>
              <w:t xml:space="preserve"> pamatotu (novērtētu) programmu</w:t>
            </w:r>
            <w:r w:rsidR="00327B2B" w:rsidRPr="002D7EE3">
              <w:rPr>
                <w:rFonts w:ascii="Times New Roman" w:hAnsi="Times New Roman" w:cs="Times New Roman"/>
                <w:sz w:val="24"/>
                <w:szCs w:val="24"/>
              </w:rPr>
              <w:t>.</w:t>
            </w:r>
            <w:r w:rsidR="00D7799B" w:rsidRPr="002D7EE3">
              <w:rPr>
                <w:rFonts w:ascii="Times New Roman" w:hAnsi="Times New Roman" w:cs="Times New Roman"/>
                <w:sz w:val="24"/>
                <w:szCs w:val="24"/>
              </w:rPr>
              <w:t xml:space="preserve"> </w:t>
            </w:r>
          </w:p>
          <w:p w:rsidR="00FD7C60" w:rsidRPr="002D7EE3" w:rsidRDefault="00F3112A" w:rsidP="00835AEE">
            <w:pPr>
              <w:pStyle w:val="ListParagraph"/>
              <w:numPr>
                <w:ilvl w:val="0"/>
                <w:numId w:val="39"/>
              </w:numPr>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3608AC" w:rsidRPr="002D7EE3">
              <w:rPr>
                <w:rFonts w:ascii="Times New Roman" w:hAnsi="Times New Roman" w:cs="Times New Roman"/>
                <w:color w:val="000000"/>
                <w:sz w:val="24"/>
                <w:szCs w:val="24"/>
                <w:shd w:val="clear" w:color="auto" w:fill="FFFFFF"/>
              </w:rPr>
              <w:t>Izstrādāt azartspēļu atkarības līmeņa un uzvedības monitoringa analītisko rīku, kas ļauj identificēt</w:t>
            </w:r>
            <w:r w:rsidR="003608AC" w:rsidRPr="002D7EE3">
              <w:rPr>
                <w:rFonts w:ascii="Times New Roman" w:eastAsia="Times New Roman" w:hAnsi="Times New Roman" w:cs="Times New Roman"/>
                <w:color w:val="000000"/>
                <w:sz w:val="24"/>
                <w:szCs w:val="24"/>
                <w:lang w:eastAsia="lv-LV"/>
              </w:rPr>
              <w:t xml:space="preserve"> riskantos spēlētājus, kuriem vēl nav diagnosticēta  procesu atkarība. </w:t>
            </w:r>
            <w:r w:rsidR="00A010DD" w:rsidRPr="002D7EE3">
              <w:rPr>
                <w:rFonts w:ascii="Times New Roman" w:hAnsi="Times New Roman" w:cs="Times New Roman"/>
                <w:sz w:val="24"/>
                <w:szCs w:val="24"/>
              </w:rPr>
              <w:t xml:space="preserve"> </w:t>
            </w:r>
          </w:p>
          <w:p w:rsidR="003608AC" w:rsidRPr="004056B3" w:rsidRDefault="003608AC" w:rsidP="00FD7C60">
            <w:pPr>
              <w:jc w:val="both"/>
              <w:rPr>
                <w:rFonts w:ascii="Times New Roman" w:hAnsi="Times New Roman" w:cs="Times New Roman"/>
                <w:sz w:val="24"/>
                <w:szCs w:val="24"/>
              </w:rPr>
            </w:pPr>
            <w:r w:rsidRPr="004056B3">
              <w:rPr>
                <w:rFonts w:ascii="Times New Roman" w:hAnsi="Times New Roman" w:cs="Times New Roman"/>
                <w:noProof/>
                <w:sz w:val="24"/>
                <w:szCs w:val="24"/>
              </w:rPr>
              <w:t xml:space="preserve">- Atkarības līmeņa un uzvedības monitoringa analītiskajā rīkā identificetās personas novirzīt atbalsta </w:t>
            </w:r>
            <w:r w:rsidRPr="004056B3">
              <w:rPr>
                <w:rFonts w:ascii="Times New Roman" w:hAnsi="Times New Roman" w:cs="Times New Roman"/>
                <w:noProof/>
                <w:sz w:val="24"/>
                <w:szCs w:val="24"/>
              </w:rPr>
              <w:lastRenderedPageBreak/>
              <w:t>saņemšanai, arī virtuālajā vidē piedāvājot alternatīvu saturu un intervences programmu, kas veicina resocializācijas iespējas.</w:t>
            </w:r>
          </w:p>
          <w:p w:rsidR="00262AAC" w:rsidRDefault="003608AC" w:rsidP="00262AAC">
            <w:pPr>
              <w:jc w:val="both"/>
              <w:rPr>
                <w:rFonts w:ascii="Times New Roman" w:hAnsi="Times New Roman" w:cs="Times New Roman"/>
                <w:sz w:val="24"/>
                <w:szCs w:val="24"/>
              </w:rPr>
            </w:pPr>
            <w:r w:rsidRPr="004056B3">
              <w:rPr>
                <w:rFonts w:ascii="Times New Roman" w:hAnsi="Times New Roman" w:cs="Times New Roman"/>
                <w:iCs/>
                <w:sz w:val="24"/>
                <w:szCs w:val="24"/>
              </w:rPr>
              <w:t xml:space="preserve"> - Izstrādāt </w:t>
            </w:r>
            <w:r w:rsidRPr="004056B3">
              <w:rPr>
                <w:rFonts w:ascii="Times New Roman" w:hAnsi="Times New Roman" w:cs="Times New Roman"/>
                <w:color w:val="000000"/>
                <w:sz w:val="24"/>
                <w:szCs w:val="24"/>
              </w:rPr>
              <w:t>izvērtējuma vadlīnijas</w:t>
            </w:r>
            <w:r w:rsidRPr="004056B3">
              <w:rPr>
                <w:rFonts w:ascii="Times New Roman" w:hAnsi="Times New Roman" w:cs="Times New Roman"/>
                <w:iCs/>
                <w:sz w:val="24"/>
                <w:szCs w:val="24"/>
              </w:rPr>
              <w:t xml:space="preserve"> indicētās profilakses intervences programmai un indicētās profilakses </w:t>
            </w:r>
            <w:r w:rsidRPr="004056B3">
              <w:rPr>
                <w:rFonts w:ascii="Times New Roman" w:hAnsi="Times New Roman" w:cs="Times New Roman"/>
                <w:color w:val="000000"/>
                <w:sz w:val="24"/>
                <w:szCs w:val="24"/>
              </w:rPr>
              <w:t>darbam interaktīvajā vidē, vēršot uzmanību uz pakalpojuma/programmas atbilstību labās prakses principiem (analizējot konkrētos gadījumus vai analizējot intervenču atbilstību labas prakses principiem).</w:t>
            </w:r>
            <w:r w:rsidRPr="004056B3">
              <w:rPr>
                <w:rFonts w:ascii="Times New Roman" w:hAnsi="Times New Roman" w:cs="Times New Roman"/>
                <w:sz w:val="24"/>
                <w:szCs w:val="24"/>
              </w:rPr>
              <w:t xml:space="preserve"> </w:t>
            </w:r>
          </w:p>
          <w:p w:rsidR="00BF2455" w:rsidRPr="004056B3" w:rsidRDefault="003608AC" w:rsidP="00A51440">
            <w:pPr>
              <w:jc w:val="both"/>
              <w:rPr>
                <w:rFonts w:ascii="Times New Roman" w:hAnsi="Times New Roman" w:cs="Times New Roman"/>
                <w:color w:val="FF0000"/>
                <w:sz w:val="24"/>
                <w:szCs w:val="24"/>
              </w:rPr>
            </w:pPr>
            <w:r w:rsidRPr="004056B3">
              <w:rPr>
                <w:rFonts w:ascii="Times New Roman" w:hAnsi="Times New Roman" w:cs="Times New Roman"/>
                <w:sz w:val="24"/>
                <w:szCs w:val="24"/>
              </w:rPr>
              <w:t xml:space="preserve">- Iesaistīt NVO, kas realizē projektus atkarības profilaksē, ka arī </w:t>
            </w:r>
            <w:r w:rsidRPr="004056B3">
              <w:rPr>
                <w:rFonts w:ascii="Times New Roman" w:hAnsi="Times New Roman" w:cs="Times New Roman"/>
                <w:bCs/>
                <w:sz w:val="24"/>
                <w:szCs w:val="24"/>
              </w:rPr>
              <w:t xml:space="preserve">pašvaldību institūcijas (tajā skaitā, </w:t>
            </w:r>
            <w:r w:rsidRPr="004056B3">
              <w:rPr>
                <w:rFonts w:ascii="Times New Roman" w:hAnsi="Times New Roman" w:cs="Times New Roman"/>
                <w:sz w:val="24"/>
                <w:szCs w:val="24"/>
              </w:rPr>
              <w:t xml:space="preserve">Sociālo dienestu un skolas), </w:t>
            </w:r>
            <w:r w:rsidR="00E50CF1">
              <w:rPr>
                <w:rFonts w:ascii="Times New Roman" w:hAnsi="Times New Roman" w:cs="Times New Roman"/>
                <w:sz w:val="24"/>
                <w:szCs w:val="24"/>
              </w:rPr>
              <w:t>SPKC</w:t>
            </w:r>
            <w:r w:rsidRPr="004056B3">
              <w:rPr>
                <w:rFonts w:ascii="Times New Roman" w:hAnsi="Times New Roman" w:cs="Times New Roman"/>
                <w:sz w:val="24"/>
                <w:szCs w:val="24"/>
              </w:rPr>
              <w:t xml:space="preserve">, </w:t>
            </w:r>
            <w:r w:rsidR="00E50CF1">
              <w:rPr>
                <w:rFonts w:ascii="Times New Roman" w:hAnsi="Times New Roman" w:cs="Times New Roman"/>
                <w:sz w:val="24"/>
                <w:szCs w:val="24"/>
              </w:rPr>
              <w:t>VM</w:t>
            </w:r>
            <w:r w:rsidRPr="004056B3">
              <w:rPr>
                <w:rFonts w:ascii="Times New Roman" w:hAnsi="Times New Roman" w:cs="Times New Roman"/>
                <w:sz w:val="24"/>
                <w:szCs w:val="24"/>
              </w:rPr>
              <w:t xml:space="preserve">, </w:t>
            </w:r>
            <w:r w:rsidR="00E50CF1">
              <w:rPr>
                <w:rFonts w:ascii="Times New Roman" w:hAnsi="Times New Roman" w:cs="Times New Roman"/>
                <w:sz w:val="24"/>
                <w:szCs w:val="24"/>
              </w:rPr>
              <w:t>LM</w:t>
            </w:r>
            <w:r w:rsidRPr="004056B3">
              <w:rPr>
                <w:rFonts w:ascii="Times New Roman" w:hAnsi="Times New Roman" w:cs="Times New Roman"/>
                <w:sz w:val="24"/>
                <w:szCs w:val="24"/>
              </w:rPr>
              <w:t xml:space="preserve">, </w:t>
            </w:r>
            <w:r w:rsidRPr="004056B3">
              <w:rPr>
                <w:rFonts w:ascii="Times New Roman" w:hAnsi="Times New Roman" w:cs="Times New Roman"/>
                <w:bCs/>
                <w:sz w:val="24"/>
                <w:szCs w:val="24"/>
              </w:rPr>
              <w:t>Ārstniecības sektoru</w:t>
            </w:r>
            <w:r w:rsidRPr="004056B3">
              <w:rPr>
                <w:rFonts w:ascii="Times New Roman" w:hAnsi="Times New Roman" w:cs="Times New Roman"/>
                <w:b/>
                <w:bCs/>
                <w:sz w:val="24"/>
                <w:szCs w:val="24"/>
              </w:rPr>
              <w:t xml:space="preserve"> </w:t>
            </w:r>
            <w:r w:rsidRPr="00A51440">
              <w:rPr>
                <w:rFonts w:ascii="Times New Roman" w:hAnsi="Times New Roman" w:cs="Times New Roman"/>
                <w:bCs/>
                <w:sz w:val="24"/>
                <w:szCs w:val="24"/>
              </w:rPr>
              <w:t>(</w:t>
            </w:r>
            <w:r w:rsidR="00E50CF1">
              <w:rPr>
                <w:rFonts w:ascii="Times New Roman" w:hAnsi="Times New Roman" w:cs="Times New Roman"/>
                <w:sz w:val="24"/>
                <w:szCs w:val="24"/>
              </w:rPr>
              <w:t>RPNC</w:t>
            </w:r>
            <w:r w:rsidRPr="004056B3">
              <w:rPr>
                <w:rFonts w:ascii="Times New Roman" w:hAnsi="Times New Roman" w:cs="Times New Roman"/>
                <w:sz w:val="24"/>
                <w:szCs w:val="24"/>
              </w:rPr>
              <w:t xml:space="preserve">) </w:t>
            </w:r>
            <w:r w:rsidRPr="004056B3">
              <w:rPr>
                <w:rFonts w:ascii="Times New Roman" w:hAnsi="Times New Roman" w:cs="Times New Roman"/>
                <w:sz w:val="24"/>
                <w:szCs w:val="24"/>
                <w:shd w:val="clear" w:color="auto" w:fill="FFFFFF"/>
              </w:rPr>
              <w:t xml:space="preserve">azartspēļu atkarības līmeņa un uzvedības monitoringa </w:t>
            </w:r>
            <w:r w:rsidRPr="004056B3">
              <w:rPr>
                <w:rFonts w:ascii="Times New Roman" w:hAnsi="Times New Roman" w:cs="Times New Roman"/>
                <w:sz w:val="24"/>
                <w:szCs w:val="24"/>
              </w:rPr>
              <w:t>analītiska rīka izstrādē un indicētās profilakses interaktīvās intervences programmas pārņemšanā un popularizēšanā.</w:t>
            </w:r>
            <w:r w:rsidR="00750BCB">
              <w:rPr>
                <w:rFonts w:ascii="Times New Roman" w:hAnsi="Times New Roman" w:cs="Times New Roman"/>
                <w:sz w:val="24"/>
                <w:szCs w:val="24"/>
              </w:rPr>
              <w:t xml:space="preserve"> </w:t>
            </w:r>
            <w:r w:rsidRPr="004056B3">
              <w:rPr>
                <w:rFonts w:ascii="Times New Roman" w:hAnsi="Times New Roman" w:cs="Times New Roman"/>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4056B3" w:rsidRDefault="003608AC" w:rsidP="008C6A52">
            <w:pPr>
              <w:tabs>
                <w:tab w:val="left" w:pos="4536"/>
              </w:tabs>
              <w:jc w:val="center"/>
              <w:rPr>
                <w:rFonts w:ascii="Times New Roman" w:hAnsi="Times New Roman" w:cs="Times New Roman"/>
                <w:sz w:val="24"/>
                <w:szCs w:val="24"/>
              </w:rPr>
            </w:pPr>
            <w:r w:rsidRPr="004056B3">
              <w:rPr>
                <w:rFonts w:ascii="Times New Roman" w:hAnsi="Times New Roman" w:cs="Times New Roman"/>
                <w:sz w:val="24"/>
                <w:szCs w:val="24"/>
              </w:rPr>
              <w:lastRenderedPageBreak/>
              <w:t>FM</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4056B3" w:rsidRDefault="003608AC" w:rsidP="008C6A52">
            <w:pPr>
              <w:tabs>
                <w:tab w:val="left" w:pos="4536"/>
              </w:tabs>
              <w:jc w:val="center"/>
              <w:rPr>
                <w:rFonts w:ascii="Times New Roman" w:hAnsi="Times New Roman" w:cs="Times New Roman"/>
                <w:sz w:val="24"/>
                <w:szCs w:val="24"/>
              </w:rPr>
            </w:pPr>
            <w:r w:rsidRPr="004056B3">
              <w:rPr>
                <w:rFonts w:ascii="Times New Roman" w:hAnsi="Times New Roman" w:cs="Times New Roman"/>
                <w:sz w:val="24"/>
                <w:szCs w:val="24"/>
              </w:rPr>
              <w:t>ESF finansējuma ietvaros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4056B3" w:rsidRDefault="00750BCB" w:rsidP="008C6A52">
            <w:pPr>
              <w:tabs>
                <w:tab w:val="left" w:pos="4536"/>
              </w:tabs>
              <w:jc w:val="center"/>
              <w:rPr>
                <w:rFonts w:ascii="Times New Roman" w:hAnsi="Times New Roman" w:cs="Times New Roman"/>
                <w:sz w:val="24"/>
                <w:szCs w:val="24"/>
              </w:rPr>
            </w:pPr>
            <w:r>
              <w:rPr>
                <w:rFonts w:ascii="Times New Roman" w:hAnsi="Times New Roman" w:cs="Times New Roman"/>
                <w:sz w:val="24"/>
                <w:szCs w:val="24"/>
              </w:rPr>
              <w:t>90</w:t>
            </w:r>
            <w:r w:rsidR="00290CFD">
              <w:rPr>
                <w:rFonts w:ascii="Times New Roman" w:hAnsi="Times New Roman" w:cs="Times New Roman"/>
                <w:sz w:val="24"/>
                <w:szCs w:val="24"/>
              </w:rPr>
              <w:t> </w:t>
            </w: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290CFD" w:rsidRDefault="00750BCB" w:rsidP="00D7799B">
            <w:pPr>
              <w:tabs>
                <w:tab w:val="left" w:pos="4536"/>
              </w:tabs>
              <w:jc w:val="center"/>
              <w:rPr>
                <w:rFonts w:ascii="Times New Roman" w:hAnsi="Times New Roman" w:cs="Times New Roman"/>
                <w:color w:val="FF0000"/>
              </w:rPr>
            </w:pPr>
            <w:r w:rsidRPr="00290CFD">
              <w:rPr>
                <w:rFonts w:ascii="Times New Roman" w:hAnsi="Times New Roman" w:cs="Times New Roman"/>
              </w:rPr>
              <w:t>90 000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290CFD" w:rsidRDefault="00750BCB" w:rsidP="00290CFD">
            <w:pPr>
              <w:tabs>
                <w:tab w:val="left" w:pos="4536"/>
              </w:tabs>
              <w:jc w:val="center"/>
              <w:rPr>
                <w:rFonts w:ascii="Times New Roman" w:hAnsi="Times New Roman" w:cs="Times New Roman"/>
                <w:color w:val="FF0000"/>
              </w:rPr>
            </w:pPr>
            <w:r w:rsidRPr="00290CFD">
              <w:rPr>
                <w:rFonts w:ascii="Times New Roman" w:hAnsi="Times New Roman" w:cs="Times New Roman"/>
              </w:rPr>
              <w:t>500 000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290CFD" w:rsidRDefault="00750BCB" w:rsidP="00290CFD">
            <w:pPr>
              <w:tabs>
                <w:tab w:val="left" w:pos="4536"/>
              </w:tabs>
              <w:jc w:val="center"/>
              <w:rPr>
                <w:rFonts w:ascii="Times New Roman" w:hAnsi="Times New Roman" w:cs="Times New Roman"/>
              </w:rPr>
            </w:pPr>
            <w:r w:rsidRPr="00290CFD">
              <w:rPr>
                <w:rFonts w:ascii="Times New Roman" w:hAnsi="Times New Roman" w:cs="Times New Roman"/>
              </w:rPr>
              <w:t>300 000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290CFD" w:rsidRDefault="00B67B99" w:rsidP="00290CFD">
            <w:pPr>
              <w:tabs>
                <w:tab w:val="left" w:pos="4536"/>
              </w:tabs>
              <w:jc w:val="center"/>
              <w:rPr>
                <w:rFonts w:ascii="Times New Roman" w:hAnsi="Times New Roman" w:cs="Times New Roman"/>
              </w:rPr>
            </w:pPr>
            <w:r w:rsidRPr="00290CFD">
              <w:rPr>
                <w:rFonts w:ascii="Times New Roman" w:hAnsi="Times New Roman" w:cs="Times New Roman"/>
              </w:rPr>
              <w:t>180</w:t>
            </w:r>
            <w:r w:rsidR="00750BCB" w:rsidRPr="00290CFD">
              <w:rPr>
                <w:rFonts w:ascii="Times New Roman" w:hAnsi="Times New Roman" w:cs="Times New Roman"/>
              </w:rPr>
              <w:t xml:space="preserve"> 000</w:t>
            </w:r>
          </w:p>
        </w:tc>
        <w:tc>
          <w:tcPr>
            <w:tcW w:w="1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290CFD" w:rsidRDefault="00750BCB" w:rsidP="00290CFD">
            <w:pPr>
              <w:tabs>
                <w:tab w:val="left" w:pos="4536"/>
              </w:tabs>
              <w:jc w:val="center"/>
              <w:rPr>
                <w:rFonts w:ascii="Times New Roman" w:hAnsi="Times New Roman" w:cs="Times New Roman"/>
              </w:rPr>
            </w:pPr>
            <w:r w:rsidRPr="00290CFD">
              <w:rPr>
                <w:rFonts w:ascii="Times New Roman" w:hAnsi="Times New Roman" w:cs="Times New Roman"/>
              </w:rPr>
              <w:t>70 000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2455" w:rsidRPr="00290CFD" w:rsidRDefault="00750BCB" w:rsidP="00290CFD">
            <w:pPr>
              <w:tabs>
                <w:tab w:val="left" w:pos="4536"/>
              </w:tabs>
              <w:jc w:val="center"/>
              <w:rPr>
                <w:rFonts w:ascii="Times New Roman" w:hAnsi="Times New Roman" w:cs="Times New Roman"/>
              </w:rPr>
            </w:pPr>
            <w:r w:rsidRPr="00290CFD">
              <w:rPr>
                <w:rFonts w:ascii="Times New Roman" w:hAnsi="Times New Roman" w:cs="Times New Roman"/>
              </w:rPr>
              <w:t>70 000</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DB6E45" w:rsidRDefault="00BF2455" w:rsidP="00735CEE">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b/>
                <w:color w:val="000000" w:themeColor="text1"/>
                <w:szCs w:val="24"/>
              </w:rPr>
              <w:lastRenderedPageBreak/>
              <w:t>KOPĀ,</w:t>
            </w:r>
          </w:p>
          <w:p w:rsidR="00BF2455" w:rsidRPr="00DB6E45" w:rsidRDefault="00BF2455" w:rsidP="00735CEE">
            <w:pPr>
              <w:tabs>
                <w:tab w:val="left" w:pos="4536"/>
              </w:tabs>
              <w:jc w:val="center"/>
              <w:rPr>
                <w:rFonts w:ascii="Times New Roman" w:hAnsi="Times New Roman" w:cs="Times New Roman"/>
                <w:b/>
                <w:color w:val="000000" w:themeColor="text1"/>
                <w:sz w:val="24"/>
                <w:szCs w:val="24"/>
              </w:rPr>
            </w:pPr>
            <w:r w:rsidRPr="00DB6E45">
              <w:rPr>
                <w:rFonts w:ascii="Times New Roman" w:hAnsi="Times New Roman" w:cs="Times New Roman"/>
                <w:i/>
                <w:color w:val="000000" w:themeColor="text1"/>
                <w:szCs w:val="24"/>
              </w:rPr>
              <w:t>tai skaitā:</w:t>
            </w:r>
          </w:p>
        </w:tc>
        <w:tc>
          <w:tcPr>
            <w:tcW w:w="127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F2455" w:rsidRPr="00DB6E45" w:rsidRDefault="00BF2455" w:rsidP="001E4213">
            <w:pPr>
              <w:tabs>
                <w:tab w:val="left" w:pos="4536"/>
              </w:tabs>
              <w:jc w:val="center"/>
              <w:rPr>
                <w:rFonts w:ascii="Times New Roman" w:hAnsi="Times New Roman" w:cs="Times New Roman"/>
                <w:b/>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BF2455" w:rsidRPr="00DB6E45" w:rsidRDefault="00BF2455" w:rsidP="001E4213">
            <w:pPr>
              <w:tabs>
                <w:tab w:val="left" w:pos="4536"/>
              </w:tabs>
              <w:jc w:val="center"/>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DB6E45" w:rsidRDefault="00CA1E01" w:rsidP="00A51440">
            <w:pPr>
              <w:tabs>
                <w:tab w:val="left" w:pos="453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555 985</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DB6E45" w:rsidRDefault="00C67DCA" w:rsidP="0046318B">
            <w:pPr>
              <w:tabs>
                <w:tab w:val="left" w:pos="453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502 994</w:t>
            </w:r>
          </w:p>
        </w:tc>
        <w:tc>
          <w:tcPr>
            <w:tcW w:w="99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DB6E45" w:rsidRDefault="007446B3" w:rsidP="00A51440">
            <w:pPr>
              <w:tabs>
                <w:tab w:val="left" w:pos="453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821 941</w:t>
            </w:r>
          </w:p>
        </w:tc>
        <w:tc>
          <w:tcPr>
            <w:tcW w:w="99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DB6E45" w:rsidRDefault="00461E92" w:rsidP="00A51440">
            <w:pPr>
              <w:tabs>
                <w:tab w:val="left" w:pos="4536"/>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696 393</w:t>
            </w:r>
          </w:p>
        </w:tc>
        <w:tc>
          <w:tcPr>
            <w:tcW w:w="113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A51440" w:rsidRDefault="00114E4F" w:rsidP="0046318B">
            <w:pPr>
              <w:tabs>
                <w:tab w:val="left" w:pos="4536"/>
              </w:tabs>
              <w:jc w:val="center"/>
              <w:rPr>
                <w:rFonts w:ascii="Times New Roman" w:hAnsi="Times New Roman" w:cs="Times New Roman"/>
                <w:b/>
                <w:color w:val="000000" w:themeColor="text1"/>
                <w:szCs w:val="24"/>
              </w:rPr>
            </w:pPr>
            <w:r w:rsidRPr="00A51440">
              <w:rPr>
                <w:rFonts w:ascii="Times New Roman" w:hAnsi="Times New Roman" w:cs="Times New Roman"/>
                <w:b/>
                <w:color w:val="000000" w:themeColor="text1"/>
                <w:szCs w:val="24"/>
              </w:rPr>
              <w:t>477 173</w:t>
            </w:r>
          </w:p>
        </w:tc>
        <w:tc>
          <w:tcPr>
            <w:tcW w:w="113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A51440" w:rsidRDefault="005C04AA" w:rsidP="00A51440">
            <w:pPr>
              <w:tabs>
                <w:tab w:val="left" w:pos="4536"/>
              </w:tabs>
              <w:jc w:val="center"/>
              <w:rPr>
                <w:rFonts w:ascii="Times New Roman" w:hAnsi="Times New Roman" w:cs="Times New Roman"/>
                <w:b/>
                <w:color w:val="000000" w:themeColor="text1"/>
                <w:szCs w:val="24"/>
              </w:rPr>
            </w:pPr>
            <w:r w:rsidRPr="00A51440">
              <w:rPr>
                <w:rFonts w:ascii="Times New Roman" w:hAnsi="Times New Roman" w:cs="Times New Roman"/>
                <w:b/>
                <w:color w:val="000000" w:themeColor="text1"/>
                <w:szCs w:val="24"/>
              </w:rPr>
              <w:t>367 173</w:t>
            </w:r>
          </w:p>
        </w:tc>
        <w:tc>
          <w:tcPr>
            <w:tcW w:w="113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F2455" w:rsidRPr="00A51440" w:rsidRDefault="00B46614" w:rsidP="0046318B">
            <w:pPr>
              <w:tabs>
                <w:tab w:val="left" w:pos="4536"/>
              </w:tabs>
              <w:jc w:val="center"/>
              <w:rPr>
                <w:rFonts w:ascii="Times New Roman" w:hAnsi="Times New Roman" w:cs="Times New Roman"/>
                <w:b/>
                <w:color w:val="000000" w:themeColor="text1"/>
                <w:szCs w:val="24"/>
              </w:rPr>
            </w:pPr>
            <w:r w:rsidRPr="00A51440">
              <w:rPr>
                <w:rFonts w:ascii="Times New Roman" w:hAnsi="Times New Roman" w:cs="Times New Roman"/>
                <w:b/>
                <w:color w:val="000000" w:themeColor="text1"/>
                <w:szCs w:val="24"/>
              </w:rPr>
              <w:t>367 173</w:t>
            </w:r>
          </w:p>
        </w:tc>
      </w:tr>
      <w:tr w:rsidR="00BF2455" w:rsidRPr="00DB6E45" w:rsidTr="00C87435">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BF2455" w:rsidP="00735CEE">
            <w:pPr>
              <w:ind w:left="313"/>
              <w:jc w:val="center"/>
              <w:rPr>
                <w:rFonts w:ascii="Times New Roman" w:hAnsi="Times New Roman" w:cs="Times New Roman"/>
                <w:i/>
                <w:sz w:val="24"/>
                <w:szCs w:val="24"/>
              </w:rPr>
            </w:pPr>
            <w:r w:rsidRPr="00DB6E45">
              <w:rPr>
                <w:rFonts w:ascii="Times New Roman" w:hAnsi="Times New Roman" w:cs="Times New Roman"/>
                <w:i/>
                <w:szCs w:val="24"/>
              </w:rPr>
              <w:t>Valsts pamatbudžetā</w:t>
            </w:r>
          </w:p>
        </w:tc>
        <w:tc>
          <w:tcPr>
            <w:tcW w:w="1277"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51230F" w:rsidP="0046318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340 229</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941AAF" w:rsidP="00A5144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285 521</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2075D5" w:rsidP="00A5144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285 521</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E069DA" w:rsidP="0038749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3</w:t>
            </w:r>
            <w:r w:rsidR="00387497">
              <w:rPr>
                <w:rFonts w:ascii="Times New Roman" w:hAnsi="Times New Roman" w:cs="Times New Roman"/>
                <w:b/>
                <w:color w:val="000000" w:themeColor="text1"/>
                <w:szCs w:val="24"/>
              </w:rPr>
              <w:t>84</w:t>
            </w:r>
            <w:r>
              <w:rPr>
                <w:rFonts w:ascii="Times New Roman" w:hAnsi="Times New Roman" w:cs="Times New Roman"/>
                <w:b/>
                <w:color w:val="000000" w:themeColor="text1"/>
                <w:szCs w:val="24"/>
              </w:rPr>
              <w:t xml:space="preserve"> </w:t>
            </w:r>
            <w:r w:rsidR="00387497">
              <w:rPr>
                <w:rFonts w:ascii="Times New Roman" w:hAnsi="Times New Roman" w:cs="Times New Roman"/>
                <w:b/>
                <w:color w:val="000000" w:themeColor="text1"/>
                <w:szCs w:val="24"/>
              </w:rPr>
              <w:t>741</w:t>
            </w:r>
          </w:p>
        </w:tc>
        <w:tc>
          <w:tcPr>
            <w:tcW w:w="113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C87435" w:rsidP="00A5144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2</w:t>
            </w:r>
            <w:r w:rsidR="00636AAF">
              <w:rPr>
                <w:rFonts w:ascii="Times New Roman" w:hAnsi="Times New Roman" w:cs="Times New Roman"/>
                <w:b/>
                <w:color w:val="000000" w:themeColor="text1"/>
                <w:szCs w:val="24"/>
              </w:rPr>
              <w:t>85</w:t>
            </w:r>
            <w:r>
              <w:rPr>
                <w:rFonts w:ascii="Times New Roman" w:hAnsi="Times New Roman" w:cs="Times New Roman"/>
                <w:b/>
                <w:color w:val="000000" w:themeColor="text1"/>
                <w:szCs w:val="24"/>
              </w:rPr>
              <w:t xml:space="preserve"> </w:t>
            </w:r>
            <w:r w:rsidR="00636AAF">
              <w:rPr>
                <w:rFonts w:ascii="Times New Roman" w:hAnsi="Times New Roman" w:cs="Times New Roman"/>
                <w:b/>
                <w:color w:val="000000" w:themeColor="text1"/>
                <w:szCs w:val="24"/>
              </w:rPr>
              <w:t>521</w:t>
            </w:r>
          </w:p>
        </w:tc>
        <w:tc>
          <w:tcPr>
            <w:tcW w:w="113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6B4DE1" w:rsidP="00A5144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285</w:t>
            </w:r>
            <w:r w:rsidR="004115FA">
              <w:rPr>
                <w:rFonts w:ascii="Times New Roman" w:hAnsi="Times New Roman" w:cs="Times New Roman"/>
                <w:b/>
                <w:color w:val="000000" w:themeColor="text1"/>
                <w:szCs w:val="24"/>
              </w:rPr>
              <w:t xml:space="preserve"> </w:t>
            </w:r>
            <w:r>
              <w:rPr>
                <w:rFonts w:ascii="Times New Roman" w:hAnsi="Times New Roman" w:cs="Times New Roman"/>
                <w:b/>
                <w:color w:val="000000" w:themeColor="text1"/>
                <w:szCs w:val="24"/>
              </w:rPr>
              <w:t>521</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E9295C" w:rsidP="0046318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Cs w:val="24"/>
              </w:rPr>
              <w:t>285 521</w:t>
            </w: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BF2455" w:rsidP="00735CEE">
            <w:pPr>
              <w:ind w:left="313"/>
              <w:jc w:val="center"/>
              <w:rPr>
                <w:rFonts w:ascii="Times New Roman" w:hAnsi="Times New Roman" w:cs="Times New Roman"/>
                <w:i/>
                <w:sz w:val="24"/>
                <w:szCs w:val="24"/>
              </w:rPr>
            </w:pPr>
            <w:r w:rsidRPr="00DB6E45">
              <w:rPr>
                <w:rFonts w:ascii="Times New Roman" w:hAnsi="Times New Roman" w:cs="Times New Roman"/>
                <w:i/>
                <w:szCs w:val="24"/>
              </w:rPr>
              <w:t>Pašvaldību budžetos</w:t>
            </w:r>
          </w:p>
        </w:tc>
        <w:tc>
          <w:tcPr>
            <w:tcW w:w="1277"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7"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r>
      <w:tr w:rsidR="00BF2455" w:rsidRPr="00DB6E45" w:rsidTr="00002629">
        <w:trPr>
          <w:gridAfter w:val="1"/>
          <w:wAfter w:w="6" w:type="dxa"/>
        </w:trPr>
        <w:tc>
          <w:tcPr>
            <w:tcW w:w="325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F2455" w:rsidRPr="00DB6E45" w:rsidRDefault="00BF2455" w:rsidP="00735CEE">
            <w:pPr>
              <w:ind w:left="313"/>
              <w:jc w:val="center"/>
              <w:rPr>
                <w:rFonts w:ascii="Times New Roman" w:hAnsi="Times New Roman" w:cs="Times New Roman"/>
                <w:i/>
                <w:sz w:val="24"/>
                <w:szCs w:val="24"/>
              </w:rPr>
            </w:pPr>
            <w:r w:rsidRPr="00DB6E45">
              <w:rPr>
                <w:rFonts w:ascii="Times New Roman" w:hAnsi="Times New Roman" w:cs="Times New Roman"/>
                <w:i/>
                <w:szCs w:val="24"/>
              </w:rPr>
              <w:t>Speciālajā budžetā</w:t>
            </w:r>
          </w:p>
        </w:tc>
        <w:tc>
          <w:tcPr>
            <w:tcW w:w="1277"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7"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CC"/>
          </w:tcPr>
          <w:p w:rsidR="00BF2455" w:rsidRPr="00DB6E45" w:rsidRDefault="00BF2455" w:rsidP="001E4213">
            <w:pPr>
              <w:jc w:val="center"/>
              <w:rPr>
                <w:rFonts w:ascii="Times New Roman" w:hAnsi="Times New Roman" w:cs="Times New Roman"/>
                <w:i/>
                <w:color w:val="FF0000"/>
                <w:sz w:val="24"/>
                <w:szCs w:val="24"/>
              </w:rPr>
            </w:pPr>
          </w:p>
        </w:tc>
      </w:tr>
    </w:tbl>
    <w:p w:rsidR="00A14CF1" w:rsidRDefault="00A14CF1" w:rsidP="00407D65">
      <w:pPr>
        <w:tabs>
          <w:tab w:val="left" w:pos="6521"/>
          <w:tab w:val="right" w:pos="8820"/>
        </w:tabs>
        <w:ind w:firstLine="709"/>
        <w:rPr>
          <w:rFonts w:cs="Times New Roman"/>
          <w:szCs w:val="24"/>
        </w:rPr>
      </w:pPr>
    </w:p>
    <w:p w:rsidR="00A14CF1" w:rsidRDefault="00A14CF1" w:rsidP="00407D65">
      <w:pPr>
        <w:tabs>
          <w:tab w:val="left" w:pos="6521"/>
          <w:tab w:val="right" w:pos="8820"/>
        </w:tabs>
        <w:ind w:firstLine="709"/>
        <w:rPr>
          <w:rFonts w:cs="Times New Roman"/>
          <w:szCs w:val="24"/>
        </w:rPr>
      </w:pPr>
    </w:p>
    <w:p w:rsidR="00407D65" w:rsidRPr="00DB6E45" w:rsidRDefault="00407D65" w:rsidP="00407D65">
      <w:pPr>
        <w:tabs>
          <w:tab w:val="left" w:pos="6521"/>
          <w:tab w:val="right" w:pos="8820"/>
        </w:tabs>
        <w:ind w:firstLine="709"/>
        <w:rPr>
          <w:rFonts w:cs="Times New Roman"/>
          <w:szCs w:val="24"/>
        </w:rPr>
      </w:pPr>
      <w:r w:rsidRPr="00DB6E45">
        <w:rPr>
          <w:rFonts w:cs="Times New Roman"/>
          <w:szCs w:val="24"/>
        </w:rPr>
        <w:t>Finanšu ministrs                                                                                                             J.Reirs</w:t>
      </w:r>
    </w:p>
    <w:p w:rsidR="00DB5C08" w:rsidRPr="00DB6E45" w:rsidRDefault="00DB5C08" w:rsidP="00C95E54">
      <w:pPr>
        <w:pStyle w:val="naisf"/>
        <w:tabs>
          <w:tab w:val="right" w:pos="9000"/>
        </w:tabs>
        <w:spacing w:before="0" w:after="0"/>
        <w:ind w:firstLine="0"/>
      </w:pPr>
    </w:p>
    <w:sectPr w:rsidR="00DB5C08" w:rsidRPr="00DB6E45" w:rsidSect="00AF590D">
      <w:headerReference w:type="default" r:id="rId11"/>
      <w:footerReference w:type="defaul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E31" w:rsidRDefault="00504E31" w:rsidP="00E37FE3">
      <w:r>
        <w:separator/>
      </w:r>
    </w:p>
  </w:endnote>
  <w:endnote w:type="continuationSeparator" w:id="0">
    <w:p w:rsidR="00504E31" w:rsidRDefault="00504E31" w:rsidP="00E3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Franklin Gothic Book">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5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0E4" w:rsidRPr="000C7DF5" w:rsidRDefault="00FA0FE3" w:rsidP="000C7DF5">
    <w:pPr>
      <w:pStyle w:val="Footer"/>
    </w:pPr>
    <w:r w:rsidRPr="00FA0FE3">
      <w:rPr>
        <w:color w:val="000000" w:themeColor="text1"/>
      </w:rPr>
      <w:t>FMpamn_121120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E31" w:rsidRDefault="00504E31" w:rsidP="00E37FE3">
      <w:r>
        <w:separator/>
      </w:r>
    </w:p>
  </w:footnote>
  <w:footnote w:type="continuationSeparator" w:id="0">
    <w:p w:rsidR="00504E31" w:rsidRDefault="00504E31" w:rsidP="00E37FE3">
      <w:r>
        <w:continuationSeparator/>
      </w:r>
    </w:p>
  </w:footnote>
  <w:footnote w:id="1">
    <w:p w:rsidR="00FA10E4" w:rsidRPr="00001B0E" w:rsidRDefault="00FA10E4" w:rsidP="00215AB5">
      <w:pPr>
        <w:pStyle w:val="FootnoteText"/>
        <w:jc w:val="both"/>
        <w:rPr>
          <w:lang w:val="lv-LV"/>
        </w:rPr>
      </w:pPr>
      <w:r>
        <w:rPr>
          <w:rStyle w:val="FootnoteReference"/>
        </w:rPr>
        <w:footnoteRef/>
      </w:r>
      <w:r>
        <w:t xml:space="preserve"> </w:t>
      </w:r>
      <w:r w:rsidRPr="00001B0E">
        <w:rPr>
          <w:rFonts w:ascii="Times New Roman" w:hAnsi="Times New Roman"/>
        </w:rPr>
        <w:t>SPKC vēl nav vienojies ar pašvaldībām par īstenojamo pasākumu tematiku, plānoto finansējumu un pasākumu skaitu ESF 9.2.4.2. pasākuma “Pasākumi vietējās sabiedrības veselības veicināšanai un slimību profilaksei” (turpmāk - 9.2.4.2.pasākums) projekta Nr. 9.2.4.2/16/I/106 “Slimību profilakses un kontroles centra organizēti vietēja mēroga pasākumi sabiedrības veselības veicināšanai un slimību profilaksei pašvaldībās” papildus finansējuma veselības veicināšanas un slimību profilakses pasākumu īstenošanai no 2020.gada līdz 2023.gada beigām (2.kārtas finansējumu). Šādu informāciju SPKC varēs sniegt tad, kad tiks noslēgti pakalpojuma līgumi par attiecīgo atbalsta darbību īstenošanu, kas varētu būt š.g. beigās un būs tikai par tām pašvaldībām, kurās pasākumus īstenos SPKC.</w:t>
      </w:r>
    </w:p>
  </w:footnote>
  <w:footnote w:id="2">
    <w:p w:rsidR="00FA10E4" w:rsidRPr="00DE48DD" w:rsidRDefault="00FA10E4" w:rsidP="00903168">
      <w:pPr>
        <w:pStyle w:val="naisf"/>
        <w:tabs>
          <w:tab w:val="right" w:pos="9000"/>
        </w:tabs>
        <w:spacing w:before="0" w:after="0"/>
        <w:ind w:firstLine="0"/>
      </w:pPr>
      <w:r w:rsidRPr="00001B0E">
        <w:rPr>
          <w:rStyle w:val="FootnoteReference"/>
          <w:sz w:val="20"/>
          <w:szCs w:val="20"/>
        </w:rPr>
        <w:footnoteRef/>
      </w:r>
      <w:r w:rsidRPr="00001B0E">
        <w:rPr>
          <w:sz w:val="20"/>
          <w:szCs w:val="20"/>
        </w:rPr>
        <w:t xml:space="preserve"> Jautājums par papildu finansējuma piešķiršanu pamatnostādņu pasākumu īstenošanai skatāms Ministru kabinetā gadskārtējā valsts budžeta projekta un vidējā termiņa budžeta ietvara projekta sagatavošanas procesā kopā ar visu ministriju un citu centrālo valsts iestāžu prioritāšu pieteikumam, ievērojot valsts budžeta finansiālās iespējas. </w:t>
      </w:r>
    </w:p>
  </w:footnote>
  <w:footnote w:id="3">
    <w:p w:rsidR="00FA10E4" w:rsidRPr="006B4DE1" w:rsidRDefault="00FA10E4" w:rsidP="00903168">
      <w:pPr>
        <w:pStyle w:val="FootnoteText"/>
        <w:jc w:val="both"/>
        <w:rPr>
          <w:lang w:val="lv-LV"/>
        </w:rPr>
      </w:pPr>
      <w:r w:rsidRPr="006B4DE1">
        <w:rPr>
          <w:rStyle w:val="FootnoteReference"/>
          <w:rFonts w:ascii="Times New Roman" w:hAnsi="Times New Roman"/>
        </w:rPr>
        <w:footnoteRef/>
      </w:r>
      <w:r w:rsidRPr="006B4DE1">
        <w:rPr>
          <w:rFonts w:ascii="Times New Roman" w:hAnsi="Times New Roman"/>
          <w:lang w:val="lv-LV"/>
        </w:rPr>
        <w:t xml:space="preserve"> Programmas īstenošana plānota 2021. un 2022.gadā. Sākot no 2022.gada nepieciešams papildu finansējums pedagogu apmācībām.</w:t>
      </w:r>
    </w:p>
  </w:footnote>
  <w:footnote w:id="4">
    <w:p w:rsidR="00FA10E4" w:rsidRPr="006B4DE1" w:rsidRDefault="00FA10E4" w:rsidP="00903168">
      <w:pPr>
        <w:pStyle w:val="naisf"/>
        <w:tabs>
          <w:tab w:val="right" w:pos="9000"/>
        </w:tabs>
        <w:spacing w:before="0" w:after="0"/>
        <w:ind w:firstLine="0"/>
        <w:rPr>
          <w:sz w:val="20"/>
          <w:szCs w:val="20"/>
        </w:rPr>
      </w:pPr>
      <w:r w:rsidRPr="006B4DE1">
        <w:rPr>
          <w:rStyle w:val="FootnoteReference"/>
          <w:sz w:val="20"/>
          <w:szCs w:val="20"/>
        </w:rPr>
        <w:footnoteRef/>
      </w:r>
      <w:r w:rsidRPr="006B4DE1">
        <w:rPr>
          <w:sz w:val="20"/>
          <w:szCs w:val="20"/>
        </w:rPr>
        <w:t xml:space="preserve"> Jautājums par papildu finansējuma piešķiršanu pamatnostādņu pasākumu īstenošanai skatāms Ministru kabinetā gadskārtējā valsts budžeta projekta un vidējā termiņa budžeta ietvara projekta sagatavošanas procesā kopā ar visu ministriju un citu centrālo valsts iestāžu prioritāšu pieteikumam, ievērojot valsts budžeta finansiālās iespējas. </w:t>
      </w:r>
    </w:p>
  </w:footnote>
  <w:footnote w:id="5">
    <w:p w:rsidR="00FA10E4" w:rsidRPr="00DE48DD" w:rsidRDefault="00FA10E4" w:rsidP="00F805B5">
      <w:pPr>
        <w:pStyle w:val="naisf"/>
        <w:tabs>
          <w:tab w:val="right" w:pos="9000"/>
        </w:tabs>
        <w:spacing w:before="0" w:after="0"/>
        <w:ind w:firstLine="0"/>
      </w:pPr>
      <w:r w:rsidRPr="006B4DE1">
        <w:rPr>
          <w:rStyle w:val="FootnoteReference"/>
          <w:sz w:val="20"/>
          <w:szCs w:val="20"/>
        </w:rPr>
        <w:footnoteRef/>
      </w:r>
      <w:r w:rsidRPr="006B4DE1">
        <w:rPr>
          <w:sz w:val="20"/>
          <w:szCs w:val="20"/>
        </w:rPr>
        <w:t xml:space="preserve"> Jautājums par papildu finansējuma piešķiršanu pamatnostādņu pasākumu īstenošanai skatāms Ministru kabinetā gadskārtējā valsts budžeta projekta un vidējā termiņa budžeta ietvara projekta sagatavošanas procesā kopā ar visu ministriju un citu centrālo valsts iestāžu prioritāšu pieteikumam, ievērojot valsts budžeta finansiālās iespējas. </w:t>
      </w:r>
    </w:p>
  </w:footnote>
  <w:footnote w:id="6">
    <w:p w:rsidR="00FA10E4" w:rsidRPr="00B301C4" w:rsidRDefault="00FA10E4" w:rsidP="00B301C4">
      <w:pPr>
        <w:pStyle w:val="FootnoteText"/>
        <w:jc w:val="both"/>
        <w:rPr>
          <w:rFonts w:ascii="Times New Roman" w:hAnsi="Times New Roman"/>
          <w:lang w:val="lv-LV"/>
        </w:rPr>
      </w:pPr>
      <w:r w:rsidRPr="00B301C4">
        <w:rPr>
          <w:rStyle w:val="FootnoteReference"/>
          <w:rFonts w:ascii="Times New Roman" w:hAnsi="Times New Roman"/>
        </w:rPr>
        <w:footnoteRef/>
      </w:r>
      <w:r w:rsidRPr="00B301C4">
        <w:rPr>
          <w:rFonts w:ascii="Times New Roman" w:hAnsi="Times New Roman"/>
          <w:lang w:val="lv-LV"/>
        </w:rPr>
        <w:t xml:space="preserve"> Finanšu ministrijas esošā resora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32697"/>
      <w:docPartObj>
        <w:docPartGallery w:val="Page Numbers (Top of Page)"/>
        <w:docPartUnique/>
      </w:docPartObj>
    </w:sdtPr>
    <w:sdtEndPr>
      <w:rPr>
        <w:noProof/>
      </w:rPr>
    </w:sdtEndPr>
    <w:sdtContent>
      <w:p w:rsidR="00FA10E4" w:rsidRDefault="00FA10E4">
        <w:pPr>
          <w:pStyle w:val="Header"/>
          <w:jc w:val="center"/>
        </w:pPr>
        <w:r>
          <w:rPr>
            <w:noProof/>
          </w:rPr>
          <w:fldChar w:fldCharType="begin"/>
        </w:r>
        <w:r>
          <w:rPr>
            <w:noProof/>
          </w:rPr>
          <w:instrText xml:space="preserve"> PAGE   \* MERGEFORMAT </w:instrText>
        </w:r>
        <w:r>
          <w:rPr>
            <w:noProof/>
          </w:rPr>
          <w:fldChar w:fldCharType="separate"/>
        </w:r>
        <w:r w:rsidR="00EA5E6E">
          <w:rPr>
            <w:noProof/>
          </w:rPr>
          <w:t>2</w:t>
        </w:r>
        <w:r>
          <w:rPr>
            <w:noProof/>
          </w:rPr>
          <w:fldChar w:fldCharType="end"/>
        </w:r>
      </w:p>
    </w:sdtContent>
  </w:sdt>
  <w:p w:rsidR="00FA10E4" w:rsidRDefault="00FA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6B3"/>
    <w:multiLevelType w:val="multilevel"/>
    <w:tmpl w:val="877898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A3718"/>
    <w:multiLevelType w:val="hybridMultilevel"/>
    <w:tmpl w:val="BB50611C"/>
    <w:lvl w:ilvl="0" w:tplc="F28EB6B4">
      <w:start w:val="1"/>
      <w:numFmt w:val="decimal"/>
      <w:lvlText w:val="%1."/>
      <w:lvlJc w:val="left"/>
      <w:pPr>
        <w:ind w:left="76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D641F"/>
    <w:multiLevelType w:val="multilevel"/>
    <w:tmpl w:val="8FBCC6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2666CE"/>
    <w:multiLevelType w:val="multilevel"/>
    <w:tmpl w:val="52F272CA"/>
    <w:lvl w:ilvl="0">
      <w:start w:val="1"/>
      <w:numFmt w:val="decimal"/>
      <w:lvlText w:val="%1."/>
      <w:lvlJc w:val="left"/>
      <w:pPr>
        <w:ind w:left="660" w:hanging="360"/>
      </w:pPr>
    </w:lvl>
    <w:lvl w:ilvl="1">
      <w:start w:val="1"/>
      <w:numFmt w:val="decimal"/>
      <w:isLgl/>
      <w:lvlText w:val="%1.%2."/>
      <w:lvlJc w:val="left"/>
      <w:pPr>
        <w:ind w:left="1380"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4" w15:restartNumberingAfterBreak="0">
    <w:nsid w:val="0BB97CC3"/>
    <w:multiLevelType w:val="hybridMultilevel"/>
    <w:tmpl w:val="7110DFD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D4E2A5B"/>
    <w:multiLevelType w:val="hybridMultilevel"/>
    <w:tmpl w:val="28D27FDE"/>
    <w:lvl w:ilvl="0" w:tplc="9E1AE9D8">
      <w:numFmt w:val="bullet"/>
      <w:lvlText w:val="-"/>
      <w:lvlJc w:val="left"/>
      <w:pPr>
        <w:ind w:left="1429"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DAD4E96"/>
    <w:multiLevelType w:val="hybridMultilevel"/>
    <w:tmpl w:val="5C6CFF90"/>
    <w:lvl w:ilvl="0" w:tplc="DBFE2E72">
      <w:start w:val="1"/>
      <w:numFmt w:val="decimal"/>
      <w:lvlText w:val="%1."/>
      <w:lvlJc w:val="left"/>
      <w:pPr>
        <w:ind w:left="720" w:hanging="360"/>
      </w:pPr>
      <w:rPr>
        <w:rFonts w:ascii="Times New Roman" w:eastAsiaTheme="minorHAnsi"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50400"/>
    <w:multiLevelType w:val="hybridMultilevel"/>
    <w:tmpl w:val="F8208298"/>
    <w:lvl w:ilvl="0" w:tplc="0298F91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BE6198"/>
    <w:multiLevelType w:val="hybridMultilevel"/>
    <w:tmpl w:val="9C48EFA4"/>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86E7964"/>
    <w:multiLevelType w:val="hybridMultilevel"/>
    <w:tmpl w:val="68889DC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464285"/>
    <w:multiLevelType w:val="hybridMultilevel"/>
    <w:tmpl w:val="551C70B4"/>
    <w:lvl w:ilvl="0" w:tplc="08FCF174">
      <w:start w:val="1"/>
      <w:numFmt w:val="bullet"/>
      <w:lvlText w:val="•"/>
      <w:lvlJc w:val="left"/>
      <w:pPr>
        <w:tabs>
          <w:tab w:val="num" w:pos="720"/>
        </w:tabs>
        <w:ind w:left="720" w:hanging="360"/>
      </w:pPr>
      <w:rPr>
        <w:rFonts w:ascii="Arial" w:hAnsi="Arial" w:hint="default"/>
      </w:rPr>
    </w:lvl>
    <w:lvl w:ilvl="1" w:tplc="84D693FA" w:tentative="1">
      <w:start w:val="1"/>
      <w:numFmt w:val="bullet"/>
      <w:lvlText w:val="•"/>
      <w:lvlJc w:val="left"/>
      <w:pPr>
        <w:tabs>
          <w:tab w:val="num" w:pos="1440"/>
        </w:tabs>
        <w:ind w:left="1440" w:hanging="360"/>
      </w:pPr>
      <w:rPr>
        <w:rFonts w:ascii="Arial" w:hAnsi="Arial" w:hint="default"/>
      </w:rPr>
    </w:lvl>
    <w:lvl w:ilvl="2" w:tplc="5544A312" w:tentative="1">
      <w:start w:val="1"/>
      <w:numFmt w:val="bullet"/>
      <w:lvlText w:val="•"/>
      <w:lvlJc w:val="left"/>
      <w:pPr>
        <w:tabs>
          <w:tab w:val="num" w:pos="2160"/>
        </w:tabs>
        <w:ind w:left="2160" w:hanging="360"/>
      </w:pPr>
      <w:rPr>
        <w:rFonts w:ascii="Arial" w:hAnsi="Arial" w:hint="default"/>
      </w:rPr>
    </w:lvl>
    <w:lvl w:ilvl="3" w:tplc="69485582" w:tentative="1">
      <w:start w:val="1"/>
      <w:numFmt w:val="bullet"/>
      <w:lvlText w:val="•"/>
      <w:lvlJc w:val="left"/>
      <w:pPr>
        <w:tabs>
          <w:tab w:val="num" w:pos="2880"/>
        </w:tabs>
        <w:ind w:left="2880" w:hanging="360"/>
      </w:pPr>
      <w:rPr>
        <w:rFonts w:ascii="Arial" w:hAnsi="Arial" w:hint="default"/>
      </w:rPr>
    </w:lvl>
    <w:lvl w:ilvl="4" w:tplc="C5C48306" w:tentative="1">
      <w:start w:val="1"/>
      <w:numFmt w:val="bullet"/>
      <w:lvlText w:val="•"/>
      <w:lvlJc w:val="left"/>
      <w:pPr>
        <w:tabs>
          <w:tab w:val="num" w:pos="3600"/>
        </w:tabs>
        <w:ind w:left="3600" w:hanging="360"/>
      </w:pPr>
      <w:rPr>
        <w:rFonts w:ascii="Arial" w:hAnsi="Arial" w:hint="default"/>
      </w:rPr>
    </w:lvl>
    <w:lvl w:ilvl="5" w:tplc="E8E41F68" w:tentative="1">
      <w:start w:val="1"/>
      <w:numFmt w:val="bullet"/>
      <w:lvlText w:val="•"/>
      <w:lvlJc w:val="left"/>
      <w:pPr>
        <w:tabs>
          <w:tab w:val="num" w:pos="4320"/>
        </w:tabs>
        <w:ind w:left="4320" w:hanging="360"/>
      </w:pPr>
      <w:rPr>
        <w:rFonts w:ascii="Arial" w:hAnsi="Arial" w:hint="default"/>
      </w:rPr>
    </w:lvl>
    <w:lvl w:ilvl="6" w:tplc="5EE04174" w:tentative="1">
      <w:start w:val="1"/>
      <w:numFmt w:val="bullet"/>
      <w:lvlText w:val="•"/>
      <w:lvlJc w:val="left"/>
      <w:pPr>
        <w:tabs>
          <w:tab w:val="num" w:pos="5040"/>
        </w:tabs>
        <w:ind w:left="5040" w:hanging="360"/>
      </w:pPr>
      <w:rPr>
        <w:rFonts w:ascii="Arial" w:hAnsi="Arial" w:hint="default"/>
      </w:rPr>
    </w:lvl>
    <w:lvl w:ilvl="7" w:tplc="6F5ED574" w:tentative="1">
      <w:start w:val="1"/>
      <w:numFmt w:val="bullet"/>
      <w:lvlText w:val="•"/>
      <w:lvlJc w:val="left"/>
      <w:pPr>
        <w:tabs>
          <w:tab w:val="num" w:pos="5760"/>
        </w:tabs>
        <w:ind w:left="5760" w:hanging="360"/>
      </w:pPr>
      <w:rPr>
        <w:rFonts w:ascii="Arial" w:hAnsi="Arial" w:hint="default"/>
      </w:rPr>
    </w:lvl>
    <w:lvl w:ilvl="8" w:tplc="583E9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A50F0"/>
    <w:multiLevelType w:val="hybridMultilevel"/>
    <w:tmpl w:val="5B7E5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14475"/>
    <w:multiLevelType w:val="hybridMultilevel"/>
    <w:tmpl w:val="1A300DEA"/>
    <w:lvl w:ilvl="0" w:tplc="4AF4CD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7B14BA"/>
    <w:multiLevelType w:val="hybridMultilevel"/>
    <w:tmpl w:val="B846CF94"/>
    <w:lvl w:ilvl="0" w:tplc="E09EC2CE">
      <w:start w:val="1"/>
      <w:numFmt w:val="bullet"/>
      <w:lvlText w:val="•"/>
      <w:lvlJc w:val="left"/>
      <w:pPr>
        <w:tabs>
          <w:tab w:val="num" w:pos="720"/>
        </w:tabs>
        <w:ind w:left="720" w:hanging="360"/>
      </w:pPr>
      <w:rPr>
        <w:rFonts w:ascii="Arial" w:hAnsi="Arial" w:hint="default"/>
      </w:rPr>
    </w:lvl>
    <w:lvl w:ilvl="1" w:tplc="09EE55B0" w:tentative="1">
      <w:start w:val="1"/>
      <w:numFmt w:val="bullet"/>
      <w:lvlText w:val="•"/>
      <w:lvlJc w:val="left"/>
      <w:pPr>
        <w:tabs>
          <w:tab w:val="num" w:pos="1440"/>
        </w:tabs>
        <w:ind w:left="1440" w:hanging="360"/>
      </w:pPr>
      <w:rPr>
        <w:rFonts w:ascii="Arial" w:hAnsi="Arial" w:hint="default"/>
      </w:rPr>
    </w:lvl>
    <w:lvl w:ilvl="2" w:tplc="D2046AE0" w:tentative="1">
      <w:start w:val="1"/>
      <w:numFmt w:val="bullet"/>
      <w:lvlText w:val="•"/>
      <w:lvlJc w:val="left"/>
      <w:pPr>
        <w:tabs>
          <w:tab w:val="num" w:pos="2160"/>
        </w:tabs>
        <w:ind w:left="2160" w:hanging="360"/>
      </w:pPr>
      <w:rPr>
        <w:rFonts w:ascii="Arial" w:hAnsi="Arial" w:hint="default"/>
      </w:rPr>
    </w:lvl>
    <w:lvl w:ilvl="3" w:tplc="AE96261E" w:tentative="1">
      <w:start w:val="1"/>
      <w:numFmt w:val="bullet"/>
      <w:lvlText w:val="•"/>
      <w:lvlJc w:val="left"/>
      <w:pPr>
        <w:tabs>
          <w:tab w:val="num" w:pos="2880"/>
        </w:tabs>
        <w:ind w:left="2880" w:hanging="360"/>
      </w:pPr>
      <w:rPr>
        <w:rFonts w:ascii="Arial" w:hAnsi="Arial" w:hint="default"/>
      </w:rPr>
    </w:lvl>
    <w:lvl w:ilvl="4" w:tplc="C464C266" w:tentative="1">
      <w:start w:val="1"/>
      <w:numFmt w:val="bullet"/>
      <w:lvlText w:val="•"/>
      <w:lvlJc w:val="left"/>
      <w:pPr>
        <w:tabs>
          <w:tab w:val="num" w:pos="3600"/>
        </w:tabs>
        <w:ind w:left="3600" w:hanging="360"/>
      </w:pPr>
      <w:rPr>
        <w:rFonts w:ascii="Arial" w:hAnsi="Arial" w:hint="default"/>
      </w:rPr>
    </w:lvl>
    <w:lvl w:ilvl="5" w:tplc="5638236E" w:tentative="1">
      <w:start w:val="1"/>
      <w:numFmt w:val="bullet"/>
      <w:lvlText w:val="•"/>
      <w:lvlJc w:val="left"/>
      <w:pPr>
        <w:tabs>
          <w:tab w:val="num" w:pos="4320"/>
        </w:tabs>
        <w:ind w:left="4320" w:hanging="360"/>
      </w:pPr>
      <w:rPr>
        <w:rFonts w:ascii="Arial" w:hAnsi="Arial" w:hint="default"/>
      </w:rPr>
    </w:lvl>
    <w:lvl w:ilvl="6" w:tplc="ABC8CB18" w:tentative="1">
      <w:start w:val="1"/>
      <w:numFmt w:val="bullet"/>
      <w:lvlText w:val="•"/>
      <w:lvlJc w:val="left"/>
      <w:pPr>
        <w:tabs>
          <w:tab w:val="num" w:pos="5040"/>
        </w:tabs>
        <w:ind w:left="5040" w:hanging="360"/>
      </w:pPr>
      <w:rPr>
        <w:rFonts w:ascii="Arial" w:hAnsi="Arial" w:hint="default"/>
      </w:rPr>
    </w:lvl>
    <w:lvl w:ilvl="7" w:tplc="04381C60" w:tentative="1">
      <w:start w:val="1"/>
      <w:numFmt w:val="bullet"/>
      <w:lvlText w:val="•"/>
      <w:lvlJc w:val="left"/>
      <w:pPr>
        <w:tabs>
          <w:tab w:val="num" w:pos="5760"/>
        </w:tabs>
        <w:ind w:left="5760" w:hanging="360"/>
      </w:pPr>
      <w:rPr>
        <w:rFonts w:ascii="Arial" w:hAnsi="Arial" w:hint="default"/>
      </w:rPr>
    </w:lvl>
    <w:lvl w:ilvl="8" w:tplc="DF1607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64561"/>
    <w:multiLevelType w:val="hybridMultilevel"/>
    <w:tmpl w:val="B3F65BA6"/>
    <w:lvl w:ilvl="0" w:tplc="4B94CB28">
      <w:start w:val="1"/>
      <w:numFmt w:val="bullet"/>
      <w:lvlText w:val="•"/>
      <w:lvlJc w:val="left"/>
      <w:pPr>
        <w:tabs>
          <w:tab w:val="num" w:pos="720"/>
        </w:tabs>
        <w:ind w:left="720" w:hanging="360"/>
      </w:pPr>
      <w:rPr>
        <w:rFonts w:ascii="Arial" w:hAnsi="Arial" w:hint="default"/>
      </w:rPr>
    </w:lvl>
    <w:lvl w:ilvl="1" w:tplc="36409DB4" w:tentative="1">
      <w:start w:val="1"/>
      <w:numFmt w:val="bullet"/>
      <w:lvlText w:val="•"/>
      <w:lvlJc w:val="left"/>
      <w:pPr>
        <w:tabs>
          <w:tab w:val="num" w:pos="1440"/>
        </w:tabs>
        <w:ind w:left="1440" w:hanging="360"/>
      </w:pPr>
      <w:rPr>
        <w:rFonts w:ascii="Arial" w:hAnsi="Arial" w:hint="default"/>
      </w:rPr>
    </w:lvl>
    <w:lvl w:ilvl="2" w:tplc="888267CE" w:tentative="1">
      <w:start w:val="1"/>
      <w:numFmt w:val="bullet"/>
      <w:lvlText w:val="•"/>
      <w:lvlJc w:val="left"/>
      <w:pPr>
        <w:tabs>
          <w:tab w:val="num" w:pos="2160"/>
        </w:tabs>
        <w:ind w:left="2160" w:hanging="360"/>
      </w:pPr>
      <w:rPr>
        <w:rFonts w:ascii="Arial" w:hAnsi="Arial" w:hint="default"/>
      </w:rPr>
    </w:lvl>
    <w:lvl w:ilvl="3" w:tplc="D2AA5076" w:tentative="1">
      <w:start w:val="1"/>
      <w:numFmt w:val="bullet"/>
      <w:lvlText w:val="•"/>
      <w:lvlJc w:val="left"/>
      <w:pPr>
        <w:tabs>
          <w:tab w:val="num" w:pos="2880"/>
        </w:tabs>
        <w:ind w:left="2880" w:hanging="360"/>
      </w:pPr>
      <w:rPr>
        <w:rFonts w:ascii="Arial" w:hAnsi="Arial" w:hint="default"/>
      </w:rPr>
    </w:lvl>
    <w:lvl w:ilvl="4" w:tplc="2C9CB586" w:tentative="1">
      <w:start w:val="1"/>
      <w:numFmt w:val="bullet"/>
      <w:lvlText w:val="•"/>
      <w:lvlJc w:val="left"/>
      <w:pPr>
        <w:tabs>
          <w:tab w:val="num" w:pos="3600"/>
        </w:tabs>
        <w:ind w:left="3600" w:hanging="360"/>
      </w:pPr>
      <w:rPr>
        <w:rFonts w:ascii="Arial" w:hAnsi="Arial" w:hint="default"/>
      </w:rPr>
    </w:lvl>
    <w:lvl w:ilvl="5" w:tplc="8BB2AF1A" w:tentative="1">
      <w:start w:val="1"/>
      <w:numFmt w:val="bullet"/>
      <w:lvlText w:val="•"/>
      <w:lvlJc w:val="left"/>
      <w:pPr>
        <w:tabs>
          <w:tab w:val="num" w:pos="4320"/>
        </w:tabs>
        <w:ind w:left="4320" w:hanging="360"/>
      </w:pPr>
      <w:rPr>
        <w:rFonts w:ascii="Arial" w:hAnsi="Arial" w:hint="default"/>
      </w:rPr>
    </w:lvl>
    <w:lvl w:ilvl="6" w:tplc="107E3708" w:tentative="1">
      <w:start w:val="1"/>
      <w:numFmt w:val="bullet"/>
      <w:lvlText w:val="•"/>
      <w:lvlJc w:val="left"/>
      <w:pPr>
        <w:tabs>
          <w:tab w:val="num" w:pos="5040"/>
        </w:tabs>
        <w:ind w:left="5040" w:hanging="360"/>
      </w:pPr>
      <w:rPr>
        <w:rFonts w:ascii="Arial" w:hAnsi="Arial" w:hint="default"/>
      </w:rPr>
    </w:lvl>
    <w:lvl w:ilvl="7" w:tplc="A9582C62" w:tentative="1">
      <w:start w:val="1"/>
      <w:numFmt w:val="bullet"/>
      <w:lvlText w:val="•"/>
      <w:lvlJc w:val="left"/>
      <w:pPr>
        <w:tabs>
          <w:tab w:val="num" w:pos="5760"/>
        </w:tabs>
        <w:ind w:left="5760" w:hanging="360"/>
      </w:pPr>
      <w:rPr>
        <w:rFonts w:ascii="Arial" w:hAnsi="Arial" w:hint="default"/>
      </w:rPr>
    </w:lvl>
    <w:lvl w:ilvl="8" w:tplc="222A21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A4DBE"/>
    <w:multiLevelType w:val="hybridMultilevel"/>
    <w:tmpl w:val="D46AA284"/>
    <w:lvl w:ilvl="0" w:tplc="A24A659E">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204F37"/>
    <w:multiLevelType w:val="hybridMultilevel"/>
    <w:tmpl w:val="3A7AC336"/>
    <w:lvl w:ilvl="0" w:tplc="F4E0D566">
      <w:start w:val="1"/>
      <w:numFmt w:val="bullet"/>
      <w:lvlText w:val="-"/>
      <w:lvlJc w:val="left"/>
      <w:pPr>
        <w:ind w:left="420" w:hanging="360"/>
      </w:pPr>
      <w:rPr>
        <w:rFonts w:ascii="Calibri" w:eastAsia="Franklin Gothic Book" w:hAnsi="Calibri" w:cs="Calibri" w:hint="default"/>
        <w:color w:val="auto"/>
        <w:sz w:val="28"/>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17" w15:restartNumberingAfterBreak="0">
    <w:nsid w:val="30C8184D"/>
    <w:multiLevelType w:val="hybridMultilevel"/>
    <w:tmpl w:val="0C905AE8"/>
    <w:lvl w:ilvl="0" w:tplc="F6C0AE6A">
      <w:start w:val="1"/>
      <w:numFmt w:val="bullet"/>
      <w:lvlText w:val="•"/>
      <w:lvlJc w:val="left"/>
      <w:pPr>
        <w:tabs>
          <w:tab w:val="num" w:pos="720"/>
        </w:tabs>
        <w:ind w:left="720" w:hanging="360"/>
      </w:pPr>
      <w:rPr>
        <w:rFonts w:ascii="Arial" w:hAnsi="Arial" w:hint="default"/>
      </w:rPr>
    </w:lvl>
    <w:lvl w:ilvl="1" w:tplc="AB847AFE" w:tentative="1">
      <w:start w:val="1"/>
      <w:numFmt w:val="bullet"/>
      <w:lvlText w:val="•"/>
      <w:lvlJc w:val="left"/>
      <w:pPr>
        <w:tabs>
          <w:tab w:val="num" w:pos="1440"/>
        </w:tabs>
        <w:ind w:left="1440" w:hanging="360"/>
      </w:pPr>
      <w:rPr>
        <w:rFonts w:ascii="Arial" w:hAnsi="Arial" w:hint="default"/>
      </w:rPr>
    </w:lvl>
    <w:lvl w:ilvl="2" w:tplc="E2462A2E" w:tentative="1">
      <w:start w:val="1"/>
      <w:numFmt w:val="bullet"/>
      <w:lvlText w:val="•"/>
      <w:lvlJc w:val="left"/>
      <w:pPr>
        <w:tabs>
          <w:tab w:val="num" w:pos="2160"/>
        </w:tabs>
        <w:ind w:left="2160" w:hanging="360"/>
      </w:pPr>
      <w:rPr>
        <w:rFonts w:ascii="Arial" w:hAnsi="Arial" w:hint="default"/>
      </w:rPr>
    </w:lvl>
    <w:lvl w:ilvl="3" w:tplc="B058CB76" w:tentative="1">
      <w:start w:val="1"/>
      <w:numFmt w:val="bullet"/>
      <w:lvlText w:val="•"/>
      <w:lvlJc w:val="left"/>
      <w:pPr>
        <w:tabs>
          <w:tab w:val="num" w:pos="2880"/>
        </w:tabs>
        <w:ind w:left="2880" w:hanging="360"/>
      </w:pPr>
      <w:rPr>
        <w:rFonts w:ascii="Arial" w:hAnsi="Arial" w:hint="default"/>
      </w:rPr>
    </w:lvl>
    <w:lvl w:ilvl="4" w:tplc="FAAACD2E" w:tentative="1">
      <w:start w:val="1"/>
      <w:numFmt w:val="bullet"/>
      <w:lvlText w:val="•"/>
      <w:lvlJc w:val="left"/>
      <w:pPr>
        <w:tabs>
          <w:tab w:val="num" w:pos="3600"/>
        </w:tabs>
        <w:ind w:left="3600" w:hanging="360"/>
      </w:pPr>
      <w:rPr>
        <w:rFonts w:ascii="Arial" w:hAnsi="Arial" w:hint="default"/>
      </w:rPr>
    </w:lvl>
    <w:lvl w:ilvl="5" w:tplc="1DC6BC9C" w:tentative="1">
      <w:start w:val="1"/>
      <w:numFmt w:val="bullet"/>
      <w:lvlText w:val="•"/>
      <w:lvlJc w:val="left"/>
      <w:pPr>
        <w:tabs>
          <w:tab w:val="num" w:pos="4320"/>
        </w:tabs>
        <w:ind w:left="4320" w:hanging="360"/>
      </w:pPr>
      <w:rPr>
        <w:rFonts w:ascii="Arial" w:hAnsi="Arial" w:hint="default"/>
      </w:rPr>
    </w:lvl>
    <w:lvl w:ilvl="6" w:tplc="50320BDC" w:tentative="1">
      <w:start w:val="1"/>
      <w:numFmt w:val="bullet"/>
      <w:lvlText w:val="•"/>
      <w:lvlJc w:val="left"/>
      <w:pPr>
        <w:tabs>
          <w:tab w:val="num" w:pos="5040"/>
        </w:tabs>
        <w:ind w:left="5040" w:hanging="360"/>
      </w:pPr>
      <w:rPr>
        <w:rFonts w:ascii="Arial" w:hAnsi="Arial" w:hint="default"/>
      </w:rPr>
    </w:lvl>
    <w:lvl w:ilvl="7" w:tplc="507401FA" w:tentative="1">
      <w:start w:val="1"/>
      <w:numFmt w:val="bullet"/>
      <w:lvlText w:val="•"/>
      <w:lvlJc w:val="left"/>
      <w:pPr>
        <w:tabs>
          <w:tab w:val="num" w:pos="5760"/>
        </w:tabs>
        <w:ind w:left="5760" w:hanging="360"/>
      </w:pPr>
      <w:rPr>
        <w:rFonts w:ascii="Arial" w:hAnsi="Arial" w:hint="default"/>
      </w:rPr>
    </w:lvl>
    <w:lvl w:ilvl="8" w:tplc="400A2E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720B49"/>
    <w:multiLevelType w:val="hybridMultilevel"/>
    <w:tmpl w:val="2E46970C"/>
    <w:lvl w:ilvl="0" w:tplc="554A4C2C">
      <w:start w:val="1"/>
      <w:numFmt w:val="bullet"/>
      <w:lvlText w:val="•"/>
      <w:lvlJc w:val="left"/>
      <w:pPr>
        <w:tabs>
          <w:tab w:val="num" w:pos="720"/>
        </w:tabs>
        <w:ind w:left="720" w:hanging="360"/>
      </w:pPr>
      <w:rPr>
        <w:rFonts w:ascii="Arial" w:hAnsi="Arial" w:hint="default"/>
      </w:rPr>
    </w:lvl>
    <w:lvl w:ilvl="1" w:tplc="ACA47ED0" w:tentative="1">
      <w:start w:val="1"/>
      <w:numFmt w:val="bullet"/>
      <w:lvlText w:val="•"/>
      <w:lvlJc w:val="left"/>
      <w:pPr>
        <w:tabs>
          <w:tab w:val="num" w:pos="1440"/>
        </w:tabs>
        <w:ind w:left="1440" w:hanging="360"/>
      </w:pPr>
      <w:rPr>
        <w:rFonts w:ascii="Arial" w:hAnsi="Arial" w:hint="default"/>
      </w:rPr>
    </w:lvl>
    <w:lvl w:ilvl="2" w:tplc="53A8DA40" w:tentative="1">
      <w:start w:val="1"/>
      <w:numFmt w:val="bullet"/>
      <w:lvlText w:val="•"/>
      <w:lvlJc w:val="left"/>
      <w:pPr>
        <w:tabs>
          <w:tab w:val="num" w:pos="2160"/>
        </w:tabs>
        <w:ind w:left="2160" w:hanging="360"/>
      </w:pPr>
      <w:rPr>
        <w:rFonts w:ascii="Arial" w:hAnsi="Arial" w:hint="default"/>
      </w:rPr>
    </w:lvl>
    <w:lvl w:ilvl="3" w:tplc="70F4DE54" w:tentative="1">
      <w:start w:val="1"/>
      <w:numFmt w:val="bullet"/>
      <w:lvlText w:val="•"/>
      <w:lvlJc w:val="left"/>
      <w:pPr>
        <w:tabs>
          <w:tab w:val="num" w:pos="2880"/>
        </w:tabs>
        <w:ind w:left="2880" w:hanging="360"/>
      </w:pPr>
      <w:rPr>
        <w:rFonts w:ascii="Arial" w:hAnsi="Arial" w:hint="default"/>
      </w:rPr>
    </w:lvl>
    <w:lvl w:ilvl="4" w:tplc="C5D8AD40" w:tentative="1">
      <w:start w:val="1"/>
      <w:numFmt w:val="bullet"/>
      <w:lvlText w:val="•"/>
      <w:lvlJc w:val="left"/>
      <w:pPr>
        <w:tabs>
          <w:tab w:val="num" w:pos="3600"/>
        </w:tabs>
        <w:ind w:left="3600" w:hanging="360"/>
      </w:pPr>
      <w:rPr>
        <w:rFonts w:ascii="Arial" w:hAnsi="Arial" w:hint="default"/>
      </w:rPr>
    </w:lvl>
    <w:lvl w:ilvl="5" w:tplc="FF309112" w:tentative="1">
      <w:start w:val="1"/>
      <w:numFmt w:val="bullet"/>
      <w:lvlText w:val="•"/>
      <w:lvlJc w:val="left"/>
      <w:pPr>
        <w:tabs>
          <w:tab w:val="num" w:pos="4320"/>
        </w:tabs>
        <w:ind w:left="4320" w:hanging="360"/>
      </w:pPr>
      <w:rPr>
        <w:rFonts w:ascii="Arial" w:hAnsi="Arial" w:hint="default"/>
      </w:rPr>
    </w:lvl>
    <w:lvl w:ilvl="6" w:tplc="027A73E8" w:tentative="1">
      <w:start w:val="1"/>
      <w:numFmt w:val="bullet"/>
      <w:lvlText w:val="•"/>
      <w:lvlJc w:val="left"/>
      <w:pPr>
        <w:tabs>
          <w:tab w:val="num" w:pos="5040"/>
        </w:tabs>
        <w:ind w:left="5040" w:hanging="360"/>
      </w:pPr>
      <w:rPr>
        <w:rFonts w:ascii="Arial" w:hAnsi="Arial" w:hint="default"/>
      </w:rPr>
    </w:lvl>
    <w:lvl w:ilvl="7" w:tplc="1C368A4E" w:tentative="1">
      <w:start w:val="1"/>
      <w:numFmt w:val="bullet"/>
      <w:lvlText w:val="•"/>
      <w:lvlJc w:val="left"/>
      <w:pPr>
        <w:tabs>
          <w:tab w:val="num" w:pos="5760"/>
        </w:tabs>
        <w:ind w:left="5760" w:hanging="360"/>
      </w:pPr>
      <w:rPr>
        <w:rFonts w:ascii="Arial" w:hAnsi="Arial" w:hint="default"/>
      </w:rPr>
    </w:lvl>
    <w:lvl w:ilvl="8" w:tplc="70FE41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E40A88"/>
    <w:multiLevelType w:val="hybridMultilevel"/>
    <w:tmpl w:val="81E00186"/>
    <w:lvl w:ilvl="0" w:tplc="B3FA1C32">
      <w:start w:val="1"/>
      <w:numFmt w:val="bullet"/>
      <w:lvlText w:val="•"/>
      <w:lvlJc w:val="left"/>
      <w:pPr>
        <w:tabs>
          <w:tab w:val="num" w:pos="720"/>
        </w:tabs>
        <w:ind w:left="720" w:hanging="360"/>
      </w:pPr>
      <w:rPr>
        <w:rFonts w:ascii="Arial" w:hAnsi="Arial" w:hint="default"/>
      </w:rPr>
    </w:lvl>
    <w:lvl w:ilvl="1" w:tplc="18EA440E" w:tentative="1">
      <w:start w:val="1"/>
      <w:numFmt w:val="bullet"/>
      <w:lvlText w:val="•"/>
      <w:lvlJc w:val="left"/>
      <w:pPr>
        <w:tabs>
          <w:tab w:val="num" w:pos="1440"/>
        </w:tabs>
        <w:ind w:left="1440" w:hanging="360"/>
      </w:pPr>
      <w:rPr>
        <w:rFonts w:ascii="Arial" w:hAnsi="Arial" w:hint="default"/>
      </w:rPr>
    </w:lvl>
    <w:lvl w:ilvl="2" w:tplc="62AE3452" w:tentative="1">
      <w:start w:val="1"/>
      <w:numFmt w:val="bullet"/>
      <w:lvlText w:val="•"/>
      <w:lvlJc w:val="left"/>
      <w:pPr>
        <w:tabs>
          <w:tab w:val="num" w:pos="2160"/>
        </w:tabs>
        <w:ind w:left="2160" w:hanging="360"/>
      </w:pPr>
      <w:rPr>
        <w:rFonts w:ascii="Arial" w:hAnsi="Arial" w:hint="default"/>
      </w:rPr>
    </w:lvl>
    <w:lvl w:ilvl="3" w:tplc="B656908A" w:tentative="1">
      <w:start w:val="1"/>
      <w:numFmt w:val="bullet"/>
      <w:lvlText w:val="•"/>
      <w:lvlJc w:val="left"/>
      <w:pPr>
        <w:tabs>
          <w:tab w:val="num" w:pos="2880"/>
        </w:tabs>
        <w:ind w:left="2880" w:hanging="360"/>
      </w:pPr>
      <w:rPr>
        <w:rFonts w:ascii="Arial" w:hAnsi="Arial" w:hint="default"/>
      </w:rPr>
    </w:lvl>
    <w:lvl w:ilvl="4" w:tplc="84FE8F58" w:tentative="1">
      <w:start w:val="1"/>
      <w:numFmt w:val="bullet"/>
      <w:lvlText w:val="•"/>
      <w:lvlJc w:val="left"/>
      <w:pPr>
        <w:tabs>
          <w:tab w:val="num" w:pos="3600"/>
        </w:tabs>
        <w:ind w:left="3600" w:hanging="360"/>
      </w:pPr>
      <w:rPr>
        <w:rFonts w:ascii="Arial" w:hAnsi="Arial" w:hint="default"/>
      </w:rPr>
    </w:lvl>
    <w:lvl w:ilvl="5" w:tplc="8FC04B80" w:tentative="1">
      <w:start w:val="1"/>
      <w:numFmt w:val="bullet"/>
      <w:lvlText w:val="•"/>
      <w:lvlJc w:val="left"/>
      <w:pPr>
        <w:tabs>
          <w:tab w:val="num" w:pos="4320"/>
        </w:tabs>
        <w:ind w:left="4320" w:hanging="360"/>
      </w:pPr>
      <w:rPr>
        <w:rFonts w:ascii="Arial" w:hAnsi="Arial" w:hint="default"/>
      </w:rPr>
    </w:lvl>
    <w:lvl w:ilvl="6" w:tplc="D66A4158" w:tentative="1">
      <w:start w:val="1"/>
      <w:numFmt w:val="bullet"/>
      <w:lvlText w:val="•"/>
      <w:lvlJc w:val="left"/>
      <w:pPr>
        <w:tabs>
          <w:tab w:val="num" w:pos="5040"/>
        </w:tabs>
        <w:ind w:left="5040" w:hanging="360"/>
      </w:pPr>
      <w:rPr>
        <w:rFonts w:ascii="Arial" w:hAnsi="Arial" w:hint="default"/>
      </w:rPr>
    </w:lvl>
    <w:lvl w:ilvl="7" w:tplc="269C8C54" w:tentative="1">
      <w:start w:val="1"/>
      <w:numFmt w:val="bullet"/>
      <w:lvlText w:val="•"/>
      <w:lvlJc w:val="left"/>
      <w:pPr>
        <w:tabs>
          <w:tab w:val="num" w:pos="5760"/>
        </w:tabs>
        <w:ind w:left="5760" w:hanging="360"/>
      </w:pPr>
      <w:rPr>
        <w:rFonts w:ascii="Arial" w:hAnsi="Arial" w:hint="default"/>
      </w:rPr>
    </w:lvl>
    <w:lvl w:ilvl="8" w:tplc="EF36A2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37124"/>
    <w:multiLevelType w:val="hybridMultilevel"/>
    <w:tmpl w:val="2AF09458"/>
    <w:lvl w:ilvl="0" w:tplc="8C54F77E">
      <w:start w:val="1"/>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1" w15:restartNumberingAfterBreak="0">
    <w:nsid w:val="38F552D6"/>
    <w:multiLevelType w:val="hybridMultilevel"/>
    <w:tmpl w:val="D79E7D92"/>
    <w:lvl w:ilvl="0" w:tplc="882C8DD6">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4E4363"/>
    <w:multiLevelType w:val="hybridMultilevel"/>
    <w:tmpl w:val="2968E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764103"/>
    <w:multiLevelType w:val="hybridMultilevel"/>
    <w:tmpl w:val="0E1A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1218E"/>
    <w:multiLevelType w:val="hybridMultilevel"/>
    <w:tmpl w:val="AD54E63A"/>
    <w:lvl w:ilvl="0" w:tplc="CAFCDE26">
      <w:start w:val="1"/>
      <w:numFmt w:val="decimal"/>
      <w:lvlText w:val="%1."/>
      <w:lvlJc w:val="left"/>
      <w:pPr>
        <w:ind w:left="360" w:hanging="360"/>
      </w:pPr>
      <w:rPr>
        <w:rFonts w:hint="default"/>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204D25"/>
    <w:multiLevelType w:val="hybridMultilevel"/>
    <w:tmpl w:val="92963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D41F25"/>
    <w:multiLevelType w:val="hybridMultilevel"/>
    <w:tmpl w:val="9CA848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66837E9"/>
    <w:multiLevelType w:val="hybridMultilevel"/>
    <w:tmpl w:val="18980568"/>
    <w:lvl w:ilvl="0" w:tplc="AC2239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6FC0271"/>
    <w:multiLevelType w:val="hybridMultilevel"/>
    <w:tmpl w:val="9A1497D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8407FDE"/>
    <w:multiLevelType w:val="hybridMultilevel"/>
    <w:tmpl w:val="CBA89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87390C"/>
    <w:multiLevelType w:val="hybridMultilevel"/>
    <w:tmpl w:val="62BEAEA6"/>
    <w:lvl w:ilvl="0" w:tplc="A3B62396">
      <w:start w:val="1"/>
      <w:numFmt w:val="bullet"/>
      <w:lvlText w:val="•"/>
      <w:lvlJc w:val="left"/>
      <w:pPr>
        <w:tabs>
          <w:tab w:val="num" w:pos="720"/>
        </w:tabs>
        <w:ind w:left="720" w:hanging="360"/>
      </w:pPr>
      <w:rPr>
        <w:rFonts w:ascii="Arial" w:hAnsi="Arial" w:hint="default"/>
      </w:rPr>
    </w:lvl>
    <w:lvl w:ilvl="1" w:tplc="817AA19C" w:tentative="1">
      <w:start w:val="1"/>
      <w:numFmt w:val="bullet"/>
      <w:lvlText w:val="•"/>
      <w:lvlJc w:val="left"/>
      <w:pPr>
        <w:tabs>
          <w:tab w:val="num" w:pos="1440"/>
        </w:tabs>
        <w:ind w:left="1440" w:hanging="360"/>
      </w:pPr>
      <w:rPr>
        <w:rFonts w:ascii="Arial" w:hAnsi="Arial" w:hint="default"/>
      </w:rPr>
    </w:lvl>
    <w:lvl w:ilvl="2" w:tplc="52060C4C" w:tentative="1">
      <w:start w:val="1"/>
      <w:numFmt w:val="bullet"/>
      <w:lvlText w:val="•"/>
      <w:lvlJc w:val="left"/>
      <w:pPr>
        <w:tabs>
          <w:tab w:val="num" w:pos="2160"/>
        </w:tabs>
        <w:ind w:left="2160" w:hanging="360"/>
      </w:pPr>
      <w:rPr>
        <w:rFonts w:ascii="Arial" w:hAnsi="Arial" w:hint="default"/>
      </w:rPr>
    </w:lvl>
    <w:lvl w:ilvl="3" w:tplc="31504956" w:tentative="1">
      <w:start w:val="1"/>
      <w:numFmt w:val="bullet"/>
      <w:lvlText w:val="•"/>
      <w:lvlJc w:val="left"/>
      <w:pPr>
        <w:tabs>
          <w:tab w:val="num" w:pos="2880"/>
        </w:tabs>
        <w:ind w:left="2880" w:hanging="360"/>
      </w:pPr>
      <w:rPr>
        <w:rFonts w:ascii="Arial" w:hAnsi="Arial" w:hint="default"/>
      </w:rPr>
    </w:lvl>
    <w:lvl w:ilvl="4" w:tplc="DF6E2FEC" w:tentative="1">
      <w:start w:val="1"/>
      <w:numFmt w:val="bullet"/>
      <w:lvlText w:val="•"/>
      <w:lvlJc w:val="left"/>
      <w:pPr>
        <w:tabs>
          <w:tab w:val="num" w:pos="3600"/>
        </w:tabs>
        <w:ind w:left="3600" w:hanging="360"/>
      </w:pPr>
      <w:rPr>
        <w:rFonts w:ascii="Arial" w:hAnsi="Arial" w:hint="default"/>
      </w:rPr>
    </w:lvl>
    <w:lvl w:ilvl="5" w:tplc="E6AA8E60" w:tentative="1">
      <w:start w:val="1"/>
      <w:numFmt w:val="bullet"/>
      <w:lvlText w:val="•"/>
      <w:lvlJc w:val="left"/>
      <w:pPr>
        <w:tabs>
          <w:tab w:val="num" w:pos="4320"/>
        </w:tabs>
        <w:ind w:left="4320" w:hanging="360"/>
      </w:pPr>
      <w:rPr>
        <w:rFonts w:ascii="Arial" w:hAnsi="Arial" w:hint="default"/>
      </w:rPr>
    </w:lvl>
    <w:lvl w:ilvl="6" w:tplc="9BE630DA" w:tentative="1">
      <w:start w:val="1"/>
      <w:numFmt w:val="bullet"/>
      <w:lvlText w:val="•"/>
      <w:lvlJc w:val="left"/>
      <w:pPr>
        <w:tabs>
          <w:tab w:val="num" w:pos="5040"/>
        </w:tabs>
        <w:ind w:left="5040" w:hanging="360"/>
      </w:pPr>
      <w:rPr>
        <w:rFonts w:ascii="Arial" w:hAnsi="Arial" w:hint="default"/>
      </w:rPr>
    </w:lvl>
    <w:lvl w:ilvl="7" w:tplc="A698BA1E" w:tentative="1">
      <w:start w:val="1"/>
      <w:numFmt w:val="bullet"/>
      <w:lvlText w:val="•"/>
      <w:lvlJc w:val="left"/>
      <w:pPr>
        <w:tabs>
          <w:tab w:val="num" w:pos="5760"/>
        </w:tabs>
        <w:ind w:left="5760" w:hanging="360"/>
      </w:pPr>
      <w:rPr>
        <w:rFonts w:ascii="Arial" w:hAnsi="Arial" w:hint="default"/>
      </w:rPr>
    </w:lvl>
    <w:lvl w:ilvl="8" w:tplc="902673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531979"/>
    <w:multiLevelType w:val="hybridMultilevel"/>
    <w:tmpl w:val="D250C938"/>
    <w:lvl w:ilvl="0" w:tplc="E4C4D1F0">
      <w:start w:val="1"/>
      <w:numFmt w:val="bullet"/>
      <w:lvlText w:val="•"/>
      <w:lvlJc w:val="left"/>
      <w:pPr>
        <w:tabs>
          <w:tab w:val="num" w:pos="720"/>
        </w:tabs>
        <w:ind w:left="720" w:hanging="360"/>
      </w:pPr>
      <w:rPr>
        <w:rFonts w:ascii="Arial" w:hAnsi="Arial" w:hint="default"/>
      </w:rPr>
    </w:lvl>
    <w:lvl w:ilvl="1" w:tplc="8D8E2156" w:tentative="1">
      <w:start w:val="1"/>
      <w:numFmt w:val="bullet"/>
      <w:lvlText w:val="•"/>
      <w:lvlJc w:val="left"/>
      <w:pPr>
        <w:tabs>
          <w:tab w:val="num" w:pos="1440"/>
        </w:tabs>
        <w:ind w:left="1440" w:hanging="360"/>
      </w:pPr>
      <w:rPr>
        <w:rFonts w:ascii="Arial" w:hAnsi="Arial" w:hint="default"/>
      </w:rPr>
    </w:lvl>
    <w:lvl w:ilvl="2" w:tplc="33687AEC" w:tentative="1">
      <w:start w:val="1"/>
      <w:numFmt w:val="bullet"/>
      <w:lvlText w:val="•"/>
      <w:lvlJc w:val="left"/>
      <w:pPr>
        <w:tabs>
          <w:tab w:val="num" w:pos="2160"/>
        </w:tabs>
        <w:ind w:left="2160" w:hanging="360"/>
      </w:pPr>
      <w:rPr>
        <w:rFonts w:ascii="Arial" w:hAnsi="Arial" w:hint="default"/>
      </w:rPr>
    </w:lvl>
    <w:lvl w:ilvl="3" w:tplc="46768016" w:tentative="1">
      <w:start w:val="1"/>
      <w:numFmt w:val="bullet"/>
      <w:lvlText w:val="•"/>
      <w:lvlJc w:val="left"/>
      <w:pPr>
        <w:tabs>
          <w:tab w:val="num" w:pos="2880"/>
        </w:tabs>
        <w:ind w:left="2880" w:hanging="360"/>
      </w:pPr>
      <w:rPr>
        <w:rFonts w:ascii="Arial" w:hAnsi="Arial" w:hint="default"/>
      </w:rPr>
    </w:lvl>
    <w:lvl w:ilvl="4" w:tplc="743A5B86" w:tentative="1">
      <w:start w:val="1"/>
      <w:numFmt w:val="bullet"/>
      <w:lvlText w:val="•"/>
      <w:lvlJc w:val="left"/>
      <w:pPr>
        <w:tabs>
          <w:tab w:val="num" w:pos="3600"/>
        </w:tabs>
        <w:ind w:left="3600" w:hanging="360"/>
      </w:pPr>
      <w:rPr>
        <w:rFonts w:ascii="Arial" w:hAnsi="Arial" w:hint="default"/>
      </w:rPr>
    </w:lvl>
    <w:lvl w:ilvl="5" w:tplc="7F58EB56" w:tentative="1">
      <w:start w:val="1"/>
      <w:numFmt w:val="bullet"/>
      <w:lvlText w:val="•"/>
      <w:lvlJc w:val="left"/>
      <w:pPr>
        <w:tabs>
          <w:tab w:val="num" w:pos="4320"/>
        </w:tabs>
        <w:ind w:left="4320" w:hanging="360"/>
      </w:pPr>
      <w:rPr>
        <w:rFonts w:ascii="Arial" w:hAnsi="Arial" w:hint="default"/>
      </w:rPr>
    </w:lvl>
    <w:lvl w:ilvl="6" w:tplc="DD5C8D48" w:tentative="1">
      <w:start w:val="1"/>
      <w:numFmt w:val="bullet"/>
      <w:lvlText w:val="•"/>
      <w:lvlJc w:val="left"/>
      <w:pPr>
        <w:tabs>
          <w:tab w:val="num" w:pos="5040"/>
        </w:tabs>
        <w:ind w:left="5040" w:hanging="360"/>
      </w:pPr>
      <w:rPr>
        <w:rFonts w:ascii="Arial" w:hAnsi="Arial" w:hint="default"/>
      </w:rPr>
    </w:lvl>
    <w:lvl w:ilvl="7" w:tplc="951494B8" w:tentative="1">
      <w:start w:val="1"/>
      <w:numFmt w:val="bullet"/>
      <w:lvlText w:val="•"/>
      <w:lvlJc w:val="left"/>
      <w:pPr>
        <w:tabs>
          <w:tab w:val="num" w:pos="5760"/>
        </w:tabs>
        <w:ind w:left="5760" w:hanging="360"/>
      </w:pPr>
      <w:rPr>
        <w:rFonts w:ascii="Arial" w:hAnsi="Arial" w:hint="default"/>
      </w:rPr>
    </w:lvl>
    <w:lvl w:ilvl="8" w:tplc="CD2C8A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6E15FF"/>
    <w:multiLevelType w:val="hybridMultilevel"/>
    <w:tmpl w:val="57664200"/>
    <w:lvl w:ilvl="0" w:tplc="2CE6D76E">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EF6ED3"/>
    <w:multiLevelType w:val="hybridMultilevel"/>
    <w:tmpl w:val="F9AA9838"/>
    <w:lvl w:ilvl="0" w:tplc="83DE666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A9C5B1C"/>
    <w:multiLevelType w:val="hybridMultilevel"/>
    <w:tmpl w:val="57A6E39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647F7A"/>
    <w:multiLevelType w:val="hybridMultilevel"/>
    <w:tmpl w:val="F0A8ED8A"/>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04E65AB"/>
    <w:multiLevelType w:val="hybridMultilevel"/>
    <w:tmpl w:val="2D2665BA"/>
    <w:lvl w:ilvl="0" w:tplc="084A79B4">
      <w:start w:val="1"/>
      <w:numFmt w:val="bullet"/>
      <w:lvlText w:val="•"/>
      <w:lvlJc w:val="left"/>
      <w:pPr>
        <w:tabs>
          <w:tab w:val="num" w:pos="720"/>
        </w:tabs>
        <w:ind w:left="720" w:hanging="360"/>
      </w:pPr>
      <w:rPr>
        <w:rFonts w:ascii="Arial" w:hAnsi="Arial" w:hint="default"/>
      </w:rPr>
    </w:lvl>
    <w:lvl w:ilvl="1" w:tplc="6C022094" w:tentative="1">
      <w:start w:val="1"/>
      <w:numFmt w:val="bullet"/>
      <w:lvlText w:val="•"/>
      <w:lvlJc w:val="left"/>
      <w:pPr>
        <w:tabs>
          <w:tab w:val="num" w:pos="1440"/>
        </w:tabs>
        <w:ind w:left="1440" w:hanging="360"/>
      </w:pPr>
      <w:rPr>
        <w:rFonts w:ascii="Arial" w:hAnsi="Arial" w:hint="default"/>
      </w:rPr>
    </w:lvl>
    <w:lvl w:ilvl="2" w:tplc="491E9BEE" w:tentative="1">
      <w:start w:val="1"/>
      <w:numFmt w:val="bullet"/>
      <w:lvlText w:val="•"/>
      <w:lvlJc w:val="left"/>
      <w:pPr>
        <w:tabs>
          <w:tab w:val="num" w:pos="2160"/>
        </w:tabs>
        <w:ind w:left="2160" w:hanging="360"/>
      </w:pPr>
      <w:rPr>
        <w:rFonts w:ascii="Arial" w:hAnsi="Arial" w:hint="default"/>
      </w:rPr>
    </w:lvl>
    <w:lvl w:ilvl="3" w:tplc="8AA678A8" w:tentative="1">
      <w:start w:val="1"/>
      <w:numFmt w:val="bullet"/>
      <w:lvlText w:val="•"/>
      <w:lvlJc w:val="left"/>
      <w:pPr>
        <w:tabs>
          <w:tab w:val="num" w:pos="2880"/>
        </w:tabs>
        <w:ind w:left="2880" w:hanging="360"/>
      </w:pPr>
      <w:rPr>
        <w:rFonts w:ascii="Arial" w:hAnsi="Arial" w:hint="default"/>
      </w:rPr>
    </w:lvl>
    <w:lvl w:ilvl="4" w:tplc="246A50F2" w:tentative="1">
      <w:start w:val="1"/>
      <w:numFmt w:val="bullet"/>
      <w:lvlText w:val="•"/>
      <w:lvlJc w:val="left"/>
      <w:pPr>
        <w:tabs>
          <w:tab w:val="num" w:pos="3600"/>
        </w:tabs>
        <w:ind w:left="3600" w:hanging="360"/>
      </w:pPr>
      <w:rPr>
        <w:rFonts w:ascii="Arial" w:hAnsi="Arial" w:hint="default"/>
      </w:rPr>
    </w:lvl>
    <w:lvl w:ilvl="5" w:tplc="E12CE510" w:tentative="1">
      <w:start w:val="1"/>
      <w:numFmt w:val="bullet"/>
      <w:lvlText w:val="•"/>
      <w:lvlJc w:val="left"/>
      <w:pPr>
        <w:tabs>
          <w:tab w:val="num" w:pos="4320"/>
        </w:tabs>
        <w:ind w:left="4320" w:hanging="360"/>
      </w:pPr>
      <w:rPr>
        <w:rFonts w:ascii="Arial" w:hAnsi="Arial" w:hint="default"/>
      </w:rPr>
    </w:lvl>
    <w:lvl w:ilvl="6" w:tplc="4A586514" w:tentative="1">
      <w:start w:val="1"/>
      <w:numFmt w:val="bullet"/>
      <w:lvlText w:val="•"/>
      <w:lvlJc w:val="left"/>
      <w:pPr>
        <w:tabs>
          <w:tab w:val="num" w:pos="5040"/>
        </w:tabs>
        <w:ind w:left="5040" w:hanging="360"/>
      </w:pPr>
      <w:rPr>
        <w:rFonts w:ascii="Arial" w:hAnsi="Arial" w:hint="default"/>
      </w:rPr>
    </w:lvl>
    <w:lvl w:ilvl="7" w:tplc="3B325010" w:tentative="1">
      <w:start w:val="1"/>
      <w:numFmt w:val="bullet"/>
      <w:lvlText w:val="•"/>
      <w:lvlJc w:val="left"/>
      <w:pPr>
        <w:tabs>
          <w:tab w:val="num" w:pos="5760"/>
        </w:tabs>
        <w:ind w:left="5760" w:hanging="360"/>
      </w:pPr>
      <w:rPr>
        <w:rFonts w:ascii="Arial" w:hAnsi="Arial" w:hint="default"/>
      </w:rPr>
    </w:lvl>
    <w:lvl w:ilvl="8" w:tplc="EEE0B0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E45946"/>
    <w:multiLevelType w:val="hybridMultilevel"/>
    <w:tmpl w:val="4BE28E3E"/>
    <w:lvl w:ilvl="0" w:tplc="500AF3BC">
      <w:start w:val="1"/>
      <w:numFmt w:val="bullet"/>
      <w:lvlText w:val="•"/>
      <w:lvlJc w:val="left"/>
      <w:pPr>
        <w:tabs>
          <w:tab w:val="num" w:pos="720"/>
        </w:tabs>
        <w:ind w:left="720" w:hanging="360"/>
      </w:pPr>
      <w:rPr>
        <w:rFonts w:ascii="Arial" w:hAnsi="Arial" w:hint="default"/>
      </w:rPr>
    </w:lvl>
    <w:lvl w:ilvl="1" w:tplc="F53817DC" w:tentative="1">
      <w:start w:val="1"/>
      <w:numFmt w:val="bullet"/>
      <w:lvlText w:val="•"/>
      <w:lvlJc w:val="left"/>
      <w:pPr>
        <w:tabs>
          <w:tab w:val="num" w:pos="1440"/>
        </w:tabs>
        <w:ind w:left="1440" w:hanging="360"/>
      </w:pPr>
      <w:rPr>
        <w:rFonts w:ascii="Arial" w:hAnsi="Arial" w:hint="default"/>
      </w:rPr>
    </w:lvl>
    <w:lvl w:ilvl="2" w:tplc="B1AA5AB8" w:tentative="1">
      <w:start w:val="1"/>
      <w:numFmt w:val="bullet"/>
      <w:lvlText w:val="•"/>
      <w:lvlJc w:val="left"/>
      <w:pPr>
        <w:tabs>
          <w:tab w:val="num" w:pos="2160"/>
        </w:tabs>
        <w:ind w:left="2160" w:hanging="360"/>
      </w:pPr>
      <w:rPr>
        <w:rFonts w:ascii="Arial" w:hAnsi="Arial" w:hint="default"/>
      </w:rPr>
    </w:lvl>
    <w:lvl w:ilvl="3" w:tplc="979E0A12" w:tentative="1">
      <w:start w:val="1"/>
      <w:numFmt w:val="bullet"/>
      <w:lvlText w:val="•"/>
      <w:lvlJc w:val="left"/>
      <w:pPr>
        <w:tabs>
          <w:tab w:val="num" w:pos="2880"/>
        </w:tabs>
        <w:ind w:left="2880" w:hanging="360"/>
      </w:pPr>
      <w:rPr>
        <w:rFonts w:ascii="Arial" w:hAnsi="Arial" w:hint="default"/>
      </w:rPr>
    </w:lvl>
    <w:lvl w:ilvl="4" w:tplc="C4F0DDD8" w:tentative="1">
      <w:start w:val="1"/>
      <w:numFmt w:val="bullet"/>
      <w:lvlText w:val="•"/>
      <w:lvlJc w:val="left"/>
      <w:pPr>
        <w:tabs>
          <w:tab w:val="num" w:pos="3600"/>
        </w:tabs>
        <w:ind w:left="3600" w:hanging="360"/>
      </w:pPr>
      <w:rPr>
        <w:rFonts w:ascii="Arial" w:hAnsi="Arial" w:hint="default"/>
      </w:rPr>
    </w:lvl>
    <w:lvl w:ilvl="5" w:tplc="4B906704" w:tentative="1">
      <w:start w:val="1"/>
      <w:numFmt w:val="bullet"/>
      <w:lvlText w:val="•"/>
      <w:lvlJc w:val="left"/>
      <w:pPr>
        <w:tabs>
          <w:tab w:val="num" w:pos="4320"/>
        </w:tabs>
        <w:ind w:left="4320" w:hanging="360"/>
      </w:pPr>
      <w:rPr>
        <w:rFonts w:ascii="Arial" w:hAnsi="Arial" w:hint="default"/>
      </w:rPr>
    </w:lvl>
    <w:lvl w:ilvl="6" w:tplc="84ECD79E" w:tentative="1">
      <w:start w:val="1"/>
      <w:numFmt w:val="bullet"/>
      <w:lvlText w:val="•"/>
      <w:lvlJc w:val="left"/>
      <w:pPr>
        <w:tabs>
          <w:tab w:val="num" w:pos="5040"/>
        </w:tabs>
        <w:ind w:left="5040" w:hanging="360"/>
      </w:pPr>
      <w:rPr>
        <w:rFonts w:ascii="Arial" w:hAnsi="Arial" w:hint="default"/>
      </w:rPr>
    </w:lvl>
    <w:lvl w:ilvl="7" w:tplc="46E424DE" w:tentative="1">
      <w:start w:val="1"/>
      <w:numFmt w:val="bullet"/>
      <w:lvlText w:val="•"/>
      <w:lvlJc w:val="left"/>
      <w:pPr>
        <w:tabs>
          <w:tab w:val="num" w:pos="5760"/>
        </w:tabs>
        <w:ind w:left="5760" w:hanging="360"/>
      </w:pPr>
      <w:rPr>
        <w:rFonts w:ascii="Arial" w:hAnsi="Arial" w:hint="default"/>
      </w:rPr>
    </w:lvl>
    <w:lvl w:ilvl="8" w:tplc="A09857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193EDD"/>
    <w:multiLevelType w:val="hybridMultilevel"/>
    <w:tmpl w:val="A5843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3B63FF"/>
    <w:multiLevelType w:val="hybridMultilevel"/>
    <w:tmpl w:val="035AF13A"/>
    <w:lvl w:ilvl="0" w:tplc="CEB45A1A">
      <w:start w:val="1"/>
      <w:numFmt w:val="bullet"/>
      <w:lvlText w:val="•"/>
      <w:lvlJc w:val="left"/>
      <w:pPr>
        <w:tabs>
          <w:tab w:val="num" w:pos="720"/>
        </w:tabs>
        <w:ind w:left="720" w:hanging="360"/>
      </w:pPr>
      <w:rPr>
        <w:rFonts w:ascii="Arial" w:hAnsi="Arial" w:hint="default"/>
      </w:rPr>
    </w:lvl>
    <w:lvl w:ilvl="1" w:tplc="0472009E" w:tentative="1">
      <w:start w:val="1"/>
      <w:numFmt w:val="bullet"/>
      <w:lvlText w:val="•"/>
      <w:lvlJc w:val="left"/>
      <w:pPr>
        <w:tabs>
          <w:tab w:val="num" w:pos="1440"/>
        </w:tabs>
        <w:ind w:left="1440" w:hanging="360"/>
      </w:pPr>
      <w:rPr>
        <w:rFonts w:ascii="Arial" w:hAnsi="Arial" w:hint="default"/>
      </w:rPr>
    </w:lvl>
    <w:lvl w:ilvl="2" w:tplc="F32A2B70" w:tentative="1">
      <w:start w:val="1"/>
      <w:numFmt w:val="bullet"/>
      <w:lvlText w:val="•"/>
      <w:lvlJc w:val="left"/>
      <w:pPr>
        <w:tabs>
          <w:tab w:val="num" w:pos="2160"/>
        </w:tabs>
        <w:ind w:left="2160" w:hanging="360"/>
      </w:pPr>
      <w:rPr>
        <w:rFonts w:ascii="Arial" w:hAnsi="Arial" w:hint="default"/>
      </w:rPr>
    </w:lvl>
    <w:lvl w:ilvl="3" w:tplc="AF4C7DE4" w:tentative="1">
      <w:start w:val="1"/>
      <w:numFmt w:val="bullet"/>
      <w:lvlText w:val="•"/>
      <w:lvlJc w:val="left"/>
      <w:pPr>
        <w:tabs>
          <w:tab w:val="num" w:pos="2880"/>
        </w:tabs>
        <w:ind w:left="2880" w:hanging="360"/>
      </w:pPr>
      <w:rPr>
        <w:rFonts w:ascii="Arial" w:hAnsi="Arial" w:hint="default"/>
      </w:rPr>
    </w:lvl>
    <w:lvl w:ilvl="4" w:tplc="1CDEE47C" w:tentative="1">
      <w:start w:val="1"/>
      <w:numFmt w:val="bullet"/>
      <w:lvlText w:val="•"/>
      <w:lvlJc w:val="left"/>
      <w:pPr>
        <w:tabs>
          <w:tab w:val="num" w:pos="3600"/>
        </w:tabs>
        <w:ind w:left="3600" w:hanging="360"/>
      </w:pPr>
      <w:rPr>
        <w:rFonts w:ascii="Arial" w:hAnsi="Arial" w:hint="default"/>
      </w:rPr>
    </w:lvl>
    <w:lvl w:ilvl="5" w:tplc="F04AF788" w:tentative="1">
      <w:start w:val="1"/>
      <w:numFmt w:val="bullet"/>
      <w:lvlText w:val="•"/>
      <w:lvlJc w:val="left"/>
      <w:pPr>
        <w:tabs>
          <w:tab w:val="num" w:pos="4320"/>
        </w:tabs>
        <w:ind w:left="4320" w:hanging="360"/>
      </w:pPr>
      <w:rPr>
        <w:rFonts w:ascii="Arial" w:hAnsi="Arial" w:hint="default"/>
      </w:rPr>
    </w:lvl>
    <w:lvl w:ilvl="6" w:tplc="BF5CD1E6" w:tentative="1">
      <w:start w:val="1"/>
      <w:numFmt w:val="bullet"/>
      <w:lvlText w:val="•"/>
      <w:lvlJc w:val="left"/>
      <w:pPr>
        <w:tabs>
          <w:tab w:val="num" w:pos="5040"/>
        </w:tabs>
        <w:ind w:left="5040" w:hanging="360"/>
      </w:pPr>
      <w:rPr>
        <w:rFonts w:ascii="Arial" w:hAnsi="Arial" w:hint="default"/>
      </w:rPr>
    </w:lvl>
    <w:lvl w:ilvl="7" w:tplc="12B622D4" w:tentative="1">
      <w:start w:val="1"/>
      <w:numFmt w:val="bullet"/>
      <w:lvlText w:val="•"/>
      <w:lvlJc w:val="left"/>
      <w:pPr>
        <w:tabs>
          <w:tab w:val="num" w:pos="5760"/>
        </w:tabs>
        <w:ind w:left="5760" w:hanging="360"/>
      </w:pPr>
      <w:rPr>
        <w:rFonts w:ascii="Arial" w:hAnsi="Arial" w:hint="default"/>
      </w:rPr>
    </w:lvl>
    <w:lvl w:ilvl="8" w:tplc="797E68E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D920C3"/>
    <w:multiLevelType w:val="hybridMultilevel"/>
    <w:tmpl w:val="3D322A08"/>
    <w:lvl w:ilvl="0" w:tplc="0AF4A624">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2" w15:restartNumberingAfterBreak="0">
    <w:nsid w:val="75DF4070"/>
    <w:multiLevelType w:val="hybridMultilevel"/>
    <w:tmpl w:val="9D789C86"/>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BFA069F"/>
    <w:multiLevelType w:val="hybridMultilevel"/>
    <w:tmpl w:val="8244CF56"/>
    <w:lvl w:ilvl="0" w:tplc="9E1AE9D8">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8F3F61"/>
    <w:multiLevelType w:val="hybridMultilevel"/>
    <w:tmpl w:val="6966E710"/>
    <w:lvl w:ilvl="0" w:tplc="CCE2B5AE">
      <w:start w:val="1"/>
      <w:numFmt w:val="bullet"/>
      <w:lvlText w:val="•"/>
      <w:lvlJc w:val="left"/>
      <w:pPr>
        <w:tabs>
          <w:tab w:val="num" w:pos="720"/>
        </w:tabs>
        <w:ind w:left="720" w:hanging="360"/>
      </w:pPr>
      <w:rPr>
        <w:rFonts w:ascii="Arial" w:hAnsi="Arial" w:hint="default"/>
      </w:rPr>
    </w:lvl>
    <w:lvl w:ilvl="1" w:tplc="4B3E2138" w:tentative="1">
      <w:start w:val="1"/>
      <w:numFmt w:val="bullet"/>
      <w:lvlText w:val="•"/>
      <w:lvlJc w:val="left"/>
      <w:pPr>
        <w:tabs>
          <w:tab w:val="num" w:pos="1440"/>
        </w:tabs>
        <w:ind w:left="1440" w:hanging="360"/>
      </w:pPr>
      <w:rPr>
        <w:rFonts w:ascii="Arial" w:hAnsi="Arial" w:hint="default"/>
      </w:rPr>
    </w:lvl>
    <w:lvl w:ilvl="2" w:tplc="E7A2C220" w:tentative="1">
      <w:start w:val="1"/>
      <w:numFmt w:val="bullet"/>
      <w:lvlText w:val="•"/>
      <w:lvlJc w:val="left"/>
      <w:pPr>
        <w:tabs>
          <w:tab w:val="num" w:pos="2160"/>
        </w:tabs>
        <w:ind w:left="2160" w:hanging="360"/>
      </w:pPr>
      <w:rPr>
        <w:rFonts w:ascii="Arial" w:hAnsi="Arial" w:hint="default"/>
      </w:rPr>
    </w:lvl>
    <w:lvl w:ilvl="3" w:tplc="CF9AF30E" w:tentative="1">
      <w:start w:val="1"/>
      <w:numFmt w:val="bullet"/>
      <w:lvlText w:val="•"/>
      <w:lvlJc w:val="left"/>
      <w:pPr>
        <w:tabs>
          <w:tab w:val="num" w:pos="2880"/>
        </w:tabs>
        <w:ind w:left="2880" w:hanging="360"/>
      </w:pPr>
      <w:rPr>
        <w:rFonts w:ascii="Arial" w:hAnsi="Arial" w:hint="default"/>
      </w:rPr>
    </w:lvl>
    <w:lvl w:ilvl="4" w:tplc="035066D6" w:tentative="1">
      <w:start w:val="1"/>
      <w:numFmt w:val="bullet"/>
      <w:lvlText w:val="•"/>
      <w:lvlJc w:val="left"/>
      <w:pPr>
        <w:tabs>
          <w:tab w:val="num" w:pos="3600"/>
        </w:tabs>
        <w:ind w:left="3600" w:hanging="360"/>
      </w:pPr>
      <w:rPr>
        <w:rFonts w:ascii="Arial" w:hAnsi="Arial" w:hint="default"/>
      </w:rPr>
    </w:lvl>
    <w:lvl w:ilvl="5" w:tplc="9092AB54" w:tentative="1">
      <w:start w:val="1"/>
      <w:numFmt w:val="bullet"/>
      <w:lvlText w:val="•"/>
      <w:lvlJc w:val="left"/>
      <w:pPr>
        <w:tabs>
          <w:tab w:val="num" w:pos="4320"/>
        </w:tabs>
        <w:ind w:left="4320" w:hanging="360"/>
      </w:pPr>
      <w:rPr>
        <w:rFonts w:ascii="Arial" w:hAnsi="Arial" w:hint="default"/>
      </w:rPr>
    </w:lvl>
    <w:lvl w:ilvl="6" w:tplc="5A3E684E" w:tentative="1">
      <w:start w:val="1"/>
      <w:numFmt w:val="bullet"/>
      <w:lvlText w:val="•"/>
      <w:lvlJc w:val="left"/>
      <w:pPr>
        <w:tabs>
          <w:tab w:val="num" w:pos="5040"/>
        </w:tabs>
        <w:ind w:left="5040" w:hanging="360"/>
      </w:pPr>
      <w:rPr>
        <w:rFonts w:ascii="Arial" w:hAnsi="Arial" w:hint="default"/>
      </w:rPr>
    </w:lvl>
    <w:lvl w:ilvl="7" w:tplc="097889F6" w:tentative="1">
      <w:start w:val="1"/>
      <w:numFmt w:val="bullet"/>
      <w:lvlText w:val="•"/>
      <w:lvlJc w:val="left"/>
      <w:pPr>
        <w:tabs>
          <w:tab w:val="num" w:pos="5760"/>
        </w:tabs>
        <w:ind w:left="5760" w:hanging="360"/>
      </w:pPr>
      <w:rPr>
        <w:rFonts w:ascii="Arial" w:hAnsi="Arial" w:hint="default"/>
      </w:rPr>
    </w:lvl>
    <w:lvl w:ilvl="8" w:tplc="4C14F47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0"/>
  </w:num>
  <w:num w:numId="3">
    <w:abstractNumId w:val="33"/>
  </w:num>
  <w:num w:numId="4">
    <w:abstractNumId w:val="4"/>
  </w:num>
  <w:num w:numId="5">
    <w:abstractNumId w:val="42"/>
  </w:num>
  <w:num w:numId="6">
    <w:abstractNumId w:val="8"/>
  </w:num>
  <w:num w:numId="7">
    <w:abstractNumId w:val="36"/>
  </w:num>
  <w:num w:numId="8">
    <w:abstractNumId w:val="24"/>
  </w:num>
  <w:num w:numId="9">
    <w:abstractNumId w:val="9"/>
  </w:num>
  <w:num w:numId="10">
    <w:abstractNumId w:val="27"/>
  </w:num>
  <w:num w:numId="11">
    <w:abstractNumId w:val="7"/>
  </w:num>
  <w:num w:numId="12">
    <w:abstractNumId w:val="3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15"/>
  </w:num>
  <w:num w:numId="17">
    <w:abstractNumId w:val="21"/>
  </w:num>
  <w:num w:numId="18">
    <w:abstractNumId w:val="13"/>
  </w:num>
  <w:num w:numId="19">
    <w:abstractNumId w:val="18"/>
  </w:num>
  <w:num w:numId="20">
    <w:abstractNumId w:val="37"/>
  </w:num>
  <w:num w:numId="21">
    <w:abstractNumId w:val="19"/>
  </w:num>
  <w:num w:numId="22">
    <w:abstractNumId w:val="10"/>
  </w:num>
  <w:num w:numId="23">
    <w:abstractNumId w:val="38"/>
  </w:num>
  <w:num w:numId="24">
    <w:abstractNumId w:val="30"/>
  </w:num>
  <w:num w:numId="25">
    <w:abstractNumId w:val="40"/>
  </w:num>
  <w:num w:numId="26">
    <w:abstractNumId w:val="14"/>
  </w:num>
  <w:num w:numId="27">
    <w:abstractNumId w:val="17"/>
  </w:num>
  <w:num w:numId="28">
    <w:abstractNumId w:val="44"/>
  </w:num>
  <w:num w:numId="29">
    <w:abstractNumId w:val="31"/>
  </w:num>
  <w:num w:numId="30">
    <w:abstractNumId w:val="39"/>
  </w:num>
  <w:num w:numId="31">
    <w:abstractNumId w:val="25"/>
  </w:num>
  <w:num w:numId="32">
    <w:abstractNumId w:val="29"/>
  </w:num>
  <w:num w:numId="33">
    <w:abstractNumId w:val="11"/>
  </w:num>
  <w:num w:numId="34">
    <w:abstractNumId w:val="2"/>
  </w:num>
  <w:num w:numId="35">
    <w:abstractNumId w:val="34"/>
  </w:num>
  <w:num w:numId="36">
    <w:abstractNumId w:val="1"/>
  </w:num>
  <w:num w:numId="37">
    <w:abstractNumId w:val="35"/>
  </w:num>
  <w:num w:numId="38">
    <w:abstractNumId w:val="41"/>
  </w:num>
  <w:num w:numId="39">
    <w:abstractNumId w:val="20"/>
  </w:num>
  <w:num w:numId="40">
    <w:abstractNumId w:val="43"/>
  </w:num>
  <w:num w:numId="41">
    <w:abstractNumId w:val="22"/>
  </w:num>
  <w:num w:numId="42">
    <w:abstractNumId w:val="6"/>
  </w:num>
  <w:num w:numId="43">
    <w:abstractNumId w:val="5"/>
  </w:num>
  <w:num w:numId="44">
    <w:abstractNumId w:val="16"/>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9C"/>
    <w:rsid w:val="00000042"/>
    <w:rsid w:val="00000E7D"/>
    <w:rsid w:val="00001B0E"/>
    <w:rsid w:val="00002629"/>
    <w:rsid w:val="00002BC2"/>
    <w:rsid w:val="0000557F"/>
    <w:rsid w:val="00006A49"/>
    <w:rsid w:val="000103B2"/>
    <w:rsid w:val="00013EF1"/>
    <w:rsid w:val="000149F6"/>
    <w:rsid w:val="00016032"/>
    <w:rsid w:val="0001698F"/>
    <w:rsid w:val="00016B60"/>
    <w:rsid w:val="0002049F"/>
    <w:rsid w:val="00021285"/>
    <w:rsid w:val="000213E6"/>
    <w:rsid w:val="00023116"/>
    <w:rsid w:val="00023E31"/>
    <w:rsid w:val="00024479"/>
    <w:rsid w:val="00026646"/>
    <w:rsid w:val="0003322D"/>
    <w:rsid w:val="000347BF"/>
    <w:rsid w:val="000401F5"/>
    <w:rsid w:val="00040535"/>
    <w:rsid w:val="0004117F"/>
    <w:rsid w:val="000435FC"/>
    <w:rsid w:val="0004602E"/>
    <w:rsid w:val="00047216"/>
    <w:rsid w:val="0005022B"/>
    <w:rsid w:val="00050876"/>
    <w:rsid w:val="000523B9"/>
    <w:rsid w:val="000523EF"/>
    <w:rsid w:val="000526A9"/>
    <w:rsid w:val="00053358"/>
    <w:rsid w:val="000534FF"/>
    <w:rsid w:val="00054667"/>
    <w:rsid w:val="00054BA0"/>
    <w:rsid w:val="00055450"/>
    <w:rsid w:val="000554AA"/>
    <w:rsid w:val="00055997"/>
    <w:rsid w:val="000559C6"/>
    <w:rsid w:val="00056229"/>
    <w:rsid w:val="00057B7D"/>
    <w:rsid w:val="00064A0B"/>
    <w:rsid w:val="00064EC3"/>
    <w:rsid w:val="000711EA"/>
    <w:rsid w:val="0008106D"/>
    <w:rsid w:val="0008193B"/>
    <w:rsid w:val="000827CB"/>
    <w:rsid w:val="00084675"/>
    <w:rsid w:val="000846E6"/>
    <w:rsid w:val="00086F2A"/>
    <w:rsid w:val="00090295"/>
    <w:rsid w:val="0009062F"/>
    <w:rsid w:val="000978D9"/>
    <w:rsid w:val="000A20D1"/>
    <w:rsid w:val="000A2F18"/>
    <w:rsid w:val="000A3791"/>
    <w:rsid w:val="000A7C07"/>
    <w:rsid w:val="000B05AA"/>
    <w:rsid w:val="000B16BD"/>
    <w:rsid w:val="000B262E"/>
    <w:rsid w:val="000B3C35"/>
    <w:rsid w:val="000B6CDC"/>
    <w:rsid w:val="000C0012"/>
    <w:rsid w:val="000C22F9"/>
    <w:rsid w:val="000C5C14"/>
    <w:rsid w:val="000C7DF5"/>
    <w:rsid w:val="000D1441"/>
    <w:rsid w:val="000D18FA"/>
    <w:rsid w:val="000D1AAB"/>
    <w:rsid w:val="000D2B8C"/>
    <w:rsid w:val="000D3352"/>
    <w:rsid w:val="000D6B23"/>
    <w:rsid w:val="000E1478"/>
    <w:rsid w:val="000E3D72"/>
    <w:rsid w:val="000E7843"/>
    <w:rsid w:val="000F1BD7"/>
    <w:rsid w:val="00100D15"/>
    <w:rsid w:val="001018D6"/>
    <w:rsid w:val="001025B6"/>
    <w:rsid w:val="00104888"/>
    <w:rsid w:val="00104989"/>
    <w:rsid w:val="00111422"/>
    <w:rsid w:val="001127E8"/>
    <w:rsid w:val="00112CE7"/>
    <w:rsid w:val="00114E4F"/>
    <w:rsid w:val="00115081"/>
    <w:rsid w:val="0012215D"/>
    <w:rsid w:val="001221C3"/>
    <w:rsid w:val="00122DF8"/>
    <w:rsid w:val="0012340E"/>
    <w:rsid w:val="001236A0"/>
    <w:rsid w:val="00123803"/>
    <w:rsid w:val="00126317"/>
    <w:rsid w:val="00130228"/>
    <w:rsid w:val="00130940"/>
    <w:rsid w:val="00131406"/>
    <w:rsid w:val="001342D7"/>
    <w:rsid w:val="001355C5"/>
    <w:rsid w:val="001400F5"/>
    <w:rsid w:val="00141A88"/>
    <w:rsid w:val="00143A74"/>
    <w:rsid w:val="001443A8"/>
    <w:rsid w:val="0015079E"/>
    <w:rsid w:val="00154C28"/>
    <w:rsid w:val="001619F4"/>
    <w:rsid w:val="00162FF5"/>
    <w:rsid w:val="0016365D"/>
    <w:rsid w:val="00164902"/>
    <w:rsid w:val="0016495F"/>
    <w:rsid w:val="00165467"/>
    <w:rsid w:val="00165F98"/>
    <w:rsid w:val="00166A2B"/>
    <w:rsid w:val="00171B43"/>
    <w:rsid w:val="001736AF"/>
    <w:rsid w:val="0017449A"/>
    <w:rsid w:val="0017553B"/>
    <w:rsid w:val="001774E5"/>
    <w:rsid w:val="00182DAB"/>
    <w:rsid w:val="001830B7"/>
    <w:rsid w:val="00186083"/>
    <w:rsid w:val="001928E2"/>
    <w:rsid w:val="001930DB"/>
    <w:rsid w:val="0019370D"/>
    <w:rsid w:val="00195155"/>
    <w:rsid w:val="001A29B0"/>
    <w:rsid w:val="001A2F65"/>
    <w:rsid w:val="001A6068"/>
    <w:rsid w:val="001A60ED"/>
    <w:rsid w:val="001A71C0"/>
    <w:rsid w:val="001A7EF0"/>
    <w:rsid w:val="001B7D49"/>
    <w:rsid w:val="001C5E67"/>
    <w:rsid w:val="001D04A8"/>
    <w:rsid w:val="001D170A"/>
    <w:rsid w:val="001D24F8"/>
    <w:rsid w:val="001D3371"/>
    <w:rsid w:val="001D563D"/>
    <w:rsid w:val="001D657E"/>
    <w:rsid w:val="001E186D"/>
    <w:rsid w:val="001E23A9"/>
    <w:rsid w:val="001E396B"/>
    <w:rsid w:val="001E4213"/>
    <w:rsid w:val="001E6DB1"/>
    <w:rsid w:val="001F0DA4"/>
    <w:rsid w:val="001F3A45"/>
    <w:rsid w:val="001F62B7"/>
    <w:rsid w:val="002013FB"/>
    <w:rsid w:val="00203579"/>
    <w:rsid w:val="0020433C"/>
    <w:rsid w:val="00204D2D"/>
    <w:rsid w:val="00205CD4"/>
    <w:rsid w:val="002075D5"/>
    <w:rsid w:val="00207BC5"/>
    <w:rsid w:val="00212E02"/>
    <w:rsid w:val="00215AB5"/>
    <w:rsid w:val="002168D6"/>
    <w:rsid w:val="00216B9E"/>
    <w:rsid w:val="00217E88"/>
    <w:rsid w:val="00226DBE"/>
    <w:rsid w:val="002273E8"/>
    <w:rsid w:val="002275E6"/>
    <w:rsid w:val="00232627"/>
    <w:rsid w:val="00232BC6"/>
    <w:rsid w:val="00232E62"/>
    <w:rsid w:val="00234503"/>
    <w:rsid w:val="0023567B"/>
    <w:rsid w:val="00237384"/>
    <w:rsid w:val="00243F0D"/>
    <w:rsid w:val="0025087A"/>
    <w:rsid w:val="00253543"/>
    <w:rsid w:val="00253903"/>
    <w:rsid w:val="00255E8E"/>
    <w:rsid w:val="00260063"/>
    <w:rsid w:val="00262AAC"/>
    <w:rsid w:val="002717AE"/>
    <w:rsid w:val="00273109"/>
    <w:rsid w:val="0028072F"/>
    <w:rsid w:val="002862F2"/>
    <w:rsid w:val="0028754E"/>
    <w:rsid w:val="00287E67"/>
    <w:rsid w:val="00290CFD"/>
    <w:rsid w:val="00290FF3"/>
    <w:rsid w:val="00291975"/>
    <w:rsid w:val="002933AF"/>
    <w:rsid w:val="0029356E"/>
    <w:rsid w:val="00293C08"/>
    <w:rsid w:val="0029505C"/>
    <w:rsid w:val="00295D53"/>
    <w:rsid w:val="00296E8B"/>
    <w:rsid w:val="0029714E"/>
    <w:rsid w:val="002A4384"/>
    <w:rsid w:val="002B1468"/>
    <w:rsid w:val="002B3202"/>
    <w:rsid w:val="002B44A6"/>
    <w:rsid w:val="002B4686"/>
    <w:rsid w:val="002B7AB6"/>
    <w:rsid w:val="002C1BCF"/>
    <w:rsid w:val="002D0646"/>
    <w:rsid w:val="002D1B3F"/>
    <w:rsid w:val="002D24C1"/>
    <w:rsid w:val="002D7EE3"/>
    <w:rsid w:val="002D7FA4"/>
    <w:rsid w:val="002E2696"/>
    <w:rsid w:val="002E636E"/>
    <w:rsid w:val="002E6CA5"/>
    <w:rsid w:val="002E7E65"/>
    <w:rsid w:val="002F5870"/>
    <w:rsid w:val="002F7351"/>
    <w:rsid w:val="00301E7C"/>
    <w:rsid w:val="00303F5D"/>
    <w:rsid w:val="0030439D"/>
    <w:rsid w:val="00304945"/>
    <w:rsid w:val="00305D61"/>
    <w:rsid w:val="00312D7A"/>
    <w:rsid w:val="00315DB0"/>
    <w:rsid w:val="00326436"/>
    <w:rsid w:val="00327B2B"/>
    <w:rsid w:val="003344D5"/>
    <w:rsid w:val="00337B6A"/>
    <w:rsid w:val="00337C34"/>
    <w:rsid w:val="003422B3"/>
    <w:rsid w:val="00343CD7"/>
    <w:rsid w:val="00343D5D"/>
    <w:rsid w:val="00344A53"/>
    <w:rsid w:val="00352832"/>
    <w:rsid w:val="00353705"/>
    <w:rsid w:val="00357596"/>
    <w:rsid w:val="00357A1F"/>
    <w:rsid w:val="003608AC"/>
    <w:rsid w:val="00360A0A"/>
    <w:rsid w:val="00362F00"/>
    <w:rsid w:val="0036352B"/>
    <w:rsid w:val="00363589"/>
    <w:rsid w:val="00370FA5"/>
    <w:rsid w:val="003732F1"/>
    <w:rsid w:val="00374A4F"/>
    <w:rsid w:val="003759E6"/>
    <w:rsid w:val="00375C58"/>
    <w:rsid w:val="00380673"/>
    <w:rsid w:val="00381283"/>
    <w:rsid w:val="00383688"/>
    <w:rsid w:val="003836E8"/>
    <w:rsid w:val="00387497"/>
    <w:rsid w:val="003914B0"/>
    <w:rsid w:val="00393CF0"/>
    <w:rsid w:val="00396D99"/>
    <w:rsid w:val="003971EC"/>
    <w:rsid w:val="00397E6E"/>
    <w:rsid w:val="003A07C9"/>
    <w:rsid w:val="003A089C"/>
    <w:rsid w:val="003A4F4F"/>
    <w:rsid w:val="003A5CC0"/>
    <w:rsid w:val="003A6BB0"/>
    <w:rsid w:val="003B230D"/>
    <w:rsid w:val="003B38DA"/>
    <w:rsid w:val="003B5B10"/>
    <w:rsid w:val="003B5E9E"/>
    <w:rsid w:val="003B6A25"/>
    <w:rsid w:val="003C5731"/>
    <w:rsid w:val="003C64E8"/>
    <w:rsid w:val="003C6823"/>
    <w:rsid w:val="003D04F5"/>
    <w:rsid w:val="003D1FB0"/>
    <w:rsid w:val="003D3150"/>
    <w:rsid w:val="003D448D"/>
    <w:rsid w:val="003D52A4"/>
    <w:rsid w:val="003D5C1D"/>
    <w:rsid w:val="003E224B"/>
    <w:rsid w:val="003E2D5D"/>
    <w:rsid w:val="003E61BC"/>
    <w:rsid w:val="003E64A8"/>
    <w:rsid w:val="003F4AE9"/>
    <w:rsid w:val="00402E4F"/>
    <w:rsid w:val="004056B3"/>
    <w:rsid w:val="00407D65"/>
    <w:rsid w:val="004115FA"/>
    <w:rsid w:val="004118A2"/>
    <w:rsid w:val="00413B9B"/>
    <w:rsid w:val="00415DB9"/>
    <w:rsid w:val="0041645D"/>
    <w:rsid w:val="0041740F"/>
    <w:rsid w:val="00422851"/>
    <w:rsid w:val="00425069"/>
    <w:rsid w:val="004258CC"/>
    <w:rsid w:val="0042621D"/>
    <w:rsid w:val="004328C6"/>
    <w:rsid w:val="0043410F"/>
    <w:rsid w:val="00434A14"/>
    <w:rsid w:val="00435247"/>
    <w:rsid w:val="00436EF5"/>
    <w:rsid w:val="00437629"/>
    <w:rsid w:val="004434CB"/>
    <w:rsid w:val="00445BFA"/>
    <w:rsid w:val="00446BBF"/>
    <w:rsid w:val="00447D4E"/>
    <w:rsid w:val="00450013"/>
    <w:rsid w:val="00451437"/>
    <w:rsid w:val="00451D90"/>
    <w:rsid w:val="00452E4B"/>
    <w:rsid w:val="0045306E"/>
    <w:rsid w:val="00454DC2"/>
    <w:rsid w:val="004558A9"/>
    <w:rsid w:val="004602ED"/>
    <w:rsid w:val="00461E92"/>
    <w:rsid w:val="00462591"/>
    <w:rsid w:val="0046318B"/>
    <w:rsid w:val="004637F5"/>
    <w:rsid w:val="0046607C"/>
    <w:rsid w:val="00466C9A"/>
    <w:rsid w:val="00472BAD"/>
    <w:rsid w:val="00473684"/>
    <w:rsid w:val="00475262"/>
    <w:rsid w:val="004762BD"/>
    <w:rsid w:val="00477AB7"/>
    <w:rsid w:val="004838F2"/>
    <w:rsid w:val="00490FA0"/>
    <w:rsid w:val="00493498"/>
    <w:rsid w:val="004A3319"/>
    <w:rsid w:val="004A4874"/>
    <w:rsid w:val="004A6CBA"/>
    <w:rsid w:val="004A7A2F"/>
    <w:rsid w:val="004B0129"/>
    <w:rsid w:val="004B3A7F"/>
    <w:rsid w:val="004B44DC"/>
    <w:rsid w:val="004C2006"/>
    <w:rsid w:val="004C2823"/>
    <w:rsid w:val="004C29D2"/>
    <w:rsid w:val="004C2C8F"/>
    <w:rsid w:val="004C4AEF"/>
    <w:rsid w:val="004C579F"/>
    <w:rsid w:val="004C58B9"/>
    <w:rsid w:val="004C6232"/>
    <w:rsid w:val="004C7337"/>
    <w:rsid w:val="004C76BD"/>
    <w:rsid w:val="004D0B4C"/>
    <w:rsid w:val="004D147A"/>
    <w:rsid w:val="004D158D"/>
    <w:rsid w:val="004D2E23"/>
    <w:rsid w:val="004D3D55"/>
    <w:rsid w:val="004D441E"/>
    <w:rsid w:val="004D50BD"/>
    <w:rsid w:val="004D641B"/>
    <w:rsid w:val="004D6B95"/>
    <w:rsid w:val="004D6DA2"/>
    <w:rsid w:val="004E366A"/>
    <w:rsid w:val="004E3CA5"/>
    <w:rsid w:val="004E5535"/>
    <w:rsid w:val="004E6B9D"/>
    <w:rsid w:val="004E7375"/>
    <w:rsid w:val="004F52D7"/>
    <w:rsid w:val="004F55C1"/>
    <w:rsid w:val="004F7EA1"/>
    <w:rsid w:val="00500382"/>
    <w:rsid w:val="00502B79"/>
    <w:rsid w:val="005046CF"/>
    <w:rsid w:val="00504E31"/>
    <w:rsid w:val="00507684"/>
    <w:rsid w:val="0051230F"/>
    <w:rsid w:val="0051361D"/>
    <w:rsid w:val="00513A5F"/>
    <w:rsid w:val="00517649"/>
    <w:rsid w:val="00520164"/>
    <w:rsid w:val="005207C6"/>
    <w:rsid w:val="0052209D"/>
    <w:rsid w:val="00523B66"/>
    <w:rsid w:val="00524B32"/>
    <w:rsid w:val="00524FD2"/>
    <w:rsid w:val="00525762"/>
    <w:rsid w:val="00526BEF"/>
    <w:rsid w:val="00527E17"/>
    <w:rsid w:val="0053021C"/>
    <w:rsid w:val="00531324"/>
    <w:rsid w:val="0053405B"/>
    <w:rsid w:val="005376E8"/>
    <w:rsid w:val="00541801"/>
    <w:rsid w:val="00543766"/>
    <w:rsid w:val="0054417B"/>
    <w:rsid w:val="00546AD2"/>
    <w:rsid w:val="005476C6"/>
    <w:rsid w:val="005560A7"/>
    <w:rsid w:val="00562807"/>
    <w:rsid w:val="00562A39"/>
    <w:rsid w:val="0056486F"/>
    <w:rsid w:val="00572E36"/>
    <w:rsid w:val="00574232"/>
    <w:rsid w:val="005744E0"/>
    <w:rsid w:val="005816BA"/>
    <w:rsid w:val="00587686"/>
    <w:rsid w:val="00590816"/>
    <w:rsid w:val="00593141"/>
    <w:rsid w:val="00593AD0"/>
    <w:rsid w:val="0059470D"/>
    <w:rsid w:val="00597522"/>
    <w:rsid w:val="005A0B6B"/>
    <w:rsid w:val="005A36AB"/>
    <w:rsid w:val="005A52CA"/>
    <w:rsid w:val="005B0CCA"/>
    <w:rsid w:val="005B10B1"/>
    <w:rsid w:val="005B3E25"/>
    <w:rsid w:val="005B7B9E"/>
    <w:rsid w:val="005C04AA"/>
    <w:rsid w:val="005C2B8C"/>
    <w:rsid w:val="005C398A"/>
    <w:rsid w:val="005C44E0"/>
    <w:rsid w:val="005C4A8A"/>
    <w:rsid w:val="005C54B2"/>
    <w:rsid w:val="005C7A8D"/>
    <w:rsid w:val="005D0971"/>
    <w:rsid w:val="005D0A5E"/>
    <w:rsid w:val="005D1228"/>
    <w:rsid w:val="005D1C04"/>
    <w:rsid w:val="005D3A67"/>
    <w:rsid w:val="005D62DF"/>
    <w:rsid w:val="005D6EAB"/>
    <w:rsid w:val="005D74C6"/>
    <w:rsid w:val="005E03CC"/>
    <w:rsid w:val="005E150F"/>
    <w:rsid w:val="005E2704"/>
    <w:rsid w:val="005E3C75"/>
    <w:rsid w:val="005E5388"/>
    <w:rsid w:val="005E59A9"/>
    <w:rsid w:val="005F0F9F"/>
    <w:rsid w:val="005F1C42"/>
    <w:rsid w:val="005F23E2"/>
    <w:rsid w:val="005F7A44"/>
    <w:rsid w:val="006006F9"/>
    <w:rsid w:val="00605199"/>
    <w:rsid w:val="006065FC"/>
    <w:rsid w:val="00607641"/>
    <w:rsid w:val="0061126F"/>
    <w:rsid w:val="00612617"/>
    <w:rsid w:val="006140EC"/>
    <w:rsid w:val="00615870"/>
    <w:rsid w:val="00616625"/>
    <w:rsid w:val="00616780"/>
    <w:rsid w:val="00616EAC"/>
    <w:rsid w:val="006207E3"/>
    <w:rsid w:val="006208F5"/>
    <w:rsid w:val="00620BB2"/>
    <w:rsid w:val="006250C0"/>
    <w:rsid w:val="006312B3"/>
    <w:rsid w:val="00632151"/>
    <w:rsid w:val="00632738"/>
    <w:rsid w:val="00634FB1"/>
    <w:rsid w:val="00635C5F"/>
    <w:rsid w:val="00636AAF"/>
    <w:rsid w:val="00637760"/>
    <w:rsid w:val="00640809"/>
    <w:rsid w:val="006434CE"/>
    <w:rsid w:val="00643FCE"/>
    <w:rsid w:val="00651776"/>
    <w:rsid w:val="00652744"/>
    <w:rsid w:val="0065404C"/>
    <w:rsid w:val="00655C04"/>
    <w:rsid w:val="00660E5E"/>
    <w:rsid w:val="006659B0"/>
    <w:rsid w:val="00672683"/>
    <w:rsid w:val="006738A9"/>
    <w:rsid w:val="0067591F"/>
    <w:rsid w:val="00676869"/>
    <w:rsid w:val="00677DF3"/>
    <w:rsid w:val="006807C9"/>
    <w:rsid w:val="006831F3"/>
    <w:rsid w:val="00685718"/>
    <w:rsid w:val="0068645F"/>
    <w:rsid w:val="00690EE6"/>
    <w:rsid w:val="00691EBD"/>
    <w:rsid w:val="006946A0"/>
    <w:rsid w:val="00694956"/>
    <w:rsid w:val="006953B6"/>
    <w:rsid w:val="006977C3"/>
    <w:rsid w:val="006A4CAA"/>
    <w:rsid w:val="006A5CD3"/>
    <w:rsid w:val="006A69FB"/>
    <w:rsid w:val="006A7A05"/>
    <w:rsid w:val="006B3D2E"/>
    <w:rsid w:val="006B4DE1"/>
    <w:rsid w:val="006B5464"/>
    <w:rsid w:val="006C1554"/>
    <w:rsid w:val="006C18F9"/>
    <w:rsid w:val="006C1A9B"/>
    <w:rsid w:val="006C1BBF"/>
    <w:rsid w:val="006C6179"/>
    <w:rsid w:val="006C61B1"/>
    <w:rsid w:val="006C72F6"/>
    <w:rsid w:val="006D0061"/>
    <w:rsid w:val="006D6896"/>
    <w:rsid w:val="006D69D4"/>
    <w:rsid w:val="006E1851"/>
    <w:rsid w:val="006E261C"/>
    <w:rsid w:val="006E546B"/>
    <w:rsid w:val="006F0AFD"/>
    <w:rsid w:val="006F0F6D"/>
    <w:rsid w:val="006F185A"/>
    <w:rsid w:val="006F3707"/>
    <w:rsid w:val="006F4D74"/>
    <w:rsid w:val="006F5B82"/>
    <w:rsid w:val="006F6175"/>
    <w:rsid w:val="006F79A8"/>
    <w:rsid w:val="0070037D"/>
    <w:rsid w:val="0070091C"/>
    <w:rsid w:val="007025C4"/>
    <w:rsid w:val="00702862"/>
    <w:rsid w:val="00702E4F"/>
    <w:rsid w:val="00703F88"/>
    <w:rsid w:val="00705420"/>
    <w:rsid w:val="007065C5"/>
    <w:rsid w:val="007065CC"/>
    <w:rsid w:val="007078D1"/>
    <w:rsid w:val="007114DD"/>
    <w:rsid w:val="00712C42"/>
    <w:rsid w:val="007156EB"/>
    <w:rsid w:val="00722138"/>
    <w:rsid w:val="00724049"/>
    <w:rsid w:val="00730EB3"/>
    <w:rsid w:val="00733C50"/>
    <w:rsid w:val="00733EE6"/>
    <w:rsid w:val="00735CEE"/>
    <w:rsid w:val="00737284"/>
    <w:rsid w:val="00741563"/>
    <w:rsid w:val="00741A7B"/>
    <w:rsid w:val="00742699"/>
    <w:rsid w:val="007446B3"/>
    <w:rsid w:val="0074474D"/>
    <w:rsid w:val="00745233"/>
    <w:rsid w:val="00745F89"/>
    <w:rsid w:val="00746B48"/>
    <w:rsid w:val="00747979"/>
    <w:rsid w:val="00750BCB"/>
    <w:rsid w:val="00751CDD"/>
    <w:rsid w:val="00752D11"/>
    <w:rsid w:val="00754181"/>
    <w:rsid w:val="00754B6B"/>
    <w:rsid w:val="00754DE3"/>
    <w:rsid w:val="00754E0C"/>
    <w:rsid w:val="007632CA"/>
    <w:rsid w:val="00765B72"/>
    <w:rsid w:val="007716E1"/>
    <w:rsid w:val="00774675"/>
    <w:rsid w:val="007749A7"/>
    <w:rsid w:val="007773B0"/>
    <w:rsid w:val="0078089C"/>
    <w:rsid w:val="00782223"/>
    <w:rsid w:val="007822F6"/>
    <w:rsid w:val="00782B2D"/>
    <w:rsid w:val="00783B32"/>
    <w:rsid w:val="00786F3D"/>
    <w:rsid w:val="007936FD"/>
    <w:rsid w:val="007947B0"/>
    <w:rsid w:val="00796899"/>
    <w:rsid w:val="00796A74"/>
    <w:rsid w:val="007A016C"/>
    <w:rsid w:val="007A06C2"/>
    <w:rsid w:val="007A306C"/>
    <w:rsid w:val="007A5674"/>
    <w:rsid w:val="007B0A07"/>
    <w:rsid w:val="007B20FF"/>
    <w:rsid w:val="007B4A9D"/>
    <w:rsid w:val="007B7663"/>
    <w:rsid w:val="007C1259"/>
    <w:rsid w:val="007C2087"/>
    <w:rsid w:val="007C3BC1"/>
    <w:rsid w:val="007C4566"/>
    <w:rsid w:val="007C4F70"/>
    <w:rsid w:val="007C712C"/>
    <w:rsid w:val="007C794D"/>
    <w:rsid w:val="007D1F55"/>
    <w:rsid w:val="007D361C"/>
    <w:rsid w:val="007D373C"/>
    <w:rsid w:val="007D3B9F"/>
    <w:rsid w:val="007D6B84"/>
    <w:rsid w:val="007D75E3"/>
    <w:rsid w:val="007E06C1"/>
    <w:rsid w:val="007E46A9"/>
    <w:rsid w:val="007E5521"/>
    <w:rsid w:val="007E77C7"/>
    <w:rsid w:val="007F0E81"/>
    <w:rsid w:val="007F1B2F"/>
    <w:rsid w:val="007F2556"/>
    <w:rsid w:val="007F3B52"/>
    <w:rsid w:val="007F3DB2"/>
    <w:rsid w:val="007F4000"/>
    <w:rsid w:val="007F435E"/>
    <w:rsid w:val="007F5A4F"/>
    <w:rsid w:val="007F5CC7"/>
    <w:rsid w:val="00801035"/>
    <w:rsid w:val="00801425"/>
    <w:rsid w:val="00801B37"/>
    <w:rsid w:val="00806BBB"/>
    <w:rsid w:val="00806FA0"/>
    <w:rsid w:val="008079A0"/>
    <w:rsid w:val="00810959"/>
    <w:rsid w:val="0081222A"/>
    <w:rsid w:val="00812C95"/>
    <w:rsid w:val="0081408B"/>
    <w:rsid w:val="008255C4"/>
    <w:rsid w:val="00831DF0"/>
    <w:rsid w:val="0083262C"/>
    <w:rsid w:val="008344ED"/>
    <w:rsid w:val="00835AEE"/>
    <w:rsid w:val="008411AB"/>
    <w:rsid w:val="008416F8"/>
    <w:rsid w:val="0084202D"/>
    <w:rsid w:val="00842C52"/>
    <w:rsid w:val="008448C1"/>
    <w:rsid w:val="008457AF"/>
    <w:rsid w:val="00845F43"/>
    <w:rsid w:val="00847B2A"/>
    <w:rsid w:val="00856000"/>
    <w:rsid w:val="00861692"/>
    <w:rsid w:val="00863681"/>
    <w:rsid w:val="0086710F"/>
    <w:rsid w:val="00867AD7"/>
    <w:rsid w:val="00870228"/>
    <w:rsid w:val="00872C67"/>
    <w:rsid w:val="00873C6B"/>
    <w:rsid w:val="0087679C"/>
    <w:rsid w:val="008801EB"/>
    <w:rsid w:val="00883367"/>
    <w:rsid w:val="008843F3"/>
    <w:rsid w:val="00886122"/>
    <w:rsid w:val="0089042C"/>
    <w:rsid w:val="008907E8"/>
    <w:rsid w:val="008939E6"/>
    <w:rsid w:val="00897E1E"/>
    <w:rsid w:val="008A02A2"/>
    <w:rsid w:val="008A06D2"/>
    <w:rsid w:val="008A1A8D"/>
    <w:rsid w:val="008A1EA9"/>
    <w:rsid w:val="008A21C8"/>
    <w:rsid w:val="008A33CC"/>
    <w:rsid w:val="008A4960"/>
    <w:rsid w:val="008A5E7C"/>
    <w:rsid w:val="008A7421"/>
    <w:rsid w:val="008A7D6E"/>
    <w:rsid w:val="008B3004"/>
    <w:rsid w:val="008B564D"/>
    <w:rsid w:val="008B5908"/>
    <w:rsid w:val="008B5C8B"/>
    <w:rsid w:val="008B6E54"/>
    <w:rsid w:val="008B75F8"/>
    <w:rsid w:val="008B7F95"/>
    <w:rsid w:val="008C1BF0"/>
    <w:rsid w:val="008C1F9C"/>
    <w:rsid w:val="008C546A"/>
    <w:rsid w:val="008C5B52"/>
    <w:rsid w:val="008C6A52"/>
    <w:rsid w:val="008D0A5B"/>
    <w:rsid w:val="008D1C3F"/>
    <w:rsid w:val="008D2B29"/>
    <w:rsid w:val="008D2F71"/>
    <w:rsid w:val="008D7AE2"/>
    <w:rsid w:val="008E133F"/>
    <w:rsid w:val="008E1CDA"/>
    <w:rsid w:val="008E3EA5"/>
    <w:rsid w:val="008F0800"/>
    <w:rsid w:val="008F1D08"/>
    <w:rsid w:val="008F4D25"/>
    <w:rsid w:val="00900467"/>
    <w:rsid w:val="00900F3B"/>
    <w:rsid w:val="00902A09"/>
    <w:rsid w:val="00903168"/>
    <w:rsid w:val="009049BA"/>
    <w:rsid w:val="009063D8"/>
    <w:rsid w:val="00906411"/>
    <w:rsid w:val="0090740C"/>
    <w:rsid w:val="00907482"/>
    <w:rsid w:val="009157B6"/>
    <w:rsid w:val="00922FD2"/>
    <w:rsid w:val="00923213"/>
    <w:rsid w:val="00926CEF"/>
    <w:rsid w:val="00927C1E"/>
    <w:rsid w:val="00931905"/>
    <w:rsid w:val="00932719"/>
    <w:rsid w:val="00933F0E"/>
    <w:rsid w:val="0093555A"/>
    <w:rsid w:val="009401C2"/>
    <w:rsid w:val="00941AAF"/>
    <w:rsid w:val="00942A02"/>
    <w:rsid w:val="0094347F"/>
    <w:rsid w:val="00947C79"/>
    <w:rsid w:val="00950AF1"/>
    <w:rsid w:val="00955E8E"/>
    <w:rsid w:val="009569DB"/>
    <w:rsid w:val="00956D0F"/>
    <w:rsid w:val="0095704B"/>
    <w:rsid w:val="00963352"/>
    <w:rsid w:val="00965395"/>
    <w:rsid w:val="00965662"/>
    <w:rsid w:val="00966A6E"/>
    <w:rsid w:val="00966C5F"/>
    <w:rsid w:val="00967390"/>
    <w:rsid w:val="0097103E"/>
    <w:rsid w:val="00973C92"/>
    <w:rsid w:val="00976142"/>
    <w:rsid w:val="00977423"/>
    <w:rsid w:val="00992819"/>
    <w:rsid w:val="00993000"/>
    <w:rsid w:val="00997DBC"/>
    <w:rsid w:val="009A096B"/>
    <w:rsid w:val="009A5691"/>
    <w:rsid w:val="009A6791"/>
    <w:rsid w:val="009A7978"/>
    <w:rsid w:val="009B0A6C"/>
    <w:rsid w:val="009B1BD4"/>
    <w:rsid w:val="009B35BB"/>
    <w:rsid w:val="009B3F99"/>
    <w:rsid w:val="009B67F5"/>
    <w:rsid w:val="009B7B83"/>
    <w:rsid w:val="009C3407"/>
    <w:rsid w:val="009C3A4B"/>
    <w:rsid w:val="009C42EF"/>
    <w:rsid w:val="009C437F"/>
    <w:rsid w:val="009D0080"/>
    <w:rsid w:val="009D162F"/>
    <w:rsid w:val="009D2683"/>
    <w:rsid w:val="009D2B84"/>
    <w:rsid w:val="009D59E9"/>
    <w:rsid w:val="009D63E8"/>
    <w:rsid w:val="009E08AB"/>
    <w:rsid w:val="009E08FD"/>
    <w:rsid w:val="009E28F0"/>
    <w:rsid w:val="009E5C16"/>
    <w:rsid w:val="009E5D67"/>
    <w:rsid w:val="009E602F"/>
    <w:rsid w:val="009F4AAA"/>
    <w:rsid w:val="009F6468"/>
    <w:rsid w:val="009F670E"/>
    <w:rsid w:val="00A007B5"/>
    <w:rsid w:val="00A010DD"/>
    <w:rsid w:val="00A01A83"/>
    <w:rsid w:val="00A01E93"/>
    <w:rsid w:val="00A03432"/>
    <w:rsid w:val="00A03F0E"/>
    <w:rsid w:val="00A045DC"/>
    <w:rsid w:val="00A049B1"/>
    <w:rsid w:val="00A04BA7"/>
    <w:rsid w:val="00A12CED"/>
    <w:rsid w:val="00A13EE8"/>
    <w:rsid w:val="00A1439C"/>
    <w:rsid w:val="00A14CF1"/>
    <w:rsid w:val="00A15096"/>
    <w:rsid w:val="00A16E76"/>
    <w:rsid w:val="00A2382D"/>
    <w:rsid w:val="00A263E2"/>
    <w:rsid w:val="00A3058B"/>
    <w:rsid w:val="00A33133"/>
    <w:rsid w:val="00A345D6"/>
    <w:rsid w:val="00A34914"/>
    <w:rsid w:val="00A35E39"/>
    <w:rsid w:val="00A44029"/>
    <w:rsid w:val="00A4669F"/>
    <w:rsid w:val="00A46C70"/>
    <w:rsid w:val="00A473B7"/>
    <w:rsid w:val="00A51440"/>
    <w:rsid w:val="00A5150A"/>
    <w:rsid w:val="00A538C0"/>
    <w:rsid w:val="00A54D39"/>
    <w:rsid w:val="00A55A90"/>
    <w:rsid w:val="00A56022"/>
    <w:rsid w:val="00A60B50"/>
    <w:rsid w:val="00A62A0A"/>
    <w:rsid w:val="00A633D7"/>
    <w:rsid w:val="00A64966"/>
    <w:rsid w:val="00A660EC"/>
    <w:rsid w:val="00A669CA"/>
    <w:rsid w:val="00A67C47"/>
    <w:rsid w:val="00A707BF"/>
    <w:rsid w:val="00A729C3"/>
    <w:rsid w:val="00A73E51"/>
    <w:rsid w:val="00A76FF2"/>
    <w:rsid w:val="00A77344"/>
    <w:rsid w:val="00A825BC"/>
    <w:rsid w:val="00A85070"/>
    <w:rsid w:val="00A8663C"/>
    <w:rsid w:val="00A878BC"/>
    <w:rsid w:val="00A879B4"/>
    <w:rsid w:val="00A87C38"/>
    <w:rsid w:val="00A918C1"/>
    <w:rsid w:val="00A91E00"/>
    <w:rsid w:val="00A92031"/>
    <w:rsid w:val="00A94EEB"/>
    <w:rsid w:val="00A95491"/>
    <w:rsid w:val="00A95A7B"/>
    <w:rsid w:val="00A95CD3"/>
    <w:rsid w:val="00AA072E"/>
    <w:rsid w:val="00AA0EC4"/>
    <w:rsid w:val="00AA3208"/>
    <w:rsid w:val="00AA66E3"/>
    <w:rsid w:val="00AA6F9A"/>
    <w:rsid w:val="00AA7CA8"/>
    <w:rsid w:val="00AB44C8"/>
    <w:rsid w:val="00AB4F1C"/>
    <w:rsid w:val="00AB6BC9"/>
    <w:rsid w:val="00AB768D"/>
    <w:rsid w:val="00AC0576"/>
    <w:rsid w:val="00AC1B5F"/>
    <w:rsid w:val="00AC1F61"/>
    <w:rsid w:val="00AC7108"/>
    <w:rsid w:val="00AC7965"/>
    <w:rsid w:val="00AD039F"/>
    <w:rsid w:val="00AD201A"/>
    <w:rsid w:val="00AD6201"/>
    <w:rsid w:val="00AD7B3E"/>
    <w:rsid w:val="00AE02F5"/>
    <w:rsid w:val="00AE04D8"/>
    <w:rsid w:val="00AE201A"/>
    <w:rsid w:val="00AE24DA"/>
    <w:rsid w:val="00AE4028"/>
    <w:rsid w:val="00AE58B8"/>
    <w:rsid w:val="00AE6AD7"/>
    <w:rsid w:val="00AF0828"/>
    <w:rsid w:val="00AF1F1E"/>
    <w:rsid w:val="00AF241A"/>
    <w:rsid w:val="00AF590D"/>
    <w:rsid w:val="00AF68BB"/>
    <w:rsid w:val="00B00C34"/>
    <w:rsid w:val="00B033AC"/>
    <w:rsid w:val="00B037E1"/>
    <w:rsid w:val="00B0551F"/>
    <w:rsid w:val="00B059C0"/>
    <w:rsid w:val="00B06939"/>
    <w:rsid w:val="00B0737D"/>
    <w:rsid w:val="00B10708"/>
    <w:rsid w:val="00B10BA4"/>
    <w:rsid w:val="00B120D3"/>
    <w:rsid w:val="00B1322E"/>
    <w:rsid w:val="00B14550"/>
    <w:rsid w:val="00B14B70"/>
    <w:rsid w:val="00B17464"/>
    <w:rsid w:val="00B2116F"/>
    <w:rsid w:val="00B26081"/>
    <w:rsid w:val="00B27099"/>
    <w:rsid w:val="00B27D9B"/>
    <w:rsid w:val="00B301C4"/>
    <w:rsid w:val="00B33537"/>
    <w:rsid w:val="00B35199"/>
    <w:rsid w:val="00B40CA8"/>
    <w:rsid w:val="00B43BAE"/>
    <w:rsid w:val="00B44C1F"/>
    <w:rsid w:val="00B45DA7"/>
    <w:rsid w:val="00B46614"/>
    <w:rsid w:val="00B46D37"/>
    <w:rsid w:val="00B501CE"/>
    <w:rsid w:val="00B52506"/>
    <w:rsid w:val="00B54138"/>
    <w:rsid w:val="00B543BB"/>
    <w:rsid w:val="00B575FA"/>
    <w:rsid w:val="00B6381D"/>
    <w:rsid w:val="00B663E8"/>
    <w:rsid w:val="00B67A97"/>
    <w:rsid w:val="00B67B99"/>
    <w:rsid w:val="00B71F89"/>
    <w:rsid w:val="00B740E5"/>
    <w:rsid w:val="00B75C8D"/>
    <w:rsid w:val="00B76275"/>
    <w:rsid w:val="00B76944"/>
    <w:rsid w:val="00B82E98"/>
    <w:rsid w:val="00B83C4E"/>
    <w:rsid w:val="00B83EDC"/>
    <w:rsid w:val="00B850B9"/>
    <w:rsid w:val="00B8534C"/>
    <w:rsid w:val="00B854AE"/>
    <w:rsid w:val="00B85D42"/>
    <w:rsid w:val="00B948C9"/>
    <w:rsid w:val="00BA2FBC"/>
    <w:rsid w:val="00BA38F4"/>
    <w:rsid w:val="00BA61D2"/>
    <w:rsid w:val="00BA7F79"/>
    <w:rsid w:val="00BB166F"/>
    <w:rsid w:val="00BB178C"/>
    <w:rsid w:val="00BB521D"/>
    <w:rsid w:val="00BC4000"/>
    <w:rsid w:val="00BC549E"/>
    <w:rsid w:val="00BC667D"/>
    <w:rsid w:val="00BC6996"/>
    <w:rsid w:val="00BD156F"/>
    <w:rsid w:val="00BD750B"/>
    <w:rsid w:val="00BE4EFA"/>
    <w:rsid w:val="00BE7C9C"/>
    <w:rsid w:val="00BF02E4"/>
    <w:rsid w:val="00BF11C5"/>
    <w:rsid w:val="00BF1ED4"/>
    <w:rsid w:val="00BF2455"/>
    <w:rsid w:val="00BF35E5"/>
    <w:rsid w:val="00BF43A1"/>
    <w:rsid w:val="00BF5C7C"/>
    <w:rsid w:val="00BF75B3"/>
    <w:rsid w:val="00C014F6"/>
    <w:rsid w:val="00C037A7"/>
    <w:rsid w:val="00C042C4"/>
    <w:rsid w:val="00C1280A"/>
    <w:rsid w:val="00C14BA8"/>
    <w:rsid w:val="00C1596A"/>
    <w:rsid w:val="00C217EB"/>
    <w:rsid w:val="00C21B7B"/>
    <w:rsid w:val="00C243B3"/>
    <w:rsid w:val="00C2720D"/>
    <w:rsid w:val="00C30366"/>
    <w:rsid w:val="00C32D06"/>
    <w:rsid w:val="00C377D1"/>
    <w:rsid w:val="00C40BFA"/>
    <w:rsid w:val="00C42543"/>
    <w:rsid w:val="00C4306F"/>
    <w:rsid w:val="00C446A3"/>
    <w:rsid w:val="00C45657"/>
    <w:rsid w:val="00C4673E"/>
    <w:rsid w:val="00C4739A"/>
    <w:rsid w:val="00C51DB8"/>
    <w:rsid w:val="00C54A62"/>
    <w:rsid w:val="00C55CC4"/>
    <w:rsid w:val="00C56088"/>
    <w:rsid w:val="00C61926"/>
    <w:rsid w:val="00C6238B"/>
    <w:rsid w:val="00C66AB8"/>
    <w:rsid w:val="00C67DCA"/>
    <w:rsid w:val="00C67F57"/>
    <w:rsid w:val="00C72399"/>
    <w:rsid w:val="00C74D0E"/>
    <w:rsid w:val="00C843EF"/>
    <w:rsid w:val="00C8582B"/>
    <w:rsid w:val="00C87435"/>
    <w:rsid w:val="00C87485"/>
    <w:rsid w:val="00C87CC0"/>
    <w:rsid w:val="00C910F6"/>
    <w:rsid w:val="00C9202F"/>
    <w:rsid w:val="00C92421"/>
    <w:rsid w:val="00C9485D"/>
    <w:rsid w:val="00C95E54"/>
    <w:rsid w:val="00C97120"/>
    <w:rsid w:val="00C977E9"/>
    <w:rsid w:val="00CA1E01"/>
    <w:rsid w:val="00CA7319"/>
    <w:rsid w:val="00CB1599"/>
    <w:rsid w:val="00CB2515"/>
    <w:rsid w:val="00CB2AB9"/>
    <w:rsid w:val="00CB418E"/>
    <w:rsid w:val="00CB4C1F"/>
    <w:rsid w:val="00CB4EFB"/>
    <w:rsid w:val="00CC0E1C"/>
    <w:rsid w:val="00CC2214"/>
    <w:rsid w:val="00CC2F64"/>
    <w:rsid w:val="00CC7EFD"/>
    <w:rsid w:val="00CD03A5"/>
    <w:rsid w:val="00CD0B72"/>
    <w:rsid w:val="00CD28A0"/>
    <w:rsid w:val="00CD2BC6"/>
    <w:rsid w:val="00CE04CA"/>
    <w:rsid w:val="00CE0E6A"/>
    <w:rsid w:val="00CE112A"/>
    <w:rsid w:val="00CE1329"/>
    <w:rsid w:val="00CE2707"/>
    <w:rsid w:val="00CE2D19"/>
    <w:rsid w:val="00CE6019"/>
    <w:rsid w:val="00CE7426"/>
    <w:rsid w:val="00CF0FD7"/>
    <w:rsid w:val="00CF19EE"/>
    <w:rsid w:val="00CF3708"/>
    <w:rsid w:val="00CF5F9D"/>
    <w:rsid w:val="00D00240"/>
    <w:rsid w:val="00D03608"/>
    <w:rsid w:val="00D038E0"/>
    <w:rsid w:val="00D03B95"/>
    <w:rsid w:val="00D03E0E"/>
    <w:rsid w:val="00D03F2A"/>
    <w:rsid w:val="00D05C1E"/>
    <w:rsid w:val="00D11B2B"/>
    <w:rsid w:val="00D141AE"/>
    <w:rsid w:val="00D15545"/>
    <w:rsid w:val="00D15C9E"/>
    <w:rsid w:val="00D16050"/>
    <w:rsid w:val="00D21251"/>
    <w:rsid w:val="00D23440"/>
    <w:rsid w:val="00D2458C"/>
    <w:rsid w:val="00D27BA5"/>
    <w:rsid w:val="00D30EA4"/>
    <w:rsid w:val="00D31CB9"/>
    <w:rsid w:val="00D32D96"/>
    <w:rsid w:val="00D33BF7"/>
    <w:rsid w:val="00D3573F"/>
    <w:rsid w:val="00D35E4A"/>
    <w:rsid w:val="00D40014"/>
    <w:rsid w:val="00D41B7D"/>
    <w:rsid w:val="00D42FAC"/>
    <w:rsid w:val="00D46BC9"/>
    <w:rsid w:val="00D47EA3"/>
    <w:rsid w:val="00D51E69"/>
    <w:rsid w:val="00D5288C"/>
    <w:rsid w:val="00D554BA"/>
    <w:rsid w:val="00D572D3"/>
    <w:rsid w:val="00D57CA7"/>
    <w:rsid w:val="00D636D7"/>
    <w:rsid w:val="00D65AA9"/>
    <w:rsid w:val="00D65C38"/>
    <w:rsid w:val="00D65F56"/>
    <w:rsid w:val="00D67C8D"/>
    <w:rsid w:val="00D73178"/>
    <w:rsid w:val="00D73679"/>
    <w:rsid w:val="00D73698"/>
    <w:rsid w:val="00D7555C"/>
    <w:rsid w:val="00D75E44"/>
    <w:rsid w:val="00D77508"/>
    <w:rsid w:val="00D7799B"/>
    <w:rsid w:val="00D8099E"/>
    <w:rsid w:val="00D81802"/>
    <w:rsid w:val="00D821E6"/>
    <w:rsid w:val="00D828E7"/>
    <w:rsid w:val="00D856FF"/>
    <w:rsid w:val="00D86CE6"/>
    <w:rsid w:val="00D87F6E"/>
    <w:rsid w:val="00D90DFE"/>
    <w:rsid w:val="00DA0F49"/>
    <w:rsid w:val="00DA435D"/>
    <w:rsid w:val="00DA7AE1"/>
    <w:rsid w:val="00DB01C9"/>
    <w:rsid w:val="00DB1ED6"/>
    <w:rsid w:val="00DB2593"/>
    <w:rsid w:val="00DB27EC"/>
    <w:rsid w:val="00DB5C08"/>
    <w:rsid w:val="00DB6E45"/>
    <w:rsid w:val="00DC2507"/>
    <w:rsid w:val="00DC3DA1"/>
    <w:rsid w:val="00DC4DB4"/>
    <w:rsid w:val="00DC6743"/>
    <w:rsid w:val="00DC7DF7"/>
    <w:rsid w:val="00DD0A59"/>
    <w:rsid w:val="00DD5406"/>
    <w:rsid w:val="00DD556E"/>
    <w:rsid w:val="00DD5D71"/>
    <w:rsid w:val="00DD7EB9"/>
    <w:rsid w:val="00DE4661"/>
    <w:rsid w:val="00DE48DD"/>
    <w:rsid w:val="00DE747E"/>
    <w:rsid w:val="00DF0013"/>
    <w:rsid w:val="00DF04C1"/>
    <w:rsid w:val="00DF2842"/>
    <w:rsid w:val="00DF33A1"/>
    <w:rsid w:val="00DF4AAB"/>
    <w:rsid w:val="00DF56EA"/>
    <w:rsid w:val="00DF5712"/>
    <w:rsid w:val="00DF6620"/>
    <w:rsid w:val="00E00FB4"/>
    <w:rsid w:val="00E04026"/>
    <w:rsid w:val="00E04791"/>
    <w:rsid w:val="00E05FD2"/>
    <w:rsid w:val="00E061A1"/>
    <w:rsid w:val="00E069DA"/>
    <w:rsid w:val="00E12D2C"/>
    <w:rsid w:val="00E14DAE"/>
    <w:rsid w:val="00E17568"/>
    <w:rsid w:val="00E216E3"/>
    <w:rsid w:val="00E21A3C"/>
    <w:rsid w:val="00E21C45"/>
    <w:rsid w:val="00E22C70"/>
    <w:rsid w:val="00E3512C"/>
    <w:rsid w:val="00E37308"/>
    <w:rsid w:val="00E37FE3"/>
    <w:rsid w:val="00E4324A"/>
    <w:rsid w:val="00E4429C"/>
    <w:rsid w:val="00E45333"/>
    <w:rsid w:val="00E47CDE"/>
    <w:rsid w:val="00E500CC"/>
    <w:rsid w:val="00E50CF1"/>
    <w:rsid w:val="00E51510"/>
    <w:rsid w:val="00E53FFC"/>
    <w:rsid w:val="00E545B9"/>
    <w:rsid w:val="00E54827"/>
    <w:rsid w:val="00E56542"/>
    <w:rsid w:val="00E61155"/>
    <w:rsid w:val="00E61EA3"/>
    <w:rsid w:val="00E622CD"/>
    <w:rsid w:val="00E6311F"/>
    <w:rsid w:val="00E637CA"/>
    <w:rsid w:val="00E651AB"/>
    <w:rsid w:val="00E71C58"/>
    <w:rsid w:val="00E72387"/>
    <w:rsid w:val="00E740FF"/>
    <w:rsid w:val="00E74C33"/>
    <w:rsid w:val="00E755F5"/>
    <w:rsid w:val="00E873F7"/>
    <w:rsid w:val="00E87E09"/>
    <w:rsid w:val="00E9295C"/>
    <w:rsid w:val="00E92EB6"/>
    <w:rsid w:val="00E960D6"/>
    <w:rsid w:val="00E960D9"/>
    <w:rsid w:val="00E97399"/>
    <w:rsid w:val="00EA01D4"/>
    <w:rsid w:val="00EA3D85"/>
    <w:rsid w:val="00EA5E6E"/>
    <w:rsid w:val="00EA7726"/>
    <w:rsid w:val="00EC1083"/>
    <w:rsid w:val="00EC1673"/>
    <w:rsid w:val="00EC16A1"/>
    <w:rsid w:val="00EC2F47"/>
    <w:rsid w:val="00EC34BE"/>
    <w:rsid w:val="00EC49C0"/>
    <w:rsid w:val="00ED01FD"/>
    <w:rsid w:val="00ED2270"/>
    <w:rsid w:val="00ED4622"/>
    <w:rsid w:val="00ED5534"/>
    <w:rsid w:val="00ED5562"/>
    <w:rsid w:val="00EE3402"/>
    <w:rsid w:val="00EE407F"/>
    <w:rsid w:val="00EE6B35"/>
    <w:rsid w:val="00EF10DF"/>
    <w:rsid w:val="00EF3D1B"/>
    <w:rsid w:val="00EF4801"/>
    <w:rsid w:val="00F0186A"/>
    <w:rsid w:val="00F04BBB"/>
    <w:rsid w:val="00F056DB"/>
    <w:rsid w:val="00F07CE0"/>
    <w:rsid w:val="00F10579"/>
    <w:rsid w:val="00F118DC"/>
    <w:rsid w:val="00F12C38"/>
    <w:rsid w:val="00F149AB"/>
    <w:rsid w:val="00F21204"/>
    <w:rsid w:val="00F23416"/>
    <w:rsid w:val="00F23F3B"/>
    <w:rsid w:val="00F26C7B"/>
    <w:rsid w:val="00F3112A"/>
    <w:rsid w:val="00F316BE"/>
    <w:rsid w:val="00F318F4"/>
    <w:rsid w:val="00F31CE7"/>
    <w:rsid w:val="00F32960"/>
    <w:rsid w:val="00F334F3"/>
    <w:rsid w:val="00F412A0"/>
    <w:rsid w:val="00F41360"/>
    <w:rsid w:val="00F42922"/>
    <w:rsid w:val="00F447F5"/>
    <w:rsid w:val="00F465CB"/>
    <w:rsid w:val="00F50D41"/>
    <w:rsid w:val="00F5178F"/>
    <w:rsid w:val="00F5400C"/>
    <w:rsid w:val="00F60514"/>
    <w:rsid w:val="00F62CB4"/>
    <w:rsid w:val="00F639EE"/>
    <w:rsid w:val="00F65AF2"/>
    <w:rsid w:val="00F66003"/>
    <w:rsid w:val="00F671BE"/>
    <w:rsid w:val="00F6747E"/>
    <w:rsid w:val="00F67ED6"/>
    <w:rsid w:val="00F704C3"/>
    <w:rsid w:val="00F7392C"/>
    <w:rsid w:val="00F74DD2"/>
    <w:rsid w:val="00F75757"/>
    <w:rsid w:val="00F75C85"/>
    <w:rsid w:val="00F76169"/>
    <w:rsid w:val="00F805B5"/>
    <w:rsid w:val="00F825D6"/>
    <w:rsid w:val="00F84974"/>
    <w:rsid w:val="00F87EEA"/>
    <w:rsid w:val="00F90260"/>
    <w:rsid w:val="00F9127D"/>
    <w:rsid w:val="00F940DD"/>
    <w:rsid w:val="00F94831"/>
    <w:rsid w:val="00F9491F"/>
    <w:rsid w:val="00F965BE"/>
    <w:rsid w:val="00FA0FE3"/>
    <w:rsid w:val="00FA10E4"/>
    <w:rsid w:val="00FA3DFA"/>
    <w:rsid w:val="00FA59A5"/>
    <w:rsid w:val="00FA61B3"/>
    <w:rsid w:val="00FB11A1"/>
    <w:rsid w:val="00FB2253"/>
    <w:rsid w:val="00FB3AAE"/>
    <w:rsid w:val="00FB6100"/>
    <w:rsid w:val="00FB6C93"/>
    <w:rsid w:val="00FB6D9C"/>
    <w:rsid w:val="00FC0A4A"/>
    <w:rsid w:val="00FC243F"/>
    <w:rsid w:val="00FC4C42"/>
    <w:rsid w:val="00FC4E68"/>
    <w:rsid w:val="00FD4711"/>
    <w:rsid w:val="00FD7629"/>
    <w:rsid w:val="00FD7C60"/>
    <w:rsid w:val="00FE03E0"/>
    <w:rsid w:val="00FE48E8"/>
    <w:rsid w:val="00FE5423"/>
    <w:rsid w:val="00FE7A1E"/>
    <w:rsid w:val="00FF128C"/>
    <w:rsid w:val="00FF17B3"/>
    <w:rsid w:val="00FF285F"/>
    <w:rsid w:val="00FF5E6C"/>
    <w:rsid w:val="00FF6FA4"/>
    <w:rsid w:val="00FF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583A5-A9AE-4A3B-9D48-EA287C80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A8"/>
  </w:style>
  <w:style w:type="paragraph" w:styleId="Heading1">
    <w:name w:val="heading 1"/>
    <w:basedOn w:val="Normal"/>
    <w:next w:val="Normal"/>
    <w:link w:val="Heading1Char"/>
    <w:uiPriority w:val="99"/>
    <w:qFormat/>
    <w:rsid w:val="00556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A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560A7"/>
    <w:pPr>
      <w:spacing w:before="100" w:beforeAutospacing="1" w:after="100" w:afterAutospacing="1"/>
    </w:pPr>
    <w:rPr>
      <w:rFonts w:eastAsia="Times New Roman" w:cs="Times New Roman"/>
      <w:szCs w:val="24"/>
      <w:lang w:eastAsia="lv-LV"/>
    </w:rPr>
  </w:style>
  <w:style w:type="paragraph" w:styleId="NoSpacing">
    <w:name w:val="No Spacing"/>
    <w:uiPriority w:val="1"/>
    <w:qFormat/>
    <w:rsid w:val="005560A7"/>
  </w:style>
  <w:style w:type="character" w:customStyle="1" w:styleId="Heading1Char">
    <w:name w:val="Heading 1 Char"/>
    <w:basedOn w:val="DefaultParagraphFont"/>
    <w:link w:val="Heading1"/>
    <w:uiPriority w:val="99"/>
    <w:rsid w:val="005560A7"/>
    <w:rPr>
      <w:rFonts w:asciiTheme="majorHAnsi" w:eastAsiaTheme="majorEastAsia" w:hAnsiTheme="majorHAnsi" w:cstheme="majorBidi"/>
      <w:color w:val="2E74B5" w:themeColor="accent1" w:themeShade="BF"/>
      <w:sz w:val="32"/>
      <w:szCs w:val="32"/>
    </w:rPr>
  </w:style>
  <w:style w:type="paragraph" w:styleId="ListParagraph">
    <w:name w:val="List Paragraph"/>
    <w:aliases w:val="2,Saraksta rindkopa,Saraksta rindkopa1,Numbered Para 1,Dot pt,No Spacing1,List Paragraph Char Char Char,Indicator Text,List Paragraph1,Bullet 1,Bullet Points,MAIN CONTENT,IFCL - List Paragraph,List Paragraph12,OBC Bullet,F5 List Paragraph"/>
    <w:basedOn w:val="Normal"/>
    <w:link w:val="ListParagraphChar"/>
    <w:uiPriority w:val="34"/>
    <w:qFormat/>
    <w:rsid w:val="005560A7"/>
    <w:pPr>
      <w:ind w:left="720"/>
      <w:contextualSpacing/>
    </w:pPr>
  </w:style>
  <w:style w:type="paragraph" w:styleId="Header">
    <w:name w:val="header"/>
    <w:basedOn w:val="Normal"/>
    <w:link w:val="HeaderChar"/>
    <w:uiPriority w:val="99"/>
    <w:unhideWhenUsed/>
    <w:rsid w:val="00E37FE3"/>
    <w:pPr>
      <w:tabs>
        <w:tab w:val="center" w:pos="4153"/>
        <w:tab w:val="right" w:pos="8306"/>
      </w:tabs>
    </w:pPr>
  </w:style>
  <w:style w:type="character" w:customStyle="1" w:styleId="HeaderChar">
    <w:name w:val="Header Char"/>
    <w:basedOn w:val="DefaultParagraphFont"/>
    <w:link w:val="Header"/>
    <w:uiPriority w:val="99"/>
    <w:rsid w:val="00E37FE3"/>
  </w:style>
  <w:style w:type="paragraph" w:styleId="Footer">
    <w:name w:val="footer"/>
    <w:basedOn w:val="Normal"/>
    <w:link w:val="FooterChar"/>
    <w:uiPriority w:val="99"/>
    <w:unhideWhenUsed/>
    <w:rsid w:val="00E37FE3"/>
    <w:pPr>
      <w:tabs>
        <w:tab w:val="center" w:pos="4153"/>
        <w:tab w:val="right" w:pos="8306"/>
      </w:tabs>
    </w:pPr>
  </w:style>
  <w:style w:type="character" w:customStyle="1" w:styleId="FooterChar">
    <w:name w:val="Footer Char"/>
    <w:basedOn w:val="DefaultParagraphFont"/>
    <w:link w:val="Footer"/>
    <w:uiPriority w:val="99"/>
    <w:rsid w:val="00E37FE3"/>
  </w:style>
  <w:style w:type="table" w:styleId="TableGrid">
    <w:name w:val="Table Grid"/>
    <w:basedOn w:val="TableNormal"/>
    <w:uiPriority w:val="59"/>
    <w:rsid w:val="007C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79E"/>
    <w:rPr>
      <w:color w:val="0000FF"/>
      <w:u w:val="single"/>
    </w:rPr>
  </w:style>
  <w:style w:type="paragraph" w:customStyle="1" w:styleId="labojumupamats">
    <w:name w:val="labojumu_pamats"/>
    <w:basedOn w:val="Normal"/>
    <w:rsid w:val="0015079E"/>
    <w:pPr>
      <w:spacing w:before="100" w:beforeAutospacing="1" w:after="100" w:afterAutospacing="1"/>
    </w:pPr>
    <w:rPr>
      <w:rFonts w:eastAsia="Times New Roman" w:cs="Times New Roman"/>
      <w:szCs w:val="24"/>
      <w:lang w:eastAsia="lv-LV"/>
    </w:rPr>
  </w:style>
  <w:style w:type="paragraph" w:styleId="TOCHeading">
    <w:name w:val="TOC Heading"/>
    <w:basedOn w:val="Heading1"/>
    <w:next w:val="Normal"/>
    <w:uiPriority w:val="39"/>
    <w:unhideWhenUsed/>
    <w:qFormat/>
    <w:rsid w:val="006A7A05"/>
    <w:pPr>
      <w:spacing w:line="259" w:lineRule="auto"/>
      <w:outlineLvl w:val="9"/>
    </w:pPr>
    <w:rPr>
      <w:lang w:val="en-US"/>
    </w:rPr>
  </w:style>
  <w:style w:type="paragraph" w:styleId="TOC1">
    <w:name w:val="toc 1"/>
    <w:basedOn w:val="Normal"/>
    <w:next w:val="Normal"/>
    <w:autoRedefine/>
    <w:uiPriority w:val="39"/>
    <w:unhideWhenUsed/>
    <w:rsid w:val="00F056DB"/>
    <w:pPr>
      <w:tabs>
        <w:tab w:val="right" w:leader="dot" w:pos="13948"/>
      </w:tabs>
      <w:spacing w:after="100"/>
    </w:pPr>
  </w:style>
  <w:style w:type="character" w:customStyle="1" w:styleId="Heading2Char">
    <w:name w:val="Heading 2 Char"/>
    <w:basedOn w:val="DefaultParagraphFont"/>
    <w:link w:val="Heading2"/>
    <w:uiPriority w:val="9"/>
    <w:rsid w:val="006A7A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A7A05"/>
    <w:pPr>
      <w:spacing w:after="100"/>
      <w:ind w:left="240"/>
    </w:pPr>
  </w:style>
  <w:style w:type="character" w:customStyle="1" w:styleId="ListParagraphChar">
    <w:name w:val="List Paragraph Char"/>
    <w:aliases w:val="2 Char,Saraksta rindkopa Char,Saraksta rindkopa1 Char,Numbered Para 1 Char,Dot pt Char,No Spacing1 Char,List Paragraph Char Char Char Char,Indicator Text Char,List Paragraph1 Char,Bullet 1 Char,Bullet Points Char,MAIN CONTENT Char"/>
    <w:link w:val="ListParagraph"/>
    <w:uiPriority w:val="34"/>
    <w:qFormat/>
    <w:locked/>
    <w:rsid w:val="00104888"/>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qFormat/>
    <w:rsid w:val="00E740FF"/>
    <w:rPr>
      <w:rFonts w:ascii="Calibri" w:eastAsia="Times New Roman" w:hAnsi="Calibri" w:cs="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E740FF"/>
    <w:rPr>
      <w:rFonts w:ascii="Calibri" w:eastAsia="Times New Roman" w:hAnsi="Calibri" w:cs="Times New Roman"/>
      <w:sz w:val="20"/>
      <w:szCs w:val="20"/>
      <w:lang w:val="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E740FF"/>
    <w:rPr>
      <w:rFonts w:cs="Times New Roman"/>
      <w:vertAlign w:val="superscript"/>
    </w:rPr>
  </w:style>
  <w:style w:type="character" w:customStyle="1" w:styleId="SarakstarindkopaRakstz">
    <w:name w:val="Saraksta rindkopa Rakstz."/>
    <w:aliases w:val="2 Rakstz."/>
    <w:uiPriority w:val="99"/>
    <w:locked/>
    <w:rsid w:val="000A2F18"/>
    <w:rPr>
      <w:sz w:val="22"/>
      <w:szCs w:val="22"/>
      <w:lang w:eastAsia="en-US"/>
    </w:rPr>
  </w:style>
  <w:style w:type="paragraph" w:styleId="NormalWeb">
    <w:name w:val="Normal (Web)"/>
    <w:basedOn w:val="Normal"/>
    <w:uiPriority w:val="99"/>
    <w:unhideWhenUsed/>
    <w:rsid w:val="00DB5C08"/>
    <w:pPr>
      <w:spacing w:before="100" w:beforeAutospacing="1" w:after="100" w:afterAutospacing="1"/>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DB5C08"/>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B5C08"/>
    <w:rPr>
      <w:rFonts w:ascii="Tahoma" w:eastAsia="Calibri" w:hAnsi="Tahoma" w:cs="Times New Roman"/>
      <w:sz w:val="16"/>
      <w:szCs w:val="16"/>
    </w:rPr>
  </w:style>
  <w:style w:type="character" w:styleId="CommentReference">
    <w:name w:val="annotation reference"/>
    <w:uiPriority w:val="99"/>
    <w:semiHidden/>
    <w:unhideWhenUsed/>
    <w:rsid w:val="00DB5C08"/>
    <w:rPr>
      <w:sz w:val="16"/>
      <w:szCs w:val="16"/>
    </w:rPr>
  </w:style>
  <w:style w:type="paragraph" w:styleId="CommentText">
    <w:name w:val="annotation text"/>
    <w:basedOn w:val="Normal"/>
    <w:link w:val="CommentTextChar"/>
    <w:uiPriority w:val="99"/>
    <w:unhideWhenUsed/>
    <w:rsid w:val="00DB5C0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B5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C08"/>
    <w:rPr>
      <w:b/>
      <w:bCs/>
    </w:rPr>
  </w:style>
  <w:style w:type="character" w:customStyle="1" w:styleId="CommentSubjectChar">
    <w:name w:val="Comment Subject Char"/>
    <w:basedOn w:val="CommentTextChar"/>
    <w:link w:val="CommentSubject"/>
    <w:uiPriority w:val="99"/>
    <w:semiHidden/>
    <w:rsid w:val="00DB5C08"/>
    <w:rPr>
      <w:rFonts w:ascii="Calibri" w:eastAsia="Calibri" w:hAnsi="Calibri" w:cs="Times New Roman"/>
      <w:b/>
      <w:bCs/>
      <w:sz w:val="20"/>
      <w:szCs w:val="20"/>
    </w:rPr>
  </w:style>
  <w:style w:type="paragraph" w:customStyle="1" w:styleId="Default">
    <w:name w:val="Default"/>
    <w:rsid w:val="00DB5C08"/>
    <w:pPr>
      <w:autoSpaceDE w:val="0"/>
      <w:autoSpaceDN w:val="0"/>
      <w:adjustRightInd w:val="0"/>
    </w:pPr>
    <w:rPr>
      <w:rFonts w:ascii="Calibri" w:eastAsia="Calibri" w:hAnsi="Calibri" w:cs="Calibri"/>
      <w:color w:val="000000"/>
      <w:szCs w:val="24"/>
      <w:lang w:eastAsia="lv-LV"/>
    </w:rPr>
  </w:style>
  <w:style w:type="character" w:customStyle="1" w:styleId="arhhighlight1">
    <w:name w:val="arh_highlight1"/>
    <w:rsid w:val="00DB5C08"/>
    <w:rPr>
      <w:bdr w:val="single" w:sz="6" w:space="0" w:color="00A000" w:frame="1"/>
      <w:shd w:val="clear" w:color="auto" w:fill="E0FFE0"/>
    </w:rPr>
  </w:style>
  <w:style w:type="character" w:customStyle="1" w:styleId="navbar-brand3">
    <w:name w:val="navbar-brand3"/>
    <w:rsid w:val="00DB5C08"/>
    <w:rPr>
      <w:sz w:val="27"/>
      <w:szCs w:val="27"/>
    </w:rPr>
  </w:style>
  <w:style w:type="character" w:styleId="Strong">
    <w:name w:val="Strong"/>
    <w:uiPriority w:val="22"/>
    <w:qFormat/>
    <w:rsid w:val="00DB5C08"/>
    <w:rPr>
      <w:b/>
      <w:bCs/>
    </w:rPr>
  </w:style>
  <w:style w:type="paragraph" w:customStyle="1" w:styleId="tv2132">
    <w:name w:val="tv2132"/>
    <w:basedOn w:val="Normal"/>
    <w:rsid w:val="00DB5C08"/>
    <w:pPr>
      <w:spacing w:line="360" w:lineRule="auto"/>
      <w:ind w:firstLine="300"/>
    </w:pPr>
    <w:rPr>
      <w:rFonts w:eastAsia="Times New Roman" w:cs="Times New Roman"/>
      <w:color w:val="414142"/>
      <w:sz w:val="20"/>
      <w:szCs w:val="20"/>
      <w:lang w:eastAsia="lv-LV"/>
    </w:rPr>
  </w:style>
  <w:style w:type="paragraph" w:styleId="BodyText">
    <w:name w:val="Body Text"/>
    <w:basedOn w:val="Normal"/>
    <w:link w:val="BodyTextChar"/>
    <w:uiPriority w:val="99"/>
    <w:semiHidden/>
    <w:unhideWhenUsed/>
    <w:rsid w:val="00DB5C08"/>
    <w:pPr>
      <w:spacing w:after="120" w:line="276" w:lineRule="auto"/>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DB5C08"/>
    <w:rPr>
      <w:rFonts w:ascii="Calibri" w:eastAsia="Calibri" w:hAnsi="Calibri" w:cs="Times New Roman"/>
      <w:sz w:val="22"/>
    </w:rPr>
  </w:style>
  <w:style w:type="character" w:styleId="HTMLCite">
    <w:name w:val="HTML Cite"/>
    <w:uiPriority w:val="99"/>
    <w:semiHidden/>
    <w:unhideWhenUsed/>
    <w:rsid w:val="00DB5C08"/>
    <w:rPr>
      <w:i/>
      <w:iCs/>
    </w:rPr>
  </w:style>
  <w:style w:type="paragraph" w:customStyle="1" w:styleId="CM4">
    <w:name w:val="CM4"/>
    <w:basedOn w:val="Default"/>
    <w:next w:val="Default"/>
    <w:uiPriority w:val="99"/>
    <w:rsid w:val="00DB5C08"/>
    <w:rPr>
      <w:rFonts w:ascii="EUAlbertina" w:hAnsi="EUAlbertina" w:cs="Times New Roman"/>
      <w:color w:val="auto"/>
    </w:rPr>
  </w:style>
  <w:style w:type="paragraph" w:styleId="TOC3">
    <w:name w:val="toc 3"/>
    <w:basedOn w:val="Normal"/>
    <w:next w:val="Normal"/>
    <w:autoRedefine/>
    <w:uiPriority w:val="39"/>
    <w:unhideWhenUsed/>
    <w:rsid w:val="00DB5C08"/>
    <w:pPr>
      <w:spacing w:after="100" w:line="276" w:lineRule="auto"/>
      <w:ind w:left="440"/>
    </w:pPr>
    <w:rPr>
      <w:rFonts w:ascii="Calibri" w:eastAsia="Times New Roman" w:hAnsi="Calibri" w:cs="Times New Roman"/>
      <w:sz w:val="22"/>
      <w:lang w:val="en-US"/>
    </w:rPr>
  </w:style>
  <w:style w:type="paragraph" w:styleId="TOC4">
    <w:name w:val="toc 4"/>
    <w:basedOn w:val="Normal"/>
    <w:next w:val="Normal"/>
    <w:autoRedefine/>
    <w:uiPriority w:val="39"/>
    <w:unhideWhenUsed/>
    <w:rsid w:val="00DB5C08"/>
    <w:pPr>
      <w:spacing w:after="100" w:line="276" w:lineRule="auto"/>
      <w:ind w:left="660"/>
    </w:pPr>
    <w:rPr>
      <w:rFonts w:ascii="Calibri" w:eastAsia="Times New Roman" w:hAnsi="Calibri" w:cs="Times New Roman"/>
      <w:sz w:val="22"/>
      <w:lang w:val="en-US"/>
    </w:rPr>
  </w:style>
  <w:style w:type="paragraph" w:customStyle="1" w:styleId="labojumupamats1">
    <w:name w:val="labojumu_pamats1"/>
    <w:basedOn w:val="Normal"/>
    <w:rsid w:val="00DB5C08"/>
    <w:pPr>
      <w:spacing w:before="35" w:line="360" w:lineRule="auto"/>
      <w:ind w:firstLine="230"/>
    </w:pPr>
    <w:rPr>
      <w:rFonts w:eastAsia="Times New Roman" w:cs="Times New Roman"/>
      <w:i/>
      <w:iCs/>
      <w:color w:val="414142"/>
      <w:sz w:val="15"/>
      <w:szCs w:val="15"/>
      <w:lang w:eastAsia="lv-LV"/>
    </w:rPr>
  </w:style>
  <w:style w:type="paragraph" w:customStyle="1" w:styleId="tv2131">
    <w:name w:val="tv2131"/>
    <w:basedOn w:val="Normal"/>
    <w:rsid w:val="00DB5C08"/>
    <w:pPr>
      <w:spacing w:line="360" w:lineRule="auto"/>
      <w:ind w:firstLine="300"/>
    </w:pPr>
    <w:rPr>
      <w:rFonts w:eastAsia="Times New Roman" w:cs="Times New Roman"/>
      <w:color w:val="414142"/>
      <w:sz w:val="20"/>
      <w:szCs w:val="20"/>
      <w:lang w:eastAsia="lv-LV"/>
    </w:rPr>
  </w:style>
  <w:style w:type="character" w:customStyle="1" w:styleId="apple-converted-space">
    <w:name w:val="apple-converted-space"/>
    <w:uiPriority w:val="99"/>
    <w:rsid w:val="00DB5C08"/>
    <w:rPr>
      <w:rFonts w:cs="Times New Roman"/>
    </w:rPr>
  </w:style>
  <w:style w:type="paragraph" w:customStyle="1" w:styleId="font5">
    <w:name w:val="font5"/>
    <w:basedOn w:val="Normal"/>
    <w:rsid w:val="00DB5C08"/>
    <w:pPr>
      <w:spacing w:before="100" w:beforeAutospacing="1" w:after="100" w:afterAutospacing="1"/>
    </w:pPr>
    <w:rPr>
      <w:rFonts w:ascii="Calibri" w:eastAsia="Times New Roman" w:hAnsi="Calibri" w:cs="Times New Roman"/>
      <w:i/>
      <w:iCs/>
      <w:color w:val="000000"/>
      <w:sz w:val="22"/>
      <w:lang w:eastAsia="lv-LV"/>
    </w:rPr>
  </w:style>
  <w:style w:type="paragraph" w:customStyle="1" w:styleId="xl63">
    <w:name w:val="xl63"/>
    <w:basedOn w:val="Normal"/>
    <w:rsid w:val="00DB5C08"/>
    <w:pPr>
      <w:spacing w:before="100" w:beforeAutospacing="1" w:after="100" w:afterAutospacing="1"/>
    </w:pPr>
    <w:rPr>
      <w:rFonts w:eastAsia="Times New Roman" w:cs="Times New Roman"/>
      <w:szCs w:val="24"/>
      <w:lang w:eastAsia="lv-LV"/>
    </w:rPr>
  </w:style>
  <w:style w:type="paragraph" w:customStyle="1" w:styleId="xl64">
    <w:name w:val="xl64"/>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65">
    <w:name w:val="xl65"/>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6">
    <w:name w:val="xl66"/>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7">
    <w:name w:val="xl67"/>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8">
    <w:name w:val="xl68"/>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9">
    <w:name w:val="xl69"/>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0">
    <w:name w:val="xl70"/>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1">
    <w:name w:val="xl71"/>
    <w:basedOn w:val="Normal"/>
    <w:rsid w:val="00DB5C0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2">
    <w:name w:val="xl72"/>
    <w:basedOn w:val="Normal"/>
    <w:rsid w:val="00DB5C0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3">
    <w:name w:val="xl73"/>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4">
    <w:name w:val="xl74"/>
    <w:basedOn w:val="Normal"/>
    <w:rsid w:val="00DB5C08"/>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5">
    <w:name w:val="xl75"/>
    <w:basedOn w:val="Normal"/>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6">
    <w:name w:val="xl76"/>
    <w:basedOn w:val="Normal"/>
    <w:rsid w:val="00DB5C08"/>
    <w:pPr>
      <w:pBdr>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7">
    <w:name w:val="xl77"/>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Times New Roman"/>
      <w:szCs w:val="24"/>
      <w:lang w:eastAsia="lv-LV"/>
    </w:rPr>
  </w:style>
  <w:style w:type="paragraph" w:customStyle="1" w:styleId="xl78">
    <w:name w:val="xl78"/>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79">
    <w:name w:val="xl79"/>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0">
    <w:name w:val="xl80"/>
    <w:basedOn w:val="Normal"/>
    <w:rsid w:val="00DB5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1">
    <w:name w:val="xl81"/>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2">
    <w:name w:val="xl8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3">
    <w:name w:val="xl8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4">
    <w:name w:val="xl84"/>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85">
    <w:name w:val="xl85"/>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6">
    <w:name w:val="xl86"/>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7">
    <w:name w:val="xl87"/>
    <w:basedOn w:val="Normal"/>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8">
    <w:name w:val="xl88"/>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89">
    <w:name w:val="xl89"/>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0">
    <w:name w:val="xl90"/>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1">
    <w:name w:val="xl91"/>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b/>
      <w:bCs/>
      <w:szCs w:val="24"/>
      <w:lang w:eastAsia="lv-LV"/>
    </w:rPr>
  </w:style>
  <w:style w:type="paragraph" w:customStyle="1" w:styleId="xl92">
    <w:name w:val="xl92"/>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3">
    <w:name w:val="xl9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4">
    <w:name w:val="xl94"/>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5">
    <w:name w:val="xl95"/>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6">
    <w:name w:val="xl96"/>
    <w:basedOn w:val="Normal"/>
    <w:rsid w:val="00DB5C08"/>
    <w:pPr>
      <w:pBdr>
        <w:top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7">
    <w:name w:val="xl97"/>
    <w:basedOn w:val="Normal"/>
    <w:rsid w:val="00DB5C08"/>
    <w:pPr>
      <w:pBdr>
        <w:top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8">
    <w:name w:val="xl98"/>
    <w:basedOn w:val="Normal"/>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99">
    <w:name w:val="xl99"/>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0">
    <w:name w:val="xl100"/>
    <w:basedOn w:val="Normal"/>
    <w:rsid w:val="00DB5C08"/>
    <w:pPr>
      <w:pBdr>
        <w:bottom w:val="single" w:sz="4" w:space="0" w:color="auto"/>
        <w:right w:val="single" w:sz="8"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1">
    <w:name w:val="xl101"/>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2">
    <w:name w:val="xl10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3">
    <w:name w:val="xl10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4">
    <w:name w:val="xl104"/>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5">
    <w:name w:val="xl105"/>
    <w:basedOn w:val="Normal"/>
    <w:rsid w:val="00DB5C08"/>
    <w:pPr>
      <w:pBdr>
        <w:top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6">
    <w:name w:val="xl106"/>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7">
    <w:name w:val="xl107"/>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8">
    <w:name w:val="xl108"/>
    <w:basedOn w:val="Normal"/>
    <w:rsid w:val="00DB5C08"/>
    <w:pPr>
      <w:pBdr>
        <w:top w:val="single" w:sz="4" w:space="0" w:color="auto"/>
        <w:bottom w:val="single" w:sz="8"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9">
    <w:name w:val="xl109"/>
    <w:basedOn w:val="Normal"/>
    <w:rsid w:val="00DB5C08"/>
    <w:pPr>
      <w:spacing w:before="100" w:beforeAutospacing="1" w:after="100" w:afterAutospacing="1"/>
      <w:jc w:val="right"/>
    </w:pPr>
    <w:rPr>
      <w:rFonts w:eastAsia="Times New Roman" w:cs="Times New Roman"/>
      <w:i/>
      <w:iCs/>
      <w:szCs w:val="24"/>
      <w:lang w:eastAsia="lv-LV"/>
    </w:rPr>
  </w:style>
  <w:style w:type="paragraph" w:customStyle="1" w:styleId="xl111">
    <w:name w:val="xl111"/>
    <w:basedOn w:val="Normal"/>
    <w:rsid w:val="00DB5C08"/>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2">
    <w:name w:val="xl112"/>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3">
    <w:name w:val="xl113"/>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4">
    <w:name w:val="xl114"/>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5">
    <w:name w:val="xl115"/>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6">
    <w:name w:val="xl116"/>
    <w:basedOn w:val="Normal"/>
    <w:rsid w:val="00DB5C08"/>
    <w:pPr>
      <w:pBdr>
        <w:top w:val="single" w:sz="8" w:space="0" w:color="auto"/>
        <w:bottom w:val="single" w:sz="8" w:space="0" w:color="auto"/>
        <w:right w:val="single" w:sz="8"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7">
    <w:name w:val="xl117"/>
    <w:basedOn w:val="Normal"/>
    <w:rsid w:val="00DB5C08"/>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8">
    <w:name w:val="xl118"/>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9">
    <w:name w:val="xl119"/>
    <w:basedOn w:val="Normal"/>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0">
    <w:name w:val="xl120"/>
    <w:basedOn w:val="Normal"/>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1">
    <w:name w:val="xl121"/>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2">
    <w:name w:val="xl12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3">
    <w:name w:val="xl123"/>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4">
    <w:name w:val="xl124"/>
    <w:basedOn w:val="Normal"/>
    <w:rsid w:val="00DB5C08"/>
    <w:pPr>
      <w:pBdr>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5">
    <w:name w:val="xl125"/>
    <w:basedOn w:val="Normal"/>
    <w:rsid w:val="00DB5C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126">
    <w:name w:val="xl126"/>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7">
    <w:name w:val="xl127"/>
    <w:basedOn w:val="Normal"/>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8">
    <w:name w:val="xl128"/>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9">
    <w:name w:val="xl129"/>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0">
    <w:name w:val="xl130"/>
    <w:basedOn w:val="Normal"/>
    <w:rsid w:val="00DB5C08"/>
    <w:pPr>
      <w:pBdr>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31">
    <w:name w:val="xl131"/>
    <w:basedOn w:val="Normal"/>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32">
    <w:name w:val="xl132"/>
    <w:basedOn w:val="Normal"/>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3">
    <w:name w:val="xl133"/>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34">
    <w:name w:val="xl134"/>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5">
    <w:name w:val="xl135"/>
    <w:basedOn w:val="Normal"/>
    <w:rsid w:val="00DB5C08"/>
    <w:pPr>
      <w:spacing w:before="100" w:beforeAutospacing="1" w:after="100" w:afterAutospacing="1"/>
      <w:jc w:val="center"/>
    </w:pPr>
    <w:rPr>
      <w:rFonts w:eastAsia="Times New Roman" w:cs="Times New Roman"/>
      <w:b/>
      <w:bCs/>
      <w:szCs w:val="24"/>
      <w:lang w:eastAsia="lv-LV"/>
    </w:rPr>
  </w:style>
  <w:style w:type="paragraph" w:customStyle="1" w:styleId="xl136">
    <w:name w:val="xl136"/>
    <w:basedOn w:val="Normal"/>
    <w:rsid w:val="00DB5C08"/>
    <w:pPr>
      <w:shd w:val="clear" w:color="000000" w:fill="F2F2F2"/>
      <w:spacing w:before="100" w:beforeAutospacing="1" w:after="100" w:afterAutospacing="1"/>
      <w:jc w:val="center"/>
    </w:pPr>
    <w:rPr>
      <w:rFonts w:eastAsia="Times New Roman" w:cs="Times New Roman"/>
      <w:szCs w:val="24"/>
      <w:lang w:eastAsia="lv-LV"/>
    </w:rPr>
  </w:style>
  <w:style w:type="paragraph" w:customStyle="1" w:styleId="xl137">
    <w:name w:val="xl137"/>
    <w:basedOn w:val="Normal"/>
    <w:rsid w:val="00DB5C08"/>
    <w:pPr>
      <w:pBdr>
        <w:top w:val="single" w:sz="8" w:space="0" w:color="auto"/>
        <w:bottom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8">
    <w:name w:val="xl138"/>
    <w:basedOn w:val="Normal"/>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9">
    <w:name w:val="xl139"/>
    <w:basedOn w:val="Normal"/>
    <w:rsid w:val="00DB5C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0">
    <w:name w:val="xl140"/>
    <w:basedOn w:val="Normal"/>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1">
    <w:name w:val="xl141"/>
    <w:basedOn w:val="Normal"/>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2">
    <w:name w:val="xl142"/>
    <w:basedOn w:val="Normal"/>
    <w:rsid w:val="00DB5C0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3">
    <w:name w:val="xl143"/>
    <w:basedOn w:val="Normal"/>
    <w:rsid w:val="00DB5C08"/>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4">
    <w:name w:val="xl144"/>
    <w:basedOn w:val="Normal"/>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character" w:customStyle="1" w:styleId="col-sm-91">
    <w:name w:val="col-sm-91"/>
    <w:basedOn w:val="DefaultParagraphFont"/>
    <w:rsid w:val="00DB5C08"/>
  </w:style>
  <w:style w:type="character" w:customStyle="1" w:styleId="Bodytext0">
    <w:name w:val="Body text_"/>
    <w:link w:val="BodyText1"/>
    <w:locked/>
    <w:rsid w:val="00DB5C08"/>
    <w:rPr>
      <w:sz w:val="23"/>
      <w:szCs w:val="23"/>
      <w:shd w:val="clear" w:color="auto" w:fill="FFFFFF"/>
    </w:rPr>
  </w:style>
  <w:style w:type="paragraph" w:customStyle="1" w:styleId="BodyText1">
    <w:name w:val="Body Text1"/>
    <w:basedOn w:val="Normal"/>
    <w:link w:val="Bodytext0"/>
    <w:rsid w:val="00DB5C08"/>
    <w:pPr>
      <w:shd w:val="clear" w:color="auto" w:fill="FFFFFF"/>
      <w:spacing w:before="240" w:line="331" w:lineRule="exact"/>
      <w:ind w:hanging="420"/>
    </w:pPr>
    <w:rPr>
      <w:sz w:val="23"/>
      <w:szCs w:val="23"/>
    </w:rPr>
  </w:style>
  <w:style w:type="paragraph" w:customStyle="1" w:styleId="input">
    <w:name w:val="input"/>
    <w:basedOn w:val="Normal"/>
    <w:uiPriority w:val="99"/>
    <w:rsid w:val="00DB5C08"/>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naisf">
    <w:name w:val="naisf"/>
    <w:basedOn w:val="Normal"/>
    <w:rsid w:val="00DB5C08"/>
    <w:pPr>
      <w:spacing w:before="75" w:after="75"/>
      <w:ind w:firstLine="375"/>
      <w:jc w:val="both"/>
    </w:pPr>
    <w:rPr>
      <w:rFonts w:eastAsia="Times New Roman" w:cs="Times New Roman"/>
      <w:szCs w:val="24"/>
      <w:lang w:eastAsia="lv-LV"/>
    </w:rPr>
  </w:style>
  <w:style w:type="paragraph" w:customStyle="1" w:styleId="tvhtml">
    <w:name w:val="tv_html"/>
    <w:basedOn w:val="Normal"/>
    <w:rsid w:val="001E396B"/>
    <w:pPr>
      <w:spacing w:before="100" w:beforeAutospacing="1" w:after="100" w:afterAutospacing="1"/>
    </w:pPr>
    <w:rPr>
      <w:rFonts w:eastAsia="Times New Roman" w:cs="Times New Roman"/>
      <w:szCs w:val="24"/>
      <w:lang w:eastAsia="lv-LV"/>
    </w:rPr>
  </w:style>
  <w:style w:type="numbering" w:customStyle="1" w:styleId="NoList1">
    <w:name w:val="No List1"/>
    <w:next w:val="NoList"/>
    <w:uiPriority w:val="99"/>
    <w:semiHidden/>
    <w:unhideWhenUsed/>
    <w:rsid w:val="00C55CC4"/>
  </w:style>
  <w:style w:type="paragraph" w:customStyle="1" w:styleId="msonormal0">
    <w:name w:val="msonormal"/>
    <w:basedOn w:val="Normal"/>
    <w:rsid w:val="00C55CC4"/>
    <w:pPr>
      <w:spacing w:before="100" w:beforeAutospacing="1" w:after="100" w:afterAutospacing="1"/>
    </w:pPr>
    <w:rPr>
      <w:rFonts w:eastAsia="Times New Roman" w:cs="Times New Roman"/>
      <w:szCs w:val="24"/>
      <w:lang w:eastAsia="lv-LV"/>
    </w:rPr>
  </w:style>
  <w:style w:type="paragraph" w:customStyle="1" w:styleId="CharCharCharChar">
    <w:name w:val="Char Char Char Char"/>
    <w:aliases w:val="Char2"/>
    <w:basedOn w:val="Normal"/>
    <w:next w:val="Normal"/>
    <w:link w:val="FootnoteReference"/>
    <w:uiPriority w:val="99"/>
    <w:rsid w:val="00CA7319"/>
    <w:pPr>
      <w:keepNext/>
      <w:keepLines/>
      <w:spacing w:before="120" w:after="160" w:line="240" w:lineRule="exact"/>
      <w:jc w:val="both"/>
      <w:outlineLvl w:val="0"/>
    </w:pPr>
    <w:rPr>
      <w:rFonts w:cs="Times New Roman"/>
      <w:vertAlign w:val="superscript"/>
    </w:rPr>
  </w:style>
  <w:style w:type="paragraph" w:styleId="Revision">
    <w:name w:val="Revision"/>
    <w:hidden/>
    <w:uiPriority w:val="99"/>
    <w:semiHidden/>
    <w:rsid w:val="00A03F0E"/>
  </w:style>
  <w:style w:type="table" w:customStyle="1" w:styleId="TableGrid1">
    <w:name w:val="Table Grid1"/>
    <w:basedOn w:val="TableNormal"/>
    <w:uiPriority w:val="39"/>
    <w:rsid w:val="00BF2455"/>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3D2E"/>
    <w:rPr>
      <w:color w:val="954F72" w:themeColor="followedHyperlink"/>
      <w:u w:val="single"/>
    </w:rPr>
  </w:style>
  <w:style w:type="paragraph" w:styleId="PlainText">
    <w:name w:val="Plain Text"/>
    <w:basedOn w:val="Normal"/>
    <w:link w:val="PlainTextChar"/>
    <w:uiPriority w:val="99"/>
    <w:unhideWhenUsed/>
    <w:rsid w:val="002E7E65"/>
    <w:rPr>
      <w:rFonts w:ascii="Calibri" w:hAnsi="Calibri"/>
      <w:sz w:val="22"/>
      <w:szCs w:val="21"/>
    </w:rPr>
  </w:style>
  <w:style w:type="character" w:customStyle="1" w:styleId="PlainTextChar">
    <w:name w:val="Plain Text Char"/>
    <w:basedOn w:val="DefaultParagraphFont"/>
    <w:link w:val="PlainText"/>
    <w:uiPriority w:val="99"/>
    <w:rsid w:val="002E7E6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017">
      <w:bodyDiv w:val="1"/>
      <w:marLeft w:val="0"/>
      <w:marRight w:val="0"/>
      <w:marTop w:val="0"/>
      <w:marBottom w:val="0"/>
      <w:divBdr>
        <w:top w:val="none" w:sz="0" w:space="0" w:color="auto"/>
        <w:left w:val="none" w:sz="0" w:space="0" w:color="auto"/>
        <w:bottom w:val="none" w:sz="0" w:space="0" w:color="auto"/>
        <w:right w:val="none" w:sz="0" w:space="0" w:color="auto"/>
      </w:divBdr>
    </w:div>
    <w:div w:id="28380242">
      <w:bodyDiv w:val="1"/>
      <w:marLeft w:val="0"/>
      <w:marRight w:val="0"/>
      <w:marTop w:val="0"/>
      <w:marBottom w:val="0"/>
      <w:divBdr>
        <w:top w:val="none" w:sz="0" w:space="0" w:color="auto"/>
        <w:left w:val="none" w:sz="0" w:space="0" w:color="auto"/>
        <w:bottom w:val="none" w:sz="0" w:space="0" w:color="auto"/>
        <w:right w:val="none" w:sz="0" w:space="0" w:color="auto"/>
      </w:divBdr>
    </w:div>
    <w:div w:id="35393510">
      <w:bodyDiv w:val="1"/>
      <w:marLeft w:val="0"/>
      <w:marRight w:val="0"/>
      <w:marTop w:val="0"/>
      <w:marBottom w:val="0"/>
      <w:divBdr>
        <w:top w:val="none" w:sz="0" w:space="0" w:color="auto"/>
        <w:left w:val="none" w:sz="0" w:space="0" w:color="auto"/>
        <w:bottom w:val="none" w:sz="0" w:space="0" w:color="auto"/>
        <w:right w:val="none" w:sz="0" w:space="0" w:color="auto"/>
      </w:divBdr>
      <w:divsChild>
        <w:div w:id="1239514422">
          <w:marLeft w:val="547"/>
          <w:marRight w:val="0"/>
          <w:marTop w:val="80"/>
          <w:marBottom w:val="0"/>
          <w:divBdr>
            <w:top w:val="none" w:sz="0" w:space="0" w:color="auto"/>
            <w:left w:val="none" w:sz="0" w:space="0" w:color="auto"/>
            <w:bottom w:val="none" w:sz="0" w:space="0" w:color="auto"/>
            <w:right w:val="none" w:sz="0" w:space="0" w:color="auto"/>
          </w:divBdr>
        </w:div>
        <w:div w:id="113906459">
          <w:marLeft w:val="547"/>
          <w:marRight w:val="0"/>
          <w:marTop w:val="80"/>
          <w:marBottom w:val="0"/>
          <w:divBdr>
            <w:top w:val="none" w:sz="0" w:space="0" w:color="auto"/>
            <w:left w:val="none" w:sz="0" w:space="0" w:color="auto"/>
            <w:bottom w:val="none" w:sz="0" w:space="0" w:color="auto"/>
            <w:right w:val="none" w:sz="0" w:space="0" w:color="auto"/>
          </w:divBdr>
        </w:div>
      </w:divsChild>
    </w:div>
    <w:div w:id="137917994">
      <w:bodyDiv w:val="1"/>
      <w:marLeft w:val="0"/>
      <w:marRight w:val="0"/>
      <w:marTop w:val="0"/>
      <w:marBottom w:val="0"/>
      <w:divBdr>
        <w:top w:val="none" w:sz="0" w:space="0" w:color="auto"/>
        <w:left w:val="none" w:sz="0" w:space="0" w:color="auto"/>
        <w:bottom w:val="none" w:sz="0" w:space="0" w:color="auto"/>
        <w:right w:val="none" w:sz="0" w:space="0" w:color="auto"/>
      </w:divBdr>
    </w:div>
    <w:div w:id="166140177">
      <w:bodyDiv w:val="1"/>
      <w:marLeft w:val="0"/>
      <w:marRight w:val="0"/>
      <w:marTop w:val="0"/>
      <w:marBottom w:val="0"/>
      <w:divBdr>
        <w:top w:val="none" w:sz="0" w:space="0" w:color="auto"/>
        <w:left w:val="none" w:sz="0" w:space="0" w:color="auto"/>
        <w:bottom w:val="none" w:sz="0" w:space="0" w:color="auto"/>
        <w:right w:val="none" w:sz="0" w:space="0" w:color="auto"/>
      </w:divBdr>
      <w:divsChild>
        <w:div w:id="1587151560">
          <w:marLeft w:val="547"/>
          <w:marRight w:val="0"/>
          <w:marTop w:val="80"/>
          <w:marBottom w:val="0"/>
          <w:divBdr>
            <w:top w:val="none" w:sz="0" w:space="0" w:color="auto"/>
            <w:left w:val="none" w:sz="0" w:space="0" w:color="auto"/>
            <w:bottom w:val="none" w:sz="0" w:space="0" w:color="auto"/>
            <w:right w:val="none" w:sz="0" w:space="0" w:color="auto"/>
          </w:divBdr>
        </w:div>
        <w:div w:id="56976335">
          <w:marLeft w:val="547"/>
          <w:marRight w:val="0"/>
          <w:marTop w:val="80"/>
          <w:marBottom w:val="0"/>
          <w:divBdr>
            <w:top w:val="none" w:sz="0" w:space="0" w:color="auto"/>
            <w:left w:val="none" w:sz="0" w:space="0" w:color="auto"/>
            <w:bottom w:val="none" w:sz="0" w:space="0" w:color="auto"/>
            <w:right w:val="none" w:sz="0" w:space="0" w:color="auto"/>
          </w:divBdr>
        </w:div>
        <w:div w:id="2091735490">
          <w:marLeft w:val="547"/>
          <w:marRight w:val="0"/>
          <w:marTop w:val="80"/>
          <w:marBottom w:val="0"/>
          <w:divBdr>
            <w:top w:val="none" w:sz="0" w:space="0" w:color="auto"/>
            <w:left w:val="none" w:sz="0" w:space="0" w:color="auto"/>
            <w:bottom w:val="none" w:sz="0" w:space="0" w:color="auto"/>
            <w:right w:val="none" w:sz="0" w:space="0" w:color="auto"/>
          </w:divBdr>
        </w:div>
      </w:divsChild>
    </w:div>
    <w:div w:id="328532201">
      <w:bodyDiv w:val="1"/>
      <w:marLeft w:val="0"/>
      <w:marRight w:val="0"/>
      <w:marTop w:val="0"/>
      <w:marBottom w:val="0"/>
      <w:divBdr>
        <w:top w:val="none" w:sz="0" w:space="0" w:color="auto"/>
        <w:left w:val="none" w:sz="0" w:space="0" w:color="auto"/>
        <w:bottom w:val="none" w:sz="0" w:space="0" w:color="auto"/>
        <w:right w:val="none" w:sz="0" w:space="0" w:color="auto"/>
      </w:divBdr>
    </w:div>
    <w:div w:id="481317891">
      <w:bodyDiv w:val="1"/>
      <w:marLeft w:val="0"/>
      <w:marRight w:val="0"/>
      <w:marTop w:val="0"/>
      <w:marBottom w:val="0"/>
      <w:divBdr>
        <w:top w:val="none" w:sz="0" w:space="0" w:color="auto"/>
        <w:left w:val="none" w:sz="0" w:space="0" w:color="auto"/>
        <w:bottom w:val="none" w:sz="0" w:space="0" w:color="auto"/>
        <w:right w:val="none" w:sz="0" w:space="0" w:color="auto"/>
      </w:divBdr>
      <w:divsChild>
        <w:div w:id="1131947280">
          <w:marLeft w:val="0"/>
          <w:marRight w:val="0"/>
          <w:marTop w:val="0"/>
          <w:marBottom w:val="0"/>
          <w:divBdr>
            <w:top w:val="none" w:sz="0" w:space="0" w:color="auto"/>
            <w:left w:val="none" w:sz="0" w:space="0" w:color="auto"/>
            <w:bottom w:val="none" w:sz="0" w:space="0" w:color="auto"/>
            <w:right w:val="none" w:sz="0" w:space="0" w:color="auto"/>
          </w:divBdr>
        </w:div>
        <w:div w:id="1686009832">
          <w:marLeft w:val="0"/>
          <w:marRight w:val="0"/>
          <w:marTop w:val="0"/>
          <w:marBottom w:val="0"/>
          <w:divBdr>
            <w:top w:val="none" w:sz="0" w:space="0" w:color="auto"/>
            <w:left w:val="none" w:sz="0" w:space="0" w:color="auto"/>
            <w:bottom w:val="none" w:sz="0" w:space="0" w:color="auto"/>
            <w:right w:val="none" w:sz="0" w:space="0" w:color="auto"/>
          </w:divBdr>
        </w:div>
      </w:divsChild>
    </w:div>
    <w:div w:id="562719285">
      <w:bodyDiv w:val="1"/>
      <w:marLeft w:val="0"/>
      <w:marRight w:val="0"/>
      <w:marTop w:val="0"/>
      <w:marBottom w:val="0"/>
      <w:divBdr>
        <w:top w:val="none" w:sz="0" w:space="0" w:color="auto"/>
        <w:left w:val="none" w:sz="0" w:space="0" w:color="auto"/>
        <w:bottom w:val="none" w:sz="0" w:space="0" w:color="auto"/>
        <w:right w:val="none" w:sz="0" w:space="0" w:color="auto"/>
      </w:divBdr>
    </w:div>
    <w:div w:id="802192505">
      <w:bodyDiv w:val="1"/>
      <w:marLeft w:val="0"/>
      <w:marRight w:val="0"/>
      <w:marTop w:val="0"/>
      <w:marBottom w:val="0"/>
      <w:divBdr>
        <w:top w:val="none" w:sz="0" w:space="0" w:color="auto"/>
        <w:left w:val="none" w:sz="0" w:space="0" w:color="auto"/>
        <w:bottom w:val="none" w:sz="0" w:space="0" w:color="auto"/>
        <w:right w:val="none" w:sz="0" w:space="0" w:color="auto"/>
      </w:divBdr>
    </w:div>
    <w:div w:id="809595386">
      <w:bodyDiv w:val="1"/>
      <w:marLeft w:val="0"/>
      <w:marRight w:val="0"/>
      <w:marTop w:val="0"/>
      <w:marBottom w:val="0"/>
      <w:divBdr>
        <w:top w:val="none" w:sz="0" w:space="0" w:color="auto"/>
        <w:left w:val="none" w:sz="0" w:space="0" w:color="auto"/>
        <w:bottom w:val="none" w:sz="0" w:space="0" w:color="auto"/>
        <w:right w:val="none" w:sz="0" w:space="0" w:color="auto"/>
      </w:divBdr>
    </w:div>
    <w:div w:id="810287499">
      <w:bodyDiv w:val="1"/>
      <w:marLeft w:val="0"/>
      <w:marRight w:val="0"/>
      <w:marTop w:val="0"/>
      <w:marBottom w:val="0"/>
      <w:divBdr>
        <w:top w:val="none" w:sz="0" w:space="0" w:color="auto"/>
        <w:left w:val="none" w:sz="0" w:space="0" w:color="auto"/>
        <w:bottom w:val="none" w:sz="0" w:space="0" w:color="auto"/>
        <w:right w:val="none" w:sz="0" w:space="0" w:color="auto"/>
      </w:divBdr>
      <w:divsChild>
        <w:div w:id="986127593">
          <w:marLeft w:val="547"/>
          <w:marRight w:val="0"/>
          <w:marTop w:val="80"/>
          <w:marBottom w:val="0"/>
          <w:divBdr>
            <w:top w:val="none" w:sz="0" w:space="0" w:color="auto"/>
            <w:left w:val="none" w:sz="0" w:space="0" w:color="auto"/>
            <w:bottom w:val="none" w:sz="0" w:space="0" w:color="auto"/>
            <w:right w:val="none" w:sz="0" w:space="0" w:color="auto"/>
          </w:divBdr>
        </w:div>
      </w:divsChild>
    </w:div>
    <w:div w:id="854224918">
      <w:bodyDiv w:val="1"/>
      <w:marLeft w:val="0"/>
      <w:marRight w:val="0"/>
      <w:marTop w:val="0"/>
      <w:marBottom w:val="0"/>
      <w:divBdr>
        <w:top w:val="none" w:sz="0" w:space="0" w:color="auto"/>
        <w:left w:val="none" w:sz="0" w:space="0" w:color="auto"/>
        <w:bottom w:val="none" w:sz="0" w:space="0" w:color="auto"/>
        <w:right w:val="none" w:sz="0" w:space="0" w:color="auto"/>
      </w:divBdr>
    </w:div>
    <w:div w:id="947665045">
      <w:bodyDiv w:val="1"/>
      <w:marLeft w:val="0"/>
      <w:marRight w:val="0"/>
      <w:marTop w:val="0"/>
      <w:marBottom w:val="0"/>
      <w:divBdr>
        <w:top w:val="none" w:sz="0" w:space="0" w:color="auto"/>
        <w:left w:val="none" w:sz="0" w:space="0" w:color="auto"/>
        <w:bottom w:val="none" w:sz="0" w:space="0" w:color="auto"/>
        <w:right w:val="none" w:sz="0" w:space="0" w:color="auto"/>
      </w:divBdr>
      <w:divsChild>
        <w:div w:id="1230191495">
          <w:marLeft w:val="0"/>
          <w:marRight w:val="0"/>
          <w:marTop w:val="480"/>
          <w:marBottom w:val="240"/>
          <w:divBdr>
            <w:top w:val="none" w:sz="0" w:space="0" w:color="auto"/>
            <w:left w:val="none" w:sz="0" w:space="0" w:color="auto"/>
            <w:bottom w:val="none" w:sz="0" w:space="0" w:color="auto"/>
            <w:right w:val="none" w:sz="0" w:space="0" w:color="auto"/>
          </w:divBdr>
        </w:div>
        <w:div w:id="952712776">
          <w:marLeft w:val="0"/>
          <w:marRight w:val="0"/>
          <w:marTop w:val="0"/>
          <w:marBottom w:val="567"/>
          <w:divBdr>
            <w:top w:val="none" w:sz="0" w:space="0" w:color="auto"/>
            <w:left w:val="none" w:sz="0" w:space="0" w:color="auto"/>
            <w:bottom w:val="none" w:sz="0" w:space="0" w:color="auto"/>
            <w:right w:val="none" w:sz="0" w:space="0" w:color="auto"/>
          </w:divBdr>
        </w:div>
        <w:div w:id="1708489747">
          <w:marLeft w:val="0"/>
          <w:marRight w:val="0"/>
          <w:marTop w:val="0"/>
          <w:marBottom w:val="0"/>
          <w:divBdr>
            <w:top w:val="none" w:sz="0" w:space="0" w:color="auto"/>
            <w:left w:val="none" w:sz="0" w:space="0" w:color="auto"/>
            <w:bottom w:val="none" w:sz="0" w:space="0" w:color="auto"/>
            <w:right w:val="none" w:sz="0" w:space="0" w:color="auto"/>
          </w:divBdr>
        </w:div>
        <w:div w:id="558441300">
          <w:marLeft w:val="0"/>
          <w:marRight w:val="0"/>
          <w:marTop w:val="0"/>
          <w:marBottom w:val="0"/>
          <w:divBdr>
            <w:top w:val="none" w:sz="0" w:space="0" w:color="auto"/>
            <w:left w:val="none" w:sz="0" w:space="0" w:color="auto"/>
            <w:bottom w:val="none" w:sz="0" w:space="0" w:color="auto"/>
            <w:right w:val="none" w:sz="0" w:space="0" w:color="auto"/>
          </w:divBdr>
        </w:div>
        <w:div w:id="1507553254">
          <w:marLeft w:val="0"/>
          <w:marRight w:val="0"/>
          <w:marTop w:val="0"/>
          <w:marBottom w:val="0"/>
          <w:divBdr>
            <w:top w:val="none" w:sz="0" w:space="0" w:color="auto"/>
            <w:left w:val="none" w:sz="0" w:space="0" w:color="auto"/>
            <w:bottom w:val="none" w:sz="0" w:space="0" w:color="auto"/>
            <w:right w:val="none" w:sz="0" w:space="0" w:color="auto"/>
          </w:divBdr>
        </w:div>
        <w:div w:id="1867861175">
          <w:marLeft w:val="0"/>
          <w:marRight w:val="0"/>
          <w:marTop w:val="240"/>
          <w:marBottom w:val="0"/>
          <w:divBdr>
            <w:top w:val="none" w:sz="0" w:space="0" w:color="auto"/>
            <w:left w:val="none" w:sz="0" w:space="0" w:color="auto"/>
            <w:bottom w:val="none" w:sz="0" w:space="0" w:color="auto"/>
            <w:right w:val="none" w:sz="0" w:space="0" w:color="auto"/>
          </w:divBdr>
        </w:div>
        <w:div w:id="428502694">
          <w:marLeft w:val="150"/>
          <w:marRight w:val="150"/>
          <w:marTop w:val="480"/>
          <w:marBottom w:val="0"/>
          <w:divBdr>
            <w:top w:val="single" w:sz="6" w:space="28" w:color="D4D4D4"/>
            <w:left w:val="none" w:sz="0" w:space="0" w:color="auto"/>
            <w:bottom w:val="none" w:sz="0" w:space="0" w:color="auto"/>
            <w:right w:val="none" w:sz="0" w:space="0" w:color="auto"/>
          </w:divBdr>
        </w:div>
        <w:div w:id="1881238513">
          <w:marLeft w:val="0"/>
          <w:marRight w:val="0"/>
          <w:marTop w:val="400"/>
          <w:marBottom w:val="0"/>
          <w:divBdr>
            <w:top w:val="none" w:sz="0" w:space="0" w:color="auto"/>
            <w:left w:val="none" w:sz="0" w:space="0" w:color="auto"/>
            <w:bottom w:val="none" w:sz="0" w:space="0" w:color="auto"/>
            <w:right w:val="none" w:sz="0" w:space="0" w:color="auto"/>
          </w:divBdr>
        </w:div>
        <w:div w:id="534656142">
          <w:marLeft w:val="0"/>
          <w:marRight w:val="0"/>
          <w:marTop w:val="240"/>
          <w:marBottom w:val="0"/>
          <w:divBdr>
            <w:top w:val="none" w:sz="0" w:space="0" w:color="auto"/>
            <w:left w:val="none" w:sz="0" w:space="0" w:color="auto"/>
            <w:bottom w:val="none" w:sz="0" w:space="0" w:color="auto"/>
            <w:right w:val="none" w:sz="0" w:space="0" w:color="auto"/>
          </w:divBdr>
        </w:div>
        <w:div w:id="1412695517">
          <w:marLeft w:val="0"/>
          <w:marRight w:val="0"/>
          <w:marTop w:val="240"/>
          <w:marBottom w:val="0"/>
          <w:divBdr>
            <w:top w:val="none" w:sz="0" w:space="0" w:color="auto"/>
            <w:left w:val="none" w:sz="0" w:space="0" w:color="auto"/>
            <w:bottom w:val="none" w:sz="0" w:space="0" w:color="auto"/>
            <w:right w:val="none" w:sz="0" w:space="0" w:color="auto"/>
          </w:divBdr>
        </w:div>
        <w:div w:id="76828252">
          <w:marLeft w:val="150"/>
          <w:marRight w:val="150"/>
          <w:marTop w:val="480"/>
          <w:marBottom w:val="0"/>
          <w:divBdr>
            <w:top w:val="single" w:sz="6" w:space="28" w:color="D4D4D4"/>
            <w:left w:val="none" w:sz="0" w:space="0" w:color="auto"/>
            <w:bottom w:val="none" w:sz="0" w:space="0" w:color="auto"/>
            <w:right w:val="none" w:sz="0" w:space="0" w:color="auto"/>
          </w:divBdr>
        </w:div>
        <w:div w:id="1345011916">
          <w:marLeft w:val="0"/>
          <w:marRight w:val="0"/>
          <w:marTop w:val="400"/>
          <w:marBottom w:val="0"/>
          <w:divBdr>
            <w:top w:val="none" w:sz="0" w:space="0" w:color="auto"/>
            <w:left w:val="none" w:sz="0" w:space="0" w:color="auto"/>
            <w:bottom w:val="none" w:sz="0" w:space="0" w:color="auto"/>
            <w:right w:val="none" w:sz="0" w:space="0" w:color="auto"/>
          </w:divBdr>
        </w:div>
        <w:div w:id="43871559">
          <w:marLeft w:val="0"/>
          <w:marRight w:val="0"/>
          <w:marTop w:val="240"/>
          <w:marBottom w:val="0"/>
          <w:divBdr>
            <w:top w:val="none" w:sz="0" w:space="0" w:color="auto"/>
            <w:left w:val="none" w:sz="0" w:space="0" w:color="auto"/>
            <w:bottom w:val="none" w:sz="0" w:space="0" w:color="auto"/>
            <w:right w:val="none" w:sz="0" w:space="0" w:color="auto"/>
          </w:divBdr>
        </w:div>
        <w:div w:id="657654918">
          <w:marLeft w:val="0"/>
          <w:marRight w:val="0"/>
          <w:marTop w:val="240"/>
          <w:marBottom w:val="0"/>
          <w:divBdr>
            <w:top w:val="none" w:sz="0" w:space="0" w:color="auto"/>
            <w:left w:val="none" w:sz="0" w:space="0" w:color="auto"/>
            <w:bottom w:val="none" w:sz="0" w:space="0" w:color="auto"/>
            <w:right w:val="none" w:sz="0" w:space="0" w:color="auto"/>
          </w:divBdr>
        </w:div>
        <w:div w:id="633408732">
          <w:marLeft w:val="0"/>
          <w:marRight w:val="0"/>
          <w:marTop w:val="240"/>
          <w:marBottom w:val="0"/>
          <w:divBdr>
            <w:top w:val="none" w:sz="0" w:space="0" w:color="auto"/>
            <w:left w:val="none" w:sz="0" w:space="0" w:color="auto"/>
            <w:bottom w:val="none" w:sz="0" w:space="0" w:color="auto"/>
            <w:right w:val="none" w:sz="0" w:space="0" w:color="auto"/>
          </w:divBdr>
        </w:div>
        <w:div w:id="1923493184">
          <w:marLeft w:val="0"/>
          <w:marRight w:val="0"/>
          <w:marTop w:val="240"/>
          <w:marBottom w:val="0"/>
          <w:divBdr>
            <w:top w:val="none" w:sz="0" w:space="0" w:color="auto"/>
            <w:left w:val="none" w:sz="0" w:space="0" w:color="auto"/>
            <w:bottom w:val="none" w:sz="0" w:space="0" w:color="auto"/>
            <w:right w:val="none" w:sz="0" w:space="0" w:color="auto"/>
          </w:divBdr>
        </w:div>
        <w:div w:id="2074237131">
          <w:marLeft w:val="150"/>
          <w:marRight w:val="150"/>
          <w:marTop w:val="480"/>
          <w:marBottom w:val="0"/>
          <w:divBdr>
            <w:top w:val="single" w:sz="6" w:space="28" w:color="D4D4D4"/>
            <w:left w:val="none" w:sz="0" w:space="0" w:color="auto"/>
            <w:bottom w:val="none" w:sz="0" w:space="0" w:color="auto"/>
            <w:right w:val="none" w:sz="0" w:space="0" w:color="auto"/>
          </w:divBdr>
        </w:div>
        <w:div w:id="202252393">
          <w:marLeft w:val="0"/>
          <w:marRight w:val="0"/>
          <w:marTop w:val="400"/>
          <w:marBottom w:val="0"/>
          <w:divBdr>
            <w:top w:val="none" w:sz="0" w:space="0" w:color="auto"/>
            <w:left w:val="none" w:sz="0" w:space="0" w:color="auto"/>
            <w:bottom w:val="none" w:sz="0" w:space="0" w:color="auto"/>
            <w:right w:val="none" w:sz="0" w:space="0" w:color="auto"/>
          </w:divBdr>
        </w:div>
        <w:div w:id="614866693">
          <w:marLeft w:val="0"/>
          <w:marRight w:val="0"/>
          <w:marTop w:val="240"/>
          <w:marBottom w:val="0"/>
          <w:divBdr>
            <w:top w:val="none" w:sz="0" w:space="0" w:color="auto"/>
            <w:left w:val="none" w:sz="0" w:space="0" w:color="auto"/>
            <w:bottom w:val="none" w:sz="0" w:space="0" w:color="auto"/>
            <w:right w:val="none" w:sz="0" w:space="0" w:color="auto"/>
          </w:divBdr>
        </w:div>
        <w:div w:id="285939515">
          <w:marLeft w:val="0"/>
          <w:marRight w:val="0"/>
          <w:marTop w:val="240"/>
          <w:marBottom w:val="0"/>
          <w:divBdr>
            <w:top w:val="none" w:sz="0" w:space="0" w:color="auto"/>
            <w:left w:val="none" w:sz="0" w:space="0" w:color="auto"/>
            <w:bottom w:val="none" w:sz="0" w:space="0" w:color="auto"/>
            <w:right w:val="none" w:sz="0" w:space="0" w:color="auto"/>
          </w:divBdr>
        </w:div>
      </w:divsChild>
    </w:div>
    <w:div w:id="987707955">
      <w:bodyDiv w:val="1"/>
      <w:marLeft w:val="0"/>
      <w:marRight w:val="0"/>
      <w:marTop w:val="0"/>
      <w:marBottom w:val="0"/>
      <w:divBdr>
        <w:top w:val="none" w:sz="0" w:space="0" w:color="auto"/>
        <w:left w:val="none" w:sz="0" w:space="0" w:color="auto"/>
        <w:bottom w:val="none" w:sz="0" w:space="0" w:color="auto"/>
        <w:right w:val="none" w:sz="0" w:space="0" w:color="auto"/>
      </w:divBdr>
    </w:div>
    <w:div w:id="993727820">
      <w:bodyDiv w:val="1"/>
      <w:marLeft w:val="0"/>
      <w:marRight w:val="0"/>
      <w:marTop w:val="0"/>
      <w:marBottom w:val="0"/>
      <w:divBdr>
        <w:top w:val="none" w:sz="0" w:space="0" w:color="auto"/>
        <w:left w:val="none" w:sz="0" w:space="0" w:color="auto"/>
        <w:bottom w:val="none" w:sz="0" w:space="0" w:color="auto"/>
        <w:right w:val="none" w:sz="0" w:space="0" w:color="auto"/>
      </w:divBdr>
    </w:div>
    <w:div w:id="1014065627">
      <w:bodyDiv w:val="1"/>
      <w:marLeft w:val="0"/>
      <w:marRight w:val="0"/>
      <w:marTop w:val="0"/>
      <w:marBottom w:val="0"/>
      <w:divBdr>
        <w:top w:val="none" w:sz="0" w:space="0" w:color="auto"/>
        <w:left w:val="none" w:sz="0" w:space="0" w:color="auto"/>
        <w:bottom w:val="none" w:sz="0" w:space="0" w:color="auto"/>
        <w:right w:val="none" w:sz="0" w:space="0" w:color="auto"/>
      </w:divBdr>
      <w:divsChild>
        <w:div w:id="724722713">
          <w:marLeft w:val="547"/>
          <w:marRight w:val="0"/>
          <w:marTop w:val="80"/>
          <w:marBottom w:val="0"/>
          <w:divBdr>
            <w:top w:val="none" w:sz="0" w:space="0" w:color="auto"/>
            <w:left w:val="none" w:sz="0" w:space="0" w:color="auto"/>
            <w:bottom w:val="none" w:sz="0" w:space="0" w:color="auto"/>
            <w:right w:val="none" w:sz="0" w:space="0" w:color="auto"/>
          </w:divBdr>
        </w:div>
        <w:div w:id="1126117504">
          <w:marLeft w:val="547"/>
          <w:marRight w:val="0"/>
          <w:marTop w:val="80"/>
          <w:marBottom w:val="0"/>
          <w:divBdr>
            <w:top w:val="none" w:sz="0" w:space="0" w:color="auto"/>
            <w:left w:val="none" w:sz="0" w:space="0" w:color="auto"/>
            <w:bottom w:val="none" w:sz="0" w:space="0" w:color="auto"/>
            <w:right w:val="none" w:sz="0" w:space="0" w:color="auto"/>
          </w:divBdr>
        </w:div>
      </w:divsChild>
    </w:div>
    <w:div w:id="1050417982">
      <w:bodyDiv w:val="1"/>
      <w:marLeft w:val="0"/>
      <w:marRight w:val="0"/>
      <w:marTop w:val="0"/>
      <w:marBottom w:val="0"/>
      <w:divBdr>
        <w:top w:val="none" w:sz="0" w:space="0" w:color="auto"/>
        <w:left w:val="none" w:sz="0" w:space="0" w:color="auto"/>
        <w:bottom w:val="none" w:sz="0" w:space="0" w:color="auto"/>
        <w:right w:val="none" w:sz="0" w:space="0" w:color="auto"/>
      </w:divBdr>
    </w:div>
    <w:div w:id="1079328662">
      <w:bodyDiv w:val="1"/>
      <w:marLeft w:val="0"/>
      <w:marRight w:val="0"/>
      <w:marTop w:val="0"/>
      <w:marBottom w:val="0"/>
      <w:divBdr>
        <w:top w:val="none" w:sz="0" w:space="0" w:color="auto"/>
        <w:left w:val="none" w:sz="0" w:space="0" w:color="auto"/>
        <w:bottom w:val="none" w:sz="0" w:space="0" w:color="auto"/>
        <w:right w:val="none" w:sz="0" w:space="0" w:color="auto"/>
      </w:divBdr>
    </w:div>
    <w:div w:id="1131440121">
      <w:bodyDiv w:val="1"/>
      <w:marLeft w:val="0"/>
      <w:marRight w:val="0"/>
      <w:marTop w:val="0"/>
      <w:marBottom w:val="0"/>
      <w:divBdr>
        <w:top w:val="none" w:sz="0" w:space="0" w:color="auto"/>
        <w:left w:val="none" w:sz="0" w:space="0" w:color="auto"/>
        <w:bottom w:val="none" w:sz="0" w:space="0" w:color="auto"/>
        <w:right w:val="none" w:sz="0" w:space="0" w:color="auto"/>
      </w:divBdr>
      <w:divsChild>
        <w:div w:id="901789802">
          <w:marLeft w:val="547"/>
          <w:marRight w:val="0"/>
          <w:marTop w:val="80"/>
          <w:marBottom w:val="0"/>
          <w:divBdr>
            <w:top w:val="none" w:sz="0" w:space="0" w:color="auto"/>
            <w:left w:val="none" w:sz="0" w:space="0" w:color="auto"/>
            <w:bottom w:val="none" w:sz="0" w:space="0" w:color="auto"/>
            <w:right w:val="none" w:sz="0" w:space="0" w:color="auto"/>
          </w:divBdr>
        </w:div>
        <w:div w:id="408696684">
          <w:marLeft w:val="547"/>
          <w:marRight w:val="0"/>
          <w:marTop w:val="80"/>
          <w:marBottom w:val="0"/>
          <w:divBdr>
            <w:top w:val="none" w:sz="0" w:space="0" w:color="auto"/>
            <w:left w:val="none" w:sz="0" w:space="0" w:color="auto"/>
            <w:bottom w:val="none" w:sz="0" w:space="0" w:color="auto"/>
            <w:right w:val="none" w:sz="0" w:space="0" w:color="auto"/>
          </w:divBdr>
        </w:div>
      </w:divsChild>
    </w:div>
    <w:div w:id="1222714769">
      <w:bodyDiv w:val="1"/>
      <w:marLeft w:val="0"/>
      <w:marRight w:val="0"/>
      <w:marTop w:val="0"/>
      <w:marBottom w:val="0"/>
      <w:divBdr>
        <w:top w:val="none" w:sz="0" w:space="0" w:color="auto"/>
        <w:left w:val="none" w:sz="0" w:space="0" w:color="auto"/>
        <w:bottom w:val="none" w:sz="0" w:space="0" w:color="auto"/>
        <w:right w:val="none" w:sz="0" w:space="0" w:color="auto"/>
      </w:divBdr>
    </w:div>
    <w:div w:id="1323972948">
      <w:bodyDiv w:val="1"/>
      <w:marLeft w:val="0"/>
      <w:marRight w:val="0"/>
      <w:marTop w:val="0"/>
      <w:marBottom w:val="0"/>
      <w:divBdr>
        <w:top w:val="none" w:sz="0" w:space="0" w:color="auto"/>
        <w:left w:val="none" w:sz="0" w:space="0" w:color="auto"/>
        <w:bottom w:val="none" w:sz="0" w:space="0" w:color="auto"/>
        <w:right w:val="none" w:sz="0" w:space="0" w:color="auto"/>
      </w:divBdr>
      <w:divsChild>
        <w:div w:id="2008972438">
          <w:marLeft w:val="547"/>
          <w:marRight w:val="0"/>
          <w:marTop w:val="80"/>
          <w:marBottom w:val="0"/>
          <w:divBdr>
            <w:top w:val="none" w:sz="0" w:space="0" w:color="auto"/>
            <w:left w:val="none" w:sz="0" w:space="0" w:color="auto"/>
            <w:bottom w:val="none" w:sz="0" w:space="0" w:color="auto"/>
            <w:right w:val="none" w:sz="0" w:space="0" w:color="auto"/>
          </w:divBdr>
        </w:div>
        <w:div w:id="161626391">
          <w:marLeft w:val="547"/>
          <w:marRight w:val="0"/>
          <w:marTop w:val="80"/>
          <w:marBottom w:val="0"/>
          <w:divBdr>
            <w:top w:val="none" w:sz="0" w:space="0" w:color="auto"/>
            <w:left w:val="none" w:sz="0" w:space="0" w:color="auto"/>
            <w:bottom w:val="none" w:sz="0" w:space="0" w:color="auto"/>
            <w:right w:val="none" w:sz="0" w:space="0" w:color="auto"/>
          </w:divBdr>
        </w:div>
      </w:divsChild>
    </w:div>
    <w:div w:id="1379822558">
      <w:bodyDiv w:val="1"/>
      <w:marLeft w:val="0"/>
      <w:marRight w:val="0"/>
      <w:marTop w:val="0"/>
      <w:marBottom w:val="0"/>
      <w:divBdr>
        <w:top w:val="none" w:sz="0" w:space="0" w:color="auto"/>
        <w:left w:val="none" w:sz="0" w:space="0" w:color="auto"/>
        <w:bottom w:val="none" w:sz="0" w:space="0" w:color="auto"/>
        <w:right w:val="none" w:sz="0" w:space="0" w:color="auto"/>
      </w:divBdr>
      <w:divsChild>
        <w:div w:id="395592344">
          <w:marLeft w:val="547"/>
          <w:marRight w:val="0"/>
          <w:marTop w:val="80"/>
          <w:marBottom w:val="0"/>
          <w:divBdr>
            <w:top w:val="none" w:sz="0" w:space="0" w:color="auto"/>
            <w:left w:val="none" w:sz="0" w:space="0" w:color="auto"/>
            <w:bottom w:val="none" w:sz="0" w:space="0" w:color="auto"/>
            <w:right w:val="none" w:sz="0" w:space="0" w:color="auto"/>
          </w:divBdr>
        </w:div>
      </w:divsChild>
    </w:div>
    <w:div w:id="1488939933">
      <w:bodyDiv w:val="1"/>
      <w:marLeft w:val="0"/>
      <w:marRight w:val="0"/>
      <w:marTop w:val="0"/>
      <w:marBottom w:val="0"/>
      <w:divBdr>
        <w:top w:val="none" w:sz="0" w:space="0" w:color="auto"/>
        <w:left w:val="none" w:sz="0" w:space="0" w:color="auto"/>
        <w:bottom w:val="none" w:sz="0" w:space="0" w:color="auto"/>
        <w:right w:val="none" w:sz="0" w:space="0" w:color="auto"/>
      </w:divBdr>
      <w:divsChild>
        <w:div w:id="1481537171">
          <w:marLeft w:val="547"/>
          <w:marRight w:val="0"/>
          <w:marTop w:val="80"/>
          <w:marBottom w:val="0"/>
          <w:divBdr>
            <w:top w:val="none" w:sz="0" w:space="0" w:color="auto"/>
            <w:left w:val="none" w:sz="0" w:space="0" w:color="auto"/>
            <w:bottom w:val="none" w:sz="0" w:space="0" w:color="auto"/>
            <w:right w:val="none" w:sz="0" w:space="0" w:color="auto"/>
          </w:divBdr>
        </w:div>
        <w:div w:id="109976864">
          <w:marLeft w:val="547"/>
          <w:marRight w:val="0"/>
          <w:marTop w:val="80"/>
          <w:marBottom w:val="0"/>
          <w:divBdr>
            <w:top w:val="none" w:sz="0" w:space="0" w:color="auto"/>
            <w:left w:val="none" w:sz="0" w:space="0" w:color="auto"/>
            <w:bottom w:val="none" w:sz="0" w:space="0" w:color="auto"/>
            <w:right w:val="none" w:sz="0" w:space="0" w:color="auto"/>
          </w:divBdr>
        </w:div>
        <w:div w:id="1523057722">
          <w:marLeft w:val="547"/>
          <w:marRight w:val="0"/>
          <w:marTop w:val="80"/>
          <w:marBottom w:val="0"/>
          <w:divBdr>
            <w:top w:val="none" w:sz="0" w:space="0" w:color="auto"/>
            <w:left w:val="none" w:sz="0" w:space="0" w:color="auto"/>
            <w:bottom w:val="none" w:sz="0" w:space="0" w:color="auto"/>
            <w:right w:val="none" w:sz="0" w:space="0" w:color="auto"/>
          </w:divBdr>
        </w:div>
        <w:div w:id="1964075428">
          <w:marLeft w:val="547"/>
          <w:marRight w:val="0"/>
          <w:marTop w:val="80"/>
          <w:marBottom w:val="0"/>
          <w:divBdr>
            <w:top w:val="none" w:sz="0" w:space="0" w:color="auto"/>
            <w:left w:val="none" w:sz="0" w:space="0" w:color="auto"/>
            <w:bottom w:val="none" w:sz="0" w:space="0" w:color="auto"/>
            <w:right w:val="none" w:sz="0" w:space="0" w:color="auto"/>
          </w:divBdr>
        </w:div>
      </w:divsChild>
    </w:div>
    <w:div w:id="1529299789">
      <w:bodyDiv w:val="1"/>
      <w:marLeft w:val="0"/>
      <w:marRight w:val="0"/>
      <w:marTop w:val="0"/>
      <w:marBottom w:val="0"/>
      <w:divBdr>
        <w:top w:val="none" w:sz="0" w:space="0" w:color="auto"/>
        <w:left w:val="none" w:sz="0" w:space="0" w:color="auto"/>
        <w:bottom w:val="none" w:sz="0" w:space="0" w:color="auto"/>
        <w:right w:val="none" w:sz="0" w:space="0" w:color="auto"/>
      </w:divBdr>
      <w:divsChild>
        <w:div w:id="571545426">
          <w:marLeft w:val="547"/>
          <w:marRight w:val="0"/>
          <w:marTop w:val="80"/>
          <w:marBottom w:val="0"/>
          <w:divBdr>
            <w:top w:val="none" w:sz="0" w:space="0" w:color="auto"/>
            <w:left w:val="none" w:sz="0" w:space="0" w:color="auto"/>
            <w:bottom w:val="none" w:sz="0" w:space="0" w:color="auto"/>
            <w:right w:val="none" w:sz="0" w:space="0" w:color="auto"/>
          </w:divBdr>
        </w:div>
        <w:div w:id="1804737290">
          <w:marLeft w:val="547"/>
          <w:marRight w:val="0"/>
          <w:marTop w:val="80"/>
          <w:marBottom w:val="0"/>
          <w:divBdr>
            <w:top w:val="none" w:sz="0" w:space="0" w:color="auto"/>
            <w:left w:val="none" w:sz="0" w:space="0" w:color="auto"/>
            <w:bottom w:val="none" w:sz="0" w:space="0" w:color="auto"/>
            <w:right w:val="none" w:sz="0" w:space="0" w:color="auto"/>
          </w:divBdr>
        </w:div>
        <w:div w:id="685442644">
          <w:marLeft w:val="547"/>
          <w:marRight w:val="0"/>
          <w:marTop w:val="80"/>
          <w:marBottom w:val="0"/>
          <w:divBdr>
            <w:top w:val="none" w:sz="0" w:space="0" w:color="auto"/>
            <w:left w:val="none" w:sz="0" w:space="0" w:color="auto"/>
            <w:bottom w:val="none" w:sz="0" w:space="0" w:color="auto"/>
            <w:right w:val="none" w:sz="0" w:space="0" w:color="auto"/>
          </w:divBdr>
        </w:div>
      </w:divsChild>
    </w:div>
    <w:div w:id="1539899776">
      <w:bodyDiv w:val="1"/>
      <w:marLeft w:val="0"/>
      <w:marRight w:val="0"/>
      <w:marTop w:val="0"/>
      <w:marBottom w:val="0"/>
      <w:divBdr>
        <w:top w:val="none" w:sz="0" w:space="0" w:color="auto"/>
        <w:left w:val="none" w:sz="0" w:space="0" w:color="auto"/>
        <w:bottom w:val="none" w:sz="0" w:space="0" w:color="auto"/>
        <w:right w:val="none" w:sz="0" w:space="0" w:color="auto"/>
      </w:divBdr>
    </w:div>
    <w:div w:id="1565020876">
      <w:bodyDiv w:val="1"/>
      <w:marLeft w:val="0"/>
      <w:marRight w:val="0"/>
      <w:marTop w:val="0"/>
      <w:marBottom w:val="0"/>
      <w:divBdr>
        <w:top w:val="none" w:sz="0" w:space="0" w:color="auto"/>
        <w:left w:val="none" w:sz="0" w:space="0" w:color="auto"/>
        <w:bottom w:val="none" w:sz="0" w:space="0" w:color="auto"/>
        <w:right w:val="none" w:sz="0" w:space="0" w:color="auto"/>
      </w:divBdr>
    </w:div>
    <w:div w:id="1571576601">
      <w:bodyDiv w:val="1"/>
      <w:marLeft w:val="0"/>
      <w:marRight w:val="0"/>
      <w:marTop w:val="0"/>
      <w:marBottom w:val="0"/>
      <w:divBdr>
        <w:top w:val="none" w:sz="0" w:space="0" w:color="auto"/>
        <w:left w:val="none" w:sz="0" w:space="0" w:color="auto"/>
        <w:bottom w:val="none" w:sz="0" w:space="0" w:color="auto"/>
        <w:right w:val="none" w:sz="0" w:space="0" w:color="auto"/>
      </w:divBdr>
    </w:div>
    <w:div w:id="1572697002">
      <w:bodyDiv w:val="1"/>
      <w:marLeft w:val="0"/>
      <w:marRight w:val="0"/>
      <w:marTop w:val="0"/>
      <w:marBottom w:val="0"/>
      <w:divBdr>
        <w:top w:val="none" w:sz="0" w:space="0" w:color="auto"/>
        <w:left w:val="none" w:sz="0" w:space="0" w:color="auto"/>
        <w:bottom w:val="none" w:sz="0" w:space="0" w:color="auto"/>
        <w:right w:val="none" w:sz="0" w:space="0" w:color="auto"/>
      </w:divBdr>
    </w:div>
    <w:div w:id="1584879422">
      <w:bodyDiv w:val="1"/>
      <w:marLeft w:val="0"/>
      <w:marRight w:val="0"/>
      <w:marTop w:val="0"/>
      <w:marBottom w:val="0"/>
      <w:divBdr>
        <w:top w:val="none" w:sz="0" w:space="0" w:color="auto"/>
        <w:left w:val="none" w:sz="0" w:space="0" w:color="auto"/>
        <w:bottom w:val="none" w:sz="0" w:space="0" w:color="auto"/>
        <w:right w:val="none" w:sz="0" w:space="0" w:color="auto"/>
      </w:divBdr>
      <w:divsChild>
        <w:div w:id="1275404204">
          <w:marLeft w:val="547"/>
          <w:marRight w:val="0"/>
          <w:marTop w:val="80"/>
          <w:marBottom w:val="0"/>
          <w:divBdr>
            <w:top w:val="none" w:sz="0" w:space="0" w:color="auto"/>
            <w:left w:val="none" w:sz="0" w:space="0" w:color="auto"/>
            <w:bottom w:val="none" w:sz="0" w:space="0" w:color="auto"/>
            <w:right w:val="none" w:sz="0" w:space="0" w:color="auto"/>
          </w:divBdr>
        </w:div>
        <w:div w:id="747658721">
          <w:marLeft w:val="547"/>
          <w:marRight w:val="0"/>
          <w:marTop w:val="80"/>
          <w:marBottom w:val="0"/>
          <w:divBdr>
            <w:top w:val="none" w:sz="0" w:space="0" w:color="auto"/>
            <w:left w:val="none" w:sz="0" w:space="0" w:color="auto"/>
            <w:bottom w:val="none" w:sz="0" w:space="0" w:color="auto"/>
            <w:right w:val="none" w:sz="0" w:space="0" w:color="auto"/>
          </w:divBdr>
        </w:div>
        <w:div w:id="47346426">
          <w:marLeft w:val="547"/>
          <w:marRight w:val="0"/>
          <w:marTop w:val="80"/>
          <w:marBottom w:val="0"/>
          <w:divBdr>
            <w:top w:val="none" w:sz="0" w:space="0" w:color="auto"/>
            <w:left w:val="none" w:sz="0" w:space="0" w:color="auto"/>
            <w:bottom w:val="none" w:sz="0" w:space="0" w:color="auto"/>
            <w:right w:val="none" w:sz="0" w:space="0" w:color="auto"/>
          </w:divBdr>
        </w:div>
        <w:div w:id="1742605052">
          <w:marLeft w:val="547"/>
          <w:marRight w:val="0"/>
          <w:marTop w:val="80"/>
          <w:marBottom w:val="0"/>
          <w:divBdr>
            <w:top w:val="none" w:sz="0" w:space="0" w:color="auto"/>
            <w:left w:val="none" w:sz="0" w:space="0" w:color="auto"/>
            <w:bottom w:val="none" w:sz="0" w:space="0" w:color="auto"/>
            <w:right w:val="none" w:sz="0" w:space="0" w:color="auto"/>
          </w:divBdr>
        </w:div>
      </w:divsChild>
    </w:div>
    <w:div w:id="1656564848">
      <w:bodyDiv w:val="1"/>
      <w:marLeft w:val="0"/>
      <w:marRight w:val="0"/>
      <w:marTop w:val="0"/>
      <w:marBottom w:val="0"/>
      <w:divBdr>
        <w:top w:val="none" w:sz="0" w:space="0" w:color="auto"/>
        <w:left w:val="none" w:sz="0" w:space="0" w:color="auto"/>
        <w:bottom w:val="none" w:sz="0" w:space="0" w:color="auto"/>
        <w:right w:val="none" w:sz="0" w:space="0" w:color="auto"/>
      </w:divBdr>
      <w:divsChild>
        <w:div w:id="1285427537">
          <w:marLeft w:val="547"/>
          <w:marRight w:val="0"/>
          <w:marTop w:val="80"/>
          <w:marBottom w:val="0"/>
          <w:divBdr>
            <w:top w:val="none" w:sz="0" w:space="0" w:color="auto"/>
            <w:left w:val="none" w:sz="0" w:space="0" w:color="auto"/>
            <w:bottom w:val="none" w:sz="0" w:space="0" w:color="auto"/>
            <w:right w:val="none" w:sz="0" w:space="0" w:color="auto"/>
          </w:divBdr>
        </w:div>
        <w:div w:id="503982516">
          <w:marLeft w:val="547"/>
          <w:marRight w:val="0"/>
          <w:marTop w:val="80"/>
          <w:marBottom w:val="0"/>
          <w:divBdr>
            <w:top w:val="none" w:sz="0" w:space="0" w:color="auto"/>
            <w:left w:val="none" w:sz="0" w:space="0" w:color="auto"/>
            <w:bottom w:val="none" w:sz="0" w:space="0" w:color="auto"/>
            <w:right w:val="none" w:sz="0" w:space="0" w:color="auto"/>
          </w:divBdr>
        </w:div>
      </w:divsChild>
    </w:div>
    <w:div w:id="1667248551">
      <w:bodyDiv w:val="1"/>
      <w:marLeft w:val="0"/>
      <w:marRight w:val="0"/>
      <w:marTop w:val="0"/>
      <w:marBottom w:val="0"/>
      <w:divBdr>
        <w:top w:val="none" w:sz="0" w:space="0" w:color="auto"/>
        <w:left w:val="none" w:sz="0" w:space="0" w:color="auto"/>
        <w:bottom w:val="none" w:sz="0" w:space="0" w:color="auto"/>
        <w:right w:val="none" w:sz="0" w:space="0" w:color="auto"/>
      </w:divBdr>
    </w:div>
    <w:div w:id="1713580078">
      <w:bodyDiv w:val="1"/>
      <w:marLeft w:val="0"/>
      <w:marRight w:val="0"/>
      <w:marTop w:val="0"/>
      <w:marBottom w:val="0"/>
      <w:divBdr>
        <w:top w:val="none" w:sz="0" w:space="0" w:color="auto"/>
        <w:left w:val="none" w:sz="0" w:space="0" w:color="auto"/>
        <w:bottom w:val="none" w:sz="0" w:space="0" w:color="auto"/>
        <w:right w:val="none" w:sz="0" w:space="0" w:color="auto"/>
      </w:divBdr>
      <w:divsChild>
        <w:div w:id="2093700305">
          <w:marLeft w:val="0"/>
          <w:marRight w:val="0"/>
          <w:marTop w:val="240"/>
          <w:marBottom w:val="0"/>
          <w:divBdr>
            <w:top w:val="none" w:sz="0" w:space="0" w:color="auto"/>
            <w:left w:val="none" w:sz="0" w:space="0" w:color="auto"/>
            <w:bottom w:val="none" w:sz="0" w:space="0" w:color="auto"/>
            <w:right w:val="none" w:sz="0" w:space="0" w:color="auto"/>
          </w:divBdr>
        </w:div>
      </w:divsChild>
    </w:div>
    <w:div w:id="1746536069">
      <w:bodyDiv w:val="1"/>
      <w:marLeft w:val="0"/>
      <w:marRight w:val="0"/>
      <w:marTop w:val="0"/>
      <w:marBottom w:val="0"/>
      <w:divBdr>
        <w:top w:val="none" w:sz="0" w:space="0" w:color="auto"/>
        <w:left w:val="none" w:sz="0" w:space="0" w:color="auto"/>
        <w:bottom w:val="none" w:sz="0" w:space="0" w:color="auto"/>
        <w:right w:val="none" w:sz="0" w:space="0" w:color="auto"/>
      </w:divBdr>
    </w:div>
    <w:div w:id="1826555303">
      <w:bodyDiv w:val="1"/>
      <w:marLeft w:val="0"/>
      <w:marRight w:val="0"/>
      <w:marTop w:val="0"/>
      <w:marBottom w:val="0"/>
      <w:divBdr>
        <w:top w:val="none" w:sz="0" w:space="0" w:color="auto"/>
        <w:left w:val="none" w:sz="0" w:space="0" w:color="auto"/>
        <w:bottom w:val="none" w:sz="0" w:space="0" w:color="auto"/>
        <w:right w:val="none" w:sz="0" w:space="0" w:color="auto"/>
      </w:divBdr>
      <w:divsChild>
        <w:div w:id="946084453">
          <w:marLeft w:val="547"/>
          <w:marRight w:val="0"/>
          <w:marTop w:val="80"/>
          <w:marBottom w:val="0"/>
          <w:divBdr>
            <w:top w:val="none" w:sz="0" w:space="0" w:color="auto"/>
            <w:left w:val="none" w:sz="0" w:space="0" w:color="auto"/>
            <w:bottom w:val="none" w:sz="0" w:space="0" w:color="auto"/>
            <w:right w:val="none" w:sz="0" w:space="0" w:color="auto"/>
          </w:divBdr>
        </w:div>
        <w:div w:id="383914221">
          <w:marLeft w:val="547"/>
          <w:marRight w:val="0"/>
          <w:marTop w:val="80"/>
          <w:marBottom w:val="0"/>
          <w:divBdr>
            <w:top w:val="none" w:sz="0" w:space="0" w:color="auto"/>
            <w:left w:val="none" w:sz="0" w:space="0" w:color="auto"/>
            <w:bottom w:val="none" w:sz="0" w:space="0" w:color="auto"/>
            <w:right w:val="none" w:sz="0" w:space="0" w:color="auto"/>
          </w:divBdr>
        </w:div>
        <w:div w:id="754131076">
          <w:marLeft w:val="547"/>
          <w:marRight w:val="0"/>
          <w:marTop w:val="80"/>
          <w:marBottom w:val="0"/>
          <w:divBdr>
            <w:top w:val="none" w:sz="0" w:space="0" w:color="auto"/>
            <w:left w:val="none" w:sz="0" w:space="0" w:color="auto"/>
            <w:bottom w:val="none" w:sz="0" w:space="0" w:color="auto"/>
            <w:right w:val="none" w:sz="0" w:space="0" w:color="auto"/>
          </w:divBdr>
        </w:div>
      </w:divsChild>
    </w:div>
    <w:div w:id="1850870348">
      <w:bodyDiv w:val="1"/>
      <w:marLeft w:val="0"/>
      <w:marRight w:val="0"/>
      <w:marTop w:val="0"/>
      <w:marBottom w:val="0"/>
      <w:divBdr>
        <w:top w:val="none" w:sz="0" w:space="0" w:color="auto"/>
        <w:left w:val="none" w:sz="0" w:space="0" w:color="auto"/>
        <w:bottom w:val="none" w:sz="0" w:space="0" w:color="auto"/>
        <w:right w:val="none" w:sz="0" w:space="0" w:color="auto"/>
      </w:divBdr>
      <w:divsChild>
        <w:div w:id="330376746">
          <w:marLeft w:val="547"/>
          <w:marRight w:val="0"/>
          <w:marTop w:val="80"/>
          <w:marBottom w:val="0"/>
          <w:divBdr>
            <w:top w:val="none" w:sz="0" w:space="0" w:color="auto"/>
            <w:left w:val="none" w:sz="0" w:space="0" w:color="auto"/>
            <w:bottom w:val="none" w:sz="0" w:space="0" w:color="auto"/>
            <w:right w:val="none" w:sz="0" w:space="0" w:color="auto"/>
          </w:divBdr>
        </w:div>
        <w:div w:id="592202258">
          <w:marLeft w:val="547"/>
          <w:marRight w:val="0"/>
          <w:marTop w:val="80"/>
          <w:marBottom w:val="0"/>
          <w:divBdr>
            <w:top w:val="none" w:sz="0" w:space="0" w:color="auto"/>
            <w:left w:val="none" w:sz="0" w:space="0" w:color="auto"/>
            <w:bottom w:val="none" w:sz="0" w:space="0" w:color="auto"/>
            <w:right w:val="none" w:sz="0" w:space="0" w:color="auto"/>
          </w:divBdr>
        </w:div>
        <w:div w:id="1647321984">
          <w:marLeft w:val="547"/>
          <w:marRight w:val="0"/>
          <w:marTop w:val="80"/>
          <w:marBottom w:val="0"/>
          <w:divBdr>
            <w:top w:val="none" w:sz="0" w:space="0" w:color="auto"/>
            <w:left w:val="none" w:sz="0" w:space="0" w:color="auto"/>
            <w:bottom w:val="none" w:sz="0" w:space="0" w:color="auto"/>
            <w:right w:val="none" w:sz="0" w:space="0" w:color="auto"/>
          </w:divBdr>
        </w:div>
      </w:divsChild>
    </w:div>
    <w:div w:id="1962371222">
      <w:bodyDiv w:val="1"/>
      <w:marLeft w:val="0"/>
      <w:marRight w:val="0"/>
      <w:marTop w:val="0"/>
      <w:marBottom w:val="0"/>
      <w:divBdr>
        <w:top w:val="none" w:sz="0" w:space="0" w:color="auto"/>
        <w:left w:val="none" w:sz="0" w:space="0" w:color="auto"/>
        <w:bottom w:val="none" w:sz="0" w:space="0" w:color="auto"/>
        <w:right w:val="none" w:sz="0" w:space="0" w:color="auto"/>
      </w:divBdr>
      <w:divsChild>
        <w:div w:id="1482041356">
          <w:marLeft w:val="0"/>
          <w:marRight w:val="0"/>
          <w:marTop w:val="240"/>
          <w:marBottom w:val="0"/>
          <w:divBdr>
            <w:top w:val="none" w:sz="0" w:space="0" w:color="auto"/>
            <w:left w:val="none" w:sz="0" w:space="0" w:color="auto"/>
            <w:bottom w:val="none" w:sz="0" w:space="0" w:color="auto"/>
            <w:right w:val="none" w:sz="0" w:space="0" w:color="auto"/>
          </w:divBdr>
        </w:div>
      </w:divsChild>
    </w:div>
    <w:div w:id="2052460815">
      <w:bodyDiv w:val="1"/>
      <w:marLeft w:val="0"/>
      <w:marRight w:val="0"/>
      <w:marTop w:val="0"/>
      <w:marBottom w:val="0"/>
      <w:divBdr>
        <w:top w:val="none" w:sz="0" w:space="0" w:color="auto"/>
        <w:left w:val="none" w:sz="0" w:space="0" w:color="auto"/>
        <w:bottom w:val="none" w:sz="0" w:space="0" w:color="auto"/>
        <w:right w:val="none" w:sz="0" w:space="0" w:color="auto"/>
      </w:divBdr>
    </w:div>
    <w:div w:id="20760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TAP xmlns="49b0bb89-35b3-4114-9b1c-a376ef2ba045">5</TAP>
    <Kategorija xmlns="2e5bb04e-596e-45bd-9003-43ca78b1ba16">Pamatnostādņu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ED57-5411-4D9E-8BB1-FF1F56C9920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DBB3DB9-7819-4A86-AE18-7031D1F3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1063D-B93D-4EBA-AB40-0B4E8B12DD44}">
  <ds:schemaRefs>
    <ds:schemaRef ds:uri="http://schemas.microsoft.com/sharepoint/v3/contenttype/forms"/>
  </ds:schemaRefs>
</ds:datastoreItem>
</file>

<file path=customXml/itemProps4.xml><?xml version="1.0" encoding="utf-8"?>
<ds:datastoreItem xmlns:ds="http://schemas.openxmlformats.org/officeDocument/2006/customXml" ds:itemID="{22AB5AFE-5C1E-48B4-9054-1954EF67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15029</Words>
  <Characters>8567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Azartspēļu un izložu politikas pamatnostādnes 2021.-2027.gadam</vt:lpstr>
    </vt:vector>
  </TitlesOfParts>
  <Company>Finanšu ministrija</Company>
  <LinksUpToDate>false</LinksUpToDate>
  <CharactersWithSpaces>23549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Azartspēļu un izložu politikas pamatnostādnes 2021.-2027.gadam</dc:title>
  <dc:subject>Attīstības plānošanas dokuments</dc:subject>
  <dc:creator>E.Šidlovskis</dc:creator>
  <dc:description>edgars.sidlovskis@fm.gov.lv, 67083894</dc:description>
  <cp:lastModifiedBy>Laimdota Adlere</cp:lastModifiedBy>
  <cp:revision>2</cp:revision>
  <cp:lastPrinted>2020-02-11T14:57:00Z</cp:lastPrinted>
  <dcterms:created xsi:type="dcterms:W3CDTF">2020-12-04T09:48:00Z</dcterms:created>
  <dcterms:modified xsi:type="dcterms:W3CDTF">2020-12-04T09:48:00Z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