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91351" w14:textId="0C98AE7C" w:rsidR="005F3B40" w:rsidRPr="00051BEF" w:rsidRDefault="005F3B40" w:rsidP="00051BEF">
      <w:pPr>
        <w:spacing w:after="0" w:line="240" w:lineRule="auto"/>
        <w:jc w:val="center"/>
        <w:rPr>
          <w:rFonts w:ascii="Times New Roman" w:hAnsi="Times New Roman"/>
          <w:b/>
          <w:sz w:val="24"/>
          <w:szCs w:val="24"/>
          <w:lang w:eastAsia="lv-LV"/>
        </w:rPr>
      </w:pPr>
      <w:r w:rsidRPr="009B03E3">
        <w:rPr>
          <w:rFonts w:ascii="Times New Roman" w:hAnsi="Times New Roman"/>
          <w:b/>
          <w:sz w:val="24"/>
          <w:szCs w:val="24"/>
          <w:lang w:eastAsia="lv-LV"/>
        </w:rPr>
        <w:t>Ministru kabineta noteikumu projekt</w:t>
      </w:r>
      <w:r w:rsidR="0087415E" w:rsidRPr="009B03E3">
        <w:rPr>
          <w:rFonts w:ascii="Times New Roman" w:hAnsi="Times New Roman"/>
          <w:b/>
          <w:sz w:val="24"/>
          <w:szCs w:val="24"/>
          <w:lang w:eastAsia="lv-LV"/>
        </w:rPr>
        <w:t>a</w:t>
      </w:r>
      <w:r w:rsidRPr="009B03E3">
        <w:rPr>
          <w:rFonts w:ascii="Times New Roman" w:hAnsi="Times New Roman"/>
          <w:b/>
          <w:sz w:val="24"/>
          <w:szCs w:val="24"/>
          <w:lang w:eastAsia="lv-LV"/>
        </w:rPr>
        <w:t xml:space="preserve"> </w:t>
      </w:r>
      <w:r w:rsidR="00033B2C">
        <w:rPr>
          <w:rFonts w:ascii="Times New Roman" w:hAnsi="Times New Roman"/>
          <w:b/>
          <w:sz w:val="24"/>
          <w:szCs w:val="24"/>
          <w:lang w:eastAsia="lv-LV"/>
        </w:rPr>
        <w:t>“</w:t>
      </w:r>
      <w:r w:rsidR="00051BEF" w:rsidRPr="00051BEF">
        <w:rPr>
          <w:rFonts w:ascii="Times New Roman" w:hAnsi="Times New Roman"/>
          <w:b/>
          <w:sz w:val="24"/>
          <w:szCs w:val="24"/>
          <w:lang w:eastAsia="lv-LV"/>
        </w:rPr>
        <w:t>Grozījums Ministru kabineta 2020.gada 17.decembra noteikumos Nr.828 “Noteikumi par numerācijas lietošanas tiesību ikgadējo valsts nodevu”</w:t>
      </w:r>
      <w:r w:rsidR="00051BEF">
        <w:rPr>
          <w:rFonts w:ascii="Times New Roman" w:hAnsi="Times New Roman"/>
          <w:b/>
          <w:sz w:val="24"/>
          <w:szCs w:val="24"/>
          <w:lang w:eastAsia="lv-LV"/>
        </w:rPr>
        <w:t xml:space="preserve"> </w:t>
      </w:r>
      <w:r w:rsidRPr="009B03E3">
        <w:rPr>
          <w:rFonts w:ascii="Times New Roman" w:hAnsi="Times New Roman"/>
          <w:b/>
          <w:sz w:val="24"/>
          <w:szCs w:val="24"/>
          <w:lang w:eastAsia="lv-LV"/>
        </w:rPr>
        <w:t>sākotnējās ietekmes novērtējuma ziņojums (anotācija)</w:t>
      </w:r>
    </w:p>
    <w:p w14:paraId="54B70E86" w14:textId="77777777" w:rsidR="00611359" w:rsidRPr="009B03E3" w:rsidRDefault="00611359" w:rsidP="003465C6">
      <w:pPr>
        <w:spacing w:after="0" w:line="240" w:lineRule="auto"/>
        <w:jc w:val="center"/>
        <w:rPr>
          <w:rFonts w:ascii="Times New Roman" w:hAnsi="Times New Roman"/>
          <w:b/>
          <w:sz w:val="24"/>
          <w:szCs w:val="24"/>
          <w:lang w:eastAsia="lv-LV"/>
        </w:rPr>
      </w:pP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3"/>
        <w:gridCol w:w="6947"/>
      </w:tblGrid>
      <w:tr w:rsidR="009B03E3" w:rsidRPr="009B03E3" w14:paraId="75D42477" w14:textId="77777777" w:rsidTr="001D0D35">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DB50D83" w14:textId="77777777" w:rsidR="005F3B40" w:rsidRPr="009B03E3" w:rsidRDefault="005F3B40">
            <w:pPr>
              <w:pStyle w:val="tvhtml"/>
              <w:spacing w:before="0" w:beforeAutospacing="0" w:after="0" w:afterAutospacing="0"/>
              <w:jc w:val="center"/>
              <w:rPr>
                <w:b/>
                <w:bCs/>
                <w:lang w:eastAsia="en-US"/>
              </w:rPr>
            </w:pPr>
            <w:r w:rsidRPr="009B03E3">
              <w:rPr>
                <w:b/>
                <w:bCs/>
                <w:lang w:eastAsia="en-US"/>
              </w:rPr>
              <w:t>Tiesību akta projekta anotācijas kopsavilkums</w:t>
            </w:r>
          </w:p>
        </w:tc>
      </w:tr>
      <w:tr w:rsidR="009B03E3" w:rsidRPr="009B03E3" w14:paraId="32DE96CC" w14:textId="77777777" w:rsidTr="00E02438">
        <w:tc>
          <w:tcPr>
            <w:tcW w:w="1340" w:type="pct"/>
            <w:tcBorders>
              <w:top w:val="outset" w:sz="6" w:space="0" w:color="414142"/>
              <w:left w:val="outset" w:sz="6" w:space="0" w:color="414142"/>
              <w:bottom w:val="outset" w:sz="6" w:space="0" w:color="414142"/>
              <w:right w:val="outset" w:sz="6" w:space="0" w:color="414142"/>
            </w:tcBorders>
            <w:hideMark/>
          </w:tcPr>
          <w:p w14:paraId="6687ED2D"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 xml:space="preserve">Mērķis, risinājums un projekta spēkā stāšanās laiks </w:t>
            </w:r>
          </w:p>
          <w:p w14:paraId="07A2D29C" w14:textId="77777777" w:rsidR="00611359" w:rsidRPr="009B03E3" w:rsidRDefault="00611359" w:rsidP="003465C6">
            <w:pPr>
              <w:spacing w:after="0" w:line="240" w:lineRule="auto"/>
              <w:rPr>
                <w:rFonts w:ascii="Times New Roman" w:hAnsi="Times New Roman"/>
                <w:sz w:val="24"/>
                <w:szCs w:val="24"/>
              </w:rPr>
            </w:pPr>
            <w:r w:rsidRPr="009B03E3">
              <w:rPr>
                <w:rFonts w:ascii="Times New Roman" w:eastAsia="Times New Roman" w:hAnsi="Times New Roman"/>
                <w:sz w:val="24"/>
                <w:szCs w:val="24"/>
                <w:lang w:eastAsia="lv-LV"/>
              </w:rPr>
              <w:t>(500 zīmes bez atstarpēm)</w:t>
            </w:r>
          </w:p>
        </w:tc>
        <w:tc>
          <w:tcPr>
            <w:tcW w:w="3660" w:type="pct"/>
            <w:tcBorders>
              <w:top w:val="outset" w:sz="6" w:space="0" w:color="414142"/>
              <w:left w:val="outset" w:sz="6" w:space="0" w:color="414142"/>
              <w:bottom w:val="outset" w:sz="6" w:space="0" w:color="414142"/>
              <w:right w:val="outset" w:sz="6" w:space="0" w:color="414142"/>
            </w:tcBorders>
            <w:hideMark/>
          </w:tcPr>
          <w:p w14:paraId="47467A2F" w14:textId="47578EA9" w:rsidR="00051BEF" w:rsidRDefault="00051BEF" w:rsidP="007C1307">
            <w:pPr>
              <w:keepLines/>
              <w:spacing w:after="0" w:line="240" w:lineRule="auto"/>
              <w:jc w:val="both"/>
              <w:rPr>
                <w:rFonts w:ascii="Times New Roman" w:hAnsi="Times New Roman"/>
                <w:sz w:val="24"/>
                <w:szCs w:val="24"/>
              </w:rPr>
            </w:pPr>
            <w:r w:rsidRPr="00051BEF">
              <w:rPr>
                <w:rFonts w:ascii="Times New Roman" w:hAnsi="Times New Roman"/>
                <w:sz w:val="24"/>
                <w:szCs w:val="24"/>
              </w:rPr>
              <w:t xml:space="preserve">Ministru kabineta noteikumu </w:t>
            </w:r>
            <w:r>
              <w:rPr>
                <w:rFonts w:ascii="Times New Roman" w:hAnsi="Times New Roman"/>
                <w:sz w:val="24"/>
                <w:szCs w:val="24"/>
              </w:rPr>
              <w:t xml:space="preserve">projekts </w:t>
            </w:r>
            <w:r>
              <w:rPr>
                <w:rFonts w:ascii="Times New Roman" w:hAnsi="Times New Roman"/>
                <w:sz w:val="24"/>
                <w:szCs w:val="24"/>
              </w:rPr>
              <w:t>“</w:t>
            </w:r>
            <w:r w:rsidRPr="00051BEF">
              <w:rPr>
                <w:rFonts w:ascii="Times New Roman" w:hAnsi="Times New Roman"/>
                <w:sz w:val="24"/>
                <w:szCs w:val="24"/>
              </w:rPr>
              <w:t>Grozījums Ministru kabineta 2020.gada 17.decembra noteikumos Nr.828 “Noteikumi par numerācijas lietošanas tiesību ikgadējo valsts nodevu”</w:t>
            </w:r>
            <w:r w:rsidRPr="00051BEF">
              <w:rPr>
                <w:rFonts w:ascii="Times New Roman" w:hAnsi="Times New Roman"/>
                <w:sz w:val="24"/>
                <w:szCs w:val="24"/>
              </w:rPr>
              <w:t xml:space="preserve">” </w:t>
            </w:r>
            <w:r w:rsidRPr="009B03E3">
              <w:rPr>
                <w:rFonts w:ascii="Times New Roman" w:hAnsi="Times New Roman"/>
                <w:bCs/>
                <w:sz w:val="24"/>
                <w:szCs w:val="24"/>
                <w:lang w:eastAsia="lv-LV"/>
              </w:rPr>
              <w:t>(turpmāk – Noteikumu projekts)</w:t>
            </w:r>
            <w:r>
              <w:rPr>
                <w:rFonts w:ascii="Times New Roman" w:hAnsi="Times New Roman"/>
                <w:bCs/>
                <w:sz w:val="24"/>
                <w:szCs w:val="24"/>
                <w:lang w:eastAsia="lv-LV"/>
              </w:rPr>
              <w:t xml:space="preserve">, izstrādāts, lai </w:t>
            </w:r>
            <w:r>
              <w:rPr>
                <w:rFonts w:ascii="Times New Roman" w:hAnsi="Times New Roman"/>
                <w:sz w:val="24"/>
                <w:szCs w:val="24"/>
              </w:rPr>
              <w:t>līdz 2021.gada 31.decembrim</w:t>
            </w:r>
            <w:r>
              <w:rPr>
                <w:rFonts w:ascii="Times New Roman" w:hAnsi="Times New Roman"/>
                <w:sz w:val="24"/>
                <w:szCs w:val="24"/>
              </w:rPr>
              <w:t xml:space="preserve"> </w:t>
            </w:r>
            <w:r>
              <w:rPr>
                <w:rFonts w:ascii="Times New Roman" w:hAnsi="Times New Roman"/>
                <w:bCs/>
                <w:sz w:val="24"/>
                <w:szCs w:val="24"/>
                <w:lang w:eastAsia="lv-LV"/>
              </w:rPr>
              <w:t xml:space="preserve">noteiktu </w:t>
            </w:r>
            <w:r>
              <w:rPr>
                <w:rFonts w:ascii="Times New Roman" w:hAnsi="Times New Roman"/>
                <w:sz w:val="24"/>
                <w:szCs w:val="24"/>
              </w:rPr>
              <w:t>atbrīvojumu no valsts nodevas maksas par numura “8345” lietošanas tiesībām</w:t>
            </w:r>
            <w:r>
              <w:rPr>
                <w:rFonts w:ascii="Times New Roman" w:hAnsi="Times New Roman"/>
                <w:sz w:val="24"/>
                <w:szCs w:val="24"/>
              </w:rPr>
              <w:t>.</w:t>
            </w:r>
            <w:r>
              <w:rPr>
                <w:rFonts w:ascii="Times New Roman" w:hAnsi="Times New Roman"/>
                <w:sz w:val="24"/>
                <w:szCs w:val="24"/>
              </w:rPr>
              <w:t xml:space="preserve"> </w:t>
            </w:r>
          </w:p>
          <w:p w14:paraId="0C76566F" w14:textId="2294F34C" w:rsidR="00180F5C" w:rsidRPr="009B03E3" w:rsidRDefault="00180F5C" w:rsidP="007C1307">
            <w:pPr>
              <w:keepLines/>
              <w:spacing w:after="0" w:line="240" w:lineRule="auto"/>
              <w:jc w:val="both"/>
              <w:rPr>
                <w:rFonts w:ascii="Times New Roman" w:eastAsiaTheme="minorHAnsi" w:hAnsi="Times New Roman"/>
                <w:bCs/>
                <w:sz w:val="24"/>
                <w:szCs w:val="24"/>
              </w:rPr>
            </w:pPr>
            <w:r w:rsidRPr="008D402F">
              <w:rPr>
                <w:rFonts w:ascii="Times New Roman" w:hAnsi="Times New Roman"/>
                <w:bCs/>
                <w:sz w:val="24"/>
                <w:szCs w:val="24"/>
                <w:lang w:eastAsia="lv-LV"/>
              </w:rPr>
              <w:t>Noteikumu projekts stājas spēkā 2021.gada 1.janvārī.</w:t>
            </w:r>
          </w:p>
        </w:tc>
      </w:tr>
    </w:tbl>
    <w:p w14:paraId="204BEBF9" w14:textId="77777777" w:rsidR="005F3B40" w:rsidRPr="009B03E3" w:rsidRDefault="005F3B40" w:rsidP="003465C6">
      <w:pPr>
        <w:shd w:val="clear" w:color="auto" w:fill="FFFFFF"/>
        <w:spacing w:after="0" w:line="240" w:lineRule="auto"/>
        <w:rPr>
          <w:rFonts w:ascii="Times New Roman" w:hAnsi="Times New Roman"/>
          <w:sz w:val="28"/>
          <w:szCs w:val="28"/>
        </w:rPr>
      </w:pPr>
      <w:r w:rsidRPr="009B03E3">
        <w:rPr>
          <w:rFonts w:ascii="Times New Roman" w:hAnsi="Times New Roman"/>
          <w:sz w:val="28"/>
          <w:szCs w:val="28"/>
        </w:rPr>
        <w:t> </w:t>
      </w:r>
    </w:p>
    <w:tbl>
      <w:tblPr>
        <w:tblW w:w="52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1"/>
        <w:gridCol w:w="1793"/>
        <w:gridCol w:w="7524"/>
      </w:tblGrid>
      <w:tr w:rsidR="00E11977" w:rsidRPr="009B03E3" w14:paraId="29E1CEB7" w14:textId="77777777" w:rsidTr="00E1197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87D76" w14:textId="16CBBD52" w:rsidR="00E11977" w:rsidRPr="009B03E3" w:rsidRDefault="00E11977" w:rsidP="00116C7A">
            <w:pPr>
              <w:pStyle w:val="tvhtml"/>
              <w:spacing w:before="0" w:beforeAutospacing="0" w:after="0" w:afterAutospacing="0"/>
              <w:ind w:left="1240" w:hanging="1240"/>
              <w:jc w:val="center"/>
              <w:rPr>
                <w:b/>
                <w:bCs/>
                <w:lang w:eastAsia="en-US"/>
              </w:rPr>
            </w:pPr>
            <w:r w:rsidRPr="009B03E3">
              <w:rPr>
                <w:b/>
                <w:bCs/>
                <w:lang w:eastAsia="en-US"/>
              </w:rPr>
              <w:t>I. Tiesību akta projekta izstrādes nepieciešamība</w:t>
            </w:r>
          </w:p>
        </w:tc>
      </w:tr>
      <w:tr w:rsidR="00116C7A" w:rsidRPr="009B03E3" w14:paraId="2BC19526" w14:textId="77777777" w:rsidTr="00E11977">
        <w:tc>
          <w:tcPr>
            <w:tcW w:w="126" w:type="pct"/>
            <w:tcBorders>
              <w:top w:val="outset" w:sz="6" w:space="0" w:color="414142"/>
              <w:left w:val="outset" w:sz="6" w:space="0" w:color="414142"/>
              <w:bottom w:val="outset" w:sz="6" w:space="0" w:color="414142"/>
              <w:right w:val="outset" w:sz="6" w:space="0" w:color="414142"/>
            </w:tcBorders>
            <w:hideMark/>
          </w:tcPr>
          <w:p w14:paraId="56C41AD2" w14:textId="77777777" w:rsidR="005F3B40" w:rsidRPr="009B03E3" w:rsidRDefault="005F3B40" w:rsidP="00116C7A">
            <w:pPr>
              <w:pStyle w:val="tvhtml"/>
              <w:spacing w:before="0" w:beforeAutospacing="0" w:after="0" w:afterAutospacing="0"/>
              <w:rPr>
                <w:lang w:eastAsia="en-US"/>
              </w:rPr>
            </w:pPr>
            <w:r w:rsidRPr="009B03E3">
              <w:rPr>
                <w:lang w:eastAsia="en-US"/>
              </w:rPr>
              <w:t>1.</w:t>
            </w:r>
          </w:p>
        </w:tc>
        <w:tc>
          <w:tcPr>
            <w:tcW w:w="938" w:type="pct"/>
            <w:tcBorders>
              <w:top w:val="outset" w:sz="6" w:space="0" w:color="414142"/>
              <w:left w:val="outset" w:sz="6" w:space="0" w:color="414142"/>
              <w:bottom w:val="outset" w:sz="6" w:space="0" w:color="414142"/>
              <w:right w:val="outset" w:sz="6" w:space="0" w:color="414142"/>
            </w:tcBorders>
            <w:hideMark/>
          </w:tcPr>
          <w:p w14:paraId="3C45CA0C"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Pamatojums</w:t>
            </w:r>
          </w:p>
        </w:tc>
        <w:tc>
          <w:tcPr>
            <w:tcW w:w="3936" w:type="pct"/>
            <w:tcBorders>
              <w:top w:val="outset" w:sz="6" w:space="0" w:color="414142"/>
              <w:left w:val="outset" w:sz="6" w:space="0" w:color="414142"/>
              <w:bottom w:val="outset" w:sz="6" w:space="0" w:color="414142"/>
              <w:right w:val="outset" w:sz="6" w:space="0" w:color="414142"/>
            </w:tcBorders>
            <w:hideMark/>
          </w:tcPr>
          <w:p w14:paraId="5C650D71" w14:textId="47EED27E" w:rsidR="005F3B40" w:rsidRPr="009B03E3" w:rsidRDefault="00051BEF" w:rsidP="00784D50">
            <w:pPr>
              <w:keepLines/>
              <w:spacing w:after="0" w:line="240" w:lineRule="auto"/>
              <w:jc w:val="both"/>
              <w:rPr>
                <w:rFonts w:ascii="Times New Roman" w:hAnsi="Times New Roman"/>
                <w:sz w:val="24"/>
                <w:szCs w:val="24"/>
              </w:rPr>
            </w:pPr>
            <w:r w:rsidRPr="009B03E3">
              <w:rPr>
                <w:rFonts w:ascii="Times New Roman" w:hAnsi="Times New Roman"/>
                <w:sz w:val="24"/>
                <w:szCs w:val="24"/>
              </w:rPr>
              <w:t xml:space="preserve">Ministru kabineta 2020.gada 26.maija sēdes </w:t>
            </w:r>
            <w:proofErr w:type="spellStart"/>
            <w:r w:rsidRPr="009B03E3">
              <w:rPr>
                <w:rFonts w:ascii="Times New Roman" w:hAnsi="Times New Roman"/>
                <w:sz w:val="24"/>
                <w:szCs w:val="24"/>
              </w:rPr>
              <w:t>protokollēmuma</w:t>
            </w:r>
            <w:proofErr w:type="spellEnd"/>
            <w:r w:rsidRPr="009B03E3">
              <w:rPr>
                <w:rFonts w:ascii="Times New Roman" w:hAnsi="Times New Roman"/>
                <w:sz w:val="24"/>
                <w:szCs w:val="24"/>
              </w:rPr>
              <w:t xml:space="preserve"> (prot.Nr.36</w:t>
            </w:r>
            <w:r>
              <w:rPr>
                <w:rFonts w:ascii="Times New Roman" w:hAnsi="Times New Roman"/>
                <w:sz w:val="24"/>
                <w:szCs w:val="24"/>
              </w:rPr>
              <w:t>,</w:t>
            </w:r>
            <w:r w:rsidRPr="009B03E3">
              <w:rPr>
                <w:rFonts w:ascii="Times New Roman" w:hAnsi="Times New Roman"/>
                <w:sz w:val="24"/>
                <w:szCs w:val="24"/>
              </w:rPr>
              <w:t xml:space="preserve"> 25.§) 3.punkts, kas paredz</w:t>
            </w:r>
            <w:r w:rsidR="00275B9A">
              <w:rPr>
                <w:rFonts w:ascii="Times New Roman" w:hAnsi="Times New Roman"/>
                <w:sz w:val="24"/>
                <w:szCs w:val="24"/>
              </w:rPr>
              <w:t>ēja</w:t>
            </w:r>
            <w:r w:rsidRPr="009B03E3">
              <w:rPr>
                <w:rFonts w:ascii="Times New Roman" w:hAnsi="Times New Roman"/>
                <w:sz w:val="24"/>
                <w:szCs w:val="24"/>
              </w:rPr>
              <w:t xml:space="preserve"> Satiksmes ministrijai Eiropas Elektronisko sakaru kodeksa ieviešanas ietvaros sagatavot un līdz 2020.gada 21.decembrim noteiktā kārtībā iesniegt izskatīšanai Ministru kabinetā noteikumu projektu, kas paredz noteikt ikgadējās valsts nodevas par numerācijas lietošanas tiesībām – no 2021.gada 1.janvāra pakalpojuma numuriem un </w:t>
            </w:r>
            <w:r w:rsidRPr="00F26769">
              <w:rPr>
                <w:rFonts w:ascii="Times New Roman" w:hAnsi="Times New Roman"/>
                <w:sz w:val="24"/>
                <w:szCs w:val="24"/>
              </w:rPr>
              <w:t>mašīna – mašīna sakar</w:t>
            </w:r>
            <w:r>
              <w:rPr>
                <w:rFonts w:ascii="Times New Roman" w:hAnsi="Times New Roman"/>
                <w:sz w:val="24"/>
                <w:szCs w:val="24"/>
              </w:rPr>
              <w:t>u</w:t>
            </w:r>
            <w:r w:rsidRPr="00F26769">
              <w:rPr>
                <w:rFonts w:ascii="Times New Roman" w:hAnsi="Times New Roman"/>
                <w:sz w:val="24"/>
                <w:szCs w:val="24"/>
              </w:rPr>
              <w:t xml:space="preserve"> (</w:t>
            </w:r>
            <w:r w:rsidRPr="00F26769">
              <w:rPr>
                <w:rFonts w:ascii="Times New Roman" w:hAnsi="Times New Roman"/>
                <w:i/>
                <w:iCs/>
                <w:sz w:val="24"/>
                <w:szCs w:val="24"/>
              </w:rPr>
              <w:t>M2M</w:t>
            </w:r>
            <w:r w:rsidRPr="00F26769">
              <w:rPr>
                <w:rFonts w:ascii="Times New Roman" w:hAnsi="Times New Roman"/>
                <w:sz w:val="24"/>
                <w:szCs w:val="24"/>
              </w:rPr>
              <w:t xml:space="preserve">, jeb </w:t>
            </w:r>
            <w:proofErr w:type="spellStart"/>
            <w:r w:rsidRPr="00F26769">
              <w:rPr>
                <w:rFonts w:ascii="Times New Roman" w:hAnsi="Times New Roman"/>
                <w:i/>
                <w:sz w:val="24"/>
                <w:szCs w:val="24"/>
              </w:rPr>
              <w:t>Machine</w:t>
            </w:r>
            <w:proofErr w:type="spellEnd"/>
            <w:r w:rsidRPr="00F26769">
              <w:rPr>
                <w:rFonts w:ascii="Times New Roman" w:hAnsi="Times New Roman"/>
                <w:i/>
                <w:sz w:val="24"/>
                <w:szCs w:val="24"/>
              </w:rPr>
              <w:t xml:space="preserve"> to </w:t>
            </w:r>
            <w:proofErr w:type="spellStart"/>
            <w:r w:rsidRPr="00F26769">
              <w:rPr>
                <w:rFonts w:ascii="Times New Roman" w:hAnsi="Times New Roman"/>
                <w:i/>
                <w:sz w:val="24"/>
                <w:szCs w:val="24"/>
              </w:rPr>
              <w:t>Machine</w:t>
            </w:r>
            <w:proofErr w:type="spellEnd"/>
            <w:r w:rsidRPr="00F26769">
              <w:rPr>
                <w:rFonts w:ascii="Times New Roman" w:hAnsi="Times New Roman"/>
                <w:i/>
                <w:sz w:val="24"/>
                <w:szCs w:val="24"/>
              </w:rPr>
              <w:t xml:space="preserve"> </w:t>
            </w:r>
            <w:proofErr w:type="spellStart"/>
            <w:r w:rsidRPr="00F26769">
              <w:rPr>
                <w:rFonts w:ascii="Times New Roman" w:hAnsi="Times New Roman"/>
                <w:i/>
                <w:sz w:val="24"/>
                <w:szCs w:val="24"/>
                <w:shd w:val="clear" w:color="auto" w:fill="FFFFFF"/>
              </w:rPr>
              <w:t>communications</w:t>
            </w:r>
            <w:proofErr w:type="spellEnd"/>
            <w:r w:rsidRPr="00F26769">
              <w:rPr>
                <w:rFonts w:ascii="Times New Roman" w:hAnsi="Times New Roman"/>
                <w:sz w:val="24"/>
                <w:szCs w:val="24"/>
              </w:rPr>
              <w:t xml:space="preserve"> ar ko šeit saprot arī lietu interneta </w:t>
            </w:r>
            <w:proofErr w:type="spellStart"/>
            <w:r w:rsidRPr="00F26769">
              <w:rPr>
                <w:rFonts w:ascii="Times New Roman" w:hAnsi="Times New Roman"/>
                <w:i/>
                <w:iCs/>
                <w:sz w:val="24"/>
                <w:szCs w:val="24"/>
              </w:rPr>
              <w:t>IoT</w:t>
            </w:r>
            <w:proofErr w:type="spellEnd"/>
            <w:r w:rsidRPr="00F26769">
              <w:rPr>
                <w:rFonts w:ascii="Times New Roman" w:hAnsi="Times New Roman"/>
                <w:sz w:val="24"/>
                <w:szCs w:val="24"/>
              </w:rPr>
              <w:t xml:space="preserve">, jeb </w:t>
            </w:r>
            <w:r w:rsidRPr="00F26769">
              <w:rPr>
                <w:rFonts w:ascii="Times New Roman" w:hAnsi="Times New Roman"/>
                <w:i/>
                <w:iCs/>
                <w:sz w:val="24"/>
                <w:szCs w:val="24"/>
              </w:rPr>
              <w:t xml:space="preserve">Internet </w:t>
            </w:r>
            <w:proofErr w:type="spellStart"/>
            <w:r w:rsidRPr="00F26769">
              <w:rPr>
                <w:rFonts w:ascii="Times New Roman" w:hAnsi="Times New Roman"/>
                <w:i/>
                <w:iCs/>
                <w:sz w:val="24"/>
                <w:szCs w:val="24"/>
              </w:rPr>
              <w:t>of</w:t>
            </w:r>
            <w:proofErr w:type="spellEnd"/>
            <w:r w:rsidRPr="00F26769">
              <w:rPr>
                <w:rFonts w:ascii="Times New Roman" w:hAnsi="Times New Roman"/>
                <w:i/>
                <w:iCs/>
                <w:sz w:val="24"/>
                <w:szCs w:val="24"/>
              </w:rPr>
              <w:t xml:space="preserve"> </w:t>
            </w:r>
            <w:proofErr w:type="spellStart"/>
            <w:r w:rsidRPr="00F26769">
              <w:rPr>
                <w:rFonts w:ascii="Times New Roman" w:hAnsi="Times New Roman"/>
                <w:i/>
                <w:iCs/>
                <w:sz w:val="24"/>
                <w:szCs w:val="24"/>
              </w:rPr>
              <w:t>Things</w:t>
            </w:r>
            <w:proofErr w:type="spellEnd"/>
            <w:r w:rsidRPr="00F26769">
              <w:rPr>
                <w:rFonts w:ascii="Times New Roman" w:hAnsi="Times New Roman"/>
                <w:i/>
                <w:iCs/>
                <w:sz w:val="24"/>
                <w:szCs w:val="24"/>
              </w:rPr>
              <w:t xml:space="preserve">, </w:t>
            </w:r>
            <w:r w:rsidRPr="00F26769">
              <w:rPr>
                <w:rFonts w:ascii="Times New Roman" w:hAnsi="Times New Roman"/>
                <w:sz w:val="24"/>
                <w:szCs w:val="24"/>
              </w:rPr>
              <w:t xml:space="preserve">turpmāk abi kopā </w:t>
            </w:r>
            <w:r>
              <w:rPr>
                <w:rFonts w:ascii="Times New Roman" w:hAnsi="Times New Roman"/>
                <w:sz w:val="24"/>
                <w:szCs w:val="24"/>
              </w:rPr>
              <w:t xml:space="preserve">- </w:t>
            </w:r>
            <w:proofErr w:type="spellStart"/>
            <w:r w:rsidRPr="00F26769">
              <w:rPr>
                <w:rFonts w:ascii="Times New Roman" w:hAnsi="Times New Roman"/>
                <w:i/>
                <w:iCs/>
                <w:sz w:val="24"/>
                <w:szCs w:val="24"/>
              </w:rPr>
              <w:t>IoT</w:t>
            </w:r>
            <w:proofErr w:type="spellEnd"/>
            <w:r w:rsidRPr="00F26769">
              <w:rPr>
                <w:rFonts w:ascii="Times New Roman" w:hAnsi="Times New Roman"/>
                <w:i/>
                <w:iCs/>
                <w:sz w:val="24"/>
                <w:szCs w:val="24"/>
              </w:rPr>
              <w:t>/M2M</w:t>
            </w:r>
            <w:r w:rsidRPr="00F26769">
              <w:rPr>
                <w:rFonts w:ascii="Times New Roman" w:hAnsi="Times New Roman"/>
                <w:sz w:val="24"/>
                <w:szCs w:val="24"/>
              </w:rPr>
              <w:t xml:space="preserve">) </w:t>
            </w:r>
            <w:r w:rsidRPr="00BD0730">
              <w:rPr>
                <w:rFonts w:ascii="Times New Roman" w:hAnsi="Times New Roman"/>
                <w:sz w:val="24"/>
                <w:szCs w:val="24"/>
              </w:rPr>
              <w:t>numuriem</w:t>
            </w:r>
            <w:r w:rsidRPr="009B03E3">
              <w:rPr>
                <w:rFonts w:ascii="Times New Roman" w:hAnsi="Times New Roman"/>
                <w:sz w:val="24"/>
                <w:szCs w:val="24"/>
              </w:rPr>
              <w:t xml:space="preserve"> un no 2022.gada 1.janvāra nacionālajiem numuriem (publiskā fiksētā telefonu tīkla numuriem un publiskā mobilā telefonu tīkla numuriem).</w:t>
            </w:r>
          </w:p>
        </w:tc>
      </w:tr>
      <w:tr w:rsidR="00116C7A" w:rsidRPr="009B03E3" w14:paraId="0742C960" w14:textId="77777777" w:rsidTr="00E11977">
        <w:tc>
          <w:tcPr>
            <w:tcW w:w="126" w:type="pct"/>
            <w:tcBorders>
              <w:top w:val="outset" w:sz="6" w:space="0" w:color="414142"/>
              <w:left w:val="outset" w:sz="6" w:space="0" w:color="414142"/>
              <w:bottom w:val="outset" w:sz="6" w:space="0" w:color="414142"/>
              <w:right w:val="outset" w:sz="6" w:space="0" w:color="414142"/>
            </w:tcBorders>
            <w:hideMark/>
          </w:tcPr>
          <w:p w14:paraId="3C839844" w14:textId="77777777" w:rsidR="005F3B40" w:rsidRPr="009B03E3" w:rsidRDefault="005F3B40" w:rsidP="00116C7A">
            <w:pPr>
              <w:pStyle w:val="tvhtml"/>
              <w:spacing w:before="0" w:beforeAutospacing="0" w:after="0" w:afterAutospacing="0"/>
              <w:rPr>
                <w:lang w:eastAsia="en-US"/>
              </w:rPr>
            </w:pPr>
            <w:r w:rsidRPr="009B03E3">
              <w:rPr>
                <w:lang w:eastAsia="en-US"/>
              </w:rPr>
              <w:t>2.</w:t>
            </w:r>
          </w:p>
        </w:tc>
        <w:tc>
          <w:tcPr>
            <w:tcW w:w="938" w:type="pct"/>
            <w:tcBorders>
              <w:top w:val="outset" w:sz="6" w:space="0" w:color="414142"/>
              <w:left w:val="outset" w:sz="6" w:space="0" w:color="414142"/>
              <w:bottom w:val="outset" w:sz="6" w:space="0" w:color="414142"/>
              <w:right w:val="outset" w:sz="6" w:space="0" w:color="414142"/>
            </w:tcBorders>
          </w:tcPr>
          <w:p w14:paraId="12A96F72" w14:textId="77777777" w:rsidR="005F3B40"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Pašreizējā situācija un problēmas, kuru risināšanai tiesību akta projekts izstrādāts, tiesiskā regulējuma mērķis un būtība</w:t>
            </w:r>
          </w:p>
          <w:p w14:paraId="1F752ACB" w14:textId="741BD20D" w:rsidR="00BF2ADB" w:rsidRPr="00BF2ADB" w:rsidRDefault="00BF2ADB" w:rsidP="00BF2ADB">
            <w:pPr>
              <w:rPr>
                <w:rFonts w:ascii="Times New Roman" w:hAnsi="Times New Roman"/>
                <w:sz w:val="24"/>
                <w:szCs w:val="24"/>
              </w:rPr>
            </w:pPr>
          </w:p>
        </w:tc>
        <w:tc>
          <w:tcPr>
            <w:tcW w:w="3936" w:type="pct"/>
            <w:tcBorders>
              <w:top w:val="outset" w:sz="6" w:space="0" w:color="414142"/>
              <w:left w:val="outset" w:sz="6" w:space="0" w:color="414142"/>
              <w:bottom w:val="outset" w:sz="6" w:space="0" w:color="414142"/>
              <w:right w:val="outset" w:sz="6" w:space="0" w:color="414142"/>
            </w:tcBorders>
          </w:tcPr>
          <w:p w14:paraId="6A68F8FC" w14:textId="1758C5F3" w:rsidR="00AF61FD" w:rsidRPr="00784D50" w:rsidRDefault="00784D50" w:rsidP="00784D50">
            <w:pPr>
              <w:spacing w:after="0" w:line="240" w:lineRule="auto"/>
              <w:jc w:val="both"/>
              <w:rPr>
                <w:rFonts w:ascii="Times New Roman" w:hAnsi="Times New Roman"/>
                <w:sz w:val="24"/>
                <w:szCs w:val="24"/>
              </w:rPr>
            </w:pPr>
            <w:r w:rsidRPr="00784D50">
              <w:rPr>
                <w:rFonts w:ascii="Times New Roman" w:hAnsi="Times New Roman"/>
                <w:sz w:val="24"/>
                <w:szCs w:val="24"/>
              </w:rPr>
              <w:t>Ministru kabineta 2020. gada 19. marta sēdē (</w:t>
            </w:r>
            <w:proofErr w:type="spellStart"/>
            <w:r w:rsidRPr="00784D50">
              <w:rPr>
                <w:rFonts w:ascii="Times New Roman" w:hAnsi="Times New Roman"/>
                <w:sz w:val="24"/>
                <w:szCs w:val="24"/>
              </w:rPr>
              <w:t>protokollēmums</w:t>
            </w:r>
            <w:proofErr w:type="spellEnd"/>
            <w:r w:rsidRPr="00784D50">
              <w:rPr>
                <w:rFonts w:ascii="Times New Roman" w:hAnsi="Times New Roman"/>
                <w:sz w:val="24"/>
                <w:szCs w:val="24"/>
              </w:rPr>
              <w:t xml:space="preserve"> Nr.16, 5§, TA-442) tika atbalstīta sabiedrības ar ierobežotu atbildību “</w:t>
            </w:r>
            <w:proofErr w:type="spellStart"/>
            <w:r w:rsidRPr="00784D50">
              <w:rPr>
                <w:rFonts w:ascii="Times New Roman" w:hAnsi="Times New Roman"/>
                <w:sz w:val="24"/>
                <w:szCs w:val="24"/>
              </w:rPr>
              <w:t>Tet</w:t>
            </w:r>
            <w:proofErr w:type="spellEnd"/>
            <w:r w:rsidRPr="00784D50">
              <w:rPr>
                <w:rFonts w:ascii="Times New Roman" w:hAnsi="Times New Roman"/>
                <w:sz w:val="24"/>
                <w:szCs w:val="24"/>
              </w:rPr>
              <w:t xml:space="preserve">” (SIA </w:t>
            </w:r>
            <w:proofErr w:type="spellStart"/>
            <w:r w:rsidRPr="00784D50">
              <w:rPr>
                <w:rFonts w:ascii="Times New Roman" w:hAnsi="Times New Roman"/>
                <w:sz w:val="24"/>
                <w:szCs w:val="24"/>
              </w:rPr>
              <w:t>Tet</w:t>
            </w:r>
            <w:proofErr w:type="spellEnd"/>
            <w:r w:rsidRPr="00784D50">
              <w:rPr>
                <w:rFonts w:ascii="Times New Roman" w:hAnsi="Times New Roman"/>
                <w:sz w:val="24"/>
                <w:szCs w:val="24"/>
              </w:rPr>
              <w:t>) piesaiste vienotas telefoniskas personu saziņas nodrošināšanai par valsts apdraudējuma un tā seku novēršanas un pārvarēšanas pasākumiem ārkārtējās situācijas laikā.</w:t>
            </w:r>
            <w:r>
              <w:rPr>
                <w:rFonts w:ascii="Times New Roman" w:hAnsi="Times New Roman"/>
                <w:sz w:val="24"/>
                <w:szCs w:val="24"/>
              </w:rPr>
              <w:t xml:space="preserve"> SIA “</w:t>
            </w:r>
            <w:proofErr w:type="spellStart"/>
            <w:r>
              <w:rPr>
                <w:rFonts w:ascii="Times New Roman" w:hAnsi="Times New Roman"/>
                <w:sz w:val="24"/>
                <w:szCs w:val="24"/>
              </w:rPr>
              <w:t>Tet</w:t>
            </w:r>
            <w:proofErr w:type="spellEnd"/>
            <w:r>
              <w:rPr>
                <w:rFonts w:ascii="Times New Roman" w:hAnsi="Times New Roman"/>
                <w:sz w:val="24"/>
                <w:szCs w:val="24"/>
              </w:rPr>
              <w:t xml:space="preserve">” </w:t>
            </w:r>
            <w:r w:rsidRPr="00784D50">
              <w:rPr>
                <w:rFonts w:ascii="Times New Roman" w:hAnsi="Times New Roman"/>
                <w:sz w:val="24"/>
                <w:szCs w:val="24"/>
              </w:rPr>
              <w:t>vienotas telefoniskas personu saziņas nodrošināšanai</w:t>
            </w:r>
            <w:r>
              <w:rPr>
                <w:rFonts w:ascii="Times New Roman" w:hAnsi="Times New Roman"/>
                <w:sz w:val="24"/>
                <w:szCs w:val="24"/>
              </w:rPr>
              <w:t xml:space="preserve"> saņēma numura “8345” lietošanas tiesības un saskaņā ar Ministru kabineta </w:t>
            </w:r>
            <w:r w:rsidRPr="00784D50">
              <w:rPr>
                <w:rFonts w:ascii="Times New Roman" w:hAnsi="Times New Roman"/>
                <w:sz w:val="24"/>
                <w:szCs w:val="24"/>
              </w:rPr>
              <w:t>2009.gada 11.augusta noteikumu Nr. 892 “Noteikumi par numerācijas lietošanas tiesību ikgadējo valsts nodevu” 9.</w:t>
            </w:r>
            <w:r w:rsidRPr="00784D50">
              <w:rPr>
                <w:rFonts w:ascii="Times New Roman" w:hAnsi="Times New Roman"/>
                <w:sz w:val="24"/>
                <w:szCs w:val="24"/>
                <w:vertAlign w:val="superscript"/>
              </w:rPr>
              <w:t>1</w:t>
            </w:r>
            <w:r w:rsidRPr="00784D50">
              <w:rPr>
                <w:rFonts w:ascii="Times New Roman" w:hAnsi="Times New Roman"/>
                <w:sz w:val="24"/>
                <w:szCs w:val="24"/>
              </w:rPr>
              <w:t> punktu, elektronisko sakaru komersants</w:t>
            </w:r>
            <w:r>
              <w:rPr>
                <w:rFonts w:ascii="Times New Roman" w:hAnsi="Times New Roman"/>
                <w:sz w:val="24"/>
                <w:szCs w:val="24"/>
              </w:rPr>
              <w:t>(SIA “</w:t>
            </w:r>
            <w:proofErr w:type="spellStart"/>
            <w:r>
              <w:rPr>
                <w:rFonts w:ascii="Times New Roman" w:hAnsi="Times New Roman"/>
                <w:sz w:val="24"/>
                <w:szCs w:val="24"/>
              </w:rPr>
              <w:t>Tet</w:t>
            </w:r>
            <w:proofErr w:type="spellEnd"/>
            <w:r>
              <w:rPr>
                <w:rFonts w:ascii="Times New Roman" w:hAnsi="Times New Roman"/>
                <w:sz w:val="24"/>
                <w:szCs w:val="24"/>
              </w:rPr>
              <w:t>”)</w:t>
            </w:r>
            <w:r w:rsidRPr="00784D50">
              <w:rPr>
                <w:rFonts w:ascii="Times New Roman" w:hAnsi="Times New Roman"/>
                <w:sz w:val="24"/>
                <w:szCs w:val="24"/>
              </w:rPr>
              <w:t xml:space="preserve"> līdz 2020. gada 31. decembrim ir atbrīvots no valsts nodevas samaksas.</w:t>
            </w:r>
          </w:p>
          <w:p w14:paraId="705EFDFD" w14:textId="4A095BE2" w:rsidR="00784D50" w:rsidRPr="005C7B5C" w:rsidRDefault="00784D50" w:rsidP="00051BEF">
            <w:pPr>
              <w:spacing w:after="0" w:line="240" w:lineRule="auto"/>
              <w:jc w:val="both"/>
              <w:rPr>
                <w:rFonts w:ascii="Times New Roman" w:hAnsi="Times New Roman"/>
                <w:sz w:val="24"/>
                <w:szCs w:val="24"/>
              </w:rPr>
            </w:pPr>
            <w:r>
              <w:rPr>
                <w:rFonts w:ascii="Times New Roman" w:hAnsi="Times New Roman"/>
                <w:sz w:val="24"/>
                <w:szCs w:val="24"/>
              </w:rPr>
              <w:t>Noteikumu projekts paredz atbrīvojumu no valsts nodevas maksas par numura “8345” lietošanas tiesībām noteikt līdz 2021.gada 31.decembrim.</w:t>
            </w:r>
          </w:p>
        </w:tc>
      </w:tr>
      <w:tr w:rsidR="00116C7A" w:rsidRPr="009B03E3" w14:paraId="409246AF" w14:textId="77777777" w:rsidTr="00E11977">
        <w:tc>
          <w:tcPr>
            <w:tcW w:w="126" w:type="pct"/>
            <w:tcBorders>
              <w:top w:val="outset" w:sz="6" w:space="0" w:color="414142"/>
              <w:left w:val="outset" w:sz="6" w:space="0" w:color="414142"/>
              <w:bottom w:val="outset" w:sz="6" w:space="0" w:color="414142"/>
              <w:right w:val="outset" w:sz="6" w:space="0" w:color="414142"/>
            </w:tcBorders>
            <w:hideMark/>
          </w:tcPr>
          <w:p w14:paraId="28342219" w14:textId="3B3C30EF" w:rsidR="005F3B40" w:rsidRPr="009B03E3" w:rsidRDefault="00282695" w:rsidP="00116C7A">
            <w:pPr>
              <w:spacing w:after="0" w:line="240" w:lineRule="auto"/>
              <w:rPr>
                <w:rFonts w:ascii="Times New Roman" w:hAnsi="Times New Roman"/>
                <w:sz w:val="24"/>
                <w:szCs w:val="24"/>
              </w:rPr>
            </w:pPr>
            <w:r>
              <w:rPr>
                <w:rFonts w:ascii="Times New Roman" w:hAnsi="Times New Roman"/>
                <w:sz w:val="24"/>
                <w:szCs w:val="24"/>
              </w:rPr>
              <w:t>3.</w:t>
            </w:r>
          </w:p>
        </w:tc>
        <w:tc>
          <w:tcPr>
            <w:tcW w:w="938" w:type="pct"/>
            <w:tcBorders>
              <w:top w:val="outset" w:sz="6" w:space="0" w:color="414142"/>
              <w:left w:val="outset" w:sz="6" w:space="0" w:color="414142"/>
              <w:bottom w:val="outset" w:sz="6" w:space="0" w:color="414142"/>
              <w:right w:val="outset" w:sz="6" w:space="0" w:color="414142"/>
            </w:tcBorders>
            <w:hideMark/>
          </w:tcPr>
          <w:p w14:paraId="730CD1BA"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Projekta izstrādē iesaistītās institūcijas un publiskas personas kapitālsabiedrības</w:t>
            </w:r>
          </w:p>
        </w:tc>
        <w:tc>
          <w:tcPr>
            <w:tcW w:w="3936" w:type="pct"/>
            <w:tcBorders>
              <w:top w:val="outset" w:sz="6" w:space="0" w:color="414142"/>
              <w:left w:val="outset" w:sz="6" w:space="0" w:color="414142"/>
              <w:bottom w:val="outset" w:sz="6" w:space="0" w:color="414142"/>
              <w:right w:val="outset" w:sz="6" w:space="0" w:color="414142"/>
            </w:tcBorders>
            <w:hideMark/>
          </w:tcPr>
          <w:p w14:paraId="4DD6B2B2" w14:textId="62504E02" w:rsidR="005F3B40" w:rsidRPr="009B03E3" w:rsidRDefault="005667FE" w:rsidP="0097370E">
            <w:pPr>
              <w:spacing w:after="0" w:line="240" w:lineRule="auto"/>
              <w:jc w:val="both"/>
              <w:rPr>
                <w:rFonts w:ascii="Times New Roman" w:hAnsi="Times New Roman"/>
                <w:sz w:val="24"/>
                <w:szCs w:val="24"/>
              </w:rPr>
            </w:pPr>
            <w:r>
              <w:rPr>
                <w:rFonts w:ascii="Times New Roman" w:hAnsi="Times New Roman"/>
                <w:sz w:val="24"/>
                <w:szCs w:val="24"/>
              </w:rPr>
              <w:t>Valsts kanceleja</w:t>
            </w:r>
            <w:r w:rsidR="00051BEF">
              <w:rPr>
                <w:rFonts w:ascii="Times New Roman" w:hAnsi="Times New Roman"/>
                <w:sz w:val="24"/>
                <w:szCs w:val="24"/>
              </w:rPr>
              <w:t>, Satiksmes ministrija</w:t>
            </w:r>
          </w:p>
        </w:tc>
      </w:tr>
      <w:tr w:rsidR="00116C7A" w:rsidRPr="009B03E3" w14:paraId="3BCAD43D" w14:textId="77777777" w:rsidTr="00E11977">
        <w:tc>
          <w:tcPr>
            <w:tcW w:w="126" w:type="pct"/>
            <w:tcBorders>
              <w:top w:val="outset" w:sz="6" w:space="0" w:color="414142"/>
              <w:left w:val="outset" w:sz="6" w:space="0" w:color="414142"/>
              <w:bottom w:val="outset" w:sz="6" w:space="0" w:color="414142"/>
              <w:right w:val="outset" w:sz="6" w:space="0" w:color="414142"/>
            </w:tcBorders>
            <w:hideMark/>
          </w:tcPr>
          <w:p w14:paraId="46AE7041" w14:textId="77777777" w:rsidR="005F3B40" w:rsidRPr="009B03E3" w:rsidRDefault="005F3B40" w:rsidP="00116C7A">
            <w:pPr>
              <w:pStyle w:val="tvhtml"/>
              <w:spacing w:before="0" w:beforeAutospacing="0" w:after="0" w:afterAutospacing="0"/>
              <w:rPr>
                <w:lang w:eastAsia="en-US"/>
              </w:rPr>
            </w:pPr>
            <w:r w:rsidRPr="009B03E3">
              <w:rPr>
                <w:lang w:eastAsia="en-US"/>
              </w:rPr>
              <w:t>4.</w:t>
            </w:r>
          </w:p>
        </w:tc>
        <w:tc>
          <w:tcPr>
            <w:tcW w:w="938" w:type="pct"/>
            <w:tcBorders>
              <w:top w:val="outset" w:sz="6" w:space="0" w:color="414142"/>
              <w:left w:val="outset" w:sz="6" w:space="0" w:color="414142"/>
              <w:bottom w:val="outset" w:sz="6" w:space="0" w:color="414142"/>
              <w:right w:val="outset" w:sz="6" w:space="0" w:color="414142"/>
            </w:tcBorders>
            <w:hideMark/>
          </w:tcPr>
          <w:p w14:paraId="2D154ECC"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Cita informācija</w:t>
            </w:r>
          </w:p>
        </w:tc>
        <w:tc>
          <w:tcPr>
            <w:tcW w:w="3936" w:type="pct"/>
            <w:tcBorders>
              <w:top w:val="outset" w:sz="6" w:space="0" w:color="414142"/>
              <w:left w:val="outset" w:sz="6" w:space="0" w:color="414142"/>
              <w:bottom w:val="outset" w:sz="6" w:space="0" w:color="414142"/>
              <w:right w:val="outset" w:sz="6" w:space="0" w:color="414142"/>
            </w:tcBorders>
            <w:hideMark/>
          </w:tcPr>
          <w:p w14:paraId="257CB224" w14:textId="014FA65B" w:rsidR="00E81273" w:rsidRPr="005B16C0" w:rsidRDefault="005667FE" w:rsidP="005667FE">
            <w:pPr>
              <w:spacing w:after="0" w:line="240" w:lineRule="auto"/>
              <w:jc w:val="both"/>
              <w:rPr>
                <w:rFonts w:ascii="Times New Roman" w:hAnsi="Times New Roman"/>
                <w:sz w:val="24"/>
                <w:szCs w:val="24"/>
                <w:u w:val="single"/>
              </w:rPr>
            </w:pPr>
            <w:r>
              <w:rPr>
                <w:rFonts w:ascii="Times New Roman" w:hAnsi="Times New Roman"/>
                <w:sz w:val="24"/>
                <w:szCs w:val="24"/>
              </w:rPr>
              <w:t>Nav.</w:t>
            </w:r>
          </w:p>
        </w:tc>
      </w:tr>
    </w:tbl>
    <w:p w14:paraId="6F3CF4BC" w14:textId="77777777" w:rsidR="005F3B40" w:rsidRPr="009B03E3" w:rsidRDefault="005F3B40" w:rsidP="003465C6">
      <w:pPr>
        <w:shd w:val="clear" w:color="auto" w:fill="FFFFFF"/>
        <w:spacing w:after="0" w:line="240" w:lineRule="auto"/>
        <w:rPr>
          <w:rFonts w:ascii="Times New Roman" w:hAnsi="Times New Roman"/>
          <w:sz w:val="28"/>
          <w:szCs w:val="28"/>
        </w:rPr>
      </w:pPr>
      <w:r w:rsidRPr="009B03E3">
        <w:rPr>
          <w:rFonts w:ascii="Times New Roman" w:hAnsi="Times New Roman"/>
          <w:sz w:val="28"/>
          <w:szCs w:val="28"/>
        </w:rPr>
        <w:t> </w:t>
      </w: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9B03E3" w:rsidRPr="009B03E3" w14:paraId="7685E84C" w14:textId="77777777" w:rsidTr="008663CF">
        <w:tc>
          <w:tcPr>
            <w:tcW w:w="5000" w:type="pct"/>
            <w:tcBorders>
              <w:top w:val="outset" w:sz="6" w:space="0" w:color="414142"/>
              <w:left w:val="outset" w:sz="6" w:space="0" w:color="414142"/>
              <w:bottom w:val="outset" w:sz="6" w:space="0" w:color="414142"/>
              <w:right w:val="outset" w:sz="6" w:space="0" w:color="414142"/>
            </w:tcBorders>
            <w:vAlign w:val="center"/>
            <w:hideMark/>
          </w:tcPr>
          <w:p w14:paraId="1085C291" w14:textId="77777777" w:rsidR="005F3B40" w:rsidRPr="009B03E3" w:rsidRDefault="005F3B40" w:rsidP="003465C6">
            <w:pPr>
              <w:pStyle w:val="tvhtml"/>
              <w:spacing w:before="0" w:beforeAutospacing="0" w:after="0" w:afterAutospacing="0"/>
              <w:jc w:val="center"/>
              <w:rPr>
                <w:b/>
                <w:bCs/>
                <w:lang w:eastAsia="en-US"/>
              </w:rPr>
            </w:pPr>
            <w:r w:rsidRPr="009B03E3">
              <w:rPr>
                <w:b/>
                <w:bCs/>
                <w:lang w:eastAsia="en-US"/>
              </w:rPr>
              <w:t>II. Tiesību akta projekta ietekme uz sabiedrību, tautsaimniecības attīstību un administratīvo slogu</w:t>
            </w:r>
          </w:p>
        </w:tc>
      </w:tr>
      <w:tr w:rsidR="005667FE" w:rsidRPr="009B03E3" w14:paraId="11B03647" w14:textId="77777777" w:rsidTr="005667FE">
        <w:tc>
          <w:tcPr>
            <w:tcW w:w="5000" w:type="pct"/>
            <w:tcBorders>
              <w:top w:val="outset" w:sz="6" w:space="0" w:color="414142"/>
              <w:left w:val="outset" w:sz="6" w:space="0" w:color="414142"/>
              <w:bottom w:val="outset" w:sz="6" w:space="0" w:color="414142"/>
              <w:right w:val="outset" w:sz="6" w:space="0" w:color="414142"/>
            </w:tcBorders>
          </w:tcPr>
          <w:p w14:paraId="76E6DCC4" w14:textId="42956530" w:rsidR="005667FE" w:rsidRPr="009B03E3" w:rsidRDefault="005667FE" w:rsidP="005667FE">
            <w:pPr>
              <w:pStyle w:val="tvhtml"/>
              <w:spacing w:before="0" w:beforeAutospacing="0" w:after="0" w:afterAutospacing="0"/>
              <w:jc w:val="center"/>
            </w:pPr>
            <w:r w:rsidRPr="005667FE">
              <w:rPr>
                <w:lang w:eastAsia="en-US"/>
              </w:rPr>
              <w:t>Projekts šo jomu neskar.</w:t>
            </w:r>
          </w:p>
        </w:tc>
      </w:tr>
    </w:tbl>
    <w:p w14:paraId="753231D9" w14:textId="77777777" w:rsidR="005F3B40" w:rsidRPr="009B03E3" w:rsidRDefault="005F3B40" w:rsidP="003465C6">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rsidR="001D7C22" w:rsidRPr="00456625" w14:paraId="5D2A5D9B" w14:textId="77777777" w:rsidTr="005667FE">
        <w:tc>
          <w:tcPr>
            <w:tcW w:w="5000" w:type="pct"/>
            <w:shd w:val="clear" w:color="auto" w:fill="auto"/>
          </w:tcPr>
          <w:p w14:paraId="21AF4D04" w14:textId="77777777" w:rsidR="001D7C22" w:rsidRPr="00456625" w:rsidRDefault="001D7C22" w:rsidP="001D7C22">
            <w:pPr>
              <w:pStyle w:val="tvhtml"/>
              <w:spacing w:before="0" w:beforeAutospacing="0" w:after="0" w:afterAutospacing="0"/>
              <w:jc w:val="center"/>
              <w:rPr>
                <w:rFonts w:eastAsia="Calibri"/>
              </w:rPr>
            </w:pPr>
            <w:r w:rsidRPr="001D7C22">
              <w:rPr>
                <w:b/>
                <w:bCs/>
                <w:lang w:eastAsia="en-US"/>
              </w:rPr>
              <w:t>III. Tiesību akta projekta ietekme uz valsts budžetu un pašvaldību budžetiem</w:t>
            </w:r>
          </w:p>
        </w:tc>
      </w:tr>
      <w:tr w:rsidR="005667FE" w:rsidRPr="00456625" w14:paraId="0141820A" w14:textId="77777777" w:rsidTr="005667FE">
        <w:tc>
          <w:tcPr>
            <w:tcW w:w="5000" w:type="pct"/>
            <w:shd w:val="clear" w:color="auto" w:fill="auto"/>
          </w:tcPr>
          <w:p w14:paraId="0888C02F" w14:textId="258A5CAB" w:rsidR="005667FE" w:rsidRPr="005667FE" w:rsidRDefault="005667FE" w:rsidP="001D7C22">
            <w:pPr>
              <w:pStyle w:val="tvhtml"/>
              <w:spacing w:before="0" w:beforeAutospacing="0" w:after="0" w:afterAutospacing="0"/>
              <w:jc w:val="center"/>
              <w:rPr>
                <w:lang w:eastAsia="en-US"/>
              </w:rPr>
            </w:pPr>
            <w:r w:rsidRPr="005667FE">
              <w:rPr>
                <w:lang w:eastAsia="en-US"/>
              </w:rPr>
              <w:lastRenderedPageBreak/>
              <w:t>Projekts šo jomu neskar.</w:t>
            </w:r>
          </w:p>
        </w:tc>
      </w:tr>
    </w:tbl>
    <w:p w14:paraId="1FA9D1A2" w14:textId="77777777" w:rsidR="005F3B40" w:rsidRPr="009B03E3" w:rsidRDefault="005F3B40" w:rsidP="003465C6">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9B03E3" w:rsidRPr="009B03E3" w14:paraId="22FDC862" w14:textId="77777777" w:rsidTr="008663C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0DC0021" w14:textId="77777777" w:rsidR="005F3B40" w:rsidRPr="009B03E3" w:rsidRDefault="005F3B40" w:rsidP="003465C6">
            <w:pPr>
              <w:spacing w:after="0" w:line="240" w:lineRule="auto"/>
              <w:ind w:firstLine="300"/>
              <w:jc w:val="center"/>
              <w:rPr>
                <w:rFonts w:ascii="Times New Roman" w:eastAsia="Times New Roman" w:hAnsi="Times New Roman"/>
                <w:b/>
                <w:bCs/>
                <w:sz w:val="24"/>
                <w:szCs w:val="24"/>
                <w:lang w:eastAsia="lv-LV"/>
              </w:rPr>
            </w:pPr>
            <w:r w:rsidRPr="009B03E3">
              <w:rPr>
                <w:rFonts w:ascii="Times New Roman" w:eastAsia="Times New Roman" w:hAnsi="Times New Roman"/>
                <w:b/>
                <w:bCs/>
                <w:sz w:val="24"/>
                <w:szCs w:val="24"/>
                <w:lang w:eastAsia="lv-LV"/>
              </w:rPr>
              <w:t>IV. Tiesību akta projekta ietekme uz spēkā esošo tiesību normu sistēmu</w:t>
            </w:r>
          </w:p>
        </w:tc>
      </w:tr>
      <w:tr w:rsidR="005F3B40" w:rsidRPr="009B03E3" w14:paraId="151A135C" w14:textId="77777777" w:rsidTr="008663CF">
        <w:tc>
          <w:tcPr>
            <w:tcW w:w="5000" w:type="pct"/>
            <w:tcBorders>
              <w:top w:val="outset" w:sz="6" w:space="0" w:color="414142"/>
              <w:left w:val="outset" w:sz="6" w:space="0" w:color="414142"/>
              <w:bottom w:val="outset" w:sz="6" w:space="0" w:color="414142"/>
              <w:right w:val="outset" w:sz="6" w:space="0" w:color="414142"/>
            </w:tcBorders>
            <w:hideMark/>
          </w:tcPr>
          <w:p w14:paraId="7CFD1BA2" w14:textId="77777777" w:rsidR="005F3B40" w:rsidRPr="009B03E3" w:rsidRDefault="005F3B40" w:rsidP="003465C6">
            <w:pPr>
              <w:tabs>
                <w:tab w:val="left" w:pos="1245"/>
              </w:tabs>
              <w:spacing w:after="0" w:line="240" w:lineRule="auto"/>
              <w:jc w:val="center"/>
              <w:rPr>
                <w:rFonts w:ascii="Times New Roman" w:eastAsia="Times New Roman" w:hAnsi="Times New Roman"/>
                <w:sz w:val="24"/>
                <w:szCs w:val="24"/>
                <w:lang w:eastAsia="lv-LV"/>
              </w:rPr>
            </w:pPr>
            <w:r w:rsidRPr="009B03E3">
              <w:rPr>
                <w:rFonts w:ascii="Times New Roman" w:eastAsia="Times New Roman" w:hAnsi="Times New Roman"/>
                <w:sz w:val="24"/>
                <w:szCs w:val="24"/>
                <w:lang w:eastAsia="lv-LV"/>
              </w:rPr>
              <w:t>Projekts šo jomu neskar.</w:t>
            </w:r>
          </w:p>
        </w:tc>
      </w:tr>
    </w:tbl>
    <w:p w14:paraId="24656D7E" w14:textId="77777777" w:rsidR="005F3B40" w:rsidRPr="009B03E3" w:rsidRDefault="005F3B40" w:rsidP="003465C6">
      <w:pPr>
        <w:shd w:val="clear" w:color="auto" w:fill="FFFFFF"/>
        <w:spacing w:after="0" w:line="240" w:lineRule="auto"/>
        <w:rPr>
          <w:rFonts w:ascii="Times New Roman" w:hAnsi="Times New Roman"/>
          <w:sz w:val="24"/>
          <w:szCs w:val="24"/>
        </w:rPr>
      </w:pP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9B03E3" w:rsidRPr="009B03E3" w14:paraId="6DFFBC76" w14:textId="77777777" w:rsidTr="008663CF">
        <w:tc>
          <w:tcPr>
            <w:tcW w:w="5000" w:type="pct"/>
            <w:tcBorders>
              <w:top w:val="outset" w:sz="6" w:space="0" w:color="414142"/>
              <w:left w:val="outset" w:sz="6" w:space="0" w:color="414142"/>
              <w:bottom w:val="outset" w:sz="6" w:space="0" w:color="414142"/>
              <w:right w:val="outset" w:sz="6" w:space="0" w:color="414142"/>
            </w:tcBorders>
            <w:vAlign w:val="center"/>
            <w:hideMark/>
          </w:tcPr>
          <w:p w14:paraId="62262FAC" w14:textId="77777777" w:rsidR="005F3B40" w:rsidRPr="009B03E3" w:rsidRDefault="005F3B40" w:rsidP="003465C6">
            <w:pPr>
              <w:pStyle w:val="tvhtml"/>
              <w:spacing w:before="0" w:beforeAutospacing="0" w:after="0" w:afterAutospacing="0"/>
              <w:jc w:val="center"/>
              <w:rPr>
                <w:b/>
                <w:bCs/>
                <w:lang w:eastAsia="en-US"/>
              </w:rPr>
            </w:pPr>
            <w:r w:rsidRPr="009B03E3">
              <w:rPr>
                <w:b/>
                <w:bCs/>
                <w:lang w:eastAsia="en-US"/>
              </w:rPr>
              <w:t>V. Tiesību akta projekta atbilstība Latvijas Republikas starptautiskajām saistībām</w:t>
            </w:r>
          </w:p>
        </w:tc>
      </w:tr>
      <w:tr w:rsidR="009B03E3" w:rsidRPr="009B03E3" w14:paraId="727816B3" w14:textId="77777777" w:rsidTr="008663CF">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06EDF90D" w14:textId="77777777" w:rsidR="005F3B40" w:rsidRPr="009B03E3" w:rsidRDefault="005F3B40" w:rsidP="003465C6">
            <w:pPr>
              <w:spacing w:after="0" w:line="240" w:lineRule="auto"/>
              <w:jc w:val="center"/>
              <w:rPr>
                <w:rFonts w:ascii="Times New Roman" w:hAnsi="Times New Roman"/>
                <w:sz w:val="24"/>
                <w:szCs w:val="24"/>
              </w:rPr>
            </w:pPr>
            <w:r w:rsidRPr="009B03E3">
              <w:rPr>
                <w:rFonts w:ascii="Times New Roman" w:eastAsia="Times New Roman" w:hAnsi="Times New Roman"/>
                <w:bCs/>
                <w:sz w:val="24"/>
                <w:szCs w:val="24"/>
                <w:lang w:eastAsia="lv-LV"/>
              </w:rPr>
              <w:t>Projekts šo jomu neskar.</w:t>
            </w:r>
          </w:p>
        </w:tc>
      </w:tr>
    </w:tbl>
    <w:p w14:paraId="040BCCF6" w14:textId="77777777" w:rsidR="005F3B40" w:rsidRPr="009B03E3" w:rsidRDefault="005F3B40" w:rsidP="003465C6">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9B03E3" w:rsidRPr="009B03E3" w14:paraId="70F18F2B" w14:textId="77777777" w:rsidTr="008663CF">
        <w:tc>
          <w:tcPr>
            <w:tcW w:w="5000" w:type="pct"/>
            <w:tcBorders>
              <w:top w:val="outset" w:sz="6" w:space="0" w:color="414142"/>
              <w:left w:val="outset" w:sz="6" w:space="0" w:color="414142"/>
              <w:bottom w:val="outset" w:sz="6" w:space="0" w:color="414142"/>
              <w:right w:val="outset" w:sz="6" w:space="0" w:color="414142"/>
            </w:tcBorders>
            <w:vAlign w:val="center"/>
            <w:hideMark/>
          </w:tcPr>
          <w:p w14:paraId="53C2BDA0" w14:textId="77777777" w:rsidR="005F3B40" w:rsidRPr="009B03E3" w:rsidRDefault="005F3B40" w:rsidP="003465C6">
            <w:pPr>
              <w:pStyle w:val="tvhtml"/>
              <w:spacing w:before="0" w:beforeAutospacing="0" w:after="0" w:afterAutospacing="0"/>
              <w:jc w:val="center"/>
              <w:rPr>
                <w:b/>
                <w:bCs/>
                <w:lang w:eastAsia="en-US"/>
              </w:rPr>
            </w:pPr>
            <w:r w:rsidRPr="009B03E3">
              <w:rPr>
                <w:b/>
                <w:bCs/>
                <w:lang w:eastAsia="en-US"/>
              </w:rPr>
              <w:t>VI. Sabiedrības līdzdalība un komunikācijas aktivitātes</w:t>
            </w:r>
          </w:p>
        </w:tc>
      </w:tr>
      <w:tr w:rsidR="005667FE" w:rsidRPr="009B03E3" w14:paraId="72FA34E4" w14:textId="77777777" w:rsidTr="008663CF">
        <w:tc>
          <w:tcPr>
            <w:tcW w:w="5000" w:type="pct"/>
            <w:tcBorders>
              <w:top w:val="outset" w:sz="6" w:space="0" w:color="414142"/>
              <w:left w:val="outset" w:sz="6" w:space="0" w:color="414142"/>
              <w:bottom w:val="outset" w:sz="6" w:space="0" w:color="414142"/>
              <w:right w:val="outset" w:sz="6" w:space="0" w:color="414142"/>
            </w:tcBorders>
            <w:vAlign w:val="center"/>
          </w:tcPr>
          <w:p w14:paraId="2FE15803" w14:textId="514978DB" w:rsidR="005667FE" w:rsidRPr="009B03E3" w:rsidRDefault="005667FE" w:rsidP="003465C6">
            <w:pPr>
              <w:pStyle w:val="tvhtml"/>
              <w:spacing w:before="0" w:beforeAutospacing="0" w:after="0" w:afterAutospacing="0"/>
              <w:jc w:val="center"/>
              <w:rPr>
                <w:b/>
                <w:bCs/>
                <w:lang w:eastAsia="en-US"/>
              </w:rPr>
            </w:pPr>
            <w:r w:rsidRPr="009B03E3">
              <w:rPr>
                <w:bCs/>
              </w:rPr>
              <w:t>Projekts šo jomu neskar.</w:t>
            </w:r>
          </w:p>
        </w:tc>
      </w:tr>
    </w:tbl>
    <w:p w14:paraId="610722C5" w14:textId="77777777" w:rsidR="005F3B40" w:rsidRPr="009B03E3" w:rsidRDefault="005F3B40" w:rsidP="003465C6">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p w14:paraId="69CDC325" w14:textId="77777777" w:rsidR="00B9368F" w:rsidRPr="009B03E3" w:rsidRDefault="00B9368F" w:rsidP="003465C6">
      <w:pPr>
        <w:shd w:val="clear" w:color="auto" w:fill="FFFFFF"/>
        <w:spacing w:after="0" w:line="240" w:lineRule="auto"/>
        <w:rPr>
          <w:rFonts w:ascii="Times New Roman" w:hAnsi="Times New Roman"/>
          <w:sz w:val="24"/>
          <w:szCs w:val="24"/>
        </w:rPr>
      </w:pP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3079"/>
        <w:gridCol w:w="5869"/>
      </w:tblGrid>
      <w:tr w:rsidR="009B03E3" w:rsidRPr="009B03E3" w14:paraId="2696AD51" w14:textId="77777777" w:rsidTr="008663C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C44BA5" w14:textId="77777777" w:rsidR="005F3B40" w:rsidRPr="009B03E3" w:rsidRDefault="005F3B40" w:rsidP="0097370E">
            <w:pPr>
              <w:pStyle w:val="tvhtml"/>
              <w:spacing w:before="0" w:beforeAutospacing="0" w:after="0" w:afterAutospacing="0"/>
              <w:jc w:val="center"/>
              <w:rPr>
                <w:b/>
                <w:bCs/>
                <w:lang w:eastAsia="en-US"/>
              </w:rPr>
            </w:pPr>
            <w:r w:rsidRPr="009B03E3">
              <w:rPr>
                <w:b/>
                <w:bCs/>
                <w:lang w:eastAsia="en-US"/>
              </w:rPr>
              <w:t>VII. Tiesību akta projekta izpildes nodrošināšana un tās ietekme uz institūcijām</w:t>
            </w:r>
          </w:p>
        </w:tc>
      </w:tr>
      <w:tr w:rsidR="009B03E3" w:rsidRPr="009B03E3" w14:paraId="5B23175A"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7D83D4FD" w14:textId="77777777" w:rsidR="005F3B40" w:rsidRPr="009B03E3" w:rsidRDefault="005F3B40" w:rsidP="003465C6">
            <w:pPr>
              <w:pStyle w:val="tvhtml"/>
              <w:spacing w:before="0" w:beforeAutospacing="0" w:after="0" w:afterAutospacing="0"/>
              <w:jc w:val="center"/>
              <w:rPr>
                <w:lang w:eastAsia="en-US"/>
              </w:rPr>
            </w:pPr>
            <w:r w:rsidRPr="009B03E3">
              <w:rPr>
                <w:lang w:eastAsia="en-US"/>
              </w:rPr>
              <w:t>1.</w:t>
            </w:r>
          </w:p>
        </w:tc>
        <w:tc>
          <w:tcPr>
            <w:tcW w:w="1622" w:type="pct"/>
            <w:tcBorders>
              <w:top w:val="outset" w:sz="6" w:space="0" w:color="414142"/>
              <w:left w:val="outset" w:sz="6" w:space="0" w:color="414142"/>
              <w:bottom w:val="outset" w:sz="6" w:space="0" w:color="414142"/>
              <w:right w:val="outset" w:sz="6" w:space="0" w:color="414142"/>
            </w:tcBorders>
            <w:hideMark/>
          </w:tcPr>
          <w:p w14:paraId="458EE293"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Projekta izpildē iesaistītās institūcijas</w:t>
            </w:r>
          </w:p>
        </w:tc>
        <w:tc>
          <w:tcPr>
            <w:tcW w:w="3092" w:type="pct"/>
            <w:tcBorders>
              <w:top w:val="outset" w:sz="6" w:space="0" w:color="414142"/>
              <w:left w:val="outset" w:sz="6" w:space="0" w:color="414142"/>
              <w:bottom w:val="outset" w:sz="6" w:space="0" w:color="414142"/>
              <w:right w:val="outset" w:sz="6" w:space="0" w:color="414142"/>
            </w:tcBorders>
            <w:hideMark/>
          </w:tcPr>
          <w:p w14:paraId="1596F433" w14:textId="6374CD16" w:rsidR="005F3B40" w:rsidRPr="009B03E3" w:rsidRDefault="005667FE" w:rsidP="0097370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9B03E3" w:rsidRPr="009B03E3" w14:paraId="28F87705"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6C43B4D4" w14:textId="77777777" w:rsidR="005F3B40" w:rsidRPr="009B03E3" w:rsidRDefault="005F3B40" w:rsidP="003465C6">
            <w:pPr>
              <w:pStyle w:val="tvhtml"/>
              <w:spacing w:before="0" w:beforeAutospacing="0" w:after="0" w:afterAutospacing="0"/>
              <w:jc w:val="center"/>
              <w:rPr>
                <w:lang w:eastAsia="en-US"/>
              </w:rPr>
            </w:pPr>
            <w:r w:rsidRPr="009B03E3">
              <w:rPr>
                <w:lang w:eastAsia="en-US"/>
              </w:rPr>
              <w:t>2.</w:t>
            </w:r>
          </w:p>
        </w:tc>
        <w:tc>
          <w:tcPr>
            <w:tcW w:w="1622" w:type="pct"/>
            <w:tcBorders>
              <w:top w:val="outset" w:sz="6" w:space="0" w:color="414142"/>
              <w:left w:val="outset" w:sz="6" w:space="0" w:color="414142"/>
              <w:bottom w:val="outset" w:sz="6" w:space="0" w:color="414142"/>
              <w:right w:val="outset" w:sz="6" w:space="0" w:color="414142"/>
            </w:tcBorders>
            <w:hideMark/>
          </w:tcPr>
          <w:p w14:paraId="7C7D20BF"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Projekta izpildes ietekme uz pārvaldes funkcijām un institucionālo struktūru.</w:t>
            </w:r>
          </w:p>
          <w:p w14:paraId="675E49C7" w14:textId="77777777" w:rsidR="005F3B40" w:rsidRPr="009B03E3" w:rsidRDefault="005F3B40" w:rsidP="0097370E">
            <w:pPr>
              <w:spacing w:after="0" w:line="240" w:lineRule="auto"/>
              <w:rPr>
                <w:rFonts w:ascii="Times New Roman" w:hAnsi="Times New Roman"/>
                <w:sz w:val="24"/>
                <w:szCs w:val="24"/>
              </w:rPr>
            </w:pPr>
            <w:r w:rsidRPr="009B03E3">
              <w:rPr>
                <w:rFonts w:ascii="Times New Roman" w:hAnsi="Times New Roman"/>
                <w:sz w:val="24"/>
                <w:szCs w:val="24"/>
              </w:rPr>
              <w:t>Jaunu institūciju izveide, esošu institūciju likvidācija vai reorganizācija, to ietekme uz institūcijas cilvēkresursiem</w:t>
            </w:r>
          </w:p>
        </w:tc>
        <w:tc>
          <w:tcPr>
            <w:tcW w:w="3092" w:type="pct"/>
            <w:tcBorders>
              <w:top w:val="outset" w:sz="6" w:space="0" w:color="414142"/>
              <w:left w:val="outset" w:sz="6" w:space="0" w:color="414142"/>
              <w:bottom w:val="outset" w:sz="6" w:space="0" w:color="414142"/>
              <w:right w:val="outset" w:sz="6" w:space="0" w:color="414142"/>
            </w:tcBorders>
          </w:tcPr>
          <w:p w14:paraId="27414404" w14:textId="1CEEF944" w:rsidR="005F3B40" w:rsidRPr="009B03E3" w:rsidRDefault="004305B8" w:rsidP="00CC73A2">
            <w:pPr>
              <w:spacing w:after="0" w:line="240" w:lineRule="auto"/>
              <w:ind w:right="102"/>
              <w:jc w:val="both"/>
              <w:rPr>
                <w:rFonts w:ascii="Times New Roman" w:hAnsi="Times New Roman"/>
                <w:iCs/>
                <w:sz w:val="24"/>
                <w:szCs w:val="24"/>
              </w:rPr>
            </w:pPr>
            <w:r>
              <w:rPr>
                <w:rFonts w:ascii="Times New Roman" w:hAnsi="Times New Roman"/>
                <w:iCs/>
                <w:sz w:val="24"/>
                <w:szCs w:val="24"/>
              </w:rPr>
              <w:t>Noteikumu p</w:t>
            </w:r>
            <w:r w:rsidR="005F3B40" w:rsidRPr="009B03E3">
              <w:rPr>
                <w:rFonts w:ascii="Times New Roman" w:hAnsi="Times New Roman"/>
                <w:iCs/>
                <w:sz w:val="24"/>
                <w:szCs w:val="24"/>
              </w:rPr>
              <w:t>rojekta izpildes rezultātā netiks izveidotas jaunas institūcijas un netiks likvidētas vai reorganizētas esošās institūcijas.</w:t>
            </w:r>
          </w:p>
          <w:p w14:paraId="0DDB1670" w14:textId="77777777" w:rsidR="005F3B40" w:rsidRPr="009B03E3" w:rsidRDefault="005F3B40">
            <w:pPr>
              <w:spacing w:after="0" w:line="240" w:lineRule="auto"/>
              <w:ind w:right="102"/>
              <w:jc w:val="both"/>
              <w:rPr>
                <w:rFonts w:ascii="Times New Roman" w:hAnsi="Times New Roman"/>
                <w:iCs/>
                <w:sz w:val="24"/>
                <w:szCs w:val="24"/>
              </w:rPr>
            </w:pPr>
          </w:p>
        </w:tc>
      </w:tr>
      <w:tr w:rsidR="005F3B40" w:rsidRPr="009B03E3" w14:paraId="40339B7D"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5EFAB45C" w14:textId="77777777" w:rsidR="005F3B40" w:rsidRPr="009B03E3" w:rsidRDefault="005F3B40" w:rsidP="003465C6">
            <w:pPr>
              <w:pStyle w:val="tvhtml"/>
              <w:spacing w:before="0" w:beforeAutospacing="0" w:after="0" w:afterAutospacing="0"/>
              <w:jc w:val="center"/>
              <w:rPr>
                <w:lang w:eastAsia="en-US"/>
              </w:rPr>
            </w:pPr>
            <w:r w:rsidRPr="009B03E3">
              <w:rPr>
                <w:lang w:eastAsia="en-US"/>
              </w:rPr>
              <w:t>3.</w:t>
            </w:r>
          </w:p>
        </w:tc>
        <w:tc>
          <w:tcPr>
            <w:tcW w:w="1622" w:type="pct"/>
            <w:tcBorders>
              <w:top w:val="outset" w:sz="6" w:space="0" w:color="414142"/>
              <w:left w:val="outset" w:sz="6" w:space="0" w:color="414142"/>
              <w:bottom w:val="outset" w:sz="6" w:space="0" w:color="414142"/>
              <w:right w:val="outset" w:sz="6" w:space="0" w:color="414142"/>
            </w:tcBorders>
            <w:hideMark/>
          </w:tcPr>
          <w:p w14:paraId="52E61A71"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Cita informācija</w:t>
            </w:r>
          </w:p>
        </w:tc>
        <w:tc>
          <w:tcPr>
            <w:tcW w:w="3092" w:type="pct"/>
            <w:tcBorders>
              <w:top w:val="outset" w:sz="6" w:space="0" w:color="414142"/>
              <w:left w:val="outset" w:sz="6" w:space="0" w:color="414142"/>
              <w:bottom w:val="outset" w:sz="6" w:space="0" w:color="414142"/>
              <w:right w:val="outset" w:sz="6" w:space="0" w:color="414142"/>
            </w:tcBorders>
            <w:hideMark/>
          </w:tcPr>
          <w:p w14:paraId="609145E7" w14:textId="77777777" w:rsidR="005F3B40" w:rsidRPr="009B03E3" w:rsidRDefault="005F3B40" w:rsidP="0097370E">
            <w:pPr>
              <w:spacing w:after="0" w:line="240" w:lineRule="auto"/>
              <w:rPr>
                <w:rFonts w:ascii="Times New Roman" w:hAnsi="Times New Roman"/>
                <w:sz w:val="24"/>
                <w:szCs w:val="24"/>
              </w:rPr>
            </w:pPr>
            <w:r w:rsidRPr="009B03E3">
              <w:rPr>
                <w:rFonts w:ascii="Times New Roman" w:hAnsi="Times New Roman"/>
                <w:sz w:val="24"/>
                <w:szCs w:val="24"/>
              </w:rPr>
              <w:t>Nav.</w:t>
            </w:r>
          </w:p>
        </w:tc>
      </w:tr>
    </w:tbl>
    <w:p w14:paraId="16E0EBD2" w14:textId="77777777" w:rsidR="005F3B40" w:rsidRPr="009B03E3" w:rsidRDefault="005F3B40" w:rsidP="003465C6">
      <w:pPr>
        <w:spacing w:after="0" w:line="240" w:lineRule="auto"/>
        <w:rPr>
          <w:rFonts w:ascii="Times New Roman" w:hAnsi="Times New Roman"/>
          <w:sz w:val="24"/>
          <w:szCs w:val="24"/>
        </w:rPr>
      </w:pPr>
    </w:p>
    <w:p w14:paraId="4DC38FDC" w14:textId="77777777" w:rsidR="005F3B40" w:rsidRPr="009B03E3" w:rsidRDefault="005F3B40" w:rsidP="003465C6">
      <w:pPr>
        <w:spacing w:after="0" w:line="240" w:lineRule="auto"/>
        <w:rPr>
          <w:rFonts w:ascii="Times New Roman" w:hAnsi="Times New Roman"/>
          <w:sz w:val="24"/>
          <w:szCs w:val="24"/>
        </w:rPr>
      </w:pPr>
    </w:p>
    <w:p w14:paraId="4892E5A5" w14:textId="12ECAD4C" w:rsidR="006605FE" w:rsidRPr="009B03E3" w:rsidRDefault="006605FE" w:rsidP="00AF5D54">
      <w:pPr>
        <w:spacing w:after="0" w:line="240" w:lineRule="auto"/>
        <w:ind w:firstLine="720"/>
        <w:rPr>
          <w:rFonts w:ascii="Times New Roman" w:hAnsi="Times New Roman"/>
          <w:sz w:val="20"/>
          <w:szCs w:val="20"/>
          <w:lang w:eastAsia="ar-SA"/>
        </w:rPr>
      </w:pPr>
    </w:p>
    <w:sectPr w:rsidR="006605FE" w:rsidRPr="009B03E3" w:rsidSect="00116C7A">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C4639" w14:textId="77777777" w:rsidR="00870BC6" w:rsidRDefault="00870BC6" w:rsidP="004B231C">
      <w:pPr>
        <w:spacing w:after="0" w:line="240" w:lineRule="auto"/>
      </w:pPr>
      <w:r>
        <w:separator/>
      </w:r>
    </w:p>
  </w:endnote>
  <w:endnote w:type="continuationSeparator" w:id="0">
    <w:p w14:paraId="0992F041" w14:textId="77777777" w:rsidR="00870BC6" w:rsidRDefault="00870BC6" w:rsidP="004B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1CC6" w14:textId="47220E21" w:rsidR="006645DD" w:rsidRPr="00B84F06" w:rsidRDefault="006645DD" w:rsidP="00E0485E">
    <w:pPr>
      <w:pStyle w:val="Foote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Pr>
        <w:rFonts w:ascii="Times New Roman" w:hAnsi="Times New Roman"/>
        <w:noProof/>
        <w:sz w:val="20"/>
        <w:szCs w:val="20"/>
      </w:rPr>
      <w:t>SAMAnot_111120_nod</w:t>
    </w:r>
    <w:r w:rsidRPr="00363CF7">
      <w:rPr>
        <w:rFonts w:ascii="Times New Roman" w:hAnsi="Times New Roman"/>
        <w:noProof/>
        <w:sz w:val="20"/>
        <w:szCs w:val="20"/>
      </w:rPr>
      <w:fldChar w:fldCharType="end"/>
    </w:r>
  </w:p>
  <w:p w14:paraId="0AE2E90C" w14:textId="5B718AF5" w:rsidR="006645DD" w:rsidRPr="00363CF7" w:rsidRDefault="006645DD" w:rsidP="005A427E">
    <w:pPr>
      <w:pStyle w:val="Footer"/>
      <w:tabs>
        <w:tab w:val="clear" w:pos="4153"/>
        <w:tab w:val="clear" w:pos="8306"/>
        <w:tab w:val="center" w:pos="4535"/>
      </w:tabs>
      <w:rPr>
        <w:rFonts w:ascii="Times New Roman" w:hAnsi="Times New Roman"/>
        <w:sz w:val="20"/>
        <w:szCs w:val="20"/>
      </w:rPr>
    </w:pPr>
    <w:r w:rsidRPr="00363CF7">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250E" w14:textId="77777777" w:rsidR="006645DD" w:rsidRDefault="006645DD" w:rsidP="00B84F06">
    <w:pPr>
      <w:pStyle w:val="Footer"/>
      <w:rPr>
        <w:rFonts w:ascii="Times New Roman" w:hAnsi="Times New Roman"/>
        <w:noProof/>
        <w:sz w:val="20"/>
        <w:szCs w:val="20"/>
      </w:rPr>
    </w:pPr>
  </w:p>
  <w:p w14:paraId="3A0AA093" w14:textId="628312AB" w:rsidR="006645DD" w:rsidRPr="00B84F06" w:rsidRDefault="006645DD" w:rsidP="00B84F06">
    <w:pPr>
      <w:pStyle w:val="Foote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Pr>
        <w:rFonts w:ascii="Times New Roman" w:hAnsi="Times New Roman"/>
        <w:noProof/>
        <w:sz w:val="20"/>
        <w:szCs w:val="20"/>
      </w:rPr>
      <w:t>SAMAnot_111120_nod</w:t>
    </w:r>
    <w:r w:rsidRPr="00363CF7">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D646C" w14:textId="77777777" w:rsidR="00870BC6" w:rsidRDefault="00870BC6" w:rsidP="004B231C">
      <w:pPr>
        <w:spacing w:after="0" w:line="240" w:lineRule="auto"/>
      </w:pPr>
      <w:r>
        <w:separator/>
      </w:r>
    </w:p>
  </w:footnote>
  <w:footnote w:type="continuationSeparator" w:id="0">
    <w:p w14:paraId="59D0DE5D" w14:textId="77777777" w:rsidR="00870BC6" w:rsidRDefault="00870BC6" w:rsidP="004B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560971"/>
      <w:docPartObj>
        <w:docPartGallery w:val="Page Numbers (Top of Page)"/>
        <w:docPartUnique/>
      </w:docPartObj>
    </w:sdtPr>
    <w:sdtEndPr>
      <w:rPr>
        <w:noProof/>
      </w:rPr>
    </w:sdtEndPr>
    <w:sdtContent>
      <w:p w14:paraId="48EDCB55" w14:textId="77777777" w:rsidR="006645DD" w:rsidRDefault="006645DD">
        <w:pPr>
          <w:pStyle w:val="Header"/>
          <w:jc w:val="center"/>
        </w:pPr>
        <w:r w:rsidRPr="002653C3">
          <w:rPr>
            <w:rFonts w:ascii="Times New Roman" w:hAnsi="Times New Roman"/>
            <w:sz w:val="24"/>
            <w:szCs w:val="24"/>
          </w:rPr>
          <w:fldChar w:fldCharType="begin"/>
        </w:r>
        <w:r w:rsidRPr="002653C3">
          <w:rPr>
            <w:rFonts w:ascii="Times New Roman" w:hAnsi="Times New Roman"/>
            <w:sz w:val="24"/>
            <w:szCs w:val="24"/>
          </w:rPr>
          <w:instrText xml:space="preserve"> PAGE   \* MERGEFORMAT </w:instrText>
        </w:r>
        <w:r w:rsidRPr="002653C3">
          <w:rPr>
            <w:rFonts w:ascii="Times New Roman" w:hAnsi="Times New Roman"/>
            <w:sz w:val="24"/>
            <w:szCs w:val="24"/>
          </w:rPr>
          <w:fldChar w:fldCharType="separate"/>
        </w:r>
        <w:r>
          <w:rPr>
            <w:rFonts w:ascii="Times New Roman" w:hAnsi="Times New Roman"/>
            <w:noProof/>
            <w:sz w:val="24"/>
            <w:szCs w:val="24"/>
          </w:rPr>
          <w:t>2</w:t>
        </w:r>
        <w:r w:rsidRPr="002653C3">
          <w:rPr>
            <w:rFonts w:ascii="Times New Roman" w:hAnsi="Times New Roman"/>
            <w:noProof/>
            <w:sz w:val="24"/>
            <w:szCs w:val="24"/>
          </w:rPr>
          <w:fldChar w:fldCharType="end"/>
        </w:r>
      </w:p>
    </w:sdtContent>
  </w:sdt>
  <w:p w14:paraId="659E527E" w14:textId="77777777" w:rsidR="006645DD" w:rsidRDefault="00664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D71"/>
    <w:multiLevelType w:val="hybridMultilevel"/>
    <w:tmpl w:val="87B6D59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8BB56D5"/>
    <w:multiLevelType w:val="multilevel"/>
    <w:tmpl w:val="6CF8F154"/>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bCs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5AB2154A"/>
    <w:multiLevelType w:val="hybridMultilevel"/>
    <w:tmpl w:val="CFC6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D07C37"/>
    <w:multiLevelType w:val="hybridMultilevel"/>
    <w:tmpl w:val="5358B9BC"/>
    <w:lvl w:ilvl="0" w:tplc="6DA24E2C">
      <w:start w:val="8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1A"/>
    <w:rsid w:val="00006AFD"/>
    <w:rsid w:val="00012F5C"/>
    <w:rsid w:val="0001719B"/>
    <w:rsid w:val="00023EA4"/>
    <w:rsid w:val="00025245"/>
    <w:rsid w:val="00033B2C"/>
    <w:rsid w:val="00035651"/>
    <w:rsid w:val="00037828"/>
    <w:rsid w:val="0004008C"/>
    <w:rsid w:val="00044FA5"/>
    <w:rsid w:val="00045EBA"/>
    <w:rsid w:val="00051A75"/>
    <w:rsid w:val="00051BEF"/>
    <w:rsid w:val="00054A1E"/>
    <w:rsid w:val="00055DBB"/>
    <w:rsid w:val="000568DD"/>
    <w:rsid w:val="000600B8"/>
    <w:rsid w:val="00061A03"/>
    <w:rsid w:val="000633B0"/>
    <w:rsid w:val="000642BC"/>
    <w:rsid w:val="00064CC6"/>
    <w:rsid w:val="00065717"/>
    <w:rsid w:val="00065E9F"/>
    <w:rsid w:val="00071AE5"/>
    <w:rsid w:val="00091EE1"/>
    <w:rsid w:val="0009237B"/>
    <w:rsid w:val="0009273B"/>
    <w:rsid w:val="000933F6"/>
    <w:rsid w:val="000A3E74"/>
    <w:rsid w:val="000B5C67"/>
    <w:rsid w:val="000B626B"/>
    <w:rsid w:val="000C0219"/>
    <w:rsid w:val="000C583C"/>
    <w:rsid w:val="000C6057"/>
    <w:rsid w:val="000E0E29"/>
    <w:rsid w:val="000F7716"/>
    <w:rsid w:val="00103903"/>
    <w:rsid w:val="00104D6B"/>
    <w:rsid w:val="00106DD3"/>
    <w:rsid w:val="001135AA"/>
    <w:rsid w:val="00116C7A"/>
    <w:rsid w:val="001225DF"/>
    <w:rsid w:val="00127FEF"/>
    <w:rsid w:val="001324E3"/>
    <w:rsid w:val="001338F6"/>
    <w:rsid w:val="001342AF"/>
    <w:rsid w:val="00134DE2"/>
    <w:rsid w:val="001360EE"/>
    <w:rsid w:val="00137429"/>
    <w:rsid w:val="001379E7"/>
    <w:rsid w:val="0015152C"/>
    <w:rsid w:val="00152339"/>
    <w:rsid w:val="00157E42"/>
    <w:rsid w:val="00171B43"/>
    <w:rsid w:val="0017400F"/>
    <w:rsid w:val="00175F86"/>
    <w:rsid w:val="00180F5C"/>
    <w:rsid w:val="00182191"/>
    <w:rsid w:val="00192A66"/>
    <w:rsid w:val="001971C2"/>
    <w:rsid w:val="001A4D6C"/>
    <w:rsid w:val="001B4ADD"/>
    <w:rsid w:val="001B5C11"/>
    <w:rsid w:val="001C47C4"/>
    <w:rsid w:val="001C5319"/>
    <w:rsid w:val="001D0D35"/>
    <w:rsid w:val="001D7C22"/>
    <w:rsid w:val="001F2719"/>
    <w:rsid w:val="001F3FF1"/>
    <w:rsid w:val="00201B76"/>
    <w:rsid w:val="002063DF"/>
    <w:rsid w:val="00210363"/>
    <w:rsid w:val="002171EF"/>
    <w:rsid w:val="00217893"/>
    <w:rsid w:val="00225D03"/>
    <w:rsid w:val="00226427"/>
    <w:rsid w:val="00233AAB"/>
    <w:rsid w:val="002369DC"/>
    <w:rsid w:val="002562C1"/>
    <w:rsid w:val="002653C3"/>
    <w:rsid w:val="002728F7"/>
    <w:rsid w:val="00275B72"/>
    <w:rsid w:val="00275B9A"/>
    <w:rsid w:val="00280411"/>
    <w:rsid w:val="00282695"/>
    <w:rsid w:val="002A3203"/>
    <w:rsid w:val="002B1249"/>
    <w:rsid w:val="002C06ED"/>
    <w:rsid w:val="002D3D04"/>
    <w:rsid w:val="002D511A"/>
    <w:rsid w:val="002D70E4"/>
    <w:rsid w:val="002E0D75"/>
    <w:rsid w:val="002F1477"/>
    <w:rsid w:val="002F3C5A"/>
    <w:rsid w:val="002F6029"/>
    <w:rsid w:val="002F65EA"/>
    <w:rsid w:val="002F718C"/>
    <w:rsid w:val="00302358"/>
    <w:rsid w:val="00304256"/>
    <w:rsid w:val="00314D38"/>
    <w:rsid w:val="00316A4A"/>
    <w:rsid w:val="003248E4"/>
    <w:rsid w:val="0032757C"/>
    <w:rsid w:val="00330B21"/>
    <w:rsid w:val="003402B5"/>
    <w:rsid w:val="00340E90"/>
    <w:rsid w:val="00342280"/>
    <w:rsid w:val="003465C6"/>
    <w:rsid w:val="0035021D"/>
    <w:rsid w:val="00351AF6"/>
    <w:rsid w:val="00352315"/>
    <w:rsid w:val="00352EF0"/>
    <w:rsid w:val="00357EE3"/>
    <w:rsid w:val="0036227B"/>
    <w:rsid w:val="00362302"/>
    <w:rsid w:val="00363ACF"/>
    <w:rsid w:val="00363CF7"/>
    <w:rsid w:val="0036723C"/>
    <w:rsid w:val="003745E6"/>
    <w:rsid w:val="003747BF"/>
    <w:rsid w:val="003756AC"/>
    <w:rsid w:val="00382C76"/>
    <w:rsid w:val="003A536B"/>
    <w:rsid w:val="003A76D5"/>
    <w:rsid w:val="003A7C42"/>
    <w:rsid w:val="003B1475"/>
    <w:rsid w:val="003D3ECD"/>
    <w:rsid w:val="003D60CB"/>
    <w:rsid w:val="003D73DD"/>
    <w:rsid w:val="003F141F"/>
    <w:rsid w:val="003F1B6E"/>
    <w:rsid w:val="003F7DA2"/>
    <w:rsid w:val="004052B4"/>
    <w:rsid w:val="00406637"/>
    <w:rsid w:val="00406FB2"/>
    <w:rsid w:val="00410E67"/>
    <w:rsid w:val="00410E82"/>
    <w:rsid w:val="0041347C"/>
    <w:rsid w:val="0041753A"/>
    <w:rsid w:val="00424673"/>
    <w:rsid w:val="004276B7"/>
    <w:rsid w:val="00427E71"/>
    <w:rsid w:val="004305B8"/>
    <w:rsid w:val="0043655C"/>
    <w:rsid w:val="00444985"/>
    <w:rsid w:val="00461910"/>
    <w:rsid w:val="0046614A"/>
    <w:rsid w:val="004702C5"/>
    <w:rsid w:val="00471E2F"/>
    <w:rsid w:val="00475459"/>
    <w:rsid w:val="0047678A"/>
    <w:rsid w:val="00482276"/>
    <w:rsid w:val="0048274A"/>
    <w:rsid w:val="00487C8A"/>
    <w:rsid w:val="004908C9"/>
    <w:rsid w:val="004931F7"/>
    <w:rsid w:val="00493430"/>
    <w:rsid w:val="00494507"/>
    <w:rsid w:val="004A44AA"/>
    <w:rsid w:val="004B06CB"/>
    <w:rsid w:val="004B231C"/>
    <w:rsid w:val="004B664F"/>
    <w:rsid w:val="004C1EC7"/>
    <w:rsid w:val="004C5ECD"/>
    <w:rsid w:val="004C7270"/>
    <w:rsid w:val="004D3F53"/>
    <w:rsid w:val="004E1587"/>
    <w:rsid w:val="004F0D98"/>
    <w:rsid w:val="004F43AB"/>
    <w:rsid w:val="00504869"/>
    <w:rsid w:val="005130B9"/>
    <w:rsid w:val="00517B4C"/>
    <w:rsid w:val="005216A0"/>
    <w:rsid w:val="00525BC6"/>
    <w:rsid w:val="0052657E"/>
    <w:rsid w:val="00534B19"/>
    <w:rsid w:val="00551C38"/>
    <w:rsid w:val="00553EBE"/>
    <w:rsid w:val="005667FE"/>
    <w:rsid w:val="00576918"/>
    <w:rsid w:val="00594580"/>
    <w:rsid w:val="00594997"/>
    <w:rsid w:val="005A007C"/>
    <w:rsid w:val="005A427E"/>
    <w:rsid w:val="005B0ABA"/>
    <w:rsid w:val="005B16C0"/>
    <w:rsid w:val="005B5F50"/>
    <w:rsid w:val="005B66CC"/>
    <w:rsid w:val="005C7B5C"/>
    <w:rsid w:val="005D1613"/>
    <w:rsid w:val="005D222D"/>
    <w:rsid w:val="005D3C34"/>
    <w:rsid w:val="005D4A15"/>
    <w:rsid w:val="005D4B3D"/>
    <w:rsid w:val="005D5277"/>
    <w:rsid w:val="005E095F"/>
    <w:rsid w:val="005E0F31"/>
    <w:rsid w:val="005E3511"/>
    <w:rsid w:val="005F2049"/>
    <w:rsid w:val="005F3B40"/>
    <w:rsid w:val="005F6B9A"/>
    <w:rsid w:val="00606FE8"/>
    <w:rsid w:val="00611359"/>
    <w:rsid w:val="0061553C"/>
    <w:rsid w:val="00624EFD"/>
    <w:rsid w:val="006308A2"/>
    <w:rsid w:val="006465FE"/>
    <w:rsid w:val="00647A02"/>
    <w:rsid w:val="006605FE"/>
    <w:rsid w:val="00660C01"/>
    <w:rsid w:val="006645DD"/>
    <w:rsid w:val="00673A39"/>
    <w:rsid w:val="006871D9"/>
    <w:rsid w:val="00695F0B"/>
    <w:rsid w:val="006977CE"/>
    <w:rsid w:val="006B000D"/>
    <w:rsid w:val="006C1726"/>
    <w:rsid w:val="006D58A4"/>
    <w:rsid w:val="006E57BA"/>
    <w:rsid w:val="006E7FBC"/>
    <w:rsid w:val="006F7023"/>
    <w:rsid w:val="0070681D"/>
    <w:rsid w:val="00730AE6"/>
    <w:rsid w:val="00730E8C"/>
    <w:rsid w:val="0073644F"/>
    <w:rsid w:val="0074554B"/>
    <w:rsid w:val="00746BC7"/>
    <w:rsid w:val="00760C30"/>
    <w:rsid w:val="007654E7"/>
    <w:rsid w:val="00766903"/>
    <w:rsid w:val="007727DC"/>
    <w:rsid w:val="00784D50"/>
    <w:rsid w:val="00787782"/>
    <w:rsid w:val="0079303B"/>
    <w:rsid w:val="007974CB"/>
    <w:rsid w:val="007A2979"/>
    <w:rsid w:val="007A6831"/>
    <w:rsid w:val="007B3539"/>
    <w:rsid w:val="007B6402"/>
    <w:rsid w:val="007C1307"/>
    <w:rsid w:val="007C4570"/>
    <w:rsid w:val="007D4078"/>
    <w:rsid w:val="007D5D8C"/>
    <w:rsid w:val="007E1F2F"/>
    <w:rsid w:val="007F058B"/>
    <w:rsid w:val="007F3F5C"/>
    <w:rsid w:val="0080114C"/>
    <w:rsid w:val="00801BFC"/>
    <w:rsid w:val="00811564"/>
    <w:rsid w:val="00815593"/>
    <w:rsid w:val="0082391D"/>
    <w:rsid w:val="00837224"/>
    <w:rsid w:val="0084169B"/>
    <w:rsid w:val="00842579"/>
    <w:rsid w:val="00853FB1"/>
    <w:rsid w:val="00860E7F"/>
    <w:rsid w:val="00861995"/>
    <w:rsid w:val="008636D5"/>
    <w:rsid w:val="00864F71"/>
    <w:rsid w:val="008663CF"/>
    <w:rsid w:val="00866B65"/>
    <w:rsid w:val="00870146"/>
    <w:rsid w:val="00870BC6"/>
    <w:rsid w:val="0087415E"/>
    <w:rsid w:val="00880C4D"/>
    <w:rsid w:val="008925A3"/>
    <w:rsid w:val="00892918"/>
    <w:rsid w:val="008931FB"/>
    <w:rsid w:val="008934A8"/>
    <w:rsid w:val="008B1E55"/>
    <w:rsid w:val="008C33EA"/>
    <w:rsid w:val="008D1EBD"/>
    <w:rsid w:val="008D402F"/>
    <w:rsid w:val="008D48C8"/>
    <w:rsid w:val="008D7630"/>
    <w:rsid w:val="008E65A4"/>
    <w:rsid w:val="008E7DDE"/>
    <w:rsid w:val="0091570E"/>
    <w:rsid w:val="00921499"/>
    <w:rsid w:val="009232AC"/>
    <w:rsid w:val="00930D16"/>
    <w:rsid w:val="009311D8"/>
    <w:rsid w:val="00934A6B"/>
    <w:rsid w:val="00936026"/>
    <w:rsid w:val="009361B7"/>
    <w:rsid w:val="0094216E"/>
    <w:rsid w:val="00945717"/>
    <w:rsid w:val="00946975"/>
    <w:rsid w:val="00953B75"/>
    <w:rsid w:val="0095464A"/>
    <w:rsid w:val="0097370E"/>
    <w:rsid w:val="0098274D"/>
    <w:rsid w:val="009860B4"/>
    <w:rsid w:val="0099023A"/>
    <w:rsid w:val="009931C7"/>
    <w:rsid w:val="009A27C3"/>
    <w:rsid w:val="009B03E3"/>
    <w:rsid w:val="009C5617"/>
    <w:rsid w:val="009C7872"/>
    <w:rsid w:val="009D007B"/>
    <w:rsid w:val="009D236D"/>
    <w:rsid w:val="009D4673"/>
    <w:rsid w:val="009D5045"/>
    <w:rsid w:val="009D7FB1"/>
    <w:rsid w:val="009E1F23"/>
    <w:rsid w:val="009E51DD"/>
    <w:rsid w:val="009E6056"/>
    <w:rsid w:val="009E6F29"/>
    <w:rsid w:val="00A056D3"/>
    <w:rsid w:val="00A16659"/>
    <w:rsid w:val="00A24E46"/>
    <w:rsid w:val="00A40D30"/>
    <w:rsid w:val="00A565BF"/>
    <w:rsid w:val="00A65519"/>
    <w:rsid w:val="00A65BD3"/>
    <w:rsid w:val="00A70B86"/>
    <w:rsid w:val="00A713A0"/>
    <w:rsid w:val="00A72D2F"/>
    <w:rsid w:val="00A8018F"/>
    <w:rsid w:val="00A830FF"/>
    <w:rsid w:val="00A9321F"/>
    <w:rsid w:val="00A96E33"/>
    <w:rsid w:val="00AA419E"/>
    <w:rsid w:val="00AA5D4D"/>
    <w:rsid w:val="00AB74C1"/>
    <w:rsid w:val="00AC25D4"/>
    <w:rsid w:val="00AC4894"/>
    <w:rsid w:val="00AD7958"/>
    <w:rsid w:val="00AE7691"/>
    <w:rsid w:val="00AF0078"/>
    <w:rsid w:val="00AF285B"/>
    <w:rsid w:val="00AF3627"/>
    <w:rsid w:val="00AF3ADD"/>
    <w:rsid w:val="00AF4BCA"/>
    <w:rsid w:val="00AF5D54"/>
    <w:rsid w:val="00AF61FD"/>
    <w:rsid w:val="00AF6448"/>
    <w:rsid w:val="00B13CF3"/>
    <w:rsid w:val="00B2262C"/>
    <w:rsid w:val="00B23DBA"/>
    <w:rsid w:val="00B24FA1"/>
    <w:rsid w:val="00B36788"/>
    <w:rsid w:val="00B4050D"/>
    <w:rsid w:val="00B430ED"/>
    <w:rsid w:val="00B62F88"/>
    <w:rsid w:val="00B66FE5"/>
    <w:rsid w:val="00B670FD"/>
    <w:rsid w:val="00B67B05"/>
    <w:rsid w:val="00B70364"/>
    <w:rsid w:val="00B727CA"/>
    <w:rsid w:val="00B802E9"/>
    <w:rsid w:val="00B84F06"/>
    <w:rsid w:val="00B925EE"/>
    <w:rsid w:val="00B9368F"/>
    <w:rsid w:val="00B963E3"/>
    <w:rsid w:val="00B96E59"/>
    <w:rsid w:val="00BB7DDB"/>
    <w:rsid w:val="00BC4EBA"/>
    <w:rsid w:val="00BC5C71"/>
    <w:rsid w:val="00BD0730"/>
    <w:rsid w:val="00BD5FC6"/>
    <w:rsid w:val="00BE7580"/>
    <w:rsid w:val="00BF2ADB"/>
    <w:rsid w:val="00BF386F"/>
    <w:rsid w:val="00BF4743"/>
    <w:rsid w:val="00BF4949"/>
    <w:rsid w:val="00C0221D"/>
    <w:rsid w:val="00C10EAB"/>
    <w:rsid w:val="00C114D1"/>
    <w:rsid w:val="00C24921"/>
    <w:rsid w:val="00C2780F"/>
    <w:rsid w:val="00C31182"/>
    <w:rsid w:val="00C32E2E"/>
    <w:rsid w:val="00C36C70"/>
    <w:rsid w:val="00C4454C"/>
    <w:rsid w:val="00C52A89"/>
    <w:rsid w:val="00C55F4B"/>
    <w:rsid w:val="00C56EF4"/>
    <w:rsid w:val="00C5713F"/>
    <w:rsid w:val="00C61556"/>
    <w:rsid w:val="00C67910"/>
    <w:rsid w:val="00C71373"/>
    <w:rsid w:val="00C72C13"/>
    <w:rsid w:val="00C805F3"/>
    <w:rsid w:val="00C80A74"/>
    <w:rsid w:val="00C83135"/>
    <w:rsid w:val="00C9092A"/>
    <w:rsid w:val="00CA042C"/>
    <w:rsid w:val="00CA08AD"/>
    <w:rsid w:val="00CA136E"/>
    <w:rsid w:val="00CA2525"/>
    <w:rsid w:val="00CA4D17"/>
    <w:rsid w:val="00CA5227"/>
    <w:rsid w:val="00CA6DE6"/>
    <w:rsid w:val="00CA767F"/>
    <w:rsid w:val="00CB25A0"/>
    <w:rsid w:val="00CB2D10"/>
    <w:rsid w:val="00CB4C9C"/>
    <w:rsid w:val="00CB64A8"/>
    <w:rsid w:val="00CB6E7E"/>
    <w:rsid w:val="00CC0E6F"/>
    <w:rsid w:val="00CC3C5B"/>
    <w:rsid w:val="00CC58B1"/>
    <w:rsid w:val="00CC60FD"/>
    <w:rsid w:val="00CC73A2"/>
    <w:rsid w:val="00CD2EC9"/>
    <w:rsid w:val="00CF2856"/>
    <w:rsid w:val="00CF61E7"/>
    <w:rsid w:val="00CF6E92"/>
    <w:rsid w:val="00D0365D"/>
    <w:rsid w:val="00D115E6"/>
    <w:rsid w:val="00D231F1"/>
    <w:rsid w:val="00D23576"/>
    <w:rsid w:val="00D25174"/>
    <w:rsid w:val="00D25C2B"/>
    <w:rsid w:val="00D25FE5"/>
    <w:rsid w:val="00D266D7"/>
    <w:rsid w:val="00D30465"/>
    <w:rsid w:val="00D325C1"/>
    <w:rsid w:val="00D3327E"/>
    <w:rsid w:val="00D338D6"/>
    <w:rsid w:val="00D43551"/>
    <w:rsid w:val="00D622C1"/>
    <w:rsid w:val="00D65A97"/>
    <w:rsid w:val="00D72EAB"/>
    <w:rsid w:val="00D73A23"/>
    <w:rsid w:val="00D76D1E"/>
    <w:rsid w:val="00D80E20"/>
    <w:rsid w:val="00D8402C"/>
    <w:rsid w:val="00D96E6D"/>
    <w:rsid w:val="00D9781A"/>
    <w:rsid w:val="00DA6606"/>
    <w:rsid w:val="00DD1F54"/>
    <w:rsid w:val="00DD7BB5"/>
    <w:rsid w:val="00DE172C"/>
    <w:rsid w:val="00DE677E"/>
    <w:rsid w:val="00DF2E4F"/>
    <w:rsid w:val="00DF6645"/>
    <w:rsid w:val="00E02438"/>
    <w:rsid w:val="00E03E42"/>
    <w:rsid w:val="00E0485E"/>
    <w:rsid w:val="00E1082A"/>
    <w:rsid w:val="00E11977"/>
    <w:rsid w:val="00E13EC4"/>
    <w:rsid w:val="00E165FF"/>
    <w:rsid w:val="00E21D56"/>
    <w:rsid w:val="00E3008C"/>
    <w:rsid w:val="00E30529"/>
    <w:rsid w:val="00E41701"/>
    <w:rsid w:val="00E615B3"/>
    <w:rsid w:val="00E63AAB"/>
    <w:rsid w:val="00E70F18"/>
    <w:rsid w:val="00E741D0"/>
    <w:rsid w:val="00E81273"/>
    <w:rsid w:val="00E90696"/>
    <w:rsid w:val="00E915D7"/>
    <w:rsid w:val="00EA51A4"/>
    <w:rsid w:val="00EB4992"/>
    <w:rsid w:val="00EC2DA7"/>
    <w:rsid w:val="00ED0980"/>
    <w:rsid w:val="00ED4D7A"/>
    <w:rsid w:val="00ED55DB"/>
    <w:rsid w:val="00ED70C4"/>
    <w:rsid w:val="00EE024F"/>
    <w:rsid w:val="00EE106E"/>
    <w:rsid w:val="00EE3894"/>
    <w:rsid w:val="00F01241"/>
    <w:rsid w:val="00F10B20"/>
    <w:rsid w:val="00F22F62"/>
    <w:rsid w:val="00F23CC1"/>
    <w:rsid w:val="00F24B39"/>
    <w:rsid w:val="00F26769"/>
    <w:rsid w:val="00F307A2"/>
    <w:rsid w:val="00F35476"/>
    <w:rsid w:val="00F37CEF"/>
    <w:rsid w:val="00F46100"/>
    <w:rsid w:val="00F5799E"/>
    <w:rsid w:val="00F60899"/>
    <w:rsid w:val="00F763CB"/>
    <w:rsid w:val="00F8545C"/>
    <w:rsid w:val="00F85FB4"/>
    <w:rsid w:val="00FA434D"/>
    <w:rsid w:val="00FA46F4"/>
    <w:rsid w:val="00FA5E77"/>
    <w:rsid w:val="00FB158C"/>
    <w:rsid w:val="00FB1E27"/>
    <w:rsid w:val="00FC3423"/>
    <w:rsid w:val="00FC547A"/>
    <w:rsid w:val="00FD29AD"/>
    <w:rsid w:val="00FD5B54"/>
    <w:rsid w:val="00FF3660"/>
    <w:rsid w:val="00FF3DC6"/>
    <w:rsid w:val="00FF519F"/>
    <w:rsid w:val="00FF55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77430"/>
  <w15:chartTrackingRefBased/>
  <w15:docId w15:val="{36E12589-CE25-45A7-8D3E-03528A0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19"/>
    <w:pPr>
      <w:spacing w:line="256" w:lineRule="auto"/>
    </w:pPr>
    <w:rPr>
      <w:rFonts w:ascii="Calibri" w:eastAsia="Calibri" w:hAnsi="Calibri" w:cs="Times New Roman"/>
    </w:rPr>
  </w:style>
  <w:style w:type="paragraph" w:styleId="Heading3">
    <w:name w:val="heading 3"/>
    <w:basedOn w:val="Normal"/>
    <w:link w:val="Heading3Char"/>
    <w:uiPriority w:val="9"/>
    <w:qFormat/>
    <w:rsid w:val="007D407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34B19"/>
    <w:rPr>
      <w:color w:val="0000FF"/>
      <w:u w:val="single"/>
    </w:rPr>
  </w:style>
  <w:style w:type="paragraph" w:styleId="ListParagraph">
    <w:name w:val="List Paragraph"/>
    <w:basedOn w:val="Normal"/>
    <w:uiPriority w:val="34"/>
    <w:qFormat/>
    <w:rsid w:val="00534B19"/>
    <w:pPr>
      <w:spacing w:line="254" w:lineRule="auto"/>
      <w:ind w:left="720"/>
      <w:contextualSpacing/>
    </w:pPr>
  </w:style>
  <w:style w:type="paragraph" w:customStyle="1" w:styleId="tvhtml">
    <w:name w:val="tv_html"/>
    <w:basedOn w:val="Normal"/>
    <w:rsid w:val="00534B1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B23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231C"/>
    <w:rPr>
      <w:rFonts w:ascii="Calibri" w:eastAsia="Calibri" w:hAnsi="Calibri" w:cs="Times New Roman"/>
    </w:rPr>
  </w:style>
  <w:style w:type="paragraph" w:styleId="Footer">
    <w:name w:val="footer"/>
    <w:basedOn w:val="Normal"/>
    <w:link w:val="FooterChar"/>
    <w:unhideWhenUsed/>
    <w:rsid w:val="004B23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31C"/>
    <w:rPr>
      <w:rFonts w:ascii="Calibri" w:eastAsia="Calibri" w:hAnsi="Calibri" w:cs="Times New Roman"/>
    </w:rPr>
  </w:style>
  <w:style w:type="paragraph" w:styleId="BalloonText">
    <w:name w:val="Balloon Text"/>
    <w:basedOn w:val="Normal"/>
    <w:link w:val="BalloonTextChar"/>
    <w:uiPriority w:val="99"/>
    <w:semiHidden/>
    <w:unhideWhenUsed/>
    <w:rsid w:val="004B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1C"/>
    <w:rPr>
      <w:rFonts w:ascii="Segoe UI" w:eastAsia="Calibri" w:hAnsi="Segoe UI" w:cs="Segoe UI"/>
      <w:sz w:val="18"/>
      <w:szCs w:val="18"/>
    </w:rPr>
  </w:style>
  <w:style w:type="paragraph" w:styleId="EndnoteText">
    <w:name w:val="endnote text"/>
    <w:basedOn w:val="Normal"/>
    <w:link w:val="EndnoteTextChar"/>
    <w:uiPriority w:val="99"/>
    <w:semiHidden/>
    <w:unhideWhenUsed/>
    <w:rsid w:val="007F3F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F5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F3F5C"/>
    <w:rPr>
      <w:vertAlign w:val="superscript"/>
    </w:rPr>
  </w:style>
  <w:style w:type="character" w:customStyle="1" w:styleId="Heading3Char">
    <w:name w:val="Heading 3 Char"/>
    <w:basedOn w:val="DefaultParagraphFont"/>
    <w:link w:val="Heading3"/>
    <w:uiPriority w:val="9"/>
    <w:rsid w:val="007D4078"/>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1360EE"/>
    <w:pPr>
      <w:spacing w:after="0" w:line="240" w:lineRule="auto"/>
      <w:jc w:val="both"/>
    </w:pPr>
    <w:rPr>
      <w:rFonts w:ascii="Times New Roman" w:eastAsia="Times New Roman" w:hAnsi="Times New Roman"/>
      <w:sz w:val="28"/>
      <w:szCs w:val="20"/>
      <w:lang w:val="x-none" w:eastAsia="x-none"/>
    </w:rPr>
  </w:style>
  <w:style w:type="character" w:customStyle="1" w:styleId="BodyTextChar">
    <w:name w:val="Body Text Char"/>
    <w:basedOn w:val="DefaultParagraphFont"/>
    <w:link w:val="BodyText"/>
    <w:rsid w:val="001360EE"/>
    <w:rPr>
      <w:rFonts w:ascii="Times New Roman" w:eastAsia="Times New Roman" w:hAnsi="Times New Roman" w:cs="Times New Roman"/>
      <w:sz w:val="28"/>
      <w:szCs w:val="20"/>
      <w:lang w:val="x-none" w:eastAsia="x-none"/>
    </w:rPr>
  </w:style>
  <w:style w:type="character" w:customStyle="1" w:styleId="Neatrisintapieminana1">
    <w:name w:val="Neatrisināta pieminēšana1"/>
    <w:basedOn w:val="DefaultParagraphFont"/>
    <w:uiPriority w:val="99"/>
    <w:semiHidden/>
    <w:unhideWhenUsed/>
    <w:rsid w:val="006605FE"/>
    <w:rPr>
      <w:color w:val="605E5C"/>
      <w:shd w:val="clear" w:color="auto" w:fill="E1DFDD"/>
    </w:rPr>
  </w:style>
  <w:style w:type="character" w:styleId="CommentReference">
    <w:name w:val="annotation reference"/>
    <w:basedOn w:val="DefaultParagraphFont"/>
    <w:unhideWhenUsed/>
    <w:rsid w:val="00065E9F"/>
    <w:rPr>
      <w:sz w:val="16"/>
      <w:szCs w:val="16"/>
    </w:rPr>
  </w:style>
  <w:style w:type="paragraph" w:styleId="CommentText">
    <w:name w:val="annotation text"/>
    <w:basedOn w:val="Normal"/>
    <w:link w:val="CommentTextChar"/>
    <w:uiPriority w:val="99"/>
    <w:semiHidden/>
    <w:unhideWhenUsed/>
    <w:rsid w:val="00065E9F"/>
    <w:pPr>
      <w:spacing w:line="240" w:lineRule="auto"/>
    </w:pPr>
    <w:rPr>
      <w:sz w:val="20"/>
      <w:szCs w:val="20"/>
    </w:rPr>
  </w:style>
  <w:style w:type="character" w:customStyle="1" w:styleId="CommentTextChar">
    <w:name w:val="Comment Text Char"/>
    <w:basedOn w:val="DefaultParagraphFont"/>
    <w:link w:val="CommentText"/>
    <w:uiPriority w:val="99"/>
    <w:semiHidden/>
    <w:rsid w:val="00065E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65E9F"/>
    <w:rPr>
      <w:b/>
      <w:bCs/>
    </w:rPr>
  </w:style>
  <w:style w:type="character" w:customStyle="1" w:styleId="CommentSubjectChar">
    <w:name w:val="Comment Subject Char"/>
    <w:basedOn w:val="CommentTextChar"/>
    <w:link w:val="CommentSubject"/>
    <w:uiPriority w:val="99"/>
    <w:semiHidden/>
    <w:rsid w:val="00065E9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F01241"/>
    <w:rPr>
      <w:color w:val="954F72" w:themeColor="followedHyperlink"/>
      <w:u w:val="single"/>
    </w:rPr>
  </w:style>
  <w:style w:type="character" w:customStyle="1" w:styleId="Bodytext0">
    <w:name w:val="Body text_"/>
    <w:link w:val="BodyText3"/>
    <w:rsid w:val="009C5617"/>
    <w:rPr>
      <w:shd w:val="clear" w:color="auto" w:fill="FFFFFF"/>
    </w:rPr>
  </w:style>
  <w:style w:type="paragraph" w:customStyle="1" w:styleId="BodyText3">
    <w:name w:val="Body Text3"/>
    <w:basedOn w:val="Normal"/>
    <w:link w:val="Bodytext0"/>
    <w:rsid w:val="009C5617"/>
    <w:pPr>
      <w:widowControl w:val="0"/>
      <w:shd w:val="clear" w:color="auto" w:fill="FFFFFF"/>
      <w:spacing w:before="420" w:after="360" w:line="0" w:lineRule="atLeast"/>
      <w:ind w:hanging="1140"/>
      <w:jc w:val="center"/>
    </w:pPr>
    <w:rPr>
      <w:rFonts w:asciiTheme="minorHAnsi" w:eastAsiaTheme="minorHAnsi" w:hAnsiTheme="minorHAnsi" w:cstheme="minorBidi"/>
    </w:rPr>
  </w:style>
  <w:style w:type="paragraph" w:styleId="FootnoteText">
    <w:name w:val="footnote text"/>
    <w:basedOn w:val="Normal"/>
    <w:link w:val="FootnoteTextChar"/>
    <w:uiPriority w:val="99"/>
    <w:unhideWhenUsed/>
    <w:rsid w:val="009C5617"/>
    <w:pPr>
      <w:spacing w:after="0" w:line="240" w:lineRule="auto"/>
    </w:pPr>
    <w:rPr>
      <w:sz w:val="20"/>
      <w:szCs w:val="20"/>
    </w:rPr>
  </w:style>
  <w:style w:type="character" w:customStyle="1" w:styleId="FootnoteTextChar">
    <w:name w:val="Footnote Text Char"/>
    <w:basedOn w:val="DefaultParagraphFont"/>
    <w:link w:val="FootnoteText"/>
    <w:uiPriority w:val="99"/>
    <w:rsid w:val="009C5617"/>
    <w:rPr>
      <w:rFonts w:ascii="Calibri" w:eastAsia="Calibri" w:hAnsi="Calibri" w:cs="Times New Roman"/>
      <w:sz w:val="20"/>
      <w:szCs w:val="20"/>
    </w:rPr>
  </w:style>
  <w:style w:type="character" w:styleId="FootnoteReference">
    <w:name w:val="footnote reference"/>
    <w:basedOn w:val="DefaultParagraphFont"/>
    <w:uiPriority w:val="99"/>
    <w:unhideWhenUsed/>
    <w:rsid w:val="009C5617"/>
    <w:rPr>
      <w:vertAlign w:val="superscript"/>
    </w:rPr>
  </w:style>
  <w:style w:type="character" w:styleId="PlaceholderText">
    <w:name w:val="Placeholder Text"/>
    <w:basedOn w:val="DefaultParagraphFont"/>
    <w:uiPriority w:val="99"/>
    <w:semiHidden/>
    <w:rsid w:val="00CC60FD"/>
    <w:rPr>
      <w:color w:val="808080"/>
    </w:rPr>
  </w:style>
  <w:style w:type="table" w:styleId="TableGrid">
    <w:name w:val="Table Grid"/>
    <w:basedOn w:val="TableNormal"/>
    <w:uiPriority w:val="39"/>
    <w:rsid w:val="00CA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3B2C"/>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663CF"/>
    <w:rPr>
      <w:color w:val="605E5C"/>
      <w:shd w:val="clear" w:color="auto" w:fill="E1DFDD"/>
    </w:rPr>
  </w:style>
  <w:style w:type="paragraph" w:customStyle="1" w:styleId="naisc">
    <w:name w:val="naisc"/>
    <w:basedOn w:val="Normal"/>
    <w:rsid w:val="00444985"/>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3316">
      <w:bodyDiv w:val="1"/>
      <w:marLeft w:val="0"/>
      <w:marRight w:val="0"/>
      <w:marTop w:val="0"/>
      <w:marBottom w:val="0"/>
      <w:divBdr>
        <w:top w:val="none" w:sz="0" w:space="0" w:color="auto"/>
        <w:left w:val="none" w:sz="0" w:space="0" w:color="auto"/>
        <w:bottom w:val="none" w:sz="0" w:space="0" w:color="auto"/>
        <w:right w:val="none" w:sz="0" w:space="0" w:color="auto"/>
      </w:divBdr>
    </w:div>
    <w:div w:id="283582137">
      <w:bodyDiv w:val="1"/>
      <w:marLeft w:val="0"/>
      <w:marRight w:val="0"/>
      <w:marTop w:val="0"/>
      <w:marBottom w:val="0"/>
      <w:divBdr>
        <w:top w:val="none" w:sz="0" w:space="0" w:color="auto"/>
        <w:left w:val="none" w:sz="0" w:space="0" w:color="auto"/>
        <w:bottom w:val="none" w:sz="0" w:space="0" w:color="auto"/>
        <w:right w:val="none" w:sz="0" w:space="0" w:color="auto"/>
      </w:divBdr>
    </w:div>
    <w:div w:id="537746021">
      <w:bodyDiv w:val="1"/>
      <w:marLeft w:val="0"/>
      <w:marRight w:val="0"/>
      <w:marTop w:val="0"/>
      <w:marBottom w:val="0"/>
      <w:divBdr>
        <w:top w:val="none" w:sz="0" w:space="0" w:color="auto"/>
        <w:left w:val="none" w:sz="0" w:space="0" w:color="auto"/>
        <w:bottom w:val="none" w:sz="0" w:space="0" w:color="auto"/>
        <w:right w:val="none" w:sz="0" w:space="0" w:color="auto"/>
      </w:divBdr>
    </w:div>
    <w:div w:id="727994852">
      <w:bodyDiv w:val="1"/>
      <w:marLeft w:val="0"/>
      <w:marRight w:val="0"/>
      <w:marTop w:val="0"/>
      <w:marBottom w:val="0"/>
      <w:divBdr>
        <w:top w:val="none" w:sz="0" w:space="0" w:color="auto"/>
        <w:left w:val="none" w:sz="0" w:space="0" w:color="auto"/>
        <w:bottom w:val="none" w:sz="0" w:space="0" w:color="auto"/>
        <w:right w:val="none" w:sz="0" w:space="0" w:color="auto"/>
      </w:divBdr>
    </w:div>
    <w:div w:id="850728347">
      <w:bodyDiv w:val="1"/>
      <w:marLeft w:val="0"/>
      <w:marRight w:val="0"/>
      <w:marTop w:val="0"/>
      <w:marBottom w:val="0"/>
      <w:divBdr>
        <w:top w:val="none" w:sz="0" w:space="0" w:color="auto"/>
        <w:left w:val="none" w:sz="0" w:space="0" w:color="auto"/>
        <w:bottom w:val="none" w:sz="0" w:space="0" w:color="auto"/>
        <w:right w:val="none" w:sz="0" w:space="0" w:color="auto"/>
      </w:divBdr>
    </w:div>
    <w:div w:id="1284385810">
      <w:bodyDiv w:val="1"/>
      <w:marLeft w:val="0"/>
      <w:marRight w:val="0"/>
      <w:marTop w:val="0"/>
      <w:marBottom w:val="0"/>
      <w:divBdr>
        <w:top w:val="none" w:sz="0" w:space="0" w:color="auto"/>
        <w:left w:val="none" w:sz="0" w:space="0" w:color="auto"/>
        <w:bottom w:val="none" w:sz="0" w:space="0" w:color="auto"/>
        <w:right w:val="none" w:sz="0" w:space="0" w:color="auto"/>
      </w:divBdr>
    </w:div>
    <w:div w:id="1651129831">
      <w:bodyDiv w:val="1"/>
      <w:marLeft w:val="0"/>
      <w:marRight w:val="0"/>
      <w:marTop w:val="0"/>
      <w:marBottom w:val="0"/>
      <w:divBdr>
        <w:top w:val="none" w:sz="0" w:space="0" w:color="auto"/>
        <w:left w:val="none" w:sz="0" w:space="0" w:color="auto"/>
        <w:bottom w:val="none" w:sz="0" w:space="0" w:color="auto"/>
        <w:right w:val="none" w:sz="0" w:space="0" w:color="auto"/>
      </w:divBdr>
    </w:div>
    <w:div w:id="1808622637">
      <w:bodyDiv w:val="1"/>
      <w:marLeft w:val="0"/>
      <w:marRight w:val="0"/>
      <w:marTop w:val="0"/>
      <w:marBottom w:val="0"/>
      <w:divBdr>
        <w:top w:val="none" w:sz="0" w:space="0" w:color="auto"/>
        <w:left w:val="none" w:sz="0" w:space="0" w:color="auto"/>
        <w:bottom w:val="none" w:sz="0" w:space="0" w:color="auto"/>
        <w:right w:val="none" w:sz="0" w:space="0" w:color="auto"/>
      </w:divBdr>
    </w:div>
    <w:div w:id="1908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F68B-70D9-43E8-837E-C3236D1E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numerācijas lietošanas tiesību ikgadējo valsts nodevu”</vt:lpstr>
      <vt:lpstr>Ministru kabineta noteikumu projekts “Noteikumi par numerācijas lietošanas tiesību ikgadējo valsts nodevu”</vt:lpstr>
    </vt:vector>
  </TitlesOfParts>
  <Company>Satiksmes ministrija</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numerācijas lietošanas tiesību ikgadējo valsts nodevu”</dc:title>
  <dc:subject>Sākotnējās ietekmes novērtējuma ziņojums (anotācija)</dc:subject>
  <dc:creator>Dace Bankoviča</dc:creator>
  <cp:keywords/>
  <dc:description>Dace.Bankovica@sam.gov.lv_x000d_
t.67028111</dc:description>
  <cp:lastModifiedBy>Liene Priedīte-Kancēviča</cp:lastModifiedBy>
  <cp:revision>2</cp:revision>
  <cp:lastPrinted>2020-09-15T07:15:00Z</cp:lastPrinted>
  <dcterms:created xsi:type="dcterms:W3CDTF">2020-12-28T19:07:00Z</dcterms:created>
  <dcterms:modified xsi:type="dcterms:W3CDTF">2020-12-28T19:07:00Z</dcterms:modified>
</cp:coreProperties>
</file>