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7D60" w14:textId="7165CB81" w:rsidR="00894C55" w:rsidRPr="00FB6912" w:rsidRDefault="00C7201E"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1F33AF">
            <w:rPr>
              <w:rFonts w:ascii="Times New Roman" w:eastAsia="Times New Roman" w:hAnsi="Times New Roman" w:cs="Times New Roman"/>
              <w:b/>
              <w:bCs/>
              <w:sz w:val="28"/>
              <w:szCs w:val="24"/>
              <w:lang w:eastAsia="lv-LV"/>
            </w:rPr>
            <w:t>Ministru kabineta r</w:t>
          </w:r>
          <w:r w:rsidR="00FC50D1">
            <w:rPr>
              <w:rFonts w:ascii="Times New Roman" w:eastAsia="Times New Roman" w:hAnsi="Times New Roman" w:cs="Times New Roman"/>
              <w:b/>
              <w:bCs/>
              <w:sz w:val="28"/>
              <w:szCs w:val="24"/>
              <w:lang w:eastAsia="lv-LV"/>
            </w:rPr>
            <w:t xml:space="preserve">īkojuma </w:t>
          </w:r>
          <w:r w:rsidR="004A2BD6">
            <w:rPr>
              <w:rFonts w:ascii="Times New Roman" w:eastAsia="Times New Roman" w:hAnsi="Times New Roman" w:cs="Times New Roman"/>
              <w:b/>
              <w:bCs/>
              <w:sz w:val="28"/>
              <w:szCs w:val="24"/>
              <w:lang w:eastAsia="lv-LV"/>
            </w:rPr>
            <w:t xml:space="preserve"> “</w:t>
          </w:r>
          <w:r w:rsidR="00FC50D1">
            <w:rPr>
              <w:rFonts w:ascii="Times New Roman" w:eastAsia="Times New Roman" w:hAnsi="Times New Roman" w:cs="Times New Roman"/>
              <w:b/>
              <w:bCs/>
              <w:sz w:val="28"/>
              <w:szCs w:val="24"/>
              <w:lang w:eastAsia="lv-LV"/>
            </w:rPr>
            <w:t xml:space="preserve">Grozījumi </w:t>
          </w:r>
          <w:r w:rsidR="00E36C42" w:rsidRPr="00FB6912">
            <w:rPr>
              <w:rFonts w:ascii="Times New Roman" w:eastAsia="Times New Roman" w:hAnsi="Times New Roman" w:cs="Times New Roman"/>
              <w:b/>
              <w:bCs/>
              <w:sz w:val="28"/>
              <w:szCs w:val="24"/>
              <w:lang w:eastAsia="lv-LV"/>
            </w:rPr>
            <w:t xml:space="preserve">Ministru kabineta </w:t>
          </w:r>
          <w:r w:rsidR="00590B53">
            <w:rPr>
              <w:rFonts w:ascii="Times New Roman" w:eastAsia="Times New Roman" w:hAnsi="Times New Roman" w:cs="Times New Roman"/>
              <w:b/>
              <w:bCs/>
              <w:sz w:val="28"/>
              <w:szCs w:val="24"/>
              <w:lang w:eastAsia="lv-LV"/>
            </w:rPr>
            <w:t xml:space="preserve">2018. gada 31.oktobra </w:t>
          </w:r>
          <w:r w:rsidR="000E6D65" w:rsidRPr="00FB6912">
            <w:rPr>
              <w:rFonts w:ascii="Times New Roman" w:eastAsia="Times New Roman" w:hAnsi="Times New Roman" w:cs="Times New Roman"/>
              <w:b/>
              <w:bCs/>
              <w:sz w:val="28"/>
              <w:szCs w:val="24"/>
              <w:lang w:eastAsia="lv-LV"/>
            </w:rPr>
            <w:t>rīkojum</w:t>
          </w:r>
          <w:r w:rsidR="00FC50D1">
            <w:rPr>
              <w:rFonts w:ascii="Times New Roman" w:eastAsia="Times New Roman" w:hAnsi="Times New Roman" w:cs="Times New Roman"/>
              <w:b/>
              <w:bCs/>
              <w:sz w:val="28"/>
              <w:szCs w:val="24"/>
              <w:lang w:eastAsia="lv-LV"/>
            </w:rPr>
            <w:t>ā</w:t>
          </w:r>
          <w:r w:rsidR="003F0C88">
            <w:rPr>
              <w:rFonts w:ascii="Times New Roman" w:eastAsia="Times New Roman" w:hAnsi="Times New Roman" w:cs="Times New Roman"/>
              <w:b/>
              <w:bCs/>
              <w:sz w:val="28"/>
              <w:szCs w:val="24"/>
              <w:lang w:eastAsia="lv-LV"/>
            </w:rPr>
            <w:t xml:space="preserve"> Nr. 567</w:t>
          </w:r>
          <w:r w:rsidR="000E6D65" w:rsidRPr="00FB6912">
            <w:rPr>
              <w:rFonts w:ascii="Times New Roman" w:eastAsia="Times New Roman" w:hAnsi="Times New Roman" w:cs="Times New Roman"/>
              <w:b/>
              <w:bCs/>
              <w:sz w:val="28"/>
              <w:szCs w:val="24"/>
              <w:lang w:eastAsia="lv-LV"/>
            </w:rPr>
            <w:t xml:space="preserve"> “Par informācijas sabiedrības attīstības pamatnostādņu ieviešanu publiskās pārvaldes informācijas sistēmu jomā (mērķarhitektūras </w:t>
          </w:r>
          <w:r w:rsidR="00AF79E7">
            <w:rPr>
              <w:rFonts w:ascii="Times New Roman" w:eastAsia="Times New Roman" w:hAnsi="Times New Roman" w:cs="Times New Roman"/>
              <w:b/>
              <w:bCs/>
              <w:sz w:val="28"/>
              <w:szCs w:val="24"/>
              <w:lang w:eastAsia="lv-LV"/>
            </w:rPr>
            <w:t>44</w:t>
          </w:r>
          <w:r w:rsidR="000E6D65" w:rsidRPr="00FB6912">
            <w:rPr>
              <w:rFonts w:ascii="Times New Roman" w:eastAsia="Times New Roman" w:hAnsi="Times New Roman" w:cs="Times New Roman"/>
              <w:b/>
              <w:bCs/>
              <w:sz w:val="28"/>
              <w:szCs w:val="24"/>
              <w:lang w:eastAsia="lv-LV"/>
            </w:rPr>
            <w:t>.0 versija)”</w:t>
          </w:r>
          <w:r w:rsidR="00300F18">
            <w:rPr>
              <w:rFonts w:ascii="Times New Roman" w:eastAsia="Times New Roman" w:hAnsi="Times New Roman" w:cs="Times New Roman"/>
              <w:b/>
              <w:bCs/>
              <w:sz w:val="28"/>
              <w:szCs w:val="24"/>
              <w:lang w:eastAsia="lv-LV"/>
            </w:rPr>
            <w:t xml:space="preserve"> </w:t>
          </w:r>
          <w:r w:rsidR="00300F18" w:rsidRPr="00300F18">
            <w:rPr>
              <w:rFonts w:ascii="Times New Roman" w:eastAsia="Times New Roman" w:hAnsi="Times New Roman" w:cs="Times New Roman"/>
              <w:b/>
              <w:bCs/>
              <w:sz w:val="28"/>
              <w:szCs w:val="24"/>
              <w:lang w:eastAsia="lv-LV"/>
            </w:rPr>
            <w:t xml:space="preserve"> </w:t>
          </w:r>
          <w:r w:rsidR="00300F18" w:rsidRPr="00FB6912">
            <w:rPr>
              <w:rFonts w:ascii="Times New Roman" w:eastAsia="Times New Roman" w:hAnsi="Times New Roman" w:cs="Times New Roman"/>
              <w:b/>
              <w:bCs/>
              <w:sz w:val="28"/>
              <w:szCs w:val="24"/>
              <w:lang w:eastAsia="lv-LV"/>
            </w:rPr>
            <w:t>projekta</w:t>
          </w:r>
          <w:r w:rsidR="003F0C88">
            <w:rPr>
              <w:rFonts w:ascii="Times New Roman" w:eastAsia="Times New Roman" w:hAnsi="Times New Roman" w:cs="Times New Roman"/>
              <w:b/>
              <w:bCs/>
              <w:sz w:val="28"/>
              <w:szCs w:val="24"/>
              <w:lang w:eastAsia="lv-LV"/>
            </w:rPr>
            <w:t xml:space="preserve"> </w:t>
          </w:r>
          <w:r w:rsidR="00300F18" w:rsidRPr="00FB6912">
            <w:rPr>
              <w:rFonts w:ascii="Times New Roman" w:eastAsia="Times New Roman" w:hAnsi="Times New Roman" w:cs="Times New Roman"/>
              <w:b/>
              <w:bCs/>
              <w:sz w:val="28"/>
              <w:szCs w:val="24"/>
              <w:lang w:eastAsia="lv-LV"/>
            </w:rPr>
            <w:t>sākotnējās ietekmes novērtējuma ziņojums (anotācija)</w:t>
          </w:r>
        </w:sdtContent>
      </w:sdt>
      <w:r w:rsidR="00894C55" w:rsidRPr="00FB6912">
        <w:rPr>
          <w:rFonts w:ascii="Times New Roman" w:eastAsia="Times New Roman" w:hAnsi="Times New Roman" w:cs="Times New Roman"/>
          <w:b/>
          <w:bCs/>
          <w:sz w:val="28"/>
          <w:szCs w:val="24"/>
          <w:lang w:eastAsia="lv-LV"/>
        </w:rPr>
        <w:t xml:space="preserve"> </w:t>
      </w:r>
    </w:p>
    <w:p w14:paraId="2A14B454" w14:textId="77777777" w:rsidR="00E5323B" w:rsidRPr="00FB691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6912" w:rsidRPr="00FB6912" w14:paraId="54942CF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56B615"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Tiesību akta projekta anotācijas kopsavilkums</w:t>
            </w:r>
          </w:p>
        </w:tc>
      </w:tr>
      <w:tr w:rsidR="00FB6912" w:rsidRPr="00E36C42" w14:paraId="52C26B7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8E5BA5" w14:textId="77777777" w:rsidR="00E5323B" w:rsidRPr="00E36C42" w:rsidRDefault="00E5323B" w:rsidP="00BC5B2C">
            <w:pPr>
              <w:spacing w:after="0" w:line="240" w:lineRule="auto"/>
              <w:jc w:val="both"/>
              <w:rPr>
                <w:rFonts w:ascii="Times New Roman" w:eastAsia="Times New Roman" w:hAnsi="Times New Roman" w:cs="Times New Roman"/>
                <w:iCs/>
                <w:sz w:val="24"/>
                <w:szCs w:val="24"/>
                <w:lang w:eastAsia="lv-LV"/>
              </w:rPr>
            </w:pPr>
            <w:r w:rsidRPr="00E36C4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5413CB3" w14:textId="175D8901" w:rsidR="00E5323B" w:rsidRPr="00E36C42" w:rsidRDefault="00E36C42" w:rsidP="00BC5B2C">
            <w:pPr>
              <w:spacing w:after="0" w:line="240" w:lineRule="auto"/>
              <w:jc w:val="both"/>
              <w:rPr>
                <w:rFonts w:ascii="Times New Roman" w:eastAsia="Times New Roman" w:hAnsi="Times New Roman" w:cs="Times New Roman"/>
                <w:iCs/>
                <w:sz w:val="24"/>
                <w:szCs w:val="24"/>
                <w:lang w:eastAsia="lv-LV"/>
              </w:rPr>
            </w:pPr>
            <w:r w:rsidRPr="00075297">
              <w:rPr>
                <w:rFonts w:ascii="Times New Roman" w:hAnsi="Times New Roman" w:cs="Times New Roman"/>
                <w:sz w:val="24"/>
                <w:szCs w:val="24"/>
              </w:rPr>
              <w:t xml:space="preserve">Saskaņā ar Ministru kabineta </w:t>
            </w:r>
            <w:r w:rsidR="00EE42FD">
              <w:rPr>
                <w:rFonts w:ascii="Times New Roman" w:hAnsi="Times New Roman" w:cs="Times New Roman"/>
                <w:sz w:val="24"/>
                <w:szCs w:val="24"/>
              </w:rPr>
              <w:t xml:space="preserve">(turpmāk – MK) </w:t>
            </w:r>
            <w:r w:rsidRPr="00075297">
              <w:rPr>
                <w:rFonts w:ascii="Times New Roman" w:hAnsi="Times New Roman" w:cs="Times New Roman"/>
                <w:sz w:val="24"/>
                <w:szCs w:val="24"/>
              </w:rPr>
              <w:t xml:space="preserve">2009. gada 15. decembra instrukcijas Nr. 19 </w:t>
            </w:r>
            <w:r>
              <w:rPr>
                <w:rFonts w:ascii="Times New Roman" w:hAnsi="Times New Roman" w:cs="Times New Roman"/>
                <w:color w:val="000000"/>
                <w:sz w:val="24"/>
                <w:szCs w:val="24"/>
              </w:rPr>
              <w:t>“</w:t>
            </w:r>
            <w:r w:rsidRPr="00075297">
              <w:rPr>
                <w:rFonts w:ascii="Times New Roman" w:hAnsi="Times New Roman" w:cs="Times New Roman"/>
                <w:sz w:val="24"/>
                <w:szCs w:val="24"/>
              </w:rPr>
              <w:t>Tiesību akta projekta sākotnējā</w:t>
            </w:r>
            <w:r w:rsidRPr="00E36C42">
              <w:rPr>
                <w:rFonts w:ascii="Times New Roman" w:hAnsi="Times New Roman" w:cs="Times New Roman"/>
                <w:sz w:val="24"/>
                <w:szCs w:val="24"/>
              </w:rPr>
              <w:t>s ietekmes izvērtēšanas kārtība</w:t>
            </w:r>
            <w:r>
              <w:rPr>
                <w:rFonts w:ascii="Times New Roman" w:hAnsi="Times New Roman" w:cs="Times New Roman"/>
                <w:sz w:val="24"/>
                <w:szCs w:val="24"/>
              </w:rPr>
              <w:t>”</w:t>
            </w:r>
            <w:r w:rsidRPr="00075297">
              <w:rPr>
                <w:rFonts w:ascii="Times New Roman" w:hAnsi="Times New Roman" w:cs="Times New Roman"/>
                <w:sz w:val="24"/>
                <w:szCs w:val="24"/>
              </w:rPr>
              <w:t xml:space="preserve"> 5.</w:t>
            </w:r>
            <w:r w:rsidRPr="00075297">
              <w:rPr>
                <w:rFonts w:ascii="Times New Roman" w:hAnsi="Times New Roman" w:cs="Times New Roman"/>
                <w:sz w:val="24"/>
                <w:szCs w:val="24"/>
                <w:vertAlign w:val="superscript"/>
              </w:rPr>
              <w:t xml:space="preserve">1 </w:t>
            </w:r>
            <w:r w:rsidRPr="00075297">
              <w:rPr>
                <w:rFonts w:ascii="Times New Roman" w:hAnsi="Times New Roman" w:cs="Times New Roman"/>
                <w:sz w:val="24"/>
                <w:szCs w:val="24"/>
              </w:rPr>
              <w:t>punktu anotācijas kopsavilkums nav aizpildāms.</w:t>
            </w:r>
          </w:p>
        </w:tc>
      </w:tr>
    </w:tbl>
    <w:p w14:paraId="07A12579" w14:textId="77777777" w:rsidR="00E5323B" w:rsidRPr="00E36C42" w:rsidRDefault="00E5323B" w:rsidP="00BC5B2C">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1B04F3A5" w14:textId="77777777" w:rsidTr="111B6C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74EC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 Tiesību akta projekta izstrādes nepieciešamība</w:t>
            </w:r>
          </w:p>
        </w:tc>
      </w:tr>
      <w:tr w:rsidR="00FB6912" w:rsidRPr="00FB6912" w14:paraId="740A5BDD" w14:textId="77777777" w:rsidTr="111B6C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03B6E4"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18C1A47"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1966C169" w14:textId="58690082" w:rsidR="0099308C" w:rsidRDefault="00EC5D53" w:rsidP="00A84A4B">
            <w:pPr>
              <w:suppressAutoHyphens/>
              <w:spacing w:after="0" w:line="240" w:lineRule="auto"/>
              <w:ind w:right="210"/>
              <w:jc w:val="both"/>
              <w:rPr>
                <w:rFonts w:ascii="Times New Roman" w:hAnsi="Times New Roman" w:cs="Times New Roman"/>
                <w:sz w:val="24"/>
                <w:szCs w:val="24"/>
              </w:rPr>
            </w:pPr>
            <w:r w:rsidRPr="00EC5D53">
              <w:rPr>
                <w:rFonts w:ascii="Times New Roman" w:hAnsi="Times New Roman" w:cs="Times New Roman"/>
                <w:sz w:val="24"/>
                <w:szCs w:val="24"/>
              </w:rPr>
              <w:t xml:space="preserve">Ministru kabineta </w:t>
            </w:r>
            <w:r w:rsidR="00BA267C">
              <w:rPr>
                <w:rFonts w:ascii="Times New Roman" w:hAnsi="Times New Roman" w:cs="Times New Roman"/>
                <w:sz w:val="24"/>
                <w:szCs w:val="24"/>
              </w:rPr>
              <w:t>(turpmāk – MK) rīkojuma projekts ir uzskatāms</w:t>
            </w:r>
            <w:r w:rsidRPr="00EC5D53">
              <w:rPr>
                <w:rFonts w:ascii="Times New Roman" w:hAnsi="Times New Roman" w:cs="Times New Roman"/>
                <w:sz w:val="24"/>
                <w:szCs w:val="24"/>
              </w:rPr>
              <w:t xml:space="preserve"> par izņēmumu MK 22.09.2020. sēdes protokola Nr. 55 §30 2.2. apakšpunkta izpratnē, ņemot vērā, ka MK ir pieņēmis lēmumu par atbrīvotā finansējuma pārdalēm, apstiprinot MK 2020. gada 15. jūlija rīkojumu Nr. 374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2014.–2020. gada plānošanas periodam” (turpmāk – MK rīkojums Nr.374)</w:t>
            </w:r>
          </w:p>
          <w:p w14:paraId="4281B1E3" w14:textId="50098CAE" w:rsidR="000E6D65" w:rsidRDefault="00A84A4B" w:rsidP="00A84A4B">
            <w:pPr>
              <w:suppressAutoHyphens/>
              <w:spacing w:after="0" w:line="240" w:lineRule="auto"/>
              <w:ind w:right="210"/>
              <w:jc w:val="both"/>
              <w:rPr>
                <w:rFonts w:ascii="Times New Roman" w:hAnsi="Times New Roman" w:cs="Times New Roman"/>
                <w:sz w:val="24"/>
                <w:szCs w:val="24"/>
              </w:rPr>
            </w:pPr>
            <w:r w:rsidRPr="111B6CFA">
              <w:rPr>
                <w:rFonts w:ascii="Times New Roman" w:hAnsi="Times New Roman" w:cs="Times New Roman"/>
                <w:sz w:val="24"/>
                <w:szCs w:val="24"/>
              </w:rPr>
              <w:t xml:space="preserve">1) </w:t>
            </w:r>
            <w:r w:rsidR="00D9379E" w:rsidRPr="111B6CFA">
              <w:rPr>
                <w:rFonts w:ascii="Times New Roman" w:hAnsi="Times New Roman" w:cs="Times New Roman"/>
                <w:sz w:val="24"/>
                <w:szCs w:val="24"/>
              </w:rPr>
              <w:t>MK</w:t>
            </w:r>
            <w:r w:rsidRPr="111B6CFA">
              <w:rPr>
                <w:rFonts w:ascii="Times New Roman" w:hAnsi="Times New Roman" w:cs="Times New Roman"/>
                <w:sz w:val="24"/>
                <w:szCs w:val="24"/>
              </w:rPr>
              <w:t xml:space="preserve"> 2015. gada 17. novembra noteikumu Nr. 653 </w:t>
            </w:r>
            <w:r w:rsidR="007D7E5C" w:rsidRPr="111B6CFA">
              <w:rPr>
                <w:rFonts w:ascii="Times New Roman" w:hAnsi="Times New Roman" w:cs="Times New Roman"/>
                <w:sz w:val="24"/>
                <w:szCs w:val="24"/>
              </w:rPr>
              <w:t>“</w:t>
            </w:r>
            <w:r w:rsidRPr="111B6CFA">
              <w:rPr>
                <w:rFonts w:ascii="Times New Roman" w:hAnsi="Times New Roman" w:cs="Times New Roman"/>
                <w:sz w:val="24"/>
                <w:szCs w:val="24"/>
              </w:rPr>
              <w:t xml:space="preserve">Darbības programmas </w:t>
            </w:r>
            <w:r w:rsidR="007D7E5C" w:rsidRPr="111B6CFA">
              <w:rPr>
                <w:rFonts w:ascii="Times New Roman" w:hAnsi="Times New Roman" w:cs="Times New Roman"/>
                <w:sz w:val="24"/>
                <w:szCs w:val="24"/>
              </w:rPr>
              <w:t>“</w:t>
            </w:r>
            <w:r w:rsidRPr="111B6CFA">
              <w:rPr>
                <w:rFonts w:ascii="Times New Roman" w:hAnsi="Times New Roman" w:cs="Times New Roman"/>
                <w:sz w:val="24"/>
                <w:szCs w:val="24"/>
              </w:rPr>
              <w:t>Izaugsme un nodarbinātība</w:t>
            </w:r>
            <w:r w:rsidR="0047160E" w:rsidRPr="111B6CFA">
              <w:rPr>
                <w:rFonts w:ascii="Times New Roman" w:hAnsi="Times New Roman" w:cs="Times New Roman"/>
                <w:sz w:val="24"/>
                <w:szCs w:val="24"/>
              </w:rPr>
              <w:t>”</w:t>
            </w:r>
            <w:r w:rsidRPr="111B6CFA">
              <w:rPr>
                <w:rFonts w:ascii="Times New Roman" w:hAnsi="Times New Roman" w:cs="Times New Roman"/>
                <w:sz w:val="24"/>
                <w:szCs w:val="24"/>
              </w:rPr>
              <w:t xml:space="preserve"> 2.2.1. specifiskā atbalsta mērķa </w:t>
            </w:r>
            <w:r w:rsidR="0047160E" w:rsidRPr="111B6CFA">
              <w:rPr>
                <w:rFonts w:ascii="Times New Roman" w:hAnsi="Times New Roman" w:cs="Times New Roman"/>
                <w:sz w:val="24"/>
                <w:szCs w:val="24"/>
              </w:rPr>
              <w:t>“</w:t>
            </w:r>
            <w:r w:rsidRPr="111B6CFA">
              <w:rPr>
                <w:rFonts w:ascii="Times New Roman" w:hAnsi="Times New Roman" w:cs="Times New Roman"/>
                <w:sz w:val="24"/>
                <w:szCs w:val="24"/>
              </w:rPr>
              <w:t>Nodrošināt publisko datu atkalizmantošanas pieaugumu un efektīvu publiskās pārvaldes un privātā sektora mijiedarbību</w:t>
            </w:r>
            <w:r w:rsidR="0047160E" w:rsidRPr="111B6CFA">
              <w:rPr>
                <w:rFonts w:ascii="Times New Roman" w:hAnsi="Times New Roman" w:cs="Times New Roman"/>
                <w:sz w:val="24"/>
                <w:szCs w:val="24"/>
              </w:rPr>
              <w:t>”</w:t>
            </w:r>
            <w:r w:rsidRPr="111B6CFA">
              <w:rPr>
                <w:rFonts w:ascii="Times New Roman" w:hAnsi="Times New Roman" w:cs="Times New Roman"/>
                <w:sz w:val="24"/>
                <w:szCs w:val="24"/>
              </w:rPr>
              <w:t xml:space="preserve"> 2.2.1.1. pasākuma </w:t>
            </w:r>
            <w:r w:rsidR="0047160E" w:rsidRPr="111B6CFA">
              <w:rPr>
                <w:rFonts w:ascii="Times New Roman" w:hAnsi="Times New Roman" w:cs="Times New Roman"/>
                <w:sz w:val="24"/>
                <w:szCs w:val="24"/>
              </w:rPr>
              <w:t>“</w:t>
            </w:r>
            <w:r w:rsidRPr="111B6CFA">
              <w:rPr>
                <w:rFonts w:ascii="Times New Roman" w:hAnsi="Times New Roman" w:cs="Times New Roman"/>
                <w:sz w:val="24"/>
                <w:szCs w:val="24"/>
              </w:rPr>
              <w:t>Centralizētu publiskās pārvaldes IKT platformu izveide, publiskās pārvaldes procesu optimizēšana un attīstība</w:t>
            </w:r>
            <w:r w:rsidR="0085590F" w:rsidRPr="111B6CFA">
              <w:rPr>
                <w:rFonts w:ascii="Times New Roman" w:hAnsi="Times New Roman" w:cs="Times New Roman"/>
                <w:sz w:val="24"/>
                <w:szCs w:val="24"/>
              </w:rPr>
              <w:t>”</w:t>
            </w:r>
            <w:r w:rsidRPr="111B6CFA">
              <w:rPr>
                <w:rFonts w:ascii="Times New Roman" w:hAnsi="Times New Roman" w:cs="Times New Roman"/>
                <w:sz w:val="24"/>
                <w:szCs w:val="24"/>
              </w:rPr>
              <w:t xml:space="preserve"> īstenošanas noteikumi</w:t>
            </w:r>
            <w:r w:rsidR="0047160E" w:rsidRPr="111B6CFA">
              <w:rPr>
                <w:rFonts w:ascii="Times New Roman" w:hAnsi="Times New Roman" w:cs="Times New Roman"/>
                <w:sz w:val="24"/>
                <w:szCs w:val="24"/>
              </w:rPr>
              <w:t>”</w:t>
            </w:r>
            <w:r w:rsidRPr="111B6CFA">
              <w:rPr>
                <w:rFonts w:ascii="Times New Roman" w:hAnsi="Times New Roman" w:cs="Times New Roman"/>
                <w:sz w:val="24"/>
                <w:szCs w:val="24"/>
              </w:rPr>
              <w:t xml:space="preserve"> 4. punkts</w:t>
            </w:r>
            <w:r w:rsidR="75DA2451" w:rsidRPr="111B6CFA">
              <w:rPr>
                <w:rFonts w:ascii="Times New Roman" w:hAnsi="Times New Roman" w:cs="Times New Roman"/>
                <w:sz w:val="24"/>
                <w:szCs w:val="24"/>
              </w:rPr>
              <w:t>;</w:t>
            </w:r>
          </w:p>
          <w:p w14:paraId="42312FFA" w14:textId="5155CEA7" w:rsidR="00A84A4B" w:rsidRPr="00FB6912" w:rsidRDefault="00A84A4B" w:rsidP="00EC5D53">
            <w:pPr>
              <w:suppressAutoHyphens/>
              <w:spacing w:after="0" w:line="240" w:lineRule="auto"/>
              <w:ind w:right="210"/>
              <w:jc w:val="both"/>
              <w:rPr>
                <w:rFonts w:ascii="Times New Roman" w:hAnsi="Times New Roman" w:cs="Times New Roman"/>
                <w:sz w:val="24"/>
                <w:szCs w:val="24"/>
              </w:rPr>
            </w:pPr>
            <w:r w:rsidRPr="111B6CFA">
              <w:rPr>
                <w:rFonts w:ascii="Times New Roman" w:hAnsi="Times New Roman" w:cs="Times New Roman"/>
                <w:sz w:val="24"/>
                <w:szCs w:val="24"/>
              </w:rPr>
              <w:t xml:space="preserve">2) </w:t>
            </w:r>
            <w:r w:rsidR="001A6860" w:rsidRPr="111B6CFA">
              <w:rPr>
                <w:rFonts w:ascii="Times New Roman" w:hAnsi="Times New Roman" w:cs="Times New Roman"/>
                <w:sz w:val="24"/>
                <w:szCs w:val="24"/>
              </w:rPr>
              <w:t xml:space="preserve">MK </w:t>
            </w:r>
            <w:r w:rsidR="00EC5D53">
              <w:rPr>
                <w:rFonts w:ascii="Times New Roman" w:hAnsi="Times New Roman" w:cs="Times New Roman"/>
                <w:sz w:val="24"/>
                <w:szCs w:val="24"/>
              </w:rPr>
              <w:t xml:space="preserve">rīkojuma Nr.374 </w:t>
            </w:r>
            <w:r w:rsidR="003F03B9" w:rsidRPr="111B6CFA">
              <w:rPr>
                <w:rFonts w:ascii="Times New Roman" w:hAnsi="Times New Roman" w:cs="Times New Roman"/>
                <w:sz w:val="24"/>
                <w:szCs w:val="24"/>
              </w:rPr>
              <w:t>4. pun</w:t>
            </w:r>
            <w:r w:rsidR="00F06202" w:rsidRPr="111B6CFA">
              <w:rPr>
                <w:rFonts w:ascii="Times New Roman" w:hAnsi="Times New Roman" w:cs="Times New Roman"/>
                <w:sz w:val="24"/>
                <w:szCs w:val="24"/>
              </w:rPr>
              <w:t>k</w:t>
            </w:r>
            <w:r w:rsidR="003F03B9" w:rsidRPr="111B6CFA">
              <w:rPr>
                <w:rFonts w:ascii="Times New Roman" w:hAnsi="Times New Roman" w:cs="Times New Roman"/>
                <w:sz w:val="24"/>
                <w:szCs w:val="24"/>
              </w:rPr>
              <w:t>ts</w:t>
            </w:r>
            <w:r w:rsidR="00F06202" w:rsidRPr="111B6CFA">
              <w:rPr>
                <w:rFonts w:ascii="Times New Roman" w:hAnsi="Times New Roman" w:cs="Times New Roman"/>
                <w:sz w:val="24"/>
                <w:szCs w:val="24"/>
              </w:rPr>
              <w:t>.</w:t>
            </w:r>
          </w:p>
        </w:tc>
      </w:tr>
      <w:tr w:rsidR="00FB6912" w:rsidRPr="00FB6912" w14:paraId="7A77B292" w14:textId="77777777" w:rsidTr="111B6C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32984"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0C8D15" w14:textId="03400147" w:rsidR="00E379D4"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9BD6BE4" w14:textId="77777777" w:rsidR="00E379D4" w:rsidRPr="00E379D4" w:rsidRDefault="00E379D4" w:rsidP="0039627A">
            <w:pPr>
              <w:rPr>
                <w:rFonts w:ascii="Times New Roman" w:eastAsia="Times New Roman" w:hAnsi="Times New Roman" w:cs="Times New Roman"/>
                <w:sz w:val="24"/>
                <w:szCs w:val="24"/>
                <w:lang w:eastAsia="lv-LV"/>
              </w:rPr>
            </w:pPr>
          </w:p>
          <w:p w14:paraId="18516B62" w14:textId="77777777" w:rsidR="00E379D4" w:rsidRPr="0039627A" w:rsidRDefault="00E379D4" w:rsidP="0039627A">
            <w:pPr>
              <w:rPr>
                <w:rFonts w:ascii="Times New Roman" w:eastAsia="Times New Roman" w:hAnsi="Times New Roman" w:cs="Times New Roman"/>
                <w:sz w:val="24"/>
                <w:szCs w:val="24"/>
                <w:lang w:eastAsia="lv-LV"/>
              </w:rPr>
            </w:pPr>
          </w:p>
          <w:p w14:paraId="0E6A01E3" w14:textId="77777777" w:rsidR="00E379D4" w:rsidRPr="0039627A" w:rsidRDefault="00E379D4" w:rsidP="0039627A">
            <w:pPr>
              <w:rPr>
                <w:rFonts w:ascii="Times New Roman" w:eastAsia="Times New Roman" w:hAnsi="Times New Roman" w:cs="Times New Roman"/>
                <w:sz w:val="24"/>
                <w:szCs w:val="24"/>
                <w:lang w:eastAsia="lv-LV"/>
              </w:rPr>
            </w:pPr>
          </w:p>
          <w:p w14:paraId="3FFD142F" w14:textId="77777777" w:rsidR="00E379D4" w:rsidRPr="0039627A" w:rsidRDefault="00E379D4" w:rsidP="0039627A">
            <w:pPr>
              <w:rPr>
                <w:rFonts w:ascii="Times New Roman" w:eastAsia="Times New Roman" w:hAnsi="Times New Roman" w:cs="Times New Roman"/>
                <w:sz w:val="24"/>
                <w:szCs w:val="24"/>
                <w:lang w:eastAsia="lv-LV"/>
              </w:rPr>
            </w:pPr>
          </w:p>
          <w:p w14:paraId="497DA8BB" w14:textId="13D726ED" w:rsidR="000E6D65" w:rsidRPr="0039627A" w:rsidRDefault="000E6D65" w:rsidP="0039627A">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32CE7F1C" w14:textId="623FE420" w:rsidR="00094D3F" w:rsidRPr="00992CA7" w:rsidRDefault="467C1607" w:rsidP="6B554ED8">
            <w:pPr>
              <w:spacing w:after="0" w:line="240" w:lineRule="auto"/>
              <w:jc w:val="both"/>
              <w:rPr>
                <w:rFonts w:ascii="Times New Roman" w:eastAsia="Times New Roman" w:hAnsi="Times New Roman" w:cs="Times New Roman"/>
                <w:sz w:val="24"/>
                <w:szCs w:val="24"/>
                <w:lang w:eastAsia="lv-LV"/>
              </w:rPr>
            </w:pPr>
            <w:r w:rsidRPr="00992CA7">
              <w:rPr>
                <w:rFonts w:ascii="Times New Roman" w:eastAsia="Times New Roman" w:hAnsi="Times New Roman" w:cs="Times New Roman"/>
                <w:sz w:val="24"/>
                <w:szCs w:val="24"/>
                <w:lang w:eastAsia="lv-LV"/>
              </w:rPr>
              <w:lastRenderedPageBreak/>
              <w:t xml:space="preserve">Ar </w:t>
            </w:r>
            <w:r w:rsidR="7820D856" w:rsidRPr="00992CA7">
              <w:rPr>
                <w:rFonts w:ascii="Times New Roman" w:eastAsia="Times New Roman" w:hAnsi="Times New Roman" w:cs="Times New Roman"/>
                <w:sz w:val="24"/>
                <w:szCs w:val="24"/>
                <w:lang w:eastAsia="lv-LV"/>
              </w:rPr>
              <w:t>MK</w:t>
            </w:r>
            <w:r w:rsidRPr="00992CA7">
              <w:rPr>
                <w:rFonts w:ascii="Times New Roman" w:eastAsia="Times New Roman" w:hAnsi="Times New Roman" w:cs="Times New Roman"/>
                <w:sz w:val="24"/>
                <w:szCs w:val="24"/>
                <w:lang w:eastAsia="lv-LV"/>
              </w:rPr>
              <w:t xml:space="preserve"> rīkojuma projektu tiek </w:t>
            </w:r>
            <w:r w:rsidR="5CCD5716" w:rsidRPr="00992CA7">
              <w:rPr>
                <w:rFonts w:ascii="Times New Roman" w:eastAsia="Times New Roman" w:hAnsi="Times New Roman" w:cs="Times New Roman"/>
                <w:sz w:val="24"/>
                <w:szCs w:val="24"/>
                <w:lang w:eastAsia="lv-LV"/>
              </w:rPr>
              <w:t>preciz</w:t>
            </w:r>
            <w:r w:rsidR="3E1279ED" w:rsidRPr="00992CA7">
              <w:rPr>
                <w:rFonts w:ascii="Times New Roman" w:eastAsia="Times New Roman" w:hAnsi="Times New Roman" w:cs="Times New Roman"/>
                <w:sz w:val="24"/>
                <w:szCs w:val="24"/>
                <w:lang w:eastAsia="lv-LV"/>
              </w:rPr>
              <w:t xml:space="preserve">ēts </w:t>
            </w:r>
            <w:r w:rsidRPr="00992CA7">
              <w:rPr>
                <w:rFonts w:ascii="Times New Roman" w:eastAsia="Times New Roman" w:hAnsi="Times New Roman" w:cs="Times New Roman"/>
                <w:sz w:val="24"/>
                <w:szCs w:val="24"/>
                <w:lang w:eastAsia="lv-LV"/>
              </w:rPr>
              <w:t xml:space="preserve">mērķarhitektūras </w:t>
            </w:r>
            <w:r w:rsidR="710518E7" w:rsidRPr="00992CA7">
              <w:rPr>
                <w:rFonts w:ascii="Times New Roman" w:eastAsia="Times New Roman" w:hAnsi="Times New Roman" w:cs="Times New Roman"/>
                <w:sz w:val="24"/>
                <w:szCs w:val="24"/>
                <w:lang w:eastAsia="lv-LV"/>
              </w:rPr>
              <w:t>44</w:t>
            </w:r>
            <w:r w:rsidRPr="00992CA7">
              <w:rPr>
                <w:rFonts w:ascii="Times New Roman" w:eastAsia="Times New Roman" w:hAnsi="Times New Roman" w:cs="Times New Roman"/>
                <w:sz w:val="24"/>
                <w:szCs w:val="24"/>
                <w:lang w:eastAsia="lv-LV"/>
              </w:rPr>
              <w:t xml:space="preserve">.0 versijā </w:t>
            </w:r>
            <w:r w:rsidR="3E1279ED" w:rsidRPr="00992CA7">
              <w:rPr>
                <w:rFonts w:ascii="Times New Roman" w:eastAsia="Times New Roman" w:hAnsi="Times New Roman" w:cs="Times New Roman"/>
                <w:sz w:val="24"/>
                <w:szCs w:val="24"/>
                <w:lang w:eastAsia="lv-LV"/>
              </w:rPr>
              <w:t>iekļautais</w:t>
            </w:r>
            <w:r w:rsidR="0CEC7A9C" w:rsidRPr="00992CA7">
              <w:rPr>
                <w:rFonts w:ascii="Times New Roman" w:eastAsia="Times New Roman" w:hAnsi="Times New Roman" w:cs="Times New Roman"/>
                <w:sz w:val="24"/>
                <w:szCs w:val="24"/>
                <w:lang w:eastAsia="lv-LV"/>
              </w:rPr>
              <w:t xml:space="preserve"> Vides aizsardzības un reģionālās attīstības ministrijas (turpmāk – VARAM)</w:t>
            </w:r>
            <w:r w:rsidR="3E1279ED" w:rsidRPr="00992CA7">
              <w:rPr>
                <w:rFonts w:ascii="Times New Roman" w:eastAsia="Times New Roman" w:hAnsi="Times New Roman" w:cs="Times New Roman"/>
                <w:sz w:val="24"/>
                <w:szCs w:val="24"/>
                <w:lang w:eastAsia="lv-LV"/>
              </w:rPr>
              <w:t xml:space="preserve"> </w:t>
            </w:r>
            <w:r w:rsidRPr="00992CA7">
              <w:rPr>
                <w:rFonts w:ascii="Times New Roman" w:eastAsia="Times New Roman" w:hAnsi="Times New Roman" w:cs="Times New Roman"/>
                <w:sz w:val="24"/>
                <w:szCs w:val="24"/>
                <w:lang w:eastAsia="lv-LV"/>
              </w:rPr>
              <w:t xml:space="preserve">projekta apraksts </w:t>
            </w:r>
            <w:r w:rsidR="710518E7" w:rsidRPr="00992CA7">
              <w:rPr>
                <w:rFonts w:ascii="Times New Roman" w:eastAsia="Times New Roman" w:hAnsi="Times New Roman" w:cs="Times New Roman"/>
                <w:sz w:val="24"/>
                <w:szCs w:val="24"/>
                <w:lang w:eastAsia="lv-LV"/>
              </w:rPr>
              <w:t>“Publiskās pārvaldes informācijas un komunikāciju tehnoloģiju arhitektūras pārvaldības sistēma – 2. kārta”</w:t>
            </w:r>
            <w:r w:rsidR="3269F74C" w:rsidRPr="00992CA7">
              <w:rPr>
                <w:rFonts w:ascii="Times New Roman" w:eastAsia="Times New Roman" w:hAnsi="Times New Roman" w:cs="Times New Roman"/>
                <w:sz w:val="24"/>
                <w:szCs w:val="24"/>
                <w:lang w:eastAsia="lv-LV"/>
              </w:rPr>
              <w:t xml:space="preserve"> (turpmāk – </w:t>
            </w:r>
            <w:r w:rsidR="6DBDFB25" w:rsidRPr="00992CA7">
              <w:rPr>
                <w:rFonts w:ascii="Times New Roman" w:eastAsia="Times New Roman" w:hAnsi="Times New Roman" w:cs="Times New Roman"/>
                <w:sz w:val="24"/>
                <w:szCs w:val="24"/>
                <w:lang w:eastAsia="lv-LV"/>
              </w:rPr>
              <w:t>PIKTAPS</w:t>
            </w:r>
            <w:r w:rsidR="37E51E7A" w:rsidRPr="00992CA7">
              <w:rPr>
                <w:rFonts w:ascii="Times New Roman" w:eastAsia="Times New Roman" w:hAnsi="Times New Roman" w:cs="Times New Roman"/>
                <w:sz w:val="24"/>
                <w:szCs w:val="24"/>
                <w:lang w:eastAsia="lv-LV"/>
              </w:rPr>
              <w:t>-2</w:t>
            </w:r>
            <w:r w:rsidR="31D90A51" w:rsidRPr="00992CA7">
              <w:rPr>
                <w:rFonts w:ascii="Times New Roman" w:eastAsia="Times New Roman" w:hAnsi="Times New Roman" w:cs="Times New Roman"/>
                <w:sz w:val="24"/>
                <w:szCs w:val="24"/>
                <w:lang w:eastAsia="lv-LV"/>
              </w:rPr>
              <w:t xml:space="preserve"> projekts</w:t>
            </w:r>
            <w:r w:rsidR="3269F74C" w:rsidRPr="00992CA7">
              <w:rPr>
                <w:rFonts w:ascii="Times New Roman" w:eastAsia="Times New Roman" w:hAnsi="Times New Roman" w:cs="Times New Roman"/>
                <w:sz w:val="24"/>
                <w:szCs w:val="24"/>
                <w:lang w:eastAsia="lv-LV"/>
              </w:rPr>
              <w:t>)</w:t>
            </w:r>
            <w:r w:rsidR="64A85722" w:rsidRPr="00992CA7">
              <w:rPr>
                <w:rFonts w:ascii="Times New Roman" w:eastAsia="Times New Roman" w:hAnsi="Times New Roman" w:cs="Times New Roman"/>
                <w:sz w:val="24"/>
                <w:szCs w:val="24"/>
                <w:lang w:eastAsia="lv-LV"/>
              </w:rPr>
              <w:t xml:space="preserve">, kas tika apstiprināts ar MK </w:t>
            </w:r>
            <w:r w:rsidR="64A85722" w:rsidRPr="00992CA7">
              <w:rPr>
                <w:rFonts w:ascii="Times New Roman" w:eastAsia="Times New Roman" w:hAnsi="Times New Roman" w:cs="Times New Roman"/>
                <w:sz w:val="24"/>
                <w:szCs w:val="24"/>
                <w:lang w:eastAsia="lv-LV"/>
              </w:rPr>
              <w:lastRenderedPageBreak/>
              <w:t>2018. gada 31.oktobra rīkojumu Nr. 567 “Par informācijas sabiedrības attīstības pamatnostādņu ieviešanu publiskās pārvaldes informācijas sistēmu jomā (mērķarhitektūras 44.0 versija)”</w:t>
            </w:r>
            <w:r w:rsidR="415EEAF0" w:rsidRPr="00992CA7">
              <w:rPr>
                <w:rFonts w:ascii="Times New Roman" w:eastAsia="Times New Roman" w:hAnsi="Times New Roman" w:cs="Times New Roman"/>
                <w:sz w:val="24"/>
                <w:szCs w:val="24"/>
                <w:lang w:eastAsia="lv-LV"/>
              </w:rPr>
              <w:t xml:space="preserve">. </w:t>
            </w:r>
            <w:r w:rsidR="64A85722" w:rsidRPr="00992CA7">
              <w:rPr>
                <w:rFonts w:ascii="Times New Roman" w:eastAsia="Times New Roman" w:hAnsi="Times New Roman" w:cs="Times New Roman"/>
                <w:sz w:val="24"/>
                <w:szCs w:val="24"/>
                <w:lang w:eastAsia="lv-LV"/>
              </w:rPr>
              <w:t xml:space="preserve">Projekta apraksts </w:t>
            </w:r>
            <w:r w:rsidRPr="00992CA7">
              <w:rPr>
                <w:rFonts w:ascii="Times New Roman" w:eastAsia="Times New Roman" w:hAnsi="Times New Roman" w:cs="Times New Roman"/>
                <w:sz w:val="24"/>
                <w:szCs w:val="24"/>
                <w:lang w:eastAsia="lv-LV"/>
              </w:rPr>
              <w:t xml:space="preserve">tika izvērtēts atbilstoši VARAM izstrādātajai un apstiprinātajai metodikai par projektu iekļaušanu </w:t>
            </w:r>
            <w:r w:rsidR="0FB8AA5F" w:rsidRPr="00992CA7">
              <w:rPr>
                <w:rFonts w:ascii="Times New Roman" w:eastAsia="Times New Roman" w:hAnsi="Times New Roman" w:cs="Times New Roman"/>
                <w:sz w:val="24"/>
                <w:szCs w:val="24"/>
                <w:lang w:eastAsia="lv-LV"/>
              </w:rPr>
              <w:t xml:space="preserve">informācijas un komunikācijas tehnoloģiju (turpmāk – IKT) </w:t>
            </w:r>
            <w:r w:rsidRPr="00992CA7">
              <w:rPr>
                <w:rFonts w:ascii="Times New Roman" w:eastAsia="Times New Roman" w:hAnsi="Times New Roman" w:cs="Times New Roman"/>
                <w:sz w:val="24"/>
                <w:szCs w:val="24"/>
                <w:lang w:eastAsia="lv-LV"/>
              </w:rPr>
              <w:t xml:space="preserve">mērķarhitektūrā. </w:t>
            </w:r>
            <w:r w:rsidR="37E51E7A" w:rsidRPr="00992CA7">
              <w:rPr>
                <w:rFonts w:ascii="Times New Roman" w:eastAsia="Times New Roman" w:hAnsi="Times New Roman" w:cs="Times New Roman"/>
                <w:sz w:val="24"/>
                <w:szCs w:val="24"/>
                <w:lang w:eastAsia="lv-LV"/>
              </w:rPr>
              <w:t xml:space="preserve">Grozījumi PIKTAPS-2 projektā </w:t>
            </w:r>
            <w:r w:rsidR="64A85722" w:rsidRPr="00992CA7">
              <w:rPr>
                <w:rFonts w:ascii="Times New Roman" w:eastAsia="Times New Roman" w:hAnsi="Times New Roman" w:cs="Times New Roman"/>
                <w:sz w:val="24"/>
                <w:szCs w:val="24"/>
                <w:lang w:eastAsia="lv-LV"/>
              </w:rPr>
              <w:t xml:space="preserve">tiek </w:t>
            </w:r>
            <w:r w:rsidR="37E51E7A" w:rsidRPr="00992CA7">
              <w:rPr>
                <w:rFonts w:ascii="Times New Roman" w:eastAsia="Times New Roman" w:hAnsi="Times New Roman" w:cs="Times New Roman"/>
                <w:sz w:val="24"/>
                <w:szCs w:val="24"/>
                <w:lang w:eastAsia="lv-LV"/>
              </w:rPr>
              <w:t>veikti, la</w:t>
            </w:r>
            <w:r w:rsidR="57656620" w:rsidRPr="00992CA7">
              <w:rPr>
                <w:rFonts w:ascii="Times New Roman" w:eastAsia="Times New Roman" w:hAnsi="Times New Roman" w:cs="Times New Roman"/>
                <w:sz w:val="24"/>
                <w:szCs w:val="24"/>
                <w:lang w:eastAsia="lv-LV"/>
              </w:rPr>
              <w:t>i nodrošinātu</w:t>
            </w:r>
            <w:r w:rsidR="7310EA1E" w:rsidRPr="00992CA7">
              <w:rPr>
                <w:rFonts w:ascii="Times New Roman" w:eastAsia="Times New Roman" w:hAnsi="Times New Roman" w:cs="Times New Roman"/>
                <w:sz w:val="24"/>
                <w:szCs w:val="24"/>
                <w:lang w:eastAsia="lv-LV"/>
              </w:rPr>
              <w:t xml:space="preserve"> Rīkojuma Nr.374</w:t>
            </w:r>
            <w:r w:rsidR="57656620" w:rsidRPr="00992CA7">
              <w:rPr>
                <w:rFonts w:ascii="Times New Roman" w:eastAsia="Times New Roman" w:hAnsi="Times New Roman" w:cs="Times New Roman"/>
                <w:sz w:val="24"/>
                <w:szCs w:val="24"/>
                <w:lang w:eastAsia="lv-LV"/>
              </w:rPr>
              <w:t xml:space="preserve">  </w:t>
            </w:r>
            <w:r w:rsidR="641505EA" w:rsidRPr="00992CA7">
              <w:rPr>
                <w:rFonts w:ascii="Times New Roman" w:eastAsia="Times New Roman" w:hAnsi="Times New Roman" w:cs="Times New Roman"/>
                <w:sz w:val="24"/>
                <w:szCs w:val="24"/>
                <w:lang w:eastAsia="lv-LV"/>
              </w:rPr>
              <w:t xml:space="preserve">izpildi, </w:t>
            </w:r>
            <w:r w:rsidR="4792DCFE" w:rsidRPr="00992CA7">
              <w:rPr>
                <w:rFonts w:ascii="Times New Roman" w:eastAsia="Times New Roman" w:hAnsi="Times New Roman" w:cs="Times New Roman"/>
                <w:sz w:val="24"/>
                <w:szCs w:val="24"/>
                <w:lang w:eastAsia="lv-LV"/>
              </w:rPr>
              <w:t xml:space="preserve">palielinot projekta finansējumu </w:t>
            </w:r>
            <w:r w:rsidR="24C9FE10" w:rsidRPr="00992CA7">
              <w:rPr>
                <w:rFonts w:ascii="Times New Roman" w:eastAsia="Times New Roman" w:hAnsi="Times New Roman" w:cs="Times New Roman"/>
                <w:sz w:val="24"/>
                <w:szCs w:val="24"/>
                <w:lang w:eastAsia="lv-LV"/>
              </w:rPr>
              <w:t xml:space="preserve">par 300 000 </w:t>
            </w:r>
            <w:r w:rsidR="24C9FE10" w:rsidRPr="00992CA7">
              <w:rPr>
                <w:rFonts w:ascii="Times New Roman" w:eastAsia="Times New Roman" w:hAnsi="Times New Roman" w:cs="Times New Roman"/>
                <w:i/>
                <w:iCs/>
                <w:sz w:val="24"/>
                <w:szCs w:val="24"/>
                <w:lang w:eastAsia="lv-LV"/>
              </w:rPr>
              <w:t>euro</w:t>
            </w:r>
            <w:r w:rsidR="31DE95C8" w:rsidRPr="00992CA7">
              <w:rPr>
                <w:rFonts w:ascii="Times New Roman" w:eastAsia="Times New Roman" w:hAnsi="Times New Roman" w:cs="Times New Roman"/>
                <w:i/>
                <w:iCs/>
                <w:sz w:val="24"/>
                <w:szCs w:val="24"/>
                <w:lang w:eastAsia="lv-LV"/>
              </w:rPr>
              <w:t xml:space="preserve"> </w:t>
            </w:r>
            <w:r w:rsidR="4792DCFE" w:rsidRPr="00992CA7">
              <w:rPr>
                <w:rFonts w:ascii="Times New Roman" w:eastAsia="Times New Roman" w:hAnsi="Times New Roman" w:cs="Times New Roman"/>
                <w:sz w:val="24"/>
                <w:szCs w:val="24"/>
                <w:lang w:eastAsia="lv-LV"/>
              </w:rPr>
              <w:t xml:space="preserve">līdz 4 999 376 </w:t>
            </w:r>
            <w:r w:rsidR="3F75F4C6" w:rsidRPr="00992CA7">
              <w:rPr>
                <w:rFonts w:ascii="Times New Roman" w:eastAsia="Times New Roman" w:hAnsi="Times New Roman" w:cs="Times New Roman"/>
                <w:i/>
                <w:iCs/>
                <w:sz w:val="24"/>
                <w:szCs w:val="24"/>
                <w:lang w:eastAsia="lv-LV"/>
              </w:rPr>
              <w:t xml:space="preserve">euro </w:t>
            </w:r>
            <w:r w:rsidR="3F75F4C6" w:rsidRPr="00992CA7">
              <w:rPr>
                <w:rFonts w:ascii="Times New Roman" w:eastAsia="Times New Roman" w:hAnsi="Times New Roman" w:cs="Times New Roman"/>
                <w:sz w:val="24"/>
                <w:szCs w:val="24"/>
                <w:lang w:eastAsia="lv-LV"/>
              </w:rPr>
              <w:t>apmēram</w:t>
            </w:r>
            <w:r w:rsidR="40E33CFE" w:rsidRPr="00992CA7">
              <w:rPr>
                <w:rFonts w:ascii="Times New Roman" w:eastAsia="Times New Roman" w:hAnsi="Times New Roman" w:cs="Times New Roman"/>
                <w:sz w:val="24"/>
                <w:szCs w:val="24"/>
                <w:lang w:eastAsia="lv-LV"/>
              </w:rPr>
              <w:t xml:space="preserve">. </w:t>
            </w:r>
          </w:p>
          <w:p w14:paraId="5375FD9A" w14:textId="3980064C" w:rsidR="006201CD" w:rsidRPr="00E379D4" w:rsidRDefault="64A85722" w:rsidP="111B6CFA">
            <w:pPr>
              <w:spacing w:after="0" w:line="240" w:lineRule="auto"/>
              <w:jc w:val="both"/>
              <w:rPr>
                <w:rFonts w:ascii="Times New Roman" w:eastAsia="Times New Roman" w:hAnsi="Times New Roman" w:cs="Times New Roman"/>
                <w:sz w:val="24"/>
                <w:szCs w:val="24"/>
                <w:highlight w:val="yellow"/>
                <w:lang w:eastAsia="lv-LV"/>
              </w:rPr>
            </w:pPr>
            <w:r w:rsidRPr="00992CA7">
              <w:rPr>
                <w:rFonts w:ascii="Times New Roman" w:eastAsia="Times New Roman" w:hAnsi="Times New Roman" w:cs="Times New Roman"/>
                <w:sz w:val="24"/>
                <w:szCs w:val="24"/>
                <w:lang w:eastAsia="lv-LV"/>
              </w:rPr>
              <w:t xml:space="preserve">Ar MK rīkojuma projektu paredzētie </w:t>
            </w:r>
            <w:r w:rsidR="40E33CFE" w:rsidRPr="00992CA7">
              <w:rPr>
                <w:rFonts w:ascii="Times New Roman" w:eastAsia="Times New Roman" w:hAnsi="Times New Roman" w:cs="Times New Roman"/>
                <w:sz w:val="24"/>
                <w:szCs w:val="24"/>
                <w:lang w:eastAsia="lv-LV"/>
              </w:rPr>
              <w:t>PIKTAPS</w:t>
            </w:r>
            <w:r w:rsidR="73E6CC8D" w:rsidRPr="00992CA7">
              <w:rPr>
                <w:rFonts w:ascii="Times New Roman" w:eastAsia="Times New Roman" w:hAnsi="Times New Roman" w:cs="Times New Roman"/>
                <w:sz w:val="24"/>
                <w:szCs w:val="24"/>
                <w:lang w:eastAsia="lv-LV"/>
              </w:rPr>
              <w:t>-2 p</w:t>
            </w:r>
            <w:r w:rsidR="40E33CFE" w:rsidRPr="00992CA7">
              <w:rPr>
                <w:rFonts w:ascii="Times New Roman" w:eastAsia="Times New Roman" w:hAnsi="Times New Roman" w:cs="Times New Roman"/>
                <w:sz w:val="24"/>
                <w:szCs w:val="24"/>
                <w:lang w:eastAsia="lv-LV"/>
              </w:rPr>
              <w:t>rojekta precizējumi paredz</w:t>
            </w:r>
            <w:r w:rsidR="3F75F4C6" w:rsidRPr="00992CA7">
              <w:rPr>
                <w:rFonts w:ascii="Times New Roman" w:eastAsia="Times New Roman" w:hAnsi="Times New Roman" w:cs="Times New Roman"/>
                <w:sz w:val="24"/>
                <w:szCs w:val="24"/>
                <w:lang w:eastAsia="lv-LV"/>
              </w:rPr>
              <w:t xml:space="preserve"> </w:t>
            </w:r>
            <w:r w:rsidR="31DE95C8" w:rsidRPr="00992CA7">
              <w:rPr>
                <w:rFonts w:ascii="Times New Roman" w:eastAsia="Times New Roman" w:hAnsi="Times New Roman" w:cs="Times New Roman"/>
                <w:sz w:val="24"/>
                <w:szCs w:val="24"/>
                <w:lang w:eastAsia="lv-LV"/>
              </w:rPr>
              <w:t>nodrošin</w:t>
            </w:r>
            <w:r w:rsidR="73E6CC8D" w:rsidRPr="00992CA7">
              <w:rPr>
                <w:rFonts w:ascii="Times New Roman" w:eastAsia="Times New Roman" w:hAnsi="Times New Roman" w:cs="Times New Roman"/>
                <w:sz w:val="24"/>
                <w:szCs w:val="24"/>
                <w:lang w:eastAsia="lv-LV"/>
              </w:rPr>
              <w:t>ā</w:t>
            </w:r>
            <w:r w:rsidR="31DE95C8" w:rsidRPr="00992CA7">
              <w:rPr>
                <w:rFonts w:ascii="Times New Roman" w:eastAsia="Times New Roman" w:hAnsi="Times New Roman" w:cs="Times New Roman"/>
                <w:sz w:val="24"/>
                <w:szCs w:val="24"/>
                <w:lang w:eastAsia="lv-LV"/>
              </w:rPr>
              <w:t>t ļoti aktuālo elektronizēt</w:t>
            </w:r>
            <w:r w:rsidR="73E6CC8D" w:rsidRPr="00992CA7">
              <w:rPr>
                <w:rFonts w:ascii="Times New Roman" w:eastAsia="Times New Roman" w:hAnsi="Times New Roman" w:cs="Times New Roman"/>
                <w:sz w:val="24"/>
                <w:szCs w:val="24"/>
                <w:lang w:eastAsia="lv-LV"/>
              </w:rPr>
              <w:t>o</w:t>
            </w:r>
            <w:r w:rsidR="31DE95C8" w:rsidRPr="00992CA7">
              <w:rPr>
                <w:rFonts w:ascii="Times New Roman" w:eastAsia="Times New Roman" w:hAnsi="Times New Roman" w:cs="Times New Roman"/>
                <w:sz w:val="24"/>
                <w:szCs w:val="24"/>
                <w:lang w:eastAsia="lv-LV"/>
              </w:rPr>
              <w:t xml:space="preserve"> datu pieprasīšanas un piekļuves procesu un izveidot pieeju citu pakalpojumu pieprasījumu pārvaldības īstenošanai, kas atvieglos komersantu, iedzīvotāju un valsts pārvaldes savstarpējo datu apmaiņu. </w:t>
            </w:r>
            <w:r w:rsidR="31DE95C8" w:rsidRPr="0039627A">
              <w:rPr>
                <w:rFonts w:ascii="Times New Roman" w:eastAsia="Times New Roman" w:hAnsi="Times New Roman" w:cs="Times New Roman"/>
                <w:sz w:val="24"/>
                <w:szCs w:val="24"/>
                <w:lang w:eastAsia="lv-LV"/>
              </w:rPr>
              <w:t xml:space="preserve">Projektā </w:t>
            </w:r>
            <w:r w:rsidR="1D6336D8" w:rsidRPr="0039627A">
              <w:rPr>
                <w:rFonts w:ascii="Times New Roman" w:eastAsia="Times New Roman" w:hAnsi="Times New Roman" w:cs="Times New Roman"/>
                <w:sz w:val="24"/>
                <w:szCs w:val="24"/>
                <w:lang w:eastAsia="lv-LV"/>
              </w:rPr>
              <w:t xml:space="preserve">PIKTAPS-2 </w:t>
            </w:r>
            <w:r w:rsidR="73E6CC8D" w:rsidRPr="0039627A">
              <w:rPr>
                <w:rFonts w:ascii="Times New Roman" w:eastAsia="Times New Roman" w:hAnsi="Times New Roman" w:cs="Times New Roman"/>
                <w:sz w:val="24"/>
                <w:szCs w:val="24"/>
                <w:lang w:eastAsia="lv-LV"/>
              </w:rPr>
              <w:t xml:space="preserve">tiks nodrošināta </w:t>
            </w:r>
            <w:r w:rsidR="31DE95C8" w:rsidRPr="0039627A">
              <w:rPr>
                <w:rFonts w:ascii="Times New Roman" w:eastAsia="Times New Roman" w:hAnsi="Times New Roman" w:cs="Times New Roman"/>
                <w:sz w:val="24"/>
                <w:szCs w:val="24"/>
                <w:lang w:eastAsia="lv-LV"/>
              </w:rPr>
              <w:t>arī “</w:t>
            </w:r>
            <w:r w:rsidR="31DE95C8" w:rsidRPr="0039627A">
              <w:rPr>
                <w:rFonts w:ascii="Times New Roman" w:eastAsia="Times New Roman" w:hAnsi="Times New Roman" w:cs="Times New Roman"/>
                <w:i/>
                <w:iCs/>
                <w:sz w:val="24"/>
                <w:szCs w:val="24"/>
                <w:lang w:eastAsia="lv-LV"/>
              </w:rPr>
              <w:t>attālinātā ierēdņa</w:t>
            </w:r>
            <w:r w:rsidR="31DE95C8" w:rsidRPr="0039627A">
              <w:rPr>
                <w:rFonts w:ascii="Times New Roman" w:eastAsia="Times New Roman" w:hAnsi="Times New Roman" w:cs="Times New Roman"/>
                <w:sz w:val="24"/>
                <w:szCs w:val="24"/>
                <w:lang w:eastAsia="lv-LV"/>
              </w:rPr>
              <w:t>” funkcionalitātes pirmās kārtas izveide Valsts un pašvaldības vienoto klientu apkalpošanas centru</w:t>
            </w:r>
            <w:r w:rsidR="7F34538B" w:rsidRPr="0039627A">
              <w:rPr>
                <w:rFonts w:ascii="Times New Roman" w:eastAsia="Times New Roman" w:hAnsi="Times New Roman" w:cs="Times New Roman"/>
                <w:sz w:val="24"/>
                <w:szCs w:val="24"/>
                <w:lang w:eastAsia="lv-LV"/>
              </w:rPr>
              <w:t xml:space="preserve"> (turpmāk – VPVKAC)</w:t>
            </w:r>
            <w:r w:rsidR="31DE95C8" w:rsidRPr="0039627A">
              <w:rPr>
                <w:rFonts w:ascii="Times New Roman" w:eastAsia="Times New Roman" w:hAnsi="Times New Roman" w:cs="Times New Roman"/>
                <w:sz w:val="24"/>
                <w:szCs w:val="24"/>
                <w:lang w:eastAsia="lv-LV"/>
              </w:rPr>
              <w:t xml:space="preserve"> tīklā.</w:t>
            </w:r>
            <w:r w:rsidR="184C83D3" w:rsidRPr="0039627A">
              <w:rPr>
                <w:rFonts w:ascii="Times New Roman" w:eastAsia="Times New Roman" w:hAnsi="Times New Roman" w:cs="Times New Roman"/>
                <w:sz w:val="24"/>
                <w:szCs w:val="24"/>
                <w:lang w:eastAsia="lv-LV"/>
              </w:rPr>
              <w:t xml:space="preserve"> </w:t>
            </w:r>
            <w:r w:rsidR="5CB97F4E" w:rsidRPr="0039627A">
              <w:rPr>
                <w:rFonts w:ascii="Times New Roman" w:eastAsia="Times New Roman" w:hAnsi="Times New Roman" w:cs="Times New Roman"/>
                <w:sz w:val="24"/>
                <w:szCs w:val="24"/>
                <w:lang w:eastAsia="lv-LV"/>
              </w:rPr>
              <w:t>Lai risinātu problēmu par nepietiekamu attālinātās konsultācijas pakalpojuma un lietotāju atbalsta pieejamību iedzīvotājiem, PIKTAPS</w:t>
            </w:r>
            <w:r w:rsidR="00992CA7" w:rsidRPr="0039627A">
              <w:rPr>
                <w:rFonts w:ascii="Times New Roman" w:eastAsia="Times New Roman" w:hAnsi="Times New Roman" w:cs="Times New Roman"/>
                <w:sz w:val="24"/>
                <w:szCs w:val="24"/>
                <w:lang w:eastAsia="lv-LV"/>
              </w:rPr>
              <w:t>-</w:t>
            </w:r>
            <w:r w:rsidR="5CB97F4E" w:rsidRPr="0039627A">
              <w:rPr>
                <w:rFonts w:ascii="Times New Roman" w:eastAsia="Times New Roman" w:hAnsi="Times New Roman" w:cs="Times New Roman"/>
                <w:sz w:val="24"/>
                <w:szCs w:val="24"/>
                <w:lang w:eastAsia="lv-LV"/>
              </w:rPr>
              <w:t xml:space="preserve">2 </w:t>
            </w:r>
            <w:r w:rsidR="1C9354CC" w:rsidRPr="0039627A">
              <w:rPr>
                <w:rFonts w:ascii="Times New Roman" w:eastAsia="Times New Roman" w:hAnsi="Times New Roman" w:cs="Times New Roman"/>
                <w:sz w:val="24"/>
                <w:szCs w:val="24"/>
                <w:lang w:eastAsia="lv-LV"/>
              </w:rPr>
              <w:t xml:space="preserve">projekts </w:t>
            </w:r>
            <w:r w:rsidR="5CB97F4E" w:rsidRPr="0039627A">
              <w:rPr>
                <w:rFonts w:ascii="Times New Roman" w:eastAsia="Times New Roman" w:hAnsi="Times New Roman" w:cs="Times New Roman"/>
                <w:sz w:val="24"/>
                <w:szCs w:val="24"/>
                <w:lang w:eastAsia="lv-LV"/>
              </w:rPr>
              <w:t xml:space="preserve">papildināts ar jaunu mērķi -  </w:t>
            </w:r>
            <w:r w:rsidR="5CB97F4E" w:rsidRPr="0039627A">
              <w:rPr>
                <w:rFonts w:ascii="Times New Roman" w:eastAsia="Times New Roman" w:hAnsi="Times New Roman" w:cs="Times New Roman"/>
                <w:i/>
                <w:iCs/>
                <w:sz w:val="24"/>
                <w:szCs w:val="24"/>
                <w:lang w:eastAsia="lv-LV"/>
              </w:rPr>
              <w:t>“attālinātā ierēdņa”</w:t>
            </w:r>
            <w:r w:rsidR="5CB97F4E" w:rsidRPr="0039627A">
              <w:rPr>
                <w:rFonts w:ascii="Times New Roman" w:eastAsia="Times New Roman" w:hAnsi="Times New Roman" w:cs="Times New Roman"/>
                <w:sz w:val="24"/>
                <w:szCs w:val="24"/>
                <w:lang w:eastAsia="lv-LV"/>
              </w:rPr>
              <w:t xml:space="preserve"> funkcionalitātes nodrošināšana dažās no VPVKAC paplašinātā tīkla iestādēm, sākotnēji jaunajai funkcionalitātei veicot </w:t>
            </w:r>
            <w:proofErr w:type="spellStart"/>
            <w:r w:rsidR="5CB97F4E" w:rsidRPr="0039627A">
              <w:rPr>
                <w:rFonts w:ascii="Times New Roman" w:eastAsia="Times New Roman" w:hAnsi="Times New Roman" w:cs="Times New Roman"/>
                <w:sz w:val="24"/>
                <w:szCs w:val="24"/>
                <w:lang w:eastAsia="lv-LV"/>
              </w:rPr>
              <w:t>izmēģinājumprojektu</w:t>
            </w:r>
            <w:proofErr w:type="spellEnd"/>
            <w:r w:rsidR="5CB97F4E" w:rsidRPr="0039627A">
              <w:rPr>
                <w:rFonts w:ascii="Times New Roman" w:eastAsia="Times New Roman" w:hAnsi="Times New Roman" w:cs="Times New Roman"/>
                <w:sz w:val="24"/>
                <w:szCs w:val="24"/>
                <w:lang w:eastAsia="lv-LV"/>
              </w:rPr>
              <w:t xml:space="preserve">, kur pozitīvu iznākumu rādītāju rezultātā </w:t>
            </w:r>
            <w:r w:rsidR="5CB97F4E" w:rsidRPr="0039627A">
              <w:rPr>
                <w:rFonts w:ascii="Times New Roman" w:eastAsia="Times New Roman" w:hAnsi="Times New Roman" w:cs="Times New Roman"/>
                <w:i/>
                <w:iCs/>
                <w:sz w:val="24"/>
                <w:szCs w:val="24"/>
                <w:lang w:eastAsia="lv-LV"/>
              </w:rPr>
              <w:t xml:space="preserve">“attālināto ierēdni” </w:t>
            </w:r>
            <w:r w:rsidR="5CB97F4E" w:rsidRPr="0039627A">
              <w:rPr>
                <w:rFonts w:ascii="Times New Roman" w:eastAsia="Times New Roman" w:hAnsi="Times New Roman" w:cs="Times New Roman"/>
                <w:sz w:val="24"/>
                <w:szCs w:val="24"/>
                <w:lang w:eastAsia="lv-LV"/>
              </w:rPr>
              <w:t xml:space="preserve">varēs ieviest visā VPVKAC paplašinātajā tīklā, kas ietver gan pakalpojumu centrus, gan pašvaldību bibliotēkas pagastu līmenī, gan mobilās brigādes, kuras klientus apkalpo izbraukumā. </w:t>
            </w:r>
            <w:r w:rsidR="22394F6D" w:rsidRPr="0039627A">
              <w:rPr>
                <w:rFonts w:ascii="Times New Roman" w:eastAsia="Times New Roman" w:hAnsi="Times New Roman" w:cs="Times New Roman"/>
                <w:sz w:val="24"/>
                <w:szCs w:val="24"/>
                <w:lang w:eastAsia="lv-LV"/>
              </w:rPr>
              <w:t>N</w:t>
            </w:r>
            <w:r w:rsidR="6F2F4396" w:rsidRPr="0039627A">
              <w:rPr>
                <w:rFonts w:ascii="Times New Roman" w:eastAsia="Times New Roman" w:hAnsi="Times New Roman" w:cs="Times New Roman"/>
                <w:sz w:val="24"/>
                <w:szCs w:val="24"/>
                <w:lang w:eastAsia="lv-LV"/>
              </w:rPr>
              <w:t xml:space="preserve">oteikts </w:t>
            </w:r>
            <w:r w:rsidR="509E978F" w:rsidRPr="0039627A">
              <w:rPr>
                <w:rFonts w:ascii="Times New Roman" w:eastAsia="Times New Roman" w:hAnsi="Times New Roman" w:cs="Times New Roman"/>
                <w:sz w:val="24"/>
                <w:szCs w:val="24"/>
                <w:lang w:eastAsia="lv-LV"/>
              </w:rPr>
              <w:t xml:space="preserve">jauns </w:t>
            </w:r>
            <w:r w:rsidR="6F2F4396" w:rsidRPr="0039627A">
              <w:rPr>
                <w:rFonts w:ascii="Times New Roman" w:eastAsia="Times New Roman" w:hAnsi="Times New Roman" w:cs="Times New Roman"/>
                <w:sz w:val="24"/>
                <w:szCs w:val="24"/>
                <w:lang w:eastAsia="lv-LV"/>
              </w:rPr>
              <w:t xml:space="preserve">rezultatīvais </w:t>
            </w:r>
            <w:r w:rsidR="4A9E648E" w:rsidRPr="0039627A">
              <w:rPr>
                <w:rFonts w:ascii="Times New Roman" w:eastAsia="Times New Roman" w:hAnsi="Times New Roman" w:cs="Times New Roman"/>
                <w:sz w:val="24"/>
                <w:szCs w:val="24"/>
                <w:lang w:eastAsia="lv-LV"/>
              </w:rPr>
              <w:t>rādītājs</w:t>
            </w:r>
            <w:r w:rsidR="37E2F17B" w:rsidRPr="0039627A">
              <w:rPr>
                <w:rFonts w:ascii="Times New Roman" w:eastAsia="Times New Roman" w:hAnsi="Times New Roman" w:cs="Times New Roman"/>
                <w:sz w:val="24"/>
                <w:szCs w:val="24"/>
                <w:lang w:eastAsia="lv-LV"/>
              </w:rPr>
              <w:t xml:space="preserve">, kas paredz </w:t>
            </w:r>
            <w:r w:rsidR="157204DE" w:rsidRPr="0039627A">
              <w:rPr>
                <w:rFonts w:ascii="Times New Roman" w:eastAsia="Times New Roman" w:hAnsi="Times New Roman" w:cs="Times New Roman"/>
                <w:sz w:val="24"/>
                <w:szCs w:val="24"/>
                <w:lang w:eastAsia="lv-LV"/>
              </w:rPr>
              <w:t>s</w:t>
            </w:r>
            <w:r w:rsidR="37E2F17B" w:rsidRPr="0039627A">
              <w:rPr>
                <w:rFonts w:ascii="Times New Roman" w:eastAsia="Times New Roman" w:hAnsi="Times New Roman" w:cs="Times New Roman"/>
                <w:sz w:val="24"/>
                <w:szCs w:val="24"/>
                <w:lang w:eastAsia="lv-LV"/>
              </w:rPr>
              <w:t>niegto attālināto, individuālo konsultāciju skait</w:t>
            </w:r>
            <w:r w:rsidR="157204DE" w:rsidRPr="0039627A">
              <w:rPr>
                <w:rFonts w:ascii="Times New Roman" w:eastAsia="Times New Roman" w:hAnsi="Times New Roman" w:cs="Times New Roman"/>
                <w:sz w:val="24"/>
                <w:szCs w:val="24"/>
                <w:lang w:eastAsia="lv-LV"/>
              </w:rPr>
              <w:t>a</w:t>
            </w:r>
            <w:r w:rsidR="37E2F17B" w:rsidRPr="0039627A">
              <w:rPr>
                <w:rFonts w:ascii="Times New Roman" w:eastAsia="Times New Roman" w:hAnsi="Times New Roman" w:cs="Times New Roman"/>
                <w:sz w:val="24"/>
                <w:szCs w:val="24"/>
                <w:lang w:eastAsia="lv-LV"/>
              </w:rPr>
              <w:t xml:space="preserve"> </w:t>
            </w:r>
            <w:r w:rsidR="157204DE" w:rsidRPr="0039627A">
              <w:rPr>
                <w:rFonts w:ascii="Times New Roman" w:eastAsia="Times New Roman" w:hAnsi="Times New Roman" w:cs="Times New Roman"/>
                <w:sz w:val="24"/>
                <w:szCs w:val="24"/>
                <w:lang w:eastAsia="lv-LV"/>
              </w:rPr>
              <w:t xml:space="preserve">palielināšanos </w:t>
            </w:r>
            <w:r w:rsidR="37E2F17B" w:rsidRPr="0039627A">
              <w:rPr>
                <w:rFonts w:ascii="Times New Roman" w:eastAsia="Times New Roman" w:hAnsi="Times New Roman" w:cs="Times New Roman"/>
                <w:sz w:val="24"/>
                <w:szCs w:val="24"/>
                <w:lang w:eastAsia="lv-LV"/>
              </w:rPr>
              <w:t>VPVKAC tīklā</w:t>
            </w:r>
            <w:r w:rsidR="12C54EF0" w:rsidRPr="0039627A">
              <w:rPr>
                <w:rFonts w:ascii="Times New Roman" w:eastAsia="Times New Roman" w:hAnsi="Times New Roman" w:cs="Times New Roman"/>
                <w:sz w:val="24"/>
                <w:szCs w:val="24"/>
                <w:lang w:eastAsia="lv-LV"/>
              </w:rPr>
              <w:t xml:space="preserve">, kā arī </w:t>
            </w:r>
            <w:r w:rsidR="69F64901" w:rsidRPr="0039627A">
              <w:rPr>
                <w:rFonts w:ascii="Times New Roman" w:eastAsia="Times New Roman" w:hAnsi="Times New Roman" w:cs="Times New Roman"/>
                <w:sz w:val="24"/>
                <w:szCs w:val="24"/>
                <w:lang w:eastAsia="lv-LV"/>
              </w:rPr>
              <w:t xml:space="preserve">jauns </w:t>
            </w:r>
            <w:r w:rsidR="50790776" w:rsidRPr="0039627A">
              <w:rPr>
                <w:rFonts w:ascii="Times New Roman" w:eastAsia="Times New Roman" w:hAnsi="Times New Roman" w:cs="Times New Roman"/>
                <w:sz w:val="24"/>
                <w:szCs w:val="24"/>
                <w:lang w:eastAsia="lv-LV"/>
              </w:rPr>
              <w:t>iznākuma</w:t>
            </w:r>
            <w:r w:rsidR="69F64901" w:rsidRPr="0039627A">
              <w:rPr>
                <w:rFonts w:ascii="Times New Roman" w:eastAsia="Times New Roman" w:hAnsi="Times New Roman" w:cs="Times New Roman"/>
                <w:sz w:val="24"/>
                <w:szCs w:val="24"/>
                <w:lang w:eastAsia="lv-LV"/>
              </w:rPr>
              <w:t xml:space="preserve"> radītājs, kas paredz </w:t>
            </w:r>
            <w:r w:rsidR="754E7C6F" w:rsidRPr="0039627A">
              <w:rPr>
                <w:rFonts w:ascii="Times New Roman" w:eastAsia="Times New Roman" w:hAnsi="Times New Roman" w:cs="Times New Roman"/>
                <w:sz w:val="24"/>
                <w:szCs w:val="24"/>
                <w:lang w:eastAsia="lv-LV"/>
              </w:rPr>
              <w:t>pilnveidot VPVKA</w:t>
            </w:r>
            <w:r w:rsidR="7CD63AAE" w:rsidRPr="0039627A">
              <w:rPr>
                <w:rFonts w:ascii="Times New Roman" w:eastAsia="Times New Roman" w:hAnsi="Times New Roman" w:cs="Times New Roman"/>
                <w:sz w:val="24"/>
                <w:szCs w:val="24"/>
                <w:lang w:eastAsia="lv-LV"/>
              </w:rPr>
              <w:t xml:space="preserve">C </w:t>
            </w:r>
            <w:r w:rsidR="754E7C6F" w:rsidRPr="0039627A">
              <w:rPr>
                <w:rFonts w:ascii="Times New Roman" w:eastAsia="Times New Roman" w:hAnsi="Times New Roman" w:cs="Times New Roman"/>
                <w:sz w:val="24"/>
                <w:szCs w:val="24"/>
                <w:lang w:eastAsia="lv-LV"/>
              </w:rPr>
              <w:t>pakalpojum</w:t>
            </w:r>
            <w:r w:rsidR="053FE462" w:rsidRPr="0039627A">
              <w:rPr>
                <w:rFonts w:ascii="Times New Roman" w:eastAsia="Times New Roman" w:hAnsi="Times New Roman" w:cs="Times New Roman"/>
                <w:sz w:val="24"/>
                <w:szCs w:val="24"/>
                <w:lang w:eastAsia="lv-LV"/>
              </w:rPr>
              <w:t>u</w:t>
            </w:r>
            <w:r w:rsidR="754E7C6F" w:rsidRPr="0039627A">
              <w:rPr>
                <w:rFonts w:ascii="Times New Roman" w:eastAsia="Times New Roman" w:hAnsi="Times New Roman" w:cs="Times New Roman"/>
                <w:sz w:val="24"/>
                <w:szCs w:val="24"/>
                <w:lang w:eastAsia="lv-LV"/>
              </w:rPr>
              <w:t xml:space="preserve"> saņemšanas punktus</w:t>
            </w:r>
            <w:r w:rsidR="6BA21A0D" w:rsidRPr="0039627A">
              <w:rPr>
                <w:rFonts w:ascii="Times New Roman" w:eastAsia="Times New Roman" w:hAnsi="Times New Roman" w:cs="Times New Roman"/>
                <w:sz w:val="24"/>
                <w:szCs w:val="24"/>
                <w:lang w:eastAsia="lv-LV"/>
              </w:rPr>
              <w:t xml:space="preserve">, lai </w:t>
            </w:r>
            <w:r w:rsidR="0D6770CE" w:rsidRPr="0039627A">
              <w:rPr>
                <w:rFonts w:ascii="Times New Roman" w:eastAsia="Times New Roman" w:hAnsi="Times New Roman" w:cs="Times New Roman"/>
                <w:sz w:val="24"/>
                <w:szCs w:val="24"/>
                <w:lang w:eastAsia="lv-LV"/>
              </w:rPr>
              <w:t>varētu</w:t>
            </w:r>
            <w:r w:rsidR="754E7C6F" w:rsidRPr="0039627A">
              <w:rPr>
                <w:rFonts w:ascii="Times New Roman" w:eastAsia="Times New Roman" w:hAnsi="Times New Roman" w:cs="Times New Roman"/>
                <w:sz w:val="24"/>
                <w:szCs w:val="24"/>
                <w:lang w:eastAsia="lv-LV"/>
              </w:rPr>
              <w:t xml:space="preserve"> </w:t>
            </w:r>
            <w:r w:rsidR="543FBD3B" w:rsidRPr="0039627A">
              <w:rPr>
                <w:rFonts w:ascii="Times New Roman" w:eastAsia="Times New Roman" w:hAnsi="Times New Roman" w:cs="Times New Roman"/>
                <w:sz w:val="24"/>
                <w:szCs w:val="24"/>
                <w:lang w:eastAsia="lv-LV"/>
              </w:rPr>
              <w:t xml:space="preserve">sniegt </w:t>
            </w:r>
            <w:r w:rsidR="543FBD3B" w:rsidRPr="00E379D4">
              <w:rPr>
                <w:rFonts w:ascii="Times New Roman" w:eastAsia="Times New Roman" w:hAnsi="Times New Roman" w:cs="Times New Roman"/>
                <w:color w:val="000000" w:themeColor="text1"/>
                <w:sz w:val="24"/>
                <w:szCs w:val="24"/>
              </w:rPr>
              <w:t>individuālas konsultācijas VPVKAC paplašinātajā tīklā.</w:t>
            </w:r>
          </w:p>
          <w:p w14:paraId="45EFBC47" w14:textId="4A5E534E" w:rsidR="007B5BEC" w:rsidRPr="00992CA7" w:rsidRDefault="64A85722" w:rsidP="111B6CFA">
            <w:pPr>
              <w:spacing w:after="0" w:line="240" w:lineRule="auto"/>
              <w:jc w:val="both"/>
              <w:rPr>
                <w:rFonts w:ascii="Times New Roman" w:eastAsia="Times New Roman" w:hAnsi="Times New Roman" w:cs="Times New Roman"/>
                <w:sz w:val="24"/>
                <w:szCs w:val="24"/>
                <w:lang w:eastAsia="lv-LV"/>
              </w:rPr>
            </w:pPr>
            <w:r w:rsidRPr="00992CA7">
              <w:rPr>
                <w:rFonts w:ascii="Times New Roman" w:eastAsia="Times New Roman" w:hAnsi="Times New Roman" w:cs="Times New Roman"/>
                <w:sz w:val="24"/>
                <w:szCs w:val="24"/>
                <w:lang w:eastAsia="lv-LV"/>
              </w:rPr>
              <w:t xml:space="preserve">Kā arī </w:t>
            </w:r>
            <w:r w:rsidR="505D1695" w:rsidRPr="00992CA7">
              <w:rPr>
                <w:rFonts w:ascii="Times New Roman" w:eastAsia="Times New Roman" w:hAnsi="Times New Roman" w:cs="Times New Roman"/>
                <w:sz w:val="24"/>
                <w:szCs w:val="24"/>
                <w:lang w:eastAsia="lv-LV"/>
              </w:rPr>
              <w:t>PIKTAPS</w:t>
            </w:r>
            <w:r w:rsidR="00992CA7" w:rsidRPr="00992CA7">
              <w:rPr>
                <w:rFonts w:ascii="Times New Roman" w:eastAsia="Times New Roman" w:hAnsi="Times New Roman" w:cs="Times New Roman"/>
                <w:sz w:val="24"/>
                <w:szCs w:val="24"/>
                <w:lang w:eastAsia="lv-LV"/>
              </w:rPr>
              <w:t>-</w:t>
            </w:r>
            <w:r w:rsidR="505D1695" w:rsidRPr="00992CA7">
              <w:rPr>
                <w:rFonts w:ascii="Times New Roman" w:eastAsia="Times New Roman" w:hAnsi="Times New Roman" w:cs="Times New Roman"/>
                <w:sz w:val="24"/>
                <w:szCs w:val="24"/>
                <w:lang w:eastAsia="lv-LV"/>
              </w:rPr>
              <w:t xml:space="preserve">2 </w:t>
            </w:r>
            <w:r w:rsidRPr="00992CA7">
              <w:rPr>
                <w:rFonts w:ascii="Times New Roman" w:eastAsia="Times New Roman" w:hAnsi="Times New Roman" w:cs="Times New Roman"/>
                <w:sz w:val="24"/>
                <w:szCs w:val="24"/>
                <w:lang w:eastAsia="lv-LV"/>
              </w:rPr>
              <w:t xml:space="preserve">projekts </w:t>
            </w:r>
            <w:r w:rsidR="6B4E0A01" w:rsidRPr="00992CA7">
              <w:rPr>
                <w:rFonts w:ascii="Times New Roman" w:eastAsia="Times New Roman" w:hAnsi="Times New Roman" w:cs="Times New Roman"/>
                <w:sz w:val="24"/>
                <w:szCs w:val="24"/>
                <w:lang w:eastAsia="lv-LV"/>
              </w:rPr>
              <w:t>papildināts ar</w:t>
            </w:r>
            <w:r w:rsidR="14A837A4" w:rsidRPr="00992CA7">
              <w:rPr>
                <w:rFonts w:ascii="Times New Roman" w:eastAsia="Times New Roman" w:hAnsi="Times New Roman" w:cs="Times New Roman"/>
                <w:sz w:val="24"/>
                <w:szCs w:val="24"/>
                <w:lang w:eastAsia="lv-LV"/>
              </w:rPr>
              <w:t xml:space="preserve"> darbībām </w:t>
            </w:r>
            <w:r w:rsidR="2C616344" w:rsidRPr="00992CA7">
              <w:rPr>
                <w:rFonts w:ascii="Times New Roman" w:eastAsia="Times New Roman" w:hAnsi="Times New Roman" w:cs="Times New Roman"/>
                <w:sz w:val="24"/>
                <w:szCs w:val="24"/>
                <w:lang w:eastAsia="lv-LV"/>
              </w:rPr>
              <w:t>Valsts informācijas resursu, sistēmu un sadarbspējas informācijas sistēmas p</w:t>
            </w:r>
            <w:r w:rsidR="6F2F4396" w:rsidRPr="00992CA7">
              <w:rPr>
                <w:rFonts w:ascii="Times New Roman" w:eastAsia="Times New Roman" w:hAnsi="Times New Roman" w:cs="Times New Roman"/>
                <w:sz w:val="24"/>
                <w:szCs w:val="24"/>
                <w:lang w:eastAsia="lv-LV"/>
              </w:rPr>
              <w:t>ieteikumu vadības sistēmas izstrād</w:t>
            </w:r>
            <w:r w:rsidR="3EDED0A5" w:rsidRPr="00992CA7">
              <w:rPr>
                <w:rFonts w:ascii="Times New Roman" w:eastAsia="Times New Roman" w:hAnsi="Times New Roman" w:cs="Times New Roman"/>
                <w:sz w:val="24"/>
                <w:szCs w:val="24"/>
                <w:lang w:eastAsia="lv-LV"/>
              </w:rPr>
              <w:t>e</w:t>
            </w:r>
            <w:r w:rsidR="6F2F4396" w:rsidRPr="00992CA7">
              <w:rPr>
                <w:rFonts w:ascii="Times New Roman" w:eastAsia="Times New Roman" w:hAnsi="Times New Roman" w:cs="Times New Roman"/>
                <w:sz w:val="24"/>
                <w:szCs w:val="24"/>
                <w:lang w:eastAsia="lv-LV"/>
              </w:rPr>
              <w:t>i dažāda veida ar starpiestāžu IKT pakalpojumiem un valsts pārvaldes IKT resursiem saistītu pieteikumu pieņemšanai un apstrādei</w:t>
            </w:r>
            <w:r w:rsidR="3EDED0A5" w:rsidRPr="00992CA7">
              <w:rPr>
                <w:rFonts w:ascii="Times New Roman" w:eastAsia="Times New Roman" w:hAnsi="Times New Roman" w:cs="Times New Roman"/>
                <w:sz w:val="24"/>
                <w:szCs w:val="24"/>
                <w:lang w:eastAsia="lv-LV"/>
              </w:rPr>
              <w:t xml:space="preserve">, kas uzlabos </w:t>
            </w:r>
            <w:r w:rsidR="6F2F4396" w:rsidRPr="00992CA7">
              <w:rPr>
                <w:rFonts w:ascii="Times New Roman" w:eastAsia="Times New Roman" w:hAnsi="Times New Roman" w:cs="Times New Roman"/>
                <w:sz w:val="24"/>
                <w:szCs w:val="24"/>
                <w:lang w:eastAsia="lv-LV"/>
              </w:rPr>
              <w:t>datu apmaiņas nodrošināšan</w:t>
            </w:r>
            <w:r w:rsidR="13D89D76" w:rsidRPr="00992CA7">
              <w:rPr>
                <w:rFonts w:ascii="Times New Roman" w:eastAsia="Times New Roman" w:hAnsi="Times New Roman" w:cs="Times New Roman"/>
                <w:sz w:val="24"/>
                <w:szCs w:val="24"/>
                <w:lang w:eastAsia="lv-LV"/>
              </w:rPr>
              <w:t>u</w:t>
            </w:r>
            <w:r w:rsidR="6F2F4396" w:rsidRPr="00992CA7">
              <w:rPr>
                <w:rFonts w:ascii="Times New Roman" w:eastAsia="Times New Roman" w:hAnsi="Times New Roman" w:cs="Times New Roman"/>
                <w:sz w:val="24"/>
                <w:szCs w:val="24"/>
                <w:lang w:eastAsia="lv-LV"/>
              </w:rPr>
              <w:t xml:space="preserve"> starp iestādēm</w:t>
            </w:r>
            <w:r w:rsidR="2CD97E68" w:rsidRPr="00992CA7">
              <w:rPr>
                <w:rFonts w:ascii="Times New Roman" w:eastAsia="Times New Roman" w:hAnsi="Times New Roman" w:cs="Times New Roman"/>
                <w:sz w:val="24"/>
                <w:szCs w:val="24"/>
                <w:lang w:eastAsia="lv-LV"/>
              </w:rPr>
              <w:t>.</w:t>
            </w:r>
            <w:r w:rsidR="6F2F4396" w:rsidRPr="00992CA7">
              <w:rPr>
                <w:rFonts w:ascii="Times New Roman" w:eastAsia="Times New Roman" w:hAnsi="Times New Roman" w:cs="Times New Roman"/>
                <w:sz w:val="24"/>
                <w:szCs w:val="24"/>
                <w:lang w:eastAsia="lv-LV"/>
              </w:rPr>
              <w:t xml:space="preserve"> </w:t>
            </w:r>
            <w:r w:rsidR="5244125F" w:rsidRPr="00992CA7">
              <w:rPr>
                <w:rFonts w:ascii="Times New Roman" w:eastAsia="Times New Roman" w:hAnsi="Times New Roman" w:cs="Times New Roman"/>
                <w:sz w:val="24"/>
                <w:szCs w:val="24"/>
                <w:lang w:eastAsia="lv-LV"/>
              </w:rPr>
              <w:t xml:space="preserve">PIKTAPS-2 projektā </w:t>
            </w:r>
            <w:r w:rsidR="6F2F4396" w:rsidRPr="00992CA7">
              <w:rPr>
                <w:rFonts w:ascii="Times New Roman" w:eastAsia="Times New Roman" w:hAnsi="Times New Roman" w:cs="Times New Roman"/>
                <w:sz w:val="24"/>
                <w:szCs w:val="24"/>
                <w:lang w:eastAsia="lv-LV"/>
              </w:rPr>
              <w:t xml:space="preserve">vērtēti </w:t>
            </w:r>
            <w:r w:rsidR="686D74DC" w:rsidRPr="00992CA7">
              <w:rPr>
                <w:rFonts w:ascii="Times New Roman" w:eastAsia="Times New Roman" w:hAnsi="Times New Roman" w:cs="Times New Roman"/>
                <w:sz w:val="24"/>
                <w:szCs w:val="24"/>
                <w:lang w:eastAsia="lv-LV"/>
              </w:rPr>
              <w:t xml:space="preserve">un precizēti </w:t>
            </w:r>
            <w:r w:rsidR="6F2F4396" w:rsidRPr="00992CA7">
              <w:rPr>
                <w:rFonts w:ascii="Times New Roman" w:eastAsia="Times New Roman" w:hAnsi="Times New Roman" w:cs="Times New Roman"/>
                <w:sz w:val="24"/>
                <w:szCs w:val="24"/>
                <w:lang w:eastAsia="lv-LV"/>
              </w:rPr>
              <w:t>astoņi valsts mēroga IKT pārvaldības procesi, kuri tiks izveidoti un ieviesti projekta ietvaros</w:t>
            </w:r>
            <w:r w:rsidRPr="00992CA7">
              <w:rPr>
                <w:rFonts w:ascii="Times New Roman" w:eastAsia="Times New Roman" w:hAnsi="Times New Roman" w:cs="Times New Roman"/>
                <w:sz w:val="24"/>
                <w:szCs w:val="24"/>
                <w:lang w:eastAsia="lv-LV"/>
              </w:rPr>
              <w:t>.</w:t>
            </w:r>
            <w:r w:rsidR="6F2F4396" w:rsidRPr="00992CA7">
              <w:rPr>
                <w:rFonts w:ascii="Times New Roman" w:eastAsia="Times New Roman" w:hAnsi="Times New Roman" w:cs="Times New Roman"/>
                <w:sz w:val="24"/>
                <w:szCs w:val="24"/>
                <w:lang w:eastAsia="lv-LV"/>
              </w:rPr>
              <w:t xml:space="preserve"> </w:t>
            </w:r>
            <w:r w:rsidR="561347F3" w:rsidRPr="00992CA7">
              <w:rPr>
                <w:rFonts w:ascii="Times New Roman" w:eastAsia="Times New Roman" w:hAnsi="Times New Roman" w:cs="Times New Roman"/>
                <w:sz w:val="24"/>
                <w:szCs w:val="24"/>
                <w:lang w:eastAsia="lv-LV"/>
              </w:rPr>
              <w:t xml:space="preserve">Kopā </w:t>
            </w:r>
            <w:r w:rsidR="346652F3" w:rsidRPr="00992CA7">
              <w:rPr>
                <w:rFonts w:ascii="Times New Roman" w:eastAsia="Times New Roman" w:hAnsi="Times New Roman" w:cs="Times New Roman"/>
                <w:sz w:val="24"/>
                <w:szCs w:val="24"/>
                <w:lang w:eastAsia="lv-LV"/>
              </w:rPr>
              <w:t>PIKTAPS</w:t>
            </w:r>
            <w:r w:rsidR="00992CA7" w:rsidRPr="00992CA7">
              <w:rPr>
                <w:rFonts w:ascii="Times New Roman" w:eastAsia="Times New Roman" w:hAnsi="Times New Roman" w:cs="Times New Roman"/>
                <w:sz w:val="24"/>
                <w:szCs w:val="24"/>
                <w:lang w:eastAsia="lv-LV"/>
              </w:rPr>
              <w:t>-</w:t>
            </w:r>
            <w:r w:rsidR="346652F3" w:rsidRPr="00992CA7">
              <w:rPr>
                <w:rFonts w:ascii="Times New Roman" w:eastAsia="Times New Roman" w:hAnsi="Times New Roman" w:cs="Times New Roman"/>
                <w:sz w:val="24"/>
                <w:szCs w:val="24"/>
                <w:lang w:eastAsia="lv-LV"/>
              </w:rPr>
              <w:t xml:space="preserve">2 projektā </w:t>
            </w:r>
            <w:r w:rsidR="561347F3" w:rsidRPr="00992CA7">
              <w:rPr>
                <w:rFonts w:ascii="Times New Roman" w:eastAsia="Times New Roman" w:hAnsi="Times New Roman" w:cs="Times New Roman"/>
                <w:sz w:val="24"/>
                <w:szCs w:val="24"/>
                <w:lang w:eastAsia="lv-LV"/>
              </w:rPr>
              <w:t xml:space="preserve">tiks </w:t>
            </w:r>
            <w:r w:rsidR="346652F3" w:rsidRPr="00992CA7">
              <w:rPr>
                <w:rFonts w:ascii="Times New Roman" w:eastAsia="Times New Roman" w:hAnsi="Times New Roman" w:cs="Times New Roman"/>
                <w:sz w:val="24"/>
                <w:szCs w:val="24"/>
                <w:lang w:eastAsia="lv-LV"/>
              </w:rPr>
              <w:t xml:space="preserve">izveidoti un pilnveidoti 14 procesi. </w:t>
            </w:r>
          </w:p>
          <w:p w14:paraId="44079E34" w14:textId="19F1A922" w:rsidR="00544497" w:rsidRPr="00E379D4" w:rsidRDefault="00642353" w:rsidP="111B6CFA">
            <w:pPr>
              <w:spacing w:after="0" w:line="240" w:lineRule="auto"/>
              <w:jc w:val="both"/>
              <w:rPr>
                <w:rFonts w:ascii="Calibri" w:eastAsia="Calibri" w:hAnsi="Calibri" w:cs="Calibri"/>
                <w:sz w:val="24"/>
                <w:szCs w:val="24"/>
              </w:rPr>
            </w:pPr>
            <w:r w:rsidRPr="00992CA7">
              <w:rPr>
                <w:rFonts w:ascii="Times New Roman" w:eastAsia="Times New Roman" w:hAnsi="Times New Roman" w:cs="Times New Roman"/>
                <w:sz w:val="24"/>
                <w:szCs w:val="24"/>
                <w:lang w:eastAsia="lv-LV"/>
              </w:rPr>
              <w:t>A</w:t>
            </w:r>
            <w:r w:rsidR="007B5BEC" w:rsidRPr="00992CA7">
              <w:rPr>
                <w:rFonts w:ascii="Times New Roman" w:eastAsia="Times New Roman" w:hAnsi="Times New Roman" w:cs="Times New Roman"/>
                <w:sz w:val="24"/>
                <w:szCs w:val="24"/>
                <w:lang w:eastAsia="lv-LV"/>
              </w:rPr>
              <w:t>ttiecībā uz Pakalpojumu sniegšanas un pārvaldības platformas uzlabojumiem</w:t>
            </w:r>
            <w:r w:rsidRPr="00992CA7">
              <w:rPr>
                <w:rFonts w:ascii="Times New Roman" w:eastAsia="Times New Roman" w:hAnsi="Times New Roman" w:cs="Times New Roman"/>
                <w:sz w:val="24"/>
                <w:szCs w:val="24"/>
                <w:lang w:eastAsia="lv-LV"/>
              </w:rPr>
              <w:t xml:space="preserve"> </w:t>
            </w:r>
            <w:r w:rsidR="008562E7" w:rsidRPr="00992CA7">
              <w:rPr>
                <w:rFonts w:ascii="Times New Roman" w:eastAsia="Times New Roman" w:hAnsi="Times New Roman" w:cs="Times New Roman"/>
                <w:sz w:val="24"/>
                <w:szCs w:val="24"/>
                <w:lang w:eastAsia="lv-LV"/>
              </w:rPr>
              <w:t>PIKTAPS</w:t>
            </w:r>
            <w:r w:rsidR="00992CA7" w:rsidRPr="00992CA7">
              <w:rPr>
                <w:rFonts w:ascii="Times New Roman" w:eastAsia="Times New Roman" w:hAnsi="Times New Roman" w:cs="Times New Roman"/>
                <w:color w:val="000000" w:themeColor="text1"/>
                <w:sz w:val="24"/>
                <w:szCs w:val="24"/>
              </w:rPr>
              <w:t>-</w:t>
            </w:r>
            <w:r w:rsidR="008562E7" w:rsidRPr="00992CA7">
              <w:rPr>
                <w:rFonts w:ascii="Times New Roman" w:eastAsia="Times New Roman" w:hAnsi="Times New Roman" w:cs="Times New Roman"/>
                <w:sz w:val="24"/>
                <w:szCs w:val="24"/>
                <w:lang w:eastAsia="lv-LV"/>
              </w:rPr>
              <w:t xml:space="preserve">2 projektā </w:t>
            </w:r>
            <w:r w:rsidRPr="00992CA7">
              <w:rPr>
                <w:rFonts w:ascii="Times New Roman" w:eastAsia="Times New Roman" w:hAnsi="Times New Roman" w:cs="Times New Roman"/>
                <w:sz w:val="24"/>
                <w:szCs w:val="24"/>
                <w:lang w:eastAsia="lv-LV"/>
              </w:rPr>
              <w:t>precizēts</w:t>
            </w:r>
            <w:r w:rsidR="007B5BEC" w:rsidRPr="00992CA7">
              <w:rPr>
                <w:rFonts w:ascii="Times New Roman" w:eastAsia="Times New Roman" w:hAnsi="Times New Roman" w:cs="Times New Roman"/>
                <w:sz w:val="24"/>
                <w:szCs w:val="24"/>
                <w:lang w:eastAsia="lv-LV"/>
              </w:rPr>
              <w:t xml:space="preserve">, ka </w:t>
            </w:r>
            <w:r w:rsidR="00EE42FD" w:rsidRPr="00992CA7">
              <w:rPr>
                <w:rFonts w:ascii="Times New Roman" w:eastAsia="Times New Roman" w:hAnsi="Times New Roman" w:cs="Times New Roman"/>
                <w:sz w:val="24"/>
                <w:szCs w:val="24"/>
                <w:lang w:eastAsia="lv-LV"/>
              </w:rPr>
              <w:t>PIKTAPS</w:t>
            </w:r>
            <w:r w:rsidR="00992CA7" w:rsidRPr="00992CA7">
              <w:rPr>
                <w:rFonts w:ascii="Times New Roman" w:eastAsia="Times New Roman" w:hAnsi="Times New Roman" w:cs="Times New Roman"/>
                <w:sz w:val="24"/>
                <w:szCs w:val="24"/>
                <w:lang w:eastAsia="lv-LV"/>
              </w:rPr>
              <w:t>-</w:t>
            </w:r>
            <w:r w:rsidR="00EE42FD" w:rsidRPr="00992CA7">
              <w:rPr>
                <w:rFonts w:ascii="Times New Roman" w:eastAsia="Times New Roman" w:hAnsi="Times New Roman" w:cs="Times New Roman"/>
                <w:sz w:val="24"/>
                <w:szCs w:val="24"/>
                <w:lang w:eastAsia="lv-LV"/>
              </w:rPr>
              <w:t xml:space="preserve">2 </w:t>
            </w:r>
            <w:r w:rsidR="007B5BEC" w:rsidRPr="00992CA7">
              <w:rPr>
                <w:rFonts w:ascii="Times New Roman" w:eastAsia="Times New Roman" w:hAnsi="Times New Roman" w:cs="Times New Roman"/>
                <w:sz w:val="24"/>
                <w:szCs w:val="24"/>
                <w:lang w:eastAsia="lv-LV"/>
              </w:rPr>
              <w:t xml:space="preserve">projekta ietvaros tiks radīti priekšnosacījumi portāla www.latvija.lv attīstībai, ievērojot mūsdienīgu tehnoloģisko pieeju, kas balstīta uz </w:t>
            </w:r>
            <w:proofErr w:type="spellStart"/>
            <w:r w:rsidR="007B5BEC" w:rsidRPr="00992CA7">
              <w:rPr>
                <w:rFonts w:ascii="Times New Roman" w:eastAsia="Times New Roman" w:hAnsi="Times New Roman" w:cs="Times New Roman"/>
                <w:sz w:val="24"/>
                <w:szCs w:val="24"/>
                <w:lang w:eastAsia="lv-LV"/>
              </w:rPr>
              <w:t>mikroservisu</w:t>
            </w:r>
            <w:proofErr w:type="spellEnd"/>
            <w:r w:rsidR="007B5BEC" w:rsidRPr="00992CA7">
              <w:rPr>
                <w:rFonts w:ascii="Times New Roman" w:eastAsia="Times New Roman" w:hAnsi="Times New Roman" w:cs="Times New Roman"/>
                <w:sz w:val="24"/>
                <w:szCs w:val="24"/>
                <w:lang w:eastAsia="lv-LV"/>
              </w:rPr>
              <w:t>, konteineru, atvērtā koda tehnoloģiju, izstrādājot tehnisko specifikāciju un nodrošinot izstrādes iepirkuma pārvaldību un autoruzraudzību</w:t>
            </w:r>
            <w:r w:rsidR="00425FED" w:rsidRPr="00992CA7">
              <w:rPr>
                <w:rFonts w:ascii="Times New Roman" w:eastAsia="Times New Roman" w:hAnsi="Times New Roman" w:cs="Times New Roman"/>
                <w:sz w:val="24"/>
                <w:szCs w:val="24"/>
                <w:lang w:eastAsia="lv-LV"/>
              </w:rPr>
              <w:t>.</w:t>
            </w:r>
            <w:r w:rsidR="75C3BA56" w:rsidRPr="00992CA7">
              <w:rPr>
                <w:rFonts w:ascii="Times New Roman" w:eastAsia="Times New Roman" w:hAnsi="Times New Roman" w:cs="Times New Roman"/>
                <w:sz w:val="24"/>
                <w:szCs w:val="24"/>
                <w:lang w:eastAsia="lv-LV"/>
              </w:rPr>
              <w:t xml:space="preserve"> </w:t>
            </w:r>
            <w:r w:rsidR="75C3BA56" w:rsidRPr="00E379D4">
              <w:rPr>
                <w:rFonts w:ascii="Times New Roman" w:eastAsia="Times New Roman" w:hAnsi="Times New Roman" w:cs="Times New Roman"/>
                <w:sz w:val="24"/>
                <w:szCs w:val="24"/>
              </w:rPr>
              <w:t xml:space="preserve">Saskaņā ar </w:t>
            </w:r>
            <w:r w:rsidR="008622D6">
              <w:rPr>
                <w:rFonts w:ascii="Times New Roman" w:eastAsia="Times New Roman" w:hAnsi="Times New Roman" w:cs="Times New Roman"/>
                <w:sz w:val="24"/>
                <w:szCs w:val="24"/>
              </w:rPr>
              <w:t>R</w:t>
            </w:r>
            <w:r w:rsidR="75C3BA56" w:rsidRPr="00E379D4">
              <w:rPr>
                <w:rFonts w:ascii="Times New Roman" w:eastAsia="Times New Roman" w:hAnsi="Times New Roman" w:cs="Times New Roman"/>
                <w:sz w:val="24"/>
                <w:szCs w:val="24"/>
              </w:rPr>
              <w:t>īkojumā Nr.374 piešķirto papildu finansējumu VARAM ir pārplānoj</w:t>
            </w:r>
            <w:r w:rsidR="2E1E0E85" w:rsidRPr="00E379D4">
              <w:rPr>
                <w:rFonts w:ascii="Times New Roman" w:eastAsia="Times New Roman" w:hAnsi="Times New Roman" w:cs="Times New Roman"/>
                <w:sz w:val="24"/>
                <w:szCs w:val="24"/>
              </w:rPr>
              <w:t>usi</w:t>
            </w:r>
            <w:r w:rsidR="75C3BA56" w:rsidRPr="00E379D4">
              <w:rPr>
                <w:rFonts w:ascii="Times New Roman" w:eastAsia="Times New Roman" w:hAnsi="Times New Roman" w:cs="Times New Roman"/>
                <w:sz w:val="24"/>
                <w:szCs w:val="24"/>
              </w:rPr>
              <w:t xml:space="preserve"> PIKTAPS</w:t>
            </w:r>
            <w:r w:rsidR="00992CA7" w:rsidRPr="00E379D4">
              <w:rPr>
                <w:rFonts w:ascii="Times New Roman" w:eastAsia="Times New Roman" w:hAnsi="Times New Roman" w:cs="Times New Roman"/>
                <w:sz w:val="24"/>
                <w:szCs w:val="24"/>
              </w:rPr>
              <w:t>-</w:t>
            </w:r>
            <w:r w:rsidR="75C3BA56" w:rsidRPr="00E379D4">
              <w:rPr>
                <w:rFonts w:ascii="Times New Roman" w:eastAsia="Times New Roman" w:hAnsi="Times New Roman" w:cs="Times New Roman"/>
                <w:sz w:val="24"/>
                <w:szCs w:val="24"/>
              </w:rPr>
              <w:t>2 projekta aktivitātes, lai tās paplašinātu, koncentrējoties uz ilgtspējīgu risinājumu un to attīstības nosacījumu veidošanu, radot iespējas, lai nākotnē risinājumus var attīstīt atbilstoši aktuālajām tehnoloģijām, izvairoties no koncentrēšanās uz aktuālajiem, bet īstermiņa risinājumu uzlabojumiem.</w:t>
            </w:r>
          </w:p>
          <w:p w14:paraId="4F683772" w14:textId="775D60F1" w:rsidR="00544497" w:rsidRPr="00992CA7" w:rsidRDefault="007D62A5" w:rsidP="111B6CFA">
            <w:pPr>
              <w:spacing w:after="0" w:line="240" w:lineRule="auto"/>
              <w:jc w:val="both"/>
              <w:rPr>
                <w:rFonts w:ascii="Times New Roman" w:eastAsia="Times New Roman" w:hAnsi="Times New Roman" w:cs="Times New Roman"/>
                <w:sz w:val="24"/>
                <w:szCs w:val="24"/>
                <w:lang w:eastAsia="lv-LV"/>
              </w:rPr>
            </w:pPr>
            <w:r w:rsidRPr="00992CA7">
              <w:rPr>
                <w:rFonts w:ascii="Times New Roman" w:eastAsia="Times New Roman" w:hAnsi="Times New Roman" w:cs="Times New Roman"/>
                <w:sz w:val="24"/>
                <w:szCs w:val="24"/>
                <w:lang w:eastAsia="lv-LV"/>
              </w:rPr>
              <w:t xml:space="preserve"> </w:t>
            </w:r>
            <w:r w:rsidR="007B5BEC" w:rsidRPr="00992CA7">
              <w:rPr>
                <w:rFonts w:ascii="Times New Roman" w:eastAsia="Times New Roman" w:hAnsi="Times New Roman" w:cs="Times New Roman"/>
                <w:sz w:val="24"/>
                <w:szCs w:val="24"/>
                <w:lang w:eastAsia="lv-LV"/>
              </w:rPr>
              <w:t xml:space="preserve"> </w:t>
            </w:r>
            <w:r w:rsidRPr="00992CA7">
              <w:rPr>
                <w:rFonts w:ascii="Times New Roman" w:eastAsia="Times New Roman" w:hAnsi="Times New Roman" w:cs="Times New Roman"/>
                <w:sz w:val="24"/>
                <w:szCs w:val="24"/>
                <w:lang w:eastAsia="lv-LV"/>
              </w:rPr>
              <w:t xml:space="preserve">Pārrēķināts sociālekonomiskais indikatīvais lietderīgums </w:t>
            </w:r>
            <w:r w:rsidR="1A41DEDD" w:rsidRPr="00992CA7">
              <w:rPr>
                <w:rFonts w:ascii="Times New Roman" w:eastAsia="Times New Roman" w:hAnsi="Times New Roman" w:cs="Times New Roman"/>
                <w:sz w:val="24"/>
                <w:szCs w:val="24"/>
                <w:lang w:eastAsia="lv-LV"/>
              </w:rPr>
              <w:t xml:space="preserve">(precīzs aprēķins ir iekļauts Rīkojuma projekta pielikumā) </w:t>
            </w:r>
            <w:r w:rsidRPr="00992CA7">
              <w:rPr>
                <w:rFonts w:ascii="Times New Roman" w:eastAsia="Times New Roman" w:hAnsi="Times New Roman" w:cs="Times New Roman"/>
                <w:sz w:val="24"/>
                <w:szCs w:val="24"/>
                <w:lang w:eastAsia="lv-LV"/>
              </w:rPr>
              <w:t>šādu aktivitāšu īstenošanas rezultātā un nepieciešamie sistēmas uzturēšanas izdevumi pēc projekta beigām</w:t>
            </w:r>
            <w:r w:rsidR="5092A390" w:rsidRPr="00992CA7">
              <w:rPr>
                <w:rFonts w:ascii="Times New Roman" w:eastAsia="Times New Roman" w:hAnsi="Times New Roman" w:cs="Times New Roman"/>
                <w:sz w:val="24"/>
                <w:szCs w:val="24"/>
                <w:lang w:eastAsia="lv-LV"/>
              </w:rPr>
              <w:t xml:space="preserve"> (precīzs aprēķins ir iekļauts anotācijas III sadaļā)</w:t>
            </w:r>
            <w:r w:rsidRPr="00992CA7">
              <w:rPr>
                <w:rFonts w:ascii="Times New Roman" w:eastAsia="Times New Roman" w:hAnsi="Times New Roman" w:cs="Times New Roman"/>
                <w:sz w:val="24"/>
                <w:szCs w:val="24"/>
                <w:lang w:eastAsia="lv-LV"/>
              </w:rPr>
              <w:t>.</w:t>
            </w:r>
          </w:p>
          <w:p w14:paraId="6E98E435" w14:textId="1FAEA6FD" w:rsidR="00242706" w:rsidRPr="00992CA7" w:rsidRDefault="00242706" w:rsidP="111B6CFA">
            <w:pPr>
              <w:spacing w:after="0" w:line="240" w:lineRule="auto"/>
              <w:jc w:val="both"/>
              <w:rPr>
                <w:rFonts w:ascii="Times New Roman" w:eastAsia="Times New Roman" w:hAnsi="Times New Roman" w:cs="Times New Roman"/>
                <w:sz w:val="24"/>
                <w:szCs w:val="24"/>
                <w:lang w:eastAsia="lv-LV"/>
              </w:rPr>
            </w:pPr>
            <w:r w:rsidRPr="00992CA7">
              <w:rPr>
                <w:rFonts w:ascii="Times New Roman" w:eastAsia="Times New Roman" w:hAnsi="Times New Roman" w:cs="Times New Roman"/>
                <w:sz w:val="24"/>
                <w:szCs w:val="24"/>
                <w:lang w:eastAsia="lv-LV"/>
              </w:rPr>
              <w:t xml:space="preserve">Saistībā ar ierosināto </w:t>
            </w:r>
            <w:r w:rsidR="00EE42FD" w:rsidRPr="00992CA7">
              <w:rPr>
                <w:rFonts w:ascii="Times New Roman" w:eastAsia="Times New Roman" w:hAnsi="Times New Roman" w:cs="Times New Roman"/>
                <w:sz w:val="24"/>
                <w:szCs w:val="24"/>
                <w:lang w:eastAsia="lv-LV"/>
              </w:rPr>
              <w:t>PIKTAPS</w:t>
            </w:r>
            <w:r w:rsidR="00992CA7" w:rsidRPr="00992CA7">
              <w:rPr>
                <w:rFonts w:ascii="Times New Roman" w:eastAsia="Times New Roman" w:hAnsi="Times New Roman" w:cs="Times New Roman"/>
                <w:color w:val="000000" w:themeColor="text1"/>
                <w:sz w:val="24"/>
                <w:szCs w:val="24"/>
              </w:rPr>
              <w:t>-</w:t>
            </w:r>
            <w:r w:rsidR="00EE42FD" w:rsidRPr="00992CA7">
              <w:rPr>
                <w:rFonts w:ascii="Times New Roman" w:eastAsia="Times New Roman" w:hAnsi="Times New Roman" w:cs="Times New Roman"/>
                <w:sz w:val="24"/>
                <w:szCs w:val="24"/>
                <w:lang w:eastAsia="lv-LV"/>
              </w:rPr>
              <w:t>2 p</w:t>
            </w:r>
            <w:r w:rsidRPr="00992CA7">
              <w:rPr>
                <w:rFonts w:ascii="Times New Roman" w:eastAsia="Times New Roman" w:hAnsi="Times New Roman" w:cs="Times New Roman"/>
                <w:sz w:val="24"/>
                <w:szCs w:val="24"/>
                <w:lang w:eastAsia="lv-LV"/>
              </w:rPr>
              <w:t xml:space="preserve">rojekta tvēruma paplašināšanu, nepieciešams papildināt un salāgot ar jaunajām aktivitātēm </w:t>
            </w:r>
            <w:r w:rsidR="00EE42FD" w:rsidRPr="00992CA7">
              <w:rPr>
                <w:rFonts w:ascii="Times New Roman" w:eastAsia="Times New Roman" w:hAnsi="Times New Roman" w:cs="Times New Roman"/>
                <w:sz w:val="24"/>
                <w:szCs w:val="24"/>
                <w:lang w:eastAsia="lv-LV"/>
              </w:rPr>
              <w:t>PIKTAPS</w:t>
            </w:r>
            <w:r w:rsidR="00992CA7" w:rsidRPr="00992CA7">
              <w:rPr>
                <w:rFonts w:ascii="Times New Roman" w:eastAsia="Times New Roman" w:hAnsi="Times New Roman" w:cs="Times New Roman"/>
                <w:sz w:val="24"/>
                <w:szCs w:val="24"/>
                <w:lang w:eastAsia="lv-LV"/>
              </w:rPr>
              <w:t>-</w:t>
            </w:r>
            <w:r w:rsidR="00EE42FD" w:rsidRPr="00992CA7">
              <w:rPr>
                <w:rFonts w:ascii="Times New Roman" w:eastAsia="Times New Roman" w:hAnsi="Times New Roman" w:cs="Times New Roman"/>
                <w:sz w:val="24"/>
                <w:szCs w:val="24"/>
                <w:lang w:eastAsia="lv-LV"/>
              </w:rPr>
              <w:t>2 p</w:t>
            </w:r>
            <w:r w:rsidRPr="00992CA7">
              <w:rPr>
                <w:rFonts w:ascii="Times New Roman" w:eastAsia="Times New Roman" w:hAnsi="Times New Roman" w:cs="Times New Roman"/>
                <w:sz w:val="24"/>
                <w:szCs w:val="24"/>
                <w:lang w:eastAsia="lv-LV"/>
              </w:rPr>
              <w:t xml:space="preserve">rojekta īstenošanas plānu, bet tas neietekmē uzsāktās </w:t>
            </w:r>
            <w:r w:rsidR="00EE42FD" w:rsidRPr="00992CA7">
              <w:rPr>
                <w:rFonts w:ascii="Times New Roman" w:eastAsia="Times New Roman" w:hAnsi="Times New Roman" w:cs="Times New Roman"/>
                <w:sz w:val="24"/>
                <w:szCs w:val="24"/>
                <w:lang w:eastAsia="lv-LV"/>
              </w:rPr>
              <w:t>PIKTAPS</w:t>
            </w:r>
            <w:r w:rsidR="00992CA7" w:rsidRPr="00992CA7">
              <w:rPr>
                <w:rFonts w:ascii="Times New Roman" w:eastAsia="Times New Roman" w:hAnsi="Times New Roman" w:cs="Times New Roman"/>
                <w:sz w:val="24"/>
                <w:szCs w:val="24"/>
                <w:lang w:eastAsia="lv-LV"/>
              </w:rPr>
              <w:t>-</w:t>
            </w:r>
            <w:r w:rsidR="00EE42FD" w:rsidRPr="00992CA7">
              <w:rPr>
                <w:rFonts w:ascii="Times New Roman" w:eastAsia="Times New Roman" w:hAnsi="Times New Roman" w:cs="Times New Roman"/>
                <w:sz w:val="24"/>
                <w:szCs w:val="24"/>
                <w:lang w:eastAsia="lv-LV"/>
              </w:rPr>
              <w:t>2 p</w:t>
            </w:r>
            <w:r w:rsidRPr="00992CA7">
              <w:rPr>
                <w:rFonts w:ascii="Times New Roman" w:eastAsia="Times New Roman" w:hAnsi="Times New Roman" w:cs="Times New Roman"/>
                <w:sz w:val="24"/>
                <w:szCs w:val="24"/>
                <w:lang w:eastAsia="lv-LV"/>
              </w:rPr>
              <w:t>rojekta aktivit</w:t>
            </w:r>
            <w:r w:rsidR="0057795A" w:rsidRPr="00992CA7">
              <w:rPr>
                <w:rFonts w:ascii="Times New Roman" w:eastAsia="Times New Roman" w:hAnsi="Times New Roman" w:cs="Times New Roman"/>
                <w:sz w:val="24"/>
                <w:szCs w:val="24"/>
                <w:lang w:eastAsia="lv-LV"/>
              </w:rPr>
              <w:t>ātes un</w:t>
            </w:r>
            <w:r w:rsidR="00992CA7" w:rsidRPr="00992CA7">
              <w:rPr>
                <w:rFonts w:ascii="Times New Roman" w:eastAsia="Times New Roman" w:hAnsi="Times New Roman" w:cs="Times New Roman"/>
                <w:sz w:val="24"/>
                <w:szCs w:val="24"/>
                <w:lang w:eastAsia="lv-LV"/>
              </w:rPr>
              <w:t xml:space="preserve"> </w:t>
            </w:r>
            <w:r w:rsidR="0057795A" w:rsidRPr="00992CA7">
              <w:rPr>
                <w:rFonts w:ascii="Times New Roman" w:eastAsia="Times New Roman" w:hAnsi="Times New Roman" w:cs="Times New Roman"/>
                <w:sz w:val="24"/>
                <w:szCs w:val="24"/>
                <w:lang w:eastAsia="lv-LV"/>
              </w:rPr>
              <w:t xml:space="preserve">paredzēto īstenošanas laiku. </w:t>
            </w:r>
          </w:p>
        </w:tc>
      </w:tr>
      <w:tr w:rsidR="00FB6912" w:rsidRPr="00FB6912" w14:paraId="18ED4F7A" w14:textId="77777777" w:rsidTr="111B6C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0A8BD7"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8A39A3C"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760D58D" w14:textId="055CE577" w:rsidR="000E6D65" w:rsidRPr="000E614B" w:rsidRDefault="00EF6487" w:rsidP="000E6D65">
            <w:pPr>
              <w:spacing w:after="0" w:line="240" w:lineRule="auto"/>
              <w:rPr>
                <w:rFonts w:ascii="Times New Roman" w:eastAsia="Times New Roman" w:hAnsi="Times New Roman" w:cs="Times New Roman"/>
                <w:iCs/>
                <w:sz w:val="24"/>
                <w:szCs w:val="24"/>
                <w:highlight w:val="yellow"/>
                <w:lang w:eastAsia="lv-LV"/>
              </w:rPr>
            </w:pPr>
            <w:r w:rsidRPr="00EF6487">
              <w:rPr>
                <w:rFonts w:ascii="Times New Roman" w:eastAsia="Times New Roman" w:hAnsi="Times New Roman" w:cs="Times New Roman"/>
                <w:iCs/>
                <w:sz w:val="24"/>
                <w:szCs w:val="24"/>
                <w:lang w:eastAsia="lv-LV"/>
              </w:rPr>
              <w:t>VARAM</w:t>
            </w:r>
          </w:p>
        </w:tc>
      </w:tr>
      <w:tr w:rsidR="00FB6912" w:rsidRPr="00FB6912" w14:paraId="2A9991C5" w14:textId="77777777" w:rsidTr="111B6C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0EB936"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6E427CE"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D7E5D9" w14:textId="77777777" w:rsidR="000E6D65" w:rsidRPr="00FB6912" w:rsidRDefault="00E94E40" w:rsidP="000E6D65">
            <w:pPr>
              <w:spacing w:after="0" w:line="240" w:lineRule="auto"/>
              <w:rPr>
                <w:rFonts w:ascii="Times New Roman" w:eastAsia="Times New Roman" w:hAnsi="Times New Roman" w:cs="Times New Roman"/>
                <w:iCs/>
                <w:sz w:val="24"/>
                <w:szCs w:val="24"/>
                <w:lang w:eastAsia="lv-LV"/>
              </w:rPr>
            </w:pPr>
            <w:r w:rsidRPr="00E94E40">
              <w:rPr>
                <w:rFonts w:ascii="Times New Roman" w:eastAsia="Times New Roman" w:hAnsi="Times New Roman" w:cs="Times New Roman"/>
                <w:iCs/>
                <w:sz w:val="24"/>
                <w:szCs w:val="24"/>
                <w:lang w:eastAsia="lv-LV"/>
              </w:rPr>
              <w:t>Nav</w:t>
            </w:r>
          </w:p>
        </w:tc>
      </w:tr>
    </w:tbl>
    <w:p w14:paraId="607A0789"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7A882FA2" w14:textId="77777777" w:rsidTr="111B6C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7FEBDC"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6912" w:rsidRPr="00FB6912" w14:paraId="3E18B223" w14:textId="77777777" w:rsidTr="111B6C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85C73"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1F98B2"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Sabiedrības </w:t>
            </w:r>
            <w:proofErr w:type="spellStart"/>
            <w:r w:rsidRPr="00FB6912">
              <w:rPr>
                <w:rFonts w:ascii="Times New Roman" w:eastAsia="Times New Roman" w:hAnsi="Times New Roman" w:cs="Times New Roman"/>
                <w:iCs/>
                <w:sz w:val="24"/>
                <w:szCs w:val="24"/>
                <w:lang w:eastAsia="lv-LV"/>
              </w:rPr>
              <w:t>mērķgrupas</w:t>
            </w:r>
            <w:proofErr w:type="spellEnd"/>
            <w:r w:rsidRPr="00FB691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CDEF004" w14:textId="45E346FE" w:rsidR="00880BB1" w:rsidRDefault="00880BB1" w:rsidP="005F3408">
            <w:pPr>
              <w:spacing w:after="0" w:line="240" w:lineRule="auto"/>
              <w:jc w:val="both"/>
              <w:rPr>
                <w:rFonts w:ascii="Times New Roman" w:eastAsia="Times New Roman" w:hAnsi="Times New Roman" w:cs="Times New Roman"/>
                <w:iCs/>
                <w:sz w:val="24"/>
                <w:szCs w:val="24"/>
                <w:lang w:eastAsia="lv-LV"/>
              </w:rPr>
            </w:pPr>
            <w:r w:rsidRPr="00880BB1">
              <w:rPr>
                <w:rFonts w:ascii="Times New Roman" w:eastAsia="Times New Roman" w:hAnsi="Times New Roman" w:cs="Times New Roman"/>
                <w:iCs/>
                <w:sz w:val="24"/>
                <w:szCs w:val="24"/>
                <w:lang w:eastAsia="lv-LV"/>
              </w:rPr>
              <w:t xml:space="preserve">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ietvaros īstenojamo projektu iesniedzēji, pašvaldības, netieši – jebkura sabiedrības </w:t>
            </w:r>
            <w:proofErr w:type="spellStart"/>
            <w:r w:rsidRPr="00880BB1">
              <w:rPr>
                <w:rFonts w:ascii="Times New Roman" w:eastAsia="Times New Roman" w:hAnsi="Times New Roman" w:cs="Times New Roman"/>
                <w:iCs/>
                <w:sz w:val="24"/>
                <w:szCs w:val="24"/>
                <w:lang w:eastAsia="lv-LV"/>
              </w:rPr>
              <w:t>mērķgrupa</w:t>
            </w:r>
            <w:proofErr w:type="spellEnd"/>
            <w:r w:rsidRPr="00880BB1">
              <w:rPr>
                <w:rFonts w:ascii="Times New Roman" w:eastAsia="Times New Roman" w:hAnsi="Times New Roman" w:cs="Times New Roman"/>
                <w:iCs/>
                <w:sz w:val="24"/>
                <w:szCs w:val="24"/>
                <w:lang w:eastAsia="lv-LV"/>
              </w:rPr>
              <w:t>.</w:t>
            </w:r>
          </w:p>
          <w:p w14:paraId="41DC5E41" w14:textId="023B3D7C" w:rsidR="00E5323B" w:rsidRPr="00FB6912" w:rsidRDefault="00D5558A" w:rsidP="005F340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Grozījumi PIKTAPS</w:t>
            </w:r>
            <w:r w:rsidR="00992CA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2 projektā pozitīvi ietekmēs</w:t>
            </w:r>
            <w:r w:rsidR="00970A4A">
              <w:rPr>
                <w:rFonts w:ascii="Times New Roman" w:eastAsia="Times New Roman" w:hAnsi="Times New Roman" w:cs="Times New Roman"/>
                <w:iCs/>
                <w:sz w:val="24"/>
                <w:szCs w:val="24"/>
                <w:lang w:eastAsia="lv-LV"/>
              </w:rPr>
              <w:t xml:space="preserve"> iedzīvotājus, jo tiks </w:t>
            </w:r>
            <w:r w:rsidR="005F3408">
              <w:rPr>
                <w:rFonts w:ascii="Times New Roman" w:eastAsia="Times New Roman" w:hAnsi="Times New Roman" w:cs="Times New Roman"/>
                <w:iCs/>
                <w:sz w:val="24"/>
                <w:szCs w:val="24"/>
                <w:lang w:eastAsia="lv-LV"/>
              </w:rPr>
              <w:t>ieviesta</w:t>
            </w:r>
            <w:r w:rsidR="00970A4A">
              <w:rPr>
                <w:rFonts w:ascii="Times New Roman" w:eastAsia="Times New Roman" w:hAnsi="Times New Roman" w:cs="Times New Roman"/>
                <w:iCs/>
                <w:sz w:val="24"/>
                <w:szCs w:val="24"/>
                <w:lang w:eastAsia="lv-LV"/>
              </w:rPr>
              <w:t xml:space="preserve"> </w:t>
            </w:r>
            <w:r w:rsidR="00EF6487">
              <w:rPr>
                <w:rFonts w:ascii="Times New Roman" w:eastAsia="Times New Roman" w:hAnsi="Times New Roman" w:cs="Times New Roman"/>
                <w:iCs/>
                <w:sz w:val="24"/>
                <w:szCs w:val="24"/>
                <w:lang w:eastAsia="lv-LV"/>
              </w:rPr>
              <w:t>“</w:t>
            </w:r>
            <w:r w:rsidR="005628C9" w:rsidRPr="00EF6487">
              <w:rPr>
                <w:rFonts w:ascii="Times New Roman" w:eastAsia="Times New Roman" w:hAnsi="Times New Roman" w:cs="Times New Roman"/>
                <w:i/>
                <w:sz w:val="24"/>
                <w:szCs w:val="24"/>
                <w:lang w:eastAsia="lv-LV"/>
              </w:rPr>
              <w:t>attālinātā ierēdņa</w:t>
            </w:r>
            <w:r w:rsidR="00EF6487">
              <w:rPr>
                <w:rFonts w:ascii="Times New Roman" w:eastAsia="Times New Roman" w:hAnsi="Times New Roman" w:cs="Times New Roman"/>
                <w:iCs/>
                <w:sz w:val="24"/>
                <w:szCs w:val="24"/>
                <w:lang w:eastAsia="lv-LV"/>
              </w:rPr>
              <w:t>”</w:t>
            </w:r>
            <w:r w:rsidR="005628C9">
              <w:rPr>
                <w:rFonts w:ascii="Times New Roman" w:eastAsia="Times New Roman" w:hAnsi="Times New Roman" w:cs="Times New Roman"/>
                <w:iCs/>
                <w:sz w:val="24"/>
                <w:szCs w:val="24"/>
                <w:lang w:eastAsia="lv-LV"/>
              </w:rPr>
              <w:t xml:space="preserve"> funkcionalitāte</w:t>
            </w:r>
            <w:r w:rsidR="00EF6487">
              <w:rPr>
                <w:rFonts w:ascii="Times New Roman" w:eastAsia="Times New Roman" w:hAnsi="Times New Roman" w:cs="Times New Roman"/>
                <w:iCs/>
                <w:sz w:val="24"/>
                <w:szCs w:val="24"/>
                <w:lang w:eastAsia="lv-LV"/>
              </w:rPr>
              <w:t>, kas ļaus nodrošināt attālinātu paka</w:t>
            </w:r>
            <w:r w:rsidR="0085189E">
              <w:rPr>
                <w:rFonts w:ascii="Times New Roman" w:eastAsia="Times New Roman" w:hAnsi="Times New Roman" w:cs="Times New Roman"/>
                <w:iCs/>
                <w:sz w:val="24"/>
                <w:szCs w:val="24"/>
                <w:lang w:eastAsia="lv-LV"/>
              </w:rPr>
              <w:t xml:space="preserve">lpojumu sniegšanu iedzīvotājiem (sākotnēji </w:t>
            </w:r>
            <w:r w:rsidR="00A9667A">
              <w:rPr>
                <w:rFonts w:ascii="Times New Roman" w:eastAsia="Times New Roman" w:hAnsi="Times New Roman" w:cs="Times New Roman"/>
                <w:iCs/>
                <w:sz w:val="24"/>
                <w:szCs w:val="24"/>
                <w:lang w:eastAsia="lv-LV"/>
              </w:rPr>
              <w:t xml:space="preserve">izmēģinājuma projekta ietvaros, bet pie pozitīva rezultāta - </w:t>
            </w:r>
            <w:r w:rsidR="0085189E">
              <w:rPr>
                <w:rFonts w:ascii="Times New Roman" w:eastAsia="Times New Roman" w:hAnsi="Times New Roman" w:cs="Times New Roman"/>
                <w:iCs/>
                <w:sz w:val="24"/>
                <w:szCs w:val="24"/>
                <w:lang w:eastAsia="lv-LV"/>
              </w:rPr>
              <w:t xml:space="preserve">visā paplašinātajā VPVKAC tīklā). </w:t>
            </w:r>
          </w:p>
        </w:tc>
      </w:tr>
      <w:tr w:rsidR="00FB6912" w:rsidRPr="00FB6912" w14:paraId="09EDF266" w14:textId="77777777" w:rsidTr="111B6C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6D057"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237B76"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26619DC2" w14:textId="770CCDF6" w:rsidR="00E5323B" w:rsidRPr="00FB6912" w:rsidRDefault="4B8A1C61" w:rsidP="111B6CFA">
            <w:pPr>
              <w:spacing w:after="0" w:line="240" w:lineRule="auto"/>
              <w:jc w:val="both"/>
            </w:pPr>
            <w:r w:rsidRPr="111B6CFA">
              <w:rPr>
                <w:rFonts w:ascii="Times New Roman" w:eastAsia="Times New Roman" w:hAnsi="Times New Roman" w:cs="Times New Roman"/>
                <w:sz w:val="24"/>
                <w:szCs w:val="24"/>
              </w:rPr>
              <w:t>Ieviešot centralizētu dažāda veida ar starpiestāžu IKT pakalpojumiem un valsts pārvaldes IKT resursiem saistītu pieteikumu elektronisku pieņemšanu un apstrādi, iestādēs samazināsies patērētie darbaspēka resursi.</w:t>
            </w:r>
          </w:p>
        </w:tc>
      </w:tr>
      <w:tr w:rsidR="00FB6912" w:rsidRPr="00FB6912" w14:paraId="616C5D6F" w14:textId="77777777" w:rsidTr="111B6C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78DB25"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7BD4B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5483F275" w14:textId="77777777" w:rsidR="00880BB1" w:rsidRPr="00880BB1" w:rsidRDefault="72BBE649" w:rsidP="111B6CFA">
            <w:pPr>
              <w:spacing w:after="0" w:line="240" w:lineRule="auto"/>
              <w:jc w:val="both"/>
              <w:rPr>
                <w:rFonts w:ascii="Times New Roman" w:eastAsia="Times New Roman" w:hAnsi="Times New Roman" w:cs="Times New Roman"/>
                <w:sz w:val="24"/>
                <w:szCs w:val="24"/>
                <w:lang w:eastAsia="lv-LV"/>
              </w:rPr>
            </w:pPr>
            <w:r w:rsidRPr="111B6CFA">
              <w:rPr>
                <w:rFonts w:ascii="Times New Roman" w:eastAsia="Times New Roman" w:hAnsi="Times New Roman" w:cs="Times New Roman"/>
                <w:sz w:val="24"/>
                <w:szCs w:val="24"/>
                <w:lang w:eastAsia="lv-LV"/>
              </w:rPr>
              <w:t xml:space="preserve">Īstenojot projektu, radīsies būtiski sociālekonomiskie ieguvumi gan valsts iestādēm, gan plašākai sabiedrībai. </w:t>
            </w:r>
          </w:p>
          <w:p w14:paraId="099F1613" w14:textId="0A48EE9D" w:rsidR="00880BB1" w:rsidRPr="00880BB1" w:rsidRDefault="72BBE649" w:rsidP="111B6CFA">
            <w:pPr>
              <w:spacing w:after="0" w:line="240" w:lineRule="auto"/>
              <w:jc w:val="both"/>
              <w:rPr>
                <w:rFonts w:ascii="Times New Roman" w:eastAsia="Times New Roman" w:hAnsi="Times New Roman" w:cs="Times New Roman"/>
                <w:sz w:val="24"/>
                <w:szCs w:val="24"/>
                <w:lang w:eastAsia="lv-LV"/>
              </w:rPr>
            </w:pPr>
            <w:r w:rsidRPr="111B6CFA">
              <w:rPr>
                <w:rFonts w:ascii="Times New Roman" w:eastAsia="Times New Roman" w:hAnsi="Times New Roman" w:cs="Times New Roman"/>
                <w:sz w:val="24"/>
                <w:szCs w:val="24"/>
                <w:lang w:eastAsia="lv-LV"/>
              </w:rPr>
              <w:t xml:space="preserve">Sabiedrības laika un citu resursu patēriņa samazinājums, saņemot elektronizētus pakalpojumus, Projekta pārskata perioda ietvaros radīs aptuveni 1,8 milj. </w:t>
            </w:r>
            <w:r w:rsidRPr="00E379D4">
              <w:rPr>
                <w:rFonts w:ascii="Times New Roman" w:eastAsia="Times New Roman" w:hAnsi="Times New Roman" w:cs="Times New Roman"/>
                <w:i/>
                <w:sz w:val="24"/>
                <w:szCs w:val="24"/>
                <w:lang w:eastAsia="lv-LV"/>
              </w:rPr>
              <w:t>e</w:t>
            </w:r>
            <w:r w:rsidR="008622D6" w:rsidRPr="00E379D4">
              <w:rPr>
                <w:rFonts w:ascii="Times New Roman" w:eastAsia="Times New Roman" w:hAnsi="Times New Roman" w:cs="Times New Roman"/>
                <w:i/>
                <w:sz w:val="24"/>
                <w:szCs w:val="24"/>
                <w:lang w:eastAsia="lv-LV"/>
              </w:rPr>
              <w:t>u</w:t>
            </w:r>
            <w:r w:rsidRPr="00E379D4">
              <w:rPr>
                <w:rFonts w:ascii="Times New Roman" w:eastAsia="Times New Roman" w:hAnsi="Times New Roman" w:cs="Times New Roman"/>
                <w:i/>
                <w:sz w:val="24"/>
                <w:szCs w:val="24"/>
                <w:lang w:eastAsia="lv-LV"/>
              </w:rPr>
              <w:t>ro</w:t>
            </w:r>
            <w:r w:rsidRPr="111B6CFA">
              <w:rPr>
                <w:rFonts w:ascii="Times New Roman" w:eastAsia="Times New Roman" w:hAnsi="Times New Roman" w:cs="Times New Roman"/>
                <w:sz w:val="24"/>
                <w:szCs w:val="24"/>
                <w:lang w:eastAsia="lv-LV"/>
              </w:rPr>
              <w:t xml:space="preserve"> ieguvumu. </w:t>
            </w:r>
          </w:p>
          <w:p w14:paraId="6C9D1646" w14:textId="007B111E" w:rsidR="00E5323B" w:rsidRPr="00FB6912" w:rsidRDefault="72BBE649" w:rsidP="005E5D45">
            <w:pPr>
              <w:spacing w:after="0" w:line="240" w:lineRule="auto"/>
              <w:jc w:val="both"/>
              <w:rPr>
                <w:rFonts w:ascii="Times New Roman" w:eastAsia="Times New Roman" w:hAnsi="Times New Roman" w:cs="Times New Roman"/>
                <w:sz w:val="24"/>
                <w:szCs w:val="24"/>
                <w:lang w:eastAsia="lv-LV"/>
              </w:rPr>
            </w:pPr>
            <w:r w:rsidRPr="111B6CFA">
              <w:rPr>
                <w:rFonts w:ascii="Times New Roman" w:eastAsia="Times New Roman" w:hAnsi="Times New Roman" w:cs="Times New Roman"/>
                <w:sz w:val="24"/>
                <w:szCs w:val="24"/>
                <w:lang w:eastAsia="lv-LV"/>
              </w:rPr>
              <w:t xml:space="preserve">Paredzēts, ka pēc Projekta pilnīgas ieviešanas Projekta pārskata periodā sociālekonomiskais indikatīvais lietderīgums ir apmēram </w:t>
            </w:r>
            <w:r w:rsidR="58A2C3D5" w:rsidRPr="111B6CFA">
              <w:rPr>
                <w:rFonts w:ascii="Times New Roman" w:eastAsia="Times New Roman" w:hAnsi="Times New Roman" w:cs="Times New Roman"/>
                <w:color w:val="000000" w:themeColor="text1"/>
                <w:sz w:val="24"/>
                <w:szCs w:val="24"/>
              </w:rPr>
              <w:t>23,6 milj.</w:t>
            </w:r>
            <w:r w:rsidRPr="111B6CFA">
              <w:rPr>
                <w:rFonts w:ascii="Times New Roman" w:eastAsia="Times New Roman" w:hAnsi="Times New Roman" w:cs="Times New Roman"/>
                <w:sz w:val="24"/>
                <w:szCs w:val="24"/>
                <w:lang w:eastAsia="lv-LV"/>
              </w:rPr>
              <w:t xml:space="preserve"> </w:t>
            </w:r>
            <w:r w:rsidRPr="00E379D4">
              <w:rPr>
                <w:rFonts w:ascii="Times New Roman" w:eastAsia="Times New Roman" w:hAnsi="Times New Roman" w:cs="Times New Roman"/>
                <w:i/>
                <w:sz w:val="24"/>
                <w:szCs w:val="24"/>
                <w:lang w:eastAsia="lv-LV"/>
              </w:rPr>
              <w:t>e</w:t>
            </w:r>
            <w:r w:rsidR="008622D6" w:rsidRPr="00E379D4">
              <w:rPr>
                <w:rFonts w:ascii="Times New Roman" w:eastAsia="Times New Roman" w:hAnsi="Times New Roman" w:cs="Times New Roman"/>
                <w:i/>
                <w:sz w:val="24"/>
                <w:szCs w:val="24"/>
                <w:lang w:eastAsia="lv-LV"/>
              </w:rPr>
              <w:t>u</w:t>
            </w:r>
            <w:r w:rsidRPr="00E379D4">
              <w:rPr>
                <w:rFonts w:ascii="Times New Roman" w:eastAsia="Times New Roman" w:hAnsi="Times New Roman" w:cs="Times New Roman"/>
                <w:i/>
                <w:sz w:val="24"/>
                <w:szCs w:val="24"/>
                <w:lang w:eastAsia="lv-LV"/>
              </w:rPr>
              <w:t>ro</w:t>
            </w:r>
            <w:r w:rsidRPr="111B6CFA">
              <w:rPr>
                <w:rFonts w:ascii="Times New Roman" w:eastAsia="Times New Roman" w:hAnsi="Times New Roman" w:cs="Times New Roman"/>
                <w:sz w:val="24"/>
                <w:szCs w:val="24"/>
                <w:lang w:eastAsia="lv-LV"/>
              </w:rPr>
              <w:t xml:space="preserve">, ar indikatīvo ieguvumu apmēram </w:t>
            </w:r>
            <w:r w:rsidR="00EC5D53" w:rsidRPr="00EC5D53">
              <w:rPr>
                <w:rStyle w:val="normaltextrun"/>
                <w:rFonts w:ascii="Times New Roman" w:hAnsi="Times New Roman" w:cs="Times New Roman"/>
                <w:bCs/>
                <w:color w:val="000000"/>
                <w:shd w:val="clear" w:color="auto" w:fill="FFFFFF"/>
              </w:rPr>
              <w:t>14 </w:t>
            </w:r>
            <w:r w:rsidR="005E5D45" w:rsidRPr="00EC5D53">
              <w:rPr>
                <w:rStyle w:val="normaltextrun"/>
                <w:rFonts w:ascii="Times New Roman" w:hAnsi="Times New Roman" w:cs="Times New Roman"/>
                <w:bCs/>
                <w:color w:val="000000"/>
                <w:shd w:val="clear" w:color="auto" w:fill="FFFFFF"/>
              </w:rPr>
              <w:t>6</w:t>
            </w:r>
            <w:r w:rsidR="005E5D45">
              <w:rPr>
                <w:rStyle w:val="normaltextrun"/>
                <w:rFonts w:ascii="Times New Roman" w:hAnsi="Times New Roman" w:cs="Times New Roman"/>
                <w:bCs/>
                <w:color w:val="000000"/>
                <w:shd w:val="clear" w:color="auto" w:fill="FFFFFF"/>
              </w:rPr>
              <w:t>41</w:t>
            </w:r>
            <w:r w:rsidR="00EC5D53" w:rsidRPr="00EC5D53">
              <w:rPr>
                <w:rStyle w:val="normaltextrun"/>
                <w:rFonts w:ascii="Times New Roman" w:hAnsi="Times New Roman" w:cs="Times New Roman"/>
                <w:bCs/>
                <w:color w:val="000000"/>
                <w:shd w:val="clear" w:color="auto" w:fill="FFFFFF"/>
              </w:rPr>
              <w:t> </w:t>
            </w:r>
            <w:r w:rsidR="005E5D45">
              <w:rPr>
                <w:rStyle w:val="normaltextrun"/>
                <w:rFonts w:ascii="Times New Roman" w:hAnsi="Times New Roman" w:cs="Times New Roman"/>
                <w:bCs/>
                <w:color w:val="000000"/>
                <w:shd w:val="clear" w:color="auto" w:fill="FFFFFF"/>
              </w:rPr>
              <w:t>24</w:t>
            </w:r>
            <w:r w:rsidR="005E5D45" w:rsidRPr="00EC5D53">
              <w:rPr>
                <w:rStyle w:val="normaltextrun"/>
                <w:rFonts w:ascii="Times New Roman" w:hAnsi="Times New Roman" w:cs="Times New Roman"/>
                <w:bCs/>
                <w:color w:val="000000"/>
                <w:shd w:val="clear" w:color="auto" w:fill="FFFFFF"/>
              </w:rPr>
              <w:t>9</w:t>
            </w:r>
            <w:r w:rsidR="005E5D45">
              <w:rPr>
                <w:rStyle w:val="normaltextrun"/>
                <w:b/>
                <w:bCs/>
                <w:color w:val="000000"/>
                <w:shd w:val="clear" w:color="auto" w:fill="FFFFFF"/>
              </w:rPr>
              <w:t xml:space="preserve"> </w:t>
            </w:r>
            <w:r w:rsidRPr="00E379D4">
              <w:rPr>
                <w:rFonts w:ascii="Times New Roman" w:eastAsia="Times New Roman" w:hAnsi="Times New Roman" w:cs="Times New Roman"/>
                <w:i/>
                <w:sz w:val="24"/>
                <w:szCs w:val="24"/>
                <w:lang w:eastAsia="lv-LV"/>
              </w:rPr>
              <w:t>e</w:t>
            </w:r>
            <w:r w:rsidR="008622D6" w:rsidRPr="00E379D4">
              <w:rPr>
                <w:rFonts w:ascii="Times New Roman" w:eastAsia="Times New Roman" w:hAnsi="Times New Roman" w:cs="Times New Roman"/>
                <w:i/>
                <w:sz w:val="24"/>
                <w:szCs w:val="24"/>
                <w:lang w:eastAsia="lv-LV"/>
              </w:rPr>
              <w:t>u</w:t>
            </w:r>
            <w:r w:rsidRPr="00E379D4">
              <w:rPr>
                <w:rFonts w:ascii="Times New Roman" w:eastAsia="Times New Roman" w:hAnsi="Times New Roman" w:cs="Times New Roman"/>
                <w:i/>
                <w:sz w:val="24"/>
                <w:szCs w:val="24"/>
                <w:lang w:eastAsia="lv-LV"/>
              </w:rPr>
              <w:t>ro</w:t>
            </w:r>
            <w:r w:rsidRPr="111B6CFA">
              <w:rPr>
                <w:rFonts w:ascii="Times New Roman" w:eastAsia="Times New Roman" w:hAnsi="Times New Roman" w:cs="Times New Roman"/>
                <w:sz w:val="24"/>
                <w:szCs w:val="24"/>
                <w:lang w:eastAsia="lv-LV"/>
              </w:rPr>
              <w:t xml:space="preserve"> apmērā. </w:t>
            </w:r>
          </w:p>
        </w:tc>
      </w:tr>
      <w:tr w:rsidR="00FB6912" w:rsidRPr="00FB6912" w14:paraId="55B06240" w14:textId="77777777" w:rsidTr="111B6C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95BA5"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4D8722"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45F40D" w14:textId="77777777" w:rsidR="00DD0002" w:rsidRPr="00FB6912" w:rsidRDefault="000E614B" w:rsidP="00E5323B">
            <w:pPr>
              <w:spacing w:after="0" w:line="240" w:lineRule="auto"/>
              <w:rPr>
                <w:rFonts w:ascii="Times New Roman" w:eastAsia="Times New Roman" w:hAnsi="Times New Roman" w:cs="Times New Roman"/>
                <w:iCs/>
                <w:sz w:val="24"/>
                <w:szCs w:val="24"/>
                <w:lang w:eastAsia="lv-LV"/>
              </w:rPr>
            </w:pPr>
            <w:r w:rsidRPr="000E614B">
              <w:rPr>
                <w:rFonts w:ascii="Times New Roman" w:eastAsia="Times New Roman" w:hAnsi="Times New Roman" w:cs="Times New Roman"/>
                <w:iCs/>
                <w:sz w:val="24"/>
                <w:szCs w:val="24"/>
                <w:lang w:eastAsia="lv-LV"/>
              </w:rPr>
              <w:t>Nav attiecināms</w:t>
            </w:r>
          </w:p>
        </w:tc>
      </w:tr>
      <w:tr w:rsidR="00FB6912" w:rsidRPr="00FB6912" w14:paraId="7AA974C7" w14:textId="77777777" w:rsidTr="111B6CFA">
        <w:trPr>
          <w:trHeight w:val="31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B60EAF"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55E3CD1"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5017AF" w14:textId="77777777" w:rsidR="00E5323B" w:rsidRPr="00FB6912" w:rsidRDefault="00693616" w:rsidP="00E5323B">
            <w:pPr>
              <w:spacing w:after="0" w:line="240" w:lineRule="auto"/>
              <w:rPr>
                <w:rFonts w:ascii="Times New Roman" w:eastAsia="Times New Roman" w:hAnsi="Times New Roman" w:cs="Times New Roman"/>
                <w:iCs/>
                <w:sz w:val="24"/>
                <w:szCs w:val="24"/>
                <w:lang w:eastAsia="lv-LV"/>
              </w:rPr>
            </w:pPr>
            <w:r w:rsidRPr="00693616">
              <w:rPr>
                <w:rFonts w:ascii="Times New Roman" w:eastAsia="Times New Roman" w:hAnsi="Times New Roman" w:cs="Times New Roman"/>
                <w:iCs/>
                <w:sz w:val="24"/>
                <w:szCs w:val="24"/>
                <w:lang w:eastAsia="lv-LV"/>
              </w:rPr>
              <w:t>Nav</w:t>
            </w:r>
          </w:p>
        </w:tc>
      </w:tr>
    </w:tbl>
    <w:p w14:paraId="51F1FF30"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p w14:paraId="17C08934" w14:textId="77777777" w:rsidR="005D3521" w:rsidRPr="005D3521" w:rsidRDefault="21A16231"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 xml:space="preserve">  </w:t>
      </w: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00"/>
        <w:gridCol w:w="960"/>
        <w:gridCol w:w="1054"/>
        <w:gridCol w:w="867"/>
        <w:gridCol w:w="1300"/>
        <w:gridCol w:w="867"/>
        <w:gridCol w:w="1300"/>
        <w:gridCol w:w="1776"/>
      </w:tblGrid>
      <w:tr w:rsidR="009E4A60" w:rsidRPr="005D3521" w14:paraId="008B2810" w14:textId="77777777" w:rsidTr="111B6CFA">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505C508E" w14:textId="77777777" w:rsidR="005D3521" w:rsidRPr="005D3521" w:rsidRDefault="21A16231" w:rsidP="00E379D4">
            <w:pPr>
              <w:spacing w:after="0" w:line="240" w:lineRule="auto"/>
              <w:jc w:val="center"/>
              <w:rPr>
                <w:rFonts w:ascii="Times New Roman" w:eastAsia="Times New Roman" w:hAnsi="Times New Roman" w:cs="Times New Roman"/>
                <w:b/>
                <w:bCs/>
                <w:sz w:val="24"/>
                <w:szCs w:val="24"/>
                <w:lang w:eastAsia="lv-LV"/>
              </w:rPr>
            </w:pPr>
            <w:r w:rsidRPr="6B554ED8">
              <w:rPr>
                <w:rFonts w:ascii="Times New Roman" w:eastAsia="Times New Roman" w:hAnsi="Times New Roman" w:cs="Times New Roman"/>
                <w:b/>
                <w:bCs/>
                <w:sz w:val="24"/>
                <w:szCs w:val="24"/>
                <w:lang w:eastAsia="lv-LV"/>
              </w:rPr>
              <w:t>III. Tiesību akta projekta ietekme uz valsts budžetu un pašvaldību budžetiem</w:t>
            </w:r>
          </w:p>
        </w:tc>
      </w:tr>
      <w:tr w:rsidR="005D3521" w:rsidRPr="005D3521" w14:paraId="742C06A5" w14:textId="77777777" w:rsidTr="00E379D4">
        <w:trPr>
          <w:tblCellSpacing w:w="15" w:type="dxa"/>
        </w:trPr>
        <w:tc>
          <w:tcPr>
            <w:tcW w:w="994" w:type="pct"/>
            <w:vMerge w:val="restart"/>
            <w:tcBorders>
              <w:top w:val="outset" w:sz="6" w:space="0" w:color="auto"/>
              <w:left w:val="outset" w:sz="6" w:space="0" w:color="auto"/>
              <w:bottom w:val="outset" w:sz="6" w:space="0" w:color="auto"/>
              <w:right w:val="outset" w:sz="6" w:space="0" w:color="auto"/>
            </w:tcBorders>
            <w:vAlign w:val="center"/>
            <w:hideMark/>
          </w:tcPr>
          <w:p w14:paraId="758CA46F"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Rādītāji</w:t>
            </w:r>
          </w:p>
        </w:tc>
        <w:tc>
          <w:tcPr>
            <w:tcW w:w="100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F8D2020" w14:textId="0C000442" w:rsidR="005D3521" w:rsidRPr="005D3521" w:rsidRDefault="00D73D75" w:rsidP="00D73D75">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0</w:t>
            </w:r>
          </w:p>
        </w:tc>
        <w:tc>
          <w:tcPr>
            <w:tcW w:w="2945" w:type="pct"/>
            <w:gridSpan w:val="5"/>
            <w:tcBorders>
              <w:top w:val="outset" w:sz="6" w:space="0" w:color="auto"/>
              <w:left w:val="outset" w:sz="6" w:space="0" w:color="auto"/>
              <w:bottom w:val="outset" w:sz="6" w:space="0" w:color="auto"/>
              <w:right w:val="outset" w:sz="6" w:space="0" w:color="auto"/>
            </w:tcBorders>
            <w:vAlign w:val="center"/>
            <w:hideMark/>
          </w:tcPr>
          <w:p w14:paraId="54163CEC"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Turpmākie trīs gadi (</w:t>
            </w:r>
            <w:r w:rsidRPr="6B554ED8">
              <w:rPr>
                <w:rFonts w:ascii="Times New Roman" w:eastAsia="Times New Roman" w:hAnsi="Times New Roman" w:cs="Times New Roman"/>
                <w:i/>
                <w:iCs/>
                <w:sz w:val="24"/>
                <w:szCs w:val="24"/>
                <w:lang w:eastAsia="lv-LV"/>
              </w:rPr>
              <w:t>euro</w:t>
            </w:r>
            <w:r w:rsidRPr="6B554ED8">
              <w:rPr>
                <w:rFonts w:ascii="Times New Roman" w:eastAsia="Times New Roman" w:hAnsi="Times New Roman" w:cs="Times New Roman"/>
                <w:sz w:val="24"/>
                <w:szCs w:val="24"/>
                <w:lang w:eastAsia="lv-LV"/>
              </w:rPr>
              <w:t>)</w:t>
            </w:r>
          </w:p>
        </w:tc>
      </w:tr>
      <w:tr w:rsidR="005D3521" w:rsidRPr="005D3521" w14:paraId="03596F4F" w14:textId="77777777" w:rsidTr="00E379D4">
        <w:trPr>
          <w:tblCellSpacing w:w="15" w:type="dxa"/>
        </w:trPr>
        <w:tc>
          <w:tcPr>
            <w:tcW w:w="994" w:type="pct"/>
            <w:vMerge/>
            <w:vAlign w:val="center"/>
            <w:hideMark/>
          </w:tcPr>
          <w:p w14:paraId="5807CAC5" w14:textId="77777777" w:rsidR="005D3521" w:rsidRPr="005D3521" w:rsidRDefault="005D3521" w:rsidP="00E379D4">
            <w:pPr>
              <w:spacing w:after="0" w:line="240" w:lineRule="auto"/>
              <w:jc w:val="center"/>
              <w:rPr>
                <w:rFonts w:ascii="Times New Roman" w:eastAsia="Times New Roman" w:hAnsi="Times New Roman" w:cs="Times New Roman"/>
                <w:iCs/>
                <w:sz w:val="24"/>
                <w:szCs w:val="24"/>
                <w:lang w:eastAsia="lv-LV"/>
              </w:rPr>
            </w:pPr>
          </w:p>
        </w:tc>
        <w:tc>
          <w:tcPr>
            <w:tcW w:w="0" w:type="auto"/>
            <w:gridSpan w:val="2"/>
            <w:vMerge/>
            <w:vAlign w:val="center"/>
            <w:hideMark/>
          </w:tcPr>
          <w:p w14:paraId="3DFAD7E2" w14:textId="77777777" w:rsidR="005D3521" w:rsidRPr="005D3521" w:rsidRDefault="005D3521" w:rsidP="00E379D4">
            <w:pPr>
              <w:spacing w:after="0" w:line="240" w:lineRule="auto"/>
              <w:jc w:val="center"/>
              <w:rPr>
                <w:rFonts w:ascii="Times New Roman" w:eastAsia="Times New Roman" w:hAnsi="Times New Roman" w:cs="Times New Roman"/>
                <w:iCs/>
                <w:sz w:val="24"/>
                <w:szCs w:val="24"/>
                <w:lang w:eastAsia="lv-LV"/>
              </w:rPr>
            </w:pPr>
          </w:p>
        </w:tc>
        <w:tc>
          <w:tcPr>
            <w:tcW w:w="954" w:type="pct"/>
            <w:gridSpan w:val="2"/>
            <w:tcBorders>
              <w:top w:val="outset" w:sz="6" w:space="0" w:color="auto"/>
              <w:left w:val="outset" w:sz="6" w:space="0" w:color="auto"/>
              <w:bottom w:val="outset" w:sz="6" w:space="0" w:color="auto"/>
              <w:right w:val="outset" w:sz="6" w:space="0" w:color="auto"/>
            </w:tcBorders>
            <w:vAlign w:val="center"/>
            <w:hideMark/>
          </w:tcPr>
          <w:p w14:paraId="5B38DDA7" w14:textId="538256BC" w:rsidR="005D3521" w:rsidRPr="005D3521" w:rsidRDefault="00D73D75">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p>
        </w:tc>
        <w:tc>
          <w:tcPr>
            <w:tcW w:w="954" w:type="pct"/>
            <w:gridSpan w:val="2"/>
            <w:tcBorders>
              <w:top w:val="outset" w:sz="6" w:space="0" w:color="auto"/>
              <w:left w:val="outset" w:sz="6" w:space="0" w:color="auto"/>
              <w:bottom w:val="outset" w:sz="6" w:space="0" w:color="auto"/>
              <w:right w:val="outset" w:sz="6" w:space="0" w:color="auto"/>
            </w:tcBorders>
            <w:vAlign w:val="center"/>
            <w:hideMark/>
          </w:tcPr>
          <w:p w14:paraId="2F9C46BB" w14:textId="2486ADA6" w:rsidR="005D3521" w:rsidRPr="005D3521" w:rsidRDefault="00D73D75">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p>
        </w:tc>
        <w:tc>
          <w:tcPr>
            <w:tcW w:w="1007" w:type="pct"/>
            <w:tcBorders>
              <w:top w:val="outset" w:sz="6" w:space="0" w:color="auto"/>
              <w:left w:val="outset" w:sz="6" w:space="0" w:color="auto"/>
              <w:bottom w:val="outset" w:sz="6" w:space="0" w:color="auto"/>
              <w:right w:val="outset" w:sz="6" w:space="0" w:color="auto"/>
            </w:tcBorders>
            <w:vAlign w:val="center"/>
            <w:hideMark/>
          </w:tcPr>
          <w:p w14:paraId="19523F77" w14:textId="1CFFF2B9" w:rsidR="005D3521" w:rsidRPr="005D3521" w:rsidRDefault="00D73D75">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3</w:t>
            </w:r>
          </w:p>
        </w:tc>
      </w:tr>
      <w:tr w:rsidR="005D3521" w:rsidRPr="005D3521" w14:paraId="5778BAE0" w14:textId="77777777" w:rsidTr="00E379D4">
        <w:trPr>
          <w:tblCellSpacing w:w="15" w:type="dxa"/>
        </w:trPr>
        <w:tc>
          <w:tcPr>
            <w:tcW w:w="994" w:type="pct"/>
            <w:vMerge/>
            <w:vAlign w:val="center"/>
            <w:hideMark/>
          </w:tcPr>
          <w:p w14:paraId="190FCA39" w14:textId="77777777" w:rsidR="005D3521" w:rsidRPr="005D3521" w:rsidRDefault="005D3521" w:rsidP="00E379D4">
            <w:pPr>
              <w:spacing w:after="0" w:line="240" w:lineRule="auto"/>
              <w:jc w:val="center"/>
              <w:rPr>
                <w:rFonts w:ascii="Times New Roman" w:eastAsia="Times New Roman" w:hAnsi="Times New Roman" w:cs="Times New Roman"/>
                <w:iCs/>
                <w:sz w:val="24"/>
                <w:szCs w:val="24"/>
                <w:lang w:eastAsia="lv-LV"/>
              </w:rPr>
            </w:pPr>
          </w:p>
        </w:tc>
        <w:tc>
          <w:tcPr>
            <w:tcW w:w="469" w:type="pct"/>
            <w:tcBorders>
              <w:top w:val="outset" w:sz="6" w:space="0" w:color="auto"/>
              <w:left w:val="outset" w:sz="6" w:space="0" w:color="auto"/>
              <w:bottom w:val="outset" w:sz="6" w:space="0" w:color="auto"/>
              <w:right w:val="outset" w:sz="6" w:space="0" w:color="auto"/>
            </w:tcBorders>
            <w:vAlign w:val="center"/>
            <w:hideMark/>
          </w:tcPr>
          <w:p w14:paraId="0DCD99BE"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saskaņā ar valsts budžetu kārtējam gadam</w:t>
            </w:r>
          </w:p>
        </w:tc>
        <w:tc>
          <w:tcPr>
            <w:tcW w:w="516" w:type="pct"/>
            <w:tcBorders>
              <w:top w:val="outset" w:sz="6" w:space="0" w:color="auto"/>
              <w:left w:val="outset" w:sz="6" w:space="0" w:color="auto"/>
              <w:bottom w:val="outset" w:sz="6" w:space="0" w:color="auto"/>
              <w:right w:val="outset" w:sz="6" w:space="0" w:color="auto"/>
            </w:tcBorders>
            <w:vAlign w:val="center"/>
            <w:hideMark/>
          </w:tcPr>
          <w:p w14:paraId="238FC7DF"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izmaiņas kārtējā gadā, salīdzinot ar valsts budžetu kārtējam gadam</w:t>
            </w:r>
          </w:p>
        </w:tc>
        <w:tc>
          <w:tcPr>
            <w:tcW w:w="422" w:type="pct"/>
            <w:tcBorders>
              <w:top w:val="outset" w:sz="6" w:space="0" w:color="auto"/>
              <w:left w:val="outset" w:sz="6" w:space="0" w:color="auto"/>
              <w:bottom w:val="outset" w:sz="6" w:space="0" w:color="auto"/>
              <w:right w:val="outset" w:sz="6" w:space="0" w:color="auto"/>
            </w:tcBorders>
            <w:vAlign w:val="center"/>
            <w:hideMark/>
          </w:tcPr>
          <w:p w14:paraId="5DF3722D"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saskaņā ar vidēja termiņa budžeta ietvaru</w:t>
            </w:r>
          </w:p>
        </w:tc>
        <w:tc>
          <w:tcPr>
            <w:tcW w:w="516" w:type="pct"/>
            <w:tcBorders>
              <w:top w:val="outset" w:sz="6" w:space="0" w:color="auto"/>
              <w:left w:val="outset" w:sz="6" w:space="0" w:color="auto"/>
              <w:bottom w:val="outset" w:sz="6" w:space="0" w:color="auto"/>
              <w:right w:val="outset" w:sz="6" w:space="0" w:color="auto"/>
            </w:tcBorders>
            <w:vAlign w:val="center"/>
            <w:hideMark/>
          </w:tcPr>
          <w:p w14:paraId="5F702314" w14:textId="3EAAD40C" w:rsidR="005D3521" w:rsidRPr="005D3521" w:rsidRDefault="21A16231" w:rsidP="0052482E">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 xml:space="preserve">izmaiņas, salīdzinot ar vidēja termiņa budžeta ietvaru </w:t>
            </w:r>
            <w:r w:rsidR="00D73D75" w:rsidRPr="6B554ED8">
              <w:rPr>
                <w:rFonts w:ascii="Times New Roman" w:eastAsia="Times New Roman" w:hAnsi="Times New Roman" w:cs="Times New Roman"/>
                <w:sz w:val="24"/>
                <w:szCs w:val="24"/>
                <w:lang w:eastAsia="lv-LV"/>
              </w:rPr>
              <w:t>202</w:t>
            </w:r>
            <w:r w:rsidR="00C847DE">
              <w:rPr>
                <w:rFonts w:ascii="Times New Roman" w:eastAsia="Times New Roman" w:hAnsi="Times New Roman" w:cs="Times New Roman"/>
                <w:sz w:val="24"/>
                <w:szCs w:val="24"/>
                <w:lang w:eastAsia="lv-LV"/>
              </w:rPr>
              <w:t>1.</w:t>
            </w:r>
            <w:r w:rsidRPr="6B554ED8">
              <w:rPr>
                <w:rFonts w:ascii="Times New Roman" w:eastAsia="Times New Roman" w:hAnsi="Times New Roman" w:cs="Times New Roman"/>
                <w:sz w:val="24"/>
                <w:szCs w:val="24"/>
                <w:lang w:eastAsia="lv-LV"/>
              </w:rPr>
              <w:t>gadam</w:t>
            </w:r>
          </w:p>
        </w:tc>
        <w:tc>
          <w:tcPr>
            <w:tcW w:w="422" w:type="pct"/>
            <w:tcBorders>
              <w:top w:val="outset" w:sz="6" w:space="0" w:color="auto"/>
              <w:left w:val="outset" w:sz="6" w:space="0" w:color="auto"/>
              <w:bottom w:val="outset" w:sz="6" w:space="0" w:color="auto"/>
              <w:right w:val="outset" w:sz="6" w:space="0" w:color="auto"/>
            </w:tcBorders>
            <w:vAlign w:val="center"/>
            <w:hideMark/>
          </w:tcPr>
          <w:p w14:paraId="6BFEA455"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saskaņā ar vidēja termiņa budžeta ietvaru</w:t>
            </w:r>
          </w:p>
        </w:tc>
        <w:tc>
          <w:tcPr>
            <w:tcW w:w="517" w:type="pct"/>
            <w:tcBorders>
              <w:top w:val="outset" w:sz="6" w:space="0" w:color="auto"/>
              <w:left w:val="outset" w:sz="6" w:space="0" w:color="auto"/>
              <w:bottom w:val="outset" w:sz="6" w:space="0" w:color="auto"/>
              <w:right w:val="outset" w:sz="6" w:space="0" w:color="auto"/>
            </w:tcBorders>
            <w:vAlign w:val="center"/>
            <w:hideMark/>
          </w:tcPr>
          <w:p w14:paraId="22F34A91" w14:textId="559FF6F5" w:rsidR="005D3521" w:rsidRPr="005D3521" w:rsidRDefault="21A16231" w:rsidP="0052482E">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 xml:space="preserve">izmaiņas, salīdzinot ar vidēja termiņa budžeta ietvaru </w:t>
            </w:r>
            <w:r w:rsidR="00D73D75" w:rsidRPr="6B554ED8">
              <w:rPr>
                <w:rFonts w:ascii="Times New Roman" w:eastAsia="Times New Roman" w:hAnsi="Times New Roman" w:cs="Times New Roman"/>
                <w:sz w:val="24"/>
                <w:szCs w:val="24"/>
                <w:lang w:eastAsia="lv-LV"/>
              </w:rPr>
              <w:t>202</w:t>
            </w:r>
            <w:r w:rsidR="00C847DE">
              <w:rPr>
                <w:rFonts w:ascii="Times New Roman" w:eastAsia="Times New Roman" w:hAnsi="Times New Roman" w:cs="Times New Roman"/>
                <w:sz w:val="24"/>
                <w:szCs w:val="24"/>
                <w:lang w:eastAsia="lv-LV"/>
              </w:rPr>
              <w:t>2.</w:t>
            </w:r>
            <w:r w:rsidRPr="6B554ED8">
              <w:rPr>
                <w:rFonts w:ascii="Times New Roman" w:eastAsia="Times New Roman" w:hAnsi="Times New Roman" w:cs="Times New Roman"/>
                <w:sz w:val="24"/>
                <w:szCs w:val="24"/>
                <w:lang w:eastAsia="lv-LV"/>
              </w:rPr>
              <w:t>gadam</w:t>
            </w:r>
          </w:p>
        </w:tc>
        <w:tc>
          <w:tcPr>
            <w:tcW w:w="1007" w:type="pct"/>
            <w:tcBorders>
              <w:top w:val="outset" w:sz="6" w:space="0" w:color="auto"/>
              <w:left w:val="outset" w:sz="6" w:space="0" w:color="auto"/>
              <w:bottom w:val="outset" w:sz="6" w:space="0" w:color="auto"/>
              <w:right w:val="outset" w:sz="6" w:space="0" w:color="auto"/>
            </w:tcBorders>
            <w:vAlign w:val="center"/>
            <w:hideMark/>
          </w:tcPr>
          <w:p w14:paraId="6A804F8D" w14:textId="2A97236A" w:rsidR="005D3521" w:rsidRPr="005D3521" w:rsidRDefault="21A16231" w:rsidP="0052482E">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 xml:space="preserve">izmaiņas, salīdzinot ar vidēja termiņa budžeta ietvaru </w:t>
            </w:r>
            <w:r w:rsidR="00D73D75" w:rsidRPr="6B554ED8">
              <w:rPr>
                <w:rFonts w:ascii="Times New Roman" w:eastAsia="Times New Roman" w:hAnsi="Times New Roman" w:cs="Times New Roman"/>
                <w:sz w:val="24"/>
                <w:szCs w:val="24"/>
                <w:lang w:eastAsia="lv-LV"/>
              </w:rPr>
              <w:t>202</w:t>
            </w:r>
            <w:r w:rsidR="0052482E">
              <w:rPr>
                <w:rFonts w:ascii="Times New Roman" w:eastAsia="Times New Roman" w:hAnsi="Times New Roman" w:cs="Times New Roman"/>
                <w:sz w:val="24"/>
                <w:szCs w:val="24"/>
                <w:lang w:eastAsia="lv-LV"/>
              </w:rPr>
              <w:t>2</w:t>
            </w:r>
            <w:r w:rsidR="00C847DE">
              <w:rPr>
                <w:rFonts w:ascii="Times New Roman" w:eastAsia="Times New Roman" w:hAnsi="Times New Roman" w:cs="Times New Roman"/>
                <w:sz w:val="24"/>
                <w:szCs w:val="24"/>
                <w:lang w:eastAsia="lv-LV"/>
              </w:rPr>
              <w:t>.</w:t>
            </w:r>
            <w:r w:rsidRPr="6B554ED8">
              <w:rPr>
                <w:rFonts w:ascii="Times New Roman" w:eastAsia="Times New Roman" w:hAnsi="Times New Roman" w:cs="Times New Roman"/>
                <w:sz w:val="24"/>
                <w:szCs w:val="24"/>
                <w:lang w:eastAsia="lv-LV"/>
              </w:rPr>
              <w:t>gadam</w:t>
            </w:r>
          </w:p>
        </w:tc>
      </w:tr>
      <w:tr w:rsidR="005D3521" w:rsidRPr="005D3521" w14:paraId="5E4CAAB1"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vAlign w:val="center"/>
            <w:hideMark/>
          </w:tcPr>
          <w:p w14:paraId="4DA5F75E"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1</w:t>
            </w:r>
          </w:p>
        </w:tc>
        <w:tc>
          <w:tcPr>
            <w:tcW w:w="469" w:type="pct"/>
            <w:tcBorders>
              <w:top w:val="outset" w:sz="6" w:space="0" w:color="auto"/>
              <w:left w:val="outset" w:sz="6" w:space="0" w:color="auto"/>
              <w:bottom w:val="outset" w:sz="6" w:space="0" w:color="auto"/>
              <w:right w:val="outset" w:sz="6" w:space="0" w:color="auto"/>
            </w:tcBorders>
            <w:vAlign w:val="center"/>
            <w:hideMark/>
          </w:tcPr>
          <w:p w14:paraId="730FC2BD"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w:t>
            </w:r>
          </w:p>
        </w:tc>
        <w:tc>
          <w:tcPr>
            <w:tcW w:w="516" w:type="pct"/>
            <w:tcBorders>
              <w:top w:val="outset" w:sz="6" w:space="0" w:color="auto"/>
              <w:left w:val="outset" w:sz="6" w:space="0" w:color="auto"/>
              <w:bottom w:val="outset" w:sz="6" w:space="0" w:color="auto"/>
              <w:right w:val="outset" w:sz="6" w:space="0" w:color="auto"/>
            </w:tcBorders>
            <w:vAlign w:val="center"/>
            <w:hideMark/>
          </w:tcPr>
          <w:p w14:paraId="3EAEB496"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3</w:t>
            </w:r>
          </w:p>
        </w:tc>
        <w:tc>
          <w:tcPr>
            <w:tcW w:w="422" w:type="pct"/>
            <w:tcBorders>
              <w:top w:val="outset" w:sz="6" w:space="0" w:color="auto"/>
              <w:left w:val="outset" w:sz="6" w:space="0" w:color="auto"/>
              <w:bottom w:val="outset" w:sz="6" w:space="0" w:color="auto"/>
              <w:right w:val="outset" w:sz="6" w:space="0" w:color="auto"/>
            </w:tcBorders>
            <w:vAlign w:val="center"/>
            <w:hideMark/>
          </w:tcPr>
          <w:p w14:paraId="4F52B5EF"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4</w:t>
            </w:r>
          </w:p>
        </w:tc>
        <w:tc>
          <w:tcPr>
            <w:tcW w:w="516" w:type="pct"/>
            <w:tcBorders>
              <w:top w:val="outset" w:sz="6" w:space="0" w:color="auto"/>
              <w:left w:val="outset" w:sz="6" w:space="0" w:color="auto"/>
              <w:bottom w:val="outset" w:sz="6" w:space="0" w:color="auto"/>
              <w:right w:val="outset" w:sz="6" w:space="0" w:color="auto"/>
            </w:tcBorders>
            <w:vAlign w:val="center"/>
            <w:hideMark/>
          </w:tcPr>
          <w:p w14:paraId="331A6AB1"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5</w:t>
            </w:r>
          </w:p>
        </w:tc>
        <w:tc>
          <w:tcPr>
            <w:tcW w:w="422" w:type="pct"/>
            <w:tcBorders>
              <w:top w:val="outset" w:sz="6" w:space="0" w:color="auto"/>
              <w:left w:val="outset" w:sz="6" w:space="0" w:color="auto"/>
              <w:bottom w:val="outset" w:sz="6" w:space="0" w:color="auto"/>
              <w:right w:val="outset" w:sz="6" w:space="0" w:color="auto"/>
            </w:tcBorders>
            <w:vAlign w:val="center"/>
            <w:hideMark/>
          </w:tcPr>
          <w:p w14:paraId="177BCC1D"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6</w:t>
            </w:r>
          </w:p>
        </w:tc>
        <w:tc>
          <w:tcPr>
            <w:tcW w:w="517" w:type="pct"/>
            <w:tcBorders>
              <w:top w:val="outset" w:sz="6" w:space="0" w:color="auto"/>
              <w:left w:val="outset" w:sz="6" w:space="0" w:color="auto"/>
              <w:bottom w:val="outset" w:sz="6" w:space="0" w:color="auto"/>
              <w:right w:val="outset" w:sz="6" w:space="0" w:color="auto"/>
            </w:tcBorders>
            <w:vAlign w:val="center"/>
            <w:hideMark/>
          </w:tcPr>
          <w:p w14:paraId="035236C7"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7</w:t>
            </w:r>
          </w:p>
        </w:tc>
        <w:tc>
          <w:tcPr>
            <w:tcW w:w="1007" w:type="pct"/>
            <w:tcBorders>
              <w:top w:val="outset" w:sz="6" w:space="0" w:color="auto"/>
              <w:left w:val="outset" w:sz="6" w:space="0" w:color="auto"/>
              <w:bottom w:val="outset" w:sz="6" w:space="0" w:color="auto"/>
              <w:right w:val="outset" w:sz="6" w:space="0" w:color="auto"/>
            </w:tcBorders>
            <w:vAlign w:val="center"/>
            <w:hideMark/>
          </w:tcPr>
          <w:p w14:paraId="040C134A" w14:textId="77777777" w:rsidR="005D3521" w:rsidRPr="005D3521" w:rsidRDefault="21A16231" w:rsidP="00E379D4">
            <w:pPr>
              <w:spacing w:after="0" w:line="240" w:lineRule="auto"/>
              <w:jc w:val="center"/>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8</w:t>
            </w:r>
          </w:p>
        </w:tc>
      </w:tr>
      <w:tr w:rsidR="005D3521" w:rsidRPr="005D3521" w14:paraId="139F8EA7"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3E3D2A99" w14:textId="77777777" w:rsidR="005D3521" w:rsidRPr="005D3521" w:rsidRDefault="21A16231"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1. Budžeta ieņēmumi</w:t>
            </w:r>
          </w:p>
        </w:tc>
        <w:tc>
          <w:tcPr>
            <w:tcW w:w="469" w:type="pct"/>
            <w:tcBorders>
              <w:top w:val="outset" w:sz="6" w:space="0" w:color="auto"/>
              <w:left w:val="outset" w:sz="6" w:space="0" w:color="auto"/>
              <w:bottom w:val="outset" w:sz="6" w:space="0" w:color="auto"/>
              <w:right w:val="outset" w:sz="6" w:space="0" w:color="auto"/>
            </w:tcBorders>
            <w:vAlign w:val="center"/>
            <w:hideMark/>
          </w:tcPr>
          <w:p w14:paraId="4B980620" w14:textId="32CD7DB8" w:rsidR="005D3521" w:rsidRPr="00E379D4" w:rsidRDefault="0C269D83"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222FCB99" w14:textId="389121E1" w:rsidR="005D3521" w:rsidRPr="00E379D4" w:rsidRDefault="0C269D83"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1EA27B7C" w14:textId="5B12D196"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5A6801C9" w14:textId="7BFF4839"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63196FA2" w14:textId="0B829FA8"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61DC7E1B" w14:textId="2D33A7B4"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1007" w:type="pct"/>
            <w:tcBorders>
              <w:top w:val="outset" w:sz="6" w:space="0" w:color="auto"/>
              <w:left w:val="outset" w:sz="6" w:space="0" w:color="auto"/>
              <w:bottom w:val="outset" w:sz="6" w:space="0" w:color="auto"/>
              <w:right w:val="outset" w:sz="6" w:space="0" w:color="auto"/>
            </w:tcBorders>
            <w:vAlign w:val="center"/>
            <w:hideMark/>
          </w:tcPr>
          <w:p w14:paraId="62DEACFF" w14:textId="31B57CA8"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r>
      <w:tr w:rsidR="005D3521" w:rsidRPr="005D3521" w14:paraId="133C0658"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6B30523D" w14:textId="77777777" w:rsidR="005D3521" w:rsidRPr="005D3521" w:rsidRDefault="21A16231"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1.1. valsts pamatbudžets, tai skaitā ieņēmumi no maksas pakalpojumiem un citi pašu ieņēmumi</w:t>
            </w:r>
          </w:p>
        </w:tc>
        <w:tc>
          <w:tcPr>
            <w:tcW w:w="469" w:type="pct"/>
            <w:tcBorders>
              <w:top w:val="outset" w:sz="6" w:space="0" w:color="auto"/>
              <w:left w:val="outset" w:sz="6" w:space="0" w:color="auto"/>
              <w:bottom w:val="outset" w:sz="6" w:space="0" w:color="auto"/>
              <w:right w:val="outset" w:sz="6" w:space="0" w:color="auto"/>
            </w:tcBorders>
            <w:vAlign w:val="center"/>
            <w:hideMark/>
          </w:tcPr>
          <w:p w14:paraId="37CFE97E" w14:textId="5322C721"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3E3D6003" w14:textId="040F5163"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539939BE" w14:textId="5AB1E98D"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38490205" w14:textId="7659B4F7"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63DF450B" w14:textId="6A805366"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07689EED" w14:textId="580C7101"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1007" w:type="pct"/>
            <w:tcBorders>
              <w:top w:val="outset" w:sz="6" w:space="0" w:color="auto"/>
              <w:left w:val="outset" w:sz="6" w:space="0" w:color="auto"/>
              <w:bottom w:val="outset" w:sz="6" w:space="0" w:color="auto"/>
              <w:right w:val="outset" w:sz="6" w:space="0" w:color="auto"/>
            </w:tcBorders>
            <w:vAlign w:val="center"/>
            <w:hideMark/>
          </w:tcPr>
          <w:p w14:paraId="53A59B1A" w14:textId="7058245A"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r>
      <w:tr w:rsidR="005D3521" w:rsidRPr="005D3521" w14:paraId="6A0F5D1E"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00CC25E7" w14:textId="1F747E6C" w:rsidR="005D3521" w:rsidRPr="005D3521" w:rsidRDefault="21A16231"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1.2. valsts speciālais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32D6D0C8" w14:textId="00778D9B"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76145588" w14:textId="05801EFF"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052235B0" w14:textId="1E5E7E95"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0C7252C5" w14:textId="4AECF923"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18DDFB07" w14:textId="32738C5E"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16F3FC82" w14:textId="4FBEC92B"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1007" w:type="pct"/>
            <w:tcBorders>
              <w:top w:val="outset" w:sz="6" w:space="0" w:color="auto"/>
              <w:left w:val="outset" w:sz="6" w:space="0" w:color="auto"/>
              <w:bottom w:val="outset" w:sz="6" w:space="0" w:color="auto"/>
              <w:right w:val="outset" w:sz="6" w:space="0" w:color="auto"/>
            </w:tcBorders>
            <w:vAlign w:val="center"/>
            <w:hideMark/>
          </w:tcPr>
          <w:p w14:paraId="292ACD36" w14:textId="3FF7480F"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r>
      <w:tr w:rsidR="005D3521" w:rsidRPr="005D3521" w14:paraId="27CD9B2F"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6A743332" w14:textId="77777777" w:rsidR="005D3521" w:rsidRPr="005D3521" w:rsidRDefault="21A16231"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1.3. pašvaldību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06DCE334" w14:textId="1F31CC25"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6304F3CB" w14:textId="54716C8F"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50098B89" w14:textId="2A2AE702"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193AE9FA" w14:textId="001EA383"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042EE22F" w14:textId="15DCB956"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15A7C7B2" w14:textId="653867E9"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c>
          <w:tcPr>
            <w:tcW w:w="1007" w:type="pct"/>
            <w:tcBorders>
              <w:top w:val="outset" w:sz="6" w:space="0" w:color="auto"/>
              <w:left w:val="outset" w:sz="6" w:space="0" w:color="auto"/>
              <w:bottom w:val="outset" w:sz="6" w:space="0" w:color="auto"/>
              <w:right w:val="outset" w:sz="6" w:space="0" w:color="auto"/>
            </w:tcBorders>
            <w:vAlign w:val="center"/>
            <w:hideMark/>
          </w:tcPr>
          <w:p w14:paraId="60A4A7FE" w14:textId="0C944F4E" w:rsidR="005D3521"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00E379D4">
              <w:rPr>
                <w:rFonts w:ascii="Times New Roman" w:eastAsia="Times New Roman" w:hAnsi="Times New Roman" w:cs="Times New Roman"/>
                <w:sz w:val="20"/>
                <w:szCs w:val="20"/>
                <w:lang w:eastAsia="lv-LV"/>
              </w:rPr>
              <w:t>0</w:t>
            </w:r>
          </w:p>
        </w:tc>
      </w:tr>
      <w:tr w:rsidR="004F3462" w:rsidRPr="005D3521" w14:paraId="39940E59"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15C720BC" w14:textId="77777777" w:rsidR="004F3462" w:rsidRPr="005D3521" w:rsidRDefault="28FD878A"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 Budžeta izdevumi</w:t>
            </w:r>
          </w:p>
        </w:tc>
        <w:tc>
          <w:tcPr>
            <w:tcW w:w="469" w:type="pct"/>
            <w:tcBorders>
              <w:top w:val="outset" w:sz="6" w:space="0" w:color="auto"/>
              <w:left w:val="outset" w:sz="6" w:space="0" w:color="auto"/>
              <w:bottom w:val="outset" w:sz="6" w:space="0" w:color="auto"/>
              <w:right w:val="outset" w:sz="6" w:space="0" w:color="auto"/>
            </w:tcBorders>
            <w:vAlign w:val="center"/>
            <w:hideMark/>
          </w:tcPr>
          <w:p w14:paraId="133F8ACA" w14:textId="6F74B123" w:rsidR="004F3462" w:rsidRPr="00E379D4" w:rsidRDefault="00D73D75" w:rsidP="00E379D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07BC2D98" w14:textId="27AC2975"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592DDB43" w14:textId="76C5C0B8"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4F417846" w14:textId="589A777E" w:rsidR="004F3462" w:rsidRPr="00E379D4" w:rsidRDefault="00D73D75" w:rsidP="00E379D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1DAFF497" w14:textId="1B0537A9"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0247128F" w14:textId="21239AEA" w:rsidR="004F3462" w:rsidRPr="00E379D4" w:rsidRDefault="00D73D75" w:rsidP="00E379D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07" w:type="pct"/>
            <w:tcBorders>
              <w:top w:val="outset" w:sz="6" w:space="0" w:color="auto"/>
              <w:left w:val="outset" w:sz="6" w:space="0" w:color="auto"/>
              <w:bottom w:val="outset" w:sz="6" w:space="0" w:color="auto"/>
              <w:right w:val="outset" w:sz="6" w:space="0" w:color="auto"/>
            </w:tcBorders>
            <w:vAlign w:val="center"/>
            <w:hideMark/>
          </w:tcPr>
          <w:p w14:paraId="7B9FB949" w14:textId="67300E8B" w:rsidR="004F3462" w:rsidRPr="00E379D4" w:rsidRDefault="00D73D75">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392 </w:t>
            </w:r>
            <w:r w:rsidR="000F4E56">
              <w:rPr>
                <w:rFonts w:ascii="Times New Roman" w:eastAsia="Times New Roman" w:hAnsi="Times New Roman" w:cs="Times New Roman"/>
                <w:sz w:val="20"/>
                <w:szCs w:val="20"/>
                <w:lang w:eastAsia="lv-LV"/>
              </w:rPr>
              <w:t>158</w:t>
            </w:r>
          </w:p>
        </w:tc>
      </w:tr>
      <w:tr w:rsidR="004F3462" w:rsidRPr="005D3521" w14:paraId="601405FF"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7FF73B3A" w14:textId="77777777" w:rsidR="004F3462" w:rsidRPr="005D3521" w:rsidRDefault="28FD878A"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2.1. valsts pamatbudžets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4AA82A8A" w14:textId="5315608C" w:rsidR="004F3462" w:rsidRPr="00E379D4" w:rsidRDefault="00D73D75" w:rsidP="00E379D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3074BD63" w14:textId="6719BE41"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09923CDC" w14:textId="1B7F45B6"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4A3578BF" w14:textId="626FFD91" w:rsidR="004F3462" w:rsidRPr="00E379D4" w:rsidRDefault="00D73D75" w:rsidP="00E379D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00661367" w14:textId="32351CEC"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67030BFD" w14:textId="2CD71A3E" w:rsidR="004F3462" w:rsidRPr="00E379D4" w:rsidRDefault="00D73D75" w:rsidP="00E379D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007" w:type="pct"/>
            <w:tcBorders>
              <w:top w:val="outset" w:sz="6" w:space="0" w:color="auto"/>
              <w:left w:val="outset" w:sz="6" w:space="0" w:color="auto"/>
              <w:bottom w:val="outset" w:sz="6" w:space="0" w:color="auto"/>
              <w:right w:val="outset" w:sz="6" w:space="0" w:color="auto"/>
            </w:tcBorders>
            <w:vAlign w:val="center"/>
            <w:hideMark/>
          </w:tcPr>
          <w:p w14:paraId="7AEFE43E" w14:textId="55F04636" w:rsidR="004F3462" w:rsidRPr="00E379D4" w:rsidRDefault="00D73D75">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392 </w:t>
            </w:r>
            <w:r w:rsidR="000F4E56">
              <w:rPr>
                <w:rFonts w:ascii="Times New Roman" w:eastAsia="Times New Roman" w:hAnsi="Times New Roman" w:cs="Times New Roman"/>
                <w:sz w:val="20"/>
                <w:szCs w:val="20"/>
                <w:lang w:eastAsia="lv-LV"/>
              </w:rPr>
              <w:t>158</w:t>
            </w:r>
          </w:p>
        </w:tc>
      </w:tr>
      <w:tr w:rsidR="004F3462" w:rsidRPr="005D3521" w14:paraId="30B51669"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7B3701FE" w14:textId="77777777" w:rsidR="004F3462" w:rsidRPr="005D3521" w:rsidRDefault="28FD878A"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2.2. valsts speciālais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08545EDE" w14:textId="736509EE"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27C82C36" w14:textId="063AD837"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4554EAFC" w14:textId="1A856710"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65C79771" w14:textId="0ACF8351"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3509B859" w14:textId="55ED7E3C"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50F1F031" w14:textId="1310AC66"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1007" w:type="pct"/>
            <w:tcBorders>
              <w:top w:val="outset" w:sz="6" w:space="0" w:color="auto"/>
              <w:left w:val="outset" w:sz="6" w:space="0" w:color="auto"/>
              <w:bottom w:val="outset" w:sz="6" w:space="0" w:color="auto"/>
              <w:right w:val="outset" w:sz="6" w:space="0" w:color="auto"/>
            </w:tcBorders>
            <w:vAlign w:val="center"/>
            <w:hideMark/>
          </w:tcPr>
          <w:p w14:paraId="6C987B0A" w14:textId="01B28E6A"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r>
      <w:tr w:rsidR="004F3462" w:rsidRPr="005D3521" w14:paraId="428DC5FB"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2E2983A7" w14:textId="77777777" w:rsidR="004F3462" w:rsidRPr="005D3521" w:rsidRDefault="28FD878A"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2.3. pašvaldību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09AC586A" w14:textId="2D8C6C43"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33C89D92" w14:textId="2F06A8F4"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3251B352" w14:textId="479EB806"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03591CFF" w14:textId="796F8DC5"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0CBA0BB3" w14:textId="47F76878"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585F9A2F" w14:textId="4BBA5FBB"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1007" w:type="pct"/>
            <w:tcBorders>
              <w:top w:val="outset" w:sz="6" w:space="0" w:color="auto"/>
              <w:left w:val="outset" w:sz="6" w:space="0" w:color="auto"/>
              <w:bottom w:val="outset" w:sz="6" w:space="0" w:color="auto"/>
              <w:right w:val="outset" w:sz="6" w:space="0" w:color="auto"/>
            </w:tcBorders>
            <w:vAlign w:val="center"/>
            <w:hideMark/>
          </w:tcPr>
          <w:p w14:paraId="66AAD3D7" w14:textId="3A0E2551" w:rsidR="004F3462" w:rsidRPr="00E379D4" w:rsidRDefault="28FD878A"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r>
      <w:tr w:rsidR="00875953" w:rsidRPr="005D3521" w14:paraId="3C6C4D90"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53F11715"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3. Finansiālā ietekme</w:t>
            </w:r>
          </w:p>
        </w:tc>
        <w:tc>
          <w:tcPr>
            <w:tcW w:w="469" w:type="pct"/>
            <w:tcBorders>
              <w:top w:val="outset" w:sz="6" w:space="0" w:color="auto"/>
              <w:left w:val="outset" w:sz="6" w:space="0" w:color="auto"/>
              <w:bottom w:val="outset" w:sz="6" w:space="0" w:color="auto"/>
              <w:right w:val="outset" w:sz="6" w:space="0" w:color="auto"/>
            </w:tcBorders>
            <w:vAlign w:val="center"/>
            <w:hideMark/>
          </w:tcPr>
          <w:p w14:paraId="630F65DB" w14:textId="509C5DE6" w:rsidR="00875953" w:rsidRPr="00E379D4" w:rsidRDefault="6C9C5748">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w:t>
            </w:r>
            <w:r w:rsidR="00D73D75">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60C36B9B" w14:textId="2F91CCAD"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44040C79" w14:textId="0765E5E0"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6A5F5EC3" w14:textId="75B9E8FE" w:rsidR="00875953" w:rsidRPr="00E379D4" w:rsidRDefault="6C9C5748">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w:t>
            </w:r>
            <w:r w:rsidR="00D73D75">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67C352C0" w14:textId="3D300D6A"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4B4A8FE1" w14:textId="743E4EFA" w:rsidR="00875953" w:rsidRPr="00E379D4" w:rsidRDefault="6C9C5748">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w:t>
            </w:r>
            <w:r w:rsidR="00D73D75">
              <w:rPr>
                <w:rFonts w:ascii="Times New Roman" w:eastAsia="Times New Roman" w:hAnsi="Times New Roman" w:cs="Times New Roman"/>
                <w:sz w:val="20"/>
                <w:szCs w:val="20"/>
                <w:lang w:eastAsia="lv-LV"/>
              </w:rPr>
              <w:t>0</w:t>
            </w:r>
          </w:p>
        </w:tc>
        <w:tc>
          <w:tcPr>
            <w:tcW w:w="1007" w:type="pct"/>
            <w:tcBorders>
              <w:top w:val="outset" w:sz="6" w:space="0" w:color="auto"/>
              <w:left w:val="outset" w:sz="6" w:space="0" w:color="auto"/>
              <w:bottom w:val="outset" w:sz="6" w:space="0" w:color="auto"/>
              <w:right w:val="outset" w:sz="6" w:space="0" w:color="auto"/>
            </w:tcBorders>
            <w:vAlign w:val="center"/>
            <w:hideMark/>
          </w:tcPr>
          <w:p w14:paraId="067E7572" w14:textId="643F8C18" w:rsidR="00875953" w:rsidRPr="00E379D4" w:rsidRDefault="00D73D75">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-392 </w:t>
            </w:r>
            <w:r w:rsidR="000F4E56">
              <w:rPr>
                <w:rFonts w:ascii="Times New Roman" w:eastAsia="Times New Roman" w:hAnsi="Times New Roman" w:cs="Times New Roman"/>
                <w:sz w:val="20"/>
                <w:szCs w:val="20"/>
                <w:lang w:eastAsia="lv-LV"/>
              </w:rPr>
              <w:t>158</w:t>
            </w:r>
          </w:p>
        </w:tc>
      </w:tr>
      <w:tr w:rsidR="00875953" w:rsidRPr="005D3521" w14:paraId="33BBEC4D"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21E85B2A"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3.1. valsts pamatbudžets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69FE2988" w14:textId="2B1FDCD9" w:rsidR="00875953" w:rsidRPr="00E379D4" w:rsidRDefault="6C9C5748">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w:t>
            </w:r>
            <w:r w:rsidR="00D73D75">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568C26FD" w14:textId="43E4256D"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59C096EB" w14:textId="227CAE73"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4C6A9B7F" w14:textId="095C5FDC" w:rsidR="00875953" w:rsidRPr="00E379D4" w:rsidRDefault="6C9C5748">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w:t>
            </w:r>
            <w:r w:rsidR="00D73D75">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30DC4715" w14:textId="18905D30"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0D9FB258" w14:textId="0C63ED3A" w:rsidR="00875953" w:rsidRPr="00E379D4" w:rsidRDefault="6C9C5748">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w:t>
            </w:r>
            <w:r w:rsidR="00D73D75">
              <w:rPr>
                <w:rFonts w:ascii="Times New Roman" w:eastAsia="Times New Roman" w:hAnsi="Times New Roman" w:cs="Times New Roman"/>
                <w:sz w:val="20"/>
                <w:szCs w:val="20"/>
                <w:lang w:eastAsia="lv-LV"/>
              </w:rPr>
              <w:t>0</w:t>
            </w:r>
          </w:p>
        </w:tc>
        <w:tc>
          <w:tcPr>
            <w:tcW w:w="1007" w:type="pct"/>
            <w:tcBorders>
              <w:top w:val="outset" w:sz="6" w:space="0" w:color="auto"/>
              <w:left w:val="outset" w:sz="6" w:space="0" w:color="auto"/>
              <w:bottom w:val="outset" w:sz="6" w:space="0" w:color="auto"/>
              <w:right w:val="outset" w:sz="6" w:space="0" w:color="auto"/>
            </w:tcBorders>
            <w:vAlign w:val="center"/>
            <w:hideMark/>
          </w:tcPr>
          <w:p w14:paraId="428998E9" w14:textId="15937336" w:rsidR="00875953" w:rsidRPr="00E379D4" w:rsidRDefault="00D73D75">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-392 </w:t>
            </w:r>
            <w:r w:rsidR="000F4E56">
              <w:rPr>
                <w:rFonts w:ascii="Times New Roman" w:eastAsia="Times New Roman" w:hAnsi="Times New Roman" w:cs="Times New Roman"/>
                <w:sz w:val="20"/>
                <w:szCs w:val="20"/>
                <w:lang w:eastAsia="lv-LV"/>
              </w:rPr>
              <w:t>158</w:t>
            </w:r>
          </w:p>
        </w:tc>
      </w:tr>
      <w:tr w:rsidR="00875953" w:rsidRPr="005D3521" w14:paraId="1FB1B689"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4B650EA7"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3.2. speciālais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7EEFFDD9" w14:textId="2E7B8D03"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57EA5E39" w14:textId="54DD7E5D"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552D9C3A" w14:textId="504585B2"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51CF5002" w14:textId="1626DFF9"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193D4EFF" w14:textId="6C6B12EB"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600C4030" w14:textId="62C1BBCD"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1007" w:type="pct"/>
            <w:tcBorders>
              <w:top w:val="outset" w:sz="6" w:space="0" w:color="auto"/>
              <w:left w:val="outset" w:sz="6" w:space="0" w:color="auto"/>
              <w:bottom w:val="outset" w:sz="6" w:space="0" w:color="auto"/>
              <w:right w:val="outset" w:sz="6" w:space="0" w:color="auto"/>
            </w:tcBorders>
            <w:vAlign w:val="center"/>
            <w:hideMark/>
          </w:tcPr>
          <w:p w14:paraId="51074A14" w14:textId="3D4EA02F"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r>
      <w:tr w:rsidR="00875953" w:rsidRPr="005D3521" w14:paraId="7F5D2B11"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7FB4745E"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3.3. pašvaldību budžets</w:t>
            </w:r>
          </w:p>
        </w:tc>
        <w:tc>
          <w:tcPr>
            <w:tcW w:w="469" w:type="pct"/>
            <w:tcBorders>
              <w:top w:val="outset" w:sz="6" w:space="0" w:color="auto"/>
              <w:left w:val="outset" w:sz="6" w:space="0" w:color="auto"/>
              <w:bottom w:val="outset" w:sz="6" w:space="0" w:color="auto"/>
              <w:right w:val="outset" w:sz="6" w:space="0" w:color="auto"/>
            </w:tcBorders>
            <w:vAlign w:val="center"/>
            <w:hideMark/>
          </w:tcPr>
          <w:p w14:paraId="48E128BE" w14:textId="71F28FA3"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00E4DEC3" w14:textId="017D55B5"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67429B3B" w14:textId="404DAD09"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014A0FB7" w14:textId="7EF41985"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11497FED" w14:textId="7583F428"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4BBD7386" w14:textId="623A91A6"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1007" w:type="pct"/>
            <w:tcBorders>
              <w:top w:val="outset" w:sz="6" w:space="0" w:color="auto"/>
              <w:left w:val="outset" w:sz="6" w:space="0" w:color="auto"/>
              <w:bottom w:val="outset" w:sz="6" w:space="0" w:color="auto"/>
              <w:right w:val="outset" w:sz="6" w:space="0" w:color="auto"/>
            </w:tcBorders>
            <w:vAlign w:val="center"/>
            <w:hideMark/>
          </w:tcPr>
          <w:p w14:paraId="3E05CB83" w14:textId="7BF27587"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r>
      <w:tr w:rsidR="00875953" w:rsidRPr="005D3521" w14:paraId="0EE285BF"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344A1A25"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69" w:type="pct"/>
            <w:tcBorders>
              <w:top w:val="outset" w:sz="6" w:space="0" w:color="auto"/>
              <w:left w:val="outset" w:sz="6" w:space="0" w:color="auto"/>
              <w:bottom w:val="outset" w:sz="6" w:space="0" w:color="auto"/>
              <w:right w:val="outset" w:sz="6" w:space="0" w:color="auto"/>
            </w:tcBorders>
            <w:vAlign w:val="center"/>
            <w:hideMark/>
          </w:tcPr>
          <w:p w14:paraId="19D9D7BC" w14:textId="5B3F0DFE"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X</w:t>
            </w:r>
          </w:p>
        </w:tc>
        <w:tc>
          <w:tcPr>
            <w:tcW w:w="516" w:type="pct"/>
            <w:tcBorders>
              <w:top w:val="outset" w:sz="6" w:space="0" w:color="auto"/>
              <w:left w:val="outset" w:sz="6" w:space="0" w:color="auto"/>
              <w:bottom w:val="outset" w:sz="6" w:space="0" w:color="auto"/>
              <w:right w:val="outset" w:sz="6" w:space="0" w:color="auto"/>
            </w:tcBorders>
            <w:vAlign w:val="center"/>
            <w:hideMark/>
          </w:tcPr>
          <w:p w14:paraId="5535F60D" w14:textId="354DE5F9"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122D37C1" w14:textId="087C42CC"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6BC09138" w14:textId="221B4E93"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422" w:type="pct"/>
            <w:tcBorders>
              <w:top w:val="outset" w:sz="6" w:space="0" w:color="auto"/>
              <w:left w:val="outset" w:sz="6" w:space="0" w:color="auto"/>
              <w:bottom w:val="outset" w:sz="6" w:space="0" w:color="auto"/>
              <w:right w:val="outset" w:sz="6" w:space="0" w:color="auto"/>
            </w:tcBorders>
            <w:vAlign w:val="center"/>
            <w:hideMark/>
          </w:tcPr>
          <w:p w14:paraId="559014B1" w14:textId="0CA2154D"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1376B42D" w14:textId="4117F1C8"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1007" w:type="pct"/>
            <w:tcBorders>
              <w:top w:val="outset" w:sz="6" w:space="0" w:color="auto"/>
              <w:left w:val="outset" w:sz="6" w:space="0" w:color="auto"/>
              <w:bottom w:val="outset" w:sz="6" w:space="0" w:color="auto"/>
              <w:right w:val="outset" w:sz="6" w:space="0" w:color="auto"/>
            </w:tcBorders>
            <w:vAlign w:val="center"/>
            <w:hideMark/>
          </w:tcPr>
          <w:p w14:paraId="4BEAEF13" w14:textId="4EA35215"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r>
      <w:tr w:rsidR="00875953" w:rsidRPr="005D3521" w14:paraId="4DCC7273"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23319BB3"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5. Precizēta finansiālā ietekme</w:t>
            </w:r>
          </w:p>
        </w:tc>
        <w:tc>
          <w:tcPr>
            <w:tcW w:w="469" w:type="pct"/>
            <w:vMerge w:val="restart"/>
            <w:tcBorders>
              <w:top w:val="outset" w:sz="6" w:space="0" w:color="auto"/>
              <w:left w:val="outset" w:sz="6" w:space="0" w:color="auto"/>
              <w:bottom w:val="outset" w:sz="6" w:space="0" w:color="auto"/>
              <w:right w:val="outset" w:sz="6" w:space="0" w:color="auto"/>
            </w:tcBorders>
            <w:vAlign w:val="center"/>
            <w:hideMark/>
          </w:tcPr>
          <w:p w14:paraId="412ED50E" w14:textId="1D08C1B0"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X</w:t>
            </w:r>
          </w:p>
        </w:tc>
        <w:tc>
          <w:tcPr>
            <w:tcW w:w="516" w:type="pct"/>
            <w:tcBorders>
              <w:top w:val="outset" w:sz="6" w:space="0" w:color="auto"/>
              <w:left w:val="outset" w:sz="6" w:space="0" w:color="auto"/>
              <w:bottom w:val="outset" w:sz="6" w:space="0" w:color="auto"/>
              <w:right w:val="outset" w:sz="6" w:space="0" w:color="auto"/>
            </w:tcBorders>
            <w:vAlign w:val="center"/>
            <w:hideMark/>
          </w:tcPr>
          <w:p w14:paraId="3CB04850" w14:textId="0934C79F"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422" w:type="pct"/>
            <w:vMerge w:val="restart"/>
            <w:tcBorders>
              <w:top w:val="outset" w:sz="6" w:space="0" w:color="auto"/>
              <w:left w:val="outset" w:sz="6" w:space="0" w:color="auto"/>
              <w:bottom w:val="outset" w:sz="6" w:space="0" w:color="auto"/>
              <w:right w:val="outset" w:sz="6" w:space="0" w:color="auto"/>
            </w:tcBorders>
            <w:vAlign w:val="center"/>
            <w:hideMark/>
          </w:tcPr>
          <w:p w14:paraId="51D2F0D0" w14:textId="73FB2C70"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X</w:t>
            </w:r>
          </w:p>
        </w:tc>
        <w:tc>
          <w:tcPr>
            <w:tcW w:w="516" w:type="pct"/>
            <w:tcBorders>
              <w:top w:val="outset" w:sz="6" w:space="0" w:color="auto"/>
              <w:left w:val="outset" w:sz="6" w:space="0" w:color="auto"/>
              <w:bottom w:val="outset" w:sz="6" w:space="0" w:color="auto"/>
              <w:right w:val="outset" w:sz="6" w:space="0" w:color="auto"/>
            </w:tcBorders>
            <w:vAlign w:val="center"/>
            <w:hideMark/>
          </w:tcPr>
          <w:p w14:paraId="246D4DE8" w14:textId="1C4F3E39" w:rsidR="00875953" w:rsidRPr="00E379D4" w:rsidRDefault="6C9C5748">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w:t>
            </w:r>
            <w:r w:rsidR="00D73D75">
              <w:rPr>
                <w:rFonts w:ascii="Times New Roman" w:eastAsia="Times New Roman" w:hAnsi="Times New Roman" w:cs="Times New Roman"/>
                <w:sz w:val="20"/>
                <w:szCs w:val="20"/>
                <w:lang w:eastAsia="lv-LV"/>
              </w:rPr>
              <w:t>0</w:t>
            </w:r>
          </w:p>
        </w:tc>
        <w:tc>
          <w:tcPr>
            <w:tcW w:w="422" w:type="pct"/>
            <w:vMerge w:val="restart"/>
            <w:tcBorders>
              <w:top w:val="outset" w:sz="6" w:space="0" w:color="auto"/>
              <w:left w:val="outset" w:sz="6" w:space="0" w:color="auto"/>
              <w:bottom w:val="outset" w:sz="6" w:space="0" w:color="auto"/>
              <w:right w:val="outset" w:sz="6" w:space="0" w:color="auto"/>
            </w:tcBorders>
            <w:vAlign w:val="center"/>
            <w:hideMark/>
          </w:tcPr>
          <w:p w14:paraId="105277CE" w14:textId="05E4CB0A"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X</w:t>
            </w:r>
          </w:p>
        </w:tc>
        <w:tc>
          <w:tcPr>
            <w:tcW w:w="517" w:type="pct"/>
            <w:tcBorders>
              <w:top w:val="outset" w:sz="6" w:space="0" w:color="auto"/>
              <w:left w:val="outset" w:sz="6" w:space="0" w:color="auto"/>
              <w:bottom w:val="outset" w:sz="6" w:space="0" w:color="auto"/>
              <w:right w:val="outset" w:sz="6" w:space="0" w:color="auto"/>
            </w:tcBorders>
            <w:vAlign w:val="center"/>
            <w:hideMark/>
          </w:tcPr>
          <w:p w14:paraId="46CAC7FE" w14:textId="2F2FB2DE" w:rsidR="00875953" w:rsidRPr="00E379D4" w:rsidRDefault="6C9C5748">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w:t>
            </w:r>
            <w:r w:rsidR="00D73D75">
              <w:rPr>
                <w:rFonts w:ascii="Times New Roman" w:eastAsia="Times New Roman" w:hAnsi="Times New Roman" w:cs="Times New Roman"/>
                <w:sz w:val="20"/>
                <w:szCs w:val="20"/>
                <w:lang w:eastAsia="lv-LV"/>
              </w:rPr>
              <w:t>0</w:t>
            </w:r>
          </w:p>
        </w:tc>
        <w:tc>
          <w:tcPr>
            <w:tcW w:w="1007" w:type="pct"/>
            <w:tcBorders>
              <w:top w:val="outset" w:sz="6" w:space="0" w:color="auto"/>
              <w:left w:val="outset" w:sz="6" w:space="0" w:color="auto"/>
              <w:bottom w:val="outset" w:sz="6" w:space="0" w:color="auto"/>
              <w:right w:val="outset" w:sz="6" w:space="0" w:color="auto"/>
            </w:tcBorders>
            <w:vAlign w:val="center"/>
            <w:hideMark/>
          </w:tcPr>
          <w:p w14:paraId="6C6730EA" w14:textId="6BFDFD1C" w:rsidR="00875953" w:rsidRPr="00E379D4" w:rsidRDefault="00D73D75">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-392 </w:t>
            </w:r>
            <w:r w:rsidR="000F4E56">
              <w:rPr>
                <w:rFonts w:ascii="Times New Roman" w:eastAsia="Times New Roman" w:hAnsi="Times New Roman" w:cs="Times New Roman"/>
                <w:sz w:val="20"/>
                <w:szCs w:val="20"/>
                <w:lang w:eastAsia="lv-LV"/>
              </w:rPr>
              <w:t>158</w:t>
            </w:r>
          </w:p>
        </w:tc>
      </w:tr>
      <w:tr w:rsidR="00875953" w:rsidRPr="005D3521" w14:paraId="7B200841"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374F7FEB"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5.1. valsts pamatbudžets</w:t>
            </w:r>
          </w:p>
        </w:tc>
        <w:tc>
          <w:tcPr>
            <w:tcW w:w="0" w:type="auto"/>
            <w:vMerge/>
            <w:vAlign w:val="center"/>
            <w:hideMark/>
          </w:tcPr>
          <w:p w14:paraId="7FEB218D" w14:textId="77777777" w:rsidR="00875953" w:rsidRPr="00E379D4"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516" w:type="pct"/>
            <w:tcBorders>
              <w:top w:val="outset" w:sz="6" w:space="0" w:color="auto"/>
              <w:left w:val="outset" w:sz="6" w:space="0" w:color="auto"/>
              <w:bottom w:val="outset" w:sz="6" w:space="0" w:color="auto"/>
              <w:right w:val="outset" w:sz="6" w:space="0" w:color="auto"/>
            </w:tcBorders>
            <w:vAlign w:val="center"/>
            <w:hideMark/>
          </w:tcPr>
          <w:p w14:paraId="7A730D7D" w14:textId="48DAD263"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0" w:type="auto"/>
            <w:vMerge/>
            <w:vAlign w:val="center"/>
            <w:hideMark/>
          </w:tcPr>
          <w:p w14:paraId="2AD96A93" w14:textId="77777777" w:rsidR="00875953" w:rsidRPr="00E379D4"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516" w:type="pct"/>
            <w:tcBorders>
              <w:top w:val="outset" w:sz="6" w:space="0" w:color="auto"/>
              <w:left w:val="outset" w:sz="6" w:space="0" w:color="auto"/>
              <w:bottom w:val="outset" w:sz="6" w:space="0" w:color="auto"/>
              <w:right w:val="outset" w:sz="6" w:space="0" w:color="auto"/>
            </w:tcBorders>
            <w:vAlign w:val="center"/>
            <w:hideMark/>
          </w:tcPr>
          <w:p w14:paraId="71DA4E1C" w14:textId="1196E8EB" w:rsidR="00875953" w:rsidRPr="00E379D4" w:rsidRDefault="6C9C5748">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w:t>
            </w:r>
            <w:r w:rsidR="00D73D75">
              <w:rPr>
                <w:rFonts w:ascii="Times New Roman" w:eastAsia="Times New Roman" w:hAnsi="Times New Roman" w:cs="Times New Roman"/>
                <w:sz w:val="20"/>
                <w:szCs w:val="20"/>
                <w:lang w:eastAsia="lv-LV"/>
              </w:rPr>
              <w:t>0</w:t>
            </w:r>
          </w:p>
        </w:tc>
        <w:tc>
          <w:tcPr>
            <w:tcW w:w="0" w:type="auto"/>
            <w:vMerge/>
            <w:vAlign w:val="center"/>
            <w:hideMark/>
          </w:tcPr>
          <w:p w14:paraId="5EF377AA" w14:textId="77777777" w:rsidR="00875953" w:rsidRPr="00E379D4"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517" w:type="pct"/>
            <w:tcBorders>
              <w:top w:val="outset" w:sz="6" w:space="0" w:color="auto"/>
              <w:left w:val="outset" w:sz="6" w:space="0" w:color="auto"/>
              <w:bottom w:val="outset" w:sz="6" w:space="0" w:color="auto"/>
              <w:right w:val="outset" w:sz="6" w:space="0" w:color="auto"/>
            </w:tcBorders>
            <w:vAlign w:val="center"/>
            <w:hideMark/>
          </w:tcPr>
          <w:p w14:paraId="3D429963" w14:textId="3EB063EE" w:rsidR="00875953" w:rsidRPr="00E379D4" w:rsidRDefault="6C9C5748">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w:t>
            </w:r>
            <w:r w:rsidR="00D73D75">
              <w:rPr>
                <w:rFonts w:ascii="Times New Roman" w:eastAsia="Times New Roman" w:hAnsi="Times New Roman" w:cs="Times New Roman"/>
                <w:sz w:val="20"/>
                <w:szCs w:val="20"/>
                <w:lang w:eastAsia="lv-LV"/>
              </w:rPr>
              <w:t>0</w:t>
            </w:r>
          </w:p>
        </w:tc>
        <w:tc>
          <w:tcPr>
            <w:tcW w:w="1007" w:type="pct"/>
            <w:tcBorders>
              <w:top w:val="outset" w:sz="6" w:space="0" w:color="auto"/>
              <w:left w:val="outset" w:sz="6" w:space="0" w:color="auto"/>
              <w:bottom w:val="outset" w:sz="6" w:space="0" w:color="auto"/>
              <w:right w:val="outset" w:sz="6" w:space="0" w:color="auto"/>
            </w:tcBorders>
            <w:vAlign w:val="center"/>
            <w:hideMark/>
          </w:tcPr>
          <w:p w14:paraId="3F0342A2" w14:textId="2E6831CD" w:rsidR="00875953" w:rsidRPr="00E379D4" w:rsidRDefault="00D73D75">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-392 </w:t>
            </w:r>
            <w:r w:rsidR="000F4E56">
              <w:rPr>
                <w:rFonts w:ascii="Times New Roman" w:eastAsia="Times New Roman" w:hAnsi="Times New Roman" w:cs="Times New Roman"/>
                <w:sz w:val="20"/>
                <w:szCs w:val="20"/>
                <w:lang w:eastAsia="lv-LV"/>
              </w:rPr>
              <w:t>158</w:t>
            </w:r>
          </w:p>
        </w:tc>
      </w:tr>
      <w:tr w:rsidR="00875953" w:rsidRPr="005D3521" w14:paraId="72FF697B"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16E9A9CA"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5.2. speciālais budžets</w:t>
            </w:r>
          </w:p>
        </w:tc>
        <w:tc>
          <w:tcPr>
            <w:tcW w:w="0" w:type="auto"/>
            <w:vMerge/>
            <w:vAlign w:val="center"/>
            <w:hideMark/>
          </w:tcPr>
          <w:p w14:paraId="1D236DBF" w14:textId="77777777" w:rsidR="00875953" w:rsidRPr="00E379D4"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516" w:type="pct"/>
            <w:tcBorders>
              <w:top w:val="outset" w:sz="6" w:space="0" w:color="auto"/>
              <w:left w:val="outset" w:sz="6" w:space="0" w:color="auto"/>
              <w:bottom w:val="outset" w:sz="6" w:space="0" w:color="auto"/>
              <w:right w:val="outset" w:sz="6" w:space="0" w:color="auto"/>
            </w:tcBorders>
            <w:vAlign w:val="center"/>
            <w:hideMark/>
          </w:tcPr>
          <w:p w14:paraId="7335F72D" w14:textId="0DC5FF94"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0" w:type="auto"/>
            <w:vMerge/>
            <w:vAlign w:val="center"/>
            <w:hideMark/>
          </w:tcPr>
          <w:p w14:paraId="78585B6D" w14:textId="77777777" w:rsidR="00875953" w:rsidRPr="00E379D4"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516" w:type="pct"/>
            <w:tcBorders>
              <w:top w:val="outset" w:sz="6" w:space="0" w:color="auto"/>
              <w:left w:val="outset" w:sz="6" w:space="0" w:color="auto"/>
              <w:bottom w:val="outset" w:sz="6" w:space="0" w:color="auto"/>
              <w:right w:val="outset" w:sz="6" w:space="0" w:color="auto"/>
            </w:tcBorders>
            <w:vAlign w:val="center"/>
            <w:hideMark/>
          </w:tcPr>
          <w:p w14:paraId="70B85BF5" w14:textId="47A55F5C"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0" w:type="auto"/>
            <w:vMerge/>
            <w:vAlign w:val="center"/>
            <w:hideMark/>
          </w:tcPr>
          <w:p w14:paraId="6BACAD7A" w14:textId="77777777" w:rsidR="00875953" w:rsidRPr="00E379D4"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517" w:type="pct"/>
            <w:tcBorders>
              <w:top w:val="outset" w:sz="6" w:space="0" w:color="auto"/>
              <w:left w:val="outset" w:sz="6" w:space="0" w:color="auto"/>
              <w:bottom w:val="outset" w:sz="6" w:space="0" w:color="auto"/>
              <w:right w:val="outset" w:sz="6" w:space="0" w:color="auto"/>
            </w:tcBorders>
            <w:vAlign w:val="center"/>
            <w:hideMark/>
          </w:tcPr>
          <w:p w14:paraId="5A881BAD" w14:textId="20277311"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1007" w:type="pct"/>
            <w:tcBorders>
              <w:top w:val="outset" w:sz="6" w:space="0" w:color="auto"/>
              <w:left w:val="outset" w:sz="6" w:space="0" w:color="auto"/>
              <w:bottom w:val="outset" w:sz="6" w:space="0" w:color="auto"/>
              <w:right w:val="outset" w:sz="6" w:space="0" w:color="auto"/>
            </w:tcBorders>
            <w:vAlign w:val="center"/>
            <w:hideMark/>
          </w:tcPr>
          <w:p w14:paraId="329AAD84" w14:textId="61D564B7"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r>
      <w:tr w:rsidR="00875953" w:rsidRPr="005D3521" w14:paraId="0E19DFC5" w14:textId="77777777" w:rsidTr="00E379D4">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4B7E8D4B"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5.3. pašvaldību budžets</w:t>
            </w:r>
          </w:p>
        </w:tc>
        <w:tc>
          <w:tcPr>
            <w:tcW w:w="0" w:type="auto"/>
            <w:vMerge/>
            <w:vAlign w:val="center"/>
            <w:hideMark/>
          </w:tcPr>
          <w:p w14:paraId="50FF4897" w14:textId="77777777" w:rsidR="00875953" w:rsidRPr="00E379D4"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516" w:type="pct"/>
            <w:tcBorders>
              <w:top w:val="outset" w:sz="6" w:space="0" w:color="auto"/>
              <w:left w:val="outset" w:sz="6" w:space="0" w:color="auto"/>
              <w:bottom w:val="outset" w:sz="6" w:space="0" w:color="auto"/>
              <w:right w:val="outset" w:sz="6" w:space="0" w:color="auto"/>
            </w:tcBorders>
            <w:vAlign w:val="center"/>
            <w:hideMark/>
          </w:tcPr>
          <w:p w14:paraId="6C90BA98" w14:textId="7FEA7B8C"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0" w:type="auto"/>
            <w:vMerge/>
            <w:vAlign w:val="center"/>
            <w:hideMark/>
          </w:tcPr>
          <w:p w14:paraId="07534F16" w14:textId="77777777" w:rsidR="00875953" w:rsidRPr="00E379D4"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516" w:type="pct"/>
            <w:tcBorders>
              <w:top w:val="outset" w:sz="6" w:space="0" w:color="auto"/>
              <w:left w:val="outset" w:sz="6" w:space="0" w:color="auto"/>
              <w:bottom w:val="outset" w:sz="6" w:space="0" w:color="auto"/>
              <w:right w:val="outset" w:sz="6" w:space="0" w:color="auto"/>
            </w:tcBorders>
            <w:vAlign w:val="center"/>
            <w:hideMark/>
          </w:tcPr>
          <w:p w14:paraId="220DA7D5" w14:textId="2E482104"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0" w:type="auto"/>
            <w:vMerge/>
            <w:vAlign w:val="center"/>
            <w:hideMark/>
          </w:tcPr>
          <w:p w14:paraId="00EC49A2" w14:textId="77777777" w:rsidR="00875953" w:rsidRPr="00E379D4"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517" w:type="pct"/>
            <w:tcBorders>
              <w:top w:val="outset" w:sz="6" w:space="0" w:color="auto"/>
              <w:left w:val="outset" w:sz="6" w:space="0" w:color="auto"/>
              <w:bottom w:val="outset" w:sz="6" w:space="0" w:color="auto"/>
              <w:right w:val="outset" w:sz="6" w:space="0" w:color="auto"/>
            </w:tcBorders>
            <w:vAlign w:val="center"/>
            <w:hideMark/>
          </w:tcPr>
          <w:p w14:paraId="03D1889F" w14:textId="24761A23"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c>
          <w:tcPr>
            <w:tcW w:w="1007" w:type="pct"/>
            <w:tcBorders>
              <w:top w:val="outset" w:sz="6" w:space="0" w:color="auto"/>
              <w:left w:val="outset" w:sz="6" w:space="0" w:color="auto"/>
              <w:bottom w:val="outset" w:sz="6" w:space="0" w:color="auto"/>
              <w:right w:val="outset" w:sz="6" w:space="0" w:color="auto"/>
            </w:tcBorders>
            <w:vAlign w:val="center"/>
            <w:hideMark/>
          </w:tcPr>
          <w:p w14:paraId="1872FB28" w14:textId="52859C91" w:rsidR="00875953" w:rsidRPr="00E379D4" w:rsidRDefault="6C9C5748" w:rsidP="00E379D4">
            <w:pPr>
              <w:spacing w:after="0" w:line="240" w:lineRule="auto"/>
              <w:jc w:val="center"/>
              <w:rPr>
                <w:rFonts w:ascii="Times New Roman" w:eastAsia="Times New Roman" w:hAnsi="Times New Roman" w:cs="Times New Roman"/>
                <w:sz w:val="20"/>
                <w:szCs w:val="20"/>
                <w:lang w:eastAsia="lv-LV"/>
              </w:rPr>
            </w:pPr>
            <w:r w:rsidRPr="6B554ED8">
              <w:rPr>
                <w:rFonts w:ascii="Times New Roman" w:eastAsia="Times New Roman" w:hAnsi="Times New Roman" w:cs="Times New Roman"/>
                <w:sz w:val="20"/>
                <w:szCs w:val="20"/>
                <w:lang w:eastAsia="lv-LV"/>
              </w:rPr>
              <w:t>-0</w:t>
            </w:r>
          </w:p>
        </w:tc>
      </w:tr>
      <w:tr w:rsidR="00875953" w:rsidRPr="005D3521" w14:paraId="0962A6E7" w14:textId="77777777" w:rsidTr="111B6CFA">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11AA3F8C"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6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F145218" w14:textId="35E9A541" w:rsidR="00875953" w:rsidRDefault="490BB84A" w:rsidP="00E379D4">
            <w:pPr>
              <w:spacing w:after="0" w:line="240" w:lineRule="auto"/>
              <w:jc w:val="both"/>
              <w:rPr>
                <w:rFonts w:ascii="Times New Roman" w:hAnsi="Times New Roman" w:cs="Times New Roman"/>
                <w:sz w:val="24"/>
                <w:szCs w:val="24"/>
              </w:rPr>
            </w:pPr>
            <w:r w:rsidRPr="111B6CFA">
              <w:rPr>
                <w:rFonts w:ascii="Times New Roman" w:hAnsi="Times New Roman" w:cs="Times New Roman"/>
                <w:sz w:val="24"/>
                <w:szCs w:val="24"/>
              </w:rPr>
              <w:t>Rīkojuma projekts paredz palielināt Eiropas Reģionālās attīstības fonda</w:t>
            </w:r>
            <w:r w:rsidR="44D8599A" w:rsidRPr="111B6CFA">
              <w:rPr>
                <w:rFonts w:ascii="Times New Roman" w:hAnsi="Times New Roman" w:cs="Times New Roman"/>
                <w:sz w:val="24"/>
                <w:szCs w:val="24"/>
              </w:rPr>
              <w:t xml:space="preserve"> (turpmāk - ERAF)</w:t>
            </w:r>
            <w:r w:rsidRPr="111B6CFA">
              <w:rPr>
                <w:rFonts w:ascii="Times New Roman" w:hAnsi="Times New Roman" w:cs="Times New Roman"/>
                <w:sz w:val="24"/>
                <w:szCs w:val="24"/>
              </w:rPr>
              <w:t xml:space="preserve"> </w:t>
            </w:r>
            <w:r w:rsidR="273205E8" w:rsidRPr="111B6CFA">
              <w:rPr>
                <w:rFonts w:ascii="Times New Roman" w:hAnsi="Times New Roman" w:cs="Times New Roman"/>
                <w:sz w:val="24"/>
                <w:szCs w:val="24"/>
              </w:rPr>
              <w:t>līdzfinansētā projekta PIKTAPS</w:t>
            </w:r>
            <w:r w:rsidR="00992CA7">
              <w:rPr>
                <w:rFonts w:ascii="Times New Roman" w:hAnsi="Times New Roman" w:cs="Times New Roman"/>
                <w:sz w:val="24"/>
                <w:szCs w:val="24"/>
              </w:rPr>
              <w:t>-</w:t>
            </w:r>
            <w:r w:rsidRPr="111B6CFA">
              <w:rPr>
                <w:rFonts w:ascii="Times New Roman" w:hAnsi="Times New Roman" w:cs="Times New Roman"/>
                <w:sz w:val="24"/>
                <w:szCs w:val="24"/>
              </w:rPr>
              <w:t xml:space="preserve">2 kopējo finansējumu par 300 000 </w:t>
            </w:r>
            <w:r w:rsidRPr="111B6CFA">
              <w:rPr>
                <w:rFonts w:ascii="Times New Roman" w:hAnsi="Times New Roman" w:cs="Times New Roman"/>
                <w:i/>
                <w:iCs/>
                <w:sz w:val="24"/>
                <w:szCs w:val="24"/>
              </w:rPr>
              <w:t xml:space="preserve">euro </w:t>
            </w:r>
            <w:r w:rsidRPr="111B6CFA">
              <w:rPr>
                <w:rFonts w:ascii="Times New Roman" w:hAnsi="Times New Roman" w:cs="Times New Roman"/>
                <w:sz w:val="24"/>
                <w:szCs w:val="24"/>
              </w:rPr>
              <w:t xml:space="preserve">līdz ar to projekta kopējais finansējuma apjoms plānots 4 999 376 </w:t>
            </w:r>
            <w:r w:rsidRPr="111B6CFA">
              <w:rPr>
                <w:rFonts w:ascii="Times New Roman" w:hAnsi="Times New Roman" w:cs="Times New Roman"/>
                <w:i/>
                <w:iCs/>
                <w:sz w:val="24"/>
                <w:szCs w:val="24"/>
              </w:rPr>
              <w:t>euro</w:t>
            </w:r>
            <w:r w:rsidRPr="111B6CFA">
              <w:rPr>
                <w:rFonts w:ascii="Times New Roman" w:hAnsi="Times New Roman" w:cs="Times New Roman"/>
                <w:sz w:val="24"/>
                <w:szCs w:val="24"/>
              </w:rPr>
              <w:t xml:space="preserve"> apmērā.</w:t>
            </w:r>
          </w:p>
          <w:p w14:paraId="5B204F00" w14:textId="5F757C63" w:rsidR="00F42B07" w:rsidRDefault="541315C1" w:rsidP="00F42B07">
            <w:pPr>
              <w:spacing w:after="120" w:line="240" w:lineRule="auto"/>
              <w:ind w:firstLine="425"/>
              <w:contextualSpacing/>
              <w:jc w:val="both"/>
              <w:rPr>
                <w:rFonts w:ascii="Times New Roman" w:hAnsi="Times New Roman"/>
                <w:sz w:val="24"/>
                <w:szCs w:val="24"/>
              </w:rPr>
            </w:pPr>
            <w:r w:rsidRPr="111B6CFA">
              <w:rPr>
                <w:rFonts w:ascii="Times New Roman" w:hAnsi="Times New Roman"/>
                <w:sz w:val="24"/>
                <w:szCs w:val="24"/>
              </w:rPr>
              <w:t>PIKTAPS</w:t>
            </w:r>
            <w:r w:rsidR="00992CA7">
              <w:rPr>
                <w:rFonts w:ascii="Times New Roman" w:hAnsi="Times New Roman"/>
                <w:sz w:val="24"/>
                <w:szCs w:val="24"/>
              </w:rPr>
              <w:t>-</w:t>
            </w:r>
            <w:r w:rsidRPr="111B6CFA">
              <w:rPr>
                <w:rFonts w:ascii="Times New Roman" w:hAnsi="Times New Roman"/>
                <w:sz w:val="24"/>
                <w:szCs w:val="24"/>
              </w:rPr>
              <w:t>2</w:t>
            </w:r>
            <w:r w:rsidR="273205E8" w:rsidRPr="111B6CFA">
              <w:rPr>
                <w:rFonts w:ascii="Times New Roman" w:hAnsi="Times New Roman"/>
                <w:sz w:val="24"/>
                <w:szCs w:val="24"/>
              </w:rPr>
              <w:t xml:space="preserve"> </w:t>
            </w:r>
            <w:r w:rsidR="1F9C7BD8" w:rsidRPr="111B6CFA">
              <w:rPr>
                <w:rFonts w:ascii="Times New Roman" w:hAnsi="Times New Roman"/>
                <w:sz w:val="24"/>
                <w:szCs w:val="24"/>
              </w:rPr>
              <w:t>p</w:t>
            </w:r>
            <w:r w:rsidR="273205E8" w:rsidRPr="111B6CFA">
              <w:rPr>
                <w:rFonts w:ascii="Times New Roman" w:hAnsi="Times New Roman"/>
                <w:sz w:val="24"/>
                <w:szCs w:val="24"/>
              </w:rPr>
              <w:t>rojekta</w:t>
            </w:r>
            <w:r w:rsidRPr="111B6CFA">
              <w:rPr>
                <w:rFonts w:ascii="Times New Roman" w:hAnsi="Times New Roman"/>
                <w:sz w:val="24"/>
                <w:szCs w:val="24"/>
              </w:rPr>
              <w:t xml:space="preserve"> ietvaros </w:t>
            </w:r>
            <w:r w:rsidR="273205E8" w:rsidRPr="111B6CFA">
              <w:rPr>
                <w:rFonts w:ascii="Times New Roman" w:hAnsi="Times New Roman"/>
                <w:sz w:val="24"/>
                <w:szCs w:val="24"/>
              </w:rPr>
              <w:t xml:space="preserve">VARAM </w:t>
            </w:r>
            <w:r w:rsidRPr="111B6CFA">
              <w:rPr>
                <w:rFonts w:ascii="Times New Roman" w:hAnsi="Times New Roman"/>
                <w:sz w:val="24"/>
                <w:szCs w:val="24"/>
              </w:rPr>
              <w:t>izstrādā vai pilnveido sekojošus risinājumus, kuriem pēc Projekta beigām, sākot ar 2023.gadu, nepieciešams uzturēšanas finansējums:</w:t>
            </w:r>
          </w:p>
          <w:p w14:paraId="0183977C" w14:textId="77777777" w:rsidR="00F42B07" w:rsidRDefault="00F42B07" w:rsidP="00F42B07">
            <w:pPr>
              <w:pStyle w:val="ListParagraph"/>
              <w:widowControl w:val="0"/>
              <w:numPr>
                <w:ilvl w:val="0"/>
                <w:numId w:val="8"/>
              </w:numPr>
              <w:spacing w:after="120" w:line="240" w:lineRule="auto"/>
              <w:jc w:val="both"/>
              <w:rPr>
                <w:rFonts w:ascii="Times New Roman" w:hAnsi="Times New Roman"/>
                <w:sz w:val="24"/>
                <w:szCs w:val="24"/>
              </w:rPr>
            </w:pPr>
            <w:r w:rsidRPr="6B554ED8">
              <w:rPr>
                <w:rFonts w:ascii="Times New Roman" w:hAnsi="Times New Roman"/>
                <w:sz w:val="24"/>
                <w:szCs w:val="24"/>
              </w:rPr>
              <w:t>Atvieglojumu vienotā informācijas sistēma (turpmāk – AVIS), kas pildīs koplietošanas platformas funkciju.</w:t>
            </w:r>
          </w:p>
          <w:p w14:paraId="3057136A" w14:textId="77777777" w:rsidR="00F42B07" w:rsidRDefault="00F42B07" w:rsidP="00F42B07">
            <w:pPr>
              <w:pStyle w:val="ListParagraph"/>
              <w:widowControl w:val="0"/>
              <w:numPr>
                <w:ilvl w:val="0"/>
                <w:numId w:val="8"/>
              </w:numPr>
              <w:spacing w:after="120" w:line="240" w:lineRule="auto"/>
              <w:jc w:val="both"/>
              <w:rPr>
                <w:rFonts w:ascii="Times New Roman" w:hAnsi="Times New Roman"/>
                <w:sz w:val="24"/>
                <w:szCs w:val="24"/>
              </w:rPr>
            </w:pPr>
            <w:r w:rsidRPr="6B554ED8">
              <w:rPr>
                <w:rFonts w:ascii="Times New Roman" w:hAnsi="Times New Roman"/>
                <w:sz w:val="24"/>
                <w:szCs w:val="24"/>
              </w:rPr>
              <w:t xml:space="preserve">Valsts informācijas resursu, sistēmu un sadarbspējas informācijas sistēma (turpmāk - VIRSIS) – sistēma ar starpsistēmu integrācijas </w:t>
            </w:r>
            <w:proofErr w:type="spellStart"/>
            <w:r w:rsidRPr="6B554ED8">
              <w:rPr>
                <w:rFonts w:ascii="Times New Roman" w:hAnsi="Times New Roman"/>
                <w:sz w:val="24"/>
                <w:szCs w:val="24"/>
              </w:rPr>
              <w:t>saskarni</w:t>
            </w:r>
            <w:proofErr w:type="spellEnd"/>
            <w:r w:rsidRPr="6B554ED8">
              <w:rPr>
                <w:rFonts w:ascii="Times New Roman" w:hAnsi="Times New Roman"/>
                <w:sz w:val="24"/>
                <w:szCs w:val="24"/>
              </w:rPr>
              <w:t>.</w:t>
            </w:r>
          </w:p>
          <w:p w14:paraId="17909929" w14:textId="77777777" w:rsidR="00F42B07" w:rsidRDefault="00F42B07" w:rsidP="00F42B07">
            <w:pPr>
              <w:pStyle w:val="ListParagraph"/>
              <w:widowControl w:val="0"/>
              <w:numPr>
                <w:ilvl w:val="0"/>
                <w:numId w:val="8"/>
              </w:numPr>
              <w:spacing w:after="120" w:line="240" w:lineRule="auto"/>
              <w:jc w:val="both"/>
              <w:rPr>
                <w:rFonts w:ascii="Times New Roman" w:hAnsi="Times New Roman"/>
                <w:sz w:val="24"/>
                <w:szCs w:val="24"/>
              </w:rPr>
            </w:pPr>
            <w:r w:rsidRPr="6B554ED8">
              <w:rPr>
                <w:rFonts w:ascii="Times New Roman" w:hAnsi="Times New Roman"/>
                <w:sz w:val="24"/>
                <w:szCs w:val="24"/>
              </w:rPr>
              <w:t>VIRSIS 2.kārtas Pieteikumu vadības sistēma (turpmāk – VIRSIS 2 PVS), kas pildīs koplietošanas platformas funkciju.</w:t>
            </w:r>
          </w:p>
          <w:p w14:paraId="21507C19" w14:textId="77777777" w:rsidR="00F42B07" w:rsidRDefault="00F42B07" w:rsidP="00F42B07">
            <w:pPr>
              <w:spacing w:after="120" w:line="240" w:lineRule="auto"/>
              <w:jc w:val="both"/>
              <w:rPr>
                <w:rFonts w:ascii="Times New Roman" w:hAnsi="Times New Roman"/>
                <w:sz w:val="24"/>
                <w:szCs w:val="24"/>
              </w:rPr>
            </w:pPr>
            <w:r w:rsidRPr="6B554ED8">
              <w:rPr>
                <w:rFonts w:ascii="Times New Roman" w:hAnsi="Times New Roman"/>
                <w:sz w:val="24"/>
                <w:szCs w:val="24"/>
              </w:rPr>
              <w:t>Plānotās faktiskās risinājumu izstrādes izmaksas:</w:t>
            </w:r>
          </w:p>
          <w:p w14:paraId="27B57DC6" w14:textId="77777777" w:rsidR="00F42B07" w:rsidRDefault="00F42B07" w:rsidP="00F42B07">
            <w:pPr>
              <w:pStyle w:val="ListParagraph"/>
              <w:widowControl w:val="0"/>
              <w:numPr>
                <w:ilvl w:val="0"/>
                <w:numId w:val="9"/>
              </w:numPr>
              <w:spacing w:after="120" w:line="240" w:lineRule="auto"/>
              <w:jc w:val="both"/>
              <w:rPr>
                <w:rFonts w:ascii="Times New Roman" w:hAnsi="Times New Roman"/>
                <w:sz w:val="24"/>
                <w:szCs w:val="24"/>
              </w:rPr>
            </w:pPr>
            <w:r w:rsidRPr="6B554ED8">
              <w:rPr>
                <w:rFonts w:ascii="Times New Roman" w:hAnsi="Times New Roman"/>
                <w:sz w:val="24"/>
                <w:szCs w:val="24"/>
              </w:rPr>
              <w:t xml:space="preserve">AVIS – 814 136,40 </w:t>
            </w:r>
            <w:r w:rsidRPr="00E379D4">
              <w:rPr>
                <w:rFonts w:ascii="Times New Roman" w:hAnsi="Times New Roman"/>
                <w:i/>
                <w:sz w:val="24"/>
                <w:szCs w:val="24"/>
              </w:rPr>
              <w:t>euro</w:t>
            </w:r>
            <w:r w:rsidRPr="6B554ED8">
              <w:rPr>
                <w:rFonts w:ascii="Times New Roman" w:hAnsi="Times New Roman"/>
                <w:sz w:val="24"/>
                <w:szCs w:val="24"/>
              </w:rPr>
              <w:t>.</w:t>
            </w:r>
          </w:p>
          <w:p w14:paraId="78A6D6FA" w14:textId="77777777" w:rsidR="00F42B07" w:rsidRDefault="00F42B07" w:rsidP="00F42B07">
            <w:pPr>
              <w:pStyle w:val="ListParagraph"/>
              <w:widowControl w:val="0"/>
              <w:numPr>
                <w:ilvl w:val="0"/>
                <w:numId w:val="9"/>
              </w:numPr>
              <w:spacing w:after="120" w:line="240" w:lineRule="auto"/>
              <w:jc w:val="both"/>
              <w:rPr>
                <w:rFonts w:ascii="Times New Roman" w:hAnsi="Times New Roman"/>
                <w:sz w:val="24"/>
                <w:szCs w:val="24"/>
              </w:rPr>
            </w:pPr>
            <w:r w:rsidRPr="6B554ED8">
              <w:rPr>
                <w:rFonts w:ascii="Times New Roman" w:hAnsi="Times New Roman"/>
                <w:sz w:val="24"/>
                <w:szCs w:val="24"/>
              </w:rPr>
              <w:t xml:space="preserve">VIRSIS – 98 536,00 </w:t>
            </w:r>
            <w:r w:rsidRPr="00E379D4">
              <w:rPr>
                <w:rFonts w:ascii="Times New Roman" w:hAnsi="Times New Roman"/>
                <w:i/>
                <w:sz w:val="24"/>
                <w:szCs w:val="24"/>
              </w:rPr>
              <w:t>euro</w:t>
            </w:r>
            <w:r w:rsidRPr="6B554ED8">
              <w:rPr>
                <w:rFonts w:ascii="Times New Roman" w:hAnsi="Times New Roman"/>
                <w:sz w:val="24"/>
                <w:szCs w:val="24"/>
              </w:rPr>
              <w:t>.</w:t>
            </w:r>
          </w:p>
          <w:p w14:paraId="3392264D" w14:textId="77777777" w:rsidR="00F42B07" w:rsidRDefault="00F42B07" w:rsidP="00F42B07">
            <w:pPr>
              <w:pStyle w:val="ListParagraph"/>
              <w:widowControl w:val="0"/>
              <w:numPr>
                <w:ilvl w:val="0"/>
                <w:numId w:val="9"/>
              </w:numPr>
              <w:spacing w:after="120" w:line="240" w:lineRule="auto"/>
              <w:jc w:val="both"/>
              <w:rPr>
                <w:rFonts w:ascii="Times New Roman" w:hAnsi="Times New Roman"/>
                <w:sz w:val="24"/>
                <w:szCs w:val="24"/>
              </w:rPr>
            </w:pPr>
            <w:r w:rsidRPr="6B554ED8">
              <w:rPr>
                <w:rFonts w:ascii="Times New Roman" w:hAnsi="Times New Roman"/>
                <w:sz w:val="24"/>
                <w:szCs w:val="24"/>
              </w:rPr>
              <w:t xml:space="preserve">VIRSIS 2 PVS – 586 900,00 </w:t>
            </w:r>
            <w:r w:rsidRPr="00E379D4">
              <w:rPr>
                <w:rFonts w:ascii="Times New Roman" w:hAnsi="Times New Roman"/>
                <w:i/>
                <w:sz w:val="24"/>
                <w:szCs w:val="24"/>
              </w:rPr>
              <w:t>euro</w:t>
            </w:r>
            <w:r w:rsidRPr="6B554ED8">
              <w:rPr>
                <w:rFonts w:ascii="Times New Roman" w:hAnsi="Times New Roman"/>
                <w:sz w:val="24"/>
                <w:szCs w:val="24"/>
              </w:rPr>
              <w:t>.</w:t>
            </w:r>
          </w:p>
          <w:p w14:paraId="08D42261" w14:textId="0ADA4C3D" w:rsidR="00F42B07" w:rsidRDefault="541315C1" w:rsidP="00F42B07">
            <w:pPr>
              <w:spacing w:after="120" w:line="240" w:lineRule="auto"/>
              <w:ind w:firstLine="425"/>
              <w:jc w:val="both"/>
              <w:rPr>
                <w:rFonts w:ascii="Times New Roman" w:hAnsi="Times New Roman"/>
                <w:sz w:val="24"/>
                <w:szCs w:val="24"/>
              </w:rPr>
            </w:pPr>
            <w:r w:rsidRPr="111B6CFA">
              <w:rPr>
                <w:rFonts w:ascii="Times New Roman" w:hAnsi="Times New Roman"/>
                <w:sz w:val="24"/>
                <w:szCs w:val="24"/>
              </w:rPr>
              <w:t>Lai varētu nodrošināt PIKTAPS</w:t>
            </w:r>
            <w:r w:rsidR="00992CA7">
              <w:rPr>
                <w:rFonts w:ascii="Times New Roman" w:hAnsi="Times New Roman"/>
                <w:sz w:val="24"/>
                <w:szCs w:val="24"/>
              </w:rPr>
              <w:t>-</w:t>
            </w:r>
            <w:r w:rsidRPr="111B6CFA">
              <w:rPr>
                <w:rFonts w:ascii="Times New Roman" w:hAnsi="Times New Roman"/>
                <w:sz w:val="24"/>
                <w:szCs w:val="24"/>
              </w:rPr>
              <w:t xml:space="preserve">2 </w:t>
            </w:r>
            <w:r w:rsidR="1710D621" w:rsidRPr="111B6CFA">
              <w:rPr>
                <w:rFonts w:ascii="Times New Roman" w:hAnsi="Times New Roman"/>
                <w:sz w:val="24"/>
                <w:szCs w:val="24"/>
              </w:rPr>
              <w:t xml:space="preserve">projekta </w:t>
            </w:r>
            <w:r w:rsidRPr="111B6CFA">
              <w:rPr>
                <w:rFonts w:ascii="Times New Roman" w:hAnsi="Times New Roman"/>
                <w:sz w:val="24"/>
                <w:szCs w:val="24"/>
              </w:rPr>
              <w:t>ietvarā izstrādāto risinājumu fizisko, loģisko aizsardzību, sistēmas darbības monitoringu, veiktspēju, pieejamību (vismaz 98%) un integritāti definētajos rādītājos, tajā skaitā savlaicīgi veikt atklāto kļūdu (t.sk. drošības ievainojamību) novēršanu sistēmā, kas var izraisīt darbības, datu integritātes, drošības problēmas vai datu noplūdi, veikt izmaiņas un pilnveidojumus, kas saistīti ar lietojamības uzlabošanu, lai nodrošinātu lietotājiem ērtu risinājuma izmantošanu, vai gadījumos, kad tiek veikti grozījumi normatīvajos aktos, PIKTAPS</w:t>
            </w:r>
            <w:r w:rsidR="6F4065BD" w:rsidRPr="111B6CFA">
              <w:rPr>
                <w:rFonts w:ascii="Times New Roman" w:hAnsi="Times New Roman"/>
                <w:sz w:val="24"/>
                <w:szCs w:val="24"/>
              </w:rPr>
              <w:t>-</w:t>
            </w:r>
            <w:r w:rsidRPr="111B6CFA">
              <w:rPr>
                <w:rFonts w:ascii="Times New Roman" w:hAnsi="Times New Roman"/>
                <w:sz w:val="24"/>
                <w:szCs w:val="24"/>
              </w:rPr>
              <w:t xml:space="preserve">2 </w:t>
            </w:r>
            <w:r w:rsidR="2AF666D8" w:rsidRPr="111B6CFA">
              <w:rPr>
                <w:rFonts w:ascii="Times New Roman" w:hAnsi="Times New Roman"/>
                <w:sz w:val="24"/>
                <w:szCs w:val="24"/>
              </w:rPr>
              <w:t xml:space="preserve">projekta </w:t>
            </w:r>
            <w:r w:rsidRPr="111B6CFA">
              <w:rPr>
                <w:rFonts w:ascii="Times New Roman" w:hAnsi="Times New Roman"/>
                <w:sz w:val="24"/>
                <w:szCs w:val="24"/>
              </w:rPr>
              <w:t xml:space="preserve">ietvarā izstrādāto risinājumu </w:t>
            </w:r>
            <w:r w:rsidRPr="00C847DE">
              <w:rPr>
                <w:rFonts w:ascii="Times New Roman" w:hAnsi="Times New Roman"/>
                <w:b/>
                <w:sz w:val="24"/>
                <w:szCs w:val="24"/>
              </w:rPr>
              <w:t>specializētās programmatūras uzturēšanas</w:t>
            </w:r>
            <w:r w:rsidR="0069344A" w:rsidRPr="00C847DE">
              <w:rPr>
                <w:rFonts w:ascii="Times New Roman" w:hAnsi="Times New Roman"/>
                <w:b/>
                <w:sz w:val="24"/>
                <w:szCs w:val="24"/>
              </w:rPr>
              <w:t>, tajā skaitā sistēmas audita</w:t>
            </w:r>
            <w:r w:rsidRPr="111B6CFA">
              <w:rPr>
                <w:rFonts w:ascii="Times New Roman" w:hAnsi="Times New Roman"/>
                <w:sz w:val="24"/>
                <w:szCs w:val="24"/>
              </w:rPr>
              <w:t xml:space="preserve"> izdevumi 2023.-2025.gadā (pēc Projekta pabeigšanas) no valsts budžeta līdzekļiem kopumā tiek plānoti šādā apmērā:</w:t>
            </w:r>
          </w:p>
          <w:p w14:paraId="4D37A4E0" w14:textId="52492A97" w:rsidR="00F42B07" w:rsidRDefault="00F42B07" w:rsidP="00F42B07">
            <w:pPr>
              <w:pStyle w:val="ListParagraph"/>
              <w:widowControl w:val="0"/>
              <w:numPr>
                <w:ilvl w:val="0"/>
                <w:numId w:val="10"/>
              </w:numPr>
              <w:spacing w:after="120" w:line="240" w:lineRule="auto"/>
              <w:jc w:val="both"/>
              <w:rPr>
                <w:rFonts w:ascii="Times New Roman" w:hAnsi="Times New Roman"/>
                <w:sz w:val="24"/>
                <w:szCs w:val="24"/>
              </w:rPr>
            </w:pPr>
            <w:r w:rsidRPr="6B554ED8">
              <w:rPr>
                <w:rFonts w:ascii="Times New Roman" w:hAnsi="Times New Roman"/>
                <w:sz w:val="24"/>
                <w:szCs w:val="24"/>
              </w:rPr>
              <w:t xml:space="preserve">AVIS - 2023.gadā – 177 827 </w:t>
            </w:r>
            <w:r w:rsidRPr="00E379D4">
              <w:rPr>
                <w:rFonts w:ascii="Times New Roman" w:hAnsi="Times New Roman"/>
                <w:i/>
                <w:sz w:val="24"/>
                <w:szCs w:val="24"/>
              </w:rPr>
              <w:t>euro</w:t>
            </w:r>
            <w:r w:rsidRPr="6B554ED8">
              <w:rPr>
                <w:rFonts w:ascii="Times New Roman" w:hAnsi="Times New Roman"/>
                <w:sz w:val="24"/>
                <w:szCs w:val="24"/>
              </w:rPr>
              <w:t xml:space="preserve">, 2024.gadā – 162 827 </w:t>
            </w:r>
            <w:r w:rsidRPr="00E379D4">
              <w:rPr>
                <w:rFonts w:ascii="Times New Roman" w:hAnsi="Times New Roman"/>
                <w:i/>
                <w:sz w:val="24"/>
                <w:szCs w:val="24"/>
              </w:rPr>
              <w:t>euro</w:t>
            </w:r>
            <w:r w:rsidRPr="6B554ED8">
              <w:rPr>
                <w:rFonts w:ascii="Times New Roman" w:hAnsi="Times New Roman"/>
                <w:sz w:val="24"/>
                <w:szCs w:val="24"/>
              </w:rPr>
              <w:t xml:space="preserve">, 2025.gadā – 177 827 </w:t>
            </w:r>
            <w:r w:rsidRPr="00E379D4">
              <w:rPr>
                <w:rFonts w:ascii="Times New Roman" w:hAnsi="Times New Roman"/>
                <w:i/>
                <w:sz w:val="24"/>
                <w:szCs w:val="24"/>
              </w:rPr>
              <w:t>euro</w:t>
            </w:r>
            <w:r w:rsidRPr="6B554ED8">
              <w:rPr>
                <w:rFonts w:ascii="Times New Roman" w:hAnsi="Times New Roman"/>
                <w:sz w:val="24"/>
                <w:szCs w:val="24"/>
              </w:rPr>
              <w:t xml:space="preserve">, un turpmāk 162 827 </w:t>
            </w:r>
            <w:r w:rsidRPr="00E379D4">
              <w:rPr>
                <w:rFonts w:ascii="Times New Roman" w:hAnsi="Times New Roman"/>
                <w:i/>
                <w:sz w:val="24"/>
                <w:szCs w:val="24"/>
              </w:rPr>
              <w:t>euro</w:t>
            </w:r>
            <w:r w:rsidRPr="6B554ED8">
              <w:rPr>
                <w:rFonts w:ascii="Times New Roman" w:hAnsi="Times New Roman"/>
                <w:sz w:val="24"/>
                <w:szCs w:val="24"/>
              </w:rPr>
              <w:t xml:space="preserve"> (ik gadu). </w:t>
            </w:r>
            <w:r w:rsidR="006772DF">
              <w:rPr>
                <w:rFonts w:ascii="Times New Roman" w:hAnsi="Times New Roman"/>
                <w:sz w:val="24"/>
                <w:szCs w:val="24"/>
              </w:rPr>
              <w:t>Finansējums pa gadiem atšķiras, jo</w:t>
            </w:r>
            <w:r w:rsidRPr="6B554ED8">
              <w:rPr>
                <w:rFonts w:ascii="Times New Roman" w:hAnsi="Times New Roman"/>
                <w:sz w:val="24"/>
                <w:szCs w:val="24"/>
              </w:rPr>
              <w:t xml:space="preserve"> katru otro gadu </w:t>
            </w:r>
            <w:r w:rsidR="006772DF" w:rsidRPr="6B554ED8">
              <w:rPr>
                <w:rFonts w:ascii="Times New Roman" w:hAnsi="Times New Roman"/>
                <w:sz w:val="24"/>
                <w:szCs w:val="24"/>
              </w:rPr>
              <w:t>p</w:t>
            </w:r>
            <w:r w:rsidR="006772DF">
              <w:rPr>
                <w:rFonts w:ascii="Times New Roman" w:hAnsi="Times New Roman"/>
                <w:sz w:val="24"/>
                <w:szCs w:val="24"/>
              </w:rPr>
              <w:t>lānoti</w:t>
            </w:r>
            <w:r w:rsidR="006772DF" w:rsidRPr="6B554ED8">
              <w:rPr>
                <w:rFonts w:ascii="Times New Roman" w:hAnsi="Times New Roman"/>
                <w:sz w:val="24"/>
                <w:szCs w:val="24"/>
              </w:rPr>
              <w:t xml:space="preserve"> </w:t>
            </w:r>
            <w:r w:rsidRPr="6B554ED8">
              <w:rPr>
                <w:rFonts w:ascii="Times New Roman" w:hAnsi="Times New Roman"/>
                <w:sz w:val="24"/>
                <w:szCs w:val="24"/>
              </w:rPr>
              <w:t xml:space="preserve">15 000 </w:t>
            </w:r>
            <w:r w:rsidRPr="00E379D4">
              <w:rPr>
                <w:rFonts w:ascii="Times New Roman" w:hAnsi="Times New Roman"/>
                <w:i/>
                <w:sz w:val="24"/>
                <w:szCs w:val="24"/>
              </w:rPr>
              <w:t>euro</w:t>
            </w:r>
            <w:r w:rsidRPr="6B554ED8">
              <w:rPr>
                <w:rFonts w:ascii="Times New Roman" w:hAnsi="Times New Roman"/>
                <w:sz w:val="24"/>
                <w:szCs w:val="24"/>
              </w:rPr>
              <w:t xml:space="preserve"> drošības auditam.</w:t>
            </w:r>
          </w:p>
          <w:p w14:paraId="6ABD03B5" w14:textId="24FAA669" w:rsidR="00F42B07" w:rsidRPr="007A1938" w:rsidRDefault="00F42B07" w:rsidP="00F42B07">
            <w:pPr>
              <w:pStyle w:val="ListParagraph"/>
              <w:widowControl w:val="0"/>
              <w:numPr>
                <w:ilvl w:val="0"/>
                <w:numId w:val="10"/>
              </w:numPr>
              <w:spacing w:after="120" w:line="240" w:lineRule="auto"/>
              <w:jc w:val="both"/>
              <w:rPr>
                <w:rFonts w:ascii="Times New Roman" w:hAnsi="Times New Roman"/>
                <w:sz w:val="24"/>
                <w:szCs w:val="24"/>
              </w:rPr>
            </w:pPr>
            <w:r w:rsidRPr="6B554ED8">
              <w:rPr>
                <w:rFonts w:ascii="Times New Roman" w:hAnsi="Times New Roman"/>
                <w:sz w:val="24"/>
                <w:szCs w:val="24"/>
              </w:rPr>
              <w:t xml:space="preserve">VIRSIS - 2023.gadā – 14 780 </w:t>
            </w:r>
            <w:r w:rsidRPr="00E379D4">
              <w:rPr>
                <w:rFonts w:ascii="Times New Roman" w:hAnsi="Times New Roman"/>
                <w:i/>
                <w:sz w:val="24"/>
                <w:szCs w:val="24"/>
              </w:rPr>
              <w:t>euro</w:t>
            </w:r>
            <w:r w:rsidRPr="6B554ED8">
              <w:rPr>
                <w:rFonts w:ascii="Times New Roman" w:hAnsi="Times New Roman"/>
                <w:sz w:val="24"/>
                <w:szCs w:val="24"/>
              </w:rPr>
              <w:t>, 202</w:t>
            </w:r>
            <w:r w:rsidR="005D0824">
              <w:rPr>
                <w:rFonts w:ascii="Times New Roman" w:hAnsi="Times New Roman"/>
                <w:sz w:val="24"/>
                <w:szCs w:val="24"/>
              </w:rPr>
              <w:t>4</w:t>
            </w:r>
            <w:r w:rsidRPr="6B554ED8">
              <w:rPr>
                <w:rFonts w:ascii="Times New Roman" w:hAnsi="Times New Roman"/>
                <w:sz w:val="24"/>
                <w:szCs w:val="24"/>
              </w:rPr>
              <w:t xml:space="preserve">.gadā – 14 780 </w:t>
            </w:r>
            <w:r w:rsidRPr="00E379D4">
              <w:rPr>
                <w:rFonts w:ascii="Times New Roman" w:hAnsi="Times New Roman"/>
                <w:i/>
                <w:sz w:val="24"/>
                <w:szCs w:val="24"/>
              </w:rPr>
              <w:t>euro</w:t>
            </w:r>
            <w:r w:rsidRPr="6B554ED8">
              <w:rPr>
                <w:rFonts w:ascii="Times New Roman" w:hAnsi="Times New Roman"/>
                <w:sz w:val="24"/>
                <w:szCs w:val="24"/>
              </w:rPr>
              <w:t>, 202</w:t>
            </w:r>
            <w:r w:rsidR="005D0824">
              <w:rPr>
                <w:rFonts w:ascii="Times New Roman" w:hAnsi="Times New Roman"/>
                <w:sz w:val="24"/>
                <w:szCs w:val="24"/>
              </w:rPr>
              <w:t>5</w:t>
            </w:r>
            <w:r w:rsidRPr="6B554ED8">
              <w:rPr>
                <w:rFonts w:ascii="Times New Roman" w:hAnsi="Times New Roman"/>
                <w:sz w:val="24"/>
                <w:szCs w:val="24"/>
              </w:rPr>
              <w:t xml:space="preserve">gadā un turpmāk –  14 780 </w:t>
            </w:r>
            <w:r w:rsidRPr="00E379D4">
              <w:rPr>
                <w:rFonts w:ascii="Times New Roman" w:hAnsi="Times New Roman"/>
                <w:i/>
                <w:sz w:val="24"/>
                <w:szCs w:val="24"/>
              </w:rPr>
              <w:t>euro</w:t>
            </w:r>
            <w:r w:rsidRPr="6B554ED8">
              <w:rPr>
                <w:rFonts w:ascii="Times New Roman" w:hAnsi="Times New Roman"/>
                <w:sz w:val="24"/>
                <w:szCs w:val="24"/>
              </w:rPr>
              <w:t xml:space="preserve"> (ik gadu).</w:t>
            </w:r>
          </w:p>
          <w:p w14:paraId="70442AE4" w14:textId="3096886E" w:rsidR="00F42B07" w:rsidRDefault="00F42B07" w:rsidP="00F42B07">
            <w:pPr>
              <w:pStyle w:val="ListParagraph"/>
              <w:widowControl w:val="0"/>
              <w:numPr>
                <w:ilvl w:val="0"/>
                <w:numId w:val="10"/>
              </w:numPr>
              <w:spacing w:after="120" w:line="240" w:lineRule="auto"/>
              <w:jc w:val="both"/>
              <w:rPr>
                <w:rFonts w:ascii="Times New Roman" w:hAnsi="Times New Roman"/>
                <w:sz w:val="24"/>
                <w:szCs w:val="24"/>
              </w:rPr>
            </w:pPr>
            <w:r w:rsidRPr="6B554ED8">
              <w:rPr>
                <w:rFonts w:ascii="Times New Roman" w:hAnsi="Times New Roman"/>
                <w:sz w:val="24"/>
                <w:szCs w:val="24"/>
              </w:rPr>
              <w:t xml:space="preserve">VIRSIS 2 PVS - 2023.gadā – 117 380 </w:t>
            </w:r>
            <w:r w:rsidRPr="00E379D4">
              <w:rPr>
                <w:rFonts w:ascii="Times New Roman" w:hAnsi="Times New Roman"/>
                <w:i/>
                <w:sz w:val="24"/>
                <w:szCs w:val="24"/>
              </w:rPr>
              <w:t>euro</w:t>
            </w:r>
            <w:r w:rsidRPr="6B554ED8">
              <w:rPr>
                <w:rFonts w:ascii="Times New Roman" w:hAnsi="Times New Roman"/>
                <w:sz w:val="24"/>
                <w:szCs w:val="24"/>
              </w:rPr>
              <w:t xml:space="preserve">, 2024.gadā – 130 380 </w:t>
            </w:r>
            <w:r w:rsidRPr="00E379D4">
              <w:rPr>
                <w:rFonts w:ascii="Times New Roman" w:hAnsi="Times New Roman"/>
                <w:i/>
                <w:sz w:val="24"/>
                <w:szCs w:val="24"/>
              </w:rPr>
              <w:t>euro</w:t>
            </w:r>
            <w:r w:rsidRPr="6B554ED8">
              <w:rPr>
                <w:rFonts w:ascii="Times New Roman" w:hAnsi="Times New Roman"/>
                <w:sz w:val="24"/>
                <w:szCs w:val="24"/>
              </w:rPr>
              <w:t xml:space="preserve">, 2025.gadā – 117 380 </w:t>
            </w:r>
            <w:r w:rsidRPr="00E379D4">
              <w:rPr>
                <w:rFonts w:ascii="Times New Roman" w:hAnsi="Times New Roman"/>
                <w:i/>
                <w:sz w:val="24"/>
                <w:szCs w:val="24"/>
              </w:rPr>
              <w:t>euro</w:t>
            </w:r>
            <w:r w:rsidRPr="6B554ED8">
              <w:rPr>
                <w:rFonts w:ascii="Times New Roman" w:hAnsi="Times New Roman"/>
                <w:sz w:val="24"/>
                <w:szCs w:val="24"/>
              </w:rPr>
              <w:t xml:space="preserve">, un turpmāk 117 380 </w:t>
            </w:r>
            <w:r w:rsidRPr="00E379D4">
              <w:rPr>
                <w:rFonts w:ascii="Times New Roman" w:hAnsi="Times New Roman"/>
                <w:i/>
                <w:sz w:val="24"/>
                <w:szCs w:val="24"/>
              </w:rPr>
              <w:t>euro</w:t>
            </w:r>
            <w:r w:rsidRPr="6B554ED8">
              <w:rPr>
                <w:rFonts w:ascii="Times New Roman" w:hAnsi="Times New Roman"/>
                <w:sz w:val="24"/>
                <w:szCs w:val="24"/>
              </w:rPr>
              <w:t xml:space="preserve"> (ik gadu). </w:t>
            </w:r>
            <w:r w:rsidR="006772DF">
              <w:rPr>
                <w:rFonts w:ascii="Times New Roman" w:hAnsi="Times New Roman"/>
                <w:sz w:val="24"/>
                <w:szCs w:val="24"/>
              </w:rPr>
              <w:t>Finansējums pa gadiem atšķiras,</w:t>
            </w:r>
            <w:r w:rsidR="006772DF" w:rsidRPr="6B554ED8">
              <w:rPr>
                <w:rFonts w:ascii="Times New Roman" w:hAnsi="Times New Roman"/>
                <w:sz w:val="24"/>
                <w:szCs w:val="24"/>
              </w:rPr>
              <w:t xml:space="preserve"> </w:t>
            </w:r>
            <w:r w:rsidR="006772DF">
              <w:rPr>
                <w:rFonts w:ascii="Times New Roman" w:hAnsi="Times New Roman"/>
                <w:sz w:val="24"/>
                <w:szCs w:val="24"/>
              </w:rPr>
              <w:t>jo</w:t>
            </w:r>
            <w:r w:rsidRPr="6B554ED8">
              <w:rPr>
                <w:rFonts w:ascii="Times New Roman" w:hAnsi="Times New Roman"/>
                <w:sz w:val="24"/>
                <w:szCs w:val="24"/>
              </w:rPr>
              <w:t xml:space="preserve"> katru otro gadu </w:t>
            </w:r>
            <w:r w:rsidR="006772DF">
              <w:rPr>
                <w:rFonts w:ascii="Times New Roman" w:hAnsi="Times New Roman"/>
                <w:sz w:val="24"/>
                <w:szCs w:val="24"/>
              </w:rPr>
              <w:t>plānoti</w:t>
            </w:r>
            <w:r w:rsidR="006772DF" w:rsidRPr="6B554ED8">
              <w:rPr>
                <w:rFonts w:ascii="Times New Roman" w:hAnsi="Times New Roman"/>
                <w:sz w:val="24"/>
                <w:szCs w:val="24"/>
              </w:rPr>
              <w:t xml:space="preserve"> </w:t>
            </w:r>
            <w:r w:rsidRPr="6B554ED8">
              <w:rPr>
                <w:rFonts w:ascii="Times New Roman" w:hAnsi="Times New Roman"/>
                <w:sz w:val="24"/>
                <w:szCs w:val="24"/>
              </w:rPr>
              <w:t xml:space="preserve">13 000 </w:t>
            </w:r>
            <w:r w:rsidRPr="00E379D4">
              <w:rPr>
                <w:rFonts w:ascii="Times New Roman" w:hAnsi="Times New Roman"/>
                <w:i/>
                <w:sz w:val="24"/>
                <w:szCs w:val="24"/>
              </w:rPr>
              <w:t>euro</w:t>
            </w:r>
            <w:r w:rsidRPr="6B554ED8">
              <w:rPr>
                <w:rFonts w:ascii="Times New Roman" w:hAnsi="Times New Roman"/>
                <w:sz w:val="24"/>
                <w:szCs w:val="24"/>
              </w:rPr>
              <w:t xml:space="preserve"> drošības auditam.</w:t>
            </w:r>
          </w:p>
          <w:p w14:paraId="022E5B80" w14:textId="6962C2B4" w:rsidR="00F42B07" w:rsidRDefault="00F42B07" w:rsidP="00F42B07">
            <w:pPr>
              <w:spacing w:after="120" w:line="240" w:lineRule="auto"/>
              <w:ind w:firstLine="425"/>
              <w:jc w:val="both"/>
              <w:rPr>
                <w:rFonts w:ascii="Times New Roman" w:hAnsi="Times New Roman"/>
                <w:sz w:val="24"/>
                <w:szCs w:val="24"/>
              </w:rPr>
            </w:pPr>
            <w:r w:rsidRPr="6B554ED8">
              <w:rPr>
                <w:rFonts w:ascii="Times New Roman" w:hAnsi="Times New Roman"/>
                <w:sz w:val="24"/>
                <w:szCs w:val="24"/>
              </w:rPr>
              <w:t>Šobrīd PIKTAPS</w:t>
            </w:r>
            <w:r w:rsidR="00992CA7">
              <w:rPr>
                <w:rFonts w:ascii="Times New Roman" w:hAnsi="Times New Roman"/>
                <w:sz w:val="24"/>
                <w:szCs w:val="24"/>
              </w:rPr>
              <w:t>-</w:t>
            </w:r>
            <w:r w:rsidRPr="6B554ED8">
              <w:rPr>
                <w:rFonts w:ascii="Times New Roman" w:hAnsi="Times New Roman"/>
                <w:sz w:val="24"/>
                <w:szCs w:val="24"/>
              </w:rPr>
              <w:t xml:space="preserve">2 </w:t>
            </w:r>
            <w:r w:rsidR="00992CA7">
              <w:rPr>
                <w:rFonts w:ascii="Times New Roman" w:hAnsi="Times New Roman"/>
                <w:sz w:val="24"/>
                <w:szCs w:val="24"/>
              </w:rPr>
              <w:t xml:space="preserve">projekta </w:t>
            </w:r>
            <w:r w:rsidRPr="6B554ED8">
              <w:rPr>
                <w:rFonts w:ascii="Times New Roman" w:hAnsi="Times New Roman"/>
                <w:sz w:val="24"/>
                <w:szCs w:val="24"/>
              </w:rPr>
              <w:t xml:space="preserve">ietvarā tiek pilnveidots ERAF 2014. - 2020.gada plānošanas perioda IKT 1.kārtas projektā Nr. 2.2.1.1/16/I/001 “Publiskās pārvaldes informācijas un komunikāciju tehnoloģiju arhitektūras pārvaldības sistēma” (turpmāk – PIKTAPS) izstrādātais VIRSIS risinājums, kura uzturēšanai pēc PIKTAPS projekta beigām ir piešķirts finansējums 2020.gadā – 21 100 </w:t>
            </w:r>
            <w:r w:rsidRPr="00E379D4">
              <w:rPr>
                <w:rFonts w:ascii="Times New Roman" w:hAnsi="Times New Roman"/>
                <w:i/>
                <w:sz w:val="24"/>
                <w:szCs w:val="24"/>
              </w:rPr>
              <w:t>euro</w:t>
            </w:r>
            <w:r w:rsidRPr="6B554ED8">
              <w:rPr>
                <w:rFonts w:ascii="Times New Roman" w:hAnsi="Times New Roman"/>
                <w:sz w:val="24"/>
                <w:szCs w:val="24"/>
              </w:rPr>
              <w:t xml:space="preserve">, 2021.gadā – 55 199 </w:t>
            </w:r>
            <w:r w:rsidRPr="00E379D4">
              <w:rPr>
                <w:rFonts w:ascii="Times New Roman" w:hAnsi="Times New Roman"/>
                <w:i/>
                <w:sz w:val="24"/>
                <w:szCs w:val="24"/>
              </w:rPr>
              <w:t>euro</w:t>
            </w:r>
            <w:r w:rsidRPr="6B554ED8">
              <w:rPr>
                <w:rFonts w:ascii="Times New Roman" w:hAnsi="Times New Roman"/>
                <w:sz w:val="24"/>
                <w:szCs w:val="24"/>
              </w:rPr>
              <w:t xml:space="preserve">, 2022.gadā un turpmāk –  42 199 </w:t>
            </w:r>
            <w:r w:rsidRPr="00E379D4">
              <w:rPr>
                <w:rFonts w:ascii="Times New Roman" w:hAnsi="Times New Roman"/>
                <w:i/>
                <w:sz w:val="24"/>
                <w:szCs w:val="24"/>
              </w:rPr>
              <w:t>euro</w:t>
            </w:r>
            <w:r w:rsidRPr="6B554ED8">
              <w:rPr>
                <w:rFonts w:ascii="Times New Roman" w:hAnsi="Times New Roman"/>
                <w:sz w:val="24"/>
                <w:szCs w:val="24"/>
              </w:rPr>
              <w:t xml:space="preserve"> (ik gadu). Bet katru otro gadu papildus 13 000 </w:t>
            </w:r>
            <w:r w:rsidRPr="00E379D4">
              <w:rPr>
                <w:rFonts w:ascii="Times New Roman" w:hAnsi="Times New Roman"/>
                <w:i/>
                <w:sz w:val="24"/>
                <w:szCs w:val="24"/>
              </w:rPr>
              <w:t>euro</w:t>
            </w:r>
            <w:r w:rsidRPr="6B554ED8">
              <w:rPr>
                <w:rFonts w:ascii="Times New Roman" w:hAnsi="Times New Roman"/>
                <w:sz w:val="24"/>
                <w:szCs w:val="24"/>
              </w:rPr>
              <w:t xml:space="preserve"> drošības auditam. Pēc PIKTAPS</w:t>
            </w:r>
            <w:r w:rsidR="00992CA7">
              <w:rPr>
                <w:rFonts w:ascii="Times New Roman" w:hAnsi="Times New Roman"/>
                <w:sz w:val="24"/>
                <w:szCs w:val="24"/>
              </w:rPr>
              <w:t>-</w:t>
            </w:r>
            <w:r w:rsidRPr="6B554ED8">
              <w:rPr>
                <w:rFonts w:ascii="Times New Roman" w:hAnsi="Times New Roman"/>
                <w:sz w:val="24"/>
                <w:szCs w:val="24"/>
              </w:rPr>
              <w:t>2 projekta pabeigšanas VIRSIS risinājumam tiks pieprasīts uzturēšanas finansējums tikai šī Projekta ietvaros veiktajai VIRSIS risinājuma papildinājuma daļai.</w:t>
            </w:r>
          </w:p>
          <w:p w14:paraId="4778FBEA" w14:textId="0CD46A4E" w:rsidR="00F42B07" w:rsidRPr="005854C1" w:rsidRDefault="541315C1" w:rsidP="00F42B07">
            <w:pPr>
              <w:spacing w:after="120" w:line="240" w:lineRule="auto"/>
              <w:ind w:firstLine="425"/>
              <w:jc w:val="both"/>
              <w:rPr>
                <w:rFonts w:ascii="Times New Roman" w:hAnsi="Times New Roman"/>
                <w:sz w:val="24"/>
                <w:szCs w:val="24"/>
              </w:rPr>
            </w:pPr>
            <w:r w:rsidRPr="111B6CFA">
              <w:rPr>
                <w:rFonts w:ascii="Times New Roman" w:hAnsi="Times New Roman"/>
                <w:sz w:val="24"/>
                <w:szCs w:val="24"/>
              </w:rPr>
              <w:t>Vienlaikus PIKTAPS</w:t>
            </w:r>
            <w:r w:rsidR="77317504" w:rsidRPr="111B6CFA">
              <w:rPr>
                <w:rFonts w:ascii="Times New Roman" w:hAnsi="Times New Roman"/>
                <w:sz w:val="24"/>
                <w:szCs w:val="24"/>
              </w:rPr>
              <w:t>-</w:t>
            </w:r>
            <w:r w:rsidRPr="111B6CFA">
              <w:rPr>
                <w:rFonts w:ascii="Times New Roman" w:hAnsi="Times New Roman"/>
                <w:sz w:val="24"/>
                <w:szCs w:val="24"/>
              </w:rPr>
              <w:t>2</w:t>
            </w:r>
            <w:r w:rsidR="02F3DED9" w:rsidRPr="111B6CFA">
              <w:rPr>
                <w:rFonts w:ascii="Times New Roman" w:hAnsi="Times New Roman"/>
                <w:sz w:val="24"/>
                <w:szCs w:val="24"/>
              </w:rPr>
              <w:t xml:space="preserve"> projekta</w:t>
            </w:r>
            <w:r w:rsidRPr="111B6CFA">
              <w:rPr>
                <w:rFonts w:ascii="Times New Roman" w:hAnsi="Times New Roman"/>
                <w:sz w:val="24"/>
                <w:szCs w:val="24"/>
              </w:rPr>
              <w:t xml:space="preserve"> ietvaros tiek ieviesta jauna, valstī vienota un centralizēta Atvieglojumu vienotā informācijas sistēma AVIS, kura pilda centralizētu koplietošanas platformas funkciju, līdz ar to tiks ieviesta jauna valsts mēroga funkcija atvieglojumu pārvaldības jomā, kas būtiski uzlabos atvieglojumu saņemšanas pieejamību iedzīvotājiem, mazinot administratīvo slogu atvieglojumu saņemšanas procesā, mazinot krāpniecisku darījumu apjomu, nodrošinot, ka atvieglojumus drīkst saņemt tikai identificētas  personas, kurām pienākas atvieglojumi, kā arī uzlabos un </w:t>
            </w:r>
            <w:proofErr w:type="spellStart"/>
            <w:r w:rsidRPr="111B6CFA">
              <w:rPr>
                <w:rFonts w:ascii="Times New Roman" w:hAnsi="Times New Roman"/>
                <w:sz w:val="24"/>
                <w:szCs w:val="24"/>
              </w:rPr>
              <w:t>efektivizēs</w:t>
            </w:r>
            <w:proofErr w:type="spellEnd"/>
            <w:r w:rsidRPr="111B6CFA">
              <w:rPr>
                <w:rFonts w:ascii="Times New Roman" w:hAnsi="Times New Roman"/>
                <w:sz w:val="24"/>
                <w:szCs w:val="24"/>
              </w:rPr>
              <w:t xml:space="preserve"> valsts politikas un budžeta plānošanu atvieglojumu pārvaldības procesā, ņemot vērā precīzus atvieglojumu darījumu datus.</w:t>
            </w:r>
          </w:p>
          <w:p w14:paraId="0765259E" w14:textId="484EDED9" w:rsidR="00F42B07" w:rsidRDefault="541315C1" w:rsidP="00F42B07">
            <w:pPr>
              <w:spacing w:after="120" w:line="240" w:lineRule="auto"/>
              <w:ind w:firstLine="425"/>
              <w:jc w:val="both"/>
              <w:rPr>
                <w:rFonts w:ascii="Times New Roman" w:hAnsi="Times New Roman"/>
                <w:sz w:val="24"/>
                <w:szCs w:val="24"/>
              </w:rPr>
            </w:pPr>
            <w:r w:rsidRPr="111B6CFA">
              <w:rPr>
                <w:rFonts w:ascii="Times New Roman" w:hAnsi="Times New Roman"/>
                <w:sz w:val="24"/>
                <w:szCs w:val="24"/>
              </w:rPr>
              <w:t>Ņemot vērā augstāk minēto, VARAM ieskatā ir kritiski nepieciešams nodrošināt resursus, kas nodrošinās jaunradītās valsts mēroga funkcijas atvieglojumu pārvaldības jomā īstenošanu un sistēmas AVIS darbības nodrošināšanu, līdz ar to pēc P</w:t>
            </w:r>
            <w:r w:rsidR="005B6AE2">
              <w:rPr>
                <w:rFonts w:ascii="Times New Roman" w:hAnsi="Times New Roman"/>
                <w:sz w:val="24"/>
                <w:szCs w:val="24"/>
              </w:rPr>
              <w:t>IKTAPS-2 p</w:t>
            </w:r>
            <w:r w:rsidRPr="111B6CFA">
              <w:rPr>
                <w:rFonts w:ascii="Times New Roman" w:hAnsi="Times New Roman"/>
                <w:sz w:val="24"/>
                <w:szCs w:val="24"/>
              </w:rPr>
              <w:t xml:space="preserve">rojekta beigām sākot no 2023.gada  ir nepieciešams izveidot </w:t>
            </w:r>
            <w:r w:rsidR="6F0C70DC" w:rsidRPr="111B6CFA">
              <w:rPr>
                <w:rFonts w:ascii="Times New Roman" w:hAnsi="Times New Roman"/>
                <w:sz w:val="24"/>
                <w:szCs w:val="24"/>
              </w:rPr>
              <w:t xml:space="preserve">vismaz </w:t>
            </w:r>
            <w:r w:rsidRPr="111B6CFA">
              <w:rPr>
                <w:rFonts w:ascii="Times New Roman" w:hAnsi="Times New Roman"/>
                <w:sz w:val="24"/>
                <w:szCs w:val="24"/>
              </w:rPr>
              <w:t>divas jaunas amata vietas VARAM, vienlaikus informējot</w:t>
            </w:r>
            <w:r w:rsidRPr="00E379D4">
              <w:rPr>
                <w:rFonts w:ascii="Times New Roman" w:hAnsi="Times New Roman"/>
                <w:sz w:val="24"/>
                <w:szCs w:val="24"/>
              </w:rPr>
              <w:t>, ka pēc tālākās sistēmas AVIS attīstības (AVIS attīstības 2.kārta) netiks veidotas papildu jaunas amata vietas, kā arī to, ka šīs divas jaunās amata vietas plānotas valsts pārvaldē kopumā nevis konkrēta resora ietvaros, nepalielinot kopējo valsts pārvaldes nodarbināto skaitu.</w:t>
            </w:r>
          </w:p>
          <w:p w14:paraId="4E60CE34" w14:textId="4BFEEFED" w:rsidR="00F42B07" w:rsidRDefault="541315C1" w:rsidP="00F42B07">
            <w:pPr>
              <w:spacing w:after="120" w:line="240" w:lineRule="auto"/>
              <w:ind w:firstLine="425"/>
              <w:jc w:val="both"/>
              <w:rPr>
                <w:rFonts w:ascii="Times New Roman" w:hAnsi="Times New Roman"/>
                <w:sz w:val="24"/>
                <w:szCs w:val="24"/>
              </w:rPr>
            </w:pPr>
            <w:r w:rsidRPr="111B6CFA">
              <w:rPr>
                <w:rFonts w:ascii="Times New Roman" w:hAnsi="Times New Roman"/>
                <w:sz w:val="24"/>
                <w:szCs w:val="24"/>
              </w:rPr>
              <w:t>Pēc PIKTAPS</w:t>
            </w:r>
            <w:r w:rsidR="7A38D64D" w:rsidRPr="111B6CFA">
              <w:rPr>
                <w:rFonts w:ascii="Times New Roman" w:hAnsi="Times New Roman"/>
                <w:sz w:val="24"/>
                <w:szCs w:val="24"/>
              </w:rPr>
              <w:t>-</w:t>
            </w:r>
            <w:r w:rsidRPr="111B6CFA">
              <w:rPr>
                <w:rFonts w:ascii="Times New Roman" w:hAnsi="Times New Roman"/>
                <w:sz w:val="24"/>
                <w:szCs w:val="24"/>
              </w:rPr>
              <w:t xml:space="preserve">2 </w:t>
            </w:r>
            <w:r w:rsidR="6CD54389" w:rsidRPr="111B6CFA">
              <w:rPr>
                <w:rFonts w:ascii="Times New Roman" w:hAnsi="Times New Roman"/>
                <w:sz w:val="24"/>
                <w:szCs w:val="24"/>
              </w:rPr>
              <w:t xml:space="preserve">projekta </w:t>
            </w:r>
            <w:r w:rsidRPr="111B6CFA">
              <w:rPr>
                <w:rFonts w:ascii="Times New Roman" w:hAnsi="Times New Roman"/>
                <w:sz w:val="24"/>
                <w:szCs w:val="24"/>
              </w:rPr>
              <w:t>pabeigšanas, sākot ar 2023.gadu AVIS pilnveidošanai, uzturēšanai un atvieglojumu politikas īstenošanai un koordinēšanai nacionālajā līmenī VARAM divu amata vietu ieviešanai un uzturēšanai ik gadu nepieciešams papildu finansējums kopumā šādā apmērā:</w:t>
            </w:r>
          </w:p>
          <w:p w14:paraId="72D37662" w14:textId="77777777" w:rsidR="00F42B07" w:rsidRPr="006116FA" w:rsidRDefault="00F42B07" w:rsidP="00F42B07">
            <w:pPr>
              <w:pStyle w:val="ListParagraph"/>
              <w:widowControl w:val="0"/>
              <w:numPr>
                <w:ilvl w:val="0"/>
                <w:numId w:val="6"/>
              </w:numPr>
              <w:spacing w:after="120" w:line="240" w:lineRule="auto"/>
              <w:ind w:left="284" w:hanging="284"/>
              <w:jc w:val="both"/>
              <w:rPr>
                <w:rFonts w:ascii="Times New Roman" w:hAnsi="Times New Roman"/>
                <w:sz w:val="24"/>
                <w:szCs w:val="24"/>
              </w:rPr>
            </w:pPr>
            <w:r w:rsidRPr="6B554ED8">
              <w:rPr>
                <w:rFonts w:ascii="Times New Roman" w:hAnsi="Times New Roman"/>
                <w:sz w:val="24"/>
                <w:szCs w:val="24"/>
              </w:rPr>
              <w:t>Atvieglojumu pārvaldības procesa vadītājs (19.4. amatu saime, V amata līmenis, 13.mēnešalgu grupa):</w:t>
            </w:r>
          </w:p>
          <w:p w14:paraId="3571711B" w14:textId="77777777" w:rsidR="00F42B07" w:rsidRPr="005854C1" w:rsidRDefault="00F42B07" w:rsidP="00A306E1">
            <w:pPr>
              <w:spacing w:after="0" w:line="240" w:lineRule="auto"/>
              <w:ind w:left="528" w:hanging="103"/>
              <w:jc w:val="both"/>
              <w:rPr>
                <w:rFonts w:ascii="Times New Roman" w:hAnsi="Times New Roman"/>
                <w:sz w:val="24"/>
                <w:szCs w:val="24"/>
              </w:rPr>
            </w:pPr>
            <w:r w:rsidRPr="6B554ED8">
              <w:rPr>
                <w:rFonts w:ascii="Times New Roman" w:hAnsi="Times New Roman"/>
                <w:sz w:val="24"/>
                <w:szCs w:val="24"/>
              </w:rPr>
              <w:t xml:space="preserve">Mēnešalga: 1917x12=23 004 </w:t>
            </w:r>
            <w:r w:rsidRPr="00E379D4">
              <w:rPr>
                <w:rFonts w:ascii="Times New Roman" w:hAnsi="Times New Roman"/>
                <w:i/>
                <w:sz w:val="24"/>
                <w:szCs w:val="24"/>
              </w:rPr>
              <w:t>euro</w:t>
            </w:r>
            <w:r w:rsidRPr="6B554ED8">
              <w:rPr>
                <w:rFonts w:ascii="Times New Roman" w:hAnsi="Times New Roman"/>
                <w:sz w:val="24"/>
                <w:szCs w:val="24"/>
              </w:rPr>
              <w:t xml:space="preserve"> gadā;</w:t>
            </w:r>
          </w:p>
          <w:p w14:paraId="5C0CFB0A" w14:textId="77777777" w:rsidR="00F42B07" w:rsidRPr="005854C1" w:rsidRDefault="00F42B07" w:rsidP="00A306E1">
            <w:pPr>
              <w:spacing w:after="0" w:line="240" w:lineRule="auto"/>
              <w:ind w:left="528" w:hanging="103"/>
              <w:jc w:val="both"/>
              <w:rPr>
                <w:rFonts w:ascii="Times New Roman" w:hAnsi="Times New Roman"/>
                <w:sz w:val="24"/>
                <w:szCs w:val="24"/>
              </w:rPr>
            </w:pPr>
            <w:r w:rsidRPr="6B554ED8">
              <w:rPr>
                <w:rFonts w:ascii="Times New Roman" w:hAnsi="Times New Roman"/>
                <w:sz w:val="24"/>
                <w:szCs w:val="24"/>
              </w:rPr>
              <w:t xml:space="preserve">Prēmijas un naudas balva (10% apmērā): 191,7x12=2300,4 </w:t>
            </w:r>
            <w:r w:rsidRPr="00E379D4">
              <w:rPr>
                <w:rFonts w:ascii="Times New Roman" w:hAnsi="Times New Roman"/>
                <w:i/>
                <w:sz w:val="24"/>
                <w:szCs w:val="24"/>
              </w:rPr>
              <w:t>euro</w:t>
            </w:r>
            <w:r w:rsidRPr="6B554ED8">
              <w:rPr>
                <w:rFonts w:ascii="Times New Roman" w:hAnsi="Times New Roman"/>
                <w:sz w:val="24"/>
                <w:szCs w:val="24"/>
              </w:rPr>
              <w:t xml:space="preserve"> gadā;</w:t>
            </w:r>
          </w:p>
          <w:p w14:paraId="79078D7D" w14:textId="77777777" w:rsidR="00F42B07" w:rsidRPr="005854C1" w:rsidRDefault="00F42B07" w:rsidP="00A306E1">
            <w:pPr>
              <w:spacing w:after="0" w:line="240" w:lineRule="auto"/>
              <w:ind w:left="528" w:hanging="103"/>
              <w:jc w:val="both"/>
              <w:rPr>
                <w:rFonts w:ascii="Times New Roman" w:hAnsi="Times New Roman"/>
                <w:sz w:val="24"/>
                <w:szCs w:val="24"/>
              </w:rPr>
            </w:pPr>
            <w:r w:rsidRPr="6B554ED8">
              <w:rPr>
                <w:rFonts w:ascii="Times New Roman" w:hAnsi="Times New Roman"/>
                <w:sz w:val="24"/>
                <w:szCs w:val="24"/>
              </w:rPr>
              <w:t xml:space="preserve">Vispārējās piemaksas (10% apmērā): 191,7x12=2300,4 </w:t>
            </w:r>
            <w:r w:rsidRPr="00E379D4">
              <w:rPr>
                <w:rFonts w:ascii="Times New Roman" w:hAnsi="Times New Roman"/>
                <w:i/>
                <w:sz w:val="24"/>
                <w:szCs w:val="24"/>
              </w:rPr>
              <w:t>euro</w:t>
            </w:r>
            <w:r w:rsidRPr="6B554ED8">
              <w:rPr>
                <w:rFonts w:ascii="Times New Roman" w:hAnsi="Times New Roman"/>
                <w:sz w:val="24"/>
                <w:szCs w:val="24"/>
              </w:rPr>
              <w:t xml:space="preserve"> gadā;</w:t>
            </w:r>
          </w:p>
          <w:p w14:paraId="00BC283C" w14:textId="77777777" w:rsidR="00551CDE" w:rsidRPr="005854C1" w:rsidRDefault="00551CDE" w:rsidP="00551CDE">
            <w:pPr>
              <w:spacing w:after="0" w:line="240" w:lineRule="auto"/>
              <w:ind w:left="528" w:hanging="103"/>
              <w:jc w:val="both"/>
              <w:rPr>
                <w:rFonts w:ascii="Times New Roman" w:hAnsi="Times New Roman"/>
                <w:sz w:val="24"/>
                <w:szCs w:val="24"/>
              </w:rPr>
            </w:pPr>
            <w:r w:rsidRPr="6B554ED8">
              <w:rPr>
                <w:rFonts w:ascii="Times New Roman" w:hAnsi="Times New Roman"/>
                <w:sz w:val="24"/>
                <w:szCs w:val="24"/>
              </w:rPr>
              <w:t xml:space="preserve">Sociālās garantijas (5%): 95,85x12=1150,2 </w:t>
            </w:r>
            <w:r w:rsidRPr="00E379D4">
              <w:rPr>
                <w:rFonts w:ascii="Times New Roman" w:hAnsi="Times New Roman"/>
                <w:i/>
                <w:sz w:val="24"/>
                <w:szCs w:val="24"/>
              </w:rPr>
              <w:t>euro</w:t>
            </w:r>
            <w:r w:rsidRPr="6B554ED8">
              <w:rPr>
                <w:rFonts w:ascii="Times New Roman" w:hAnsi="Times New Roman"/>
                <w:sz w:val="24"/>
                <w:szCs w:val="24"/>
              </w:rPr>
              <w:t xml:space="preserve"> gadā;</w:t>
            </w:r>
          </w:p>
          <w:p w14:paraId="31CBF2F7" w14:textId="22766F92" w:rsidR="00F42B07" w:rsidRPr="005854C1" w:rsidRDefault="00F42B07" w:rsidP="00A306E1">
            <w:pPr>
              <w:spacing w:after="0" w:line="240" w:lineRule="auto"/>
              <w:ind w:left="528" w:hanging="103"/>
              <w:jc w:val="both"/>
              <w:rPr>
                <w:rFonts w:ascii="Times New Roman" w:hAnsi="Times New Roman"/>
                <w:sz w:val="24"/>
                <w:szCs w:val="24"/>
              </w:rPr>
            </w:pPr>
            <w:r w:rsidRPr="6B554ED8">
              <w:rPr>
                <w:rFonts w:ascii="Times New Roman" w:hAnsi="Times New Roman"/>
                <w:sz w:val="24"/>
                <w:szCs w:val="24"/>
              </w:rPr>
              <w:t xml:space="preserve">Darba devēja valsts sociālās apdrošināšanas obligātās iemaksas: </w:t>
            </w:r>
            <w:r w:rsidR="0092397C">
              <w:rPr>
                <w:rFonts w:ascii="Times New Roman" w:hAnsi="Times New Roman"/>
                <w:sz w:val="24"/>
                <w:szCs w:val="24"/>
              </w:rPr>
              <w:t>((</w:t>
            </w:r>
            <w:r w:rsidR="0092397C" w:rsidRPr="6B554ED8">
              <w:rPr>
                <w:rFonts w:ascii="Times New Roman" w:hAnsi="Times New Roman"/>
                <w:sz w:val="24"/>
                <w:szCs w:val="24"/>
              </w:rPr>
              <w:t>1917</w:t>
            </w:r>
            <w:r w:rsidR="0092397C">
              <w:rPr>
                <w:rFonts w:ascii="Times New Roman" w:hAnsi="Times New Roman"/>
                <w:sz w:val="24"/>
                <w:szCs w:val="24"/>
              </w:rPr>
              <w:t>+</w:t>
            </w:r>
            <w:r w:rsidR="00551CDE" w:rsidRPr="6B554ED8">
              <w:rPr>
                <w:rFonts w:ascii="Times New Roman" w:hAnsi="Times New Roman"/>
                <w:sz w:val="24"/>
                <w:szCs w:val="24"/>
              </w:rPr>
              <w:t>191,7</w:t>
            </w:r>
            <w:r w:rsidR="00551CDE">
              <w:rPr>
                <w:rFonts w:ascii="Times New Roman" w:hAnsi="Times New Roman"/>
                <w:sz w:val="24"/>
                <w:szCs w:val="24"/>
              </w:rPr>
              <w:t>+</w:t>
            </w:r>
            <w:r w:rsidR="00551CDE" w:rsidRPr="6B554ED8">
              <w:rPr>
                <w:rFonts w:ascii="Times New Roman" w:hAnsi="Times New Roman"/>
                <w:sz w:val="24"/>
                <w:szCs w:val="24"/>
              </w:rPr>
              <w:t>191,7</w:t>
            </w:r>
            <w:r w:rsidR="00551CDE">
              <w:rPr>
                <w:rFonts w:ascii="Times New Roman" w:hAnsi="Times New Roman"/>
                <w:sz w:val="24"/>
                <w:szCs w:val="24"/>
              </w:rPr>
              <w:t>+</w:t>
            </w:r>
            <w:r w:rsidR="0092397C">
              <w:rPr>
                <w:rFonts w:ascii="Times New Roman" w:hAnsi="Times New Roman"/>
                <w:sz w:val="24"/>
                <w:szCs w:val="24"/>
              </w:rPr>
              <w:t>95,85)</w:t>
            </w:r>
            <w:r w:rsidRPr="6B554ED8">
              <w:rPr>
                <w:rFonts w:ascii="Times New Roman" w:hAnsi="Times New Roman"/>
                <w:sz w:val="24"/>
                <w:szCs w:val="24"/>
              </w:rPr>
              <w:t>x</w:t>
            </w:r>
            <w:r w:rsidR="0092397C">
              <w:rPr>
                <w:rFonts w:ascii="Times New Roman" w:hAnsi="Times New Roman"/>
                <w:sz w:val="24"/>
                <w:szCs w:val="24"/>
              </w:rPr>
              <w:t>0,2359)</w:t>
            </w:r>
            <w:r w:rsidR="00551CDE">
              <w:rPr>
                <w:rFonts w:ascii="Times New Roman" w:hAnsi="Times New Roman"/>
                <w:sz w:val="24"/>
                <w:szCs w:val="24"/>
              </w:rPr>
              <w:t>*</w:t>
            </w:r>
            <w:r w:rsidRPr="6B554ED8">
              <w:rPr>
                <w:rFonts w:ascii="Times New Roman" w:hAnsi="Times New Roman"/>
                <w:sz w:val="24"/>
                <w:szCs w:val="24"/>
              </w:rPr>
              <w:t>12=</w:t>
            </w:r>
            <w:r w:rsidR="00551CDE">
              <w:rPr>
                <w:rFonts w:ascii="Times New Roman" w:hAnsi="Times New Roman"/>
                <w:sz w:val="24"/>
                <w:szCs w:val="24"/>
              </w:rPr>
              <w:t>6783,3</w:t>
            </w:r>
            <w:r w:rsidR="00551CDE" w:rsidRPr="6B554ED8">
              <w:rPr>
                <w:rFonts w:ascii="Times New Roman" w:hAnsi="Times New Roman"/>
                <w:sz w:val="24"/>
                <w:szCs w:val="24"/>
              </w:rPr>
              <w:t xml:space="preserve"> </w:t>
            </w:r>
            <w:r w:rsidRPr="00E379D4">
              <w:rPr>
                <w:rFonts w:ascii="Times New Roman" w:hAnsi="Times New Roman"/>
                <w:i/>
                <w:sz w:val="24"/>
                <w:szCs w:val="24"/>
              </w:rPr>
              <w:t>euro</w:t>
            </w:r>
            <w:r w:rsidRPr="6B554ED8">
              <w:rPr>
                <w:rFonts w:ascii="Times New Roman" w:hAnsi="Times New Roman"/>
                <w:sz w:val="24"/>
                <w:szCs w:val="24"/>
              </w:rPr>
              <w:t xml:space="preserve"> gadā;</w:t>
            </w:r>
          </w:p>
          <w:p w14:paraId="1AA84B6C" w14:textId="77777777" w:rsidR="00F42B07" w:rsidRPr="005854C1" w:rsidRDefault="00F42B07" w:rsidP="00A306E1">
            <w:pPr>
              <w:spacing w:after="0" w:line="240" w:lineRule="auto"/>
              <w:ind w:left="528" w:hanging="103"/>
              <w:jc w:val="both"/>
              <w:rPr>
                <w:rFonts w:ascii="Times New Roman" w:hAnsi="Times New Roman"/>
                <w:sz w:val="24"/>
                <w:szCs w:val="24"/>
              </w:rPr>
            </w:pPr>
            <w:r w:rsidRPr="6B554ED8">
              <w:rPr>
                <w:rFonts w:ascii="Times New Roman" w:hAnsi="Times New Roman"/>
                <w:sz w:val="24"/>
                <w:szCs w:val="24"/>
              </w:rPr>
              <w:t xml:space="preserve">Uzturēšanas izdevumi: 4969 </w:t>
            </w:r>
            <w:r w:rsidRPr="00E379D4">
              <w:rPr>
                <w:rFonts w:ascii="Times New Roman" w:hAnsi="Times New Roman"/>
                <w:i/>
                <w:sz w:val="24"/>
                <w:szCs w:val="24"/>
              </w:rPr>
              <w:t>euro</w:t>
            </w:r>
            <w:r w:rsidRPr="6B554ED8">
              <w:rPr>
                <w:rFonts w:ascii="Times New Roman" w:hAnsi="Times New Roman"/>
                <w:sz w:val="24"/>
                <w:szCs w:val="24"/>
              </w:rPr>
              <w:t xml:space="preserve"> gadā</w:t>
            </w:r>
          </w:p>
          <w:p w14:paraId="45623019" w14:textId="77777777" w:rsidR="00F42B07" w:rsidRPr="005854C1" w:rsidRDefault="00F42B07" w:rsidP="00A306E1">
            <w:pPr>
              <w:spacing w:after="120" w:line="240" w:lineRule="auto"/>
              <w:ind w:left="528" w:hanging="103"/>
              <w:jc w:val="both"/>
              <w:rPr>
                <w:rFonts w:ascii="Times New Roman" w:hAnsi="Times New Roman"/>
                <w:sz w:val="24"/>
                <w:szCs w:val="24"/>
              </w:rPr>
            </w:pPr>
            <w:r w:rsidRPr="6B554ED8">
              <w:rPr>
                <w:rFonts w:ascii="Times New Roman" w:hAnsi="Times New Roman"/>
                <w:sz w:val="24"/>
                <w:szCs w:val="24"/>
              </w:rPr>
              <w:t xml:space="preserve">Izmaksas darba vietas iekārtošanai: 3354 </w:t>
            </w:r>
            <w:r w:rsidRPr="00E379D4">
              <w:rPr>
                <w:rFonts w:ascii="Times New Roman" w:hAnsi="Times New Roman"/>
                <w:i/>
                <w:sz w:val="24"/>
                <w:szCs w:val="24"/>
              </w:rPr>
              <w:t>euro</w:t>
            </w:r>
            <w:r w:rsidRPr="6B554ED8">
              <w:rPr>
                <w:rFonts w:ascii="Times New Roman" w:hAnsi="Times New Roman"/>
                <w:sz w:val="24"/>
                <w:szCs w:val="24"/>
              </w:rPr>
              <w:t xml:space="preserve">, bet turpmākajiem gadiem 174,24 </w:t>
            </w:r>
            <w:r w:rsidRPr="00E379D4">
              <w:rPr>
                <w:rFonts w:ascii="Times New Roman" w:hAnsi="Times New Roman"/>
                <w:i/>
                <w:sz w:val="24"/>
                <w:szCs w:val="24"/>
              </w:rPr>
              <w:t>euro</w:t>
            </w:r>
            <w:r w:rsidRPr="6B554ED8">
              <w:rPr>
                <w:rFonts w:ascii="Times New Roman" w:hAnsi="Times New Roman"/>
                <w:sz w:val="24"/>
                <w:szCs w:val="24"/>
              </w:rPr>
              <w:t>.</w:t>
            </w:r>
          </w:p>
          <w:p w14:paraId="62DBFBF5" w14:textId="77777777" w:rsidR="00F42B07" w:rsidRPr="006116FA" w:rsidRDefault="00F42B07" w:rsidP="00F42B07">
            <w:pPr>
              <w:pStyle w:val="ListParagraph"/>
              <w:widowControl w:val="0"/>
              <w:numPr>
                <w:ilvl w:val="0"/>
                <w:numId w:val="6"/>
              </w:numPr>
              <w:spacing w:after="120" w:line="240" w:lineRule="auto"/>
              <w:ind w:left="284" w:hanging="284"/>
              <w:jc w:val="both"/>
              <w:rPr>
                <w:rFonts w:ascii="Times New Roman" w:hAnsi="Times New Roman"/>
                <w:sz w:val="24"/>
                <w:szCs w:val="24"/>
              </w:rPr>
            </w:pPr>
            <w:proofErr w:type="spellStart"/>
            <w:r w:rsidRPr="6B554ED8">
              <w:rPr>
                <w:rFonts w:ascii="Times New Roman" w:hAnsi="Times New Roman"/>
                <w:sz w:val="24"/>
                <w:szCs w:val="24"/>
              </w:rPr>
              <w:t>Sistēmanalītiķis</w:t>
            </w:r>
            <w:proofErr w:type="spellEnd"/>
            <w:r w:rsidRPr="6B554ED8">
              <w:rPr>
                <w:rFonts w:ascii="Times New Roman" w:hAnsi="Times New Roman"/>
                <w:sz w:val="24"/>
                <w:szCs w:val="24"/>
              </w:rPr>
              <w:t xml:space="preserve"> (19.4. amatu saime, IV amatu līmenis, 12.mēnešalgu grupa):</w:t>
            </w:r>
          </w:p>
          <w:p w14:paraId="2C5DCDC8" w14:textId="77777777" w:rsidR="00F42B07" w:rsidRPr="005854C1" w:rsidRDefault="00F42B07" w:rsidP="00A306E1">
            <w:pPr>
              <w:spacing w:after="0" w:line="240" w:lineRule="auto"/>
              <w:ind w:left="528" w:hanging="103"/>
              <w:jc w:val="both"/>
              <w:rPr>
                <w:rFonts w:ascii="Times New Roman" w:hAnsi="Times New Roman"/>
                <w:sz w:val="24"/>
                <w:szCs w:val="24"/>
              </w:rPr>
            </w:pPr>
            <w:r w:rsidRPr="6B554ED8">
              <w:rPr>
                <w:rFonts w:ascii="Times New Roman" w:hAnsi="Times New Roman"/>
                <w:sz w:val="24"/>
                <w:szCs w:val="24"/>
              </w:rPr>
              <w:t xml:space="preserve">Mēnešalga: 1647x12=19764 </w:t>
            </w:r>
            <w:r w:rsidRPr="00E379D4">
              <w:rPr>
                <w:rFonts w:ascii="Times New Roman" w:hAnsi="Times New Roman"/>
                <w:i/>
                <w:sz w:val="24"/>
                <w:szCs w:val="24"/>
              </w:rPr>
              <w:t>euro</w:t>
            </w:r>
            <w:r w:rsidRPr="6B554ED8">
              <w:rPr>
                <w:rFonts w:ascii="Times New Roman" w:hAnsi="Times New Roman"/>
                <w:sz w:val="24"/>
                <w:szCs w:val="24"/>
              </w:rPr>
              <w:t xml:space="preserve"> gadā;</w:t>
            </w:r>
          </w:p>
          <w:p w14:paraId="25AC3B17" w14:textId="77777777" w:rsidR="00F42B07" w:rsidRPr="005854C1" w:rsidRDefault="00F42B07" w:rsidP="00A306E1">
            <w:pPr>
              <w:spacing w:after="0" w:line="240" w:lineRule="auto"/>
              <w:ind w:left="528" w:hanging="103"/>
              <w:jc w:val="both"/>
              <w:rPr>
                <w:rFonts w:ascii="Times New Roman" w:hAnsi="Times New Roman"/>
                <w:sz w:val="24"/>
                <w:szCs w:val="24"/>
              </w:rPr>
            </w:pPr>
            <w:r w:rsidRPr="6B554ED8">
              <w:rPr>
                <w:rFonts w:ascii="Times New Roman" w:hAnsi="Times New Roman"/>
                <w:sz w:val="24"/>
                <w:szCs w:val="24"/>
              </w:rPr>
              <w:t xml:space="preserve">Prēmijas un naudas balva (10%): 164,7x12=1976,4 </w:t>
            </w:r>
            <w:r w:rsidRPr="00E379D4">
              <w:rPr>
                <w:rFonts w:ascii="Times New Roman" w:hAnsi="Times New Roman"/>
                <w:i/>
                <w:sz w:val="24"/>
                <w:szCs w:val="24"/>
              </w:rPr>
              <w:t>euro</w:t>
            </w:r>
            <w:r w:rsidRPr="6B554ED8">
              <w:rPr>
                <w:rFonts w:ascii="Times New Roman" w:hAnsi="Times New Roman"/>
                <w:sz w:val="24"/>
                <w:szCs w:val="24"/>
              </w:rPr>
              <w:t xml:space="preserve"> gadā;</w:t>
            </w:r>
          </w:p>
          <w:p w14:paraId="5B639521" w14:textId="77777777" w:rsidR="00F42B07" w:rsidRPr="005854C1" w:rsidRDefault="00F42B07" w:rsidP="00A306E1">
            <w:pPr>
              <w:spacing w:after="0" w:line="240" w:lineRule="auto"/>
              <w:ind w:left="528" w:hanging="103"/>
              <w:jc w:val="both"/>
              <w:rPr>
                <w:rFonts w:ascii="Times New Roman" w:hAnsi="Times New Roman"/>
                <w:sz w:val="24"/>
                <w:szCs w:val="24"/>
              </w:rPr>
            </w:pPr>
            <w:r w:rsidRPr="6B554ED8">
              <w:rPr>
                <w:rFonts w:ascii="Times New Roman" w:hAnsi="Times New Roman"/>
                <w:sz w:val="24"/>
                <w:szCs w:val="24"/>
              </w:rPr>
              <w:t xml:space="preserve">Vispārējās piemaksas (10% apmērā): 164,7x12=1976,4 </w:t>
            </w:r>
            <w:r w:rsidRPr="00E379D4">
              <w:rPr>
                <w:rFonts w:ascii="Times New Roman" w:hAnsi="Times New Roman"/>
                <w:i/>
                <w:sz w:val="24"/>
                <w:szCs w:val="24"/>
              </w:rPr>
              <w:t>euro</w:t>
            </w:r>
            <w:r w:rsidRPr="6B554ED8">
              <w:rPr>
                <w:rFonts w:ascii="Times New Roman" w:hAnsi="Times New Roman"/>
                <w:sz w:val="24"/>
                <w:szCs w:val="24"/>
              </w:rPr>
              <w:t xml:space="preserve"> gadā;</w:t>
            </w:r>
          </w:p>
          <w:p w14:paraId="29A09A24" w14:textId="77777777" w:rsidR="00551CDE" w:rsidRPr="005854C1" w:rsidRDefault="00551CDE" w:rsidP="00551CDE">
            <w:pPr>
              <w:spacing w:after="0" w:line="240" w:lineRule="auto"/>
              <w:ind w:left="528" w:hanging="103"/>
              <w:jc w:val="both"/>
              <w:rPr>
                <w:rFonts w:ascii="Times New Roman" w:hAnsi="Times New Roman"/>
                <w:sz w:val="24"/>
                <w:szCs w:val="24"/>
              </w:rPr>
            </w:pPr>
            <w:r w:rsidRPr="6B554ED8">
              <w:rPr>
                <w:rFonts w:ascii="Times New Roman" w:hAnsi="Times New Roman"/>
                <w:sz w:val="24"/>
                <w:szCs w:val="24"/>
              </w:rPr>
              <w:t xml:space="preserve">Sociālās garantijas (5%): 82,35x12=988,2 </w:t>
            </w:r>
            <w:r w:rsidRPr="00E379D4">
              <w:rPr>
                <w:rFonts w:ascii="Times New Roman" w:hAnsi="Times New Roman"/>
                <w:i/>
                <w:sz w:val="24"/>
                <w:szCs w:val="24"/>
              </w:rPr>
              <w:t>euro</w:t>
            </w:r>
            <w:r w:rsidRPr="6B554ED8">
              <w:rPr>
                <w:rFonts w:ascii="Times New Roman" w:hAnsi="Times New Roman"/>
                <w:sz w:val="24"/>
                <w:szCs w:val="24"/>
              </w:rPr>
              <w:t xml:space="preserve"> gadā;</w:t>
            </w:r>
          </w:p>
          <w:p w14:paraId="165D0089" w14:textId="1F40B903" w:rsidR="00F42B07" w:rsidRPr="005854C1" w:rsidRDefault="00F42B07" w:rsidP="00A306E1">
            <w:pPr>
              <w:spacing w:after="0" w:line="240" w:lineRule="auto"/>
              <w:ind w:left="528" w:hanging="103"/>
              <w:jc w:val="both"/>
              <w:rPr>
                <w:rFonts w:ascii="Times New Roman" w:hAnsi="Times New Roman"/>
                <w:sz w:val="24"/>
                <w:szCs w:val="24"/>
              </w:rPr>
            </w:pPr>
            <w:r w:rsidRPr="6B554ED8">
              <w:rPr>
                <w:rFonts w:ascii="Times New Roman" w:hAnsi="Times New Roman"/>
                <w:sz w:val="24"/>
                <w:szCs w:val="24"/>
              </w:rPr>
              <w:t xml:space="preserve">Darba devēja valsts sociālās apdrošināšanas obligātās iemaksas: </w:t>
            </w:r>
            <w:r w:rsidR="00551CDE">
              <w:rPr>
                <w:rFonts w:ascii="Times New Roman" w:hAnsi="Times New Roman"/>
                <w:sz w:val="24"/>
                <w:szCs w:val="24"/>
              </w:rPr>
              <w:t>((1647+</w:t>
            </w:r>
            <w:r w:rsidR="00551CDE" w:rsidRPr="6B554ED8">
              <w:rPr>
                <w:rFonts w:ascii="Times New Roman" w:hAnsi="Times New Roman"/>
                <w:sz w:val="24"/>
                <w:szCs w:val="24"/>
              </w:rPr>
              <w:t>164,7</w:t>
            </w:r>
            <w:r w:rsidR="00551CDE">
              <w:rPr>
                <w:rFonts w:ascii="Times New Roman" w:hAnsi="Times New Roman"/>
                <w:sz w:val="24"/>
                <w:szCs w:val="24"/>
              </w:rPr>
              <w:t>+</w:t>
            </w:r>
            <w:r w:rsidR="00551CDE" w:rsidRPr="6B554ED8">
              <w:rPr>
                <w:rFonts w:ascii="Times New Roman" w:hAnsi="Times New Roman"/>
                <w:sz w:val="24"/>
                <w:szCs w:val="24"/>
              </w:rPr>
              <w:t>164,7</w:t>
            </w:r>
            <w:r w:rsidR="00551CDE">
              <w:rPr>
                <w:rFonts w:ascii="Times New Roman" w:hAnsi="Times New Roman"/>
                <w:sz w:val="24"/>
                <w:szCs w:val="24"/>
              </w:rPr>
              <w:t>+</w:t>
            </w:r>
            <w:r w:rsidR="00551CDE" w:rsidRPr="6B554ED8">
              <w:rPr>
                <w:rFonts w:ascii="Times New Roman" w:hAnsi="Times New Roman"/>
                <w:sz w:val="24"/>
                <w:szCs w:val="24"/>
              </w:rPr>
              <w:t>82,35</w:t>
            </w:r>
            <w:r w:rsidR="00551CDE">
              <w:rPr>
                <w:rFonts w:ascii="Times New Roman" w:hAnsi="Times New Roman"/>
                <w:sz w:val="24"/>
                <w:szCs w:val="24"/>
              </w:rPr>
              <w:t>)x0,2359)</w:t>
            </w:r>
            <w:r w:rsidRPr="6B554ED8">
              <w:rPr>
                <w:rFonts w:ascii="Times New Roman" w:hAnsi="Times New Roman"/>
                <w:sz w:val="24"/>
                <w:szCs w:val="24"/>
              </w:rPr>
              <w:t>x12=</w:t>
            </w:r>
            <w:r w:rsidR="00551CDE">
              <w:rPr>
                <w:rFonts w:ascii="Times New Roman" w:hAnsi="Times New Roman"/>
                <w:sz w:val="24"/>
                <w:szCs w:val="24"/>
              </w:rPr>
              <w:t>5827,9</w:t>
            </w:r>
            <w:r w:rsidR="00551CDE" w:rsidRPr="6B554ED8">
              <w:rPr>
                <w:rFonts w:ascii="Times New Roman" w:hAnsi="Times New Roman"/>
                <w:sz w:val="24"/>
                <w:szCs w:val="24"/>
              </w:rPr>
              <w:t xml:space="preserve"> </w:t>
            </w:r>
            <w:r w:rsidRPr="00E379D4">
              <w:rPr>
                <w:rFonts w:ascii="Times New Roman" w:hAnsi="Times New Roman"/>
                <w:i/>
                <w:sz w:val="24"/>
                <w:szCs w:val="24"/>
              </w:rPr>
              <w:t>euro</w:t>
            </w:r>
            <w:r w:rsidRPr="6B554ED8">
              <w:rPr>
                <w:rFonts w:ascii="Times New Roman" w:hAnsi="Times New Roman"/>
                <w:sz w:val="24"/>
                <w:szCs w:val="24"/>
              </w:rPr>
              <w:t xml:space="preserve"> gadā;</w:t>
            </w:r>
          </w:p>
          <w:p w14:paraId="2025CC93" w14:textId="77777777" w:rsidR="00F42B07" w:rsidRPr="005854C1" w:rsidRDefault="00F42B07" w:rsidP="00A306E1">
            <w:pPr>
              <w:spacing w:after="0" w:line="240" w:lineRule="auto"/>
              <w:ind w:left="528" w:hanging="103"/>
              <w:jc w:val="both"/>
              <w:rPr>
                <w:rFonts w:ascii="Times New Roman" w:hAnsi="Times New Roman"/>
                <w:sz w:val="24"/>
                <w:szCs w:val="24"/>
              </w:rPr>
            </w:pPr>
            <w:r w:rsidRPr="6B554ED8">
              <w:rPr>
                <w:rFonts w:ascii="Times New Roman" w:hAnsi="Times New Roman"/>
                <w:sz w:val="24"/>
                <w:szCs w:val="24"/>
              </w:rPr>
              <w:t xml:space="preserve">Uzturēšanas izdevumi: 4969 </w:t>
            </w:r>
            <w:r w:rsidRPr="00E379D4">
              <w:rPr>
                <w:rFonts w:ascii="Times New Roman" w:hAnsi="Times New Roman"/>
                <w:i/>
                <w:sz w:val="24"/>
                <w:szCs w:val="24"/>
              </w:rPr>
              <w:t>euro</w:t>
            </w:r>
            <w:r w:rsidRPr="6B554ED8">
              <w:rPr>
                <w:rFonts w:ascii="Times New Roman" w:hAnsi="Times New Roman"/>
                <w:sz w:val="24"/>
                <w:szCs w:val="24"/>
              </w:rPr>
              <w:t xml:space="preserve"> gadā</w:t>
            </w:r>
          </w:p>
          <w:p w14:paraId="6525E111" w14:textId="77777777" w:rsidR="00F42B07" w:rsidRDefault="00F42B07" w:rsidP="00A306E1">
            <w:pPr>
              <w:spacing w:after="120" w:line="240" w:lineRule="auto"/>
              <w:ind w:left="528" w:hanging="103"/>
              <w:jc w:val="both"/>
              <w:rPr>
                <w:rFonts w:ascii="Times New Roman" w:hAnsi="Times New Roman"/>
                <w:sz w:val="24"/>
                <w:szCs w:val="24"/>
              </w:rPr>
            </w:pPr>
            <w:r w:rsidRPr="6B554ED8">
              <w:rPr>
                <w:rFonts w:ascii="Times New Roman" w:hAnsi="Times New Roman"/>
                <w:sz w:val="24"/>
                <w:szCs w:val="24"/>
              </w:rPr>
              <w:t xml:space="preserve">Izmaksas darba vietas iekārtošanai: 3354 </w:t>
            </w:r>
            <w:r w:rsidRPr="00E379D4">
              <w:rPr>
                <w:rFonts w:ascii="Times New Roman" w:hAnsi="Times New Roman"/>
                <w:i/>
                <w:sz w:val="24"/>
                <w:szCs w:val="24"/>
              </w:rPr>
              <w:t>euro</w:t>
            </w:r>
            <w:r w:rsidRPr="6B554ED8">
              <w:rPr>
                <w:rFonts w:ascii="Times New Roman" w:hAnsi="Times New Roman"/>
                <w:sz w:val="24"/>
                <w:szCs w:val="24"/>
              </w:rPr>
              <w:t xml:space="preserve">, bet turpmākajiem gadiem 174,24 </w:t>
            </w:r>
            <w:r w:rsidRPr="00E379D4">
              <w:rPr>
                <w:rFonts w:ascii="Times New Roman" w:hAnsi="Times New Roman"/>
                <w:i/>
                <w:sz w:val="24"/>
                <w:szCs w:val="24"/>
              </w:rPr>
              <w:t>euro</w:t>
            </w:r>
            <w:r w:rsidRPr="6B554ED8">
              <w:rPr>
                <w:rFonts w:ascii="Times New Roman" w:hAnsi="Times New Roman"/>
                <w:sz w:val="24"/>
                <w:szCs w:val="24"/>
              </w:rPr>
              <w:t>.</w:t>
            </w:r>
          </w:p>
          <w:p w14:paraId="793835D2" w14:textId="77777777" w:rsidR="00F42B07" w:rsidRDefault="00F42B07" w:rsidP="00F42B07">
            <w:pPr>
              <w:spacing w:after="120" w:line="240" w:lineRule="auto"/>
              <w:ind w:firstLine="425"/>
              <w:jc w:val="both"/>
              <w:rPr>
                <w:rFonts w:ascii="Times New Roman" w:hAnsi="Times New Roman"/>
                <w:sz w:val="24"/>
                <w:szCs w:val="24"/>
              </w:rPr>
            </w:pPr>
            <w:r w:rsidRPr="6B554ED8">
              <w:rPr>
                <w:rFonts w:ascii="Times New Roman" w:hAnsi="Times New Roman"/>
                <w:sz w:val="24"/>
                <w:szCs w:val="24"/>
              </w:rPr>
              <w:t>Papildus sniedzam skaidrojumu par uzturēšanas izmaksu palielinājumu:</w:t>
            </w:r>
          </w:p>
          <w:p w14:paraId="7C75A1A9" w14:textId="0E473CC7" w:rsidR="00F42B07" w:rsidRDefault="541315C1" w:rsidP="00F42B07">
            <w:pPr>
              <w:spacing w:after="120" w:line="240" w:lineRule="auto"/>
              <w:ind w:firstLine="425"/>
              <w:jc w:val="both"/>
              <w:rPr>
                <w:rFonts w:ascii="Times New Roman" w:hAnsi="Times New Roman"/>
                <w:sz w:val="24"/>
                <w:szCs w:val="24"/>
              </w:rPr>
            </w:pPr>
            <w:r w:rsidRPr="111B6CFA">
              <w:rPr>
                <w:rFonts w:ascii="Times New Roman" w:hAnsi="Times New Roman"/>
                <w:sz w:val="24"/>
                <w:szCs w:val="24"/>
              </w:rPr>
              <w:t xml:space="preserve">VARAM 2018.gadā, izstrādājot </w:t>
            </w:r>
            <w:r w:rsidR="0FAAA251" w:rsidRPr="111B6CFA">
              <w:rPr>
                <w:rFonts w:ascii="Times New Roman" w:hAnsi="Times New Roman"/>
                <w:sz w:val="24"/>
                <w:szCs w:val="24"/>
              </w:rPr>
              <w:t>MK</w:t>
            </w:r>
            <w:r w:rsidRPr="111B6CFA">
              <w:rPr>
                <w:rFonts w:ascii="Times New Roman" w:hAnsi="Times New Roman"/>
                <w:sz w:val="24"/>
                <w:szCs w:val="24"/>
              </w:rPr>
              <w:t xml:space="preserve"> rīkojuma projektu "Par informācijas sabiedrības attīstības pamatnostādņu ieviešanu publiskās pārvaldes informācijas sistēmu jomā (mērķarhitektūras 44.0.versija)" un tā sākotnējās ietekmes novērtējuma ziņojumu (anotāciju) un nosakot PIKTAPS</w:t>
            </w:r>
            <w:r w:rsidR="00992CA7">
              <w:rPr>
                <w:rFonts w:ascii="Times New Roman" w:hAnsi="Times New Roman"/>
                <w:sz w:val="24"/>
                <w:szCs w:val="24"/>
              </w:rPr>
              <w:t>-</w:t>
            </w:r>
            <w:r w:rsidRPr="111B6CFA">
              <w:rPr>
                <w:rFonts w:ascii="Times New Roman" w:hAnsi="Times New Roman"/>
                <w:sz w:val="24"/>
                <w:szCs w:val="24"/>
              </w:rPr>
              <w:t xml:space="preserve">2 projekta rezultātā izstrādāto/pilnveidoto IKT risinājumu plānojamās (indikatīvās) uzturēšanas izmaksas, balstījās uz plānotajām IKT risinājumu izstrādes izmaksām un tā brīža IT cilvēkresursu izmaksām, vadoties no tā brīža pieredzes un sistēmu uzturēšanas principiem, kas norādīti informatīvā ziņojuma „Par Eiropas Savienības politiku instrumentu un pārējo ārvalstu finanšu palīdzības līdzekļu ietvaros izveidoto informācijas un komunikācijas tehnoloģiju sistēmu uzturēšanai nepieciešamo valsts budžeta finansējumu 2017.-2019.gadam” (izskatīts </w:t>
            </w:r>
            <w:r w:rsidR="621B6949" w:rsidRPr="111B6CFA">
              <w:rPr>
                <w:rFonts w:ascii="Times New Roman" w:hAnsi="Times New Roman"/>
                <w:sz w:val="24"/>
                <w:szCs w:val="24"/>
              </w:rPr>
              <w:t>MK</w:t>
            </w:r>
            <w:r w:rsidRPr="111B6CFA">
              <w:rPr>
                <w:rFonts w:ascii="Times New Roman" w:hAnsi="Times New Roman"/>
                <w:sz w:val="24"/>
                <w:szCs w:val="24"/>
              </w:rPr>
              <w:t xml:space="preserve"> 2016.gada 18.augusta ārkārtas sēdē (prot. Nr.41, 2.§), kā arī precizēts atbilstoši šajā sēdē nolemtajam) 1.pielikumā „Sistēmu uzturēšanas principi” (turpmāk – sistēmu uzturēšanas principi).</w:t>
            </w:r>
          </w:p>
          <w:p w14:paraId="47C7D1A5" w14:textId="5DF3646D" w:rsidR="00F42B07" w:rsidRDefault="00F42B07" w:rsidP="00F42B07">
            <w:pPr>
              <w:spacing w:after="120" w:line="240" w:lineRule="auto"/>
              <w:ind w:firstLine="425"/>
              <w:jc w:val="both"/>
              <w:rPr>
                <w:rFonts w:ascii="Times New Roman" w:hAnsi="Times New Roman"/>
                <w:sz w:val="24"/>
                <w:szCs w:val="24"/>
              </w:rPr>
            </w:pPr>
            <w:r w:rsidRPr="6B554ED8">
              <w:rPr>
                <w:rFonts w:ascii="Times New Roman" w:hAnsi="Times New Roman"/>
                <w:sz w:val="24"/>
                <w:szCs w:val="24"/>
              </w:rPr>
              <w:t>Īstenojot PIKTAPS</w:t>
            </w:r>
            <w:r w:rsidR="00992CA7">
              <w:rPr>
                <w:rFonts w:ascii="Times New Roman" w:hAnsi="Times New Roman"/>
                <w:sz w:val="24"/>
                <w:szCs w:val="24"/>
              </w:rPr>
              <w:t>-</w:t>
            </w:r>
            <w:r w:rsidRPr="6B554ED8">
              <w:rPr>
                <w:rFonts w:ascii="Times New Roman" w:hAnsi="Times New Roman"/>
                <w:sz w:val="24"/>
                <w:szCs w:val="24"/>
              </w:rPr>
              <w:t>2 projektu un veicot detalizētu AVIS risinājumu prasību un veicamo darbu apjoma precizēšanu un novērtēšanu, sākotnēji plānotās AVIS izstrādes izmaksas mainījās – tās pieauga atbilstoši tirgus situācijai un darbietilpības novērtējumam, taču norādām, ka pieprasītais finansējums AVIS platformas uzturēšanai joprojām nepārsniedz 20% no tās faktiskajām izstrādes izmaksām.</w:t>
            </w:r>
          </w:p>
          <w:p w14:paraId="57C28D84" w14:textId="2A9ED0C3" w:rsidR="00F42B07" w:rsidRPr="008A3FE9" w:rsidRDefault="541315C1" w:rsidP="00F42B07">
            <w:pPr>
              <w:spacing w:after="120" w:line="240" w:lineRule="auto"/>
              <w:ind w:firstLine="425"/>
              <w:jc w:val="both"/>
              <w:rPr>
                <w:rFonts w:ascii="Times New Roman" w:hAnsi="Times New Roman"/>
                <w:sz w:val="24"/>
                <w:szCs w:val="24"/>
              </w:rPr>
            </w:pPr>
            <w:r w:rsidRPr="00C847DE">
              <w:rPr>
                <w:rFonts w:ascii="Times New Roman" w:hAnsi="Times New Roman"/>
                <w:sz w:val="24"/>
                <w:szCs w:val="24"/>
              </w:rPr>
              <w:t xml:space="preserve">Attiecībā uz rīkojuma projekta grozījumiem par plānoto AVIS risinājuma uzturēšanas izmaksu finansēšanu </w:t>
            </w:r>
            <w:r w:rsidR="00741A79" w:rsidRPr="00C847DE">
              <w:rPr>
                <w:rFonts w:ascii="Times New Roman" w:hAnsi="Times New Roman"/>
                <w:sz w:val="24"/>
                <w:szCs w:val="24"/>
              </w:rPr>
              <w:t xml:space="preserve">pilnā apmērā </w:t>
            </w:r>
            <w:r w:rsidRPr="00C847DE">
              <w:rPr>
                <w:rFonts w:ascii="Times New Roman" w:hAnsi="Times New Roman"/>
                <w:sz w:val="24"/>
                <w:szCs w:val="24"/>
              </w:rPr>
              <w:t xml:space="preserve">no </w:t>
            </w:r>
            <w:r w:rsidR="00741A79" w:rsidRPr="00C847DE">
              <w:rPr>
                <w:rFonts w:ascii="Times New Roman" w:hAnsi="Times New Roman"/>
                <w:sz w:val="24"/>
                <w:szCs w:val="24"/>
              </w:rPr>
              <w:t xml:space="preserve">valsts  </w:t>
            </w:r>
            <w:r w:rsidRPr="00C847DE">
              <w:rPr>
                <w:rFonts w:ascii="Times New Roman" w:hAnsi="Times New Roman"/>
                <w:sz w:val="24"/>
                <w:szCs w:val="24"/>
              </w:rPr>
              <w:t>budžeta līdzekļiem</w:t>
            </w:r>
            <w:r w:rsidRPr="111B6CFA">
              <w:rPr>
                <w:rFonts w:ascii="Times New Roman" w:hAnsi="Times New Roman"/>
                <w:sz w:val="24"/>
                <w:szCs w:val="24"/>
              </w:rPr>
              <w:t>, vēršam uzmanību, ka sistēma AVIS tiek izstrādāta pakāpeniski, sākotnēji PIKTAPS</w:t>
            </w:r>
            <w:r w:rsidR="79CD9DD9" w:rsidRPr="111B6CFA">
              <w:rPr>
                <w:rFonts w:ascii="Times New Roman" w:hAnsi="Times New Roman"/>
                <w:sz w:val="24"/>
                <w:szCs w:val="24"/>
              </w:rPr>
              <w:t>-</w:t>
            </w:r>
            <w:r w:rsidRPr="111B6CFA">
              <w:rPr>
                <w:rFonts w:ascii="Times New Roman" w:hAnsi="Times New Roman"/>
                <w:sz w:val="24"/>
                <w:szCs w:val="24"/>
              </w:rPr>
              <w:t xml:space="preserve">2 </w:t>
            </w:r>
            <w:r w:rsidR="70BB63AF" w:rsidRPr="111B6CFA">
              <w:rPr>
                <w:rFonts w:ascii="Times New Roman" w:hAnsi="Times New Roman"/>
                <w:sz w:val="24"/>
                <w:szCs w:val="24"/>
              </w:rPr>
              <w:t xml:space="preserve">projekta </w:t>
            </w:r>
            <w:r w:rsidRPr="111B6CFA">
              <w:rPr>
                <w:rFonts w:ascii="Times New Roman" w:hAnsi="Times New Roman"/>
                <w:sz w:val="24"/>
                <w:szCs w:val="24"/>
              </w:rPr>
              <w:t xml:space="preserve">ietvaros ir nodrošināta atvieglojumu norādījumu saņemšana no jau </w:t>
            </w:r>
            <w:r w:rsidRPr="111B6CFA">
              <w:rPr>
                <w:rFonts w:ascii="Times New Roman" w:hAnsi="Times New Roman"/>
                <w:sz w:val="24"/>
                <w:szCs w:val="24"/>
                <w:u w:val="single"/>
              </w:rPr>
              <w:t>funkcionējošām atvieglojumu devēju informācijas sistēmām</w:t>
            </w:r>
            <w:r w:rsidRPr="111B6CFA">
              <w:rPr>
                <w:rFonts w:ascii="Times New Roman" w:hAnsi="Times New Roman"/>
                <w:sz w:val="24"/>
                <w:szCs w:val="24"/>
              </w:rPr>
              <w:t>, to konsolidēšana sistēmā AVIS un nodošana atvieglojumu pakalpojumu sniedzējiem, kā arī notikušo darījumu transakciju saņemšana no atvieglojumu pakalpojumu sniedzēju identifikācijas un darījumu sistēmām ar mērķi identificēt personu, kas saņēmusi atvieglojumu. Vienlaikus sniedzot informāciju iedzīvotājiem par personai pieejamiem atvieglojumiem un to saņemšanas nosacījumiem, kā arī izmantotajiem atvieglojumiem.</w:t>
            </w:r>
          </w:p>
          <w:p w14:paraId="5DBBF457" w14:textId="5D608409" w:rsidR="00F42B07" w:rsidRPr="008A3FE9" w:rsidRDefault="541315C1" w:rsidP="00F42B07">
            <w:pPr>
              <w:spacing w:after="120" w:line="240" w:lineRule="auto"/>
              <w:ind w:firstLine="425"/>
              <w:jc w:val="both"/>
              <w:rPr>
                <w:rFonts w:ascii="Times New Roman" w:hAnsi="Times New Roman"/>
                <w:sz w:val="24"/>
                <w:szCs w:val="24"/>
              </w:rPr>
            </w:pPr>
            <w:r w:rsidRPr="111B6CFA">
              <w:rPr>
                <w:rFonts w:ascii="Times New Roman" w:hAnsi="Times New Roman"/>
                <w:sz w:val="24"/>
                <w:szCs w:val="24"/>
              </w:rPr>
              <w:t>PIKTAPS</w:t>
            </w:r>
            <w:r w:rsidR="513E5217" w:rsidRPr="111B6CFA">
              <w:rPr>
                <w:rFonts w:ascii="Times New Roman" w:hAnsi="Times New Roman"/>
                <w:sz w:val="24"/>
                <w:szCs w:val="24"/>
              </w:rPr>
              <w:t>-</w:t>
            </w:r>
            <w:r w:rsidRPr="111B6CFA">
              <w:rPr>
                <w:rFonts w:ascii="Times New Roman" w:hAnsi="Times New Roman"/>
                <w:sz w:val="24"/>
                <w:szCs w:val="24"/>
              </w:rPr>
              <w:t xml:space="preserve">2 </w:t>
            </w:r>
            <w:r w:rsidR="00992CA7">
              <w:rPr>
                <w:rFonts w:ascii="Times New Roman" w:hAnsi="Times New Roman"/>
                <w:sz w:val="24"/>
                <w:szCs w:val="24"/>
              </w:rPr>
              <w:t xml:space="preserve">projekta </w:t>
            </w:r>
            <w:r w:rsidRPr="111B6CFA">
              <w:rPr>
                <w:rFonts w:ascii="Times New Roman" w:hAnsi="Times New Roman"/>
                <w:sz w:val="24"/>
                <w:szCs w:val="24"/>
              </w:rPr>
              <w:t xml:space="preserve">ietvaros netiek nodrošināta iespēja funkcionāli izmantot AVIS tiem atvieglojumu devējiem, kuriem nav savas informācijas sistēmas atvieglojumu administrēšanai, līdz ar to administratīvais sloga samazinājums un indikatīvais ieguvums pašvaldībām kā atvieglojumu devējiem uzreiz pēc Projekta beigām netiks nodrošināts. Tāpat arī sistēmas AVIS tvērumu plānots paplašināt pakāpeniski, sākotnēji (1. kārtā) nodrošinot transporta atvieglojumus un pakāpeniski paplašinot arvien jaunus atvieglojumu pakalpojumu veidus (piemēram, ēdināšanas maksas atvieglojums skolēniem, medicīnas preces un pakalpojumu atvieglojumi pensionāriem u.c.), un piesaistot pārējās valsts iestādes un pašvaldības. </w:t>
            </w:r>
          </w:p>
          <w:p w14:paraId="0E99A352" w14:textId="1A68BEF0" w:rsidR="00F42B07" w:rsidRDefault="541315C1" w:rsidP="00F42B07">
            <w:pPr>
              <w:spacing w:after="120" w:line="240" w:lineRule="auto"/>
              <w:ind w:firstLine="425"/>
              <w:jc w:val="both"/>
              <w:rPr>
                <w:rFonts w:ascii="Times New Roman" w:hAnsi="Times New Roman"/>
                <w:sz w:val="24"/>
                <w:szCs w:val="24"/>
              </w:rPr>
            </w:pPr>
            <w:r w:rsidRPr="111B6CFA">
              <w:rPr>
                <w:rFonts w:ascii="Times New Roman" w:hAnsi="Times New Roman"/>
                <w:sz w:val="24"/>
                <w:szCs w:val="24"/>
              </w:rPr>
              <w:t>Ņemot vērā augstāk minēto, kā arī to, ka kopējais sistēmas AVIS administratīvo izmaksu indikatīvais ietaupījums var tikt sasniegts ilgtermiņā, sākot ar sesto gadu pēc projekta beigām, uzreiz pēc PIKTAPS</w:t>
            </w:r>
            <w:r w:rsidR="00992CA7">
              <w:rPr>
                <w:rFonts w:ascii="Times New Roman" w:hAnsi="Times New Roman"/>
                <w:sz w:val="24"/>
                <w:szCs w:val="24"/>
              </w:rPr>
              <w:t>-</w:t>
            </w:r>
            <w:r w:rsidRPr="111B6CFA">
              <w:rPr>
                <w:rFonts w:ascii="Times New Roman" w:hAnsi="Times New Roman"/>
                <w:sz w:val="24"/>
                <w:szCs w:val="24"/>
              </w:rPr>
              <w:t xml:space="preserve">2 </w:t>
            </w:r>
            <w:r w:rsidR="4BCD5B63" w:rsidRPr="111B6CFA">
              <w:rPr>
                <w:rFonts w:ascii="Times New Roman" w:hAnsi="Times New Roman"/>
                <w:sz w:val="24"/>
                <w:szCs w:val="24"/>
              </w:rPr>
              <w:t xml:space="preserve">projekta </w:t>
            </w:r>
            <w:r w:rsidRPr="111B6CFA">
              <w:rPr>
                <w:rFonts w:ascii="Times New Roman" w:hAnsi="Times New Roman"/>
                <w:sz w:val="24"/>
                <w:szCs w:val="24"/>
              </w:rPr>
              <w:t>pabeigšanas nav objektīvi pamatoti pieprasīt sistēmas AVIS uzturēšanu segt no pašvaldību budžeta. Šāds AVIS platformas uzturēšanas izmaksu nodrošināšanas modelis, kad faktiskās AVIS platformas uzturēšanas izmaksas tiek dalītas segtas no faktiskajiem šīs platformas lietotājiem, var tikt pārskatīts pēc nākamās AVIS attīstības kārtas, kad AVIS tiks izstrādātas pašapkalpošanās darba vietas un atvieglojumu devēji, tajā skaitā pašvaldības, varēs atteikties no savu atvieglojumu administrēšanas sistēmu ieviešanas un uzturēšanas, līdz ar to ietaupot savu budžetu, no kura daļēji varētu segt kopējās AVIS platformas izmaksas.</w:t>
            </w:r>
          </w:p>
          <w:p w14:paraId="371B41FA" w14:textId="55061723" w:rsidR="00F42B07" w:rsidRDefault="541315C1" w:rsidP="00F42B07">
            <w:pPr>
              <w:spacing w:after="120" w:line="240" w:lineRule="auto"/>
              <w:ind w:firstLine="425"/>
              <w:jc w:val="both"/>
              <w:rPr>
                <w:rFonts w:ascii="Times New Roman" w:hAnsi="Times New Roman"/>
                <w:sz w:val="24"/>
                <w:szCs w:val="24"/>
              </w:rPr>
            </w:pPr>
            <w:r w:rsidRPr="111B6CFA">
              <w:rPr>
                <w:rFonts w:ascii="Times New Roman" w:hAnsi="Times New Roman"/>
                <w:sz w:val="24"/>
                <w:szCs w:val="24"/>
              </w:rPr>
              <w:t xml:space="preserve">Plānojot sistēmu uzturēšanas izdevumus, VARAM uzskata par lietderīgu ievērot sistēmu uzturēšanas principus, kas ir norādīti informatīvā ziņojuma „Par Eiropas Savienības politiku instrumentu un pārējo ārvalstu finanšu palīdzības līdzekļu ietvaros izveidoto informācijas un komunikācijas tehnoloģiju sistēmu uzturēšanai nepieciešamo valsts budžeta finansējumu 2017.-2019.gadam” (izskatīts </w:t>
            </w:r>
            <w:r w:rsidR="1F41FCCE" w:rsidRPr="111B6CFA">
              <w:rPr>
                <w:rFonts w:ascii="Times New Roman" w:hAnsi="Times New Roman"/>
                <w:sz w:val="24"/>
                <w:szCs w:val="24"/>
              </w:rPr>
              <w:t>MK</w:t>
            </w:r>
            <w:r w:rsidRPr="111B6CFA">
              <w:rPr>
                <w:rFonts w:ascii="Times New Roman" w:hAnsi="Times New Roman"/>
                <w:sz w:val="24"/>
                <w:szCs w:val="24"/>
              </w:rPr>
              <w:t xml:space="preserve"> 2016.gada 18.augusta ārkārtas sēdē (prot. Nr.41, 2.§), kā arī precizēts atbilstoši šajā sēdē nolemtajam) 1.pielikumā „Sistēmu uzturēšanas principi” (turpmāk – sistēmu uzturēšanas principi).</w:t>
            </w:r>
          </w:p>
          <w:p w14:paraId="2BBEEEB6" w14:textId="77777777" w:rsidR="00F42B07" w:rsidRPr="005A10F5" w:rsidRDefault="00F42B07" w:rsidP="00F42B07">
            <w:pPr>
              <w:spacing w:after="120" w:line="240" w:lineRule="auto"/>
              <w:ind w:firstLine="425"/>
              <w:jc w:val="both"/>
              <w:rPr>
                <w:rFonts w:ascii="Times New Roman" w:hAnsi="Times New Roman"/>
                <w:sz w:val="24"/>
                <w:szCs w:val="24"/>
              </w:rPr>
            </w:pPr>
            <w:r w:rsidRPr="6B554ED8">
              <w:rPr>
                <w:rFonts w:ascii="Times New Roman" w:hAnsi="Times New Roman"/>
                <w:sz w:val="24"/>
                <w:szCs w:val="24"/>
              </w:rPr>
              <w:t>Atbilstoši sistēmu uzturēšanas principiem sistēmas uzturēšana pēc tās nodošanas ekspluatācijā (pēc sistēmas projekta pabeigšanas) ir saistīta ar šādām izdevumu pozīcijām:</w:t>
            </w:r>
          </w:p>
          <w:p w14:paraId="56D87C41" w14:textId="77777777" w:rsidR="00F42B07" w:rsidRPr="00664C18" w:rsidRDefault="00F42B07" w:rsidP="00F42B07">
            <w:pPr>
              <w:pStyle w:val="ListParagraph"/>
              <w:widowControl w:val="0"/>
              <w:numPr>
                <w:ilvl w:val="1"/>
                <w:numId w:val="11"/>
              </w:numPr>
              <w:spacing w:after="120" w:line="240" w:lineRule="auto"/>
              <w:ind w:left="567" w:hanging="425"/>
              <w:jc w:val="both"/>
              <w:rPr>
                <w:rFonts w:ascii="Times New Roman" w:hAnsi="Times New Roman"/>
                <w:sz w:val="24"/>
                <w:szCs w:val="24"/>
              </w:rPr>
            </w:pPr>
            <w:r w:rsidRPr="6B554ED8">
              <w:rPr>
                <w:rFonts w:ascii="Times New Roman" w:hAnsi="Times New Roman"/>
                <w:sz w:val="24"/>
                <w:szCs w:val="24"/>
              </w:rPr>
              <w:t>sistēmā izmantojamā programmatūra, kas ir pieejama IKT tirgū kā standartizēts produkts (turpmāk – standartizētā programmatūra);</w:t>
            </w:r>
          </w:p>
          <w:p w14:paraId="4A23B609" w14:textId="77777777" w:rsidR="00F42B07" w:rsidRPr="00664C18" w:rsidRDefault="00F42B07" w:rsidP="00F42B07">
            <w:pPr>
              <w:pStyle w:val="ListParagraph"/>
              <w:widowControl w:val="0"/>
              <w:numPr>
                <w:ilvl w:val="1"/>
                <w:numId w:val="11"/>
              </w:numPr>
              <w:spacing w:after="120" w:line="240" w:lineRule="auto"/>
              <w:ind w:left="567" w:hanging="425"/>
              <w:jc w:val="both"/>
              <w:rPr>
                <w:rFonts w:ascii="Times New Roman" w:hAnsi="Times New Roman"/>
                <w:sz w:val="24"/>
                <w:szCs w:val="24"/>
              </w:rPr>
            </w:pPr>
            <w:r w:rsidRPr="6B554ED8">
              <w:rPr>
                <w:rFonts w:ascii="Times New Roman" w:hAnsi="Times New Roman"/>
                <w:sz w:val="24"/>
                <w:szCs w:val="24"/>
              </w:rPr>
              <w:t>sistēmā izmantojamā programmatūra, kas tika izstrādāta pēc pasūtījuma atbilstoši sistēmas pārziņa specializētajām prasībām (turpmāk – specializētā programmatūra);</w:t>
            </w:r>
          </w:p>
          <w:p w14:paraId="570B4ABD" w14:textId="77777777" w:rsidR="00F42B07" w:rsidRPr="00664C18" w:rsidRDefault="00F42B07" w:rsidP="00F42B07">
            <w:pPr>
              <w:pStyle w:val="ListParagraph"/>
              <w:widowControl w:val="0"/>
              <w:numPr>
                <w:ilvl w:val="1"/>
                <w:numId w:val="11"/>
              </w:numPr>
              <w:spacing w:after="120" w:line="240" w:lineRule="auto"/>
              <w:ind w:left="567" w:hanging="425"/>
              <w:jc w:val="both"/>
              <w:rPr>
                <w:rFonts w:ascii="Times New Roman" w:hAnsi="Times New Roman"/>
                <w:sz w:val="24"/>
                <w:szCs w:val="24"/>
              </w:rPr>
            </w:pPr>
            <w:r w:rsidRPr="6B554ED8">
              <w:rPr>
                <w:rFonts w:ascii="Times New Roman" w:hAnsi="Times New Roman"/>
                <w:sz w:val="24"/>
                <w:szCs w:val="24"/>
              </w:rPr>
              <w:t>sistēmas centrālā IKT infrastruktūra, kas nodrošina sistēmas darbināšanu un sistēmas informācijas un tehnisko resursu pārvaldīšanu (turpmāk – centrālā infrastruktūra);</w:t>
            </w:r>
          </w:p>
          <w:p w14:paraId="673F1BD6" w14:textId="77777777" w:rsidR="00F42B07" w:rsidRPr="00664C18" w:rsidRDefault="00F42B07" w:rsidP="00F42B07">
            <w:pPr>
              <w:pStyle w:val="ListParagraph"/>
              <w:widowControl w:val="0"/>
              <w:numPr>
                <w:ilvl w:val="1"/>
                <w:numId w:val="11"/>
              </w:numPr>
              <w:spacing w:after="120" w:line="240" w:lineRule="auto"/>
              <w:ind w:left="567" w:hanging="425"/>
              <w:jc w:val="both"/>
              <w:rPr>
                <w:rFonts w:ascii="Times New Roman" w:hAnsi="Times New Roman"/>
                <w:sz w:val="24"/>
                <w:szCs w:val="24"/>
              </w:rPr>
            </w:pPr>
            <w:r w:rsidRPr="6B554ED8">
              <w:rPr>
                <w:rFonts w:ascii="Times New Roman" w:hAnsi="Times New Roman"/>
                <w:sz w:val="24"/>
                <w:szCs w:val="24"/>
              </w:rPr>
              <w:t xml:space="preserve">sistēmas </w:t>
            </w:r>
            <w:proofErr w:type="spellStart"/>
            <w:r w:rsidRPr="6B554ED8">
              <w:rPr>
                <w:rFonts w:ascii="Times New Roman" w:hAnsi="Times New Roman"/>
                <w:sz w:val="24"/>
                <w:szCs w:val="24"/>
              </w:rPr>
              <w:t>perifērā</w:t>
            </w:r>
            <w:proofErr w:type="spellEnd"/>
            <w:r w:rsidRPr="6B554ED8">
              <w:rPr>
                <w:rFonts w:ascii="Times New Roman" w:hAnsi="Times New Roman"/>
                <w:sz w:val="24"/>
                <w:szCs w:val="24"/>
              </w:rPr>
              <w:t xml:space="preserve"> IKT infrastruktūra, kas nodrošina sistēmas mijiedarbību ar sistēmas lietotājiem (turpmāk – </w:t>
            </w:r>
            <w:proofErr w:type="spellStart"/>
            <w:r w:rsidRPr="6B554ED8">
              <w:rPr>
                <w:rFonts w:ascii="Times New Roman" w:hAnsi="Times New Roman"/>
                <w:sz w:val="24"/>
                <w:szCs w:val="24"/>
              </w:rPr>
              <w:t>perifērā</w:t>
            </w:r>
            <w:proofErr w:type="spellEnd"/>
            <w:r w:rsidRPr="6B554ED8">
              <w:rPr>
                <w:rFonts w:ascii="Times New Roman" w:hAnsi="Times New Roman"/>
                <w:sz w:val="24"/>
                <w:szCs w:val="24"/>
              </w:rPr>
              <w:t xml:space="preserve"> infrastruktūra);</w:t>
            </w:r>
          </w:p>
          <w:p w14:paraId="7B1BBF26" w14:textId="77777777" w:rsidR="00F42B07" w:rsidRPr="00664C18" w:rsidRDefault="00F42B07" w:rsidP="00F42B07">
            <w:pPr>
              <w:pStyle w:val="ListParagraph"/>
              <w:widowControl w:val="0"/>
              <w:numPr>
                <w:ilvl w:val="1"/>
                <w:numId w:val="11"/>
              </w:numPr>
              <w:spacing w:after="120" w:line="240" w:lineRule="auto"/>
              <w:ind w:left="567" w:hanging="425"/>
              <w:jc w:val="both"/>
              <w:rPr>
                <w:rFonts w:ascii="Times New Roman" w:hAnsi="Times New Roman"/>
                <w:sz w:val="24"/>
                <w:szCs w:val="24"/>
              </w:rPr>
            </w:pPr>
            <w:r w:rsidRPr="6B554ED8">
              <w:rPr>
                <w:rFonts w:ascii="Times New Roman" w:hAnsi="Times New Roman"/>
                <w:sz w:val="24"/>
                <w:szCs w:val="24"/>
              </w:rPr>
              <w:t>sistēmas auditi, kuros tiek pārbaudīta un novērtēta sistēmas darbība (tai skaitā sistēmas drošība, funkcionalitāte, lietojamība un veiktspēja) pēc sistēmas nodošanas ekspluatācijā (pēc sistēmas projekta pabeigšanas), sniedzot atzinumu un ieteikumus par sistēmas darbības nepārtrauktības nodrošināšanu, trūkumu novēršanu vai kvalitātes uzlabošanu (turpmāk – sistēmas auditi);</w:t>
            </w:r>
          </w:p>
          <w:p w14:paraId="72810FE9" w14:textId="77777777" w:rsidR="00F42B07" w:rsidRPr="00664C18" w:rsidRDefault="00F42B07" w:rsidP="00F42B07">
            <w:pPr>
              <w:pStyle w:val="ListParagraph"/>
              <w:widowControl w:val="0"/>
              <w:numPr>
                <w:ilvl w:val="1"/>
                <w:numId w:val="11"/>
              </w:numPr>
              <w:spacing w:after="120" w:line="240" w:lineRule="auto"/>
              <w:ind w:left="567" w:hanging="425"/>
              <w:jc w:val="both"/>
              <w:rPr>
                <w:rFonts w:ascii="Times New Roman" w:hAnsi="Times New Roman"/>
                <w:sz w:val="24"/>
                <w:szCs w:val="24"/>
              </w:rPr>
            </w:pPr>
            <w:r w:rsidRPr="6B554ED8">
              <w:rPr>
                <w:rFonts w:ascii="Times New Roman" w:hAnsi="Times New Roman"/>
                <w:sz w:val="24"/>
                <w:szCs w:val="24"/>
              </w:rPr>
              <w:t>sistēmas personāls, kas pēc sistēmas nodošanas ekspluatācijā (pēc sistēmas projekta pabeigšanas) sniedz tehnisko un administratīvo atbalstu sistēmas darbības nodrošināšanai, kā arī atbalstu sistēmas lietotājiem (turpmāk – sistēmas personāls);</w:t>
            </w:r>
          </w:p>
          <w:p w14:paraId="5C4C4844" w14:textId="77777777" w:rsidR="00F42B07" w:rsidRPr="00664C18" w:rsidRDefault="00F42B07" w:rsidP="00F42B07">
            <w:pPr>
              <w:pStyle w:val="ListParagraph"/>
              <w:widowControl w:val="0"/>
              <w:numPr>
                <w:ilvl w:val="1"/>
                <w:numId w:val="11"/>
              </w:numPr>
              <w:spacing w:after="120" w:line="240" w:lineRule="auto"/>
              <w:ind w:left="567" w:hanging="425"/>
              <w:jc w:val="both"/>
              <w:rPr>
                <w:rFonts w:ascii="Times New Roman" w:hAnsi="Times New Roman"/>
                <w:sz w:val="24"/>
                <w:szCs w:val="24"/>
              </w:rPr>
            </w:pPr>
            <w:r w:rsidRPr="6B554ED8">
              <w:rPr>
                <w:rFonts w:ascii="Times New Roman" w:hAnsi="Times New Roman"/>
                <w:sz w:val="24"/>
                <w:szCs w:val="24"/>
              </w:rPr>
              <w:t>citi sistēmas uzturēšanas izdevumi, kuri ir saistīti ar katras konkrētās sistēmas darbības specifiku (turpmāk – citi izdevumi).</w:t>
            </w:r>
          </w:p>
          <w:p w14:paraId="757D44D2" w14:textId="77777777" w:rsidR="00F42B07" w:rsidRDefault="00F42B07" w:rsidP="00F42B07">
            <w:pPr>
              <w:spacing w:after="120" w:line="240" w:lineRule="auto"/>
              <w:ind w:firstLine="425"/>
              <w:jc w:val="both"/>
              <w:rPr>
                <w:rFonts w:ascii="Times New Roman" w:hAnsi="Times New Roman"/>
                <w:sz w:val="24"/>
                <w:szCs w:val="24"/>
              </w:rPr>
            </w:pPr>
            <w:r w:rsidRPr="6B554ED8">
              <w:rPr>
                <w:rFonts w:ascii="Times New Roman" w:hAnsi="Times New Roman"/>
                <w:sz w:val="24"/>
                <w:szCs w:val="24"/>
              </w:rPr>
              <w:t>VARAM norāda, ka, plānojot sistēmas uzturēšanas izdevumus minētajās izdevumu pozīcijās atbilstoši sistēmu uzturēšanas principiem, ir iespējams novērtēt attiecīgo izdevumu optimālo apjomu.</w:t>
            </w:r>
          </w:p>
          <w:p w14:paraId="61C6309C" w14:textId="3F71CE69" w:rsidR="00F42B07" w:rsidRDefault="541315C1" w:rsidP="00F42B07">
            <w:pPr>
              <w:spacing w:after="120" w:line="240" w:lineRule="auto"/>
              <w:ind w:firstLine="425"/>
              <w:jc w:val="both"/>
              <w:rPr>
                <w:rFonts w:ascii="Times New Roman" w:hAnsi="Times New Roman"/>
                <w:sz w:val="24"/>
                <w:szCs w:val="24"/>
              </w:rPr>
            </w:pPr>
            <w:r w:rsidRPr="111B6CFA">
              <w:rPr>
                <w:rFonts w:ascii="Times New Roman" w:hAnsi="Times New Roman"/>
                <w:sz w:val="24"/>
                <w:szCs w:val="24"/>
              </w:rPr>
              <w:t>Ņemot vērā iepriekš minēto, kā arī sistēmu uzturēšanas principus, VARAM uzskata par lietderīgu paredzēt līdz 20% no faktiskajām sistēmas specializētās programmatūras izstrādes izmaksām.</w:t>
            </w:r>
            <w:r>
              <w:t xml:space="preserve"> </w:t>
            </w:r>
            <w:r w:rsidRPr="111B6CFA">
              <w:rPr>
                <w:rFonts w:ascii="Times New Roman" w:hAnsi="Times New Roman"/>
                <w:sz w:val="24"/>
                <w:szCs w:val="24"/>
              </w:rPr>
              <w:t>Finansējums PIKTAPS</w:t>
            </w:r>
            <w:r w:rsidR="00992CA7">
              <w:rPr>
                <w:rFonts w:ascii="Times New Roman" w:hAnsi="Times New Roman"/>
                <w:sz w:val="24"/>
                <w:szCs w:val="24"/>
              </w:rPr>
              <w:t>-</w:t>
            </w:r>
            <w:r w:rsidRPr="111B6CFA">
              <w:rPr>
                <w:rFonts w:ascii="Times New Roman" w:hAnsi="Times New Roman"/>
                <w:sz w:val="24"/>
                <w:szCs w:val="24"/>
              </w:rPr>
              <w:t xml:space="preserve">2 </w:t>
            </w:r>
            <w:r w:rsidR="24E65E29" w:rsidRPr="111B6CFA">
              <w:rPr>
                <w:rFonts w:ascii="Times New Roman" w:hAnsi="Times New Roman"/>
                <w:sz w:val="24"/>
                <w:szCs w:val="24"/>
              </w:rPr>
              <w:t xml:space="preserve">projekta </w:t>
            </w:r>
            <w:r w:rsidRPr="111B6CFA">
              <w:rPr>
                <w:rFonts w:ascii="Times New Roman" w:hAnsi="Times New Roman"/>
                <w:sz w:val="24"/>
                <w:szCs w:val="24"/>
              </w:rPr>
              <w:t xml:space="preserve">ietvarā izstrādāto risinājumu uzturēšanai tiks pieprasīts </w:t>
            </w:r>
            <w:r w:rsidR="16F5ECD8" w:rsidRPr="111B6CFA">
              <w:rPr>
                <w:rFonts w:ascii="Times New Roman" w:hAnsi="Times New Roman"/>
                <w:sz w:val="24"/>
                <w:szCs w:val="24"/>
              </w:rPr>
              <w:t>MK</w:t>
            </w:r>
            <w:r w:rsidRPr="111B6CFA">
              <w:rPr>
                <w:rFonts w:ascii="Times New Roman" w:hAnsi="Times New Roman"/>
                <w:sz w:val="24"/>
                <w:szCs w:val="24"/>
              </w:rPr>
              <w:t xml:space="preserve"> normatīvajos aktos noteiktajā kārtībā pēc Projekta beigām:</w:t>
            </w:r>
          </w:p>
          <w:p w14:paraId="0B43C87C" w14:textId="77777777" w:rsidR="00F42B07" w:rsidRDefault="00F42B07" w:rsidP="00F42B07">
            <w:pPr>
              <w:spacing w:after="0" w:line="240" w:lineRule="auto"/>
              <w:ind w:firstLine="425"/>
              <w:jc w:val="both"/>
              <w:rPr>
                <w:rFonts w:ascii="Times New Roman" w:hAnsi="Times New Roman"/>
                <w:sz w:val="24"/>
                <w:szCs w:val="24"/>
              </w:rPr>
            </w:pPr>
          </w:p>
          <w:tbl>
            <w:tblPr>
              <w:tblStyle w:val="TableGrid"/>
              <w:tblW w:w="7201" w:type="dxa"/>
              <w:tblInd w:w="0" w:type="dxa"/>
              <w:tblLook w:val="04A0" w:firstRow="1" w:lastRow="0" w:firstColumn="1" w:lastColumn="0" w:noHBand="0" w:noVBand="1"/>
            </w:tblPr>
            <w:tblGrid>
              <w:gridCol w:w="3178"/>
              <w:gridCol w:w="815"/>
              <w:gridCol w:w="1069"/>
              <w:gridCol w:w="1069"/>
              <w:gridCol w:w="1070"/>
            </w:tblGrid>
            <w:tr w:rsidR="00F42B07" w14:paraId="512997F1" w14:textId="77777777" w:rsidTr="00E379D4">
              <w:trPr>
                <w:tblHeader/>
              </w:trPr>
              <w:tc>
                <w:tcPr>
                  <w:tcW w:w="3272" w:type="dxa"/>
                </w:tcPr>
                <w:p w14:paraId="426F0188" w14:textId="77777777" w:rsidR="00F42B07" w:rsidRPr="00340921" w:rsidRDefault="00F42B07" w:rsidP="6B554ED8">
                  <w:pPr>
                    <w:keepNext/>
                    <w:jc w:val="center"/>
                    <w:rPr>
                      <w:rFonts w:ascii="Times New Roman" w:hAnsi="Times New Roman"/>
                      <w:b/>
                      <w:bCs/>
                      <w:sz w:val="24"/>
                      <w:szCs w:val="24"/>
                    </w:rPr>
                  </w:pPr>
                  <w:r w:rsidRPr="6B554ED8">
                    <w:rPr>
                      <w:rFonts w:ascii="Times New Roman" w:hAnsi="Times New Roman"/>
                      <w:sz w:val="24"/>
                      <w:szCs w:val="24"/>
                    </w:rPr>
                    <w:br w:type="page"/>
                  </w:r>
                  <w:r w:rsidRPr="6B554ED8">
                    <w:rPr>
                      <w:rFonts w:ascii="Times New Roman" w:hAnsi="Times New Roman"/>
                      <w:b/>
                      <w:bCs/>
                      <w:sz w:val="24"/>
                      <w:szCs w:val="24"/>
                    </w:rPr>
                    <w:t>Izdevumu pozīcijas (AVIS)</w:t>
                  </w:r>
                </w:p>
              </w:tc>
              <w:tc>
                <w:tcPr>
                  <w:tcW w:w="706" w:type="dxa"/>
                </w:tcPr>
                <w:p w14:paraId="379A98FF" w14:textId="5F25F0A4" w:rsidR="00F42B07" w:rsidRPr="007F0F8C" w:rsidRDefault="00F42B07" w:rsidP="6B554ED8">
                  <w:pPr>
                    <w:jc w:val="center"/>
                    <w:rPr>
                      <w:rFonts w:ascii="Times New Roman" w:hAnsi="Times New Roman"/>
                      <w:b/>
                      <w:bCs/>
                    </w:rPr>
                  </w:pPr>
                  <w:r w:rsidRPr="6B554ED8">
                    <w:rPr>
                      <w:rFonts w:ascii="Times New Roman" w:hAnsi="Times New Roman"/>
                      <w:b/>
                      <w:bCs/>
                    </w:rPr>
                    <w:t>EKK*</w:t>
                  </w:r>
                </w:p>
              </w:tc>
              <w:tc>
                <w:tcPr>
                  <w:tcW w:w="1074" w:type="dxa"/>
                </w:tcPr>
                <w:p w14:paraId="40EC3944" w14:textId="77777777" w:rsidR="00F42B07" w:rsidRPr="00340921" w:rsidRDefault="00F42B07" w:rsidP="6B554ED8">
                  <w:pPr>
                    <w:jc w:val="center"/>
                    <w:rPr>
                      <w:rFonts w:ascii="Times New Roman" w:hAnsi="Times New Roman"/>
                      <w:b/>
                      <w:bCs/>
                      <w:sz w:val="24"/>
                      <w:szCs w:val="24"/>
                    </w:rPr>
                  </w:pPr>
                  <w:r w:rsidRPr="6B554ED8">
                    <w:rPr>
                      <w:rFonts w:ascii="Times New Roman" w:hAnsi="Times New Roman"/>
                      <w:b/>
                      <w:bCs/>
                      <w:sz w:val="24"/>
                      <w:szCs w:val="24"/>
                    </w:rPr>
                    <w:t>2023.</w:t>
                  </w:r>
                </w:p>
              </w:tc>
              <w:tc>
                <w:tcPr>
                  <w:tcW w:w="1074" w:type="dxa"/>
                </w:tcPr>
                <w:p w14:paraId="415DBC3F" w14:textId="77777777" w:rsidR="00F42B07" w:rsidRPr="00340921" w:rsidRDefault="00F42B07" w:rsidP="6B554ED8">
                  <w:pPr>
                    <w:jc w:val="center"/>
                    <w:rPr>
                      <w:rFonts w:ascii="Times New Roman" w:hAnsi="Times New Roman"/>
                      <w:b/>
                      <w:bCs/>
                      <w:sz w:val="24"/>
                      <w:szCs w:val="24"/>
                    </w:rPr>
                  </w:pPr>
                  <w:r w:rsidRPr="6B554ED8">
                    <w:rPr>
                      <w:rFonts w:ascii="Times New Roman" w:hAnsi="Times New Roman"/>
                      <w:b/>
                      <w:bCs/>
                      <w:sz w:val="24"/>
                      <w:szCs w:val="24"/>
                    </w:rPr>
                    <w:t>2024.</w:t>
                  </w:r>
                </w:p>
              </w:tc>
              <w:tc>
                <w:tcPr>
                  <w:tcW w:w="1075" w:type="dxa"/>
                </w:tcPr>
                <w:p w14:paraId="440B8EDC" w14:textId="77777777" w:rsidR="00F42B07" w:rsidRPr="00340921" w:rsidRDefault="00F42B07" w:rsidP="6B554ED8">
                  <w:pPr>
                    <w:jc w:val="center"/>
                    <w:rPr>
                      <w:rFonts w:ascii="Times New Roman" w:hAnsi="Times New Roman"/>
                      <w:b/>
                      <w:bCs/>
                      <w:sz w:val="24"/>
                      <w:szCs w:val="24"/>
                    </w:rPr>
                  </w:pPr>
                  <w:r w:rsidRPr="6B554ED8">
                    <w:rPr>
                      <w:rFonts w:ascii="Times New Roman" w:hAnsi="Times New Roman"/>
                      <w:b/>
                      <w:bCs/>
                      <w:sz w:val="24"/>
                      <w:szCs w:val="24"/>
                    </w:rPr>
                    <w:t>2025.</w:t>
                  </w:r>
                </w:p>
              </w:tc>
            </w:tr>
            <w:tr w:rsidR="00F42B07" w14:paraId="25D7298F" w14:textId="77777777" w:rsidTr="00E379D4">
              <w:tc>
                <w:tcPr>
                  <w:tcW w:w="3272" w:type="dxa"/>
                </w:tcPr>
                <w:p w14:paraId="43B6DCCE" w14:textId="77777777" w:rsidR="00F42B07" w:rsidRPr="00340921" w:rsidRDefault="00F42B07" w:rsidP="00F42B07">
                  <w:pPr>
                    <w:keepNext/>
                    <w:rPr>
                      <w:rFonts w:ascii="Times New Roman" w:hAnsi="Times New Roman"/>
                      <w:sz w:val="24"/>
                      <w:szCs w:val="24"/>
                    </w:rPr>
                  </w:pPr>
                  <w:r w:rsidRPr="6B554ED8">
                    <w:rPr>
                      <w:rFonts w:ascii="Times New Roman" w:hAnsi="Times New Roman"/>
                      <w:sz w:val="24"/>
                      <w:szCs w:val="24"/>
                    </w:rPr>
                    <w:t>Standartizētā programmatūra</w:t>
                  </w:r>
                </w:p>
              </w:tc>
              <w:tc>
                <w:tcPr>
                  <w:tcW w:w="706" w:type="dxa"/>
                </w:tcPr>
                <w:p w14:paraId="5941A606" w14:textId="77777777" w:rsidR="00F42B07" w:rsidRPr="007F0F8C" w:rsidRDefault="00F42B07" w:rsidP="00F42B07">
                  <w:pPr>
                    <w:jc w:val="center"/>
                    <w:rPr>
                      <w:rFonts w:ascii="Times New Roman" w:hAnsi="Times New Roman"/>
                      <w:color w:val="000000"/>
                    </w:rPr>
                  </w:pPr>
                </w:p>
              </w:tc>
              <w:tc>
                <w:tcPr>
                  <w:tcW w:w="1074" w:type="dxa"/>
                </w:tcPr>
                <w:p w14:paraId="468B1031"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4" w:type="dxa"/>
                </w:tcPr>
                <w:p w14:paraId="5FF903BC"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5" w:type="dxa"/>
                </w:tcPr>
                <w:p w14:paraId="6F113EA0"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F42B07" w14:paraId="60610C32" w14:textId="77777777" w:rsidTr="00E379D4">
              <w:tc>
                <w:tcPr>
                  <w:tcW w:w="3272" w:type="dxa"/>
                </w:tcPr>
                <w:p w14:paraId="4A620FCA" w14:textId="77777777" w:rsidR="00F42B07" w:rsidRPr="00340921" w:rsidRDefault="00F42B07" w:rsidP="00F42B07">
                  <w:pPr>
                    <w:rPr>
                      <w:rFonts w:ascii="Times New Roman" w:hAnsi="Times New Roman"/>
                      <w:sz w:val="24"/>
                      <w:szCs w:val="24"/>
                    </w:rPr>
                  </w:pPr>
                  <w:r w:rsidRPr="6B554ED8">
                    <w:rPr>
                      <w:rFonts w:ascii="Times New Roman" w:hAnsi="Times New Roman"/>
                      <w:sz w:val="24"/>
                      <w:szCs w:val="24"/>
                    </w:rPr>
                    <w:t>Specializētā programmatūra:</w:t>
                  </w:r>
                </w:p>
              </w:tc>
              <w:tc>
                <w:tcPr>
                  <w:tcW w:w="706" w:type="dxa"/>
                </w:tcPr>
                <w:p w14:paraId="2F04A51B" w14:textId="77777777" w:rsidR="00F42B07" w:rsidRPr="007F0F8C" w:rsidRDefault="00F42B07" w:rsidP="00F42B07">
                  <w:pPr>
                    <w:jc w:val="center"/>
                    <w:rPr>
                      <w:rFonts w:ascii="Times New Roman" w:hAnsi="Times New Roman"/>
                    </w:rPr>
                  </w:pPr>
                </w:p>
              </w:tc>
              <w:tc>
                <w:tcPr>
                  <w:tcW w:w="1074" w:type="dxa"/>
                </w:tcPr>
                <w:p w14:paraId="603EC5CA"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sz w:val="24"/>
                      <w:szCs w:val="24"/>
                    </w:rPr>
                    <w:t>162 827</w:t>
                  </w:r>
                </w:p>
              </w:tc>
              <w:tc>
                <w:tcPr>
                  <w:tcW w:w="1074" w:type="dxa"/>
                </w:tcPr>
                <w:p w14:paraId="6336AD13"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sz w:val="24"/>
                      <w:szCs w:val="24"/>
                    </w:rPr>
                    <w:t>162 827</w:t>
                  </w:r>
                </w:p>
              </w:tc>
              <w:tc>
                <w:tcPr>
                  <w:tcW w:w="1075" w:type="dxa"/>
                </w:tcPr>
                <w:p w14:paraId="439A91D0"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sz w:val="24"/>
                      <w:szCs w:val="24"/>
                    </w:rPr>
                    <w:t>162 827</w:t>
                  </w:r>
                </w:p>
              </w:tc>
            </w:tr>
            <w:tr w:rsidR="00F42B07" w:rsidRPr="007F0F8C" w14:paraId="69C312F5" w14:textId="77777777" w:rsidTr="00E379D4">
              <w:tc>
                <w:tcPr>
                  <w:tcW w:w="3272" w:type="dxa"/>
                </w:tcPr>
                <w:p w14:paraId="061DC6BD" w14:textId="77777777" w:rsidR="00F42B07" w:rsidRPr="007F0F8C" w:rsidRDefault="00F42B07" w:rsidP="6B554ED8">
                  <w:pPr>
                    <w:jc w:val="right"/>
                    <w:rPr>
                      <w:rFonts w:ascii="Times New Roman" w:hAnsi="Times New Roman"/>
                      <w:i/>
                      <w:iCs/>
                    </w:rPr>
                  </w:pPr>
                  <w:r w:rsidRPr="6B554ED8">
                    <w:rPr>
                      <w:rFonts w:ascii="Times New Roman" w:hAnsi="Times New Roman"/>
                      <w:i/>
                      <w:iCs/>
                    </w:rPr>
                    <w:t>Preces un pakalpojumi</w:t>
                  </w:r>
                </w:p>
              </w:tc>
              <w:tc>
                <w:tcPr>
                  <w:tcW w:w="706" w:type="dxa"/>
                </w:tcPr>
                <w:p w14:paraId="3F5DFBB4" w14:textId="77777777" w:rsidR="00F42B07" w:rsidRPr="007F0F8C" w:rsidRDefault="00F42B07" w:rsidP="6B554ED8">
                  <w:pPr>
                    <w:jc w:val="center"/>
                    <w:rPr>
                      <w:rFonts w:ascii="Times New Roman" w:hAnsi="Times New Roman"/>
                      <w:i/>
                      <w:iCs/>
                    </w:rPr>
                  </w:pPr>
                  <w:r w:rsidRPr="6B554ED8">
                    <w:rPr>
                      <w:rFonts w:ascii="Times New Roman" w:hAnsi="Times New Roman"/>
                      <w:i/>
                      <w:iCs/>
                    </w:rPr>
                    <w:t>2000</w:t>
                  </w:r>
                </w:p>
              </w:tc>
              <w:tc>
                <w:tcPr>
                  <w:tcW w:w="1074" w:type="dxa"/>
                </w:tcPr>
                <w:p w14:paraId="138E0754" w14:textId="77777777" w:rsidR="00F42B07" w:rsidRPr="007F0F8C" w:rsidRDefault="00F42B07" w:rsidP="6B554ED8">
                  <w:pPr>
                    <w:jc w:val="right"/>
                    <w:rPr>
                      <w:rFonts w:ascii="Times New Roman" w:hAnsi="Times New Roman"/>
                      <w:i/>
                      <w:iCs/>
                    </w:rPr>
                  </w:pPr>
                  <w:r w:rsidRPr="6B554ED8">
                    <w:rPr>
                      <w:rFonts w:ascii="Times New Roman" w:hAnsi="Times New Roman"/>
                      <w:i/>
                      <w:iCs/>
                    </w:rPr>
                    <w:t>48 567</w:t>
                  </w:r>
                </w:p>
              </w:tc>
              <w:tc>
                <w:tcPr>
                  <w:tcW w:w="1074" w:type="dxa"/>
                </w:tcPr>
                <w:p w14:paraId="4ABBDA50" w14:textId="77777777" w:rsidR="00F42B07" w:rsidRPr="007F0F8C" w:rsidRDefault="00F42B07" w:rsidP="6B554ED8">
                  <w:pPr>
                    <w:jc w:val="right"/>
                    <w:rPr>
                      <w:rFonts w:ascii="Times New Roman" w:hAnsi="Times New Roman"/>
                      <w:i/>
                      <w:iCs/>
                    </w:rPr>
                  </w:pPr>
                  <w:r w:rsidRPr="6B554ED8">
                    <w:rPr>
                      <w:rFonts w:ascii="Times New Roman" w:hAnsi="Times New Roman"/>
                      <w:i/>
                      <w:iCs/>
                    </w:rPr>
                    <w:t>48 567</w:t>
                  </w:r>
                </w:p>
              </w:tc>
              <w:tc>
                <w:tcPr>
                  <w:tcW w:w="1075" w:type="dxa"/>
                </w:tcPr>
                <w:p w14:paraId="23B2FCC4" w14:textId="77777777" w:rsidR="00F42B07" w:rsidRPr="007F0F8C" w:rsidRDefault="00F42B07" w:rsidP="6B554ED8">
                  <w:pPr>
                    <w:jc w:val="right"/>
                    <w:rPr>
                      <w:rFonts w:ascii="Times New Roman" w:hAnsi="Times New Roman"/>
                      <w:i/>
                      <w:iCs/>
                    </w:rPr>
                  </w:pPr>
                  <w:r w:rsidRPr="6B554ED8">
                    <w:rPr>
                      <w:rFonts w:ascii="Times New Roman" w:hAnsi="Times New Roman"/>
                      <w:i/>
                      <w:iCs/>
                    </w:rPr>
                    <w:t>48 567</w:t>
                  </w:r>
                </w:p>
              </w:tc>
            </w:tr>
            <w:tr w:rsidR="00F42B07" w:rsidRPr="007F0F8C" w14:paraId="3D8C27B1" w14:textId="77777777" w:rsidTr="00E379D4">
              <w:tc>
                <w:tcPr>
                  <w:tcW w:w="3272" w:type="dxa"/>
                </w:tcPr>
                <w:p w14:paraId="7BBB1F43" w14:textId="77777777" w:rsidR="00F42B07" w:rsidRPr="007F0F8C" w:rsidRDefault="00F42B07" w:rsidP="6B554ED8">
                  <w:pPr>
                    <w:jc w:val="right"/>
                    <w:rPr>
                      <w:rFonts w:ascii="Times New Roman" w:hAnsi="Times New Roman"/>
                      <w:i/>
                      <w:iCs/>
                    </w:rPr>
                  </w:pPr>
                  <w:r w:rsidRPr="6B554ED8">
                    <w:rPr>
                      <w:rFonts w:ascii="Times New Roman" w:hAnsi="Times New Roman"/>
                      <w:i/>
                      <w:iCs/>
                    </w:rPr>
                    <w:t>Pamatkapitāla veidošana</w:t>
                  </w:r>
                </w:p>
              </w:tc>
              <w:tc>
                <w:tcPr>
                  <w:tcW w:w="706" w:type="dxa"/>
                </w:tcPr>
                <w:p w14:paraId="54AB3A82" w14:textId="77777777" w:rsidR="00F42B07" w:rsidRPr="007F0F8C" w:rsidRDefault="00F42B07" w:rsidP="6B554ED8">
                  <w:pPr>
                    <w:jc w:val="center"/>
                    <w:rPr>
                      <w:rFonts w:ascii="Times New Roman" w:hAnsi="Times New Roman"/>
                      <w:i/>
                      <w:iCs/>
                    </w:rPr>
                  </w:pPr>
                  <w:r w:rsidRPr="6B554ED8">
                    <w:rPr>
                      <w:rFonts w:ascii="Times New Roman" w:hAnsi="Times New Roman"/>
                      <w:i/>
                      <w:iCs/>
                    </w:rPr>
                    <w:t>5000</w:t>
                  </w:r>
                </w:p>
              </w:tc>
              <w:tc>
                <w:tcPr>
                  <w:tcW w:w="1074" w:type="dxa"/>
                </w:tcPr>
                <w:p w14:paraId="47F08017" w14:textId="77777777" w:rsidR="00F42B07" w:rsidRPr="007F0F8C" w:rsidRDefault="00F42B07" w:rsidP="6B554ED8">
                  <w:pPr>
                    <w:jc w:val="right"/>
                    <w:rPr>
                      <w:rFonts w:ascii="Times New Roman" w:hAnsi="Times New Roman"/>
                      <w:i/>
                      <w:iCs/>
                    </w:rPr>
                  </w:pPr>
                  <w:r w:rsidRPr="6B554ED8">
                    <w:rPr>
                      <w:rFonts w:ascii="Times New Roman" w:hAnsi="Times New Roman"/>
                      <w:i/>
                      <w:iCs/>
                    </w:rPr>
                    <w:t>114 260</w:t>
                  </w:r>
                </w:p>
              </w:tc>
              <w:tc>
                <w:tcPr>
                  <w:tcW w:w="1074" w:type="dxa"/>
                </w:tcPr>
                <w:p w14:paraId="706EDDA6" w14:textId="77777777" w:rsidR="00F42B07" w:rsidRPr="007F0F8C" w:rsidRDefault="00F42B07" w:rsidP="6B554ED8">
                  <w:pPr>
                    <w:jc w:val="right"/>
                    <w:rPr>
                      <w:rFonts w:ascii="Times New Roman" w:hAnsi="Times New Roman"/>
                      <w:i/>
                      <w:iCs/>
                    </w:rPr>
                  </w:pPr>
                  <w:r w:rsidRPr="6B554ED8">
                    <w:rPr>
                      <w:rFonts w:ascii="Times New Roman" w:hAnsi="Times New Roman"/>
                      <w:i/>
                      <w:iCs/>
                    </w:rPr>
                    <w:t>114 260</w:t>
                  </w:r>
                </w:p>
              </w:tc>
              <w:tc>
                <w:tcPr>
                  <w:tcW w:w="1075" w:type="dxa"/>
                </w:tcPr>
                <w:p w14:paraId="683A2DB3" w14:textId="77777777" w:rsidR="00F42B07" w:rsidRPr="007F0F8C" w:rsidRDefault="00F42B07" w:rsidP="6B554ED8">
                  <w:pPr>
                    <w:jc w:val="right"/>
                    <w:rPr>
                      <w:rFonts w:ascii="Times New Roman" w:hAnsi="Times New Roman"/>
                      <w:i/>
                      <w:iCs/>
                    </w:rPr>
                  </w:pPr>
                  <w:r w:rsidRPr="6B554ED8">
                    <w:rPr>
                      <w:rFonts w:ascii="Times New Roman" w:hAnsi="Times New Roman"/>
                      <w:i/>
                      <w:iCs/>
                    </w:rPr>
                    <w:t>114 260</w:t>
                  </w:r>
                </w:p>
              </w:tc>
            </w:tr>
            <w:tr w:rsidR="00F42B07" w14:paraId="67B44971" w14:textId="77777777" w:rsidTr="00E379D4">
              <w:tc>
                <w:tcPr>
                  <w:tcW w:w="3272" w:type="dxa"/>
                </w:tcPr>
                <w:p w14:paraId="44DB9063" w14:textId="77777777" w:rsidR="00F42B07" w:rsidRPr="00340921" w:rsidRDefault="00F42B07" w:rsidP="00F42B07">
                  <w:pPr>
                    <w:rPr>
                      <w:rFonts w:ascii="Times New Roman" w:hAnsi="Times New Roman"/>
                      <w:sz w:val="24"/>
                      <w:szCs w:val="24"/>
                    </w:rPr>
                  </w:pPr>
                  <w:r w:rsidRPr="6B554ED8">
                    <w:rPr>
                      <w:rFonts w:ascii="Times New Roman" w:hAnsi="Times New Roman"/>
                      <w:sz w:val="24"/>
                      <w:szCs w:val="24"/>
                    </w:rPr>
                    <w:t>Centrālā infrastruktūra</w:t>
                  </w:r>
                </w:p>
              </w:tc>
              <w:tc>
                <w:tcPr>
                  <w:tcW w:w="706" w:type="dxa"/>
                </w:tcPr>
                <w:p w14:paraId="363EECB3" w14:textId="77777777" w:rsidR="00F42B07" w:rsidRPr="007F0F8C" w:rsidRDefault="00F42B07" w:rsidP="00F42B07">
                  <w:pPr>
                    <w:jc w:val="center"/>
                    <w:rPr>
                      <w:rFonts w:ascii="Times New Roman" w:hAnsi="Times New Roman"/>
                      <w:color w:val="000000"/>
                    </w:rPr>
                  </w:pPr>
                </w:p>
              </w:tc>
              <w:tc>
                <w:tcPr>
                  <w:tcW w:w="1074" w:type="dxa"/>
                </w:tcPr>
                <w:p w14:paraId="270B547D"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4" w:type="dxa"/>
                </w:tcPr>
                <w:p w14:paraId="78B5017E"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5" w:type="dxa"/>
                </w:tcPr>
                <w:p w14:paraId="530746EB"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F42B07" w14:paraId="11AA1517" w14:textId="77777777" w:rsidTr="00E379D4">
              <w:tc>
                <w:tcPr>
                  <w:tcW w:w="3272" w:type="dxa"/>
                </w:tcPr>
                <w:p w14:paraId="0A7265DF" w14:textId="77777777" w:rsidR="00F42B07" w:rsidRPr="00340921" w:rsidRDefault="00F42B07" w:rsidP="00F42B07">
                  <w:pPr>
                    <w:rPr>
                      <w:rFonts w:ascii="Times New Roman" w:hAnsi="Times New Roman"/>
                      <w:sz w:val="24"/>
                      <w:szCs w:val="24"/>
                    </w:rPr>
                  </w:pPr>
                  <w:proofErr w:type="spellStart"/>
                  <w:r w:rsidRPr="6B554ED8">
                    <w:rPr>
                      <w:rFonts w:ascii="Times New Roman" w:hAnsi="Times New Roman"/>
                      <w:sz w:val="24"/>
                      <w:szCs w:val="24"/>
                    </w:rPr>
                    <w:t>Perifērā</w:t>
                  </w:r>
                  <w:proofErr w:type="spellEnd"/>
                  <w:r w:rsidRPr="6B554ED8">
                    <w:rPr>
                      <w:rFonts w:ascii="Times New Roman" w:hAnsi="Times New Roman"/>
                      <w:sz w:val="24"/>
                      <w:szCs w:val="24"/>
                    </w:rPr>
                    <w:t xml:space="preserve"> infrastruktūra</w:t>
                  </w:r>
                </w:p>
              </w:tc>
              <w:tc>
                <w:tcPr>
                  <w:tcW w:w="706" w:type="dxa"/>
                </w:tcPr>
                <w:p w14:paraId="61BACC1D" w14:textId="77777777" w:rsidR="00F42B07" w:rsidRPr="007F0F8C" w:rsidRDefault="00F42B07" w:rsidP="00F42B07">
                  <w:pPr>
                    <w:jc w:val="center"/>
                    <w:rPr>
                      <w:rFonts w:ascii="Times New Roman" w:hAnsi="Times New Roman"/>
                      <w:color w:val="000000"/>
                    </w:rPr>
                  </w:pPr>
                </w:p>
              </w:tc>
              <w:tc>
                <w:tcPr>
                  <w:tcW w:w="1074" w:type="dxa"/>
                </w:tcPr>
                <w:p w14:paraId="563565E7"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4" w:type="dxa"/>
                </w:tcPr>
                <w:p w14:paraId="599321F0"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5" w:type="dxa"/>
                </w:tcPr>
                <w:p w14:paraId="7C89D7EA"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F42B07" w14:paraId="51C39E82" w14:textId="77777777" w:rsidTr="00E379D4">
              <w:tc>
                <w:tcPr>
                  <w:tcW w:w="3272" w:type="dxa"/>
                </w:tcPr>
                <w:p w14:paraId="44F7D43E" w14:textId="77777777" w:rsidR="00F42B07" w:rsidRPr="00340921" w:rsidRDefault="00F42B07" w:rsidP="00F42B07">
                  <w:pPr>
                    <w:rPr>
                      <w:rFonts w:ascii="Times New Roman" w:hAnsi="Times New Roman"/>
                      <w:sz w:val="24"/>
                      <w:szCs w:val="24"/>
                    </w:rPr>
                  </w:pPr>
                  <w:r w:rsidRPr="6B554ED8">
                    <w:rPr>
                      <w:rFonts w:ascii="Times New Roman" w:hAnsi="Times New Roman"/>
                      <w:sz w:val="24"/>
                      <w:szCs w:val="24"/>
                    </w:rPr>
                    <w:t>Sistēmas auditi</w:t>
                  </w:r>
                </w:p>
              </w:tc>
              <w:tc>
                <w:tcPr>
                  <w:tcW w:w="706" w:type="dxa"/>
                </w:tcPr>
                <w:p w14:paraId="729633E6" w14:textId="77777777" w:rsidR="00F42B07" w:rsidRPr="007F0F8C" w:rsidRDefault="00F42B07" w:rsidP="00F42B07">
                  <w:pPr>
                    <w:jc w:val="center"/>
                    <w:rPr>
                      <w:rFonts w:ascii="Times New Roman" w:hAnsi="Times New Roman"/>
                    </w:rPr>
                  </w:pPr>
                  <w:r w:rsidRPr="6B554ED8">
                    <w:rPr>
                      <w:rFonts w:ascii="Times New Roman" w:hAnsi="Times New Roman"/>
                      <w:color w:val="000000" w:themeColor="text1"/>
                    </w:rPr>
                    <w:t>2000</w:t>
                  </w:r>
                </w:p>
              </w:tc>
              <w:tc>
                <w:tcPr>
                  <w:tcW w:w="1074" w:type="dxa"/>
                </w:tcPr>
                <w:p w14:paraId="0751F58B"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sz w:val="24"/>
                      <w:szCs w:val="24"/>
                    </w:rPr>
                    <w:t>15 000</w:t>
                  </w:r>
                </w:p>
              </w:tc>
              <w:tc>
                <w:tcPr>
                  <w:tcW w:w="1074" w:type="dxa"/>
                </w:tcPr>
                <w:p w14:paraId="6E459A0E"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5" w:type="dxa"/>
                </w:tcPr>
                <w:p w14:paraId="7F33ECA4"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sz w:val="24"/>
                      <w:szCs w:val="24"/>
                    </w:rPr>
                    <w:t>15 000</w:t>
                  </w:r>
                </w:p>
              </w:tc>
            </w:tr>
            <w:tr w:rsidR="00F42B07" w14:paraId="508991E2" w14:textId="77777777" w:rsidTr="00E379D4">
              <w:tc>
                <w:tcPr>
                  <w:tcW w:w="3272" w:type="dxa"/>
                </w:tcPr>
                <w:p w14:paraId="58A4D4C4" w14:textId="77777777" w:rsidR="00F42B07" w:rsidRPr="00340921" w:rsidRDefault="00F42B07" w:rsidP="00F42B07">
                  <w:pPr>
                    <w:rPr>
                      <w:rFonts w:ascii="Times New Roman" w:hAnsi="Times New Roman"/>
                      <w:sz w:val="24"/>
                      <w:szCs w:val="24"/>
                    </w:rPr>
                  </w:pPr>
                  <w:r w:rsidRPr="6B554ED8">
                    <w:rPr>
                      <w:rFonts w:ascii="Times New Roman" w:hAnsi="Times New Roman"/>
                      <w:sz w:val="24"/>
                      <w:szCs w:val="24"/>
                    </w:rPr>
                    <w:t>Sistēmas personāls:</w:t>
                  </w:r>
                </w:p>
              </w:tc>
              <w:tc>
                <w:tcPr>
                  <w:tcW w:w="706" w:type="dxa"/>
                </w:tcPr>
                <w:p w14:paraId="4683407D" w14:textId="77777777" w:rsidR="00F42B07" w:rsidRPr="00424F4E" w:rsidRDefault="00F42B07" w:rsidP="00F42B07">
                  <w:pPr>
                    <w:jc w:val="center"/>
                    <w:rPr>
                      <w:rFonts w:ascii="Times New Roman" w:hAnsi="Times New Roman"/>
                      <w:color w:val="000000"/>
                    </w:rPr>
                  </w:pPr>
                </w:p>
              </w:tc>
              <w:tc>
                <w:tcPr>
                  <w:tcW w:w="1074" w:type="dxa"/>
                </w:tcPr>
                <w:p w14:paraId="344DDAB8" w14:textId="7989E2A5" w:rsidR="00F42B07" w:rsidRPr="00340921" w:rsidRDefault="000F4E56">
                  <w:pPr>
                    <w:jc w:val="right"/>
                    <w:rPr>
                      <w:rFonts w:ascii="Times New Roman" w:hAnsi="Times New Roman"/>
                      <w:color w:val="000000"/>
                      <w:sz w:val="24"/>
                      <w:szCs w:val="24"/>
                    </w:rPr>
                  </w:pPr>
                  <w:r w:rsidRPr="6B554ED8">
                    <w:rPr>
                      <w:rFonts w:ascii="Times New Roman" w:hAnsi="Times New Roman"/>
                      <w:color w:val="000000" w:themeColor="text1"/>
                      <w:sz w:val="24"/>
                      <w:szCs w:val="24"/>
                    </w:rPr>
                    <w:t>8</w:t>
                  </w:r>
                  <w:r>
                    <w:rPr>
                      <w:rFonts w:ascii="Times New Roman" w:hAnsi="Times New Roman"/>
                      <w:color w:val="000000" w:themeColor="text1"/>
                      <w:sz w:val="24"/>
                      <w:szCs w:val="24"/>
                    </w:rPr>
                    <w:t>2</w:t>
                  </w:r>
                  <w:r w:rsidRPr="6B554ED8">
                    <w:rPr>
                      <w:rFonts w:ascii="Times New Roman" w:hAnsi="Times New Roman"/>
                      <w:color w:val="000000" w:themeColor="text1"/>
                      <w:sz w:val="24"/>
                      <w:szCs w:val="24"/>
                    </w:rPr>
                    <w:t> </w:t>
                  </w:r>
                  <w:r>
                    <w:rPr>
                      <w:rFonts w:ascii="Times New Roman" w:hAnsi="Times New Roman"/>
                      <w:color w:val="000000" w:themeColor="text1"/>
                      <w:sz w:val="24"/>
                      <w:szCs w:val="24"/>
                    </w:rPr>
                    <w:t>717</w:t>
                  </w:r>
                </w:p>
              </w:tc>
              <w:tc>
                <w:tcPr>
                  <w:tcW w:w="1074" w:type="dxa"/>
                </w:tcPr>
                <w:p w14:paraId="29CCA07C" w14:textId="7EA7DDAE" w:rsidR="00F42B07" w:rsidRPr="00340921" w:rsidRDefault="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76 </w:t>
                  </w:r>
                  <w:r w:rsidR="000F4E56">
                    <w:rPr>
                      <w:rFonts w:ascii="Times New Roman" w:hAnsi="Times New Roman"/>
                      <w:color w:val="000000" w:themeColor="text1"/>
                      <w:sz w:val="24"/>
                      <w:szCs w:val="24"/>
                    </w:rPr>
                    <w:t>358</w:t>
                  </w:r>
                </w:p>
              </w:tc>
              <w:tc>
                <w:tcPr>
                  <w:tcW w:w="1075" w:type="dxa"/>
                </w:tcPr>
                <w:p w14:paraId="2A356E25" w14:textId="14600D97" w:rsidR="00F42B07" w:rsidRPr="00340921" w:rsidRDefault="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76 </w:t>
                  </w:r>
                  <w:r w:rsidR="000F4E56">
                    <w:rPr>
                      <w:rFonts w:ascii="Times New Roman" w:hAnsi="Times New Roman"/>
                      <w:color w:val="000000" w:themeColor="text1"/>
                      <w:sz w:val="24"/>
                      <w:szCs w:val="24"/>
                    </w:rPr>
                    <w:t>358</w:t>
                  </w:r>
                </w:p>
              </w:tc>
            </w:tr>
            <w:tr w:rsidR="00F42B07" w:rsidRPr="00424F4E" w14:paraId="39E8D5C4" w14:textId="77777777" w:rsidTr="00E379D4">
              <w:tc>
                <w:tcPr>
                  <w:tcW w:w="3272" w:type="dxa"/>
                </w:tcPr>
                <w:p w14:paraId="48AE756D" w14:textId="77777777" w:rsidR="00F42B07" w:rsidRPr="00424F4E" w:rsidRDefault="00F42B07" w:rsidP="6B554ED8">
                  <w:pPr>
                    <w:jc w:val="right"/>
                    <w:rPr>
                      <w:rFonts w:ascii="Times New Roman" w:hAnsi="Times New Roman"/>
                      <w:i/>
                      <w:iCs/>
                    </w:rPr>
                  </w:pPr>
                  <w:r w:rsidRPr="6B554ED8">
                    <w:rPr>
                      <w:rFonts w:ascii="Times New Roman" w:hAnsi="Times New Roman"/>
                      <w:i/>
                      <w:iCs/>
                    </w:rPr>
                    <w:t>Atlīdzība</w:t>
                  </w:r>
                </w:p>
              </w:tc>
              <w:tc>
                <w:tcPr>
                  <w:tcW w:w="706" w:type="dxa"/>
                </w:tcPr>
                <w:p w14:paraId="67DBA6C5" w14:textId="77777777" w:rsidR="00F42B07" w:rsidRPr="00424F4E" w:rsidRDefault="00F42B07" w:rsidP="6B554ED8">
                  <w:pPr>
                    <w:jc w:val="center"/>
                    <w:rPr>
                      <w:rFonts w:ascii="Times New Roman" w:hAnsi="Times New Roman"/>
                      <w:i/>
                      <w:iCs/>
                      <w:color w:val="000000"/>
                    </w:rPr>
                  </w:pPr>
                  <w:r w:rsidRPr="6B554ED8">
                    <w:rPr>
                      <w:rFonts w:ascii="Times New Roman" w:hAnsi="Times New Roman"/>
                      <w:i/>
                      <w:iCs/>
                      <w:color w:val="000000" w:themeColor="text1"/>
                    </w:rPr>
                    <w:t>1000</w:t>
                  </w:r>
                </w:p>
              </w:tc>
              <w:tc>
                <w:tcPr>
                  <w:tcW w:w="1074" w:type="dxa"/>
                </w:tcPr>
                <w:p w14:paraId="7099BB0A" w14:textId="65F32380" w:rsidR="00F42B07" w:rsidRPr="00424F4E" w:rsidRDefault="00F42B07">
                  <w:pPr>
                    <w:jc w:val="right"/>
                    <w:rPr>
                      <w:rFonts w:ascii="Times New Roman" w:hAnsi="Times New Roman"/>
                      <w:i/>
                      <w:iCs/>
                      <w:color w:val="000000"/>
                    </w:rPr>
                  </w:pPr>
                  <w:r w:rsidRPr="6B554ED8">
                    <w:rPr>
                      <w:rFonts w:ascii="Times New Roman" w:hAnsi="Times New Roman"/>
                      <w:i/>
                      <w:iCs/>
                      <w:color w:val="000000" w:themeColor="text1"/>
                    </w:rPr>
                    <w:t>66 </w:t>
                  </w:r>
                  <w:r w:rsidR="000F4E56">
                    <w:rPr>
                      <w:rFonts w:ascii="Times New Roman" w:hAnsi="Times New Roman"/>
                      <w:i/>
                      <w:iCs/>
                      <w:color w:val="000000" w:themeColor="text1"/>
                    </w:rPr>
                    <w:t>071</w:t>
                  </w:r>
                </w:p>
              </w:tc>
              <w:tc>
                <w:tcPr>
                  <w:tcW w:w="1074" w:type="dxa"/>
                </w:tcPr>
                <w:p w14:paraId="54A968EA" w14:textId="3A74CC81" w:rsidR="00F42B07" w:rsidRPr="00424F4E" w:rsidRDefault="00F42B07">
                  <w:pPr>
                    <w:jc w:val="right"/>
                    <w:rPr>
                      <w:rFonts w:ascii="Times New Roman" w:hAnsi="Times New Roman"/>
                      <w:i/>
                      <w:iCs/>
                      <w:color w:val="000000"/>
                    </w:rPr>
                  </w:pPr>
                  <w:r w:rsidRPr="6B554ED8">
                    <w:rPr>
                      <w:rFonts w:ascii="Times New Roman" w:hAnsi="Times New Roman"/>
                      <w:i/>
                      <w:iCs/>
                      <w:color w:val="000000" w:themeColor="text1"/>
                    </w:rPr>
                    <w:t>66 </w:t>
                  </w:r>
                  <w:r w:rsidR="000F4E56">
                    <w:rPr>
                      <w:rFonts w:ascii="Times New Roman" w:hAnsi="Times New Roman"/>
                      <w:i/>
                      <w:iCs/>
                      <w:color w:val="000000" w:themeColor="text1"/>
                    </w:rPr>
                    <w:t>071</w:t>
                  </w:r>
                </w:p>
              </w:tc>
              <w:tc>
                <w:tcPr>
                  <w:tcW w:w="1075" w:type="dxa"/>
                </w:tcPr>
                <w:p w14:paraId="022AC3A3" w14:textId="6326F4D1" w:rsidR="00F42B07" w:rsidRPr="00424F4E" w:rsidRDefault="00F42B07">
                  <w:pPr>
                    <w:jc w:val="right"/>
                    <w:rPr>
                      <w:rFonts w:ascii="Times New Roman" w:hAnsi="Times New Roman"/>
                      <w:i/>
                      <w:iCs/>
                      <w:color w:val="000000"/>
                    </w:rPr>
                  </w:pPr>
                  <w:r w:rsidRPr="6B554ED8">
                    <w:rPr>
                      <w:rFonts w:ascii="Times New Roman" w:hAnsi="Times New Roman"/>
                      <w:i/>
                      <w:iCs/>
                      <w:color w:val="000000" w:themeColor="text1"/>
                    </w:rPr>
                    <w:t>66 </w:t>
                  </w:r>
                  <w:r w:rsidR="000F4E56">
                    <w:rPr>
                      <w:rFonts w:ascii="Times New Roman" w:hAnsi="Times New Roman"/>
                      <w:i/>
                      <w:iCs/>
                      <w:color w:val="000000" w:themeColor="text1"/>
                    </w:rPr>
                    <w:t>071</w:t>
                  </w:r>
                </w:p>
              </w:tc>
            </w:tr>
            <w:tr w:rsidR="00F42B07" w:rsidRPr="00424F4E" w14:paraId="612840DE" w14:textId="77777777" w:rsidTr="00E379D4">
              <w:tc>
                <w:tcPr>
                  <w:tcW w:w="3272" w:type="dxa"/>
                </w:tcPr>
                <w:p w14:paraId="345D8643" w14:textId="77777777" w:rsidR="00F42B07" w:rsidRPr="00424F4E" w:rsidRDefault="00F42B07" w:rsidP="6B554ED8">
                  <w:pPr>
                    <w:jc w:val="right"/>
                    <w:rPr>
                      <w:rFonts w:ascii="Times New Roman" w:hAnsi="Times New Roman"/>
                      <w:i/>
                      <w:iCs/>
                    </w:rPr>
                  </w:pPr>
                  <w:r w:rsidRPr="6B554ED8">
                    <w:rPr>
                      <w:rFonts w:ascii="Times New Roman" w:hAnsi="Times New Roman"/>
                      <w:i/>
                      <w:iCs/>
                    </w:rPr>
                    <w:t>Preces un pakalpojumi</w:t>
                  </w:r>
                </w:p>
              </w:tc>
              <w:tc>
                <w:tcPr>
                  <w:tcW w:w="706" w:type="dxa"/>
                </w:tcPr>
                <w:p w14:paraId="02F48BD0" w14:textId="77777777" w:rsidR="00F42B07" w:rsidRPr="00424F4E" w:rsidRDefault="00F42B07" w:rsidP="6B554ED8">
                  <w:pPr>
                    <w:jc w:val="center"/>
                    <w:rPr>
                      <w:rFonts w:ascii="Times New Roman" w:hAnsi="Times New Roman"/>
                      <w:i/>
                      <w:iCs/>
                      <w:color w:val="000000"/>
                    </w:rPr>
                  </w:pPr>
                  <w:r w:rsidRPr="6B554ED8">
                    <w:rPr>
                      <w:rFonts w:ascii="Times New Roman" w:hAnsi="Times New Roman"/>
                      <w:i/>
                      <w:iCs/>
                      <w:color w:val="000000" w:themeColor="text1"/>
                    </w:rPr>
                    <w:t>2000</w:t>
                  </w:r>
                </w:p>
              </w:tc>
              <w:tc>
                <w:tcPr>
                  <w:tcW w:w="1074" w:type="dxa"/>
                </w:tcPr>
                <w:p w14:paraId="7AA46B5F" w14:textId="77777777" w:rsidR="00F42B07" w:rsidRPr="00424F4E" w:rsidRDefault="00F42B07" w:rsidP="6B554ED8">
                  <w:pPr>
                    <w:jc w:val="right"/>
                    <w:rPr>
                      <w:rFonts w:ascii="Times New Roman" w:hAnsi="Times New Roman"/>
                      <w:i/>
                      <w:iCs/>
                      <w:color w:val="000000"/>
                    </w:rPr>
                  </w:pPr>
                  <w:r w:rsidRPr="6B554ED8">
                    <w:rPr>
                      <w:rFonts w:ascii="Times New Roman" w:hAnsi="Times New Roman"/>
                      <w:i/>
                      <w:iCs/>
                      <w:color w:val="000000" w:themeColor="text1"/>
                    </w:rPr>
                    <w:t>9 938</w:t>
                  </w:r>
                </w:p>
              </w:tc>
              <w:tc>
                <w:tcPr>
                  <w:tcW w:w="1074" w:type="dxa"/>
                </w:tcPr>
                <w:p w14:paraId="10B8204A" w14:textId="77777777" w:rsidR="00F42B07" w:rsidRPr="00424F4E" w:rsidRDefault="00F42B07" w:rsidP="6B554ED8">
                  <w:pPr>
                    <w:jc w:val="right"/>
                    <w:rPr>
                      <w:rFonts w:ascii="Times New Roman" w:hAnsi="Times New Roman"/>
                      <w:i/>
                      <w:iCs/>
                      <w:color w:val="000000"/>
                    </w:rPr>
                  </w:pPr>
                  <w:r w:rsidRPr="6B554ED8">
                    <w:rPr>
                      <w:rFonts w:ascii="Times New Roman" w:hAnsi="Times New Roman"/>
                      <w:i/>
                      <w:iCs/>
                      <w:color w:val="000000" w:themeColor="text1"/>
                    </w:rPr>
                    <w:t>10 287</w:t>
                  </w:r>
                </w:p>
              </w:tc>
              <w:tc>
                <w:tcPr>
                  <w:tcW w:w="1075" w:type="dxa"/>
                </w:tcPr>
                <w:p w14:paraId="02BB7C58" w14:textId="77777777" w:rsidR="00F42B07" w:rsidRPr="00424F4E" w:rsidRDefault="00F42B07" w:rsidP="6B554ED8">
                  <w:pPr>
                    <w:jc w:val="right"/>
                    <w:rPr>
                      <w:rFonts w:ascii="Times New Roman" w:hAnsi="Times New Roman"/>
                      <w:i/>
                      <w:iCs/>
                      <w:color w:val="000000"/>
                    </w:rPr>
                  </w:pPr>
                  <w:r w:rsidRPr="6B554ED8">
                    <w:rPr>
                      <w:rFonts w:ascii="Times New Roman" w:hAnsi="Times New Roman"/>
                      <w:i/>
                      <w:iCs/>
                      <w:color w:val="000000" w:themeColor="text1"/>
                    </w:rPr>
                    <w:t>10 287</w:t>
                  </w:r>
                </w:p>
              </w:tc>
            </w:tr>
            <w:tr w:rsidR="00F42B07" w:rsidRPr="007F0F8C" w14:paraId="55AE051D" w14:textId="77777777" w:rsidTr="00E379D4">
              <w:tc>
                <w:tcPr>
                  <w:tcW w:w="3272" w:type="dxa"/>
                </w:tcPr>
                <w:p w14:paraId="604D7710" w14:textId="77777777" w:rsidR="00F42B07" w:rsidRPr="007F0F8C" w:rsidRDefault="00F42B07" w:rsidP="6B554ED8">
                  <w:pPr>
                    <w:jc w:val="right"/>
                    <w:rPr>
                      <w:rFonts w:ascii="Times New Roman" w:hAnsi="Times New Roman"/>
                      <w:i/>
                      <w:iCs/>
                    </w:rPr>
                  </w:pPr>
                  <w:r w:rsidRPr="6B554ED8">
                    <w:rPr>
                      <w:rFonts w:ascii="Times New Roman" w:hAnsi="Times New Roman"/>
                      <w:i/>
                      <w:iCs/>
                    </w:rPr>
                    <w:t>Pamatkapitāla veidošana</w:t>
                  </w:r>
                </w:p>
              </w:tc>
              <w:tc>
                <w:tcPr>
                  <w:tcW w:w="706" w:type="dxa"/>
                </w:tcPr>
                <w:p w14:paraId="16DD88AA" w14:textId="77777777" w:rsidR="00F42B07" w:rsidRPr="007F0F8C" w:rsidRDefault="00F42B07" w:rsidP="6B554ED8">
                  <w:pPr>
                    <w:jc w:val="center"/>
                    <w:rPr>
                      <w:rFonts w:ascii="Times New Roman" w:hAnsi="Times New Roman"/>
                      <w:i/>
                      <w:iCs/>
                      <w:color w:val="000000"/>
                    </w:rPr>
                  </w:pPr>
                  <w:r w:rsidRPr="6B554ED8">
                    <w:rPr>
                      <w:rFonts w:ascii="Times New Roman" w:hAnsi="Times New Roman"/>
                      <w:i/>
                      <w:iCs/>
                      <w:color w:val="000000" w:themeColor="text1"/>
                    </w:rPr>
                    <w:t>5000</w:t>
                  </w:r>
                </w:p>
              </w:tc>
              <w:tc>
                <w:tcPr>
                  <w:tcW w:w="1074" w:type="dxa"/>
                </w:tcPr>
                <w:p w14:paraId="4BD0B228" w14:textId="77777777" w:rsidR="00F42B07" w:rsidRPr="007F0F8C" w:rsidRDefault="00F42B07" w:rsidP="6B554ED8">
                  <w:pPr>
                    <w:jc w:val="right"/>
                    <w:rPr>
                      <w:rFonts w:ascii="Times New Roman" w:hAnsi="Times New Roman"/>
                      <w:i/>
                      <w:iCs/>
                      <w:color w:val="000000"/>
                    </w:rPr>
                  </w:pPr>
                  <w:r w:rsidRPr="6B554ED8">
                    <w:rPr>
                      <w:rFonts w:ascii="Times New Roman" w:hAnsi="Times New Roman"/>
                      <w:i/>
                      <w:iCs/>
                      <w:color w:val="000000" w:themeColor="text1"/>
                    </w:rPr>
                    <w:t>6 708</w:t>
                  </w:r>
                </w:p>
              </w:tc>
              <w:tc>
                <w:tcPr>
                  <w:tcW w:w="1074" w:type="dxa"/>
                </w:tcPr>
                <w:p w14:paraId="204F7E8D" w14:textId="77777777" w:rsidR="00F42B07" w:rsidRPr="007F0F8C" w:rsidRDefault="00F42B07" w:rsidP="6B554ED8">
                  <w:pPr>
                    <w:jc w:val="right"/>
                    <w:rPr>
                      <w:rFonts w:ascii="Times New Roman" w:hAnsi="Times New Roman"/>
                      <w:i/>
                      <w:iCs/>
                      <w:color w:val="000000"/>
                    </w:rPr>
                  </w:pPr>
                  <w:r w:rsidRPr="6B554ED8">
                    <w:rPr>
                      <w:rFonts w:ascii="Times New Roman" w:hAnsi="Times New Roman"/>
                      <w:i/>
                      <w:iCs/>
                      <w:color w:val="000000" w:themeColor="text1"/>
                    </w:rPr>
                    <w:t>0</w:t>
                  </w:r>
                </w:p>
              </w:tc>
              <w:tc>
                <w:tcPr>
                  <w:tcW w:w="1075" w:type="dxa"/>
                </w:tcPr>
                <w:p w14:paraId="24B6AEC8" w14:textId="77777777" w:rsidR="00F42B07" w:rsidRPr="007F0F8C" w:rsidRDefault="00F42B07" w:rsidP="6B554ED8">
                  <w:pPr>
                    <w:jc w:val="right"/>
                    <w:rPr>
                      <w:rFonts w:ascii="Times New Roman" w:hAnsi="Times New Roman"/>
                      <w:i/>
                      <w:iCs/>
                      <w:color w:val="000000"/>
                    </w:rPr>
                  </w:pPr>
                  <w:r w:rsidRPr="6B554ED8">
                    <w:rPr>
                      <w:rFonts w:ascii="Times New Roman" w:hAnsi="Times New Roman"/>
                      <w:i/>
                      <w:iCs/>
                      <w:color w:val="000000" w:themeColor="text1"/>
                    </w:rPr>
                    <w:t>0</w:t>
                  </w:r>
                </w:p>
              </w:tc>
            </w:tr>
            <w:tr w:rsidR="00F42B07" w14:paraId="1ECB95A3" w14:textId="77777777" w:rsidTr="00E379D4">
              <w:tc>
                <w:tcPr>
                  <w:tcW w:w="3272" w:type="dxa"/>
                </w:tcPr>
                <w:p w14:paraId="10070F71" w14:textId="77777777" w:rsidR="00F42B07" w:rsidRPr="00340921" w:rsidRDefault="00F42B07" w:rsidP="00F42B07">
                  <w:pPr>
                    <w:rPr>
                      <w:rFonts w:ascii="Times New Roman" w:hAnsi="Times New Roman"/>
                      <w:sz w:val="24"/>
                      <w:szCs w:val="24"/>
                    </w:rPr>
                  </w:pPr>
                  <w:r w:rsidRPr="6B554ED8">
                    <w:rPr>
                      <w:rFonts w:ascii="Times New Roman" w:hAnsi="Times New Roman"/>
                      <w:sz w:val="24"/>
                      <w:szCs w:val="24"/>
                    </w:rPr>
                    <w:t>Citi izdevumi</w:t>
                  </w:r>
                </w:p>
              </w:tc>
              <w:tc>
                <w:tcPr>
                  <w:tcW w:w="706" w:type="dxa"/>
                </w:tcPr>
                <w:p w14:paraId="79E816B9" w14:textId="77777777" w:rsidR="00F42B07" w:rsidRPr="007F0F8C" w:rsidRDefault="00F42B07" w:rsidP="00F42B07">
                  <w:pPr>
                    <w:jc w:val="center"/>
                    <w:rPr>
                      <w:rFonts w:ascii="Times New Roman" w:hAnsi="Times New Roman"/>
                      <w:color w:val="000000"/>
                    </w:rPr>
                  </w:pPr>
                </w:p>
              </w:tc>
              <w:tc>
                <w:tcPr>
                  <w:tcW w:w="1074" w:type="dxa"/>
                </w:tcPr>
                <w:p w14:paraId="57BCABA5"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4" w:type="dxa"/>
                </w:tcPr>
                <w:p w14:paraId="7C11BD44"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5" w:type="dxa"/>
                </w:tcPr>
                <w:p w14:paraId="4F96E239"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F42B07" w14:paraId="25F759E9" w14:textId="77777777" w:rsidTr="00E379D4">
              <w:tc>
                <w:tcPr>
                  <w:tcW w:w="3272" w:type="dxa"/>
                </w:tcPr>
                <w:p w14:paraId="0338576C" w14:textId="77777777" w:rsidR="00F42B07" w:rsidRPr="00340921" w:rsidRDefault="00F42B07" w:rsidP="6B554ED8">
                  <w:pPr>
                    <w:jc w:val="right"/>
                    <w:rPr>
                      <w:rFonts w:ascii="Times New Roman" w:hAnsi="Times New Roman"/>
                      <w:b/>
                      <w:bCs/>
                      <w:sz w:val="24"/>
                      <w:szCs w:val="24"/>
                    </w:rPr>
                  </w:pPr>
                  <w:r w:rsidRPr="6B554ED8">
                    <w:rPr>
                      <w:rFonts w:ascii="Times New Roman" w:hAnsi="Times New Roman"/>
                      <w:b/>
                      <w:bCs/>
                      <w:sz w:val="24"/>
                      <w:szCs w:val="24"/>
                    </w:rPr>
                    <w:t>Kopā:</w:t>
                  </w:r>
                </w:p>
              </w:tc>
              <w:tc>
                <w:tcPr>
                  <w:tcW w:w="706" w:type="dxa"/>
                </w:tcPr>
                <w:p w14:paraId="237E8F78" w14:textId="77777777" w:rsidR="00F42B07" w:rsidRPr="007F0F8C" w:rsidRDefault="00F42B07" w:rsidP="6B554ED8">
                  <w:pPr>
                    <w:jc w:val="right"/>
                    <w:rPr>
                      <w:rFonts w:ascii="Times New Roman" w:hAnsi="Times New Roman"/>
                      <w:b/>
                      <w:bCs/>
                      <w:color w:val="000000"/>
                    </w:rPr>
                  </w:pPr>
                </w:p>
              </w:tc>
              <w:tc>
                <w:tcPr>
                  <w:tcW w:w="1074" w:type="dxa"/>
                </w:tcPr>
                <w:p w14:paraId="4952C224" w14:textId="147BB6F1" w:rsidR="00F42B07" w:rsidRPr="006A374A" w:rsidRDefault="000F4E56">
                  <w:pPr>
                    <w:jc w:val="right"/>
                    <w:rPr>
                      <w:rFonts w:ascii="Times New Roman" w:hAnsi="Times New Roman"/>
                      <w:b/>
                      <w:bCs/>
                      <w:sz w:val="24"/>
                      <w:szCs w:val="24"/>
                    </w:rPr>
                  </w:pPr>
                  <w:r w:rsidRPr="6B554ED8">
                    <w:rPr>
                      <w:rFonts w:ascii="Times New Roman" w:hAnsi="Times New Roman"/>
                      <w:b/>
                      <w:bCs/>
                      <w:color w:val="000000" w:themeColor="text1"/>
                      <w:sz w:val="24"/>
                      <w:szCs w:val="24"/>
                    </w:rPr>
                    <w:t>2</w:t>
                  </w:r>
                  <w:r>
                    <w:rPr>
                      <w:rFonts w:ascii="Times New Roman" w:hAnsi="Times New Roman"/>
                      <w:b/>
                      <w:bCs/>
                      <w:color w:val="000000" w:themeColor="text1"/>
                      <w:sz w:val="24"/>
                      <w:szCs w:val="24"/>
                    </w:rPr>
                    <w:t>59</w:t>
                  </w:r>
                  <w:r w:rsidRPr="6B554ED8">
                    <w:rPr>
                      <w:rFonts w:ascii="Times New Roman" w:hAnsi="Times New Roman"/>
                      <w:b/>
                      <w:bCs/>
                      <w:color w:val="000000" w:themeColor="text1"/>
                      <w:sz w:val="24"/>
                      <w:szCs w:val="24"/>
                    </w:rPr>
                    <w:t> </w:t>
                  </w:r>
                  <w:r>
                    <w:rPr>
                      <w:rFonts w:ascii="Times New Roman" w:hAnsi="Times New Roman"/>
                      <w:b/>
                      <w:bCs/>
                      <w:color w:val="000000" w:themeColor="text1"/>
                      <w:sz w:val="24"/>
                      <w:szCs w:val="24"/>
                    </w:rPr>
                    <w:t>998</w:t>
                  </w:r>
                </w:p>
              </w:tc>
              <w:tc>
                <w:tcPr>
                  <w:tcW w:w="1074" w:type="dxa"/>
                </w:tcPr>
                <w:p w14:paraId="06EEBDDE" w14:textId="63242454" w:rsidR="00F42B07" w:rsidRPr="006A374A" w:rsidRDefault="00F42B07">
                  <w:pPr>
                    <w:jc w:val="right"/>
                    <w:rPr>
                      <w:rFonts w:ascii="Times New Roman" w:hAnsi="Times New Roman"/>
                      <w:b/>
                      <w:bCs/>
                      <w:sz w:val="24"/>
                      <w:szCs w:val="24"/>
                    </w:rPr>
                  </w:pPr>
                  <w:r w:rsidRPr="6B554ED8">
                    <w:rPr>
                      <w:rFonts w:ascii="Times New Roman" w:hAnsi="Times New Roman"/>
                      <w:b/>
                      <w:bCs/>
                      <w:color w:val="000000" w:themeColor="text1"/>
                      <w:sz w:val="24"/>
                      <w:szCs w:val="24"/>
                    </w:rPr>
                    <w:t>239 </w:t>
                  </w:r>
                  <w:r w:rsidR="000F4E56">
                    <w:rPr>
                      <w:rFonts w:ascii="Times New Roman" w:hAnsi="Times New Roman"/>
                      <w:b/>
                      <w:bCs/>
                      <w:color w:val="000000" w:themeColor="text1"/>
                      <w:sz w:val="24"/>
                      <w:szCs w:val="24"/>
                    </w:rPr>
                    <w:t>185</w:t>
                  </w:r>
                </w:p>
              </w:tc>
              <w:tc>
                <w:tcPr>
                  <w:tcW w:w="1075" w:type="dxa"/>
                </w:tcPr>
                <w:p w14:paraId="0FF69883" w14:textId="1AA39B84" w:rsidR="00F42B07" w:rsidRPr="006A374A" w:rsidRDefault="00F42B07">
                  <w:pPr>
                    <w:jc w:val="right"/>
                    <w:rPr>
                      <w:rFonts w:ascii="Times New Roman" w:hAnsi="Times New Roman"/>
                      <w:b/>
                      <w:bCs/>
                      <w:sz w:val="24"/>
                      <w:szCs w:val="24"/>
                    </w:rPr>
                  </w:pPr>
                  <w:r w:rsidRPr="6B554ED8">
                    <w:rPr>
                      <w:rFonts w:ascii="Times New Roman" w:hAnsi="Times New Roman"/>
                      <w:b/>
                      <w:bCs/>
                      <w:color w:val="000000" w:themeColor="text1"/>
                      <w:sz w:val="24"/>
                      <w:szCs w:val="24"/>
                    </w:rPr>
                    <w:t xml:space="preserve">254 </w:t>
                  </w:r>
                  <w:r w:rsidR="000F4E56">
                    <w:rPr>
                      <w:rFonts w:ascii="Times New Roman" w:hAnsi="Times New Roman"/>
                      <w:b/>
                      <w:bCs/>
                      <w:color w:val="000000" w:themeColor="text1"/>
                      <w:sz w:val="24"/>
                      <w:szCs w:val="24"/>
                    </w:rPr>
                    <w:t>185</w:t>
                  </w:r>
                </w:p>
              </w:tc>
            </w:tr>
          </w:tbl>
          <w:p w14:paraId="7EEEB7B1" w14:textId="1A20B218" w:rsidR="00A306E1" w:rsidRPr="00A46DE1" w:rsidRDefault="68060424" w:rsidP="6B554ED8">
            <w:pPr>
              <w:spacing w:after="0" w:line="240" w:lineRule="auto"/>
              <w:ind w:firstLine="425"/>
              <w:jc w:val="both"/>
              <w:rPr>
                <w:rFonts w:ascii="Times New Roman" w:hAnsi="Times New Roman"/>
                <w:i/>
                <w:iCs/>
                <w:color w:val="595959" w:themeColor="text1" w:themeTint="A6"/>
                <w:sz w:val="20"/>
                <w:szCs w:val="20"/>
              </w:rPr>
            </w:pPr>
            <w:r w:rsidRPr="6B554ED8">
              <w:rPr>
                <w:rFonts w:ascii="Times New Roman" w:hAnsi="Times New Roman"/>
                <w:i/>
                <w:iCs/>
                <w:color w:val="595959" w:themeColor="text1" w:themeTint="A6"/>
                <w:sz w:val="20"/>
                <w:szCs w:val="20"/>
              </w:rPr>
              <w:t>*Uzturēšanas finansējuma sadalījums pa EKK kodiem ir uzrādīts provizoriski</w:t>
            </w:r>
            <w:r w:rsidR="00253706">
              <w:rPr>
                <w:rFonts w:ascii="Times New Roman" w:hAnsi="Times New Roman"/>
                <w:i/>
                <w:iCs/>
                <w:color w:val="595959" w:themeColor="text1" w:themeTint="A6"/>
                <w:sz w:val="20"/>
                <w:szCs w:val="20"/>
              </w:rPr>
              <w:t xml:space="preserve">. </w:t>
            </w:r>
            <w:r w:rsidR="00253706" w:rsidRPr="00DC3FE6">
              <w:rPr>
                <w:rFonts w:ascii="Times New Roman" w:hAnsi="Times New Roman"/>
                <w:i/>
                <w:iCs/>
                <w:color w:val="595959" w:themeColor="text1" w:themeTint="A6"/>
                <w:sz w:val="20"/>
                <w:szCs w:val="20"/>
              </w:rPr>
              <w:t>Tas  noteikts, pamatojoties uz VARAM resora līdzšinējo pieredzi IKT risinājumu uzturēšanā, kā arī uz faktu, ka sistēmas attīstības darbu (pamatkapitāla izdevumi) cilvēkstundu likmes ir augstākas nekā likmes risinājuma kļūdu novēršanai (preču un pakalpojumu izdevumi)</w:t>
            </w:r>
            <w:r w:rsidRPr="00DC3FE6">
              <w:rPr>
                <w:rFonts w:ascii="Times New Roman" w:hAnsi="Times New Roman"/>
                <w:i/>
                <w:iCs/>
                <w:color w:val="595959" w:themeColor="text1" w:themeTint="A6"/>
                <w:sz w:val="20"/>
                <w:szCs w:val="20"/>
              </w:rPr>
              <w:t xml:space="preserve"> un tiks aktualizēts pēc Projekta pabeigšanas.</w:t>
            </w:r>
          </w:p>
          <w:p w14:paraId="1D411165" w14:textId="77777777" w:rsidR="00F42B07" w:rsidRDefault="00F42B07" w:rsidP="00F42B07">
            <w:pPr>
              <w:spacing w:after="0" w:line="240" w:lineRule="auto"/>
              <w:ind w:firstLine="425"/>
              <w:jc w:val="both"/>
              <w:rPr>
                <w:rFonts w:ascii="Times New Roman" w:hAnsi="Times New Roman"/>
                <w:sz w:val="24"/>
                <w:szCs w:val="24"/>
              </w:rPr>
            </w:pPr>
          </w:p>
          <w:p w14:paraId="30CDB859" w14:textId="77777777" w:rsidR="00F42B07" w:rsidRDefault="00F42B07" w:rsidP="00F42B07">
            <w:pPr>
              <w:spacing w:after="0" w:line="240" w:lineRule="auto"/>
              <w:ind w:firstLine="425"/>
              <w:jc w:val="both"/>
              <w:rPr>
                <w:rFonts w:ascii="Times New Roman" w:hAnsi="Times New Roman"/>
                <w:sz w:val="24"/>
                <w:szCs w:val="24"/>
              </w:rPr>
            </w:pPr>
          </w:p>
          <w:tbl>
            <w:tblPr>
              <w:tblStyle w:val="TableGrid"/>
              <w:tblW w:w="7171" w:type="dxa"/>
              <w:tblInd w:w="0" w:type="dxa"/>
              <w:tblLook w:val="04A0" w:firstRow="1" w:lastRow="0" w:firstColumn="1" w:lastColumn="0" w:noHBand="0" w:noVBand="1"/>
            </w:tblPr>
            <w:tblGrid>
              <w:gridCol w:w="3187"/>
              <w:gridCol w:w="815"/>
              <w:gridCol w:w="1056"/>
              <w:gridCol w:w="1056"/>
              <w:gridCol w:w="1057"/>
            </w:tblGrid>
            <w:tr w:rsidR="00F42B07" w14:paraId="36F44D06" w14:textId="77777777" w:rsidTr="00E379D4">
              <w:trPr>
                <w:tblHeader/>
              </w:trPr>
              <w:tc>
                <w:tcPr>
                  <w:tcW w:w="3261" w:type="dxa"/>
                </w:tcPr>
                <w:p w14:paraId="644509AF" w14:textId="77777777" w:rsidR="00F42B07" w:rsidRPr="00340921" w:rsidRDefault="00F42B07" w:rsidP="6B554ED8">
                  <w:pPr>
                    <w:keepNext/>
                    <w:jc w:val="center"/>
                    <w:rPr>
                      <w:rFonts w:ascii="Times New Roman" w:hAnsi="Times New Roman"/>
                      <w:b/>
                      <w:bCs/>
                      <w:sz w:val="24"/>
                      <w:szCs w:val="24"/>
                    </w:rPr>
                  </w:pPr>
                  <w:r w:rsidRPr="6B554ED8">
                    <w:rPr>
                      <w:rFonts w:ascii="Times New Roman" w:hAnsi="Times New Roman"/>
                      <w:sz w:val="24"/>
                      <w:szCs w:val="24"/>
                    </w:rPr>
                    <w:br w:type="page"/>
                  </w:r>
                  <w:r w:rsidRPr="6B554ED8">
                    <w:rPr>
                      <w:rFonts w:ascii="Times New Roman" w:hAnsi="Times New Roman"/>
                      <w:b/>
                      <w:bCs/>
                      <w:sz w:val="24"/>
                      <w:szCs w:val="24"/>
                    </w:rPr>
                    <w:t>Izdevumu pozīcijas (VIRSIS)</w:t>
                  </w:r>
                </w:p>
              </w:tc>
              <w:tc>
                <w:tcPr>
                  <w:tcW w:w="708" w:type="dxa"/>
                </w:tcPr>
                <w:p w14:paraId="47916F0B" w14:textId="4D8DBA44" w:rsidR="00F42B07" w:rsidRPr="007F0F8C" w:rsidRDefault="00F42B07" w:rsidP="6B554ED8">
                  <w:pPr>
                    <w:jc w:val="center"/>
                    <w:rPr>
                      <w:rFonts w:ascii="Times New Roman" w:hAnsi="Times New Roman"/>
                      <w:b/>
                      <w:bCs/>
                    </w:rPr>
                  </w:pPr>
                  <w:r w:rsidRPr="6B554ED8">
                    <w:rPr>
                      <w:rFonts w:ascii="Times New Roman" w:hAnsi="Times New Roman"/>
                      <w:b/>
                      <w:bCs/>
                    </w:rPr>
                    <w:t>EKK*</w:t>
                  </w:r>
                </w:p>
              </w:tc>
              <w:tc>
                <w:tcPr>
                  <w:tcW w:w="1067" w:type="dxa"/>
                </w:tcPr>
                <w:p w14:paraId="315DC520" w14:textId="77777777" w:rsidR="00F42B07" w:rsidRPr="00340921" w:rsidRDefault="00F42B07" w:rsidP="6B554ED8">
                  <w:pPr>
                    <w:jc w:val="center"/>
                    <w:rPr>
                      <w:rFonts w:ascii="Times New Roman" w:hAnsi="Times New Roman"/>
                      <w:b/>
                      <w:bCs/>
                      <w:sz w:val="24"/>
                      <w:szCs w:val="24"/>
                    </w:rPr>
                  </w:pPr>
                  <w:r w:rsidRPr="6B554ED8">
                    <w:rPr>
                      <w:rFonts w:ascii="Times New Roman" w:hAnsi="Times New Roman"/>
                      <w:b/>
                      <w:bCs/>
                      <w:sz w:val="24"/>
                      <w:szCs w:val="24"/>
                    </w:rPr>
                    <w:t>2023.</w:t>
                  </w:r>
                </w:p>
              </w:tc>
              <w:tc>
                <w:tcPr>
                  <w:tcW w:w="1067" w:type="dxa"/>
                </w:tcPr>
                <w:p w14:paraId="75602514" w14:textId="77777777" w:rsidR="00F42B07" w:rsidRPr="00340921" w:rsidRDefault="00F42B07" w:rsidP="6B554ED8">
                  <w:pPr>
                    <w:jc w:val="center"/>
                    <w:rPr>
                      <w:rFonts w:ascii="Times New Roman" w:hAnsi="Times New Roman"/>
                      <w:b/>
                      <w:bCs/>
                      <w:sz w:val="24"/>
                      <w:szCs w:val="24"/>
                    </w:rPr>
                  </w:pPr>
                  <w:r w:rsidRPr="6B554ED8">
                    <w:rPr>
                      <w:rFonts w:ascii="Times New Roman" w:hAnsi="Times New Roman"/>
                      <w:b/>
                      <w:bCs/>
                      <w:sz w:val="24"/>
                      <w:szCs w:val="24"/>
                    </w:rPr>
                    <w:t>2024.</w:t>
                  </w:r>
                </w:p>
              </w:tc>
              <w:tc>
                <w:tcPr>
                  <w:tcW w:w="1068" w:type="dxa"/>
                </w:tcPr>
                <w:p w14:paraId="047B62E9" w14:textId="77777777" w:rsidR="00F42B07" w:rsidRPr="00340921" w:rsidRDefault="00F42B07" w:rsidP="6B554ED8">
                  <w:pPr>
                    <w:jc w:val="center"/>
                    <w:rPr>
                      <w:rFonts w:ascii="Times New Roman" w:hAnsi="Times New Roman"/>
                      <w:b/>
                      <w:bCs/>
                      <w:sz w:val="24"/>
                      <w:szCs w:val="24"/>
                    </w:rPr>
                  </w:pPr>
                  <w:r w:rsidRPr="6B554ED8">
                    <w:rPr>
                      <w:rFonts w:ascii="Times New Roman" w:hAnsi="Times New Roman"/>
                      <w:b/>
                      <w:bCs/>
                      <w:sz w:val="24"/>
                      <w:szCs w:val="24"/>
                    </w:rPr>
                    <w:t>2025.</w:t>
                  </w:r>
                </w:p>
              </w:tc>
            </w:tr>
            <w:tr w:rsidR="00F42B07" w14:paraId="0701DB7D" w14:textId="77777777" w:rsidTr="00E379D4">
              <w:tc>
                <w:tcPr>
                  <w:tcW w:w="3261" w:type="dxa"/>
                </w:tcPr>
                <w:p w14:paraId="553BC348" w14:textId="77777777" w:rsidR="00F42B07" w:rsidRPr="00340921" w:rsidRDefault="00F42B07" w:rsidP="00F42B07">
                  <w:pPr>
                    <w:keepNext/>
                    <w:rPr>
                      <w:rFonts w:ascii="Times New Roman" w:hAnsi="Times New Roman"/>
                      <w:sz w:val="24"/>
                      <w:szCs w:val="24"/>
                    </w:rPr>
                  </w:pPr>
                  <w:r w:rsidRPr="6B554ED8">
                    <w:rPr>
                      <w:rFonts w:ascii="Times New Roman" w:hAnsi="Times New Roman"/>
                      <w:sz w:val="24"/>
                      <w:szCs w:val="24"/>
                    </w:rPr>
                    <w:t>Standartizētā programmatūra</w:t>
                  </w:r>
                </w:p>
              </w:tc>
              <w:tc>
                <w:tcPr>
                  <w:tcW w:w="708" w:type="dxa"/>
                </w:tcPr>
                <w:p w14:paraId="70BF94C5" w14:textId="77777777" w:rsidR="00F42B07" w:rsidRPr="007F0F8C" w:rsidRDefault="00F42B07" w:rsidP="00F42B07">
                  <w:pPr>
                    <w:jc w:val="right"/>
                    <w:rPr>
                      <w:rFonts w:ascii="Times New Roman" w:hAnsi="Times New Roman"/>
                      <w:color w:val="000000"/>
                    </w:rPr>
                  </w:pPr>
                </w:p>
              </w:tc>
              <w:tc>
                <w:tcPr>
                  <w:tcW w:w="1067" w:type="dxa"/>
                </w:tcPr>
                <w:p w14:paraId="00BB2DD3"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27D9ACA1"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8" w:type="dxa"/>
                </w:tcPr>
                <w:p w14:paraId="64C06013"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F42B07" w14:paraId="0002C551" w14:textId="77777777" w:rsidTr="00E379D4">
              <w:tc>
                <w:tcPr>
                  <w:tcW w:w="3261" w:type="dxa"/>
                </w:tcPr>
                <w:p w14:paraId="6D4E0D2B" w14:textId="77777777" w:rsidR="00F42B07" w:rsidRPr="00340921" w:rsidRDefault="00F42B07" w:rsidP="00F42B07">
                  <w:pPr>
                    <w:rPr>
                      <w:rFonts w:ascii="Times New Roman" w:hAnsi="Times New Roman"/>
                      <w:sz w:val="24"/>
                      <w:szCs w:val="24"/>
                    </w:rPr>
                  </w:pPr>
                  <w:r w:rsidRPr="6B554ED8">
                    <w:rPr>
                      <w:rFonts w:ascii="Times New Roman" w:hAnsi="Times New Roman"/>
                      <w:sz w:val="24"/>
                      <w:szCs w:val="24"/>
                    </w:rPr>
                    <w:t>Specializētā programmatūra</w:t>
                  </w:r>
                </w:p>
              </w:tc>
              <w:tc>
                <w:tcPr>
                  <w:tcW w:w="708" w:type="dxa"/>
                </w:tcPr>
                <w:p w14:paraId="665C24C1" w14:textId="77777777" w:rsidR="00F42B07" w:rsidRPr="007F0F8C" w:rsidRDefault="00F42B07" w:rsidP="00F42B07">
                  <w:pPr>
                    <w:jc w:val="right"/>
                    <w:rPr>
                      <w:rFonts w:ascii="Times New Roman" w:hAnsi="Times New Roman"/>
                      <w:color w:val="000000"/>
                    </w:rPr>
                  </w:pPr>
                </w:p>
              </w:tc>
              <w:tc>
                <w:tcPr>
                  <w:tcW w:w="1067" w:type="dxa"/>
                </w:tcPr>
                <w:p w14:paraId="77FADCF2"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14 780</w:t>
                  </w:r>
                </w:p>
              </w:tc>
              <w:tc>
                <w:tcPr>
                  <w:tcW w:w="1067" w:type="dxa"/>
                </w:tcPr>
                <w:p w14:paraId="6DFB3223"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14 780</w:t>
                  </w:r>
                </w:p>
              </w:tc>
              <w:tc>
                <w:tcPr>
                  <w:tcW w:w="1068" w:type="dxa"/>
                </w:tcPr>
                <w:p w14:paraId="58BF5D3A"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14 780</w:t>
                  </w:r>
                </w:p>
              </w:tc>
            </w:tr>
            <w:tr w:rsidR="00F42B07" w:rsidRPr="007F0F8C" w14:paraId="44FE0B67" w14:textId="77777777" w:rsidTr="00E379D4">
              <w:tc>
                <w:tcPr>
                  <w:tcW w:w="3261" w:type="dxa"/>
                </w:tcPr>
                <w:p w14:paraId="05586A74" w14:textId="77777777" w:rsidR="00F42B07" w:rsidRPr="007F0F8C" w:rsidRDefault="00F42B07" w:rsidP="6B554ED8">
                  <w:pPr>
                    <w:jc w:val="right"/>
                    <w:rPr>
                      <w:rFonts w:ascii="Times New Roman" w:hAnsi="Times New Roman"/>
                      <w:i/>
                      <w:iCs/>
                    </w:rPr>
                  </w:pPr>
                  <w:r w:rsidRPr="6B554ED8">
                    <w:rPr>
                      <w:rFonts w:ascii="Times New Roman" w:hAnsi="Times New Roman"/>
                      <w:i/>
                      <w:iCs/>
                    </w:rPr>
                    <w:t>Preces un pakalpojumi</w:t>
                  </w:r>
                </w:p>
              </w:tc>
              <w:tc>
                <w:tcPr>
                  <w:tcW w:w="708" w:type="dxa"/>
                </w:tcPr>
                <w:p w14:paraId="2BF89632" w14:textId="77777777" w:rsidR="00F42B07" w:rsidRPr="007F0F8C" w:rsidRDefault="00F42B07" w:rsidP="6B554ED8">
                  <w:pPr>
                    <w:jc w:val="right"/>
                    <w:rPr>
                      <w:rFonts w:ascii="Times New Roman" w:hAnsi="Times New Roman"/>
                      <w:i/>
                      <w:iCs/>
                    </w:rPr>
                  </w:pPr>
                  <w:r w:rsidRPr="6B554ED8">
                    <w:rPr>
                      <w:rFonts w:ascii="Times New Roman" w:hAnsi="Times New Roman"/>
                      <w:i/>
                      <w:iCs/>
                    </w:rPr>
                    <w:t>2000</w:t>
                  </w:r>
                </w:p>
              </w:tc>
              <w:tc>
                <w:tcPr>
                  <w:tcW w:w="1067" w:type="dxa"/>
                </w:tcPr>
                <w:p w14:paraId="7AA6CA5C" w14:textId="77777777" w:rsidR="00F42B07" w:rsidRPr="007F0F8C" w:rsidRDefault="00F42B07" w:rsidP="6B554ED8">
                  <w:pPr>
                    <w:jc w:val="right"/>
                    <w:rPr>
                      <w:rFonts w:ascii="Times New Roman" w:hAnsi="Times New Roman"/>
                      <w:i/>
                      <w:iCs/>
                      <w:color w:val="000000"/>
                    </w:rPr>
                  </w:pPr>
                  <w:r w:rsidRPr="6B554ED8">
                    <w:rPr>
                      <w:rFonts w:ascii="Times New Roman" w:hAnsi="Times New Roman"/>
                      <w:i/>
                      <w:iCs/>
                      <w:color w:val="000000" w:themeColor="text1"/>
                    </w:rPr>
                    <w:t>4 060</w:t>
                  </w:r>
                </w:p>
              </w:tc>
              <w:tc>
                <w:tcPr>
                  <w:tcW w:w="1067" w:type="dxa"/>
                </w:tcPr>
                <w:p w14:paraId="6BAE161E" w14:textId="77777777" w:rsidR="00F42B07" w:rsidRPr="007F0F8C" w:rsidRDefault="00F42B07" w:rsidP="6B554ED8">
                  <w:pPr>
                    <w:jc w:val="right"/>
                    <w:rPr>
                      <w:rFonts w:ascii="Times New Roman" w:hAnsi="Times New Roman"/>
                      <w:i/>
                      <w:iCs/>
                      <w:color w:val="000000"/>
                    </w:rPr>
                  </w:pPr>
                  <w:r w:rsidRPr="6B554ED8">
                    <w:rPr>
                      <w:rFonts w:ascii="Times New Roman" w:hAnsi="Times New Roman"/>
                      <w:i/>
                      <w:iCs/>
                      <w:color w:val="000000" w:themeColor="text1"/>
                    </w:rPr>
                    <w:t>4 060</w:t>
                  </w:r>
                </w:p>
              </w:tc>
              <w:tc>
                <w:tcPr>
                  <w:tcW w:w="1068" w:type="dxa"/>
                </w:tcPr>
                <w:p w14:paraId="10936FEB" w14:textId="77777777" w:rsidR="00F42B07" w:rsidRPr="007F0F8C" w:rsidRDefault="00F42B07" w:rsidP="6B554ED8">
                  <w:pPr>
                    <w:jc w:val="right"/>
                    <w:rPr>
                      <w:rFonts w:ascii="Times New Roman" w:hAnsi="Times New Roman"/>
                      <w:i/>
                      <w:iCs/>
                      <w:color w:val="000000"/>
                    </w:rPr>
                  </w:pPr>
                  <w:r w:rsidRPr="6B554ED8">
                    <w:rPr>
                      <w:rFonts w:ascii="Times New Roman" w:hAnsi="Times New Roman"/>
                      <w:i/>
                      <w:iCs/>
                      <w:color w:val="000000" w:themeColor="text1"/>
                    </w:rPr>
                    <w:t>4 060</w:t>
                  </w:r>
                </w:p>
              </w:tc>
            </w:tr>
            <w:tr w:rsidR="00F42B07" w:rsidRPr="007F0F8C" w14:paraId="0830D2AB" w14:textId="77777777" w:rsidTr="00E379D4">
              <w:tc>
                <w:tcPr>
                  <w:tcW w:w="3261" w:type="dxa"/>
                </w:tcPr>
                <w:p w14:paraId="61084350" w14:textId="77777777" w:rsidR="00F42B07" w:rsidRPr="007F0F8C" w:rsidRDefault="00F42B07" w:rsidP="6B554ED8">
                  <w:pPr>
                    <w:jc w:val="right"/>
                    <w:rPr>
                      <w:rFonts w:ascii="Times New Roman" w:hAnsi="Times New Roman"/>
                      <w:i/>
                      <w:iCs/>
                    </w:rPr>
                  </w:pPr>
                  <w:r w:rsidRPr="6B554ED8">
                    <w:rPr>
                      <w:rFonts w:ascii="Times New Roman" w:hAnsi="Times New Roman"/>
                      <w:i/>
                      <w:iCs/>
                    </w:rPr>
                    <w:t>Pamatkapitāla veidošana</w:t>
                  </w:r>
                </w:p>
              </w:tc>
              <w:tc>
                <w:tcPr>
                  <w:tcW w:w="708" w:type="dxa"/>
                </w:tcPr>
                <w:p w14:paraId="150B3D31" w14:textId="77777777" w:rsidR="00F42B07" w:rsidRPr="007F0F8C" w:rsidRDefault="00F42B07" w:rsidP="6B554ED8">
                  <w:pPr>
                    <w:jc w:val="right"/>
                    <w:rPr>
                      <w:rFonts w:ascii="Times New Roman" w:hAnsi="Times New Roman"/>
                      <w:i/>
                      <w:iCs/>
                    </w:rPr>
                  </w:pPr>
                  <w:r w:rsidRPr="6B554ED8">
                    <w:rPr>
                      <w:rFonts w:ascii="Times New Roman" w:hAnsi="Times New Roman"/>
                      <w:i/>
                      <w:iCs/>
                    </w:rPr>
                    <w:t>5000</w:t>
                  </w:r>
                </w:p>
              </w:tc>
              <w:tc>
                <w:tcPr>
                  <w:tcW w:w="1067" w:type="dxa"/>
                </w:tcPr>
                <w:p w14:paraId="6B372E34" w14:textId="77777777" w:rsidR="00F42B07" w:rsidRPr="007F0F8C" w:rsidRDefault="00F42B07" w:rsidP="6B554ED8">
                  <w:pPr>
                    <w:jc w:val="right"/>
                    <w:rPr>
                      <w:rFonts w:ascii="Times New Roman" w:hAnsi="Times New Roman"/>
                      <w:i/>
                      <w:iCs/>
                      <w:color w:val="000000"/>
                    </w:rPr>
                  </w:pPr>
                  <w:r w:rsidRPr="6B554ED8">
                    <w:rPr>
                      <w:rFonts w:ascii="Times New Roman" w:hAnsi="Times New Roman"/>
                      <w:i/>
                      <w:iCs/>
                      <w:color w:val="000000" w:themeColor="text1"/>
                    </w:rPr>
                    <w:t>10 720</w:t>
                  </w:r>
                </w:p>
              </w:tc>
              <w:tc>
                <w:tcPr>
                  <w:tcW w:w="1067" w:type="dxa"/>
                </w:tcPr>
                <w:p w14:paraId="3EF483F1" w14:textId="77777777" w:rsidR="00F42B07" w:rsidRPr="007F0F8C" w:rsidRDefault="00F42B07" w:rsidP="6B554ED8">
                  <w:pPr>
                    <w:jc w:val="right"/>
                    <w:rPr>
                      <w:rFonts w:ascii="Times New Roman" w:hAnsi="Times New Roman"/>
                      <w:i/>
                      <w:iCs/>
                      <w:color w:val="000000"/>
                    </w:rPr>
                  </w:pPr>
                  <w:r w:rsidRPr="6B554ED8">
                    <w:rPr>
                      <w:rFonts w:ascii="Times New Roman" w:hAnsi="Times New Roman"/>
                      <w:i/>
                      <w:iCs/>
                      <w:color w:val="000000" w:themeColor="text1"/>
                    </w:rPr>
                    <w:t>10 720</w:t>
                  </w:r>
                </w:p>
              </w:tc>
              <w:tc>
                <w:tcPr>
                  <w:tcW w:w="1068" w:type="dxa"/>
                </w:tcPr>
                <w:p w14:paraId="4576828D" w14:textId="77777777" w:rsidR="00F42B07" w:rsidRPr="007F0F8C" w:rsidRDefault="00F42B07" w:rsidP="6B554ED8">
                  <w:pPr>
                    <w:jc w:val="right"/>
                    <w:rPr>
                      <w:rFonts w:ascii="Times New Roman" w:hAnsi="Times New Roman"/>
                      <w:i/>
                      <w:iCs/>
                      <w:color w:val="000000"/>
                    </w:rPr>
                  </w:pPr>
                  <w:r w:rsidRPr="6B554ED8">
                    <w:rPr>
                      <w:rFonts w:ascii="Times New Roman" w:hAnsi="Times New Roman"/>
                      <w:i/>
                      <w:iCs/>
                      <w:color w:val="000000" w:themeColor="text1"/>
                    </w:rPr>
                    <w:t>10 720</w:t>
                  </w:r>
                </w:p>
              </w:tc>
            </w:tr>
            <w:tr w:rsidR="00F42B07" w14:paraId="0448A86B" w14:textId="77777777" w:rsidTr="00E379D4">
              <w:tc>
                <w:tcPr>
                  <w:tcW w:w="3261" w:type="dxa"/>
                </w:tcPr>
                <w:p w14:paraId="540EA397" w14:textId="77777777" w:rsidR="00F42B07" w:rsidRPr="00340921" w:rsidRDefault="00F42B07" w:rsidP="00F42B07">
                  <w:pPr>
                    <w:rPr>
                      <w:rFonts w:ascii="Times New Roman" w:hAnsi="Times New Roman"/>
                      <w:sz w:val="24"/>
                      <w:szCs w:val="24"/>
                    </w:rPr>
                  </w:pPr>
                  <w:r w:rsidRPr="6B554ED8">
                    <w:rPr>
                      <w:rFonts w:ascii="Times New Roman" w:hAnsi="Times New Roman"/>
                      <w:sz w:val="24"/>
                      <w:szCs w:val="24"/>
                    </w:rPr>
                    <w:t>Centrālā infrastruktūra</w:t>
                  </w:r>
                </w:p>
              </w:tc>
              <w:tc>
                <w:tcPr>
                  <w:tcW w:w="708" w:type="dxa"/>
                </w:tcPr>
                <w:p w14:paraId="50A6BDE8" w14:textId="77777777" w:rsidR="00F42B07" w:rsidRPr="007F0F8C" w:rsidRDefault="00F42B07" w:rsidP="00F42B07">
                  <w:pPr>
                    <w:jc w:val="right"/>
                    <w:rPr>
                      <w:rFonts w:ascii="Times New Roman" w:hAnsi="Times New Roman"/>
                      <w:color w:val="000000"/>
                    </w:rPr>
                  </w:pPr>
                </w:p>
              </w:tc>
              <w:tc>
                <w:tcPr>
                  <w:tcW w:w="1067" w:type="dxa"/>
                </w:tcPr>
                <w:p w14:paraId="27D05642"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7E89E7CE"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8" w:type="dxa"/>
                </w:tcPr>
                <w:p w14:paraId="0B8ED522"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F42B07" w14:paraId="650704FA" w14:textId="77777777" w:rsidTr="00E379D4">
              <w:tc>
                <w:tcPr>
                  <w:tcW w:w="3261" w:type="dxa"/>
                </w:tcPr>
                <w:p w14:paraId="7271C5B2" w14:textId="77777777" w:rsidR="00F42B07" w:rsidRPr="00340921" w:rsidRDefault="00F42B07" w:rsidP="00F42B07">
                  <w:pPr>
                    <w:rPr>
                      <w:rFonts w:ascii="Times New Roman" w:hAnsi="Times New Roman"/>
                      <w:sz w:val="24"/>
                      <w:szCs w:val="24"/>
                    </w:rPr>
                  </w:pPr>
                  <w:proofErr w:type="spellStart"/>
                  <w:r w:rsidRPr="6B554ED8">
                    <w:rPr>
                      <w:rFonts w:ascii="Times New Roman" w:hAnsi="Times New Roman"/>
                      <w:sz w:val="24"/>
                      <w:szCs w:val="24"/>
                    </w:rPr>
                    <w:t>Perifērā</w:t>
                  </w:r>
                  <w:proofErr w:type="spellEnd"/>
                  <w:r w:rsidRPr="6B554ED8">
                    <w:rPr>
                      <w:rFonts w:ascii="Times New Roman" w:hAnsi="Times New Roman"/>
                      <w:sz w:val="24"/>
                      <w:szCs w:val="24"/>
                    </w:rPr>
                    <w:t xml:space="preserve"> infrastruktūra</w:t>
                  </w:r>
                </w:p>
              </w:tc>
              <w:tc>
                <w:tcPr>
                  <w:tcW w:w="708" w:type="dxa"/>
                </w:tcPr>
                <w:p w14:paraId="11BA252D" w14:textId="77777777" w:rsidR="00F42B07" w:rsidRPr="007F0F8C" w:rsidRDefault="00F42B07" w:rsidP="00F42B07">
                  <w:pPr>
                    <w:jc w:val="right"/>
                    <w:rPr>
                      <w:rFonts w:ascii="Times New Roman" w:hAnsi="Times New Roman"/>
                      <w:color w:val="000000"/>
                    </w:rPr>
                  </w:pPr>
                </w:p>
              </w:tc>
              <w:tc>
                <w:tcPr>
                  <w:tcW w:w="1067" w:type="dxa"/>
                </w:tcPr>
                <w:p w14:paraId="2D30EBF7"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48D93A8C"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8" w:type="dxa"/>
                </w:tcPr>
                <w:p w14:paraId="50A7E234"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F42B07" w14:paraId="2B19F5F6" w14:textId="77777777" w:rsidTr="00E379D4">
              <w:tc>
                <w:tcPr>
                  <w:tcW w:w="3261" w:type="dxa"/>
                </w:tcPr>
                <w:p w14:paraId="5956C8EE" w14:textId="77777777" w:rsidR="00F42B07" w:rsidRPr="00340921" w:rsidRDefault="00F42B07" w:rsidP="00F42B07">
                  <w:pPr>
                    <w:rPr>
                      <w:rFonts w:ascii="Times New Roman" w:hAnsi="Times New Roman"/>
                      <w:sz w:val="24"/>
                      <w:szCs w:val="24"/>
                    </w:rPr>
                  </w:pPr>
                  <w:r w:rsidRPr="6B554ED8">
                    <w:rPr>
                      <w:rFonts w:ascii="Times New Roman" w:hAnsi="Times New Roman"/>
                      <w:sz w:val="24"/>
                      <w:szCs w:val="24"/>
                    </w:rPr>
                    <w:t>Sistēmas auditi</w:t>
                  </w:r>
                </w:p>
              </w:tc>
              <w:tc>
                <w:tcPr>
                  <w:tcW w:w="708" w:type="dxa"/>
                </w:tcPr>
                <w:p w14:paraId="716731B1" w14:textId="77777777" w:rsidR="00F42B07" w:rsidRPr="007F0F8C" w:rsidRDefault="00F42B07" w:rsidP="00F42B07">
                  <w:pPr>
                    <w:jc w:val="right"/>
                    <w:rPr>
                      <w:rFonts w:ascii="Times New Roman" w:hAnsi="Times New Roman"/>
                      <w:color w:val="000000"/>
                    </w:rPr>
                  </w:pPr>
                </w:p>
              </w:tc>
              <w:tc>
                <w:tcPr>
                  <w:tcW w:w="1067" w:type="dxa"/>
                </w:tcPr>
                <w:p w14:paraId="1EEA4E56"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1DCBF69C"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8" w:type="dxa"/>
                </w:tcPr>
                <w:p w14:paraId="34C08F72"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F42B07" w14:paraId="72B3EF1D" w14:textId="77777777" w:rsidTr="00E379D4">
              <w:tc>
                <w:tcPr>
                  <w:tcW w:w="3261" w:type="dxa"/>
                </w:tcPr>
                <w:p w14:paraId="1DFDA5A0" w14:textId="77777777" w:rsidR="00F42B07" w:rsidRPr="00340921" w:rsidRDefault="00F42B07" w:rsidP="00F42B07">
                  <w:pPr>
                    <w:rPr>
                      <w:rFonts w:ascii="Times New Roman" w:hAnsi="Times New Roman"/>
                      <w:sz w:val="24"/>
                      <w:szCs w:val="24"/>
                    </w:rPr>
                  </w:pPr>
                  <w:r w:rsidRPr="6B554ED8">
                    <w:rPr>
                      <w:rFonts w:ascii="Times New Roman" w:hAnsi="Times New Roman"/>
                      <w:sz w:val="24"/>
                      <w:szCs w:val="24"/>
                    </w:rPr>
                    <w:t>Sistēmas personāls</w:t>
                  </w:r>
                </w:p>
              </w:tc>
              <w:tc>
                <w:tcPr>
                  <w:tcW w:w="708" w:type="dxa"/>
                </w:tcPr>
                <w:p w14:paraId="26C7BB00" w14:textId="77777777" w:rsidR="00F42B07" w:rsidRPr="007F0F8C" w:rsidRDefault="00F42B07" w:rsidP="00F42B07">
                  <w:pPr>
                    <w:jc w:val="right"/>
                    <w:rPr>
                      <w:rFonts w:ascii="Times New Roman" w:hAnsi="Times New Roman"/>
                      <w:color w:val="000000"/>
                    </w:rPr>
                  </w:pPr>
                </w:p>
              </w:tc>
              <w:tc>
                <w:tcPr>
                  <w:tcW w:w="1067" w:type="dxa"/>
                </w:tcPr>
                <w:p w14:paraId="575DBA9A"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41CC8A59"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8" w:type="dxa"/>
                </w:tcPr>
                <w:p w14:paraId="5EE46174"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F42B07" w14:paraId="668B5F93" w14:textId="77777777" w:rsidTr="00E379D4">
              <w:tc>
                <w:tcPr>
                  <w:tcW w:w="3261" w:type="dxa"/>
                </w:tcPr>
                <w:p w14:paraId="7BE91FE5" w14:textId="77777777" w:rsidR="00F42B07" w:rsidRPr="00340921" w:rsidRDefault="00F42B07" w:rsidP="00F42B07">
                  <w:pPr>
                    <w:rPr>
                      <w:rFonts w:ascii="Times New Roman" w:hAnsi="Times New Roman"/>
                      <w:sz w:val="24"/>
                      <w:szCs w:val="24"/>
                    </w:rPr>
                  </w:pPr>
                  <w:r w:rsidRPr="6B554ED8">
                    <w:rPr>
                      <w:rFonts w:ascii="Times New Roman" w:hAnsi="Times New Roman"/>
                      <w:sz w:val="24"/>
                      <w:szCs w:val="24"/>
                    </w:rPr>
                    <w:t>Citi izdevumi</w:t>
                  </w:r>
                </w:p>
              </w:tc>
              <w:tc>
                <w:tcPr>
                  <w:tcW w:w="708" w:type="dxa"/>
                </w:tcPr>
                <w:p w14:paraId="397997D7" w14:textId="77777777" w:rsidR="00F42B07" w:rsidRPr="007F0F8C" w:rsidRDefault="00F42B07" w:rsidP="00F42B07">
                  <w:pPr>
                    <w:jc w:val="right"/>
                    <w:rPr>
                      <w:rFonts w:ascii="Times New Roman" w:hAnsi="Times New Roman"/>
                      <w:color w:val="000000"/>
                    </w:rPr>
                  </w:pPr>
                </w:p>
              </w:tc>
              <w:tc>
                <w:tcPr>
                  <w:tcW w:w="1067" w:type="dxa"/>
                </w:tcPr>
                <w:p w14:paraId="08C2F27E"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39DD8804"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8" w:type="dxa"/>
                </w:tcPr>
                <w:p w14:paraId="02B7DCCB"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F42B07" w14:paraId="2DECA96D" w14:textId="77777777" w:rsidTr="00E379D4">
              <w:tc>
                <w:tcPr>
                  <w:tcW w:w="3261" w:type="dxa"/>
                </w:tcPr>
                <w:p w14:paraId="0BDE7720" w14:textId="77777777" w:rsidR="00F42B07" w:rsidRPr="00340921" w:rsidRDefault="00F42B07" w:rsidP="6B554ED8">
                  <w:pPr>
                    <w:jc w:val="right"/>
                    <w:rPr>
                      <w:rFonts w:ascii="Times New Roman" w:hAnsi="Times New Roman"/>
                      <w:b/>
                      <w:bCs/>
                      <w:sz w:val="24"/>
                      <w:szCs w:val="24"/>
                    </w:rPr>
                  </w:pPr>
                  <w:r w:rsidRPr="6B554ED8">
                    <w:rPr>
                      <w:rFonts w:ascii="Times New Roman" w:hAnsi="Times New Roman"/>
                      <w:b/>
                      <w:bCs/>
                      <w:sz w:val="24"/>
                      <w:szCs w:val="24"/>
                    </w:rPr>
                    <w:t>Kopā:</w:t>
                  </w:r>
                </w:p>
              </w:tc>
              <w:tc>
                <w:tcPr>
                  <w:tcW w:w="708" w:type="dxa"/>
                </w:tcPr>
                <w:p w14:paraId="708CCF9A" w14:textId="77777777" w:rsidR="00F42B07" w:rsidRPr="007F0F8C" w:rsidRDefault="00F42B07" w:rsidP="6B554ED8">
                  <w:pPr>
                    <w:jc w:val="right"/>
                    <w:rPr>
                      <w:rFonts w:ascii="Times New Roman" w:hAnsi="Times New Roman"/>
                      <w:b/>
                      <w:bCs/>
                      <w:color w:val="000000"/>
                    </w:rPr>
                  </w:pPr>
                </w:p>
              </w:tc>
              <w:tc>
                <w:tcPr>
                  <w:tcW w:w="1067" w:type="dxa"/>
                </w:tcPr>
                <w:p w14:paraId="65054400" w14:textId="77777777" w:rsidR="00F42B07" w:rsidRPr="006A374A" w:rsidRDefault="00F42B07" w:rsidP="6B554ED8">
                  <w:pPr>
                    <w:jc w:val="right"/>
                    <w:rPr>
                      <w:rFonts w:ascii="Times New Roman" w:hAnsi="Times New Roman"/>
                      <w:b/>
                      <w:bCs/>
                      <w:sz w:val="24"/>
                      <w:szCs w:val="24"/>
                    </w:rPr>
                  </w:pPr>
                  <w:r w:rsidRPr="6B554ED8">
                    <w:rPr>
                      <w:rFonts w:ascii="Times New Roman" w:hAnsi="Times New Roman"/>
                      <w:b/>
                      <w:bCs/>
                      <w:color w:val="000000" w:themeColor="text1"/>
                      <w:sz w:val="24"/>
                      <w:szCs w:val="24"/>
                    </w:rPr>
                    <w:t>14 780</w:t>
                  </w:r>
                </w:p>
              </w:tc>
              <w:tc>
                <w:tcPr>
                  <w:tcW w:w="1067" w:type="dxa"/>
                </w:tcPr>
                <w:p w14:paraId="160E93FC" w14:textId="77777777" w:rsidR="00F42B07" w:rsidRPr="006A374A" w:rsidRDefault="00F42B07" w:rsidP="6B554ED8">
                  <w:pPr>
                    <w:jc w:val="right"/>
                    <w:rPr>
                      <w:rFonts w:ascii="Times New Roman" w:hAnsi="Times New Roman"/>
                      <w:b/>
                      <w:bCs/>
                      <w:sz w:val="24"/>
                      <w:szCs w:val="24"/>
                    </w:rPr>
                  </w:pPr>
                  <w:r w:rsidRPr="6B554ED8">
                    <w:rPr>
                      <w:rFonts w:ascii="Times New Roman" w:hAnsi="Times New Roman"/>
                      <w:b/>
                      <w:bCs/>
                      <w:color w:val="000000" w:themeColor="text1"/>
                      <w:sz w:val="24"/>
                      <w:szCs w:val="24"/>
                    </w:rPr>
                    <w:t>14 780</w:t>
                  </w:r>
                </w:p>
              </w:tc>
              <w:tc>
                <w:tcPr>
                  <w:tcW w:w="1068" w:type="dxa"/>
                </w:tcPr>
                <w:p w14:paraId="484FF82C" w14:textId="77777777" w:rsidR="00F42B07" w:rsidRPr="006A374A" w:rsidRDefault="00F42B07" w:rsidP="6B554ED8">
                  <w:pPr>
                    <w:jc w:val="right"/>
                    <w:rPr>
                      <w:rFonts w:ascii="Times New Roman" w:hAnsi="Times New Roman"/>
                      <w:b/>
                      <w:bCs/>
                      <w:sz w:val="24"/>
                      <w:szCs w:val="24"/>
                    </w:rPr>
                  </w:pPr>
                  <w:r w:rsidRPr="6B554ED8">
                    <w:rPr>
                      <w:rFonts w:ascii="Times New Roman" w:hAnsi="Times New Roman"/>
                      <w:b/>
                      <w:bCs/>
                      <w:color w:val="000000" w:themeColor="text1"/>
                      <w:sz w:val="24"/>
                      <w:szCs w:val="24"/>
                    </w:rPr>
                    <w:t>14 780</w:t>
                  </w:r>
                </w:p>
              </w:tc>
            </w:tr>
          </w:tbl>
          <w:p w14:paraId="28E29761" w14:textId="51016E75" w:rsidR="00F42B07" w:rsidRDefault="68060424" w:rsidP="0039627A">
            <w:pPr>
              <w:spacing w:after="0" w:line="240" w:lineRule="auto"/>
              <w:ind w:firstLine="425"/>
              <w:jc w:val="both"/>
              <w:rPr>
                <w:rFonts w:ascii="Times New Roman" w:hAnsi="Times New Roman"/>
                <w:i/>
                <w:iCs/>
                <w:color w:val="595959" w:themeColor="text1" w:themeTint="A6"/>
                <w:sz w:val="20"/>
                <w:szCs w:val="20"/>
              </w:rPr>
            </w:pPr>
            <w:r w:rsidRPr="6B554ED8">
              <w:rPr>
                <w:rFonts w:ascii="Times New Roman" w:hAnsi="Times New Roman"/>
                <w:i/>
                <w:iCs/>
                <w:color w:val="595959" w:themeColor="text1" w:themeTint="A6"/>
                <w:sz w:val="20"/>
                <w:szCs w:val="20"/>
              </w:rPr>
              <w:t>*Uzturēšanas finansējuma sadalījums pa EKK kodiem ir uzrādīts provizoris</w:t>
            </w:r>
            <w:r w:rsidRPr="00DC3FE6">
              <w:rPr>
                <w:rFonts w:ascii="Times New Roman" w:hAnsi="Times New Roman"/>
                <w:i/>
                <w:iCs/>
                <w:color w:val="595959" w:themeColor="text1" w:themeTint="A6"/>
                <w:sz w:val="20"/>
                <w:szCs w:val="20"/>
              </w:rPr>
              <w:t>ki</w:t>
            </w:r>
            <w:r w:rsidR="00253706" w:rsidRPr="00DC3FE6">
              <w:rPr>
                <w:rFonts w:ascii="Times New Roman" w:hAnsi="Times New Roman"/>
                <w:i/>
                <w:iCs/>
                <w:color w:val="595959" w:themeColor="text1" w:themeTint="A6"/>
                <w:sz w:val="20"/>
                <w:szCs w:val="20"/>
              </w:rPr>
              <w:t>. Tas  noteikts, pamatojoties uz VARAM resora līdzšinējo pieredzi IKT risinājumu uzturēšanā, kā arī uz faktu, ka sistēmas attīstības darbu (pamatkapitāla izdevumi) cilvēkstundu likmes ir augstākas nekā likmes risinājuma kļūdu novēršanai (preču un pakalpojumu izdevumi)</w:t>
            </w:r>
            <w:r w:rsidRPr="6B554ED8">
              <w:rPr>
                <w:rFonts w:ascii="Times New Roman" w:hAnsi="Times New Roman"/>
                <w:i/>
                <w:iCs/>
                <w:color w:val="595959" w:themeColor="text1" w:themeTint="A6"/>
                <w:sz w:val="20"/>
                <w:szCs w:val="20"/>
              </w:rPr>
              <w:t xml:space="preserve"> un tiks aktualizēts pēc Projekta pabeigšanas.</w:t>
            </w:r>
          </w:p>
          <w:p w14:paraId="71C7162B" w14:textId="77777777" w:rsidR="0039627A" w:rsidRPr="0039627A" w:rsidRDefault="0039627A" w:rsidP="0039627A">
            <w:pPr>
              <w:spacing w:after="0" w:line="240" w:lineRule="auto"/>
              <w:ind w:firstLine="425"/>
              <w:jc w:val="both"/>
              <w:rPr>
                <w:rFonts w:ascii="Times New Roman" w:hAnsi="Times New Roman"/>
                <w:i/>
                <w:iCs/>
                <w:color w:val="595959" w:themeColor="text1" w:themeTint="A6"/>
                <w:sz w:val="20"/>
                <w:szCs w:val="20"/>
              </w:rPr>
            </w:pPr>
          </w:p>
          <w:tbl>
            <w:tblPr>
              <w:tblStyle w:val="TableGrid"/>
              <w:tblW w:w="7171" w:type="dxa"/>
              <w:tblInd w:w="0" w:type="dxa"/>
              <w:tblLook w:val="04A0" w:firstRow="1" w:lastRow="0" w:firstColumn="1" w:lastColumn="0" w:noHBand="0" w:noVBand="1"/>
            </w:tblPr>
            <w:tblGrid>
              <w:gridCol w:w="3187"/>
              <w:gridCol w:w="815"/>
              <w:gridCol w:w="1055"/>
              <w:gridCol w:w="1058"/>
              <w:gridCol w:w="1056"/>
            </w:tblGrid>
            <w:tr w:rsidR="00F42B07" w14:paraId="1E78DAEE" w14:textId="77777777" w:rsidTr="00E379D4">
              <w:trPr>
                <w:tblHeader/>
              </w:trPr>
              <w:tc>
                <w:tcPr>
                  <w:tcW w:w="3261" w:type="dxa"/>
                </w:tcPr>
                <w:p w14:paraId="17D61EE9" w14:textId="77777777" w:rsidR="00F42B07" w:rsidRPr="00340921" w:rsidRDefault="00F42B07" w:rsidP="6B554ED8">
                  <w:pPr>
                    <w:keepNext/>
                    <w:jc w:val="center"/>
                    <w:rPr>
                      <w:rFonts w:ascii="Times New Roman" w:hAnsi="Times New Roman"/>
                      <w:b/>
                      <w:bCs/>
                      <w:sz w:val="24"/>
                      <w:szCs w:val="24"/>
                    </w:rPr>
                  </w:pPr>
                  <w:r w:rsidRPr="6B554ED8">
                    <w:rPr>
                      <w:rFonts w:ascii="Times New Roman" w:hAnsi="Times New Roman"/>
                      <w:b/>
                      <w:bCs/>
                      <w:sz w:val="24"/>
                      <w:szCs w:val="24"/>
                    </w:rPr>
                    <w:t>Izdevumu pozīcijas (VIRSIS 2 PVS)</w:t>
                  </w:r>
                </w:p>
              </w:tc>
              <w:tc>
                <w:tcPr>
                  <w:tcW w:w="708" w:type="dxa"/>
                </w:tcPr>
                <w:p w14:paraId="0C6C8CBE" w14:textId="512F91C0" w:rsidR="00F42B07" w:rsidRDefault="00F42B07" w:rsidP="6B554ED8">
                  <w:pPr>
                    <w:jc w:val="center"/>
                    <w:rPr>
                      <w:rFonts w:ascii="Times New Roman" w:hAnsi="Times New Roman"/>
                      <w:b/>
                      <w:bCs/>
                      <w:sz w:val="24"/>
                      <w:szCs w:val="24"/>
                    </w:rPr>
                  </w:pPr>
                  <w:r w:rsidRPr="6B554ED8">
                    <w:rPr>
                      <w:rFonts w:ascii="Times New Roman" w:hAnsi="Times New Roman"/>
                      <w:b/>
                      <w:bCs/>
                    </w:rPr>
                    <w:t>EKK*</w:t>
                  </w:r>
                </w:p>
              </w:tc>
              <w:tc>
                <w:tcPr>
                  <w:tcW w:w="1067" w:type="dxa"/>
                </w:tcPr>
                <w:p w14:paraId="3B5FFC10" w14:textId="77777777" w:rsidR="00F42B07" w:rsidRPr="00340921" w:rsidRDefault="00F42B07" w:rsidP="6B554ED8">
                  <w:pPr>
                    <w:jc w:val="center"/>
                    <w:rPr>
                      <w:rFonts w:ascii="Times New Roman" w:hAnsi="Times New Roman"/>
                      <w:b/>
                      <w:bCs/>
                      <w:sz w:val="24"/>
                      <w:szCs w:val="24"/>
                    </w:rPr>
                  </w:pPr>
                  <w:r w:rsidRPr="6B554ED8">
                    <w:rPr>
                      <w:rFonts w:ascii="Times New Roman" w:hAnsi="Times New Roman"/>
                      <w:b/>
                      <w:bCs/>
                      <w:sz w:val="24"/>
                      <w:szCs w:val="24"/>
                    </w:rPr>
                    <w:t>2023.</w:t>
                  </w:r>
                </w:p>
              </w:tc>
              <w:tc>
                <w:tcPr>
                  <w:tcW w:w="1067" w:type="dxa"/>
                </w:tcPr>
                <w:p w14:paraId="6C55BDA3" w14:textId="77777777" w:rsidR="00F42B07" w:rsidRPr="00340921" w:rsidRDefault="00F42B07" w:rsidP="6B554ED8">
                  <w:pPr>
                    <w:jc w:val="center"/>
                    <w:rPr>
                      <w:rFonts w:ascii="Times New Roman" w:hAnsi="Times New Roman"/>
                      <w:b/>
                      <w:bCs/>
                      <w:sz w:val="24"/>
                      <w:szCs w:val="24"/>
                    </w:rPr>
                  </w:pPr>
                  <w:r w:rsidRPr="6B554ED8">
                    <w:rPr>
                      <w:rFonts w:ascii="Times New Roman" w:hAnsi="Times New Roman"/>
                      <w:b/>
                      <w:bCs/>
                      <w:sz w:val="24"/>
                      <w:szCs w:val="24"/>
                    </w:rPr>
                    <w:t>2024.</w:t>
                  </w:r>
                </w:p>
              </w:tc>
              <w:tc>
                <w:tcPr>
                  <w:tcW w:w="1068" w:type="dxa"/>
                </w:tcPr>
                <w:p w14:paraId="30590F86" w14:textId="77777777" w:rsidR="00F42B07" w:rsidRPr="00340921" w:rsidRDefault="00F42B07" w:rsidP="6B554ED8">
                  <w:pPr>
                    <w:jc w:val="center"/>
                    <w:rPr>
                      <w:rFonts w:ascii="Times New Roman" w:hAnsi="Times New Roman"/>
                      <w:b/>
                      <w:bCs/>
                      <w:sz w:val="24"/>
                      <w:szCs w:val="24"/>
                    </w:rPr>
                  </w:pPr>
                  <w:r w:rsidRPr="6B554ED8">
                    <w:rPr>
                      <w:rFonts w:ascii="Times New Roman" w:hAnsi="Times New Roman"/>
                      <w:b/>
                      <w:bCs/>
                      <w:sz w:val="24"/>
                      <w:szCs w:val="24"/>
                    </w:rPr>
                    <w:t>2025.</w:t>
                  </w:r>
                </w:p>
              </w:tc>
            </w:tr>
            <w:tr w:rsidR="00F42B07" w14:paraId="21FD7E0B" w14:textId="77777777" w:rsidTr="00E379D4">
              <w:tc>
                <w:tcPr>
                  <w:tcW w:w="3261" w:type="dxa"/>
                </w:tcPr>
                <w:p w14:paraId="1D739350" w14:textId="77777777" w:rsidR="00F42B07" w:rsidRPr="00340921" w:rsidRDefault="00F42B07" w:rsidP="00F42B07">
                  <w:pPr>
                    <w:keepNext/>
                    <w:rPr>
                      <w:rFonts w:ascii="Times New Roman" w:hAnsi="Times New Roman"/>
                      <w:sz w:val="24"/>
                      <w:szCs w:val="24"/>
                    </w:rPr>
                  </w:pPr>
                  <w:r w:rsidRPr="6B554ED8">
                    <w:rPr>
                      <w:rFonts w:ascii="Times New Roman" w:hAnsi="Times New Roman"/>
                      <w:sz w:val="24"/>
                      <w:szCs w:val="24"/>
                    </w:rPr>
                    <w:t>Standartizētā programmatūra</w:t>
                  </w:r>
                </w:p>
              </w:tc>
              <w:tc>
                <w:tcPr>
                  <w:tcW w:w="708" w:type="dxa"/>
                </w:tcPr>
                <w:p w14:paraId="75E71609" w14:textId="77777777" w:rsidR="00F42B07" w:rsidRDefault="00F42B07" w:rsidP="00F42B07">
                  <w:pPr>
                    <w:jc w:val="right"/>
                    <w:rPr>
                      <w:rFonts w:ascii="Times New Roman" w:hAnsi="Times New Roman"/>
                      <w:color w:val="000000"/>
                      <w:sz w:val="24"/>
                      <w:szCs w:val="24"/>
                    </w:rPr>
                  </w:pPr>
                </w:p>
              </w:tc>
              <w:tc>
                <w:tcPr>
                  <w:tcW w:w="1067" w:type="dxa"/>
                </w:tcPr>
                <w:p w14:paraId="3D455D64"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291CA490"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8" w:type="dxa"/>
                </w:tcPr>
                <w:p w14:paraId="4AE1FCFB"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F42B07" w14:paraId="296F6CEB" w14:textId="77777777" w:rsidTr="00E379D4">
              <w:tc>
                <w:tcPr>
                  <w:tcW w:w="3261" w:type="dxa"/>
                </w:tcPr>
                <w:p w14:paraId="14D92060" w14:textId="77777777" w:rsidR="00F42B07" w:rsidRPr="00340921" w:rsidRDefault="00F42B07" w:rsidP="00F42B07">
                  <w:pPr>
                    <w:rPr>
                      <w:rFonts w:ascii="Times New Roman" w:hAnsi="Times New Roman"/>
                      <w:sz w:val="24"/>
                      <w:szCs w:val="24"/>
                    </w:rPr>
                  </w:pPr>
                  <w:r w:rsidRPr="6B554ED8">
                    <w:rPr>
                      <w:rFonts w:ascii="Times New Roman" w:hAnsi="Times New Roman"/>
                      <w:sz w:val="24"/>
                      <w:szCs w:val="24"/>
                    </w:rPr>
                    <w:t>Specializētā programmatūra</w:t>
                  </w:r>
                </w:p>
              </w:tc>
              <w:tc>
                <w:tcPr>
                  <w:tcW w:w="708" w:type="dxa"/>
                </w:tcPr>
                <w:p w14:paraId="68BBB513" w14:textId="77777777" w:rsidR="00F42B07" w:rsidRPr="00AD21E9" w:rsidRDefault="00F42B07" w:rsidP="00F42B07">
                  <w:pPr>
                    <w:jc w:val="right"/>
                    <w:rPr>
                      <w:rFonts w:ascii="Times New Roman" w:hAnsi="Times New Roman"/>
                      <w:color w:val="000000"/>
                      <w:sz w:val="24"/>
                      <w:szCs w:val="24"/>
                    </w:rPr>
                  </w:pPr>
                </w:p>
              </w:tc>
              <w:tc>
                <w:tcPr>
                  <w:tcW w:w="1067" w:type="dxa"/>
                </w:tcPr>
                <w:p w14:paraId="041E8E92"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117 380</w:t>
                  </w:r>
                </w:p>
              </w:tc>
              <w:tc>
                <w:tcPr>
                  <w:tcW w:w="1067" w:type="dxa"/>
                </w:tcPr>
                <w:p w14:paraId="23502366"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117 380</w:t>
                  </w:r>
                </w:p>
              </w:tc>
              <w:tc>
                <w:tcPr>
                  <w:tcW w:w="1068" w:type="dxa"/>
                </w:tcPr>
                <w:p w14:paraId="546AC7E9"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117 380</w:t>
                  </w:r>
                </w:p>
              </w:tc>
            </w:tr>
            <w:tr w:rsidR="00F42B07" w:rsidRPr="007F0F8C" w14:paraId="05CA9FCE" w14:textId="77777777" w:rsidTr="00E379D4">
              <w:tc>
                <w:tcPr>
                  <w:tcW w:w="3261" w:type="dxa"/>
                </w:tcPr>
                <w:p w14:paraId="32B23469" w14:textId="77777777" w:rsidR="00F42B07" w:rsidRPr="007F0F8C" w:rsidRDefault="00F42B07" w:rsidP="6B554ED8">
                  <w:pPr>
                    <w:jc w:val="right"/>
                    <w:rPr>
                      <w:rFonts w:ascii="Times New Roman" w:hAnsi="Times New Roman"/>
                      <w:i/>
                      <w:iCs/>
                    </w:rPr>
                  </w:pPr>
                  <w:r w:rsidRPr="6B554ED8">
                    <w:rPr>
                      <w:rFonts w:ascii="Times New Roman" w:hAnsi="Times New Roman"/>
                      <w:i/>
                      <w:iCs/>
                    </w:rPr>
                    <w:t>Preces un pakalpojumi</w:t>
                  </w:r>
                </w:p>
              </w:tc>
              <w:tc>
                <w:tcPr>
                  <w:tcW w:w="708" w:type="dxa"/>
                </w:tcPr>
                <w:p w14:paraId="79916D18" w14:textId="77777777" w:rsidR="00F42B07" w:rsidRPr="007F0F8C" w:rsidRDefault="00F42B07" w:rsidP="6B554ED8">
                  <w:pPr>
                    <w:jc w:val="right"/>
                    <w:rPr>
                      <w:rFonts w:ascii="Times New Roman" w:hAnsi="Times New Roman"/>
                      <w:i/>
                      <w:iCs/>
                      <w:color w:val="000000"/>
                    </w:rPr>
                  </w:pPr>
                  <w:r w:rsidRPr="6B554ED8">
                    <w:rPr>
                      <w:rFonts w:ascii="Times New Roman" w:hAnsi="Times New Roman"/>
                      <w:i/>
                      <w:iCs/>
                    </w:rPr>
                    <w:t>2000</w:t>
                  </w:r>
                </w:p>
              </w:tc>
              <w:tc>
                <w:tcPr>
                  <w:tcW w:w="1067" w:type="dxa"/>
                </w:tcPr>
                <w:p w14:paraId="5B132076" w14:textId="77777777" w:rsidR="00F42B07" w:rsidRPr="007F0F8C" w:rsidRDefault="00F42B07" w:rsidP="6B554ED8">
                  <w:pPr>
                    <w:jc w:val="right"/>
                    <w:rPr>
                      <w:rFonts w:ascii="Times New Roman" w:hAnsi="Times New Roman"/>
                      <w:i/>
                      <w:iCs/>
                      <w:color w:val="000000"/>
                    </w:rPr>
                  </w:pPr>
                  <w:r w:rsidRPr="6B554ED8">
                    <w:rPr>
                      <w:rFonts w:ascii="Times New Roman" w:hAnsi="Times New Roman"/>
                      <w:i/>
                      <w:iCs/>
                      <w:color w:val="000000" w:themeColor="text1"/>
                    </w:rPr>
                    <w:t>34 800</w:t>
                  </w:r>
                </w:p>
              </w:tc>
              <w:tc>
                <w:tcPr>
                  <w:tcW w:w="1067" w:type="dxa"/>
                </w:tcPr>
                <w:p w14:paraId="07D13AB1" w14:textId="77777777" w:rsidR="00F42B07" w:rsidRPr="007F0F8C" w:rsidRDefault="00F42B07" w:rsidP="6B554ED8">
                  <w:pPr>
                    <w:jc w:val="right"/>
                    <w:rPr>
                      <w:rFonts w:ascii="Times New Roman" w:hAnsi="Times New Roman"/>
                      <w:i/>
                      <w:iCs/>
                      <w:color w:val="000000"/>
                    </w:rPr>
                  </w:pPr>
                  <w:r w:rsidRPr="6B554ED8">
                    <w:rPr>
                      <w:rFonts w:ascii="Times New Roman" w:hAnsi="Times New Roman"/>
                      <w:i/>
                      <w:iCs/>
                      <w:color w:val="000000" w:themeColor="text1"/>
                    </w:rPr>
                    <w:t>34 800</w:t>
                  </w:r>
                </w:p>
              </w:tc>
              <w:tc>
                <w:tcPr>
                  <w:tcW w:w="1068" w:type="dxa"/>
                </w:tcPr>
                <w:p w14:paraId="00C55A64" w14:textId="77777777" w:rsidR="00F42B07" w:rsidRPr="007F0F8C" w:rsidRDefault="00F42B07" w:rsidP="6B554ED8">
                  <w:pPr>
                    <w:jc w:val="right"/>
                    <w:rPr>
                      <w:rFonts w:ascii="Times New Roman" w:hAnsi="Times New Roman"/>
                      <w:i/>
                      <w:iCs/>
                      <w:color w:val="000000"/>
                    </w:rPr>
                  </w:pPr>
                  <w:r w:rsidRPr="6B554ED8">
                    <w:rPr>
                      <w:rFonts w:ascii="Times New Roman" w:hAnsi="Times New Roman"/>
                      <w:i/>
                      <w:iCs/>
                      <w:color w:val="000000" w:themeColor="text1"/>
                    </w:rPr>
                    <w:t>34 800</w:t>
                  </w:r>
                </w:p>
              </w:tc>
            </w:tr>
            <w:tr w:rsidR="00F42B07" w:rsidRPr="007F0F8C" w14:paraId="334D09A6" w14:textId="77777777" w:rsidTr="00E379D4">
              <w:tc>
                <w:tcPr>
                  <w:tcW w:w="3261" w:type="dxa"/>
                </w:tcPr>
                <w:p w14:paraId="49615187" w14:textId="77777777" w:rsidR="00F42B07" w:rsidRPr="007F0F8C" w:rsidRDefault="00F42B07" w:rsidP="6B554ED8">
                  <w:pPr>
                    <w:jc w:val="right"/>
                    <w:rPr>
                      <w:rFonts w:ascii="Times New Roman" w:hAnsi="Times New Roman"/>
                      <w:i/>
                      <w:iCs/>
                    </w:rPr>
                  </w:pPr>
                  <w:r w:rsidRPr="6B554ED8">
                    <w:rPr>
                      <w:rFonts w:ascii="Times New Roman" w:hAnsi="Times New Roman"/>
                      <w:i/>
                      <w:iCs/>
                    </w:rPr>
                    <w:t>Pamatkapitāla veidošana</w:t>
                  </w:r>
                </w:p>
              </w:tc>
              <w:tc>
                <w:tcPr>
                  <w:tcW w:w="708" w:type="dxa"/>
                </w:tcPr>
                <w:p w14:paraId="35818644" w14:textId="77777777" w:rsidR="00F42B07" w:rsidRPr="007F0F8C" w:rsidRDefault="00F42B07" w:rsidP="6B554ED8">
                  <w:pPr>
                    <w:jc w:val="right"/>
                    <w:rPr>
                      <w:rFonts w:ascii="Times New Roman" w:hAnsi="Times New Roman"/>
                      <w:i/>
                      <w:iCs/>
                      <w:color w:val="000000"/>
                    </w:rPr>
                  </w:pPr>
                  <w:r w:rsidRPr="6B554ED8">
                    <w:rPr>
                      <w:rFonts w:ascii="Times New Roman" w:hAnsi="Times New Roman"/>
                      <w:i/>
                      <w:iCs/>
                    </w:rPr>
                    <w:t>5000</w:t>
                  </w:r>
                </w:p>
              </w:tc>
              <w:tc>
                <w:tcPr>
                  <w:tcW w:w="1067" w:type="dxa"/>
                </w:tcPr>
                <w:p w14:paraId="4508B52C" w14:textId="77777777" w:rsidR="00F42B07" w:rsidRPr="007F0F8C" w:rsidRDefault="00F42B07" w:rsidP="6B554ED8">
                  <w:pPr>
                    <w:jc w:val="right"/>
                    <w:rPr>
                      <w:rFonts w:ascii="Times New Roman" w:hAnsi="Times New Roman"/>
                      <w:i/>
                      <w:iCs/>
                      <w:color w:val="000000"/>
                    </w:rPr>
                  </w:pPr>
                  <w:r w:rsidRPr="6B554ED8">
                    <w:rPr>
                      <w:rFonts w:ascii="Times New Roman" w:hAnsi="Times New Roman"/>
                      <w:i/>
                      <w:iCs/>
                      <w:color w:val="000000" w:themeColor="text1"/>
                    </w:rPr>
                    <w:t>82 580</w:t>
                  </w:r>
                </w:p>
              </w:tc>
              <w:tc>
                <w:tcPr>
                  <w:tcW w:w="1067" w:type="dxa"/>
                </w:tcPr>
                <w:p w14:paraId="7A1B23FC" w14:textId="77777777" w:rsidR="00F42B07" w:rsidRPr="007F0F8C" w:rsidRDefault="00F42B07" w:rsidP="6B554ED8">
                  <w:pPr>
                    <w:jc w:val="right"/>
                    <w:rPr>
                      <w:rFonts w:ascii="Times New Roman" w:hAnsi="Times New Roman"/>
                      <w:i/>
                      <w:iCs/>
                      <w:color w:val="000000"/>
                    </w:rPr>
                  </w:pPr>
                  <w:r w:rsidRPr="6B554ED8">
                    <w:rPr>
                      <w:rFonts w:ascii="Times New Roman" w:hAnsi="Times New Roman"/>
                      <w:i/>
                      <w:iCs/>
                      <w:color w:val="000000" w:themeColor="text1"/>
                    </w:rPr>
                    <w:t>82 580</w:t>
                  </w:r>
                </w:p>
              </w:tc>
              <w:tc>
                <w:tcPr>
                  <w:tcW w:w="1068" w:type="dxa"/>
                </w:tcPr>
                <w:p w14:paraId="7E4073ED" w14:textId="77777777" w:rsidR="00F42B07" w:rsidRPr="007F0F8C" w:rsidRDefault="00F42B07" w:rsidP="6B554ED8">
                  <w:pPr>
                    <w:jc w:val="right"/>
                    <w:rPr>
                      <w:rFonts w:ascii="Times New Roman" w:hAnsi="Times New Roman"/>
                      <w:i/>
                      <w:iCs/>
                      <w:color w:val="000000"/>
                    </w:rPr>
                  </w:pPr>
                  <w:r w:rsidRPr="6B554ED8">
                    <w:rPr>
                      <w:rFonts w:ascii="Times New Roman" w:hAnsi="Times New Roman"/>
                      <w:i/>
                      <w:iCs/>
                      <w:color w:val="000000" w:themeColor="text1"/>
                    </w:rPr>
                    <w:t>82 580</w:t>
                  </w:r>
                </w:p>
              </w:tc>
            </w:tr>
            <w:tr w:rsidR="00F42B07" w14:paraId="3EB001D4" w14:textId="77777777" w:rsidTr="00E379D4">
              <w:tc>
                <w:tcPr>
                  <w:tcW w:w="3261" w:type="dxa"/>
                </w:tcPr>
                <w:p w14:paraId="2D77FEC5" w14:textId="77777777" w:rsidR="00F42B07" w:rsidRPr="00340921" w:rsidRDefault="00F42B07" w:rsidP="00F42B07">
                  <w:pPr>
                    <w:rPr>
                      <w:rFonts w:ascii="Times New Roman" w:hAnsi="Times New Roman"/>
                      <w:sz w:val="24"/>
                      <w:szCs w:val="24"/>
                    </w:rPr>
                  </w:pPr>
                  <w:r w:rsidRPr="6B554ED8">
                    <w:rPr>
                      <w:rFonts w:ascii="Times New Roman" w:hAnsi="Times New Roman"/>
                      <w:sz w:val="24"/>
                      <w:szCs w:val="24"/>
                    </w:rPr>
                    <w:t>Centrālā infrastruktūra</w:t>
                  </w:r>
                </w:p>
              </w:tc>
              <w:tc>
                <w:tcPr>
                  <w:tcW w:w="708" w:type="dxa"/>
                </w:tcPr>
                <w:p w14:paraId="6F75A0C2" w14:textId="77777777" w:rsidR="00F42B07" w:rsidRPr="00340921" w:rsidRDefault="00F42B07" w:rsidP="00F42B07">
                  <w:pPr>
                    <w:jc w:val="right"/>
                    <w:rPr>
                      <w:rFonts w:ascii="Times New Roman" w:hAnsi="Times New Roman"/>
                      <w:color w:val="000000"/>
                      <w:sz w:val="24"/>
                      <w:szCs w:val="24"/>
                    </w:rPr>
                  </w:pPr>
                </w:p>
              </w:tc>
              <w:tc>
                <w:tcPr>
                  <w:tcW w:w="1067" w:type="dxa"/>
                </w:tcPr>
                <w:p w14:paraId="0EA5207A"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6FDB8E4E"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8" w:type="dxa"/>
                </w:tcPr>
                <w:p w14:paraId="54EF4A0F"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F42B07" w14:paraId="5175DBF1" w14:textId="77777777" w:rsidTr="00E379D4">
              <w:tc>
                <w:tcPr>
                  <w:tcW w:w="3261" w:type="dxa"/>
                </w:tcPr>
                <w:p w14:paraId="0142F9C3" w14:textId="77777777" w:rsidR="00F42B07" w:rsidRPr="00340921" w:rsidRDefault="00F42B07" w:rsidP="00F42B07">
                  <w:pPr>
                    <w:rPr>
                      <w:rFonts w:ascii="Times New Roman" w:hAnsi="Times New Roman"/>
                      <w:sz w:val="24"/>
                      <w:szCs w:val="24"/>
                    </w:rPr>
                  </w:pPr>
                  <w:proofErr w:type="spellStart"/>
                  <w:r w:rsidRPr="6B554ED8">
                    <w:rPr>
                      <w:rFonts w:ascii="Times New Roman" w:hAnsi="Times New Roman"/>
                      <w:sz w:val="24"/>
                      <w:szCs w:val="24"/>
                    </w:rPr>
                    <w:t>Perifērā</w:t>
                  </w:r>
                  <w:proofErr w:type="spellEnd"/>
                  <w:r w:rsidRPr="6B554ED8">
                    <w:rPr>
                      <w:rFonts w:ascii="Times New Roman" w:hAnsi="Times New Roman"/>
                      <w:sz w:val="24"/>
                      <w:szCs w:val="24"/>
                    </w:rPr>
                    <w:t xml:space="preserve"> infrastruktūra</w:t>
                  </w:r>
                </w:p>
              </w:tc>
              <w:tc>
                <w:tcPr>
                  <w:tcW w:w="708" w:type="dxa"/>
                </w:tcPr>
                <w:p w14:paraId="017455DB" w14:textId="77777777" w:rsidR="00F42B07" w:rsidRPr="00340921" w:rsidRDefault="00F42B07" w:rsidP="00F42B07">
                  <w:pPr>
                    <w:jc w:val="right"/>
                    <w:rPr>
                      <w:rFonts w:ascii="Times New Roman" w:hAnsi="Times New Roman"/>
                      <w:color w:val="000000"/>
                      <w:sz w:val="24"/>
                      <w:szCs w:val="24"/>
                    </w:rPr>
                  </w:pPr>
                </w:p>
              </w:tc>
              <w:tc>
                <w:tcPr>
                  <w:tcW w:w="1067" w:type="dxa"/>
                </w:tcPr>
                <w:p w14:paraId="670E65E2"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2E6784B3"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8" w:type="dxa"/>
                </w:tcPr>
                <w:p w14:paraId="545AA057"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F42B07" w14:paraId="30EA19BF" w14:textId="77777777" w:rsidTr="00E379D4">
              <w:tc>
                <w:tcPr>
                  <w:tcW w:w="3261" w:type="dxa"/>
                </w:tcPr>
                <w:p w14:paraId="31839E85" w14:textId="77777777" w:rsidR="00F42B07" w:rsidRPr="00340921" w:rsidRDefault="00F42B07" w:rsidP="00F42B07">
                  <w:pPr>
                    <w:rPr>
                      <w:rFonts w:ascii="Times New Roman" w:hAnsi="Times New Roman"/>
                      <w:sz w:val="24"/>
                      <w:szCs w:val="24"/>
                    </w:rPr>
                  </w:pPr>
                  <w:r w:rsidRPr="6B554ED8">
                    <w:rPr>
                      <w:rFonts w:ascii="Times New Roman" w:hAnsi="Times New Roman"/>
                      <w:sz w:val="24"/>
                      <w:szCs w:val="24"/>
                    </w:rPr>
                    <w:t>Sistēmas auditi</w:t>
                  </w:r>
                </w:p>
              </w:tc>
              <w:tc>
                <w:tcPr>
                  <w:tcW w:w="708" w:type="dxa"/>
                </w:tcPr>
                <w:p w14:paraId="2165125C" w14:textId="77777777" w:rsidR="00F42B07"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2000</w:t>
                  </w:r>
                </w:p>
              </w:tc>
              <w:tc>
                <w:tcPr>
                  <w:tcW w:w="1067" w:type="dxa"/>
                </w:tcPr>
                <w:p w14:paraId="3D7E162F"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2925DCD9"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13 000</w:t>
                  </w:r>
                </w:p>
              </w:tc>
              <w:tc>
                <w:tcPr>
                  <w:tcW w:w="1068" w:type="dxa"/>
                </w:tcPr>
                <w:p w14:paraId="2C962728"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F42B07" w14:paraId="4D425151" w14:textId="77777777" w:rsidTr="00E379D4">
              <w:tc>
                <w:tcPr>
                  <w:tcW w:w="3261" w:type="dxa"/>
                </w:tcPr>
                <w:p w14:paraId="1FEA90DA" w14:textId="77777777" w:rsidR="00F42B07" w:rsidRPr="00340921" w:rsidRDefault="00F42B07" w:rsidP="00F42B07">
                  <w:pPr>
                    <w:rPr>
                      <w:rFonts w:ascii="Times New Roman" w:hAnsi="Times New Roman"/>
                      <w:sz w:val="24"/>
                      <w:szCs w:val="24"/>
                    </w:rPr>
                  </w:pPr>
                  <w:r w:rsidRPr="6B554ED8">
                    <w:rPr>
                      <w:rFonts w:ascii="Times New Roman" w:hAnsi="Times New Roman"/>
                      <w:sz w:val="24"/>
                      <w:szCs w:val="24"/>
                    </w:rPr>
                    <w:t>Sistēmas personāls</w:t>
                  </w:r>
                </w:p>
              </w:tc>
              <w:tc>
                <w:tcPr>
                  <w:tcW w:w="708" w:type="dxa"/>
                </w:tcPr>
                <w:p w14:paraId="04C3B438" w14:textId="77777777" w:rsidR="00F42B07" w:rsidRPr="00340921" w:rsidRDefault="00F42B07" w:rsidP="00F42B07">
                  <w:pPr>
                    <w:jc w:val="right"/>
                    <w:rPr>
                      <w:rFonts w:ascii="Times New Roman" w:hAnsi="Times New Roman"/>
                      <w:color w:val="000000"/>
                      <w:sz w:val="24"/>
                      <w:szCs w:val="24"/>
                    </w:rPr>
                  </w:pPr>
                </w:p>
              </w:tc>
              <w:tc>
                <w:tcPr>
                  <w:tcW w:w="1067" w:type="dxa"/>
                </w:tcPr>
                <w:p w14:paraId="62E58496"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1A1C49D5"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8" w:type="dxa"/>
                </w:tcPr>
                <w:p w14:paraId="4A4933F7"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F42B07" w14:paraId="306098D3" w14:textId="77777777" w:rsidTr="00E379D4">
              <w:tc>
                <w:tcPr>
                  <w:tcW w:w="3261" w:type="dxa"/>
                </w:tcPr>
                <w:p w14:paraId="0436627A" w14:textId="77777777" w:rsidR="00F42B07" w:rsidRPr="00340921" w:rsidRDefault="00F42B07" w:rsidP="00F42B07">
                  <w:pPr>
                    <w:rPr>
                      <w:rFonts w:ascii="Times New Roman" w:hAnsi="Times New Roman"/>
                      <w:sz w:val="24"/>
                      <w:szCs w:val="24"/>
                    </w:rPr>
                  </w:pPr>
                  <w:r w:rsidRPr="6B554ED8">
                    <w:rPr>
                      <w:rFonts w:ascii="Times New Roman" w:hAnsi="Times New Roman"/>
                      <w:sz w:val="24"/>
                      <w:szCs w:val="24"/>
                    </w:rPr>
                    <w:t>Citi izdevumi</w:t>
                  </w:r>
                </w:p>
              </w:tc>
              <w:tc>
                <w:tcPr>
                  <w:tcW w:w="708" w:type="dxa"/>
                </w:tcPr>
                <w:p w14:paraId="356C91D3" w14:textId="77777777" w:rsidR="00F42B07" w:rsidRDefault="00F42B07" w:rsidP="00F42B07">
                  <w:pPr>
                    <w:jc w:val="right"/>
                    <w:rPr>
                      <w:rFonts w:ascii="Times New Roman" w:hAnsi="Times New Roman"/>
                      <w:color w:val="000000"/>
                      <w:sz w:val="24"/>
                      <w:szCs w:val="24"/>
                    </w:rPr>
                  </w:pPr>
                </w:p>
              </w:tc>
              <w:tc>
                <w:tcPr>
                  <w:tcW w:w="1067" w:type="dxa"/>
                </w:tcPr>
                <w:p w14:paraId="21232BA3"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5D4DD9D7"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8" w:type="dxa"/>
                </w:tcPr>
                <w:p w14:paraId="0EAAEDD7" w14:textId="77777777" w:rsidR="00F42B07" w:rsidRPr="00340921" w:rsidRDefault="00F42B07" w:rsidP="00F42B07">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F42B07" w14:paraId="4E1A9688" w14:textId="77777777" w:rsidTr="00E379D4">
              <w:tc>
                <w:tcPr>
                  <w:tcW w:w="3261" w:type="dxa"/>
                </w:tcPr>
                <w:p w14:paraId="04D3A0FC" w14:textId="77777777" w:rsidR="00F42B07" w:rsidRPr="00340921" w:rsidRDefault="00F42B07" w:rsidP="6B554ED8">
                  <w:pPr>
                    <w:jc w:val="right"/>
                    <w:rPr>
                      <w:rFonts w:ascii="Times New Roman" w:hAnsi="Times New Roman"/>
                      <w:b/>
                      <w:bCs/>
                      <w:sz w:val="24"/>
                      <w:szCs w:val="24"/>
                    </w:rPr>
                  </w:pPr>
                  <w:r w:rsidRPr="6B554ED8">
                    <w:rPr>
                      <w:rFonts w:ascii="Times New Roman" w:hAnsi="Times New Roman"/>
                      <w:b/>
                      <w:bCs/>
                      <w:sz w:val="24"/>
                      <w:szCs w:val="24"/>
                    </w:rPr>
                    <w:t>Kopā:</w:t>
                  </w:r>
                </w:p>
              </w:tc>
              <w:tc>
                <w:tcPr>
                  <w:tcW w:w="708" w:type="dxa"/>
                </w:tcPr>
                <w:p w14:paraId="45D39E37" w14:textId="77777777" w:rsidR="00F42B07" w:rsidRPr="005854C1" w:rsidRDefault="00F42B07" w:rsidP="6B554ED8">
                  <w:pPr>
                    <w:jc w:val="right"/>
                    <w:rPr>
                      <w:rFonts w:ascii="Times New Roman" w:hAnsi="Times New Roman"/>
                      <w:b/>
                      <w:bCs/>
                      <w:color w:val="000000"/>
                      <w:sz w:val="24"/>
                      <w:szCs w:val="24"/>
                    </w:rPr>
                  </w:pPr>
                </w:p>
              </w:tc>
              <w:tc>
                <w:tcPr>
                  <w:tcW w:w="1067" w:type="dxa"/>
                </w:tcPr>
                <w:p w14:paraId="6269866F" w14:textId="77777777" w:rsidR="00F42B07" w:rsidRPr="006A374A" w:rsidRDefault="00F42B07" w:rsidP="6B554ED8">
                  <w:pPr>
                    <w:jc w:val="right"/>
                    <w:rPr>
                      <w:rFonts w:ascii="Times New Roman" w:hAnsi="Times New Roman"/>
                      <w:b/>
                      <w:bCs/>
                      <w:sz w:val="24"/>
                      <w:szCs w:val="24"/>
                    </w:rPr>
                  </w:pPr>
                  <w:r w:rsidRPr="6B554ED8">
                    <w:rPr>
                      <w:rFonts w:ascii="Times New Roman" w:hAnsi="Times New Roman"/>
                      <w:b/>
                      <w:bCs/>
                      <w:color w:val="000000" w:themeColor="text1"/>
                      <w:sz w:val="24"/>
                      <w:szCs w:val="24"/>
                    </w:rPr>
                    <w:t>117 380</w:t>
                  </w:r>
                </w:p>
              </w:tc>
              <w:tc>
                <w:tcPr>
                  <w:tcW w:w="1067" w:type="dxa"/>
                </w:tcPr>
                <w:p w14:paraId="05574418" w14:textId="77777777" w:rsidR="00F42B07" w:rsidRPr="006A374A" w:rsidRDefault="00F42B07" w:rsidP="6B554ED8">
                  <w:pPr>
                    <w:jc w:val="right"/>
                    <w:rPr>
                      <w:rFonts w:ascii="Times New Roman" w:hAnsi="Times New Roman"/>
                      <w:b/>
                      <w:bCs/>
                      <w:sz w:val="24"/>
                      <w:szCs w:val="24"/>
                    </w:rPr>
                  </w:pPr>
                  <w:r w:rsidRPr="6B554ED8">
                    <w:rPr>
                      <w:rFonts w:ascii="Times New Roman" w:hAnsi="Times New Roman"/>
                      <w:b/>
                      <w:bCs/>
                      <w:color w:val="000000" w:themeColor="text1"/>
                      <w:sz w:val="24"/>
                      <w:szCs w:val="24"/>
                    </w:rPr>
                    <w:t>130 380</w:t>
                  </w:r>
                </w:p>
              </w:tc>
              <w:tc>
                <w:tcPr>
                  <w:tcW w:w="1068" w:type="dxa"/>
                </w:tcPr>
                <w:p w14:paraId="7FDBF22E" w14:textId="77777777" w:rsidR="00F42B07" w:rsidRPr="006A374A" w:rsidRDefault="00F42B07" w:rsidP="6B554ED8">
                  <w:pPr>
                    <w:jc w:val="right"/>
                    <w:rPr>
                      <w:rFonts w:ascii="Times New Roman" w:hAnsi="Times New Roman"/>
                      <w:b/>
                      <w:bCs/>
                      <w:sz w:val="24"/>
                      <w:szCs w:val="24"/>
                    </w:rPr>
                  </w:pPr>
                  <w:r w:rsidRPr="6B554ED8">
                    <w:rPr>
                      <w:rFonts w:ascii="Times New Roman" w:hAnsi="Times New Roman"/>
                      <w:b/>
                      <w:bCs/>
                      <w:color w:val="000000" w:themeColor="text1"/>
                      <w:sz w:val="24"/>
                      <w:szCs w:val="24"/>
                    </w:rPr>
                    <w:t>117 380</w:t>
                  </w:r>
                </w:p>
              </w:tc>
            </w:tr>
          </w:tbl>
          <w:p w14:paraId="419A493F" w14:textId="77777777" w:rsidR="00875953" w:rsidRDefault="00F42B07" w:rsidP="00E379D4">
            <w:pPr>
              <w:spacing w:after="0" w:line="240" w:lineRule="auto"/>
              <w:ind w:firstLine="425"/>
              <w:jc w:val="both"/>
              <w:rPr>
                <w:rFonts w:ascii="Times New Roman" w:hAnsi="Times New Roman"/>
                <w:i/>
                <w:iCs/>
                <w:color w:val="595959" w:themeColor="text1" w:themeTint="A6"/>
                <w:sz w:val="20"/>
                <w:szCs w:val="20"/>
              </w:rPr>
            </w:pPr>
            <w:r w:rsidRPr="00E379D4">
              <w:rPr>
                <w:rFonts w:ascii="Times New Roman" w:hAnsi="Times New Roman"/>
                <w:i/>
                <w:iCs/>
                <w:color w:val="595959" w:themeColor="text1" w:themeTint="A6"/>
                <w:sz w:val="20"/>
                <w:szCs w:val="20"/>
              </w:rPr>
              <w:t>*Uzturēšanas finansējuma sadalījums pa EKK kodiem ir uzrādīts proviz</w:t>
            </w:r>
            <w:r w:rsidRPr="00DC3FE6">
              <w:rPr>
                <w:rFonts w:ascii="Times New Roman" w:hAnsi="Times New Roman"/>
                <w:i/>
                <w:iCs/>
                <w:color w:val="595959" w:themeColor="text1" w:themeTint="A6"/>
                <w:sz w:val="20"/>
                <w:szCs w:val="20"/>
              </w:rPr>
              <w:t>oriski</w:t>
            </w:r>
            <w:r w:rsidR="00253706" w:rsidRPr="00DC3FE6">
              <w:rPr>
                <w:rFonts w:ascii="Times New Roman" w:hAnsi="Times New Roman"/>
                <w:i/>
                <w:iCs/>
                <w:color w:val="595959" w:themeColor="text1" w:themeTint="A6"/>
                <w:sz w:val="20"/>
                <w:szCs w:val="20"/>
              </w:rPr>
              <w:t>. Tas  noteikts, pamatojoties uz VARAM resora līdzšinējo pieredzi IKT risinājumu uzturēšanā, kā arī uz faktu, ka sistēmas attīstības darbu (pamatkapitāla izdevumi) cilvēkstundu likmes ir augstākas nekā likmes risinājuma kļūdu novēršanai (preču un pakalpojumu izdevumi)</w:t>
            </w:r>
            <w:r w:rsidRPr="00E379D4">
              <w:rPr>
                <w:rFonts w:ascii="Times New Roman" w:hAnsi="Times New Roman"/>
                <w:i/>
                <w:iCs/>
                <w:color w:val="595959" w:themeColor="text1" w:themeTint="A6"/>
                <w:sz w:val="20"/>
                <w:szCs w:val="20"/>
              </w:rPr>
              <w:t xml:space="preserve"> un tiks aktualizēts pēc </w:t>
            </w:r>
            <w:r w:rsidR="68060424" w:rsidRPr="00E379D4">
              <w:rPr>
                <w:rFonts w:ascii="Times New Roman" w:hAnsi="Times New Roman"/>
                <w:i/>
                <w:iCs/>
                <w:color w:val="595959" w:themeColor="text1" w:themeTint="A6"/>
                <w:sz w:val="20"/>
                <w:szCs w:val="20"/>
              </w:rPr>
              <w:t>P</w:t>
            </w:r>
            <w:r w:rsidRPr="00E379D4">
              <w:rPr>
                <w:rFonts w:ascii="Times New Roman" w:hAnsi="Times New Roman"/>
                <w:i/>
                <w:iCs/>
                <w:color w:val="595959" w:themeColor="text1" w:themeTint="A6"/>
                <w:sz w:val="20"/>
                <w:szCs w:val="20"/>
              </w:rPr>
              <w:t>rojekta pabeigšanas</w:t>
            </w:r>
            <w:r w:rsidR="68060424" w:rsidRPr="00E379D4">
              <w:rPr>
                <w:rFonts w:ascii="Times New Roman" w:hAnsi="Times New Roman"/>
                <w:i/>
                <w:iCs/>
                <w:color w:val="595959" w:themeColor="text1" w:themeTint="A6"/>
                <w:sz w:val="20"/>
                <w:szCs w:val="20"/>
              </w:rPr>
              <w:t>.</w:t>
            </w:r>
          </w:p>
          <w:p w14:paraId="245A12D4" w14:textId="14F8BA74" w:rsidR="00253706" w:rsidRPr="00DC3FE6" w:rsidRDefault="00253706" w:rsidP="00253706">
            <w:pPr>
              <w:spacing w:after="0" w:line="240" w:lineRule="auto"/>
              <w:ind w:firstLine="425"/>
              <w:jc w:val="both"/>
              <w:rPr>
                <w:rFonts w:ascii="Times New Roman" w:hAnsi="Times New Roman"/>
                <w:iCs/>
                <w:sz w:val="24"/>
                <w:szCs w:val="24"/>
              </w:rPr>
            </w:pPr>
            <w:r w:rsidRPr="00DC3FE6">
              <w:rPr>
                <w:rFonts w:ascii="Times New Roman" w:hAnsi="Times New Roman"/>
                <w:iCs/>
                <w:sz w:val="24"/>
                <w:szCs w:val="24"/>
              </w:rPr>
              <w:t>Pamatkapitāla (izmaksu kodā 5000) izmaksās ņemti vērā tādi izdevumi kā risinājuma tehnoloģiskā attīstība risinājuma funkcionālo spēju un drošības saglabāšanai, risinājuma pielāgojumi lietotāju produktīvākam darbam ar sis</w:t>
            </w:r>
            <w:r w:rsidR="00DC3FE6">
              <w:rPr>
                <w:rFonts w:ascii="Times New Roman" w:hAnsi="Times New Roman"/>
                <w:iCs/>
                <w:sz w:val="24"/>
                <w:szCs w:val="24"/>
              </w:rPr>
              <w:t>tēmu (lietojamības vajadzībām),</w:t>
            </w:r>
            <w:r w:rsidRPr="00DC3FE6">
              <w:rPr>
                <w:rFonts w:ascii="Times New Roman" w:hAnsi="Times New Roman"/>
                <w:iCs/>
                <w:sz w:val="24"/>
                <w:szCs w:val="24"/>
              </w:rPr>
              <w:t xml:space="preserve"> kā arī nelieliem (līdz darbietilpībai ar dažām cilvēkdienām) uzlabojumiem sistēmas atbilstības izmaiņām normatīvajā regulējumā nodrošināšanai.</w:t>
            </w:r>
          </w:p>
          <w:p w14:paraId="4B54A59F" w14:textId="19F2E216" w:rsidR="00253706" w:rsidRPr="00E379D4" w:rsidRDefault="00253706">
            <w:pPr>
              <w:spacing w:after="0" w:line="240" w:lineRule="auto"/>
              <w:ind w:firstLine="425"/>
              <w:jc w:val="both"/>
              <w:rPr>
                <w:rFonts w:ascii="Times New Roman" w:hAnsi="Times New Roman"/>
                <w:i/>
                <w:iCs/>
                <w:color w:val="595959" w:themeColor="text1" w:themeTint="A6"/>
                <w:sz w:val="20"/>
                <w:szCs w:val="20"/>
              </w:rPr>
            </w:pPr>
            <w:r w:rsidRPr="00DC3FE6">
              <w:rPr>
                <w:rFonts w:ascii="Times New Roman" w:hAnsi="Times New Roman"/>
                <w:iCs/>
                <w:sz w:val="24"/>
                <w:szCs w:val="24"/>
              </w:rPr>
              <w:t>Savukārt pakalpojumu (izmaksu kodā 2000)  izmaksas ietver izdevumus sistēmas kļūdu novēršanai, sistēm</w:t>
            </w:r>
            <w:bookmarkStart w:id="0" w:name="_GoBack"/>
            <w:bookmarkEnd w:id="0"/>
            <w:r w:rsidRPr="00DC3FE6">
              <w:rPr>
                <w:rFonts w:ascii="Times New Roman" w:hAnsi="Times New Roman"/>
                <w:iCs/>
                <w:sz w:val="24"/>
                <w:szCs w:val="24"/>
              </w:rPr>
              <w:t>as konfigurēšanai, administrēšanai un konsultācijām par sistēmas tehniskajiem jautājumiem.</w:t>
            </w:r>
          </w:p>
        </w:tc>
      </w:tr>
      <w:tr w:rsidR="00875953" w:rsidRPr="005D3521" w14:paraId="6AC5F189" w14:textId="77777777" w:rsidTr="111B6CFA">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28A9A551"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6.1. detalizēts ieņēmumu aprēķins</w:t>
            </w:r>
          </w:p>
        </w:tc>
        <w:tc>
          <w:tcPr>
            <w:tcW w:w="3961" w:type="pct"/>
            <w:gridSpan w:val="7"/>
            <w:vMerge/>
            <w:vAlign w:val="center"/>
            <w:hideMark/>
          </w:tcPr>
          <w:p w14:paraId="0F37CD26" w14:textId="77777777" w:rsidR="00875953" w:rsidRPr="005D3521" w:rsidRDefault="00875953" w:rsidP="00875953">
            <w:pPr>
              <w:spacing w:after="0" w:line="240" w:lineRule="auto"/>
              <w:rPr>
                <w:rFonts w:ascii="Times New Roman" w:eastAsia="Times New Roman" w:hAnsi="Times New Roman" w:cs="Times New Roman"/>
                <w:iCs/>
                <w:sz w:val="24"/>
                <w:szCs w:val="24"/>
                <w:lang w:eastAsia="lv-LV"/>
              </w:rPr>
            </w:pPr>
          </w:p>
        </w:tc>
      </w:tr>
      <w:tr w:rsidR="00875953" w:rsidRPr="005D3521" w14:paraId="66AA36FC" w14:textId="77777777" w:rsidTr="111B6CFA">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46D00097"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6.2. detalizēts izdevumu aprēķins</w:t>
            </w:r>
          </w:p>
        </w:tc>
        <w:tc>
          <w:tcPr>
            <w:tcW w:w="3961" w:type="pct"/>
            <w:gridSpan w:val="7"/>
            <w:vMerge/>
            <w:vAlign w:val="center"/>
            <w:hideMark/>
          </w:tcPr>
          <w:p w14:paraId="34B38962" w14:textId="77777777" w:rsidR="00875953" w:rsidRPr="005D3521" w:rsidRDefault="00875953" w:rsidP="00875953">
            <w:pPr>
              <w:spacing w:after="0" w:line="240" w:lineRule="auto"/>
              <w:rPr>
                <w:rFonts w:ascii="Times New Roman" w:eastAsia="Times New Roman" w:hAnsi="Times New Roman" w:cs="Times New Roman"/>
                <w:iCs/>
                <w:sz w:val="24"/>
                <w:szCs w:val="24"/>
                <w:lang w:eastAsia="lv-LV"/>
              </w:rPr>
            </w:pPr>
          </w:p>
        </w:tc>
      </w:tr>
      <w:tr w:rsidR="00875953" w:rsidRPr="005D3521" w14:paraId="4F9DFC57" w14:textId="77777777" w:rsidTr="111B6CFA">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2B0C5F34"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7. Amata vietu skaita izmaiņas</w:t>
            </w:r>
          </w:p>
        </w:tc>
        <w:tc>
          <w:tcPr>
            <w:tcW w:w="3961" w:type="pct"/>
            <w:gridSpan w:val="7"/>
            <w:tcBorders>
              <w:top w:val="outset" w:sz="6" w:space="0" w:color="auto"/>
              <w:left w:val="outset" w:sz="6" w:space="0" w:color="auto"/>
              <w:bottom w:val="outset" w:sz="6" w:space="0" w:color="auto"/>
              <w:right w:val="outset" w:sz="6" w:space="0" w:color="auto"/>
            </w:tcBorders>
            <w:hideMark/>
          </w:tcPr>
          <w:p w14:paraId="510CE607" w14:textId="0C086817" w:rsidR="00875953" w:rsidRDefault="490BB84A" w:rsidP="00E379D4">
            <w:pPr>
              <w:spacing w:after="0" w:line="240" w:lineRule="auto"/>
              <w:jc w:val="both"/>
              <w:rPr>
                <w:rFonts w:ascii="Times New Roman" w:eastAsia="Times New Roman" w:hAnsi="Times New Roman" w:cs="Times New Roman"/>
                <w:sz w:val="24"/>
                <w:szCs w:val="24"/>
                <w:lang w:eastAsia="lv-LV"/>
              </w:rPr>
            </w:pPr>
            <w:r w:rsidRPr="111B6CFA">
              <w:rPr>
                <w:rFonts w:ascii="Times New Roman" w:eastAsia="Times New Roman" w:hAnsi="Times New Roman" w:cs="Times New Roman"/>
                <w:sz w:val="24"/>
                <w:szCs w:val="24"/>
                <w:lang w:eastAsia="lv-LV"/>
              </w:rPr>
              <w:t xml:space="preserve">Sistēmas AVIS darbības nodrošināšanai pēc </w:t>
            </w:r>
            <w:r w:rsidRPr="111B6CFA">
              <w:rPr>
                <w:rFonts w:ascii="Times New Roman" w:hAnsi="Times New Roman"/>
                <w:sz w:val="24"/>
                <w:szCs w:val="24"/>
              </w:rPr>
              <w:t>PIKTAPS</w:t>
            </w:r>
            <w:r w:rsidR="50265946" w:rsidRPr="111B6CFA">
              <w:rPr>
                <w:rFonts w:ascii="Times New Roman" w:hAnsi="Times New Roman"/>
                <w:sz w:val="24"/>
                <w:szCs w:val="24"/>
              </w:rPr>
              <w:t>-</w:t>
            </w:r>
            <w:r w:rsidRPr="111B6CFA">
              <w:rPr>
                <w:rFonts w:ascii="Times New Roman" w:hAnsi="Times New Roman"/>
                <w:sz w:val="24"/>
                <w:szCs w:val="24"/>
              </w:rPr>
              <w:t xml:space="preserve">2 </w:t>
            </w:r>
            <w:r w:rsidR="671CB5E2" w:rsidRPr="111B6CFA">
              <w:rPr>
                <w:rFonts w:ascii="Times New Roman" w:hAnsi="Times New Roman"/>
                <w:sz w:val="24"/>
                <w:szCs w:val="24"/>
              </w:rPr>
              <w:t xml:space="preserve">projekta </w:t>
            </w:r>
            <w:r w:rsidRPr="111B6CFA">
              <w:rPr>
                <w:rFonts w:ascii="Times New Roman" w:hAnsi="Times New Roman"/>
                <w:sz w:val="24"/>
                <w:szCs w:val="24"/>
              </w:rPr>
              <w:t>pabeigšanas</w:t>
            </w:r>
            <w:r w:rsidRPr="111B6CFA">
              <w:rPr>
                <w:rFonts w:ascii="Times New Roman" w:eastAsia="Times New Roman" w:hAnsi="Times New Roman" w:cs="Times New Roman"/>
                <w:sz w:val="24"/>
                <w:szCs w:val="24"/>
                <w:lang w:eastAsia="lv-LV"/>
              </w:rPr>
              <w:t xml:space="preserve"> nepieciešamas izveidot divas jaunas amata vietas </w:t>
            </w:r>
            <w:r w:rsidRPr="111B6CFA">
              <w:rPr>
                <w:rFonts w:ascii="Times New Roman" w:hAnsi="Times New Roman"/>
                <w:sz w:val="24"/>
                <w:szCs w:val="24"/>
              </w:rPr>
              <w:t>valsts pārvaldē kopumā nevis konkrēta resora ietvaros</w:t>
            </w:r>
            <w:r w:rsidRPr="111B6CFA">
              <w:rPr>
                <w:rFonts w:ascii="Times New Roman" w:eastAsia="Times New Roman" w:hAnsi="Times New Roman" w:cs="Times New Roman"/>
                <w:sz w:val="24"/>
                <w:szCs w:val="24"/>
                <w:lang w:eastAsia="lv-LV"/>
              </w:rPr>
              <w:t xml:space="preserve">, </w:t>
            </w:r>
            <w:r w:rsidRPr="111B6CFA">
              <w:rPr>
                <w:rFonts w:ascii="Times New Roman" w:hAnsi="Times New Roman"/>
                <w:sz w:val="24"/>
                <w:szCs w:val="24"/>
              </w:rPr>
              <w:t>nepalielinot kopējo valsts pārvaldes nodarbināto skaitu</w:t>
            </w:r>
            <w:r w:rsidRPr="111B6CFA">
              <w:rPr>
                <w:rFonts w:ascii="Times New Roman" w:eastAsia="Times New Roman" w:hAnsi="Times New Roman" w:cs="Times New Roman"/>
                <w:sz w:val="24"/>
                <w:szCs w:val="24"/>
                <w:lang w:eastAsia="lv-LV"/>
              </w:rPr>
              <w:t xml:space="preserve"> un neveidojot</w:t>
            </w:r>
            <w:r w:rsidRPr="111B6CFA">
              <w:rPr>
                <w:rFonts w:ascii="Times New Roman" w:hAnsi="Times New Roman"/>
                <w:sz w:val="24"/>
                <w:szCs w:val="24"/>
              </w:rPr>
              <w:t xml:space="preserve"> papildu jaunas amata vietas pēc tālākās sistēmas AVIS attīstības (AVIS attīstības 2.kārta)</w:t>
            </w:r>
            <w:r w:rsidRPr="111B6CFA">
              <w:rPr>
                <w:rFonts w:ascii="Times New Roman" w:eastAsia="Times New Roman" w:hAnsi="Times New Roman" w:cs="Times New Roman"/>
                <w:sz w:val="24"/>
                <w:szCs w:val="24"/>
                <w:lang w:eastAsia="lv-LV"/>
              </w:rPr>
              <w:t xml:space="preserve">. </w:t>
            </w:r>
          </w:p>
          <w:p w14:paraId="76E16FF5" w14:textId="77777777" w:rsidR="00875953" w:rsidRPr="00E379D4" w:rsidRDefault="6C9C5748" w:rsidP="00E379D4">
            <w:pPr>
              <w:spacing w:after="0" w:line="240" w:lineRule="auto"/>
              <w:jc w:val="both"/>
              <w:rPr>
                <w:rFonts w:ascii="Times New Roman" w:eastAsia="Times New Roman" w:hAnsi="Times New Roman" w:cs="Times New Roman"/>
                <w:b/>
                <w:bCs/>
                <w:sz w:val="24"/>
                <w:szCs w:val="24"/>
              </w:rPr>
            </w:pPr>
            <w:r w:rsidRPr="00E379D4">
              <w:rPr>
                <w:rFonts w:ascii="Times New Roman" w:eastAsia="Times New Roman" w:hAnsi="Times New Roman" w:cs="Times New Roman"/>
                <w:b/>
                <w:bCs/>
                <w:sz w:val="24"/>
                <w:szCs w:val="24"/>
              </w:rPr>
              <w:t xml:space="preserve">Atvieglojumu pārvaldības procesa vadītāja pienākumos ietilps: </w:t>
            </w:r>
          </w:p>
          <w:p w14:paraId="41910CE7" w14:textId="77777777" w:rsidR="00875953" w:rsidRPr="00E379D4" w:rsidRDefault="6C9C5748" w:rsidP="00E379D4">
            <w:pPr>
              <w:pStyle w:val="ListParagraph"/>
              <w:numPr>
                <w:ilvl w:val="0"/>
                <w:numId w:val="7"/>
              </w:numPr>
              <w:spacing w:after="0" w:line="240" w:lineRule="auto"/>
              <w:ind w:left="216" w:hanging="216"/>
              <w:jc w:val="both"/>
              <w:rPr>
                <w:rFonts w:ascii="Times New Roman" w:eastAsia="Times New Roman" w:hAnsi="Times New Roman" w:cs="Times New Roman"/>
                <w:sz w:val="24"/>
                <w:szCs w:val="24"/>
              </w:rPr>
            </w:pPr>
            <w:r w:rsidRPr="00E379D4">
              <w:rPr>
                <w:rFonts w:ascii="Times New Roman" w:eastAsia="Times New Roman" w:hAnsi="Times New Roman" w:cs="Times New Roman"/>
                <w:sz w:val="24"/>
                <w:szCs w:val="24"/>
              </w:rPr>
              <w:t>Nodrošināt Atvieglojumu politikas īstenošanu un koordinēšanu nacionālajā līmenī, ieviešot valstī vienotu pieeju un principus Atvieglojumu pārvaldības procesā;</w:t>
            </w:r>
          </w:p>
          <w:p w14:paraId="74A8E058" w14:textId="77777777" w:rsidR="00875953" w:rsidRPr="00E379D4" w:rsidRDefault="6C9C5748" w:rsidP="00E379D4">
            <w:pPr>
              <w:pStyle w:val="ListParagraph"/>
              <w:numPr>
                <w:ilvl w:val="0"/>
                <w:numId w:val="7"/>
              </w:numPr>
              <w:spacing w:after="0" w:line="240" w:lineRule="auto"/>
              <w:ind w:left="216" w:hanging="216"/>
              <w:jc w:val="both"/>
              <w:rPr>
                <w:rFonts w:ascii="Times New Roman" w:eastAsia="Times New Roman" w:hAnsi="Times New Roman" w:cs="Times New Roman"/>
                <w:sz w:val="24"/>
                <w:szCs w:val="24"/>
              </w:rPr>
            </w:pPr>
            <w:r w:rsidRPr="00E379D4">
              <w:rPr>
                <w:rFonts w:ascii="Times New Roman" w:eastAsia="Times New Roman" w:hAnsi="Times New Roman" w:cs="Times New Roman"/>
                <w:sz w:val="24"/>
                <w:szCs w:val="24"/>
              </w:rPr>
              <w:t>Koordinēt centralizētu piešķirto Atvieglojumu uzskaiti un administrēšanu, nodrošinot pakāpenisku dažādu atvieglojumu veidu un jomu (piemēram, ēdināšana, transports, medicīna u.c.) integrēšanu sistēmā AVIS;</w:t>
            </w:r>
          </w:p>
          <w:p w14:paraId="0DB3756D" w14:textId="77777777" w:rsidR="00875953" w:rsidRPr="00E379D4" w:rsidRDefault="6C9C5748" w:rsidP="00E379D4">
            <w:pPr>
              <w:pStyle w:val="ListParagraph"/>
              <w:numPr>
                <w:ilvl w:val="0"/>
                <w:numId w:val="7"/>
              </w:numPr>
              <w:spacing w:after="0" w:line="240" w:lineRule="auto"/>
              <w:ind w:left="216" w:hanging="216"/>
              <w:jc w:val="both"/>
              <w:rPr>
                <w:rFonts w:ascii="Times New Roman" w:eastAsia="Times New Roman" w:hAnsi="Times New Roman" w:cs="Times New Roman"/>
                <w:sz w:val="24"/>
                <w:szCs w:val="24"/>
              </w:rPr>
            </w:pPr>
            <w:r w:rsidRPr="00E379D4">
              <w:rPr>
                <w:rFonts w:ascii="Times New Roman" w:eastAsia="Times New Roman" w:hAnsi="Times New Roman" w:cs="Times New Roman"/>
                <w:sz w:val="24"/>
                <w:szCs w:val="24"/>
              </w:rPr>
              <w:t>Nodrošināt valsts mēroga Atvieglojumu klasifikatoru un prioritāšu pārvaldību;</w:t>
            </w:r>
          </w:p>
          <w:p w14:paraId="38AC87FA" w14:textId="77777777" w:rsidR="00875953" w:rsidRPr="00E379D4" w:rsidRDefault="6C9C5748" w:rsidP="00E379D4">
            <w:pPr>
              <w:pStyle w:val="ListParagraph"/>
              <w:numPr>
                <w:ilvl w:val="0"/>
                <w:numId w:val="7"/>
              </w:numPr>
              <w:spacing w:after="0" w:line="240" w:lineRule="auto"/>
              <w:ind w:left="216" w:hanging="216"/>
              <w:jc w:val="both"/>
              <w:rPr>
                <w:rFonts w:ascii="Times New Roman" w:eastAsia="Times New Roman" w:hAnsi="Times New Roman" w:cs="Times New Roman"/>
                <w:sz w:val="24"/>
                <w:szCs w:val="24"/>
              </w:rPr>
            </w:pPr>
            <w:r w:rsidRPr="00E379D4">
              <w:rPr>
                <w:rFonts w:ascii="Times New Roman" w:eastAsia="Times New Roman" w:hAnsi="Times New Roman" w:cs="Times New Roman"/>
                <w:sz w:val="24"/>
                <w:szCs w:val="24"/>
              </w:rPr>
              <w:t>Sadarbība un komunikācija ar Atvieglojumu pārvaldības procesā iesaistītajām pusēm – Atvieglojumu devējiem, Atvieglojumu pakalpojumu sniedzējiem, elektroniskā pakalpojuma sniedzējiem par sistēmas AVIS kā centralizēto koplietošanas platformu un risinājumu ieviešanu valsts pārvaldes iestādēm un citām personām, kuras plāno minēto risinājumu izmantošanu;</w:t>
            </w:r>
          </w:p>
          <w:p w14:paraId="4DE95032" w14:textId="77777777" w:rsidR="00875953" w:rsidRPr="00E379D4" w:rsidRDefault="6C9C5748" w:rsidP="00E379D4">
            <w:pPr>
              <w:pStyle w:val="ListParagraph"/>
              <w:numPr>
                <w:ilvl w:val="0"/>
                <w:numId w:val="7"/>
              </w:numPr>
              <w:spacing w:after="0" w:line="240" w:lineRule="auto"/>
              <w:ind w:left="216" w:hanging="216"/>
              <w:jc w:val="both"/>
              <w:rPr>
                <w:rFonts w:ascii="Times New Roman" w:eastAsia="Times New Roman" w:hAnsi="Times New Roman" w:cs="Times New Roman"/>
                <w:sz w:val="24"/>
                <w:szCs w:val="24"/>
              </w:rPr>
            </w:pPr>
            <w:r w:rsidRPr="00E379D4">
              <w:rPr>
                <w:rFonts w:ascii="Times New Roman" w:eastAsia="Times New Roman" w:hAnsi="Times New Roman" w:cs="Times New Roman"/>
                <w:sz w:val="24"/>
                <w:szCs w:val="24"/>
              </w:rPr>
              <w:t>Īstenot sistēmas AVIS tālāku attīstību un pilnveidošanu, uzlabojot Atvieglojumu saņemšanas pieejamību iedzīvotājiem, tajā skaitā arī no komersantiem.</w:t>
            </w:r>
          </w:p>
          <w:p w14:paraId="0AB667DB" w14:textId="77777777" w:rsidR="00875953" w:rsidRPr="00E379D4" w:rsidRDefault="6C9C5748" w:rsidP="00E379D4">
            <w:pPr>
              <w:spacing w:after="0" w:line="240" w:lineRule="auto"/>
              <w:jc w:val="both"/>
              <w:rPr>
                <w:rFonts w:ascii="Times New Roman" w:eastAsia="Times New Roman" w:hAnsi="Times New Roman" w:cs="Times New Roman"/>
                <w:b/>
                <w:bCs/>
                <w:sz w:val="24"/>
                <w:szCs w:val="24"/>
              </w:rPr>
            </w:pPr>
            <w:proofErr w:type="spellStart"/>
            <w:r w:rsidRPr="00E379D4">
              <w:rPr>
                <w:rFonts w:ascii="Times New Roman" w:eastAsia="Times New Roman" w:hAnsi="Times New Roman" w:cs="Times New Roman"/>
                <w:b/>
                <w:bCs/>
                <w:sz w:val="24"/>
                <w:szCs w:val="24"/>
              </w:rPr>
              <w:t>Sistēmanalītiķa</w:t>
            </w:r>
            <w:proofErr w:type="spellEnd"/>
            <w:r w:rsidRPr="00E379D4">
              <w:rPr>
                <w:rFonts w:ascii="Times New Roman" w:eastAsia="Times New Roman" w:hAnsi="Times New Roman" w:cs="Times New Roman"/>
                <w:b/>
                <w:bCs/>
                <w:sz w:val="24"/>
                <w:szCs w:val="24"/>
              </w:rPr>
              <w:t xml:space="preserve"> pienākumos ietilps: </w:t>
            </w:r>
          </w:p>
          <w:p w14:paraId="12BB004C" w14:textId="77777777" w:rsidR="00875953" w:rsidRDefault="6C9C5748" w:rsidP="00E379D4">
            <w:pPr>
              <w:pStyle w:val="ListParagraph"/>
              <w:numPr>
                <w:ilvl w:val="0"/>
                <w:numId w:val="7"/>
              </w:numPr>
              <w:spacing w:after="0" w:line="240" w:lineRule="auto"/>
              <w:ind w:left="216" w:hanging="216"/>
              <w:jc w:val="both"/>
              <w:rPr>
                <w:rFonts w:ascii="Times New Roman" w:eastAsia="Times New Roman" w:hAnsi="Times New Roman" w:cs="Times New Roman"/>
                <w:sz w:val="24"/>
                <w:szCs w:val="24"/>
              </w:rPr>
            </w:pPr>
            <w:r w:rsidRPr="6B554ED8">
              <w:rPr>
                <w:rFonts w:ascii="Times New Roman" w:eastAsia="Times New Roman" w:hAnsi="Times New Roman" w:cs="Times New Roman"/>
                <w:sz w:val="24"/>
                <w:szCs w:val="24"/>
              </w:rPr>
              <w:t>Nodrošināt sistēmas AVIS fizisko, loģisko aizsardzību, sistēmas darbības monitoringu, veiktspēju, pieejamību un integritāti definētajos rādītājos;</w:t>
            </w:r>
          </w:p>
          <w:p w14:paraId="2B071EE1" w14:textId="77777777" w:rsidR="00875953" w:rsidRDefault="6C9C5748" w:rsidP="00E379D4">
            <w:pPr>
              <w:pStyle w:val="ListParagraph"/>
              <w:numPr>
                <w:ilvl w:val="0"/>
                <w:numId w:val="7"/>
              </w:numPr>
              <w:spacing w:after="0" w:line="240" w:lineRule="auto"/>
              <w:ind w:left="216" w:hanging="216"/>
              <w:jc w:val="both"/>
              <w:rPr>
                <w:rFonts w:ascii="Times New Roman" w:eastAsia="Times New Roman" w:hAnsi="Times New Roman" w:cs="Times New Roman"/>
                <w:sz w:val="24"/>
                <w:szCs w:val="24"/>
              </w:rPr>
            </w:pPr>
            <w:r w:rsidRPr="6B554ED8">
              <w:rPr>
                <w:rFonts w:ascii="Times New Roman" w:eastAsia="Times New Roman" w:hAnsi="Times New Roman" w:cs="Times New Roman"/>
                <w:sz w:val="24"/>
                <w:szCs w:val="24"/>
              </w:rPr>
              <w:t>Veikt nepārtrauktu valsts mēroga Atvieglojumu pārvaldības procesu analīzi no valsts IKT arhitektūras un IKT risinājumu sadarbspējas viedokļa;</w:t>
            </w:r>
          </w:p>
          <w:p w14:paraId="4B386B37" w14:textId="77777777" w:rsidR="00875953" w:rsidRDefault="6C9C5748" w:rsidP="00E379D4">
            <w:pPr>
              <w:pStyle w:val="ListParagraph"/>
              <w:numPr>
                <w:ilvl w:val="0"/>
                <w:numId w:val="7"/>
              </w:numPr>
              <w:spacing w:after="0" w:line="240" w:lineRule="auto"/>
              <w:ind w:left="216" w:hanging="216"/>
              <w:jc w:val="both"/>
              <w:rPr>
                <w:rFonts w:ascii="Times New Roman" w:eastAsia="Times New Roman" w:hAnsi="Times New Roman" w:cs="Times New Roman"/>
                <w:sz w:val="24"/>
                <w:szCs w:val="24"/>
              </w:rPr>
            </w:pPr>
            <w:r w:rsidRPr="6B554ED8">
              <w:rPr>
                <w:rFonts w:ascii="Times New Roman" w:eastAsia="Times New Roman" w:hAnsi="Times New Roman" w:cs="Times New Roman"/>
                <w:sz w:val="24"/>
                <w:szCs w:val="24"/>
              </w:rPr>
              <w:t xml:space="preserve">Definēt, apkopot un saskaņot nepieciešamās prasības sistēmas AVIS pilnveidošanai un tālākai attīstībai un to </w:t>
            </w:r>
            <w:proofErr w:type="spellStart"/>
            <w:r w:rsidRPr="6B554ED8">
              <w:rPr>
                <w:rFonts w:ascii="Times New Roman" w:eastAsia="Times New Roman" w:hAnsi="Times New Roman" w:cs="Times New Roman"/>
                <w:sz w:val="24"/>
                <w:szCs w:val="24"/>
              </w:rPr>
              <w:t>sadarbspējai</w:t>
            </w:r>
            <w:proofErr w:type="spellEnd"/>
            <w:r w:rsidRPr="6B554ED8">
              <w:rPr>
                <w:rFonts w:ascii="Times New Roman" w:eastAsia="Times New Roman" w:hAnsi="Times New Roman" w:cs="Times New Roman"/>
                <w:sz w:val="24"/>
                <w:szCs w:val="24"/>
              </w:rPr>
              <w:t xml:space="preserve"> ar citām informācijas sistēmām un reģistriem, lai nodrošinātu sistēmu AVIS kā centralizēto koplietošanas platformu Atvieglojumu pārvaldības procesā  kā valsts  risinājumiem un to </w:t>
            </w:r>
            <w:proofErr w:type="spellStart"/>
            <w:r w:rsidRPr="6B554ED8">
              <w:rPr>
                <w:rFonts w:ascii="Times New Roman" w:eastAsia="Times New Roman" w:hAnsi="Times New Roman" w:cs="Times New Roman"/>
                <w:sz w:val="24"/>
                <w:szCs w:val="24"/>
              </w:rPr>
              <w:t>sadarbspējai</w:t>
            </w:r>
            <w:proofErr w:type="spellEnd"/>
            <w:r w:rsidRPr="6B554ED8">
              <w:rPr>
                <w:rFonts w:ascii="Times New Roman" w:eastAsia="Times New Roman" w:hAnsi="Times New Roman" w:cs="Times New Roman"/>
                <w:sz w:val="24"/>
                <w:szCs w:val="24"/>
              </w:rPr>
              <w:t>;</w:t>
            </w:r>
          </w:p>
          <w:p w14:paraId="4E75EFC7" w14:textId="77777777" w:rsidR="00875953" w:rsidRDefault="6C9C5748" w:rsidP="00E379D4">
            <w:pPr>
              <w:pStyle w:val="ListParagraph"/>
              <w:numPr>
                <w:ilvl w:val="0"/>
                <w:numId w:val="7"/>
              </w:numPr>
              <w:spacing w:after="0" w:line="240" w:lineRule="auto"/>
              <w:ind w:left="216" w:hanging="216"/>
              <w:jc w:val="both"/>
              <w:rPr>
                <w:rFonts w:ascii="Times New Roman" w:eastAsia="Times New Roman" w:hAnsi="Times New Roman" w:cs="Times New Roman"/>
                <w:sz w:val="24"/>
                <w:szCs w:val="24"/>
              </w:rPr>
            </w:pPr>
            <w:r w:rsidRPr="6B554ED8">
              <w:rPr>
                <w:rFonts w:ascii="Times New Roman" w:eastAsia="Times New Roman" w:hAnsi="Times New Roman" w:cs="Times New Roman"/>
                <w:sz w:val="24"/>
                <w:szCs w:val="24"/>
              </w:rPr>
              <w:t>Sniegt viedokli un nodrošināt tehnisku un metodisko atbalstu sistēmas AVIS lietotājiem, Atvieglojumu pārvaldības procesā iesaistītajām pusēm – Atvieglojumu devējiem, Atvieglojumu pakalpojumu sniedzējiem, elektroniskā pakalpojuma sniedzējiem</w:t>
            </w:r>
            <w:r w:rsidRPr="00E379D4">
              <w:rPr>
                <w:rFonts w:ascii="Times New Roman" w:eastAsia="Times New Roman" w:hAnsi="Times New Roman" w:cs="Times New Roman"/>
                <w:sz w:val="24"/>
                <w:szCs w:val="24"/>
              </w:rPr>
              <w:t xml:space="preserve"> </w:t>
            </w:r>
            <w:r w:rsidRPr="6B554ED8">
              <w:rPr>
                <w:rFonts w:ascii="Times New Roman" w:eastAsia="Times New Roman" w:hAnsi="Times New Roman" w:cs="Times New Roman"/>
                <w:sz w:val="24"/>
                <w:szCs w:val="24"/>
              </w:rPr>
              <w:t>par sistēmas AVIS kā centralizēto koplietošanas platformu un risinājumu ieviešanu valsts pārvaldes iestādēm un citām personām, kuras plāno minēto risinājumu izmantošanu;</w:t>
            </w:r>
          </w:p>
          <w:p w14:paraId="1D7C741F" w14:textId="77777777" w:rsidR="00875953" w:rsidRDefault="6C9C5748" w:rsidP="00E379D4">
            <w:pPr>
              <w:pStyle w:val="ListParagraph"/>
              <w:numPr>
                <w:ilvl w:val="0"/>
                <w:numId w:val="7"/>
              </w:numPr>
              <w:spacing w:after="0" w:line="240" w:lineRule="auto"/>
              <w:ind w:left="216" w:hanging="216"/>
              <w:jc w:val="both"/>
              <w:rPr>
                <w:rFonts w:ascii="Times New Roman" w:eastAsia="Times New Roman" w:hAnsi="Times New Roman" w:cs="Times New Roman"/>
                <w:sz w:val="24"/>
                <w:szCs w:val="24"/>
              </w:rPr>
            </w:pPr>
            <w:r w:rsidRPr="6B554ED8">
              <w:rPr>
                <w:rFonts w:ascii="Times New Roman" w:eastAsia="Times New Roman" w:hAnsi="Times New Roman" w:cs="Times New Roman"/>
                <w:sz w:val="24"/>
                <w:szCs w:val="24"/>
              </w:rPr>
              <w:t>Nodrošināt valsts mēroga Atvieglojumu klasifikatoru un prioritāšu uzturēšanu;</w:t>
            </w:r>
          </w:p>
          <w:p w14:paraId="14AD18D2" w14:textId="21382779" w:rsidR="00875953" w:rsidRPr="00DC71BC" w:rsidRDefault="6C9C5748" w:rsidP="00DC71BC">
            <w:pPr>
              <w:pStyle w:val="ListParagraph"/>
              <w:numPr>
                <w:ilvl w:val="0"/>
                <w:numId w:val="7"/>
              </w:numPr>
              <w:spacing w:after="0" w:line="240" w:lineRule="auto"/>
              <w:ind w:left="216" w:hanging="216"/>
              <w:jc w:val="both"/>
              <w:rPr>
                <w:rFonts w:ascii="Times New Roman" w:eastAsia="Times New Roman" w:hAnsi="Times New Roman" w:cs="Times New Roman"/>
                <w:sz w:val="24"/>
                <w:szCs w:val="24"/>
              </w:rPr>
            </w:pPr>
            <w:r w:rsidRPr="6B554ED8">
              <w:rPr>
                <w:rFonts w:ascii="Times New Roman" w:eastAsia="Times New Roman" w:hAnsi="Times New Roman" w:cs="Times New Roman"/>
                <w:sz w:val="24"/>
                <w:szCs w:val="24"/>
              </w:rPr>
              <w:t>Darbs ar sistēmas AVIS datu noliktavu.</w:t>
            </w:r>
          </w:p>
        </w:tc>
      </w:tr>
      <w:tr w:rsidR="00875953" w:rsidRPr="005D3521" w14:paraId="62869102" w14:textId="77777777" w:rsidTr="111B6CFA">
        <w:trPr>
          <w:tblCellSpacing w:w="15" w:type="dxa"/>
        </w:trPr>
        <w:tc>
          <w:tcPr>
            <w:tcW w:w="994" w:type="pct"/>
            <w:tcBorders>
              <w:top w:val="outset" w:sz="6" w:space="0" w:color="auto"/>
              <w:left w:val="outset" w:sz="6" w:space="0" w:color="auto"/>
              <w:bottom w:val="outset" w:sz="6" w:space="0" w:color="auto"/>
              <w:right w:val="outset" w:sz="6" w:space="0" w:color="auto"/>
            </w:tcBorders>
            <w:hideMark/>
          </w:tcPr>
          <w:p w14:paraId="7AE67D74" w14:textId="77777777" w:rsidR="00875953" w:rsidRPr="005D3521" w:rsidRDefault="6C9C5748" w:rsidP="6B554ED8">
            <w:pPr>
              <w:spacing w:after="0" w:line="240" w:lineRule="auto"/>
              <w:rPr>
                <w:rFonts w:ascii="Times New Roman" w:eastAsia="Times New Roman" w:hAnsi="Times New Roman" w:cs="Times New Roman"/>
                <w:sz w:val="24"/>
                <w:szCs w:val="24"/>
                <w:lang w:eastAsia="lv-LV"/>
              </w:rPr>
            </w:pPr>
            <w:r w:rsidRPr="6B554ED8">
              <w:rPr>
                <w:rFonts w:ascii="Times New Roman" w:eastAsia="Times New Roman" w:hAnsi="Times New Roman" w:cs="Times New Roman"/>
                <w:sz w:val="24"/>
                <w:szCs w:val="24"/>
                <w:lang w:eastAsia="lv-LV"/>
              </w:rPr>
              <w:t>8. Cita informācija</w:t>
            </w:r>
          </w:p>
        </w:tc>
        <w:tc>
          <w:tcPr>
            <w:tcW w:w="3961" w:type="pct"/>
            <w:gridSpan w:val="7"/>
            <w:tcBorders>
              <w:top w:val="outset" w:sz="6" w:space="0" w:color="auto"/>
              <w:left w:val="outset" w:sz="6" w:space="0" w:color="auto"/>
              <w:bottom w:val="outset" w:sz="6" w:space="0" w:color="auto"/>
              <w:right w:val="outset" w:sz="6" w:space="0" w:color="auto"/>
            </w:tcBorders>
            <w:hideMark/>
          </w:tcPr>
          <w:p w14:paraId="0F70DE61" w14:textId="52582E3B" w:rsidR="00875953" w:rsidRDefault="6C9C5748" w:rsidP="00E379D4">
            <w:pPr>
              <w:pStyle w:val="tv213"/>
              <w:spacing w:before="0" w:beforeAutospacing="0" w:after="120" w:afterAutospacing="0"/>
              <w:jc w:val="both"/>
            </w:pPr>
            <w:r>
              <w:t>Pamatojoties uz iepriekš atzinumos saņemtajiem iebildumiem, kā arī 2020.gada 26.jūnijā starpinstitūciju saskaņošanas sanāksmē par VARAM izstrādātā likumprojekta “Grozījumi Publiskas personas finanšu līdzekļu un mantas izšķērdēšanas novēršanas likumā” (VSS-249) Tieslietu ministrijas sniegtajiem norādījumiem par jauna, izvērsta Atvieglojuma vienotās informācijas sistēmas likuma izstrādes nepieciešamību, VARAM ir izstrādājis likumprojektu “Atvieglojumu vienotās informācijas sistēmas likums” un 2020.gada 24.septembrī izsūtījis atkārtotai elektroniskai saskaņošanai un atzinumu sniegšanai līdz 2020.gada 7.oktobrim.</w:t>
            </w:r>
          </w:p>
          <w:p w14:paraId="7767C1E6" w14:textId="1397D28B" w:rsidR="00875953" w:rsidRPr="00744725" w:rsidRDefault="00253706" w:rsidP="00744725">
            <w:pPr>
              <w:spacing w:after="0" w:line="240" w:lineRule="auto"/>
              <w:ind w:firstLine="14"/>
              <w:jc w:val="both"/>
              <w:rPr>
                <w:i/>
                <w:iCs/>
                <w:color w:val="595959" w:themeColor="text1" w:themeTint="A6"/>
                <w:sz w:val="20"/>
                <w:szCs w:val="20"/>
              </w:rPr>
            </w:pPr>
            <w:r w:rsidRPr="002C529D">
              <w:rPr>
                <w:rFonts w:ascii="Times New Roman" w:hAnsi="Times New Roman"/>
                <w:sz w:val="24"/>
                <w:szCs w:val="24"/>
              </w:rPr>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53567253" w14:textId="77777777" w:rsidR="00E01020" w:rsidRDefault="00E01020" w:rsidP="00E5323B">
      <w:pPr>
        <w:spacing w:after="0" w:line="240" w:lineRule="auto"/>
        <w:rPr>
          <w:rFonts w:ascii="Times New Roman" w:eastAsia="Times New Roman" w:hAnsi="Times New Roman" w:cs="Times New Roman"/>
          <w:iCs/>
          <w:sz w:val="24"/>
          <w:szCs w:val="24"/>
          <w:lang w:eastAsia="lv-LV"/>
        </w:rPr>
      </w:pP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FB6912" w:rsidRPr="00FB6912" w14:paraId="03FFA06A" w14:textId="77777777" w:rsidTr="00075297">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366CB8F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IV. Tiesību akta projekta ietekme uz spēkā esošo tiesību normu sistēmu</w:t>
            </w:r>
          </w:p>
        </w:tc>
      </w:tr>
      <w:tr w:rsidR="00FB6912" w:rsidRPr="00FB6912" w14:paraId="6EF1DCF1" w14:textId="77777777" w:rsidTr="00075297">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00B9B217" w14:textId="320D7892" w:rsidR="001B6A66" w:rsidRPr="00FB6912" w:rsidRDefault="0041375A" w:rsidP="0041375A">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MK rīkojuma p</w:t>
            </w:r>
            <w:r w:rsidR="001B6A66" w:rsidRPr="00FB6912">
              <w:rPr>
                <w:rFonts w:ascii="Times New Roman" w:eastAsia="Times New Roman" w:hAnsi="Times New Roman" w:cs="Times New Roman"/>
                <w:bCs/>
                <w:iCs/>
                <w:sz w:val="24"/>
                <w:szCs w:val="24"/>
                <w:lang w:eastAsia="lv-LV"/>
              </w:rPr>
              <w:t>rojekts šo jomu neskar</w:t>
            </w:r>
          </w:p>
        </w:tc>
      </w:tr>
    </w:tbl>
    <w:p w14:paraId="4FB5F96B"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FB6912" w:rsidRPr="00FB6912" w14:paraId="76BC1232" w14:textId="77777777" w:rsidTr="00075297">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132E6A98"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B6912" w:rsidRPr="00FB6912" w14:paraId="7CBC1553" w14:textId="77777777" w:rsidTr="00075297">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8130539" w14:textId="3A75F3BD" w:rsidR="001B6A66" w:rsidRPr="00FB6912" w:rsidRDefault="0041375A" w:rsidP="0041375A">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MK rīkojuma p</w:t>
            </w:r>
            <w:r w:rsidR="001B6A66" w:rsidRPr="00FB6912">
              <w:rPr>
                <w:rFonts w:ascii="Times New Roman" w:eastAsia="Times New Roman" w:hAnsi="Times New Roman" w:cs="Times New Roman"/>
                <w:bCs/>
                <w:iCs/>
                <w:sz w:val="24"/>
                <w:szCs w:val="24"/>
                <w:lang w:eastAsia="lv-LV"/>
              </w:rPr>
              <w:t>rojekts šo jomu neskar</w:t>
            </w:r>
          </w:p>
        </w:tc>
      </w:tr>
    </w:tbl>
    <w:p w14:paraId="568B0524"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FB6912" w:rsidRPr="00FB6912" w14:paraId="77E4F024" w14:textId="77777777" w:rsidTr="111B6CFA">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E5116D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VI. Sabiedrības līdzdalība un komunikācijas aktivitātes</w:t>
            </w:r>
          </w:p>
        </w:tc>
      </w:tr>
      <w:tr w:rsidR="00DF678E" w:rsidRPr="00FB6912" w14:paraId="644FF5EB" w14:textId="77777777" w:rsidTr="111B6CFA">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24DD9954" w14:textId="67AF50A3" w:rsidR="00DF678E" w:rsidRPr="00DF678E" w:rsidRDefault="0041375A" w:rsidP="0041375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rīkojuma p</w:t>
            </w:r>
            <w:r w:rsidR="0556BF8C" w:rsidRPr="111B6CFA">
              <w:rPr>
                <w:rFonts w:ascii="Times New Roman" w:eastAsia="Times New Roman" w:hAnsi="Times New Roman" w:cs="Times New Roman"/>
                <w:sz w:val="24"/>
                <w:szCs w:val="24"/>
                <w:lang w:eastAsia="lv-LV"/>
              </w:rPr>
              <w:t>rojekts šo jomu neskar</w:t>
            </w:r>
          </w:p>
        </w:tc>
      </w:tr>
    </w:tbl>
    <w:p w14:paraId="6A9A205F"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4"/>
        <w:gridCol w:w="3032"/>
        <w:gridCol w:w="5888"/>
      </w:tblGrid>
      <w:tr w:rsidR="00FB6912" w:rsidRPr="00FB6912" w14:paraId="5684E49B" w14:textId="77777777" w:rsidTr="111B6CFA">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5D8BAD9"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6912" w:rsidRPr="00FB6912" w14:paraId="200A8CCA" w14:textId="77777777" w:rsidTr="111B6CFA">
        <w:trPr>
          <w:tblCellSpacing w:w="15" w:type="dxa"/>
        </w:trPr>
        <w:tc>
          <w:tcPr>
            <w:tcW w:w="486" w:type="pct"/>
            <w:tcBorders>
              <w:top w:val="outset" w:sz="6" w:space="0" w:color="auto"/>
              <w:left w:val="outset" w:sz="6" w:space="0" w:color="auto"/>
              <w:bottom w:val="outset" w:sz="6" w:space="0" w:color="auto"/>
              <w:right w:val="outset" w:sz="6" w:space="0" w:color="auto"/>
            </w:tcBorders>
            <w:hideMark/>
          </w:tcPr>
          <w:p w14:paraId="4342FCFA"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522" w:type="pct"/>
            <w:tcBorders>
              <w:top w:val="outset" w:sz="6" w:space="0" w:color="auto"/>
              <w:left w:val="outset" w:sz="6" w:space="0" w:color="auto"/>
              <w:bottom w:val="outset" w:sz="6" w:space="0" w:color="auto"/>
              <w:right w:val="outset" w:sz="6" w:space="0" w:color="auto"/>
            </w:tcBorders>
            <w:hideMark/>
          </w:tcPr>
          <w:p w14:paraId="7BEFE785" w14:textId="77777777" w:rsidR="00E5323B" w:rsidRPr="00FB6912" w:rsidRDefault="00E5323B" w:rsidP="111B6CFA">
            <w:pPr>
              <w:spacing w:after="0" w:line="240" w:lineRule="auto"/>
              <w:rPr>
                <w:rFonts w:ascii="Times New Roman" w:eastAsia="Times New Roman" w:hAnsi="Times New Roman" w:cs="Times New Roman"/>
                <w:sz w:val="24"/>
                <w:szCs w:val="24"/>
                <w:lang w:eastAsia="lv-LV"/>
              </w:rPr>
            </w:pPr>
            <w:r w:rsidRPr="111B6CFA">
              <w:rPr>
                <w:rFonts w:ascii="Times New Roman" w:eastAsia="Times New Roman" w:hAnsi="Times New Roman" w:cs="Times New Roman"/>
                <w:sz w:val="24"/>
                <w:szCs w:val="24"/>
                <w:lang w:eastAsia="lv-LV"/>
              </w:rPr>
              <w:t>Projekta izpildē iesaistītās institūcijas</w:t>
            </w:r>
          </w:p>
        </w:tc>
        <w:tc>
          <w:tcPr>
            <w:tcW w:w="2932" w:type="pct"/>
            <w:tcBorders>
              <w:top w:val="outset" w:sz="6" w:space="0" w:color="auto"/>
              <w:left w:val="outset" w:sz="6" w:space="0" w:color="auto"/>
              <w:bottom w:val="outset" w:sz="6" w:space="0" w:color="auto"/>
              <w:right w:val="outset" w:sz="6" w:space="0" w:color="auto"/>
            </w:tcBorders>
            <w:hideMark/>
          </w:tcPr>
          <w:p w14:paraId="193A8853" w14:textId="4BE7ECFA" w:rsidR="009E520C" w:rsidRPr="009E520C" w:rsidRDefault="2E722AD6" w:rsidP="111B6CFA">
            <w:pPr>
              <w:spacing w:after="0" w:line="240" w:lineRule="auto"/>
              <w:rPr>
                <w:rFonts w:ascii="Times New Roman" w:eastAsia="Times New Roman" w:hAnsi="Times New Roman" w:cs="Times New Roman"/>
                <w:sz w:val="24"/>
                <w:szCs w:val="24"/>
                <w:lang w:eastAsia="lv-LV"/>
              </w:rPr>
            </w:pPr>
            <w:r w:rsidRPr="111B6CFA">
              <w:rPr>
                <w:rFonts w:ascii="Times New Roman" w:eastAsia="Times New Roman" w:hAnsi="Times New Roman" w:cs="Times New Roman"/>
                <w:sz w:val="24"/>
                <w:szCs w:val="24"/>
                <w:lang w:eastAsia="lv-LV"/>
              </w:rPr>
              <w:t xml:space="preserve">VARAM, Valsts reģionālās attīstības aģentūra </w:t>
            </w:r>
          </w:p>
          <w:p w14:paraId="3D91DE51" w14:textId="758C858E" w:rsidR="00E5323B" w:rsidRPr="00FB6912" w:rsidRDefault="2E722AD6" w:rsidP="111B6CFA">
            <w:pPr>
              <w:spacing w:after="0" w:line="240" w:lineRule="auto"/>
              <w:rPr>
                <w:rFonts w:ascii="Times New Roman" w:eastAsia="Times New Roman" w:hAnsi="Times New Roman" w:cs="Times New Roman"/>
                <w:sz w:val="24"/>
                <w:szCs w:val="24"/>
                <w:lang w:eastAsia="lv-LV"/>
              </w:rPr>
            </w:pPr>
            <w:r w:rsidRPr="111B6CFA">
              <w:rPr>
                <w:rFonts w:ascii="Times New Roman" w:eastAsia="Times New Roman" w:hAnsi="Times New Roman" w:cs="Times New Roman"/>
                <w:sz w:val="24"/>
                <w:szCs w:val="24"/>
                <w:lang w:eastAsia="lv-LV"/>
              </w:rPr>
              <w:t>Jelgavas pilsētas dome, Ogres novada pašvaldība, Ventspils pilsētas dome, Daugavpils pilsētas dome, Liepājas pilsētas pašvaldība.</w:t>
            </w:r>
          </w:p>
        </w:tc>
      </w:tr>
      <w:tr w:rsidR="00FB6912" w:rsidRPr="00FB6912" w14:paraId="36B79284" w14:textId="77777777" w:rsidTr="111B6CFA">
        <w:trPr>
          <w:tblCellSpacing w:w="15" w:type="dxa"/>
        </w:trPr>
        <w:tc>
          <w:tcPr>
            <w:tcW w:w="486" w:type="pct"/>
            <w:tcBorders>
              <w:top w:val="outset" w:sz="6" w:space="0" w:color="auto"/>
              <w:left w:val="outset" w:sz="6" w:space="0" w:color="auto"/>
              <w:bottom w:val="outset" w:sz="6" w:space="0" w:color="auto"/>
              <w:right w:val="outset" w:sz="6" w:space="0" w:color="auto"/>
            </w:tcBorders>
            <w:hideMark/>
          </w:tcPr>
          <w:p w14:paraId="4FC7E02C"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522" w:type="pct"/>
            <w:tcBorders>
              <w:top w:val="outset" w:sz="6" w:space="0" w:color="auto"/>
              <w:left w:val="outset" w:sz="6" w:space="0" w:color="auto"/>
              <w:bottom w:val="outset" w:sz="6" w:space="0" w:color="auto"/>
              <w:right w:val="outset" w:sz="6" w:space="0" w:color="auto"/>
            </w:tcBorders>
            <w:hideMark/>
          </w:tcPr>
          <w:p w14:paraId="41EFDA11"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izpildes ietekme uz pārvaldes funkcijām un institucionālo struktūru.</w:t>
            </w:r>
            <w:r w:rsidRPr="00FB691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32" w:type="pct"/>
            <w:tcBorders>
              <w:top w:val="outset" w:sz="6" w:space="0" w:color="auto"/>
              <w:left w:val="outset" w:sz="6" w:space="0" w:color="auto"/>
              <w:bottom w:val="outset" w:sz="6" w:space="0" w:color="auto"/>
              <w:right w:val="outset" w:sz="6" w:space="0" w:color="auto"/>
            </w:tcBorders>
            <w:hideMark/>
          </w:tcPr>
          <w:p w14:paraId="298D8F1A" w14:textId="77777777" w:rsidR="00E5323B" w:rsidRPr="00FB6912" w:rsidRDefault="00D60112" w:rsidP="00E5323B">
            <w:pPr>
              <w:spacing w:after="0" w:line="240" w:lineRule="auto"/>
              <w:rPr>
                <w:rFonts w:ascii="Times New Roman" w:eastAsia="Times New Roman" w:hAnsi="Times New Roman" w:cs="Times New Roman"/>
                <w:iCs/>
                <w:sz w:val="24"/>
                <w:szCs w:val="24"/>
                <w:lang w:eastAsia="lv-LV"/>
              </w:rPr>
            </w:pPr>
            <w:r w:rsidRPr="00D60112">
              <w:rPr>
                <w:rFonts w:ascii="Times New Roman" w:eastAsia="Times New Roman" w:hAnsi="Times New Roman" w:cs="Times New Roman"/>
                <w:iCs/>
                <w:sz w:val="24"/>
                <w:szCs w:val="24"/>
                <w:lang w:eastAsia="lv-LV"/>
              </w:rPr>
              <w:t>Jaunas institūcijas nav nepieciešams veidot, likvidēt vai reorganizēt.</w:t>
            </w:r>
          </w:p>
        </w:tc>
      </w:tr>
      <w:tr w:rsidR="00FB6912" w:rsidRPr="00FB6912" w14:paraId="004386D8" w14:textId="77777777" w:rsidTr="111B6CFA">
        <w:trPr>
          <w:tblCellSpacing w:w="15" w:type="dxa"/>
        </w:trPr>
        <w:tc>
          <w:tcPr>
            <w:tcW w:w="486" w:type="pct"/>
            <w:tcBorders>
              <w:top w:val="outset" w:sz="6" w:space="0" w:color="auto"/>
              <w:left w:val="outset" w:sz="6" w:space="0" w:color="auto"/>
              <w:bottom w:val="outset" w:sz="6" w:space="0" w:color="auto"/>
              <w:right w:val="outset" w:sz="6" w:space="0" w:color="auto"/>
            </w:tcBorders>
            <w:hideMark/>
          </w:tcPr>
          <w:p w14:paraId="3B7CA307"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3.</w:t>
            </w:r>
          </w:p>
        </w:tc>
        <w:tc>
          <w:tcPr>
            <w:tcW w:w="1522" w:type="pct"/>
            <w:tcBorders>
              <w:top w:val="outset" w:sz="6" w:space="0" w:color="auto"/>
              <w:left w:val="outset" w:sz="6" w:space="0" w:color="auto"/>
              <w:bottom w:val="outset" w:sz="6" w:space="0" w:color="auto"/>
              <w:right w:val="outset" w:sz="6" w:space="0" w:color="auto"/>
            </w:tcBorders>
            <w:hideMark/>
          </w:tcPr>
          <w:p w14:paraId="37870B8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2932" w:type="pct"/>
            <w:tcBorders>
              <w:top w:val="outset" w:sz="6" w:space="0" w:color="auto"/>
              <w:left w:val="outset" w:sz="6" w:space="0" w:color="auto"/>
              <w:bottom w:val="outset" w:sz="6" w:space="0" w:color="auto"/>
              <w:right w:val="outset" w:sz="6" w:space="0" w:color="auto"/>
            </w:tcBorders>
            <w:hideMark/>
          </w:tcPr>
          <w:p w14:paraId="52D2E90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Nav</w:t>
            </w:r>
          </w:p>
        </w:tc>
      </w:tr>
    </w:tbl>
    <w:p w14:paraId="069893C0" w14:textId="77777777" w:rsidR="001C68CF" w:rsidRDefault="001C68CF" w:rsidP="001C68CF">
      <w:pPr>
        <w:suppressAutoHyphens/>
        <w:spacing w:after="0" w:line="240" w:lineRule="auto"/>
        <w:jc w:val="both"/>
        <w:rPr>
          <w:rFonts w:ascii="Times New Roman" w:eastAsia="Times New Roman" w:hAnsi="Times New Roman" w:cs="Times New Roman"/>
          <w:sz w:val="24"/>
          <w:szCs w:val="24"/>
          <w:lang w:eastAsia="zh-CN"/>
        </w:rPr>
      </w:pPr>
    </w:p>
    <w:p w14:paraId="47429317" w14:textId="77777777" w:rsidR="001C68CF" w:rsidRDefault="001C68CF" w:rsidP="001C68CF">
      <w:pPr>
        <w:suppressAutoHyphens/>
        <w:spacing w:after="0" w:line="240" w:lineRule="auto"/>
        <w:jc w:val="both"/>
        <w:rPr>
          <w:rFonts w:ascii="Times New Roman" w:eastAsia="Times New Roman" w:hAnsi="Times New Roman" w:cs="Times New Roman"/>
          <w:sz w:val="24"/>
          <w:szCs w:val="24"/>
          <w:lang w:eastAsia="zh-CN"/>
        </w:rPr>
      </w:pPr>
    </w:p>
    <w:p w14:paraId="6E6F868F" w14:textId="77777777" w:rsidR="001C68CF" w:rsidRDefault="001C68CF" w:rsidP="001C68CF">
      <w:pPr>
        <w:suppressAutoHyphens/>
        <w:spacing w:after="0" w:line="240" w:lineRule="auto"/>
        <w:jc w:val="both"/>
        <w:rPr>
          <w:rFonts w:ascii="Times New Roman" w:eastAsia="Times New Roman" w:hAnsi="Times New Roman" w:cs="Times New Roman"/>
          <w:sz w:val="24"/>
          <w:szCs w:val="24"/>
          <w:lang w:eastAsia="zh-CN"/>
        </w:rPr>
      </w:pPr>
    </w:p>
    <w:p w14:paraId="40A30528" w14:textId="77777777" w:rsidR="00AD6F38" w:rsidRDefault="00AD6F38" w:rsidP="00AD6F38">
      <w:pPr>
        <w:suppressAutoHyphens/>
        <w:spacing w:after="0" w:line="240" w:lineRule="auto"/>
        <w:ind w:left="-567"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Vides aizsardzības un reģionālās attīstības ministra p.i. – </w:t>
      </w:r>
    </w:p>
    <w:p w14:paraId="4909A0C1" w14:textId="77777777" w:rsidR="00AD6F38" w:rsidRDefault="00AD6F38" w:rsidP="00AD6F38">
      <w:pPr>
        <w:suppressAutoHyphens/>
        <w:spacing w:after="0" w:line="240" w:lineRule="auto"/>
        <w:ind w:left="-567"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Ministru prezidenta biedrs – aizsardzības ministrs </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A.Pabriks</w:t>
      </w:r>
    </w:p>
    <w:p w14:paraId="10C4844B" w14:textId="704B1F16" w:rsidR="00B07BFB" w:rsidRDefault="00B07BFB" w:rsidP="00B07BFB">
      <w:pPr>
        <w:tabs>
          <w:tab w:val="left" w:pos="6237"/>
        </w:tabs>
        <w:spacing w:after="0" w:line="240" w:lineRule="auto"/>
        <w:rPr>
          <w:rFonts w:ascii="Times New Roman" w:hAnsi="Times New Roman" w:cs="Times New Roman"/>
          <w:sz w:val="28"/>
          <w:szCs w:val="28"/>
        </w:rPr>
      </w:pPr>
    </w:p>
    <w:p w14:paraId="0CF47C17" w14:textId="77777777" w:rsidR="001C68CF" w:rsidRDefault="001C68CF" w:rsidP="00B07BFB">
      <w:pPr>
        <w:tabs>
          <w:tab w:val="left" w:pos="6237"/>
        </w:tabs>
        <w:spacing w:after="0" w:line="240" w:lineRule="auto"/>
        <w:rPr>
          <w:rFonts w:ascii="Times New Roman" w:hAnsi="Times New Roman" w:cs="Times New Roman"/>
          <w:sz w:val="28"/>
          <w:szCs w:val="28"/>
        </w:rPr>
      </w:pPr>
    </w:p>
    <w:p w14:paraId="0A1E6CF5" w14:textId="77777777" w:rsidR="001C68CF" w:rsidRDefault="001C68CF" w:rsidP="001C68CF">
      <w:pPr>
        <w:spacing w:after="0" w:line="240" w:lineRule="auto"/>
        <w:rPr>
          <w:rFonts w:ascii="Times New Roman" w:hAnsi="Times New Roman"/>
          <w:sz w:val="20"/>
          <w:szCs w:val="20"/>
        </w:rPr>
      </w:pPr>
      <w:proofErr w:type="spellStart"/>
      <w:r>
        <w:rPr>
          <w:rFonts w:ascii="Times New Roman" w:hAnsi="Times New Roman"/>
          <w:sz w:val="20"/>
          <w:szCs w:val="20"/>
        </w:rPr>
        <w:t>E.Truhanova</w:t>
      </w:r>
      <w:proofErr w:type="spellEnd"/>
      <w:r>
        <w:rPr>
          <w:rFonts w:ascii="Times New Roman" w:hAnsi="Times New Roman"/>
          <w:sz w:val="20"/>
          <w:szCs w:val="20"/>
        </w:rPr>
        <w:t>, 26440475</w:t>
      </w:r>
    </w:p>
    <w:p w14:paraId="4C46AFD8" w14:textId="77777777" w:rsidR="001C68CF" w:rsidRDefault="00C7201E" w:rsidP="001C68CF">
      <w:pPr>
        <w:spacing w:after="0" w:line="240" w:lineRule="auto"/>
        <w:rPr>
          <w:rFonts w:ascii="Calibri" w:hAnsi="Calibri"/>
        </w:rPr>
      </w:pPr>
      <w:hyperlink r:id="rId11" w:history="1">
        <w:r w:rsidR="001C68CF">
          <w:rPr>
            <w:rStyle w:val="Internetasaite"/>
            <w:rFonts w:ascii="Times New Roman" w:hAnsi="Times New Roman"/>
            <w:sz w:val="20"/>
            <w:szCs w:val="20"/>
          </w:rPr>
          <w:t>Evita.truhanova@varam.gov.lv</w:t>
        </w:r>
      </w:hyperlink>
      <w:r w:rsidR="001C68CF">
        <w:rPr>
          <w:rFonts w:ascii="Times New Roman" w:hAnsi="Times New Roman"/>
          <w:sz w:val="20"/>
          <w:szCs w:val="20"/>
        </w:rPr>
        <w:t xml:space="preserve"> </w:t>
      </w:r>
    </w:p>
    <w:p w14:paraId="07BAF8E3" w14:textId="4FA50E32" w:rsidR="00894C55" w:rsidRPr="00B07BFB" w:rsidRDefault="00894C55" w:rsidP="001C68CF">
      <w:pPr>
        <w:tabs>
          <w:tab w:val="left" w:pos="6237"/>
        </w:tabs>
        <w:spacing w:after="0" w:line="240" w:lineRule="auto"/>
        <w:rPr>
          <w:rFonts w:ascii="Times New Roman" w:hAnsi="Times New Roman" w:cs="Times New Roman"/>
          <w:sz w:val="20"/>
          <w:szCs w:val="20"/>
        </w:rPr>
      </w:pPr>
    </w:p>
    <w:sectPr w:rsidR="00894C55" w:rsidRPr="00B07BFB"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9571CE" w16cid:durableId="23552029"/>
  <w16cid:commentId w16cid:paraId="593A17C7" w16cid:durableId="23568F9F"/>
  <w16cid:commentId w16cid:paraId="2F05E392" w16cid:durableId="2356929D"/>
  <w16cid:commentId w16cid:paraId="38265D26" w16cid:durableId="23552117"/>
  <w16cid:commentId w16cid:paraId="288721D3" w16cid:durableId="23552127"/>
  <w16cid:commentId w16cid:paraId="02E02E58" w16cid:durableId="23552151"/>
  <w16cid:commentId w16cid:paraId="77AAD7D1" w16cid:durableId="23568FA3"/>
  <w16cid:commentId w16cid:paraId="6F670184" w16cid:durableId="2356908D"/>
  <w16cid:commentId w16cid:paraId="617C38B9" w16cid:durableId="23552179"/>
  <w16cid:commentId w16cid:paraId="5846105D" w16cid:durableId="23568FA5"/>
  <w16cid:commentId w16cid:paraId="06CFFEE7" w16cid:durableId="23569173"/>
  <w16cid:commentId w16cid:paraId="5B8E5DD7" w16cid:durableId="235693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3CCBC" w14:textId="77777777" w:rsidR="00C7201E" w:rsidRDefault="00C7201E" w:rsidP="00894C55">
      <w:pPr>
        <w:spacing w:after="0" w:line="240" w:lineRule="auto"/>
      </w:pPr>
      <w:r>
        <w:separator/>
      </w:r>
    </w:p>
  </w:endnote>
  <w:endnote w:type="continuationSeparator" w:id="0">
    <w:p w14:paraId="21BA9C1B" w14:textId="77777777" w:rsidR="00C7201E" w:rsidRDefault="00C7201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86F3" w14:textId="781652EC" w:rsidR="00253706" w:rsidRPr="00894C55" w:rsidRDefault="00253706">
    <w:pPr>
      <w:pStyle w:val="Footer"/>
      <w:rPr>
        <w:rFonts w:ascii="Times New Roman" w:hAnsi="Times New Roman" w:cs="Times New Roman"/>
        <w:sz w:val="20"/>
        <w:szCs w:val="20"/>
      </w:rPr>
    </w:pPr>
    <w:bookmarkStart w:id="1" w:name="_Hlk47967014"/>
    <w:bookmarkStart w:id="2" w:name="_Hlk47967015"/>
    <w:r>
      <w:rPr>
        <w:rFonts w:ascii="Times New Roman" w:hAnsi="Times New Roman" w:cs="Times New Roman"/>
        <w:sz w:val="20"/>
        <w:szCs w:val="20"/>
      </w:rPr>
      <w:t>VARAManot_Grozijumi_</w:t>
    </w:r>
    <w:bookmarkEnd w:id="1"/>
    <w:bookmarkEnd w:id="2"/>
    <w:r>
      <w:rPr>
        <w:rFonts w:ascii="Times New Roman" w:hAnsi="Times New Roman" w:cs="Times New Roman"/>
        <w:sz w:val="20"/>
        <w:szCs w:val="20"/>
      </w:rPr>
      <w:t>567_PIKTAPS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F719" w14:textId="4DB9E9E6" w:rsidR="00253706" w:rsidRPr="000B770E" w:rsidRDefault="00253706" w:rsidP="000B770E">
    <w:pPr>
      <w:pStyle w:val="Footer"/>
    </w:pPr>
    <w:r w:rsidRPr="000B770E">
      <w:rPr>
        <w:rFonts w:ascii="Times New Roman" w:hAnsi="Times New Roman" w:cs="Times New Roman"/>
        <w:sz w:val="20"/>
        <w:szCs w:val="20"/>
      </w:rPr>
      <w:t>VARAManot_</w:t>
    </w:r>
    <w:r>
      <w:rPr>
        <w:rFonts w:ascii="Times New Roman" w:hAnsi="Times New Roman" w:cs="Times New Roman"/>
        <w:sz w:val="20"/>
        <w:szCs w:val="20"/>
      </w:rPr>
      <w:t>Grozijumi_567_PIKTAPS2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B4855" w14:textId="77777777" w:rsidR="00C7201E" w:rsidRDefault="00C7201E" w:rsidP="00894C55">
      <w:pPr>
        <w:spacing w:after="0" w:line="240" w:lineRule="auto"/>
      </w:pPr>
      <w:r>
        <w:separator/>
      </w:r>
    </w:p>
  </w:footnote>
  <w:footnote w:type="continuationSeparator" w:id="0">
    <w:p w14:paraId="5C5BF14C" w14:textId="77777777" w:rsidR="00C7201E" w:rsidRDefault="00C7201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B7C16C" w14:textId="6A1F0BB6" w:rsidR="00253706" w:rsidRPr="00C25B49" w:rsidRDefault="0025370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C3FE6">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A375F"/>
    <w:multiLevelType w:val="hybridMultilevel"/>
    <w:tmpl w:val="067045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15C01240"/>
    <w:multiLevelType w:val="hybridMultilevel"/>
    <w:tmpl w:val="BE740DA8"/>
    <w:lvl w:ilvl="0" w:tplc="8BCCA0F6">
      <w:start w:val="1"/>
      <w:numFmt w:val="decimal"/>
      <w:lvlText w:val="%1."/>
      <w:lvlJc w:val="left"/>
      <w:pPr>
        <w:ind w:left="785" w:hanging="360"/>
      </w:pPr>
      <w:rPr>
        <w:rFonts w:hint="default"/>
      </w:rPr>
    </w:lvl>
    <w:lvl w:ilvl="1" w:tplc="8B6079E0" w:tentative="1">
      <w:start w:val="1"/>
      <w:numFmt w:val="lowerLetter"/>
      <w:lvlText w:val="%2."/>
      <w:lvlJc w:val="left"/>
      <w:pPr>
        <w:ind w:left="1505" w:hanging="360"/>
      </w:pPr>
    </w:lvl>
    <w:lvl w:ilvl="2" w:tplc="E3B29F70" w:tentative="1">
      <w:start w:val="1"/>
      <w:numFmt w:val="lowerRoman"/>
      <w:lvlText w:val="%3."/>
      <w:lvlJc w:val="right"/>
      <w:pPr>
        <w:ind w:left="2225" w:hanging="180"/>
      </w:pPr>
    </w:lvl>
    <w:lvl w:ilvl="3" w:tplc="2572D50A" w:tentative="1">
      <w:start w:val="1"/>
      <w:numFmt w:val="decimal"/>
      <w:lvlText w:val="%4."/>
      <w:lvlJc w:val="left"/>
      <w:pPr>
        <w:ind w:left="2945" w:hanging="360"/>
      </w:pPr>
    </w:lvl>
    <w:lvl w:ilvl="4" w:tplc="9E20A48C" w:tentative="1">
      <w:start w:val="1"/>
      <w:numFmt w:val="lowerLetter"/>
      <w:lvlText w:val="%5."/>
      <w:lvlJc w:val="left"/>
      <w:pPr>
        <w:ind w:left="3665" w:hanging="360"/>
      </w:pPr>
    </w:lvl>
    <w:lvl w:ilvl="5" w:tplc="115A2486" w:tentative="1">
      <w:start w:val="1"/>
      <w:numFmt w:val="lowerRoman"/>
      <w:lvlText w:val="%6."/>
      <w:lvlJc w:val="right"/>
      <w:pPr>
        <w:ind w:left="4385" w:hanging="180"/>
      </w:pPr>
    </w:lvl>
    <w:lvl w:ilvl="6" w:tplc="749C1438" w:tentative="1">
      <w:start w:val="1"/>
      <w:numFmt w:val="decimal"/>
      <w:lvlText w:val="%7."/>
      <w:lvlJc w:val="left"/>
      <w:pPr>
        <w:ind w:left="5105" w:hanging="360"/>
      </w:pPr>
    </w:lvl>
    <w:lvl w:ilvl="7" w:tplc="250218A8" w:tentative="1">
      <w:start w:val="1"/>
      <w:numFmt w:val="lowerLetter"/>
      <w:lvlText w:val="%8."/>
      <w:lvlJc w:val="left"/>
      <w:pPr>
        <w:ind w:left="5825" w:hanging="360"/>
      </w:pPr>
    </w:lvl>
    <w:lvl w:ilvl="8" w:tplc="6F1CE226" w:tentative="1">
      <w:start w:val="1"/>
      <w:numFmt w:val="lowerRoman"/>
      <w:lvlText w:val="%9."/>
      <w:lvlJc w:val="right"/>
      <w:pPr>
        <w:ind w:left="6545" w:hanging="180"/>
      </w:pPr>
    </w:lvl>
  </w:abstractNum>
  <w:abstractNum w:abstractNumId="3" w15:restartNumberingAfterBreak="0">
    <w:nsid w:val="1910429A"/>
    <w:multiLevelType w:val="hybridMultilevel"/>
    <w:tmpl w:val="A934C22A"/>
    <w:lvl w:ilvl="0" w:tplc="04260011">
      <w:start w:val="1"/>
      <w:numFmt w:val="decimal"/>
      <w:lvlText w:val="%1)"/>
      <w:lvlJc w:val="left"/>
      <w:pPr>
        <w:ind w:left="862" w:hanging="360"/>
      </w:pPr>
      <w:rPr>
        <w:rFonts w:hint="default"/>
      </w:rPr>
    </w:lvl>
    <w:lvl w:ilvl="1" w:tplc="04260011">
      <w:start w:val="1"/>
      <w:numFmt w:val="decimal"/>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304F0831"/>
    <w:multiLevelType w:val="hybridMultilevel"/>
    <w:tmpl w:val="E20EBB70"/>
    <w:lvl w:ilvl="0" w:tplc="94BEABF4">
      <w:start w:val="1"/>
      <w:numFmt w:val="bullet"/>
      <w:pStyle w:val="V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9D7A8E"/>
    <w:multiLevelType w:val="hybridMultilevel"/>
    <w:tmpl w:val="D5E678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4094615"/>
    <w:multiLevelType w:val="hybridMultilevel"/>
    <w:tmpl w:val="FAE6ED3E"/>
    <w:lvl w:ilvl="0" w:tplc="FFFFFFFF">
      <w:start w:val="1"/>
      <w:numFmt w:val="decimal"/>
      <w:lvlText w:val="%1."/>
      <w:lvlJc w:val="left"/>
      <w:pPr>
        <w:ind w:left="765" w:hanging="405"/>
      </w:pPr>
      <w:rPr>
        <w:rFonts w:eastAsia="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51742570"/>
    <w:multiLevelType w:val="hybridMultilevel"/>
    <w:tmpl w:val="D8EC75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62E12C07"/>
    <w:multiLevelType w:val="hybridMultilevel"/>
    <w:tmpl w:val="2832747C"/>
    <w:lvl w:ilvl="0" w:tplc="133E80C4">
      <w:start w:val="1"/>
      <w:numFmt w:val="decimal"/>
      <w:lvlText w:val="%1."/>
      <w:lvlJc w:val="left"/>
      <w:pPr>
        <w:ind w:left="785" w:hanging="360"/>
      </w:pPr>
      <w:rPr>
        <w:rFonts w:hint="default"/>
      </w:rPr>
    </w:lvl>
    <w:lvl w:ilvl="1" w:tplc="5E30CE62" w:tentative="1">
      <w:start w:val="1"/>
      <w:numFmt w:val="lowerLetter"/>
      <w:lvlText w:val="%2."/>
      <w:lvlJc w:val="left"/>
      <w:pPr>
        <w:ind w:left="1505" w:hanging="360"/>
      </w:pPr>
    </w:lvl>
    <w:lvl w:ilvl="2" w:tplc="35F8EC16" w:tentative="1">
      <w:start w:val="1"/>
      <w:numFmt w:val="lowerRoman"/>
      <w:lvlText w:val="%3."/>
      <w:lvlJc w:val="right"/>
      <w:pPr>
        <w:ind w:left="2225" w:hanging="180"/>
      </w:pPr>
    </w:lvl>
    <w:lvl w:ilvl="3" w:tplc="9296032C" w:tentative="1">
      <w:start w:val="1"/>
      <w:numFmt w:val="decimal"/>
      <w:lvlText w:val="%4."/>
      <w:lvlJc w:val="left"/>
      <w:pPr>
        <w:ind w:left="2945" w:hanging="360"/>
      </w:pPr>
    </w:lvl>
    <w:lvl w:ilvl="4" w:tplc="EC120168" w:tentative="1">
      <w:start w:val="1"/>
      <w:numFmt w:val="lowerLetter"/>
      <w:lvlText w:val="%5."/>
      <w:lvlJc w:val="left"/>
      <w:pPr>
        <w:ind w:left="3665" w:hanging="360"/>
      </w:pPr>
    </w:lvl>
    <w:lvl w:ilvl="5" w:tplc="4498DCC4" w:tentative="1">
      <w:start w:val="1"/>
      <w:numFmt w:val="lowerRoman"/>
      <w:lvlText w:val="%6."/>
      <w:lvlJc w:val="right"/>
      <w:pPr>
        <w:ind w:left="4385" w:hanging="180"/>
      </w:pPr>
    </w:lvl>
    <w:lvl w:ilvl="6" w:tplc="09DECF26" w:tentative="1">
      <w:start w:val="1"/>
      <w:numFmt w:val="decimal"/>
      <w:lvlText w:val="%7."/>
      <w:lvlJc w:val="left"/>
      <w:pPr>
        <w:ind w:left="5105" w:hanging="360"/>
      </w:pPr>
    </w:lvl>
    <w:lvl w:ilvl="7" w:tplc="7586FCB0" w:tentative="1">
      <w:start w:val="1"/>
      <w:numFmt w:val="lowerLetter"/>
      <w:lvlText w:val="%8."/>
      <w:lvlJc w:val="left"/>
      <w:pPr>
        <w:ind w:left="5825" w:hanging="360"/>
      </w:pPr>
    </w:lvl>
    <w:lvl w:ilvl="8" w:tplc="87240E58" w:tentative="1">
      <w:start w:val="1"/>
      <w:numFmt w:val="lowerRoman"/>
      <w:lvlText w:val="%9."/>
      <w:lvlJc w:val="right"/>
      <w:pPr>
        <w:ind w:left="6545" w:hanging="180"/>
      </w:pPr>
    </w:lvl>
  </w:abstractNum>
  <w:abstractNum w:abstractNumId="9" w15:restartNumberingAfterBreak="0">
    <w:nsid w:val="6B241AFC"/>
    <w:multiLevelType w:val="hybridMultilevel"/>
    <w:tmpl w:val="D3920EFA"/>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0" w15:restartNumberingAfterBreak="1">
    <w:nsid w:val="7AAC7A17"/>
    <w:multiLevelType w:val="hybridMultilevel"/>
    <w:tmpl w:val="65584344"/>
    <w:lvl w:ilvl="0" w:tplc="77E2790C">
      <w:start w:val="1"/>
      <w:numFmt w:val="decimal"/>
      <w:lvlText w:val="%1."/>
      <w:lvlJc w:val="left"/>
      <w:pPr>
        <w:ind w:left="785" w:hanging="360"/>
      </w:pPr>
      <w:rPr>
        <w:rFonts w:hint="default"/>
      </w:rPr>
    </w:lvl>
    <w:lvl w:ilvl="1" w:tplc="E8ACD00C">
      <w:start w:val="1"/>
      <w:numFmt w:val="decimal"/>
      <w:lvlText w:val="%2)"/>
      <w:lvlJc w:val="left"/>
      <w:pPr>
        <w:ind w:left="1670" w:hanging="525"/>
      </w:pPr>
      <w:rPr>
        <w:rFonts w:hint="default"/>
      </w:rPr>
    </w:lvl>
    <w:lvl w:ilvl="2" w:tplc="335C962E" w:tentative="1">
      <w:start w:val="1"/>
      <w:numFmt w:val="lowerRoman"/>
      <w:lvlText w:val="%3."/>
      <w:lvlJc w:val="right"/>
      <w:pPr>
        <w:ind w:left="2225" w:hanging="180"/>
      </w:pPr>
    </w:lvl>
    <w:lvl w:ilvl="3" w:tplc="F1B8D9C0" w:tentative="1">
      <w:start w:val="1"/>
      <w:numFmt w:val="decimal"/>
      <w:lvlText w:val="%4."/>
      <w:lvlJc w:val="left"/>
      <w:pPr>
        <w:ind w:left="2945" w:hanging="360"/>
      </w:pPr>
    </w:lvl>
    <w:lvl w:ilvl="4" w:tplc="3FCA8C8E" w:tentative="1">
      <w:start w:val="1"/>
      <w:numFmt w:val="lowerLetter"/>
      <w:lvlText w:val="%5."/>
      <w:lvlJc w:val="left"/>
      <w:pPr>
        <w:ind w:left="3665" w:hanging="360"/>
      </w:pPr>
    </w:lvl>
    <w:lvl w:ilvl="5" w:tplc="8EDE5B54" w:tentative="1">
      <w:start w:val="1"/>
      <w:numFmt w:val="lowerRoman"/>
      <w:lvlText w:val="%6."/>
      <w:lvlJc w:val="right"/>
      <w:pPr>
        <w:ind w:left="4385" w:hanging="180"/>
      </w:pPr>
    </w:lvl>
    <w:lvl w:ilvl="6" w:tplc="FEE68A9E" w:tentative="1">
      <w:start w:val="1"/>
      <w:numFmt w:val="decimal"/>
      <w:lvlText w:val="%7."/>
      <w:lvlJc w:val="left"/>
      <w:pPr>
        <w:ind w:left="5105" w:hanging="360"/>
      </w:pPr>
    </w:lvl>
    <w:lvl w:ilvl="7" w:tplc="3ECEF46C" w:tentative="1">
      <w:start w:val="1"/>
      <w:numFmt w:val="lowerLetter"/>
      <w:lvlText w:val="%8."/>
      <w:lvlJc w:val="left"/>
      <w:pPr>
        <w:ind w:left="5825" w:hanging="360"/>
      </w:pPr>
    </w:lvl>
    <w:lvl w:ilvl="8" w:tplc="636A2F26" w:tentative="1">
      <w:start w:val="1"/>
      <w:numFmt w:val="lowerRoman"/>
      <w:lvlText w:val="%9."/>
      <w:lvlJc w:val="right"/>
      <w:pPr>
        <w:ind w:left="654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5"/>
  </w:num>
  <w:num w:numId="5">
    <w:abstractNumId w:val="4"/>
  </w:num>
  <w:num w:numId="6">
    <w:abstractNumId w:val="7"/>
  </w:num>
  <w:num w:numId="7">
    <w:abstractNumId w:val="1"/>
  </w:num>
  <w:num w:numId="8">
    <w:abstractNumId w:val="2"/>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3CD4"/>
    <w:rsid w:val="000312CE"/>
    <w:rsid w:val="0003758A"/>
    <w:rsid w:val="00042300"/>
    <w:rsid w:val="00054B5B"/>
    <w:rsid w:val="00073F4E"/>
    <w:rsid w:val="00075297"/>
    <w:rsid w:val="00081FBE"/>
    <w:rsid w:val="00083784"/>
    <w:rsid w:val="000877C9"/>
    <w:rsid w:val="000910F1"/>
    <w:rsid w:val="00091704"/>
    <w:rsid w:val="00094D3F"/>
    <w:rsid w:val="000A0DE8"/>
    <w:rsid w:val="000A3D9A"/>
    <w:rsid w:val="000A60FB"/>
    <w:rsid w:val="000B3FFD"/>
    <w:rsid w:val="000B60EF"/>
    <w:rsid w:val="000B770E"/>
    <w:rsid w:val="000C3100"/>
    <w:rsid w:val="000C4872"/>
    <w:rsid w:val="000C503A"/>
    <w:rsid w:val="000E534D"/>
    <w:rsid w:val="000E614B"/>
    <w:rsid w:val="000E6160"/>
    <w:rsid w:val="000E6D65"/>
    <w:rsid w:val="000F4E56"/>
    <w:rsid w:val="0010180F"/>
    <w:rsid w:val="00115569"/>
    <w:rsid w:val="00116105"/>
    <w:rsid w:val="00117DFF"/>
    <w:rsid w:val="00132492"/>
    <w:rsid w:val="00150AA2"/>
    <w:rsid w:val="0015777A"/>
    <w:rsid w:val="00182960"/>
    <w:rsid w:val="00192046"/>
    <w:rsid w:val="001922FF"/>
    <w:rsid w:val="00196AAF"/>
    <w:rsid w:val="00197E20"/>
    <w:rsid w:val="001A6860"/>
    <w:rsid w:val="001B6A66"/>
    <w:rsid w:val="001C68CF"/>
    <w:rsid w:val="001D46D1"/>
    <w:rsid w:val="001E7FFB"/>
    <w:rsid w:val="001F33AF"/>
    <w:rsid w:val="001F5618"/>
    <w:rsid w:val="001F7769"/>
    <w:rsid w:val="002030BD"/>
    <w:rsid w:val="00206362"/>
    <w:rsid w:val="002139CE"/>
    <w:rsid w:val="00216863"/>
    <w:rsid w:val="0022632A"/>
    <w:rsid w:val="00230D3F"/>
    <w:rsid w:val="00231474"/>
    <w:rsid w:val="00236A07"/>
    <w:rsid w:val="00242706"/>
    <w:rsid w:val="00243426"/>
    <w:rsid w:val="002475F0"/>
    <w:rsid w:val="002529DE"/>
    <w:rsid w:val="00253706"/>
    <w:rsid w:val="0026043A"/>
    <w:rsid w:val="00261397"/>
    <w:rsid w:val="00261841"/>
    <w:rsid w:val="00262944"/>
    <w:rsid w:val="00262E78"/>
    <w:rsid w:val="00263993"/>
    <w:rsid w:val="002A7A76"/>
    <w:rsid w:val="002B176E"/>
    <w:rsid w:val="002C529D"/>
    <w:rsid w:val="002D01B0"/>
    <w:rsid w:val="002D454F"/>
    <w:rsid w:val="002E1C05"/>
    <w:rsid w:val="002F0EC5"/>
    <w:rsid w:val="002F6EF8"/>
    <w:rsid w:val="00300F18"/>
    <w:rsid w:val="003019F4"/>
    <w:rsid w:val="00306C43"/>
    <w:rsid w:val="00306E9D"/>
    <w:rsid w:val="0032113A"/>
    <w:rsid w:val="0032137F"/>
    <w:rsid w:val="00330B4E"/>
    <w:rsid w:val="00334410"/>
    <w:rsid w:val="00337A2F"/>
    <w:rsid w:val="00355E28"/>
    <w:rsid w:val="00356214"/>
    <w:rsid w:val="00365AE1"/>
    <w:rsid w:val="00375D83"/>
    <w:rsid w:val="00383ADE"/>
    <w:rsid w:val="00386B94"/>
    <w:rsid w:val="0039627A"/>
    <w:rsid w:val="00396293"/>
    <w:rsid w:val="003A4F9D"/>
    <w:rsid w:val="003A5C2E"/>
    <w:rsid w:val="003B0BF9"/>
    <w:rsid w:val="003B3ADD"/>
    <w:rsid w:val="003D2B29"/>
    <w:rsid w:val="003E0791"/>
    <w:rsid w:val="003E4FBA"/>
    <w:rsid w:val="003F03B9"/>
    <w:rsid w:val="003F08A0"/>
    <w:rsid w:val="003F0C88"/>
    <w:rsid w:val="003F28AC"/>
    <w:rsid w:val="00402A65"/>
    <w:rsid w:val="0041375A"/>
    <w:rsid w:val="00425FED"/>
    <w:rsid w:val="004454FE"/>
    <w:rsid w:val="00445ECD"/>
    <w:rsid w:val="00456E40"/>
    <w:rsid w:val="0047160E"/>
    <w:rsid w:val="00471F27"/>
    <w:rsid w:val="00481D5C"/>
    <w:rsid w:val="00484B1F"/>
    <w:rsid w:val="004A2BD6"/>
    <w:rsid w:val="004C0EBA"/>
    <w:rsid w:val="004D5ACD"/>
    <w:rsid w:val="004E49BD"/>
    <w:rsid w:val="004E654B"/>
    <w:rsid w:val="004F3462"/>
    <w:rsid w:val="0050178F"/>
    <w:rsid w:val="005148BC"/>
    <w:rsid w:val="0052482E"/>
    <w:rsid w:val="00533DD3"/>
    <w:rsid w:val="005340CD"/>
    <w:rsid w:val="00536B2C"/>
    <w:rsid w:val="00537D23"/>
    <w:rsid w:val="00544497"/>
    <w:rsid w:val="00551CDE"/>
    <w:rsid w:val="0055772B"/>
    <w:rsid w:val="00560012"/>
    <w:rsid w:val="00561F51"/>
    <w:rsid w:val="005628C9"/>
    <w:rsid w:val="005679ED"/>
    <w:rsid w:val="00572866"/>
    <w:rsid w:val="0057795A"/>
    <w:rsid w:val="00584EE3"/>
    <w:rsid w:val="00590B53"/>
    <w:rsid w:val="00593F86"/>
    <w:rsid w:val="00596A21"/>
    <w:rsid w:val="005A1222"/>
    <w:rsid w:val="005A49A5"/>
    <w:rsid w:val="005B1445"/>
    <w:rsid w:val="005B3E15"/>
    <w:rsid w:val="005B6AE2"/>
    <w:rsid w:val="005C4720"/>
    <w:rsid w:val="005D0824"/>
    <w:rsid w:val="005D2992"/>
    <w:rsid w:val="005D3521"/>
    <w:rsid w:val="005D458E"/>
    <w:rsid w:val="005D62CD"/>
    <w:rsid w:val="005E5D45"/>
    <w:rsid w:val="005F3408"/>
    <w:rsid w:val="005F3D6E"/>
    <w:rsid w:val="0061248C"/>
    <w:rsid w:val="006201CD"/>
    <w:rsid w:val="0062576C"/>
    <w:rsid w:val="006278A0"/>
    <w:rsid w:val="00642353"/>
    <w:rsid w:val="00644B2F"/>
    <w:rsid w:val="00662019"/>
    <w:rsid w:val="006728B8"/>
    <w:rsid w:val="006772DF"/>
    <w:rsid w:val="00682430"/>
    <w:rsid w:val="00684DFD"/>
    <w:rsid w:val="00686F7A"/>
    <w:rsid w:val="006920F3"/>
    <w:rsid w:val="0069344A"/>
    <w:rsid w:val="00693616"/>
    <w:rsid w:val="006937A7"/>
    <w:rsid w:val="00696A35"/>
    <w:rsid w:val="006A72FF"/>
    <w:rsid w:val="006B6A7F"/>
    <w:rsid w:val="006E1081"/>
    <w:rsid w:val="006E3414"/>
    <w:rsid w:val="006F1B8A"/>
    <w:rsid w:val="006F6DF3"/>
    <w:rsid w:val="006F7071"/>
    <w:rsid w:val="00704EEA"/>
    <w:rsid w:val="007118E5"/>
    <w:rsid w:val="00715D8E"/>
    <w:rsid w:val="00720585"/>
    <w:rsid w:val="007221FF"/>
    <w:rsid w:val="00741A79"/>
    <w:rsid w:val="00741B78"/>
    <w:rsid w:val="00744725"/>
    <w:rsid w:val="00754B68"/>
    <w:rsid w:val="00756645"/>
    <w:rsid w:val="00761403"/>
    <w:rsid w:val="00761BDC"/>
    <w:rsid w:val="00762358"/>
    <w:rsid w:val="007666C8"/>
    <w:rsid w:val="00772CF8"/>
    <w:rsid w:val="00773AF6"/>
    <w:rsid w:val="0079175B"/>
    <w:rsid w:val="00795F71"/>
    <w:rsid w:val="007A7C48"/>
    <w:rsid w:val="007B5BEC"/>
    <w:rsid w:val="007D0212"/>
    <w:rsid w:val="007D2A3A"/>
    <w:rsid w:val="007D62A5"/>
    <w:rsid w:val="007D63B4"/>
    <w:rsid w:val="007D7E5C"/>
    <w:rsid w:val="007E08E8"/>
    <w:rsid w:val="007E73AB"/>
    <w:rsid w:val="007E763C"/>
    <w:rsid w:val="007F217D"/>
    <w:rsid w:val="007F4723"/>
    <w:rsid w:val="00812980"/>
    <w:rsid w:val="00816C11"/>
    <w:rsid w:val="008172F5"/>
    <w:rsid w:val="0083069C"/>
    <w:rsid w:val="00834DB2"/>
    <w:rsid w:val="0085189E"/>
    <w:rsid w:val="0085590F"/>
    <w:rsid w:val="008562E7"/>
    <w:rsid w:val="008622D6"/>
    <w:rsid w:val="0086250B"/>
    <w:rsid w:val="00872288"/>
    <w:rsid w:val="00872D33"/>
    <w:rsid w:val="008735A9"/>
    <w:rsid w:val="00875953"/>
    <w:rsid w:val="00880BB1"/>
    <w:rsid w:val="00882D1C"/>
    <w:rsid w:val="00882F1C"/>
    <w:rsid w:val="008910B1"/>
    <w:rsid w:val="00894C55"/>
    <w:rsid w:val="008A440E"/>
    <w:rsid w:val="008A7E79"/>
    <w:rsid w:val="008B3106"/>
    <w:rsid w:val="008B70E4"/>
    <w:rsid w:val="008D1508"/>
    <w:rsid w:val="0092397C"/>
    <w:rsid w:val="00934C30"/>
    <w:rsid w:val="009419E3"/>
    <w:rsid w:val="00945038"/>
    <w:rsid w:val="00946C80"/>
    <w:rsid w:val="00964408"/>
    <w:rsid w:val="00970A4A"/>
    <w:rsid w:val="00972929"/>
    <w:rsid w:val="009753F2"/>
    <w:rsid w:val="0099063E"/>
    <w:rsid w:val="0099104C"/>
    <w:rsid w:val="00992CA7"/>
    <w:rsid w:val="0099308C"/>
    <w:rsid w:val="009A2654"/>
    <w:rsid w:val="009B5692"/>
    <w:rsid w:val="009C23C5"/>
    <w:rsid w:val="009D219D"/>
    <w:rsid w:val="009E1AA1"/>
    <w:rsid w:val="009E4A60"/>
    <w:rsid w:val="009E520C"/>
    <w:rsid w:val="009F269A"/>
    <w:rsid w:val="00A04B80"/>
    <w:rsid w:val="00A10FC3"/>
    <w:rsid w:val="00A27956"/>
    <w:rsid w:val="00A306E1"/>
    <w:rsid w:val="00A32E1F"/>
    <w:rsid w:val="00A4056A"/>
    <w:rsid w:val="00A5D50C"/>
    <w:rsid w:val="00A6073E"/>
    <w:rsid w:val="00A62066"/>
    <w:rsid w:val="00A64364"/>
    <w:rsid w:val="00A829A4"/>
    <w:rsid w:val="00A82F96"/>
    <w:rsid w:val="00A84A4B"/>
    <w:rsid w:val="00A95971"/>
    <w:rsid w:val="00A9667A"/>
    <w:rsid w:val="00AA37BD"/>
    <w:rsid w:val="00AC2AEA"/>
    <w:rsid w:val="00AD48C1"/>
    <w:rsid w:val="00AD6F38"/>
    <w:rsid w:val="00AE4CA2"/>
    <w:rsid w:val="00AE5567"/>
    <w:rsid w:val="00AF036E"/>
    <w:rsid w:val="00AF79E7"/>
    <w:rsid w:val="00B023D1"/>
    <w:rsid w:val="00B0325B"/>
    <w:rsid w:val="00B07BFB"/>
    <w:rsid w:val="00B12BBD"/>
    <w:rsid w:val="00B14473"/>
    <w:rsid w:val="00B159ED"/>
    <w:rsid w:val="00B16480"/>
    <w:rsid w:val="00B2165C"/>
    <w:rsid w:val="00B24FCD"/>
    <w:rsid w:val="00B27106"/>
    <w:rsid w:val="00B27679"/>
    <w:rsid w:val="00B355B1"/>
    <w:rsid w:val="00B3738A"/>
    <w:rsid w:val="00B43DBC"/>
    <w:rsid w:val="00B47508"/>
    <w:rsid w:val="00B80986"/>
    <w:rsid w:val="00B85109"/>
    <w:rsid w:val="00BA20AA"/>
    <w:rsid w:val="00BA267C"/>
    <w:rsid w:val="00BB2EA8"/>
    <w:rsid w:val="00BB7480"/>
    <w:rsid w:val="00BC12A6"/>
    <w:rsid w:val="00BC45CE"/>
    <w:rsid w:val="00BC49B1"/>
    <w:rsid w:val="00BC5B2C"/>
    <w:rsid w:val="00BC6D5F"/>
    <w:rsid w:val="00BD0382"/>
    <w:rsid w:val="00BD4425"/>
    <w:rsid w:val="00BF184B"/>
    <w:rsid w:val="00BF6A3D"/>
    <w:rsid w:val="00C13720"/>
    <w:rsid w:val="00C21E06"/>
    <w:rsid w:val="00C25B49"/>
    <w:rsid w:val="00C268FA"/>
    <w:rsid w:val="00C33F78"/>
    <w:rsid w:val="00C41DDF"/>
    <w:rsid w:val="00C50261"/>
    <w:rsid w:val="00C549DE"/>
    <w:rsid w:val="00C7201E"/>
    <w:rsid w:val="00C8102B"/>
    <w:rsid w:val="00C847DE"/>
    <w:rsid w:val="00CA67EC"/>
    <w:rsid w:val="00CB2245"/>
    <w:rsid w:val="00CC1CF4"/>
    <w:rsid w:val="00CD4D92"/>
    <w:rsid w:val="00CD526E"/>
    <w:rsid w:val="00CE2A8E"/>
    <w:rsid w:val="00CE5657"/>
    <w:rsid w:val="00D133F8"/>
    <w:rsid w:val="00D13A75"/>
    <w:rsid w:val="00D13E16"/>
    <w:rsid w:val="00D14A3E"/>
    <w:rsid w:val="00D35FE7"/>
    <w:rsid w:val="00D4385F"/>
    <w:rsid w:val="00D46001"/>
    <w:rsid w:val="00D5558A"/>
    <w:rsid w:val="00D60112"/>
    <w:rsid w:val="00D70483"/>
    <w:rsid w:val="00D7365F"/>
    <w:rsid w:val="00D73D75"/>
    <w:rsid w:val="00D9165E"/>
    <w:rsid w:val="00D9379E"/>
    <w:rsid w:val="00DA2061"/>
    <w:rsid w:val="00DA4817"/>
    <w:rsid w:val="00DB4B7C"/>
    <w:rsid w:val="00DC3FE6"/>
    <w:rsid w:val="00DC4F98"/>
    <w:rsid w:val="00DC71BC"/>
    <w:rsid w:val="00DD0002"/>
    <w:rsid w:val="00DD0075"/>
    <w:rsid w:val="00DE2CBC"/>
    <w:rsid w:val="00DF678E"/>
    <w:rsid w:val="00E005DC"/>
    <w:rsid w:val="00E01020"/>
    <w:rsid w:val="00E02B42"/>
    <w:rsid w:val="00E1024D"/>
    <w:rsid w:val="00E36C42"/>
    <w:rsid w:val="00E3716B"/>
    <w:rsid w:val="00E379D4"/>
    <w:rsid w:val="00E40D2E"/>
    <w:rsid w:val="00E417CA"/>
    <w:rsid w:val="00E478F2"/>
    <w:rsid w:val="00E5323B"/>
    <w:rsid w:val="00E62FFB"/>
    <w:rsid w:val="00E6624D"/>
    <w:rsid w:val="00E75CE3"/>
    <w:rsid w:val="00E85464"/>
    <w:rsid w:val="00E8749E"/>
    <w:rsid w:val="00E90C01"/>
    <w:rsid w:val="00E93221"/>
    <w:rsid w:val="00E94C67"/>
    <w:rsid w:val="00E94E40"/>
    <w:rsid w:val="00E97CC8"/>
    <w:rsid w:val="00EA0376"/>
    <w:rsid w:val="00EA486E"/>
    <w:rsid w:val="00EB1750"/>
    <w:rsid w:val="00EC5D53"/>
    <w:rsid w:val="00EE42FD"/>
    <w:rsid w:val="00EE65B8"/>
    <w:rsid w:val="00EF1A61"/>
    <w:rsid w:val="00EF6487"/>
    <w:rsid w:val="00F013FA"/>
    <w:rsid w:val="00F06202"/>
    <w:rsid w:val="00F15540"/>
    <w:rsid w:val="00F32CF9"/>
    <w:rsid w:val="00F3593C"/>
    <w:rsid w:val="00F379CB"/>
    <w:rsid w:val="00F40893"/>
    <w:rsid w:val="00F42B07"/>
    <w:rsid w:val="00F4681D"/>
    <w:rsid w:val="00F563FE"/>
    <w:rsid w:val="00F57B0C"/>
    <w:rsid w:val="00F63915"/>
    <w:rsid w:val="00F63DD8"/>
    <w:rsid w:val="00F63FD3"/>
    <w:rsid w:val="00F70F39"/>
    <w:rsid w:val="00F8457F"/>
    <w:rsid w:val="00F86999"/>
    <w:rsid w:val="00F86DFD"/>
    <w:rsid w:val="00F9163C"/>
    <w:rsid w:val="00FA6B19"/>
    <w:rsid w:val="00FA71A5"/>
    <w:rsid w:val="00FB36D1"/>
    <w:rsid w:val="00FB6912"/>
    <w:rsid w:val="00FC493F"/>
    <w:rsid w:val="00FC50D1"/>
    <w:rsid w:val="00FD40B6"/>
    <w:rsid w:val="00FE2363"/>
    <w:rsid w:val="00FE34DF"/>
    <w:rsid w:val="00FE4973"/>
    <w:rsid w:val="00FE4ED8"/>
    <w:rsid w:val="00FF0651"/>
    <w:rsid w:val="00FF149B"/>
    <w:rsid w:val="00FF5D4F"/>
    <w:rsid w:val="02BA17B3"/>
    <w:rsid w:val="02E7BD14"/>
    <w:rsid w:val="02F3DED9"/>
    <w:rsid w:val="0383DF2D"/>
    <w:rsid w:val="03AF307B"/>
    <w:rsid w:val="053FE462"/>
    <w:rsid w:val="0556BF8C"/>
    <w:rsid w:val="059D0437"/>
    <w:rsid w:val="086E777A"/>
    <w:rsid w:val="08D6CB15"/>
    <w:rsid w:val="09324FB9"/>
    <w:rsid w:val="093EC66C"/>
    <w:rsid w:val="0C269D83"/>
    <w:rsid w:val="0CEC7A9C"/>
    <w:rsid w:val="0D6770CE"/>
    <w:rsid w:val="0FAAA251"/>
    <w:rsid w:val="0FB8AA5F"/>
    <w:rsid w:val="0FC1909E"/>
    <w:rsid w:val="10A34C45"/>
    <w:rsid w:val="1102B7A5"/>
    <w:rsid w:val="111B6CFA"/>
    <w:rsid w:val="11557E72"/>
    <w:rsid w:val="12C54EF0"/>
    <w:rsid w:val="133D429E"/>
    <w:rsid w:val="13D89D76"/>
    <w:rsid w:val="14A837A4"/>
    <w:rsid w:val="14B7CBB9"/>
    <w:rsid w:val="157204DE"/>
    <w:rsid w:val="164A3C79"/>
    <w:rsid w:val="16B8EB93"/>
    <w:rsid w:val="16F5ECD8"/>
    <w:rsid w:val="1710D621"/>
    <w:rsid w:val="184C83D3"/>
    <w:rsid w:val="198A6622"/>
    <w:rsid w:val="19FA897D"/>
    <w:rsid w:val="1A178702"/>
    <w:rsid w:val="1A41DEDD"/>
    <w:rsid w:val="1BF153A2"/>
    <w:rsid w:val="1C027CF9"/>
    <w:rsid w:val="1C9354CC"/>
    <w:rsid w:val="1CAB073B"/>
    <w:rsid w:val="1D6336D8"/>
    <w:rsid w:val="1F416A4E"/>
    <w:rsid w:val="1F41FCCE"/>
    <w:rsid w:val="1F9C7BD8"/>
    <w:rsid w:val="20C58B6E"/>
    <w:rsid w:val="20FCC4ED"/>
    <w:rsid w:val="21A16231"/>
    <w:rsid w:val="22394F6D"/>
    <w:rsid w:val="24C9FE10"/>
    <w:rsid w:val="24E65E29"/>
    <w:rsid w:val="255D7481"/>
    <w:rsid w:val="273205E8"/>
    <w:rsid w:val="28FD878A"/>
    <w:rsid w:val="2A50876B"/>
    <w:rsid w:val="2AF666D8"/>
    <w:rsid w:val="2C616344"/>
    <w:rsid w:val="2CB3AFE0"/>
    <w:rsid w:val="2CD97E68"/>
    <w:rsid w:val="2E1E0E85"/>
    <w:rsid w:val="2E3E1914"/>
    <w:rsid w:val="2E722AD6"/>
    <w:rsid w:val="2FD2DF1D"/>
    <w:rsid w:val="31D90A51"/>
    <w:rsid w:val="31DE95C8"/>
    <w:rsid w:val="3269F74C"/>
    <w:rsid w:val="346652F3"/>
    <w:rsid w:val="37E2F17B"/>
    <w:rsid w:val="37E51E7A"/>
    <w:rsid w:val="3800505B"/>
    <w:rsid w:val="381AD572"/>
    <w:rsid w:val="393F52E4"/>
    <w:rsid w:val="3A9E2DA7"/>
    <w:rsid w:val="3E1279ED"/>
    <w:rsid w:val="3E2589E0"/>
    <w:rsid w:val="3EDED0A5"/>
    <w:rsid w:val="3F75F4C6"/>
    <w:rsid w:val="40CB873A"/>
    <w:rsid w:val="40E33CFE"/>
    <w:rsid w:val="415EEAF0"/>
    <w:rsid w:val="42068BD3"/>
    <w:rsid w:val="44D8599A"/>
    <w:rsid w:val="45604FCA"/>
    <w:rsid w:val="45A2B1BB"/>
    <w:rsid w:val="467C1607"/>
    <w:rsid w:val="4792DCFE"/>
    <w:rsid w:val="48644318"/>
    <w:rsid w:val="490BB84A"/>
    <w:rsid w:val="4A9E648E"/>
    <w:rsid w:val="4B8A1C61"/>
    <w:rsid w:val="4BCD5B63"/>
    <w:rsid w:val="4E27854A"/>
    <w:rsid w:val="4F09F403"/>
    <w:rsid w:val="4FE001B2"/>
    <w:rsid w:val="50069A45"/>
    <w:rsid w:val="50265946"/>
    <w:rsid w:val="505D1695"/>
    <w:rsid w:val="50790776"/>
    <w:rsid w:val="5092A390"/>
    <w:rsid w:val="509E978F"/>
    <w:rsid w:val="50BB6CAE"/>
    <w:rsid w:val="512BD98B"/>
    <w:rsid w:val="513E5217"/>
    <w:rsid w:val="51423FDE"/>
    <w:rsid w:val="51CFA31A"/>
    <w:rsid w:val="51FC8E37"/>
    <w:rsid w:val="5232E18D"/>
    <w:rsid w:val="5244125F"/>
    <w:rsid w:val="526BF1D3"/>
    <w:rsid w:val="537D357D"/>
    <w:rsid w:val="541315C1"/>
    <w:rsid w:val="543FBD3B"/>
    <w:rsid w:val="548F9A00"/>
    <w:rsid w:val="55A36479"/>
    <w:rsid w:val="561347F3"/>
    <w:rsid w:val="57656620"/>
    <w:rsid w:val="5837F754"/>
    <w:rsid w:val="58A2C3D5"/>
    <w:rsid w:val="5B4E7492"/>
    <w:rsid w:val="5C3F2920"/>
    <w:rsid w:val="5CB97F4E"/>
    <w:rsid w:val="5CCD5716"/>
    <w:rsid w:val="5DCFBC80"/>
    <w:rsid w:val="60AF598C"/>
    <w:rsid w:val="621B6949"/>
    <w:rsid w:val="6338234F"/>
    <w:rsid w:val="6359762A"/>
    <w:rsid w:val="641505EA"/>
    <w:rsid w:val="64A85722"/>
    <w:rsid w:val="664159A7"/>
    <w:rsid w:val="66DEDE9E"/>
    <w:rsid w:val="671CB5E2"/>
    <w:rsid w:val="67533645"/>
    <w:rsid w:val="68060424"/>
    <w:rsid w:val="686D74DC"/>
    <w:rsid w:val="69F64901"/>
    <w:rsid w:val="6A4624F7"/>
    <w:rsid w:val="6B4E0A01"/>
    <w:rsid w:val="6B554ED8"/>
    <w:rsid w:val="6BA21A0D"/>
    <w:rsid w:val="6C9C5748"/>
    <w:rsid w:val="6CD54389"/>
    <w:rsid w:val="6D19E3F7"/>
    <w:rsid w:val="6DAF2CDD"/>
    <w:rsid w:val="6DBDE9EB"/>
    <w:rsid w:val="6DBDFB25"/>
    <w:rsid w:val="6E53CA3A"/>
    <w:rsid w:val="6E70B75F"/>
    <w:rsid w:val="6E92DB27"/>
    <w:rsid w:val="6EA4E046"/>
    <w:rsid w:val="6ECF6479"/>
    <w:rsid w:val="6F0C70DC"/>
    <w:rsid w:val="6F2F4396"/>
    <w:rsid w:val="6F4065BD"/>
    <w:rsid w:val="70BB63AF"/>
    <w:rsid w:val="70CE5A9C"/>
    <w:rsid w:val="710518E7"/>
    <w:rsid w:val="72BBE649"/>
    <w:rsid w:val="7310EA1E"/>
    <w:rsid w:val="73E6CC8D"/>
    <w:rsid w:val="750EF789"/>
    <w:rsid w:val="75190FB2"/>
    <w:rsid w:val="754E7C6F"/>
    <w:rsid w:val="75C3BA56"/>
    <w:rsid w:val="75DA2451"/>
    <w:rsid w:val="77317504"/>
    <w:rsid w:val="7820D856"/>
    <w:rsid w:val="794C354A"/>
    <w:rsid w:val="79CD9DD9"/>
    <w:rsid w:val="7A38D64D"/>
    <w:rsid w:val="7A6E7493"/>
    <w:rsid w:val="7AE6086C"/>
    <w:rsid w:val="7C058A1E"/>
    <w:rsid w:val="7CD63AAE"/>
    <w:rsid w:val="7CE6F045"/>
    <w:rsid w:val="7E0D0D2B"/>
    <w:rsid w:val="7EF667C7"/>
    <w:rsid w:val="7F34538B"/>
    <w:rsid w:val="7FFA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9545A"/>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rsid w:val="000E6D65"/>
    <w:rPr>
      <w:vertAlign w:val="superscript"/>
    </w:rPr>
  </w:style>
  <w:style w:type="paragraph" w:styleId="FootnoteText">
    <w:name w:val="footnote text"/>
    <w:basedOn w:val="Normal"/>
    <w:link w:val="FootnoteTextChar"/>
    <w:rsid w:val="000E6D65"/>
    <w:pPr>
      <w:suppressAutoHyphens/>
      <w:overflowPunct w:val="0"/>
      <w:autoSpaceDE w:val="0"/>
      <w:spacing w:after="60" w:line="240" w:lineRule="auto"/>
      <w:textAlignment w:val="baseline"/>
    </w:pPr>
    <w:rPr>
      <w:rFonts w:ascii="Segoe UI" w:eastAsia="Times New Roman" w:hAnsi="Segoe UI" w:cs="Segoe UI"/>
      <w:sz w:val="18"/>
      <w:szCs w:val="24"/>
      <w:lang w:eastAsia="zh-CN"/>
    </w:rPr>
  </w:style>
  <w:style w:type="character" w:customStyle="1" w:styleId="FootnoteTextChar">
    <w:name w:val="Footnote Text Char"/>
    <w:basedOn w:val="DefaultParagraphFont"/>
    <w:link w:val="FootnoteText"/>
    <w:rsid w:val="000E6D65"/>
    <w:rPr>
      <w:rFonts w:ascii="Segoe UI" w:eastAsia="Times New Roman" w:hAnsi="Segoe UI" w:cs="Segoe UI"/>
      <w:sz w:val="18"/>
      <w:szCs w:val="24"/>
      <w:lang w:eastAsia="zh-CN"/>
    </w:rPr>
  </w:style>
  <w:style w:type="paragraph" w:styleId="ListParagraph">
    <w:name w:val="List Paragraph"/>
    <w:basedOn w:val="Normal"/>
    <w:uiPriority w:val="34"/>
    <w:qFormat/>
    <w:rsid w:val="0032137F"/>
    <w:pPr>
      <w:ind w:left="720"/>
      <w:contextualSpacing/>
    </w:pPr>
  </w:style>
  <w:style w:type="character" w:customStyle="1" w:styleId="UnresolvedMention1">
    <w:name w:val="Unresolved Mention1"/>
    <w:basedOn w:val="DefaultParagraphFont"/>
    <w:uiPriority w:val="99"/>
    <w:semiHidden/>
    <w:unhideWhenUsed/>
    <w:rsid w:val="000B770E"/>
    <w:rPr>
      <w:color w:val="605E5C"/>
      <w:shd w:val="clear" w:color="auto" w:fill="E1DFDD"/>
    </w:rPr>
  </w:style>
  <w:style w:type="paragraph" w:customStyle="1" w:styleId="VPBullet">
    <w:name w:val="VP Bullet"/>
    <w:basedOn w:val="Normal"/>
    <w:rsid w:val="005679ED"/>
    <w:pPr>
      <w:numPr>
        <w:numId w:val="5"/>
      </w:numPr>
      <w:tabs>
        <w:tab w:val="left" w:pos="0"/>
      </w:tabs>
      <w:spacing w:line="256" w:lineRule="auto"/>
      <w:jc w:val="both"/>
    </w:pPr>
    <w:rPr>
      <w:rFonts w:ascii="Times New Roman" w:hAnsi="Times New Roman" w:cs="Times New Roman"/>
      <w:bCs/>
      <w:sz w:val="24"/>
    </w:rPr>
  </w:style>
  <w:style w:type="paragraph" w:customStyle="1" w:styleId="VPBody">
    <w:name w:val="VP Body"/>
    <w:basedOn w:val="Normal"/>
    <w:qFormat/>
    <w:rsid w:val="005679ED"/>
    <w:pPr>
      <w:tabs>
        <w:tab w:val="left" w:pos="0"/>
      </w:tabs>
      <w:spacing w:line="256" w:lineRule="auto"/>
      <w:jc w:val="both"/>
    </w:pPr>
    <w:rPr>
      <w:rFonts w:ascii="Times New Roman" w:hAnsi="Times New Roman" w:cs="Times New Roman"/>
      <w:bCs/>
      <w:sz w:val="24"/>
    </w:rPr>
  </w:style>
  <w:style w:type="table" w:styleId="TableGrid">
    <w:name w:val="Table Grid"/>
    <w:basedOn w:val="TableNormal"/>
    <w:rsid w:val="005679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59ED"/>
    <w:rPr>
      <w:sz w:val="16"/>
      <w:szCs w:val="16"/>
    </w:rPr>
  </w:style>
  <w:style w:type="paragraph" w:styleId="CommentText">
    <w:name w:val="annotation text"/>
    <w:basedOn w:val="Normal"/>
    <w:link w:val="CommentTextChar"/>
    <w:uiPriority w:val="99"/>
    <w:semiHidden/>
    <w:unhideWhenUsed/>
    <w:rsid w:val="00B159ED"/>
    <w:pPr>
      <w:spacing w:line="240" w:lineRule="auto"/>
    </w:pPr>
    <w:rPr>
      <w:sz w:val="20"/>
      <w:szCs w:val="20"/>
    </w:rPr>
  </w:style>
  <w:style w:type="character" w:customStyle="1" w:styleId="CommentTextChar">
    <w:name w:val="Comment Text Char"/>
    <w:basedOn w:val="DefaultParagraphFont"/>
    <w:link w:val="CommentText"/>
    <w:uiPriority w:val="99"/>
    <w:semiHidden/>
    <w:rsid w:val="00B159ED"/>
    <w:rPr>
      <w:sz w:val="20"/>
      <w:szCs w:val="20"/>
    </w:rPr>
  </w:style>
  <w:style w:type="paragraph" w:styleId="CommentSubject">
    <w:name w:val="annotation subject"/>
    <w:basedOn w:val="CommentText"/>
    <w:next w:val="CommentText"/>
    <w:link w:val="CommentSubjectChar"/>
    <w:uiPriority w:val="99"/>
    <w:semiHidden/>
    <w:unhideWhenUsed/>
    <w:rsid w:val="00B159ED"/>
    <w:rPr>
      <w:b/>
      <w:bCs/>
    </w:rPr>
  </w:style>
  <w:style w:type="character" w:customStyle="1" w:styleId="CommentSubjectChar">
    <w:name w:val="Comment Subject Char"/>
    <w:basedOn w:val="CommentTextChar"/>
    <w:link w:val="CommentSubject"/>
    <w:uiPriority w:val="99"/>
    <w:semiHidden/>
    <w:rsid w:val="00B159ED"/>
    <w:rPr>
      <w:b/>
      <w:bCs/>
      <w:sz w:val="20"/>
      <w:szCs w:val="20"/>
    </w:rPr>
  </w:style>
  <w:style w:type="paragraph" w:customStyle="1" w:styleId="tv213">
    <w:name w:val="tv213"/>
    <w:basedOn w:val="Normal"/>
    <w:rsid w:val="008D15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C5D53"/>
  </w:style>
  <w:style w:type="paragraph" w:styleId="Revision">
    <w:name w:val="Revision"/>
    <w:hidden/>
    <w:uiPriority w:val="99"/>
    <w:semiHidden/>
    <w:rsid w:val="005D0824"/>
    <w:pPr>
      <w:spacing w:after="0" w:line="240" w:lineRule="auto"/>
    </w:pPr>
  </w:style>
  <w:style w:type="character" w:customStyle="1" w:styleId="Internetasaite">
    <w:name w:val="Interneta saite"/>
    <w:basedOn w:val="DefaultParagraphFont"/>
    <w:uiPriority w:val="99"/>
    <w:rsid w:val="001C6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185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696809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2387091">
      <w:bodyDiv w:val="1"/>
      <w:marLeft w:val="0"/>
      <w:marRight w:val="0"/>
      <w:marTop w:val="0"/>
      <w:marBottom w:val="0"/>
      <w:divBdr>
        <w:top w:val="none" w:sz="0" w:space="0" w:color="auto"/>
        <w:left w:val="none" w:sz="0" w:space="0" w:color="auto"/>
        <w:bottom w:val="none" w:sz="0" w:space="0" w:color="auto"/>
        <w:right w:val="none" w:sz="0" w:space="0" w:color="auto"/>
      </w:divBdr>
    </w:div>
    <w:div w:id="2038264664">
      <w:bodyDiv w:val="1"/>
      <w:marLeft w:val="0"/>
      <w:marRight w:val="0"/>
      <w:marTop w:val="0"/>
      <w:marBottom w:val="0"/>
      <w:divBdr>
        <w:top w:val="none" w:sz="0" w:space="0" w:color="auto"/>
        <w:left w:val="none" w:sz="0" w:space="0" w:color="auto"/>
        <w:bottom w:val="none" w:sz="0" w:space="0" w:color="auto"/>
        <w:right w:val="none" w:sz="0" w:space="0" w:color="auto"/>
      </w:divBdr>
    </w:div>
    <w:div w:id="2052070997">
      <w:bodyDiv w:val="1"/>
      <w:marLeft w:val="0"/>
      <w:marRight w:val="0"/>
      <w:marTop w:val="0"/>
      <w:marBottom w:val="0"/>
      <w:divBdr>
        <w:top w:val="none" w:sz="0" w:space="0" w:color="auto"/>
        <w:left w:val="none" w:sz="0" w:space="0" w:color="auto"/>
        <w:bottom w:val="none" w:sz="0" w:space="0" w:color="auto"/>
        <w:right w:val="none" w:sz="0" w:space="0" w:color="auto"/>
      </w:divBdr>
    </w:div>
    <w:div w:id="21260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truhanova@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31545"/>
    <w:rsid w:val="00057C8B"/>
    <w:rsid w:val="00084514"/>
    <w:rsid w:val="000B7618"/>
    <w:rsid w:val="000F2CB3"/>
    <w:rsid w:val="0019395A"/>
    <w:rsid w:val="001B533C"/>
    <w:rsid w:val="001D252E"/>
    <w:rsid w:val="001D4EC6"/>
    <w:rsid w:val="001F6F02"/>
    <w:rsid w:val="002A548C"/>
    <w:rsid w:val="002B4AF4"/>
    <w:rsid w:val="003338DB"/>
    <w:rsid w:val="00344186"/>
    <w:rsid w:val="003C40F0"/>
    <w:rsid w:val="003F0B19"/>
    <w:rsid w:val="00410491"/>
    <w:rsid w:val="00415E09"/>
    <w:rsid w:val="00462DB4"/>
    <w:rsid w:val="0046442B"/>
    <w:rsid w:val="00472F39"/>
    <w:rsid w:val="004E6E4E"/>
    <w:rsid w:val="004F7213"/>
    <w:rsid w:val="00523A63"/>
    <w:rsid w:val="0052669E"/>
    <w:rsid w:val="005A7364"/>
    <w:rsid w:val="00660D7C"/>
    <w:rsid w:val="006841FB"/>
    <w:rsid w:val="007659DB"/>
    <w:rsid w:val="00787D50"/>
    <w:rsid w:val="007D5FE9"/>
    <w:rsid w:val="0082440E"/>
    <w:rsid w:val="008B623B"/>
    <w:rsid w:val="008D39C9"/>
    <w:rsid w:val="0095141D"/>
    <w:rsid w:val="009A04F5"/>
    <w:rsid w:val="009C1B4C"/>
    <w:rsid w:val="00A13F36"/>
    <w:rsid w:val="00AA7EA7"/>
    <w:rsid w:val="00AD4A2F"/>
    <w:rsid w:val="00B3767C"/>
    <w:rsid w:val="00B80AAD"/>
    <w:rsid w:val="00BF5BFB"/>
    <w:rsid w:val="00C00671"/>
    <w:rsid w:val="00C131C0"/>
    <w:rsid w:val="00C775C8"/>
    <w:rsid w:val="00C95C4A"/>
    <w:rsid w:val="00CA5DB7"/>
    <w:rsid w:val="00CA7D4F"/>
    <w:rsid w:val="00D71F9D"/>
    <w:rsid w:val="00D81735"/>
    <w:rsid w:val="00DB06A4"/>
    <w:rsid w:val="00F8341F"/>
    <w:rsid w:val="00F928F8"/>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1" ma:contentTypeDescription="Izveidot jaunu dokumentu." ma:contentTypeScope="" ma:versionID="c315c9f79231ba174a6e33f446572731">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3bcb0f611d1dbd15a62a54b18fe10a1"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9E50-0CD4-4E41-A79A-27A940089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D8285-9542-4797-AAD0-E7C07BAC9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0FDD53-B416-413F-B200-BF9A221C7B3B}">
  <ds:schemaRefs>
    <ds:schemaRef ds:uri="http://schemas.microsoft.com/sharepoint/v3/contenttype/forms"/>
  </ds:schemaRefs>
</ds:datastoreItem>
</file>

<file path=customXml/itemProps4.xml><?xml version="1.0" encoding="utf-8"?>
<ds:datastoreItem xmlns:ds="http://schemas.openxmlformats.org/officeDocument/2006/customXml" ds:itemID="{05CBD0D3-8FF4-4CFF-8899-3C34AFC1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18926</Words>
  <Characters>10788</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MK rīkojuma projekta anotācija</vt:lpstr>
    </vt:vector>
  </TitlesOfParts>
  <Company>Vides aizsardzības un reģionālās attīstības ministrija</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subject>Anotācija</dc:subject>
  <dc:creator>Lelda Kalniņa</dc:creator>
  <dc:description>67026576, lelda.kalnina@varam.gov.lv</dc:description>
  <cp:lastModifiedBy>Evita Truhanova</cp:lastModifiedBy>
  <cp:revision>3</cp:revision>
  <dcterms:created xsi:type="dcterms:W3CDTF">2020-12-11T13:16:00Z</dcterms:created>
  <dcterms:modified xsi:type="dcterms:W3CDTF">2020-12-11T13:18:00Z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