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7D60" w14:textId="5DF08A30" w:rsidR="00894C55" w:rsidRPr="00FB6912" w:rsidRDefault="00A326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FB6912">
            <w:rPr>
              <w:rFonts w:ascii="Times New Roman" w:eastAsia="Times New Roman" w:hAnsi="Times New Roman" w:cs="Times New Roman"/>
              <w:b/>
              <w:bCs/>
              <w:sz w:val="28"/>
              <w:szCs w:val="24"/>
              <w:lang w:eastAsia="lv-LV"/>
            </w:rPr>
            <w:t>Ministru kabineta rīkojuma “Par informācijas sabiedrības attīstības pamatnostādņu ieviešanu publiskās pārvaldes informācijas sistēmu jomā (</w:t>
          </w:r>
          <w:proofErr w:type="spellStart"/>
          <w:r w:rsidR="000E6D65" w:rsidRPr="00FB6912">
            <w:rPr>
              <w:rFonts w:ascii="Times New Roman" w:eastAsia="Times New Roman" w:hAnsi="Times New Roman" w:cs="Times New Roman"/>
              <w:b/>
              <w:bCs/>
              <w:sz w:val="28"/>
              <w:szCs w:val="24"/>
              <w:lang w:eastAsia="lv-LV"/>
            </w:rPr>
            <w:t>mērķarhitektūras</w:t>
          </w:r>
          <w:proofErr w:type="spellEnd"/>
          <w:r w:rsidR="000E6D65" w:rsidRPr="00FB6912">
            <w:rPr>
              <w:rFonts w:ascii="Times New Roman" w:eastAsia="Times New Roman" w:hAnsi="Times New Roman" w:cs="Times New Roman"/>
              <w:b/>
              <w:bCs/>
              <w:sz w:val="28"/>
              <w:szCs w:val="24"/>
              <w:lang w:eastAsia="lv-LV"/>
            </w:rPr>
            <w:t xml:space="preserve"> </w:t>
          </w:r>
          <w:r w:rsidR="000C3100">
            <w:rPr>
              <w:rFonts w:ascii="Times New Roman" w:eastAsia="Times New Roman" w:hAnsi="Times New Roman" w:cs="Times New Roman"/>
              <w:b/>
              <w:bCs/>
              <w:sz w:val="28"/>
              <w:szCs w:val="24"/>
              <w:lang w:eastAsia="lv-LV"/>
            </w:rPr>
            <w:t>5</w:t>
          </w:r>
          <w:r w:rsidR="00500834">
            <w:rPr>
              <w:rFonts w:ascii="Times New Roman" w:eastAsia="Times New Roman" w:hAnsi="Times New Roman" w:cs="Times New Roman"/>
              <w:b/>
              <w:bCs/>
              <w:sz w:val="28"/>
              <w:szCs w:val="24"/>
              <w:lang w:eastAsia="lv-LV"/>
            </w:rPr>
            <w:t>6</w:t>
          </w:r>
          <w:r w:rsidR="000E6D65" w:rsidRPr="00FB6912">
            <w:rPr>
              <w:rFonts w:ascii="Times New Roman" w:eastAsia="Times New Roman" w:hAnsi="Times New Roman" w:cs="Times New Roman"/>
              <w:b/>
              <w:bCs/>
              <w:sz w:val="28"/>
              <w:szCs w:val="24"/>
              <w:lang w:eastAsia="lv-LV"/>
            </w:rPr>
            <w:t>.0 versija)”</w:t>
          </w:r>
          <w:r w:rsidR="00300F18">
            <w:rPr>
              <w:rFonts w:ascii="Times New Roman" w:eastAsia="Times New Roman" w:hAnsi="Times New Roman" w:cs="Times New Roman"/>
              <w:b/>
              <w:bCs/>
              <w:sz w:val="28"/>
              <w:szCs w:val="24"/>
              <w:lang w:eastAsia="lv-LV"/>
            </w:rPr>
            <w:t xml:space="preserve"> </w:t>
          </w:r>
          <w:r w:rsidR="00300F18" w:rsidRPr="00300F1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projekta</w:t>
          </w:r>
          <w:r w:rsidR="00300F18" w:rsidRPr="00FB6912">
            <w:rPr>
              <w:rFonts w:ascii="Times New Roman" w:eastAsia="Times New Roman" w:hAnsi="Times New Roman" w:cs="Times New Roman"/>
              <w:b/>
              <w:bCs/>
              <w:sz w:val="28"/>
              <w:szCs w:val="24"/>
              <w:lang w:eastAsia="lv-LV"/>
            </w:rPr>
            <w:b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2FC4BE90" w:rsidR="00E5323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29CF71AE" w14:textId="77777777" w:rsidR="00A3263B" w:rsidRPr="00FB6912" w:rsidRDefault="00A326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FB691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5EA734" w14:textId="42EB54ED" w:rsidR="000E6D65" w:rsidRPr="00FB6912" w:rsidRDefault="000312CE" w:rsidP="00BC5B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0E6D65" w:rsidRPr="00FB6912">
              <w:rPr>
                <w:rFonts w:ascii="Times New Roman" w:eastAsia="Times New Roman" w:hAnsi="Times New Roman" w:cs="Times New Roman"/>
                <w:iCs/>
                <w:sz w:val="24"/>
                <w:szCs w:val="24"/>
                <w:lang w:eastAsia="lv-LV"/>
              </w:rPr>
              <w:t>Ministru kabineta (turpmāk - MK) rīkojuma projekt</w:t>
            </w:r>
            <w:r w:rsidR="00DA4817">
              <w:rPr>
                <w:rFonts w:ascii="Times New Roman" w:eastAsia="Times New Roman" w:hAnsi="Times New Roman" w:cs="Times New Roman"/>
                <w:iCs/>
                <w:sz w:val="24"/>
                <w:szCs w:val="24"/>
                <w:lang w:eastAsia="lv-LV"/>
              </w:rPr>
              <w:t>u</w:t>
            </w:r>
            <w:r w:rsidR="00877FFC">
              <w:rPr>
                <w:rFonts w:ascii="Times New Roman" w:eastAsia="Times New Roman" w:hAnsi="Times New Roman" w:cs="Times New Roman"/>
                <w:iCs/>
                <w:sz w:val="24"/>
                <w:szCs w:val="24"/>
                <w:lang w:eastAsia="lv-LV"/>
              </w:rPr>
              <w:t xml:space="preserve"> “</w:t>
            </w:r>
            <w:r w:rsidR="00877FFC" w:rsidRPr="00007694">
              <w:rPr>
                <w:rFonts w:ascii="Times New Roman" w:eastAsia="Times New Roman" w:hAnsi="Times New Roman" w:cs="Times New Roman"/>
                <w:bCs/>
                <w:sz w:val="24"/>
                <w:szCs w:val="24"/>
                <w:lang w:eastAsia="lv-LV"/>
              </w:rPr>
              <w:t>Par informācijas sabiedrības attīstības pamatnostādņu ieviešanu publiskās pārvaldes informācijas sistēmu jomā (</w:t>
            </w:r>
            <w:proofErr w:type="spellStart"/>
            <w:r w:rsidR="00877FFC" w:rsidRPr="00007694">
              <w:rPr>
                <w:rFonts w:ascii="Times New Roman" w:eastAsia="Times New Roman" w:hAnsi="Times New Roman" w:cs="Times New Roman"/>
                <w:bCs/>
                <w:sz w:val="24"/>
                <w:szCs w:val="24"/>
                <w:lang w:eastAsia="lv-LV"/>
              </w:rPr>
              <w:t>mērķarhitektūras</w:t>
            </w:r>
            <w:proofErr w:type="spellEnd"/>
            <w:r w:rsidR="00877FFC" w:rsidRPr="00007694">
              <w:rPr>
                <w:rFonts w:ascii="Times New Roman" w:eastAsia="Times New Roman" w:hAnsi="Times New Roman" w:cs="Times New Roman"/>
                <w:bCs/>
                <w:sz w:val="24"/>
                <w:szCs w:val="24"/>
                <w:lang w:eastAsia="lv-LV"/>
              </w:rPr>
              <w:t xml:space="preserve"> </w:t>
            </w:r>
            <w:r w:rsidR="000F35F4" w:rsidRPr="00007694">
              <w:rPr>
                <w:rFonts w:ascii="Times New Roman" w:eastAsia="Times New Roman" w:hAnsi="Times New Roman" w:cs="Times New Roman"/>
                <w:bCs/>
                <w:sz w:val="24"/>
                <w:szCs w:val="24"/>
                <w:lang w:eastAsia="lv-LV"/>
              </w:rPr>
              <w:t>5</w:t>
            </w:r>
            <w:r w:rsidR="000F35F4">
              <w:rPr>
                <w:rFonts w:ascii="Times New Roman" w:eastAsia="Times New Roman" w:hAnsi="Times New Roman" w:cs="Times New Roman"/>
                <w:bCs/>
                <w:sz w:val="24"/>
                <w:szCs w:val="24"/>
                <w:lang w:eastAsia="lv-LV"/>
              </w:rPr>
              <w:t>6</w:t>
            </w:r>
            <w:r w:rsidR="00877FFC" w:rsidRPr="00007694">
              <w:rPr>
                <w:rFonts w:ascii="Times New Roman" w:eastAsia="Times New Roman" w:hAnsi="Times New Roman" w:cs="Times New Roman"/>
                <w:bCs/>
                <w:sz w:val="24"/>
                <w:szCs w:val="24"/>
                <w:lang w:eastAsia="lv-LV"/>
              </w:rPr>
              <w:t>.0 versija)</w:t>
            </w:r>
            <w:r w:rsidR="00877FFC">
              <w:rPr>
                <w:rFonts w:ascii="Times New Roman" w:eastAsia="Times New Roman" w:hAnsi="Times New Roman" w:cs="Times New Roman"/>
                <w:bCs/>
                <w:sz w:val="24"/>
                <w:szCs w:val="24"/>
                <w:lang w:eastAsia="lv-LV"/>
              </w:rPr>
              <w:t xml:space="preserve">” </w:t>
            </w:r>
            <w:r w:rsidR="00877FFC" w:rsidRPr="00236A07">
              <w:rPr>
                <w:rFonts w:ascii="Times New Roman" w:eastAsia="Times New Roman" w:hAnsi="Times New Roman" w:cs="Times New Roman"/>
                <w:iCs/>
                <w:sz w:val="24"/>
                <w:szCs w:val="24"/>
                <w:lang w:eastAsia="lv-LV"/>
              </w:rPr>
              <w:t>(turpmāk – Rīkojuma projekts)</w:t>
            </w:r>
            <w:r w:rsidR="000E6D65" w:rsidRPr="00FB6912">
              <w:rPr>
                <w:rFonts w:ascii="Times New Roman" w:eastAsia="Times New Roman" w:hAnsi="Times New Roman" w:cs="Times New Roman"/>
                <w:iCs/>
                <w:sz w:val="24"/>
                <w:szCs w:val="24"/>
                <w:lang w:eastAsia="lv-LV"/>
              </w:rPr>
              <w:t xml:space="preserve"> </w:t>
            </w:r>
            <w:r w:rsidR="00DA4817">
              <w:rPr>
                <w:rFonts w:ascii="Times New Roman" w:eastAsia="Times New Roman" w:hAnsi="Times New Roman" w:cs="Times New Roman"/>
                <w:iCs/>
                <w:sz w:val="24"/>
                <w:szCs w:val="24"/>
                <w:lang w:eastAsia="lv-LV"/>
              </w:rPr>
              <w:t>tiek apstiprin</w:t>
            </w:r>
            <w:r w:rsidR="00DA2061">
              <w:rPr>
                <w:rFonts w:ascii="Times New Roman" w:eastAsia="Times New Roman" w:hAnsi="Times New Roman" w:cs="Times New Roman"/>
                <w:iCs/>
                <w:sz w:val="24"/>
                <w:szCs w:val="24"/>
                <w:lang w:eastAsia="lv-LV"/>
              </w:rPr>
              <w:t>ā</w:t>
            </w:r>
            <w:r w:rsidR="00DA4817">
              <w:rPr>
                <w:rFonts w:ascii="Times New Roman" w:eastAsia="Times New Roman" w:hAnsi="Times New Roman" w:cs="Times New Roman"/>
                <w:iCs/>
                <w:sz w:val="24"/>
                <w:szCs w:val="24"/>
                <w:lang w:eastAsia="lv-LV"/>
              </w:rPr>
              <w:t xml:space="preserve">ts un iekļauts </w:t>
            </w:r>
            <w:r w:rsidR="00DA2061" w:rsidRPr="00DA2061">
              <w:rPr>
                <w:rFonts w:ascii="Times New Roman" w:eastAsia="Times New Roman" w:hAnsi="Times New Roman" w:cs="Times New Roman"/>
                <w:iCs/>
                <w:sz w:val="24"/>
                <w:szCs w:val="24"/>
                <w:lang w:eastAsia="lv-LV"/>
              </w:rPr>
              <w:t>informācijas un komunikācijas tehnoloģiju</w:t>
            </w:r>
            <w:r w:rsidR="00DC4F98">
              <w:rPr>
                <w:rFonts w:ascii="Times New Roman" w:eastAsia="Times New Roman" w:hAnsi="Times New Roman" w:cs="Times New Roman"/>
                <w:iCs/>
                <w:sz w:val="24"/>
                <w:szCs w:val="24"/>
                <w:lang w:eastAsia="lv-LV"/>
              </w:rPr>
              <w:t xml:space="preserve"> (turpmāk – IKT)</w:t>
            </w:r>
            <w:r w:rsidR="00DA2061" w:rsidRPr="00DA2061">
              <w:rPr>
                <w:rFonts w:ascii="Times New Roman" w:eastAsia="Times New Roman" w:hAnsi="Times New Roman" w:cs="Times New Roman"/>
                <w:iCs/>
                <w:sz w:val="24"/>
                <w:szCs w:val="24"/>
                <w:lang w:eastAsia="lv-LV"/>
              </w:rPr>
              <w:t xml:space="preserve"> </w:t>
            </w:r>
            <w:proofErr w:type="spellStart"/>
            <w:r w:rsidR="00DA2061" w:rsidRPr="00DA2061">
              <w:rPr>
                <w:rFonts w:ascii="Times New Roman" w:eastAsia="Times New Roman" w:hAnsi="Times New Roman" w:cs="Times New Roman"/>
                <w:iCs/>
                <w:sz w:val="24"/>
                <w:szCs w:val="24"/>
                <w:lang w:eastAsia="lv-LV"/>
              </w:rPr>
              <w:t>mērķarhitektūrā</w:t>
            </w:r>
            <w:proofErr w:type="spellEnd"/>
            <w:r w:rsidR="00DA2061">
              <w:rPr>
                <w:rFonts w:ascii="Times New Roman" w:eastAsia="Times New Roman" w:hAnsi="Times New Roman" w:cs="Times New Roman"/>
                <w:iCs/>
                <w:sz w:val="24"/>
                <w:szCs w:val="24"/>
                <w:lang w:eastAsia="lv-LV"/>
              </w:rPr>
              <w:t xml:space="preserve"> </w:t>
            </w:r>
            <w:r w:rsidR="00E15F24">
              <w:rPr>
                <w:rFonts w:ascii="Times New Roman" w:eastAsia="Times New Roman" w:hAnsi="Times New Roman" w:cs="Times New Roman"/>
                <w:iCs/>
                <w:sz w:val="24"/>
                <w:szCs w:val="24"/>
                <w:lang w:eastAsia="lv-LV"/>
              </w:rPr>
              <w:t xml:space="preserve">Vides aizsardzības un reģionālās attīstības </w:t>
            </w:r>
            <w:r w:rsidR="00DA2061">
              <w:rPr>
                <w:rFonts w:ascii="Times New Roman" w:eastAsia="Times New Roman" w:hAnsi="Times New Roman" w:cs="Times New Roman"/>
                <w:iCs/>
                <w:sz w:val="24"/>
                <w:szCs w:val="24"/>
                <w:lang w:eastAsia="lv-LV"/>
              </w:rPr>
              <w:t xml:space="preserve">ministrijas </w:t>
            </w:r>
            <w:r w:rsidR="00396293">
              <w:rPr>
                <w:rFonts w:ascii="Times New Roman" w:eastAsia="Times New Roman" w:hAnsi="Times New Roman" w:cs="Times New Roman"/>
                <w:iCs/>
                <w:sz w:val="24"/>
                <w:szCs w:val="24"/>
                <w:lang w:eastAsia="lv-LV"/>
              </w:rPr>
              <w:t xml:space="preserve">(turpmāk – </w:t>
            </w:r>
            <w:r w:rsidR="00E15F24">
              <w:rPr>
                <w:rFonts w:ascii="Times New Roman" w:eastAsia="Times New Roman" w:hAnsi="Times New Roman" w:cs="Times New Roman"/>
                <w:iCs/>
                <w:sz w:val="24"/>
                <w:szCs w:val="24"/>
                <w:lang w:eastAsia="lv-LV"/>
              </w:rPr>
              <w:t>VARAM</w:t>
            </w:r>
            <w:r w:rsidR="00396293">
              <w:rPr>
                <w:rFonts w:ascii="Times New Roman" w:eastAsia="Times New Roman" w:hAnsi="Times New Roman" w:cs="Times New Roman"/>
                <w:iCs/>
                <w:sz w:val="24"/>
                <w:szCs w:val="24"/>
                <w:lang w:eastAsia="lv-LV"/>
              </w:rPr>
              <w:t xml:space="preserve">) </w:t>
            </w:r>
            <w:r w:rsidR="00DA2061">
              <w:rPr>
                <w:rFonts w:ascii="Times New Roman" w:eastAsia="Times New Roman" w:hAnsi="Times New Roman" w:cs="Times New Roman"/>
                <w:iCs/>
                <w:sz w:val="24"/>
                <w:szCs w:val="24"/>
                <w:lang w:eastAsia="lv-LV"/>
              </w:rPr>
              <w:t>projekta “</w:t>
            </w:r>
            <w:r w:rsidR="00950511" w:rsidRPr="00950511">
              <w:rPr>
                <w:rFonts w:ascii="Times New Roman" w:eastAsia="Times New Roman" w:hAnsi="Times New Roman" w:cs="Times New Roman"/>
                <w:iCs/>
                <w:sz w:val="24"/>
                <w:szCs w:val="24"/>
                <w:lang w:eastAsia="lv-LV"/>
              </w:rPr>
              <w:t>Datu izplatīšanas un pārvaldības platforma (DAGR)</w:t>
            </w:r>
            <w:r w:rsidR="009419E3">
              <w:rPr>
                <w:rFonts w:ascii="Times New Roman" w:eastAsia="Times New Roman" w:hAnsi="Times New Roman" w:cs="Times New Roman"/>
                <w:iCs/>
                <w:sz w:val="24"/>
                <w:szCs w:val="24"/>
                <w:lang w:eastAsia="lv-LV"/>
              </w:rPr>
              <w:t>”</w:t>
            </w:r>
            <w:r w:rsidR="00A630D9">
              <w:rPr>
                <w:rFonts w:ascii="Times New Roman" w:eastAsia="Times New Roman" w:hAnsi="Times New Roman" w:cs="Times New Roman"/>
                <w:iCs/>
                <w:sz w:val="24"/>
                <w:szCs w:val="24"/>
                <w:lang w:eastAsia="lv-LV"/>
              </w:rPr>
              <w:t xml:space="preserve"> (turpmāk – </w:t>
            </w:r>
            <w:r w:rsidR="006401F9">
              <w:rPr>
                <w:rFonts w:ascii="Times New Roman" w:eastAsia="Times New Roman" w:hAnsi="Times New Roman" w:cs="Times New Roman"/>
                <w:iCs/>
                <w:sz w:val="24"/>
                <w:szCs w:val="24"/>
                <w:lang w:eastAsia="lv-LV"/>
              </w:rPr>
              <w:t>p</w:t>
            </w:r>
            <w:r w:rsidR="00A630D9">
              <w:rPr>
                <w:rFonts w:ascii="Times New Roman" w:eastAsia="Times New Roman" w:hAnsi="Times New Roman" w:cs="Times New Roman"/>
                <w:iCs/>
                <w:sz w:val="24"/>
                <w:szCs w:val="24"/>
                <w:lang w:eastAsia="lv-LV"/>
              </w:rPr>
              <w:t>rojekts)</w:t>
            </w:r>
            <w:r w:rsidR="009419E3" w:rsidRPr="00236A07">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apraksts</w:t>
            </w:r>
            <w:r w:rsidR="00FA265B">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w:t>
            </w:r>
          </w:p>
          <w:p w14:paraId="25413CB3" w14:textId="0474700F" w:rsidR="00E5323B" w:rsidRPr="00FB6912" w:rsidRDefault="000E6D65"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Rīkojuma projekts stāsies spēkā </w:t>
            </w:r>
            <w:r w:rsidR="000A60FB">
              <w:rPr>
                <w:rFonts w:ascii="Times New Roman" w:eastAsia="Times New Roman" w:hAnsi="Times New Roman" w:cs="Times New Roman"/>
                <w:iCs/>
                <w:sz w:val="24"/>
                <w:szCs w:val="24"/>
                <w:lang w:eastAsia="lv-LV"/>
              </w:rPr>
              <w:t>tā parakstīšanas brīdī.</w:t>
            </w:r>
          </w:p>
        </w:tc>
      </w:tr>
    </w:tbl>
    <w:p w14:paraId="07A12579"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00A84A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4281B1E3" w14:textId="27FA8B11" w:rsidR="000E6D65" w:rsidRDefault="00A84A4B" w:rsidP="00A84A4B">
            <w:pPr>
              <w:suppressAutoHyphens/>
              <w:spacing w:after="0" w:line="240" w:lineRule="auto"/>
              <w:ind w:right="210"/>
              <w:jc w:val="both"/>
              <w:rPr>
                <w:rFonts w:ascii="Times New Roman" w:hAnsi="Times New Roman" w:cs="Times New Roman"/>
                <w:sz w:val="24"/>
                <w:szCs w:val="24"/>
              </w:rPr>
            </w:pPr>
            <w:r w:rsidRPr="00A84A4B">
              <w:rPr>
                <w:rFonts w:ascii="Times New Roman" w:hAnsi="Times New Roman" w:cs="Times New Roman"/>
                <w:sz w:val="24"/>
                <w:szCs w:val="24"/>
              </w:rPr>
              <w:t xml:space="preserve">1) </w:t>
            </w:r>
            <w:r w:rsidR="00D9379E">
              <w:rPr>
                <w:rFonts w:ascii="Times New Roman" w:hAnsi="Times New Roman" w:cs="Times New Roman"/>
                <w:sz w:val="24"/>
                <w:szCs w:val="24"/>
              </w:rPr>
              <w:t>MK</w:t>
            </w:r>
            <w:r w:rsidRPr="00A84A4B">
              <w:rPr>
                <w:rFonts w:ascii="Times New Roman" w:hAnsi="Times New Roman" w:cs="Times New Roman"/>
                <w:sz w:val="24"/>
                <w:szCs w:val="24"/>
              </w:rPr>
              <w:t xml:space="preserve"> 2015. gada 17. novembra noteikumu Nr. 653 </w:t>
            </w:r>
            <w:r w:rsidR="007D7E5C">
              <w:rPr>
                <w:rFonts w:ascii="Times New Roman" w:hAnsi="Times New Roman" w:cs="Times New Roman"/>
                <w:sz w:val="24"/>
                <w:szCs w:val="24"/>
              </w:rPr>
              <w:t>“</w:t>
            </w:r>
            <w:r w:rsidRPr="00A84A4B">
              <w:rPr>
                <w:rFonts w:ascii="Times New Roman" w:hAnsi="Times New Roman" w:cs="Times New Roman"/>
                <w:sz w:val="24"/>
                <w:szCs w:val="24"/>
              </w:rPr>
              <w:t xml:space="preserve">Darbības programmas </w:t>
            </w:r>
            <w:r w:rsidR="007D7E5C">
              <w:rPr>
                <w:rFonts w:ascii="Times New Roman" w:hAnsi="Times New Roman" w:cs="Times New Roman"/>
                <w:sz w:val="24"/>
                <w:szCs w:val="24"/>
              </w:rPr>
              <w:t>“</w:t>
            </w:r>
            <w:r w:rsidRPr="00A84A4B">
              <w:rPr>
                <w:rFonts w:ascii="Times New Roman" w:hAnsi="Times New Roman" w:cs="Times New Roman"/>
                <w:sz w:val="24"/>
                <w:szCs w:val="24"/>
              </w:rPr>
              <w:t>Izaugsme un nodarbinātība</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2.2.1. specifiskā atbalsta mērķa </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Nodrošināt publisko datu </w:t>
            </w:r>
            <w:proofErr w:type="spellStart"/>
            <w:r w:rsidRPr="00A84A4B">
              <w:rPr>
                <w:rFonts w:ascii="Times New Roman" w:hAnsi="Times New Roman" w:cs="Times New Roman"/>
                <w:sz w:val="24"/>
                <w:szCs w:val="24"/>
              </w:rPr>
              <w:t>atkalizmantošanas</w:t>
            </w:r>
            <w:proofErr w:type="spellEnd"/>
            <w:r w:rsidRPr="00A84A4B">
              <w:rPr>
                <w:rFonts w:ascii="Times New Roman" w:hAnsi="Times New Roman" w:cs="Times New Roman"/>
                <w:sz w:val="24"/>
                <w:szCs w:val="24"/>
              </w:rPr>
              <w:t xml:space="preserve"> pieaugumu un efektīvu publiskās pārvaldes un privātā sektora mijiedarbību</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2.2.1.1. pasākuma </w:t>
            </w:r>
            <w:r w:rsidR="0047160E">
              <w:rPr>
                <w:rFonts w:ascii="Times New Roman" w:hAnsi="Times New Roman" w:cs="Times New Roman"/>
                <w:sz w:val="24"/>
                <w:szCs w:val="24"/>
              </w:rPr>
              <w:t>“</w:t>
            </w:r>
            <w:r w:rsidRPr="00A84A4B">
              <w:rPr>
                <w:rFonts w:ascii="Times New Roman" w:hAnsi="Times New Roman" w:cs="Times New Roman"/>
                <w:sz w:val="24"/>
                <w:szCs w:val="24"/>
              </w:rPr>
              <w:t>Centralizētu publiskās pārvaldes IKT platformu izveide, publiskās pārvaldes procesu optimizēšana un attīstība" īstenošanas noteikumi</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4. punkts un </w:t>
            </w:r>
            <w:r w:rsidRPr="00F013FA">
              <w:rPr>
                <w:rFonts w:ascii="Times New Roman" w:hAnsi="Times New Roman" w:cs="Times New Roman"/>
                <w:sz w:val="24"/>
                <w:szCs w:val="24"/>
              </w:rPr>
              <w:t>13.2. apakšpunkts.</w:t>
            </w:r>
          </w:p>
          <w:p w14:paraId="42312FFA" w14:textId="52055D01" w:rsidR="00A84A4B" w:rsidRPr="00FB6912" w:rsidRDefault="00A84A4B" w:rsidP="00A84A4B">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 xml:space="preserve">2) </w:t>
            </w:r>
            <w:r w:rsidR="001A6860">
              <w:rPr>
                <w:rFonts w:ascii="Times New Roman" w:hAnsi="Times New Roman" w:cs="Times New Roman"/>
                <w:sz w:val="24"/>
                <w:szCs w:val="24"/>
              </w:rPr>
              <w:t xml:space="preserve">MK 2020. gada 15. jūlija </w:t>
            </w:r>
            <w:r w:rsidR="00754B68">
              <w:rPr>
                <w:rFonts w:ascii="Times New Roman" w:hAnsi="Times New Roman" w:cs="Times New Roman"/>
                <w:sz w:val="24"/>
                <w:szCs w:val="24"/>
              </w:rPr>
              <w:t>rīkojum</w:t>
            </w:r>
            <w:r w:rsidR="00F06202">
              <w:rPr>
                <w:rFonts w:ascii="Times New Roman" w:hAnsi="Times New Roman" w:cs="Times New Roman"/>
                <w:sz w:val="24"/>
                <w:szCs w:val="24"/>
              </w:rPr>
              <w:t>a</w:t>
            </w:r>
            <w:r w:rsidR="00754B68">
              <w:rPr>
                <w:rFonts w:ascii="Times New Roman" w:hAnsi="Times New Roman" w:cs="Times New Roman"/>
                <w:sz w:val="24"/>
                <w:szCs w:val="24"/>
              </w:rPr>
              <w:t xml:space="preserve"> Nr. 374 </w:t>
            </w:r>
            <w:r w:rsidR="007D7E5C">
              <w:rPr>
                <w:rFonts w:ascii="Times New Roman" w:hAnsi="Times New Roman" w:cs="Times New Roman"/>
                <w:sz w:val="24"/>
                <w:szCs w:val="24"/>
              </w:rPr>
              <w:t>“</w:t>
            </w:r>
            <w:r w:rsidR="0047160E" w:rsidRPr="0047160E">
              <w:rPr>
                <w:rFonts w:ascii="Times New Roman" w:hAnsi="Times New Roman" w:cs="Times New Roman"/>
                <w:sz w:val="24"/>
                <w:szCs w:val="24"/>
              </w:rPr>
              <w:t xml:space="preserve">Par darbības programmas "Izaugsme un nodarbinātība" 2.2.1. specifiskā atbalsta mērķa "Nodrošināt publisko datu </w:t>
            </w:r>
            <w:proofErr w:type="spellStart"/>
            <w:r w:rsidR="0047160E" w:rsidRPr="0047160E">
              <w:rPr>
                <w:rFonts w:ascii="Times New Roman" w:hAnsi="Times New Roman" w:cs="Times New Roman"/>
                <w:sz w:val="24"/>
                <w:szCs w:val="24"/>
              </w:rPr>
              <w:t>atkalizmantošanas</w:t>
            </w:r>
            <w:proofErr w:type="spellEnd"/>
            <w:r w:rsidR="0047160E" w:rsidRPr="0047160E">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0047160E" w:rsidRPr="0047160E">
              <w:rPr>
                <w:rFonts w:ascii="Times New Roman" w:hAnsi="Times New Roman" w:cs="Times New Roman"/>
                <w:sz w:val="24"/>
                <w:szCs w:val="24"/>
              </w:rPr>
              <w:t>digitalizācija</w:t>
            </w:r>
            <w:proofErr w:type="spellEnd"/>
            <w:r w:rsidR="0047160E" w:rsidRPr="0047160E">
              <w:rPr>
                <w:rFonts w:ascii="Times New Roman" w:hAnsi="Times New Roman" w:cs="Times New Roman"/>
                <w:sz w:val="24"/>
                <w:szCs w:val="24"/>
              </w:rPr>
              <w:t>" projektu iesniegumu atlases 1. un 2. kārtas projektu sarakstu Eiropas Savienības fondu 2014.–2020. gada plānošanas periodam</w:t>
            </w:r>
            <w:r w:rsidR="0047160E">
              <w:rPr>
                <w:rFonts w:ascii="Times New Roman" w:hAnsi="Times New Roman" w:cs="Times New Roman"/>
                <w:sz w:val="24"/>
                <w:szCs w:val="24"/>
              </w:rPr>
              <w:t>”</w:t>
            </w:r>
            <w:r w:rsidR="003F03B9">
              <w:rPr>
                <w:rFonts w:ascii="Times New Roman" w:hAnsi="Times New Roman" w:cs="Times New Roman"/>
                <w:sz w:val="24"/>
                <w:szCs w:val="24"/>
              </w:rPr>
              <w:t xml:space="preserve"> </w:t>
            </w:r>
            <w:r w:rsidR="00BE6ECC">
              <w:rPr>
                <w:rFonts w:ascii="Times New Roman" w:hAnsi="Times New Roman" w:cs="Times New Roman"/>
                <w:sz w:val="24"/>
                <w:szCs w:val="24"/>
              </w:rPr>
              <w:t xml:space="preserve">(turpmāk </w:t>
            </w:r>
            <w:r w:rsidR="00682F20">
              <w:rPr>
                <w:rFonts w:ascii="Times New Roman" w:hAnsi="Times New Roman" w:cs="Times New Roman"/>
                <w:sz w:val="24"/>
                <w:szCs w:val="24"/>
              </w:rPr>
              <w:t>–</w:t>
            </w:r>
            <w:r w:rsidR="00BE6ECC">
              <w:rPr>
                <w:rFonts w:ascii="Times New Roman" w:hAnsi="Times New Roman" w:cs="Times New Roman"/>
                <w:sz w:val="24"/>
                <w:szCs w:val="24"/>
              </w:rPr>
              <w:t xml:space="preserve"> </w:t>
            </w:r>
            <w:r w:rsidR="00682F20">
              <w:rPr>
                <w:rFonts w:ascii="Times New Roman" w:hAnsi="Times New Roman" w:cs="Times New Roman"/>
                <w:sz w:val="24"/>
                <w:szCs w:val="24"/>
              </w:rPr>
              <w:t xml:space="preserve">MK rīkojums Nr. 374) </w:t>
            </w:r>
            <w:r w:rsidR="003F03B9">
              <w:rPr>
                <w:rFonts w:ascii="Times New Roman" w:hAnsi="Times New Roman" w:cs="Times New Roman"/>
                <w:sz w:val="24"/>
                <w:szCs w:val="24"/>
              </w:rPr>
              <w:t>4. pun</w:t>
            </w:r>
            <w:r w:rsidR="00F06202">
              <w:rPr>
                <w:rFonts w:ascii="Times New Roman" w:hAnsi="Times New Roman" w:cs="Times New Roman"/>
                <w:sz w:val="24"/>
                <w:szCs w:val="24"/>
              </w:rPr>
              <w:t>k</w:t>
            </w:r>
            <w:r w:rsidR="003F03B9">
              <w:rPr>
                <w:rFonts w:ascii="Times New Roman" w:hAnsi="Times New Roman" w:cs="Times New Roman"/>
                <w:sz w:val="24"/>
                <w:szCs w:val="24"/>
              </w:rPr>
              <w:t>ts</w:t>
            </w:r>
            <w:r w:rsidR="00F06202">
              <w:rPr>
                <w:rFonts w:ascii="Times New Roman" w:hAnsi="Times New Roman" w:cs="Times New Roman"/>
                <w:sz w:val="24"/>
                <w:szCs w:val="24"/>
              </w:rPr>
              <w:t>.</w:t>
            </w:r>
          </w:p>
        </w:tc>
      </w:tr>
      <w:tr w:rsidR="00FB6912" w:rsidRPr="00FB6912" w14:paraId="7A77B292"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DE134B2" w14:textId="184326F1" w:rsidR="00FB6912" w:rsidRDefault="00236A07" w:rsidP="00175D0B">
            <w:pPr>
              <w:spacing w:after="120" w:line="240" w:lineRule="auto"/>
              <w:jc w:val="both"/>
              <w:rPr>
                <w:rFonts w:ascii="Times New Roman" w:eastAsia="Times New Roman" w:hAnsi="Times New Roman" w:cs="Times New Roman"/>
                <w:iCs/>
                <w:sz w:val="24"/>
                <w:szCs w:val="24"/>
                <w:lang w:eastAsia="lv-LV"/>
              </w:rPr>
            </w:pPr>
            <w:r w:rsidRPr="00236A07">
              <w:rPr>
                <w:rFonts w:ascii="Times New Roman" w:eastAsia="Times New Roman" w:hAnsi="Times New Roman" w:cs="Times New Roman"/>
                <w:iCs/>
                <w:sz w:val="24"/>
                <w:szCs w:val="24"/>
                <w:lang w:eastAsia="lv-LV"/>
              </w:rPr>
              <w:t xml:space="preserve">Ar </w:t>
            </w:r>
            <w:r w:rsidR="00877FFC">
              <w:rPr>
                <w:rFonts w:ascii="Times New Roman" w:eastAsia="Times New Roman" w:hAnsi="Times New Roman" w:cs="Times New Roman"/>
                <w:iCs/>
                <w:sz w:val="24"/>
                <w:szCs w:val="24"/>
                <w:lang w:eastAsia="lv-LV"/>
              </w:rPr>
              <w:t>R</w:t>
            </w:r>
            <w:r w:rsidRPr="00236A07">
              <w:rPr>
                <w:rFonts w:ascii="Times New Roman" w:eastAsia="Times New Roman" w:hAnsi="Times New Roman" w:cs="Times New Roman"/>
                <w:iCs/>
                <w:sz w:val="24"/>
                <w:szCs w:val="24"/>
                <w:lang w:eastAsia="lv-LV"/>
              </w:rPr>
              <w:t xml:space="preserve">īkojuma projektu  tiek apstiprināts un iekļauts IKT </w:t>
            </w:r>
            <w:proofErr w:type="spellStart"/>
            <w:r w:rsidRPr="00236A07">
              <w:rPr>
                <w:rFonts w:ascii="Times New Roman" w:eastAsia="Times New Roman" w:hAnsi="Times New Roman" w:cs="Times New Roman"/>
                <w:iCs/>
                <w:sz w:val="24"/>
                <w:szCs w:val="24"/>
                <w:lang w:eastAsia="lv-LV"/>
              </w:rPr>
              <w:t>mērķarhitektūras</w:t>
            </w:r>
            <w:proofErr w:type="spellEnd"/>
            <w:r w:rsidRPr="00236A07">
              <w:rPr>
                <w:rFonts w:ascii="Times New Roman" w:eastAsia="Times New Roman" w:hAnsi="Times New Roman" w:cs="Times New Roman"/>
                <w:iCs/>
                <w:sz w:val="24"/>
                <w:szCs w:val="24"/>
                <w:lang w:eastAsia="lv-LV"/>
              </w:rPr>
              <w:t xml:space="preserve"> </w:t>
            </w:r>
            <w:r w:rsidR="006E7CBF">
              <w:rPr>
                <w:rFonts w:ascii="Times New Roman" w:eastAsia="Times New Roman" w:hAnsi="Times New Roman" w:cs="Times New Roman"/>
                <w:iCs/>
                <w:sz w:val="24"/>
                <w:szCs w:val="24"/>
                <w:lang w:eastAsia="lv-LV"/>
              </w:rPr>
              <w:t>56</w:t>
            </w:r>
            <w:r w:rsidRPr="00236A07">
              <w:rPr>
                <w:rFonts w:ascii="Times New Roman" w:eastAsia="Times New Roman" w:hAnsi="Times New Roman" w:cs="Times New Roman"/>
                <w:iCs/>
                <w:sz w:val="24"/>
                <w:szCs w:val="24"/>
                <w:lang w:eastAsia="lv-LV"/>
              </w:rPr>
              <w:t xml:space="preserve">.0 versijā </w:t>
            </w:r>
            <w:r w:rsidR="006E7CBF">
              <w:rPr>
                <w:rFonts w:ascii="Times New Roman" w:eastAsia="Times New Roman" w:hAnsi="Times New Roman" w:cs="Times New Roman"/>
                <w:iCs/>
                <w:sz w:val="24"/>
                <w:szCs w:val="24"/>
                <w:lang w:eastAsia="lv-LV"/>
              </w:rPr>
              <w:t xml:space="preserve">VARAM </w:t>
            </w:r>
            <w:r w:rsidR="003343A5">
              <w:rPr>
                <w:rFonts w:ascii="Times New Roman" w:eastAsia="Times New Roman" w:hAnsi="Times New Roman" w:cs="Times New Roman"/>
                <w:iCs/>
                <w:sz w:val="24"/>
                <w:szCs w:val="24"/>
                <w:lang w:eastAsia="lv-LV"/>
              </w:rPr>
              <w:t>p</w:t>
            </w:r>
            <w:r w:rsidRPr="00236A07">
              <w:rPr>
                <w:rFonts w:ascii="Times New Roman" w:eastAsia="Times New Roman" w:hAnsi="Times New Roman" w:cs="Times New Roman"/>
                <w:iCs/>
                <w:sz w:val="24"/>
                <w:szCs w:val="24"/>
                <w:lang w:eastAsia="lv-LV"/>
              </w:rPr>
              <w:t>rojekta apraksts</w:t>
            </w:r>
            <w:r w:rsidR="00A630D9">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kas tika izvērtēts atbilstoši VARAM izstrādātajai un apstiprinātajai metodikai par projektu iekļaušanu IKT </w:t>
            </w:r>
            <w:proofErr w:type="spellStart"/>
            <w:r w:rsidRPr="00236A07">
              <w:rPr>
                <w:rFonts w:ascii="Times New Roman" w:eastAsia="Times New Roman" w:hAnsi="Times New Roman" w:cs="Times New Roman"/>
                <w:iCs/>
                <w:sz w:val="24"/>
                <w:szCs w:val="24"/>
                <w:lang w:eastAsia="lv-LV"/>
              </w:rPr>
              <w:t>mērķarhitektūrā</w:t>
            </w:r>
            <w:proofErr w:type="spellEnd"/>
            <w:r w:rsidRPr="00236A07">
              <w:rPr>
                <w:rFonts w:ascii="Times New Roman" w:eastAsia="Times New Roman" w:hAnsi="Times New Roman" w:cs="Times New Roman"/>
                <w:iCs/>
                <w:sz w:val="24"/>
                <w:szCs w:val="24"/>
                <w:lang w:eastAsia="lv-LV"/>
              </w:rPr>
              <w:t>. VARAM</w:t>
            </w:r>
            <w:r w:rsidR="006C4D6B">
              <w:rPr>
                <w:rFonts w:ascii="Times New Roman" w:eastAsia="Times New Roman" w:hAnsi="Times New Roman" w:cs="Times New Roman"/>
                <w:iCs/>
                <w:sz w:val="24"/>
                <w:szCs w:val="24"/>
                <w:lang w:eastAsia="lv-LV"/>
              </w:rPr>
              <w:t xml:space="preserve">, kā </w:t>
            </w:r>
            <w:r w:rsidR="006C4D6B">
              <w:rPr>
                <w:rFonts w:ascii="Times New Roman" w:eastAsia="Times New Roman" w:hAnsi="Times New Roman" w:cs="Times New Roman"/>
                <w:iCs/>
                <w:sz w:val="24"/>
                <w:szCs w:val="24"/>
                <w:lang w:eastAsia="lv-LV"/>
              </w:rPr>
              <w:lastRenderedPageBreak/>
              <w:t xml:space="preserve">informācijas un komunikācijas tehnoloģiju </w:t>
            </w:r>
            <w:r w:rsidR="00354CEB">
              <w:rPr>
                <w:rFonts w:ascii="Times New Roman" w:eastAsia="Times New Roman" w:hAnsi="Times New Roman" w:cs="Times New Roman"/>
                <w:iCs/>
                <w:sz w:val="24"/>
                <w:szCs w:val="24"/>
                <w:lang w:eastAsia="lv-LV"/>
              </w:rPr>
              <w:t xml:space="preserve">(turpmāk – IKT) </w:t>
            </w:r>
            <w:r w:rsidR="006C4D6B">
              <w:rPr>
                <w:rFonts w:ascii="Times New Roman" w:eastAsia="Times New Roman" w:hAnsi="Times New Roman" w:cs="Times New Roman"/>
                <w:iCs/>
                <w:sz w:val="24"/>
                <w:szCs w:val="24"/>
                <w:lang w:eastAsia="lv-LV"/>
              </w:rPr>
              <w:t>pārvaldīb</w:t>
            </w:r>
            <w:r w:rsidR="00233F4E">
              <w:rPr>
                <w:rFonts w:ascii="Times New Roman" w:eastAsia="Times New Roman" w:hAnsi="Times New Roman" w:cs="Times New Roman"/>
                <w:iCs/>
                <w:sz w:val="24"/>
                <w:szCs w:val="24"/>
                <w:lang w:eastAsia="lv-LV"/>
              </w:rPr>
              <w:t>a</w:t>
            </w:r>
            <w:r w:rsidR="006C4D6B">
              <w:rPr>
                <w:rFonts w:ascii="Times New Roman" w:eastAsia="Times New Roman" w:hAnsi="Times New Roman" w:cs="Times New Roman"/>
                <w:iCs/>
                <w:sz w:val="24"/>
                <w:szCs w:val="24"/>
                <w:lang w:eastAsia="lv-LV"/>
              </w:rPr>
              <w:t>s organizācija</w:t>
            </w:r>
            <w:r w:rsidR="00233F4E">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ir atbalstīj</w:t>
            </w:r>
            <w:r w:rsidR="00354CEB">
              <w:rPr>
                <w:rFonts w:ascii="Times New Roman" w:eastAsia="Times New Roman" w:hAnsi="Times New Roman" w:cs="Times New Roman"/>
                <w:iCs/>
                <w:sz w:val="24"/>
                <w:szCs w:val="24"/>
                <w:lang w:eastAsia="lv-LV"/>
              </w:rPr>
              <w:t>usi</w:t>
            </w:r>
            <w:r w:rsidRPr="00236A07">
              <w:rPr>
                <w:rFonts w:ascii="Times New Roman" w:eastAsia="Times New Roman" w:hAnsi="Times New Roman" w:cs="Times New Roman"/>
                <w:iCs/>
                <w:sz w:val="24"/>
                <w:szCs w:val="24"/>
                <w:lang w:eastAsia="lv-LV"/>
              </w:rPr>
              <w:t xml:space="preserve"> projekta iekļaušanu IKT </w:t>
            </w:r>
            <w:proofErr w:type="spellStart"/>
            <w:r w:rsidRPr="00236A07">
              <w:rPr>
                <w:rFonts w:ascii="Times New Roman" w:eastAsia="Times New Roman" w:hAnsi="Times New Roman" w:cs="Times New Roman"/>
                <w:iCs/>
                <w:sz w:val="24"/>
                <w:szCs w:val="24"/>
                <w:lang w:eastAsia="lv-LV"/>
              </w:rPr>
              <w:t>mērķarhitektūras</w:t>
            </w:r>
            <w:proofErr w:type="spellEnd"/>
            <w:r w:rsidRPr="00236A07">
              <w:rPr>
                <w:rFonts w:ascii="Times New Roman" w:eastAsia="Times New Roman" w:hAnsi="Times New Roman" w:cs="Times New Roman"/>
                <w:iCs/>
                <w:sz w:val="24"/>
                <w:szCs w:val="24"/>
                <w:lang w:eastAsia="lv-LV"/>
              </w:rPr>
              <w:t xml:space="preserve"> kārtējā versijā. Projekts veicina darbības programmas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Izaugsme un nodarbinātība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specifiskā atbalsta mērķa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Nodrošināt publisko datu </w:t>
            </w:r>
            <w:proofErr w:type="spellStart"/>
            <w:r w:rsidRPr="00236A07">
              <w:rPr>
                <w:rFonts w:ascii="Times New Roman" w:eastAsia="Times New Roman" w:hAnsi="Times New Roman" w:cs="Times New Roman"/>
                <w:iCs/>
                <w:sz w:val="24"/>
                <w:szCs w:val="24"/>
                <w:lang w:eastAsia="lv-LV"/>
              </w:rPr>
              <w:t>atkalizmantošanas</w:t>
            </w:r>
            <w:proofErr w:type="spellEnd"/>
            <w:r w:rsidRPr="00236A07">
              <w:rPr>
                <w:rFonts w:ascii="Times New Roman" w:eastAsia="Times New Roman" w:hAnsi="Times New Roman" w:cs="Times New Roman"/>
                <w:iCs/>
                <w:sz w:val="24"/>
                <w:szCs w:val="24"/>
                <w:lang w:eastAsia="lv-LV"/>
              </w:rPr>
              <w:t xml:space="preserve"> pieaugumu un efektīvu publiskās pārvaldes un privātā sektora mijiedarbību</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2.2.1.1. pasākumam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Centralizētu publiskās pārvaldes IKT platformu izveide, publiskās pārvaldes procesu optimizēšana un attīstība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izvirzīto rādītāju sasniegšanu, pilnveidojot </w:t>
            </w:r>
            <w:r w:rsidR="00676958">
              <w:rPr>
                <w:rFonts w:ascii="Times New Roman" w:eastAsia="Times New Roman" w:hAnsi="Times New Roman" w:cs="Times New Roman"/>
                <w:iCs/>
                <w:sz w:val="24"/>
                <w:szCs w:val="24"/>
                <w:lang w:eastAsia="lv-LV"/>
              </w:rPr>
              <w:t>8</w:t>
            </w:r>
            <w:r w:rsidR="00676958" w:rsidRPr="00236A07">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darbības procesus, </w:t>
            </w:r>
            <w:r w:rsidR="00C851D7">
              <w:rPr>
                <w:rFonts w:ascii="Times New Roman" w:eastAsia="Times New Roman" w:hAnsi="Times New Roman" w:cs="Times New Roman"/>
                <w:iCs/>
                <w:sz w:val="24"/>
                <w:szCs w:val="24"/>
                <w:lang w:eastAsia="lv-LV"/>
              </w:rPr>
              <w:t xml:space="preserve">pilnveidojot </w:t>
            </w:r>
            <w:r w:rsidR="00DC7303">
              <w:rPr>
                <w:rFonts w:ascii="Times New Roman" w:eastAsia="Times New Roman" w:hAnsi="Times New Roman" w:cs="Times New Roman"/>
                <w:iCs/>
                <w:sz w:val="24"/>
                <w:szCs w:val="24"/>
                <w:lang w:eastAsia="lv-LV"/>
              </w:rPr>
              <w:t>1 elektronisko pakalpojumu</w:t>
            </w:r>
            <w:r w:rsidR="00640987">
              <w:rPr>
                <w:rFonts w:ascii="Times New Roman" w:eastAsia="Times New Roman" w:hAnsi="Times New Roman" w:cs="Times New Roman"/>
                <w:iCs/>
                <w:sz w:val="24"/>
                <w:szCs w:val="24"/>
                <w:lang w:eastAsia="lv-LV"/>
              </w:rPr>
              <w:t>,</w:t>
            </w:r>
            <w:r w:rsidR="00DC7303">
              <w:rPr>
                <w:rFonts w:ascii="Times New Roman" w:eastAsia="Times New Roman" w:hAnsi="Times New Roman" w:cs="Times New Roman"/>
                <w:iCs/>
                <w:sz w:val="24"/>
                <w:szCs w:val="24"/>
                <w:lang w:eastAsia="lv-LV"/>
              </w:rPr>
              <w:t xml:space="preserve"> </w:t>
            </w:r>
            <w:r w:rsidR="000877C9">
              <w:rPr>
                <w:rFonts w:ascii="Times New Roman" w:eastAsia="Times New Roman" w:hAnsi="Times New Roman" w:cs="Times New Roman"/>
                <w:iCs/>
                <w:sz w:val="24"/>
                <w:szCs w:val="24"/>
                <w:lang w:eastAsia="lv-LV"/>
              </w:rPr>
              <w:t>izveido</w:t>
            </w:r>
            <w:r w:rsidR="00216863">
              <w:rPr>
                <w:rFonts w:ascii="Times New Roman" w:eastAsia="Times New Roman" w:hAnsi="Times New Roman" w:cs="Times New Roman"/>
                <w:iCs/>
                <w:sz w:val="24"/>
                <w:szCs w:val="24"/>
                <w:lang w:eastAsia="lv-LV"/>
              </w:rPr>
              <w:t>jot</w:t>
            </w:r>
            <w:r w:rsidR="000877C9">
              <w:rPr>
                <w:rFonts w:ascii="Times New Roman" w:eastAsia="Times New Roman" w:hAnsi="Times New Roman" w:cs="Times New Roman"/>
                <w:iCs/>
                <w:sz w:val="24"/>
                <w:szCs w:val="24"/>
                <w:lang w:eastAsia="lv-LV"/>
              </w:rPr>
              <w:t xml:space="preserve"> 2</w:t>
            </w:r>
            <w:r w:rsidR="003F3C66">
              <w:rPr>
                <w:rFonts w:ascii="Times New Roman" w:eastAsia="Times New Roman" w:hAnsi="Times New Roman" w:cs="Times New Roman"/>
                <w:iCs/>
                <w:sz w:val="24"/>
                <w:szCs w:val="24"/>
                <w:lang w:eastAsia="lv-LV"/>
              </w:rPr>
              <w:t xml:space="preserve"> un pilnveidojot 1</w:t>
            </w:r>
            <w:r w:rsidR="000877C9">
              <w:rPr>
                <w:rFonts w:ascii="Times New Roman" w:eastAsia="Times New Roman" w:hAnsi="Times New Roman" w:cs="Times New Roman"/>
                <w:iCs/>
                <w:sz w:val="24"/>
                <w:szCs w:val="24"/>
                <w:lang w:eastAsia="lv-LV"/>
              </w:rPr>
              <w:t xml:space="preserve"> koplietošanas </w:t>
            </w:r>
            <w:r w:rsidR="003F3C66">
              <w:rPr>
                <w:rFonts w:ascii="Times New Roman" w:eastAsia="Times New Roman" w:hAnsi="Times New Roman" w:cs="Times New Roman"/>
                <w:iCs/>
                <w:sz w:val="24"/>
                <w:szCs w:val="24"/>
                <w:lang w:eastAsia="lv-LV"/>
              </w:rPr>
              <w:t>platform</w:t>
            </w:r>
            <w:r w:rsidR="0081476E">
              <w:rPr>
                <w:rFonts w:ascii="Times New Roman" w:eastAsia="Times New Roman" w:hAnsi="Times New Roman" w:cs="Times New Roman"/>
                <w:iCs/>
                <w:sz w:val="24"/>
                <w:szCs w:val="24"/>
                <w:lang w:eastAsia="lv-LV"/>
              </w:rPr>
              <w:t>as</w:t>
            </w:r>
            <w:r w:rsidR="0010180F">
              <w:rPr>
                <w:rFonts w:ascii="Times New Roman" w:eastAsia="Times New Roman" w:hAnsi="Times New Roman" w:cs="Times New Roman"/>
                <w:iCs/>
                <w:sz w:val="24"/>
                <w:szCs w:val="24"/>
                <w:lang w:eastAsia="lv-LV"/>
              </w:rPr>
              <w:t xml:space="preserve">, kā arī </w:t>
            </w:r>
            <w:r w:rsidR="00F40893">
              <w:rPr>
                <w:rFonts w:ascii="Times New Roman" w:eastAsia="Times New Roman" w:hAnsi="Times New Roman" w:cs="Times New Roman"/>
                <w:iCs/>
                <w:sz w:val="24"/>
                <w:szCs w:val="24"/>
                <w:lang w:eastAsia="lv-LV"/>
              </w:rPr>
              <w:t xml:space="preserve">atverot </w:t>
            </w:r>
            <w:r w:rsidR="00FF3EC1">
              <w:rPr>
                <w:rFonts w:ascii="Times New Roman" w:eastAsia="Times New Roman" w:hAnsi="Times New Roman" w:cs="Times New Roman"/>
                <w:iCs/>
                <w:sz w:val="24"/>
                <w:szCs w:val="24"/>
                <w:lang w:eastAsia="lv-LV"/>
              </w:rPr>
              <w:t xml:space="preserve">2 </w:t>
            </w:r>
            <w:r w:rsidR="00E005DC">
              <w:rPr>
                <w:rFonts w:ascii="Times New Roman" w:eastAsia="Times New Roman" w:hAnsi="Times New Roman" w:cs="Times New Roman"/>
                <w:iCs/>
                <w:sz w:val="24"/>
                <w:szCs w:val="24"/>
                <w:lang w:eastAsia="lv-LV"/>
              </w:rPr>
              <w:t xml:space="preserve">datu </w:t>
            </w:r>
            <w:r w:rsidR="00BB2EA8">
              <w:rPr>
                <w:rFonts w:ascii="Times New Roman" w:eastAsia="Times New Roman" w:hAnsi="Times New Roman" w:cs="Times New Roman"/>
                <w:iCs/>
                <w:sz w:val="24"/>
                <w:szCs w:val="24"/>
                <w:lang w:eastAsia="lv-LV"/>
              </w:rPr>
              <w:t>kopas.</w:t>
            </w:r>
          </w:p>
          <w:p w14:paraId="4E5A96C5" w14:textId="63399BBB" w:rsidR="00B2578F" w:rsidRDefault="00175D0B" w:rsidP="00175D0B">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w:t>
            </w:r>
            <w:r w:rsidRPr="00175D0B">
              <w:rPr>
                <w:rFonts w:ascii="Times New Roman" w:eastAsia="Times New Roman" w:hAnsi="Times New Roman" w:cs="Times New Roman"/>
                <w:iCs/>
                <w:sz w:val="24"/>
                <w:szCs w:val="24"/>
                <w:lang w:eastAsia="lv-LV"/>
              </w:rPr>
              <w:t xml:space="preserve">MK </w:t>
            </w:r>
            <w:r w:rsidR="00375E80" w:rsidRPr="00175D0B">
              <w:rPr>
                <w:rFonts w:ascii="Times New Roman" w:eastAsia="Times New Roman" w:hAnsi="Times New Roman" w:cs="Times New Roman"/>
                <w:iCs/>
                <w:sz w:val="24"/>
                <w:szCs w:val="24"/>
                <w:lang w:eastAsia="lv-LV"/>
              </w:rPr>
              <w:t>rīkojum</w:t>
            </w:r>
            <w:r w:rsidR="00375E80">
              <w:rPr>
                <w:rFonts w:ascii="Times New Roman" w:eastAsia="Times New Roman" w:hAnsi="Times New Roman" w:cs="Times New Roman"/>
                <w:iCs/>
                <w:sz w:val="24"/>
                <w:szCs w:val="24"/>
                <w:lang w:eastAsia="lv-LV"/>
              </w:rPr>
              <w:t>am</w:t>
            </w:r>
            <w:r w:rsidR="00375E80" w:rsidRPr="00175D0B">
              <w:rPr>
                <w:rFonts w:ascii="Times New Roman" w:eastAsia="Times New Roman" w:hAnsi="Times New Roman" w:cs="Times New Roman"/>
                <w:iCs/>
                <w:sz w:val="24"/>
                <w:szCs w:val="24"/>
                <w:lang w:eastAsia="lv-LV"/>
              </w:rPr>
              <w:t xml:space="preserve"> </w:t>
            </w:r>
            <w:r w:rsidRPr="00175D0B">
              <w:rPr>
                <w:rFonts w:ascii="Times New Roman" w:eastAsia="Times New Roman" w:hAnsi="Times New Roman" w:cs="Times New Roman"/>
                <w:iCs/>
                <w:sz w:val="24"/>
                <w:szCs w:val="24"/>
                <w:lang w:eastAsia="lv-LV"/>
              </w:rPr>
              <w:t>Nr. 374</w:t>
            </w:r>
            <w:r>
              <w:rPr>
                <w:rFonts w:ascii="Times New Roman" w:eastAsia="Times New Roman" w:hAnsi="Times New Roman" w:cs="Times New Roman"/>
                <w:iCs/>
                <w:sz w:val="24"/>
                <w:szCs w:val="24"/>
                <w:lang w:eastAsia="lv-LV"/>
              </w:rPr>
              <w:t xml:space="preserve"> </w:t>
            </w:r>
            <w:r w:rsidR="00137896">
              <w:rPr>
                <w:rFonts w:ascii="Times New Roman" w:eastAsia="Times New Roman" w:hAnsi="Times New Roman" w:cs="Times New Roman"/>
                <w:iCs/>
                <w:sz w:val="24"/>
                <w:szCs w:val="24"/>
                <w:lang w:eastAsia="lv-LV"/>
              </w:rPr>
              <w:t xml:space="preserve">Rīkojuma </w:t>
            </w:r>
            <w:r>
              <w:rPr>
                <w:rFonts w:ascii="Times New Roman" w:eastAsia="Times New Roman" w:hAnsi="Times New Roman" w:cs="Times New Roman"/>
                <w:iCs/>
                <w:sz w:val="24"/>
                <w:szCs w:val="24"/>
                <w:lang w:eastAsia="lv-LV"/>
              </w:rPr>
              <w:t>p</w:t>
            </w:r>
            <w:r w:rsidR="00FD7F11">
              <w:rPr>
                <w:rFonts w:ascii="Times New Roman" w:eastAsia="Times New Roman" w:hAnsi="Times New Roman" w:cs="Times New Roman"/>
                <w:iCs/>
                <w:sz w:val="24"/>
                <w:szCs w:val="24"/>
                <w:lang w:eastAsia="lv-LV"/>
              </w:rPr>
              <w:t>rojekts ir noteikts kā</w:t>
            </w:r>
            <w:r w:rsidR="00CC109D">
              <w:rPr>
                <w:rFonts w:ascii="Times New Roman" w:eastAsia="Times New Roman" w:hAnsi="Times New Roman" w:cs="Times New Roman"/>
                <w:iCs/>
                <w:sz w:val="24"/>
                <w:szCs w:val="24"/>
                <w:lang w:eastAsia="lv-LV"/>
              </w:rPr>
              <w:t xml:space="preserve"> </w:t>
            </w:r>
            <w:r w:rsidR="00B2578F" w:rsidRPr="00B2578F">
              <w:rPr>
                <w:rFonts w:ascii="Times New Roman" w:eastAsia="Times New Roman" w:hAnsi="Times New Roman" w:cs="Times New Roman"/>
                <w:iCs/>
                <w:sz w:val="24"/>
                <w:szCs w:val="24"/>
                <w:lang w:eastAsia="lv-LV"/>
              </w:rPr>
              <w:t>augsti prioritār</w:t>
            </w:r>
            <w:r w:rsidR="00FD7F11">
              <w:rPr>
                <w:rFonts w:ascii="Times New Roman" w:eastAsia="Times New Roman" w:hAnsi="Times New Roman" w:cs="Times New Roman"/>
                <w:iCs/>
                <w:sz w:val="24"/>
                <w:szCs w:val="24"/>
                <w:lang w:eastAsia="lv-LV"/>
              </w:rPr>
              <w:t>s</w:t>
            </w:r>
            <w:r w:rsidR="00B2578F" w:rsidRPr="00B2578F">
              <w:rPr>
                <w:rFonts w:ascii="Times New Roman" w:eastAsia="Times New Roman" w:hAnsi="Times New Roman" w:cs="Times New Roman"/>
                <w:iCs/>
                <w:sz w:val="24"/>
                <w:szCs w:val="24"/>
                <w:lang w:eastAsia="lv-LV"/>
              </w:rPr>
              <w:t xml:space="preserve"> un perspektīv</w:t>
            </w:r>
            <w:r w:rsidR="00FD7F11">
              <w:rPr>
                <w:rFonts w:ascii="Times New Roman" w:eastAsia="Times New Roman" w:hAnsi="Times New Roman" w:cs="Times New Roman"/>
                <w:iCs/>
                <w:sz w:val="24"/>
                <w:szCs w:val="24"/>
                <w:lang w:eastAsia="lv-LV"/>
              </w:rPr>
              <w:t xml:space="preserve">s, </w:t>
            </w:r>
            <w:r w:rsidR="00B2578F" w:rsidRPr="00B2578F">
              <w:rPr>
                <w:rFonts w:ascii="Times New Roman" w:eastAsia="Times New Roman" w:hAnsi="Times New Roman" w:cs="Times New Roman"/>
                <w:iCs/>
                <w:sz w:val="24"/>
                <w:szCs w:val="24"/>
                <w:lang w:eastAsia="lv-LV"/>
              </w:rPr>
              <w:t>ar ātru atdevi ekonomikā</w:t>
            </w:r>
            <w:r w:rsidR="006950C6">
              <w:rPr>
                <w:rFonts w:ascii="Times New Roman" w:eastAsia="Times New Roman" w:hAnsi="Times New Roman" w:cs="Times New Roman"/>
                <w:iCs/>
                <w:sz w:val="24"/>
                <w:szCs w:val="24"/>
                <w:lang w:eastAsia="lv-LV"/>
              </w:rPr>
              <w:t xml:space="preserve"> un to</w:t>
            </w:r>
            <w:r w:rsidR="00B2578F" w:rsidRPr="00B2578F">
              <w:rPr>
                <w:rFonts w:ascii="Times New Roman" w:eastAsia="Times New Roman" w:hAnsi="Times New Roman" w:cs="Times New Roman"/>
                <w:iCs/>
                <w:sz w:val="24"/>
                <w:szCs w:val="24"/>
                <w:lang w:eastAsia="lv-LV"/>
              </w:rPr>
              <w:t xml:space="preserve"> nepieciešams īstenot nekavējoties.</w:t>
            </w:r>
            <w:r w:rsidR="00375E80">
              <w:rPr>
                <w:rFonts w:ascii="Times New Roman" w:eastAsia="Times New Roman" w:hAnsi="Times New Roman" w:cs="Times New Roman"/>
                <w:iCs/>
                <w:sz w:val="24"/>
                <w:szCs w:val="24"/>
                <w:lang w:eastAsia="lv-LV"/>
              </w:rPr>
              <w:t xml:space="preserve"> </w:t>
            </w:r>
            <w:r w:rsidR="00375E80" w:rsidRPr="00375E80">
              <w:rPr>
                <w:rFonts w:ascii="Times New Roman" w:eastAsia="Times New Roman" w:hAnsi="Times New Roman" w:cs="Times New Roman"/>
                <w:iCs/>
                <w:sz w:val="24"/>
                <w:szCs w:val="24"/>
                <w:lang w:eastAsia="lv-LV"/>
              </w:rPr>
              <w:t>Rīkojuma projekts ir uzskatāms par izņēmumu MK 22.09.2020. sēdes protokola Nr. 55 §30 2.2. apakšpunkta izpratnē, ņemot vērā, ka MK ir pieņēmis lēmumu par atbrīvotā finansējuma pārdalēm, apstiprinot MK rīkojumu Nr. 374</w:t>
            </w:r>
            <w:r w:rsidR="00B73A05">
              <w:rPr>
                <w:rFonts w:ascii="Times New Roman" w:eastAsia="Times New Roman" w:hAnsi="Times New Roman" w:cs="Times New Roman"/>
                <w:iCs/>
                <w:sz w:val="24"/>
                <w:szCs w:val="24"/>
                <w:lang w:eastAsia="lv-LV"/>
              </w:rPr>
              <w:t>.</w:t>
            </w:r>
          </w:p>
          <w:p w14:paraId="21B943AB" w14:textId="3D34D25B" w:rsidR="00897935" w:rsidRDefault="00897935" w:rsidP="00175D0B">
            <w:pPr>
              <w:spacing w:after="120" w:line="240" w:lineRule="auto"/>
              <w:jc w:val="both"/>
              <w:rPr>
                <w:rFonts w:ascii="Times New Roman" w:eastAsia="Times New Roman" w:hAnsi="Times New Roman" w:cs="Times New Roman"/>
                <w:iCs/>
                <w:sz w:val="24"/>
                <w:szCs w:val="24"/>
                <w:lang w:eastAsia="lv-LV"/>
              </w:rPr>
            </w:pPr>
            <w:r w:rsidRPr="00897935">
              <w:rPr>
                <w:rFonts w:ascii="Times New Roman" w:eastAsia="Times New Roman" w:hAnsi="Times New Roman" w:cs="Times New Roman"/>
                <w:iCs/>
                <w:sz w:val="24"/>
                <w:szCs w:val="24"/>
                <w:lang w:eastAsia="lv-LV"/>
              </w:rPr>
              <w:t xml:space="preserve">Projekts nodrošinās augstai datu pieprasījumu apstrādes veiktspējai optimizētu datu izplatīšanas platformu, kā rezultātā katrai iestādei būs iespējams būtiski samazināt savu datu izplatīšanas risinājumu kapacitāti, atteikties no savu datu izplatīšanas risinājumu izstrādes un uzturēšanas, attīstot jaunus datu pakalpojumus, kur ir izšķiroša ātra piekļuve liela apjoma datiem, lai iedzīvotājiem nodrošinātu efektīvākus valsts pārvaldes pakalpojumus, tai skaitā </w:t>
            </w:r>
            <w:proofErr w:type="spellStart"/>
            <w:r w:rsidRPr="00897935">
              <w:rPr>
                <w:rFonts w:ascii="Times New Roman" w:eastAsia="Times New Roman" w:hAnsi="Times New Roman" w:cs="Times New Roman"/>
                <w:iCs/>
                <w:sz w:val="24"/>
                <w:szCs w:val="24"/>
                <w:lang w:eastAsia="lv-LV"/>
              </w:rPr>
              <w:t>proaktīvus</w:t>
            </w:r>
            <w:proofErr w:type="spellEnd"/>
            <w:r w:rsidRPr="00897935">
              <w:rPr>
                <w:rFonts w:ascii="Times New Roman" w:eastAsia="Times New Roman" w:hAnsi="Times New Roman" w:cs="Times New Roman"/>
                <w:iCs/>
                <w:sz w:val="24"/>
                <w:szCs w:val="24"/>
                <w:lang w:eastAsia="lv-LV"/>
              </w:rPr>
              <w:t xml:space="preserve"> digitālos pakalpojumus. Projektā tiks izveidota bāzes infrastruktūra vienotai datu izplatīšanas un datu piekļuves atļauju pārvaldībai, kas nodrošinās vidi komersantu, iedzīvotāju un valsts pārvaldes savstarpējai pārvaldītai datu apritei. Risinājums veicinās komersantu pamatdarbības straujāku </w:t>
            </w:r>
            <w:proofErr w:type="spellStart"/>
            <w:r w:rsidRPr="00897935">
              <w:rPr>
                <w:rFonts w:ascii="Times New Roman" w:eastAsia="Times New Roman" w:hAnsi="Times New Roman" w:cs="Times New Roman"/>
                <w:iCs/>
                <w:sz w:val="24"/>
                <w:szCs w:val="24"/>
                <w:lang w:eastAsia="lv-LV"/>
              </w:rPr>
              <w:t>digitalizāciju</w:t>
            </w:r>
            <w:proofErr w:type="spellEnd"/>
            <w:r w:rsidRPr="00897935">
              <w:rPr>
                <w:rFonts w:ascii="Times New Roman" w:eastAsia="Times New Roman" w:hAnsi="Times New Roman" w:cs="Times New Roman"/>
                <w:iCs/>
                <w:sz w:val="24"/>
                <w:szCs w:val="24"/>
                <w:lang w:eastAsia="lv-LV"/>
              </w:rPr>
              <w:t xml:space="preserve"> un samazinās ar to saistītās investīcijas, vienlaikus samazinot gan savas pamatdarbības izmaksas, gan administratīvās izmaksas sadarbībai ar valsts pārvaldi, gan klātienes kontakta nepieciešamību sadarbībai ar klientiem.</w:t>
            </w:r>
            <w:r w:rsidR="006866CC">
              <w:rPr>
                <w:rFonts w:ascii="Times New Roman" w:eastAsia="Times New Roman" w:hAnsi="Times New Roman" w:cs="Times New Roman"/>
                <w:iCs/>
                <w:sz w:val="24"/>
                <w:szCs w:val="24"/>
                <w:lang w:eastAsia="lv-LV"/>
              </w:rPr>
              <w:t xml:space="preserve"> </w:t>
            </w:r>
            <w:r w:rsidR="006866CC" w:rsidRPr="00A865F0">
              <w:rPr>
                <w:rFonts w:ascii="Times New Roman" w:eastAsia="Times New Roman" w:hAnsi="Times New Roman" w:cs="Times New Roman"/>
                <w:iCs/>
                <w:sz w:val="24"/>
                <w:szCs w:val="24"/>
                <w:lang w:eastAsia="lv-LV"/>
              </w:rPr>
              <w:t>Projekta risinājumi būs pieejami ikvienam saimnieciskās darbības veicējam (komersantam) uz vienlīdzīgiem un nediskriminējošiem nosacījumiem.</w:t>
            </w:r>
          </w:p>
          <w:p w14:paraId="683CEB02" w14:textId="1EBBEB97" w:rsidR="00897935" w:rsidRDefault="00D93F98" w:rsidP="00175D0B">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 izvirzīti šādi mērķi:</w:t>
            </w:r>
          </w:p>
          <w:p w14:paraId="56857097" w14:textId="77777777" w:rsidR="00267F72" w:rsidRDefault="00D157A1" w:rsidP="00D157A1">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D157A1">
              <w:rPr>
                <w:rFonts w:ascii="Times New Roman" w:eastAsia="Times New Roman" w:hAnsi="Times New Roman" w:cs="Times New Roman"/>
                <w:iCs/>
                <w:sz w:val="24"/>
                <w:szCs w:val="24"/>
                <w:lang w:eastAsia="lv-LV"/>
              </w:rPr>
              <w:t xml:space="preserve">Nodrošināt vienotu un ātrdarbīgu datu izplatīšanas risinājumu (jeb datu </w:t>
            </w:r>
            <w:proofErr w:type="spellStart"/>
            <w:r w:rsidRPr="00D157A1">
              <w:rPr>
                <w:rFonts w:ascii="Times New Roman" w:eastAsia="Times New Roman" w:hAnsi="Times New Roman" w:cs="Times New Roman"/>
                <w:iCs/>
                <w:sz w:val="24"/>
                <w:szCs w:val="24"/>
                <w:lang w:eastAsia="lv-LV"/>
              </w:rPr>
              <w:t>agregatora</w:t>
            </w:r>
            <w:proofErr w:type="spellEnd"/>
            <w:r w:rsidRPr="00D157A1">
              <w:rPr>
                <w:rFonts w:ascii="Times New Roman" w:eastAsia="Times New Roman" w:hAnsi="Times New Roman" w:cs="Times New Roman"/>
                <w:iCs/>
                <w:sz w:val="24"/>
                <w:szCs w:val="24"/>
                <w:lang w:eastAsia="lv-LV"/>
              </w:rPr>
              <w:t xml:space="preserve"> risinājumu, turpmāk – DAGR), kas uzlabos </w:t>
            </w:r>
            <w:r w:rsidRPr="00D157A1">
              <w:rPr>
                <w:rFonts w:ascii="Times New Roman" w:eastAsia="Times New Roman" w:hAnsi="Times New Roman" w:cs="Times New Roman"/>
                <w:iCs/>
                <w:sz w:val="24"/>
                <w:szCs w:val="24"/>
                <w:lang w:eastAsia="lv-LV"/>
              </w:rPr>
              <w:lastRenderedPageBreak/>
              <w:t>intensīvi izmantoto datu pieprasījumu veiktspēju. Valsts reģistriem un informācijas sistēmām, pieslēdzoties pie DAGR, tiks nodrošināta vienota, centralizēta, augstai datu pieprasījumu apstrādes veiktspējai optimizēta datu izplatīšanas platforma. Rezultātā katrai iestādei perspektīvā būs iespējams būtiski samazināt savu datu izplatīšanas risinājumu kapacitāti vai pat pilnībā atteikties no savu datu izplatīšanas risinājumu izstrādes un uzturēšanas.</w:t>
            </w:r>
          </w:p>
          <w:p w14:paraId="3DF7BC33" w14:textId="323B6C4E" w:rsidR="00267F72" w:rsidRDefault="00267F72" w:rsidP="00D157A1">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267F72">
              <w:rPr>
                <w:rFonts w:ascii="Times New Roman" w:eastAsia="Times New Roman" w:hAnsi="Times New Roman" w:cs="Times New Roman"/>
                <w:iCs/>
                <w:sz w:val="24"/>
                <w:szCs w:val="24"/>
                <w:lang w:eastAsia="lv-LV"/>
              </w:rPr>
              <w:t>Izstrādāt pašapkalpošanās sistēmu datu atļauju piešķiršanai datu devēja un datu saņēmēja datu aprites pārvaldībai, kas nodrošinās caurspīdīgu datu saņēmēja un datu devēja atļauju izsniegšanas un saņemšanas procesa pārvaldību un vienošanās slēgšanu sistēmā.</w:t>
            </w:r>
          </w:p>
          <w:p w14:paraId="4AFA2791" w14:textId="7FE9D95C" w:rsidR="00267F72" w:rsidRDefault="002A480E" w:rsidP="000C2B44">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2A480E">
              <w:rPr>
                <w:rFonts w:ascii="Times New Roman" w:eastAsia="Times New Roman" w:hAnsi="Times New Roman" w:cs="Times New Roman"/>
                <w:iCs/>
                <w:sz w:val="24"/>
                <w:szCs w:val="24"/>
                <w:lang w:eastAsia="lv-LV"/>
              </w:rPr>
              <w:t>Izveidot vienotu datu aprites auditēšanas mehānismu</w:t>
            </w:r>
            <w:r w:rsidR="000C2B44">
              <w:rPr>
                <w:rFonts w:ascii="Times New Roman" w:eastAsia="Times New Roman" w:hAnsi="Times New Roman" w:cs="Times New Roman"/>
                <w:iCs/>
                <w:sz w:val="24"/>
                <w:szCs w:val="24"/>
                <w:lang w:eastAsia="lv-LV"/>
              </w:rPr>
              <w:t xml:space="preserve">. </w:t>
            </w:r>
            <w:proofErr w:type="spellStart"/>
            <w:r w:rsidRPr="002A480E">
              <w:rPr>
                <w:rFonts w:ascii="Times New Roman" w:eastAsia="Times New Roman" w:hAnsi="Times New Roman" w:cs="Times New Roman"/>
                <w:iCs/>
                <w:sz w:val="24"/>
                <w:szCs w:val="24"/>
                <w:lang w:eastAsia="lv-LV"/>
              </w:rPr>
              <w:t>Žurnalēšanas</w:t>
            </w:r>
            <w:proofErr w:type="spellEnd"/>
            <w:r w:rsidRPr="002A480E">
              <w:rPr>
                <w:rFonts w:ascii="Times New Roman" w:eastAsia="Times New Roman" w:hAnsi="Times New Roman" w:cs="Times New Roman"/>
                <w:iCs/>
                <w:sz w:val="24"/>
                <w:szCs w:val="24"/>
                <w:lang w:eastAsia="lv-LV"/>
              </w:rPr>
              <w:t xml:space="preserve"> funkcionalitāte radīs tehnoloģiskas spējas uzkrāt datus par fizisko personu datu izmantošanas mērķiem datu patērētājos un fiziskām personām būtu iespēja ar to saturu iepazīties, izmantojot</w:t>
            </w:r>
            <w:r w:rsidR="00490E96">
              <w:rPr>
                <w:rFonts w:ascii="Times New Roman" w:eastAsia="Times New Roman" w:hAnsi="Times New Roman" w:cs="Times New Roman"/>
                <w:iCs/>
                <w:sz w:val="24"/>
                <w:szCs w:val="24"/>
                <w:lang w:eastAsia="lv-LV"/>
              </w:rPr>
              <w:t xml:space="preserve"> portālu</w:t>
            </w:r>
            <w:r w:rsidR="005251E7">
              <w:rPr>
                <w:rFonts w:ascii="Times New Roman" w:eastAsia="Times New Roman" w:hAnsi="Times New Roman" w:cs="Times New Roman"/>
                <w:iCs/>
                <w:sz w:val="24"/>
                <w:szCs w:val="24"/>
                <w:lang w:eastAsia="lv-LV"/>
              </w:rPr>
              <w:t xml:space="preserve"> www.l</w:t>
            </w:r>
            <w:r w:rsidRPr="002A480E">
              <w:rPr>
                <w:rFonts w:ascii="Times New Roman" w:eastAsia="Times New Roman" w:hAnsi="Times New Roman" w:cs="Times New Roman"/>
                <w:iCs/>
                <w:sz w:val="24"/>
                <w:szCs w:val="24"/>
                <w:lang w:eastAsia="lv-LV"/>
              </w:rPr>
              <w:t>atvija.lv.</w:t>
            </w:r>
          </w:p>
          <w:p w14:paraId="3D1B90CD" w14:textId="6A490057" w:rsidR="00267F72" w:rsidRDefault="00525929" w:rsidP="000901A5">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525929">
              <w:rPr>
                <w:rFonts w:ascii="Times New Roman" w:eastAsia="Times New Roman" w:hAnsi="Times New Roman" w:cs="Times New Roman"/>
                <w:iCs/>
                <w:sz w:val="24"/>
                <w:szCs w:val="24"/>
                <w:lang w:eastAsia="lv-LV"/>
              </w:rPr>
              <w:t>Izveidot risinājumu, kas nodrošinās atbalstu mērķa finansējuma izlietojuma pārvaldībai. Risinājum</w:t>
            </w:r>
            <w:r w:rsidR="0047302F">
              <w:rPr>
                <w:rFonts w:ascii="Times New Roman" w:eastAsia="Times New Roman" w:hAnsi="Times New Roman" w:cs="Times New Roman"/>
                <w:iCs/>
                <w:sz w:val="24"/>
                <w:szCs w:val="24"/>
                <w:lang w:eastAsia="lv-LV"/>
              </w:rPr>
              <w:t>s</w:t>
            </w:r>
            <w:r w:rsidRPr="00525929">
              <w:rPr>
                <w:rFonts w:ascii="Times New Roman" w:eastAsia="Times New Roman" w:hAnsi="Times New Roman" w:cs="Times New Roman"/>
                <w:iCs/>
                <w:sz w:val="24"/>
                <w:szCs w:val="24"/>
                <w:lang w:eastAsia="lv-LV"/>
              </w:rPr>
              <w:t xml:space="preserve"> nodrošin</w:t>
            </w:r>
            <w:r w:rsidR="0047302F">
              <w:rPr>
                <w:rFonts w:ascii="Times New Roman" w:eastAsia="Times New Roman" w:hAnsi="Times New Roman" w:cs="Times New Roman"/>
                <w:iCs/>
                <w:sz w:val="24"/>
                <w:szCs w:val="24"/>
                <w:lang w:eastAsia="lv-LV"/>
              </w:rPr>
              <w:t>ās</w:t>
            </w:r>
            <w:r w:rsidRPr="00525929">
              <w:rPr>
                <w:rFonts w:ascii="Times New Roman" w:eastAsia="Times New Roman" w:hAnsi="Times New Roman" w:cs="Times New Roman"/>
                <w:iCs/>
                <w:sz w:val="24"/>
                <w:szCs w:val="24"/>
                <w:lang w:eastAsia="lv-LV"/>
              </w:rPr>
              <w:t xml:space="preserve"> piln</w:t>
            </w:r>
            <w:r w:rsidR="0047302F">
              <w:rPr>
                <w:rFonts w:ascii="Times New Roman" w:eastAsia="Times New Roman" w:hAnsi="Times New Roman" w:cs="Times New Roman"/>
                <w:iCs/>
                <w:sz w:val="24"/>
                <w:szCs w:val="24"/>
                <w:lang w:eastAsia="lv-LV"/>
              </w:rPr>
              <w:t>u</w:t>
            </w:r>
            <w:r w:rsidRPr="00525929">
              <w:rPr>
                <w:rFonts w:ascii="Times New Roman" w:eastAsia="Times New Roman" w:hAnsi="Times New Roman" w:cs="Times New Roman"/>
                <w:iCs/>
                <w:sz w:val="24"/>
                <w:szCs w:val="24"/>
                <w:lang w:eastAsia="lv-LV"/>
              </w:rPr>
              <w:t xml:space="preserve"> finansējuma pārvaldības dzīvescikl</w:t>
            </w:r>
            <w:r w:rsidR="0047302F">
              <w:rPr>
                <w:rFonts w:ascii="Times New Roman" w:eastAsia="Times New Roman" w:hAnsi="Times New Roman" w:cs="Times New Roman"/>
                <w:iCs/>
                <w:sz w:val="24"/>
                <w:szCs w:val="24"/>
                <w:lang w:eastAsia="lv-LV"/>
              </w:rPr>
              <w:t>u</w:t>
            </w:r>
            <w:r w:rsidRPr="00525929">
              <w:rPr>
                <w:rFonts w:ascii="Times New Roman" w:eastAsia="Times New Roman" w:hAnsi="Times New Roman" w:cs="Times New Roman"/>
                <w:iCs/>
                <w:sz w:val="24"/>
                <w:szCs w:val="24"/>
                <w:lang w:eastAsia="lv-LV"/>
              </w:rPr>
              <w:t xml:space="preserve"> no klienta iesnieguma iesniegšanas līdz beigu atskaites apstiprināšanai un projekta slēgšanai, kur dati starp lietvedības un grāmatvedības sistēmā</w:t>
            </w:r>
            <w:r w:rsidR="0047302F">
              <w:rPr>
                <w:rFonts w:ascii="Times New Roman" w:eastAsia="Times New Roman" w:hAnsi="Times New Roman" w:cs="Times New Roman"/>
                <w:iCs/>
                <w:sz w:val="24"/>
                <w:szCs w:val="24"/>
                <w:lang w:eastAsia="lv-LV"/>
              </w:rPr>
              <w:t>m</w:t>
            </w:r>
            <w:r w:rsidRPr="00525929">
              <w:rPr>
                <w:rFonts w:ascii="Times New Roman" w:eastAsia="Times New Roman" w:hAnsi="Times New Roman" w:cs="Times New Roman"/>
                <w:iCs/>
                <w:sz w:val="24"/>
                <w:szCs w:val="24"/>
                <w:lang w:eastAsia="lv-LV"/>
              </w:rPr>
              <w:t xml:space="preserve"> tiek koplietoti un </w:t>
            </w:r>
            <w:proofErr w:type="spellStart"/>
            <w:r w:rsidRPr="00525929">
              <w:rPr>
                <w:rFonts w:ascii="Times New Roman" w:eastAsia="Times New Roman" w:hAnsi="Times New Roman" w:cs="Times New Roman"/>
                <w:iCs/>
                <w:sz w:val="24"/>
                <w:szCs w:val="24"/>
                <w:lang w:eastAsia="lv-LV"/>
              </w:rPr>
              <w:t>atkalizmantoti</w:t>
            </w:r>
            <w:proofErr w:type="spellEnd"/>
            <w:r w:rsidRPr="00525929">
              <w:rPr>
                <w:rFonts w:ascii="Times New Roman" w:eastAsia="Times New Roman" w:hAnsi="Times New Roman" w:cs="Times New Roman"/>
                <w:iCs/>
                <w:sz w:val="24"/>
                <w:szCs w:val="24"/>
                <w:lang w:eastAsia="lv-LV"/>
              </w:rPr>
              <w:t>.</w:t>
            </w:r>
          </w:p>
          <w:p w14:paraId="27E27B02" w14:textId="74C75BAB" w:rsidR="0047302F" w:rsidRPr="008F4830" w:rsidRDefault="008F4830" w:rsidP="00175D0B">
            <w:pPr>
              <w:pStyle w:val="ListParagraph"/>
              <w:numPr>
                <w:ilvl w:val="0"/>
                <w:numId w:val="4"/>
              </w:numPr>
              <w:spacing w:after="120" w:line="240" w:lineRule="auto"/>
              <w:ind w:left="714" w:hanging="357"/>
              <w:jc w:val="both"/>
              <w:rPr>
                <w:rFonts w:ascii="Times New Roman" w:eastAsia="Times New Roman" w:hAnsi="Times New Roman" w:cs="Times New Roman"/>
                <w:iCs/>
                <w:sz w:val="24"/>
                <w:szCs w:val="24"/>
                <w:lang w:eastAsia="lv-LV"/>
              </w:rPr>
            </w:pPr>
            <w:r w:rsidRPr="008F4830">
              <w:rPr>
                <w:rFonts w:ascii="Times New Roman" w:eastAsia="Times New Roman" w:hAnsi="Times New Roman" w:cs="Times New Roman"/>
                <w:iCs/>
                <w:sz w:val="24"/>
                <w:szCs w:val="24"/>
                <w:lang w:eastAsia="lv-LV"/>
              </w:rPr>
              <w:t>Teritorijas attīstības plānošanas informācijas sistēma (turpmāk - TAPIS) kā integrēta datu vide teritorijas attīstības plānošanas dokumentu izstrādei</w:t>
            </w:r>
            <w:r>
              <w:rPr>
                <w:rFonts w:ascii="Times New Roman" w:eastAsia="Times New Roman" w:hAnsi="Times New Roman" w:cs="Times New Roman"/>
                <w:iCs/>
                <w:sz w:val="24"/>
                <w:szCs w:val="24"/>
                <w:lang w:eastAsia="lv-LV"/>
              </w:rPr>
              <w:t xml:space="preserve">. </w:t>
            </w:r>
            <w:r w:rsidRPr="008F4830">
              <w:rPr>
                <w:rFonts w:ascii="Times New Roman" w:eastAsia="Times New Roman" w:hAnsi="Times New Roman" w:cs="Times New Roman"/>
                <w:iCs/>
                <w:sz w:val="24"/>
                <w:szCs w:val="24"/>
                <w:lang w:eastAsia="lv-LV"/>
              </w:rPr>
              <w:t>TAPIS pilnveide nodrošinās teritoriālo plānojumu procesu elektronizācijas līmeņa celšanu, tādejādi pilnībā atsakoties no šā brīža manuālās pieejas, kā saskaņot dokumentāciju starp ieinteresētajam pusēm. Papildu tiks pilnveidoti lietotāja atbalsta procesi, tādējādi būtiski atslogojot sistēmas ikdienas uzturēšanas administrēšanu.</w:t>
            </w:r>
          </w:p>
          <w:p w14:paraId="6E98E435" w14:textId="7E7D46FF" w:rsidR="00147A9D" w:rsidRPr="00715D8E" w:rsidRDefault="00DC4F98" w:rsidP="00375E8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tiks īstenots </w:t>
            </w:r>
            <w:r w:rsidR="007169C6" w:rsidRPr="00A865F0">
              <w:rPr>
                <w:rFonts w:ascii="Times New Roman" w:eastAsia="Times New Roman" w:hAnsi="Times New Roman" w:cs="Times New Roman"/>
                <w:iCs/>
                <w:sz w:val="24"/>
                <w:szCs w:val="24"/>
                <w:lang w:eastAsia="lv-LV"/>
              </w:rPr>
              <w:t>3</w:t>
            </w:r>
            <w:r w:rsidR="00161ADA" w:rsidRPr="00A865F0">
              <w:rPr>
                <w:rFonts w:ascii="Times New Roman" w:eastAsia="Times New Roman" w:hAnsi="Times New Roman" w:cs="Times New Roman"/>
                <w:iCs/>
                <w:sz w:val="24"/>
                <w:szCs w:val="24"/>
                <w:lang w:eastAsia="lv-LV"/>
              </w:rPr>
              <w:t>3</w:t>
            </w:r>
            <w:r w:rsidR="007118E5">
              <w:rPr>
                <w:rFonts w:ascii="Times New Roman" w:eastAsia="Times New Roman" w:hAnsi="Times New Roman" w:cs="Times New Roman"/>
                <w:iCs/>
                <w:sz w:val="24"/>
                <w:szCs w:val="24"/>
                <w:lang w:eastAsia="lv-LV"/>
              </w:rPr>
              <w:t xml:space="preserve"> mēnešu laikā</w:t>
            </w:r>
            <w:r w:rsidR="007169C6">
              <w:rPr>
                <w:rFonts w:ascii="Times New Roman" w:eastAsia="Times New Roman" w:hAnsi="Times New Roman" w:cs="Times New Roman"/>
                <w:iCs/>
                <w:sz w:val="24"/>
                <w:szCs w:val="24"/>
                <w:lang w:eastAsia="lv-LV"/>
              </w:rPr>
              <w:t xml:space="preserve">, bet ne ilgāk, kā līdz 2023. gada </w:t>
            </w:r>
            <w:r w:rsidR="00A71991">
              <w:rPr>
                <w:rFonts w:ascii="Times New Roman" w:eastAsia="Times New Roman" w:hAnsi="Times New Roman" w:cs="Times New Roman"/>
                <w:iCs/>
                <w:sz w:val="24"/>
                <w:szCs w:val="24"/>
                <w:lang w:eastAsia="lv-LV"/>
              </w:rPr>
              <w:t>31.decembrim.</w:t>
            </w:r>
          </w:p>
        </w:tc>
      </w:tr>
      <w:tr w:rsidR="00FB6912" w:rsidRPr="00FB6912" w14:paraId="18ED4F7A"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63D5A201" w:rsidR="000E6D65" w:rsidRPr="007B0F2F" w:rsidRDefault="00E40861" w:rsidP="000E6D65">
            <w:pPr>
              <w:spacing w:after="0" w:line="240" w:lineRule="auto"/>
              <w:rPr>
                <w:rFonts w:ascii="Times New Roman" w:eastAsia="Times New Roman" w:hAnsi="Times New Roman" w:cs="Times New Roman"/>
                <w:iCs/>
                <w:sz w:val="24"/>
                <w:szCs w:val="24"/>
                <w:lang w:eastAsia="lv-LV"/>
              </w:rPr>
            </w:pPr>
            <w:r w:rsidRPr="007B0F2F">
              <w:rPr>
                <w:rFonts w:ascii="Times New Roman" w:eastAsia="Times New Roman" w:hAnsi="Times New Roman" w:cs="Times New Roman"/>
                <w:iCs/>
                <w:sz w:val="24"/>
                <w:szCs w:val="24"/>
                <w:lang w:eastAsia="lv-LV"/>
              </w:rPr>
              <w:t xml:space="preserve">VARAM </w:t>
            </w:r>
            <w:r w:rsidR="007B0F2F" w:rsidRPr="007B0F2F">
              <w:rPr>
                <w:rFonts w:ascii="Times New Roman" w:eastAsia="Times New Roman" w:hAnsi="Times New Roman" w:cs="Times New Roman"/>
                <w:iCs/>
                <w:sz w:val="24"/>
                <w:szCs w:val="24"/>
                <w:lang w:eastAsia="lv-LV"/>
              </w:rPr>
              <w:t>, Valsts reģionālās attīstības aģentūra</w:t>
            </w:r>
          </w:p>
        </w:tc>
      </w:tr>
      <w:tr w:rsidR="00FB6912" w:rsidRPr="00FB6912" w14:paraId="2A9991C5"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FB6912" w:rsidRDefault="00E94E40" w:rsidP="000E6D65">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FB6912" w14:paraId="3E18B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Sabiedrības </w:t>
            </w:r>
            <w:proofErr w:type="spellStart"/>
            <w:r w:rsidRPr="00FB6912">
              <w:rPr>
                <w:rFonts w:ascii="Times New Roman" w:eastAsia="Times New Roman" w:hAnsi="Times New Roman" w:cs="Times New Roman"/>
                <w:iCs/>
                <w:sz w:val="24"/>
                <w:szCs w:val="24"/>
                <w:lang w:eastAsia="lv-LV"/>
              </w:rPr>
              <w:t>mērķgrupas</w:t>
            </w:r>
            <w:proofErr w:type="spellEnd"/>
            <w:r w:rsidRPr="00FB69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DC5E41" w14:textId="0C3F5B79" w:rsidR="00E5323B" w:rsidRPr="00FB6912" w:rsidRDefault="000C4DDD" w:rsidP="00231474">
            <w:pPr>
              <w:spacing w:after="0" w:line="240" w:lineRule="auto"/>
              <w:jc w:val="both"/>
              <w:rPr>
                <w:rFonts w:ascii="Times New Roman" w:eastAsia="Times New Roman" w:hAnsi="Times New Roman" w:cs="Times New Roman"/>
                <w:iCs/>
                <w:sz w:val="24"/>
                <w:szCs w:val="24"/>
                <w:lang w:eastAsia="lv-LV"/>
              </w:rPr>
            </w:pPr>
            <w:r w:rsidRPr="000C4DDD">
              <w:rPr>
                <w:rFonts w:ascii="Times New Roman" w:eastAsia="Times New Roman" w:hAnsi="Times New Roman" w:cs="Times New Roman"/>
                <w:iCs/>
                <w:sz w:val="24"/>
                <w:szCs w:val="24"/>
                <w:lang w:eastAsia="lv-LV"/>
              </w:rPr>
              <w:t xml:space="preserve">Darbības programmas “Izaugsme un nodarbinātība” 2.2.1. specifiskā atbalsta mērķa “Nodrošināt publisko datu </w:t>
            </w:r>
            <w:proofErr w:type="spellStart"/>
            <w:r w:rsidRPr="000C4DDD">
              <w:rPr>
                <w:rFonts w:ascii="Times New Roman" w:eastAsia="Times New Roman" w:hAnsi="Times New Roman" w:cs="Times New Roman"/>
                <w:iCs/>
                <w:sz w:val="24"/>
                <w:szCs w:val="24"/>
                <w:lang w:eastAsia="lv-LV"/>
              </w:rPr>
              <w:t>atkalizmantošanas</w:t>
            </w:r>
            <w:proofErr w:type="spellEnd"/>
            <w:r w:rsidRPr="000C4DDD">
              <w:rPr>
                <w:rFonts w:ascii="Times New Roman" w:eastAsia="Times New Roman" w:hAnsi="Times New Roman" w:cs="Times New Roman"/>
                <w:i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ietvaros īstenojamo projektu iesniedzēji, pašvaldības, netieši – jebkura sabiedrības </w:t>
            </w:r>
            <w:proofErr w:type="spellStart"/>
            <w:r w:rsidRPr="000C4DDD">
              <w:rPr>
                <w:rFonts w:ascii="Times New Roman" w:eastAsia="Times New Roman" w:hAnsi="Times New Roman" w:cs="Times New Roman"/>
                <w:iCs/>
                <w:sz w:val="24"/>
                <w:szCs w:val="24"/>
                <w:lang w:eastAsia="lv-LV"/>
              </w:rPr>
              <w:t>mērķgrupa</w:t>
            </w:r>
            <w:proofErr w:type="spellEnd"/>
            <w:r w:rsidRPr="000C4DDD">
              <w:rPr>
                <w:rFonts w:ascii="Times New Roman" w:eastAsia="Times New Roman" w:hAnsi="Times New Roman" w:cs="Times New Roman"/>
                <w:iCs/>
                <w:sz w:val="24"/>
                <w:szCs w:val="24"/>
                <w:lang w:eastAsia="lv-LV"/>
              </w:rPr>
              <w:t>.</w:t>
            </w:r>
          </w:p>
        </w:tc>
      </w:tr>
      <w:tr w:rsidR="00FB6912" w:rsidRPr="00FB6912" w14:paraId="09EDF266" w14:textId="77777777" w:rsidTr="007D77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6619DC2" w14:textId="0CE5CEA1" w:rsidR="00E5323B" w:rsidRPr="00FB6912" w:rsidRDefault="00E5323B" w:rsidP="00231474">
            <w:pPr>
              <w:spacing w:after="0" w:line="240" w:lineRule="auto"/>
              <w:jc w:val="both"/>
              <w:rPr>
                <w:rFonts w:ascii="Times New Roman" w:eastAsia="Times New Roman" w:hAnsi="Times New Roman" w:cs="Times New Roman"/>
                <w:iCs/>
                <w:sz w:val="24"/>
                <w:szCs w:val="24"/>
                <w:lang w:eastAsia="lv-LV"/>
              </w:rPr>
            </w:pPr>
          </w:p>
        </w:tc>
      </w:tr>
      <w:tr w:rsidR="00FB6912" w:rsidRPr="00FB6912" w14:paraId="616C5D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9D1646"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 attiecināms</w:t>
            </w:r>
          </w:p>
        </w:tc>
      </w:tr>
      <w:tr w:rsidR="00FB6912" w:rsidRPr="00FB6912" w14:paraId="55B06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B6912" w:rsidRDefault="000E614B" w:rsidP="00E5323B">
            <w:pPr>
              <w:spacing w:after="0" w:line="240" w:lineRule="auto"/>
              <w:rPr>
                <w:rFonts w:ascii="Times New Roman" w:eastAsia="Times New Roman" w:hAnsi="Times New Roman" w:cs="Times New Roman"/>
                <w:iCs/>
                <w:sz w:val="24"/>
                <w:szCs w:val="24"/>
                <w:lang w:eastAsia="lv-LV"/>
              </w:rPr>
            </w:pPr>
            <w:r w:rsidRPr="000E614B">
              <w:rPr>
                <w:rFonts w:ascii="Times New Roman" w:eastAsia="Times New Roman" w:hAnsi="Times New Roman" w:cs="Times New Roman"/>
                <w:iCs/>
                <w:sz w:val="24"/>
                <w:szCs w:val="24"/>
                <w:lang w:eastAsia="lv-LV"/>
              </w:rPr>
              <w:t>Nav attiecināms</w:t>
            </w:r>
          </w:p>
        </w:tc>
      </w:tr>
      <w:tr w:rsidR="00FB6912" w:rsidRPr="00FB6912" w14:paraId="7AA97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7"/>
        <w:gridCol w:w="918"/>
        <w:gridCol w:w="1068"/>
        <w:gridCol w:w="859"/>
        <w:gridCol w:w="1041"/>
        <w:gridCol w:w="931"/>
        <w:gridCol w:w="1312"/>
        <w:gridCol w:w="1429"/>
      </w:tblGrid>
      <w:tr w:rsidR="00FB6912" w:rsidRPr="003F15F0" w14:paraId="2B76B4C7" w14:textId="77777777" w:rsidTr="00EE1E4C">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4BD7A8E2" w14:textId="77777777" w:rsidR="00CD526E" w:rsidRPr="003F15F0" w:rsidRDefault="00E5323B" w:rsidP="001B6A66">
            <w:pPr>
              <w:spacing w:after="0" w:line="240" w:lineRule="auto"/>
              <w:jc w:val="center"/>
              <w:rPr>
                <w:rFonts w:ascii="Times New Roman" w:eastAsia="Times New Roman" w:hAnsi="Times New Roman" w:cs="Times New Roman"/>
                <w:b/>
                <w:bCs/>
                <w:iCs/>
                <w:lang w:eastAsia="lv-LV"/>
              </w:rPr>
            </w:pPr>
            <w:r w:rsidRPr="003F15F0">
              <w:rPr>
                <w:rFonts w:ascii="Times New Roman" w:eastAsia="Times New Roman" w:hAnsi="Times New Roman" w:cs="Times New Roman"/>
                <w:b/>
                <w:bCs/>
                <w:iCs/>
                <w:lang w:eastAsia="lv-LV"/>
              </w:rPr>
              <w:t>III. Tiesību akta projekta ietekme uz valsts budžetu un pašvaldību budžetiem</w:t>
            </w:r>
          </w:p>
        </w:tc>
      </w:tr>
      <w:tr w:rsidR="00D35FE7" w:rsidRPr="003F15F0" w14:paraId="16839F79" w14:textId="77777777" w:rsidTr="00EE1E4C">
        <w:trPr>
          <w:tblCellSpacing w:w="15" w:type="dxa"/>
        </w:trPr>
        <w:tc>
          <w:tcPr>
            <w:tcW w:w="910" w:type="pct"/>
            <w:vMerge w:val="restart"/>
            <w:tcBorders>
              <w:top w:val="outset" w:sz="6" w:space="0" w:color="auto"/>
              <w:left w:val="outset" w:sz="6" w:space="0" w:color="auto"/>
              <w:bottom w:val="outset" w:sz="6" w:space="0" w:color="auto"/>
              <w:right w:val="outset" w:sz="6" w:space="0" w:color="auto"/>
            </w:tcBorders>
            <w:vAlign w:val="center"/>
            <w:hideMark/>
          </w:tcPr>
          <w:p w14:paraId="0402057F"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Rādītāji</w:t>
            </w:r>
          </w:p>
        </w:tc>
        <w:tc>
          <w:tcPr>
            <w:tcW w:w="106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998C63" w14:textId="7021364B"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2020</w:t>
            </w:r>
            <w:r w:rsidR="00E12877">
              <w:rPr>
                <w:rFonts w:ascii="Times New Roman" w:hAnsi="Times New Roman" w:cs="Times New Roman"/>
                <w:iCs/>
                <w:noProof/>
                <w:lang w:val="en-US" w:eastAsia="lv-LV"/>
              </w:rPr>
              <w:t>.gads</w:t>
            </w:r>
            <w:r w:rsidRPr="003F15F0">
              <w:rPr>
                <w:rFonts w:ascii="Times New Roman" w:hAnsi="Times New Roman" w:cs="Times New Roman"/>
                <w:iCs/>
                <w:noProof/>
                <w:lang w:val="en-US" w:eastAsia="lv-LV"/>
              </w:rPr>
              <w:t xml:space="preserve"> </w:t>
            </w:r>
          </w:p>
        </w:tc>
        <w:tc>
          <w:tcPr>
            <w:tcW w:w="2963" w:type="pct"/>
            <w:gridSpan w:val="5"/>
            <w:tcBorders>
              <w:top w:val="outset" w:sz="6" w:space="0" w:color="auto"/>
              <w:left w:val="outset" w:sz="6" w:space="0" w:color="auto"/>
              <w:bottom w:val="outset" w:sz="6" w:space="0" w:color="auto"/>
              <w:right w:val="outset" w:sz="6" w:space="0" w:color="auto"/>
            </w:tcBorders>
            <w:vAlign w:val="center"/>
            <w:hideMark/>
          </w:tcPr>
          <w:p w14:paraId="09AB9519"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Turpmākie trīs gadi (</w:t>
            </w:r>
            <w:r w:rsidRPr="003F15F0">
              <w:rPr>
                <w:rFonts w:ascii="Times New Roman" w:hAnsi="Times New Roman" w:cs="Times New Roman"/>
                <w:i/>
                <w:iCs/>
                <w:noProof/>
                <w:lang w:val="en-US" w:eastAsia="lv-LV"/>
              </w:rPr>
              <w:t>euro</w:t>
            </w:r>
            <w:r w:rsidRPr="003F15F0">
              <w:rPr>
                <w:rFonts w:ascii="Times New Roman" w:hAnsi="Times New Roman" w:cs="Times New Roman"/>
                <w:iCs/>
                <w:noProof/>
                <w:lang w:val="en-US" w:eastAsia="lv-LV"/>
              </w:rPr>
              <w:t>)</w:t>
            </w:r>
          </w:p>
        </w:tc>
      </w:tr>
      <w:tr w:rsidR="00AF0C88" w:rsidRPr="003F15F0" w14:paraId="55C4B982" w14:textId="77777777" w:rsidTr="00687550">
        <w:trPr>
          <w:tblCellSpacing w:w="15" w:type="dxa"/>
        </w:trPr>
        <w:tc>
          <w:tcPr>
            <w:tcW w:w="910" w:type="pct"/>
            <w:vMerge/>
            <w:tcBorders>
              <w:top w:val="outset" w:sz="6" w:space="0" w:color="auto"/>
              <w:left w:val="outset" w:sz="6" w:space="0" w:color="auto"/>
              <w:bottom w:val="outset" w:sz="6" w:space="0" w:color="auto"/>
              <w:right w:val="outset" w:sz="6" w:space="0" w:color="auto"/>
            </w:tcBorders>
            <w:vAlign w:val="center"/>
            <w:hideMark/>
          </w:tcPr>
          <w:p w14:paraId="5289B20F" w14:textId="77777777" w:rsidR="005C4720" w:rsidRPr="003F15F0" w:rsidRDefault="005C4720" w:rsidP="000901A5">
            <w:pPr>
              <w:rPr>
                <w:rFonts w:ascii="Times New Roman" w:hAnsi="Times New Roman" w:cs="Times New Roman"/>
                <w:iCs/>
                <w:noProof/>
                <w:sz w:val="20"/>
                <w:szCs w:val="20"/>
                <w:lang w:val="en-US" w:eastAsia="lv-LV"/>
              </w:rPr>
            </w:pPr>
          </w:p>
        </w:tc>
        <w:tc>
          <w:tcPr>
            <w:tcW w:w="1064" w:type="pct"/>
            <w:gridSpan w:val="2"/>
            <w:vMerge/>
            <w:tcBorders>
              <w:top w:val="outset" w:sz="6" w:space="0" w:color="auto"/>
              <w:left w:val="outset" w:sz="6" w:space="0" w:color="auto"/>
              <w:bottom w:val="outset" w:sz="6" w:space="0" w:color="auto"/>
              <w:right w:val="outset" w:sz="6" w:space="0" w:color="auto"/>
            </w:tcBorders>
            <w:vAlign w:val="center"/>
            <w:hideMark/>
          </w:tcPr>
          <w:p w14:paraId="0780BFC5" w14:textId="77777777" w:rsidR="005C4720" w:rsidRPr="003F15F0" w:rsidRDefault="005C4720" w:rsidP="000901A5">
            <w:pPr>
              <w:rPr>
                <w:rFonts w:ascii="Times New Roman" w:hAnsi="Times New Roman" w:cs="Times New Roman"/>
                <w:iCs/>
                <w:noProof/>
                <w:sz w:val="20"/>
                <w:szCs w:val="20"/>
                <w:lang w:val="en-US" w:eastAsia="lv-LV"/>
              </w:rPr>
            </w:pP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14:paraId="7149A5A1" w14:textId="1E5992EF"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2021</w:t>
            </w:r>
            <w:r w:rsidR="00CA3B11">
              <w:rPr>
                <w:rFonts w:ascii="Times New Roman" w:hAnsi="Times New Roman" w:cs="Times New Roman"/>
                <w:iCs/>
                <w:noProof/>
                <w:lang w:val="en-US" w:eastAsia="lv-LV"/>
              </w:rPr>
              <w:t>.</w:t>
            </w:r>
          </w:p>
        </w:tc>
        <w:tc>
          <w:tcPr>
            <w:tcW w:w="710" w:type="pct"/>
            <w:tcBorders>
              <w:top w:val="outset" w:sz="6" w:space="0" w:color="auto"/>
              <w:left w:val="outset" w:sz="6" w:space="0" w:color="auto"/>
              <w:bottom w:val="outset" w:sz="6" w:space="0" w:color="auto"/>
              <w:right w:val="outset" w:sz="6" w:space="0" w:color="auto"/>
            </w:tcBorders>
            <w:vAlign w:val="center"/>
            <w:hideMark/>
          </w:tcPr>
          <w:p w14:paraId="3164131E" w14:textId="6D66A9B9"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2022</w:t>
            </w:r>
            <w:r w:rsidR="00CA3B11">
              <w:rPr>
                <w:rFonts w:ascii="Times New Roman" w:hAnsi="Times New Roman" w:cs="Times New Roman"/>
                <w:iCs/>
                <w:noProof/>
                <w:lang w:val="en-US" w:eastAsia="lv-LV"/>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673E22AA" w14:textId="168A0250"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2023</w:t>
            </w:r>
            <w:r w:rsidR="00CA3B11">
              <w:rPr>
                <w:rFonts w:ascii="Times New Roman" w:hAnsi="Times New Roman" w:cs="Times New Roman"/>
                <w:iCs/>
                <w:noProof/>
                <w:lang w:val="en-US" w:eastAsia="lv-LV"/>
              </w:rPr>
              <w:t>.</w:t>
            </w:r>
          </w:p>
        </w:tc>
      </w:tr>
      <w:tr w:rsidR="00AF0C88" w:rsidRPr="003F15F0" w14:paraId="65C51702" w14:textId="77777777" w:rsidTr="00687550">
        <w:trPr>
          <w:tblCellSpacing w:w="15" w:type="dxa"/>
        </w:trPr>
        <w:tc>
          <w:tcPr>
            <w:tcW w:w="910" w:type="pct"/>
            <w:vMerge/>
            <w:tcBorders>
              <w:top w:val="outset" w:sz="6" w:space="0" w:color="auto"/>
              <w:left w:val="outset" w:sz="6" w:space="0" w:color="auto"/>
              <w:bottom w:val="outset" w:sz="6" w:space="0" w:color="auto"/>
              <w:right w:val="outset" w:sz="6" w:space="0" w:color="auto"/>
            </w:tcBorders>
            <w:vAlign w:val="center"/>
            <w:hideMark/>
          </w:tcPr>
          <w:p w14:paraId="770DA3B0" w14:textId="77777777" w:rsidR="005C4720" w:rsidRPr="003F15F0" w:rsidRDefault="005C4720" w:rsidP="000901A5">
            <w:pPr>
              <w:rPr>
                <w:rFonts w:ascii="Times New Roman" w:hAnsi="Times New Roman" w:cs="Times New Roman"/>
                <w:iCs/>
                <w:noProof/>
                <w:sz w:val="20"/>
                <w:szCs w:val="20"/>
                <w:lang w:val="en-US"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614D939E"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saskaņā ar valsts budžetu kārtējam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7824F7D3"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3D445B47" w14:textId="77777777" w:rsidR="005C4720" w:rsidRPr="003F15F0" w:rsidRDefault="005C4720" w:rsidP="000901A5">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560" w:type="pct"/>
            <w:tcBorders>
              <w:top w:val="outset" w:sz="6" w:space="0" w:color="auto"/>
              <w:left w:val="outset" w:sz="6" w:space="0" w:color="auto"/>
              <w:bottom w:val="outset" w:sz="6" w:space="0" w:color="auto"/>
              <w:right w:val="outset" w:sz="6" w:space="0" w:color="auto"/>
            </w:tcBorders>
            <w:vAlign w:val="center"/>
            <w:hideMark/>
          </w:tcPr>
          <w:p w14:paraId="026E95ED" w14:textId="28AFED48" w:rsidR="005C4720" w:rsidRPr="003F15F0" w:rsidRDefault="005C4720" w:rsidP="000901A5">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1</w:t>
            </w:r>
            <w:r w:rsidRPr="003F15F0">
              <w:rPr>
                <w:rFonts w:ascii="Times New Roman" w:hAnsi="Times New Roman" w:cs="Times New Roman"/>
                <w:iCs/>
                <w:noProof/>
                <w:lang w:val="sv-SE" w:eastAsia="lv-LV"/>
              </w:rPr>
              <w:t>.ga</w:t>
            </w:r>
            <w:r w:rsidR="00D35FE7" w:rsidRPr="003F15F0">
              <w:rPr>
                <w:rFonts w:ascii="Times New Roman" w:hAnsi="Times New Roman" w:cs="Times New Roman"/>
                <w:iCs/>
                <w:noProof/>
                <w:lang w:val="sv-SE" w:eastAsia="lv-LV"/>
              </w:rPr>
              <w:t>-</w:t>
            </w:r>
            <w:r w:rsidRPr="003F15F0">
              <w:rPr>
                <w:rFonts w:ascii="Times New Roman" w:hAnsi="Times New Roman" w:cs="Times New Roman"/>
                <w:iCs/>
                <w:noProof/>
                <w:lang w:val="sv-SE" w:eastAsia="lv-LV"/>
              </w:rPr>
              <w:t>dam</w:t>
            </w:r>
          </w:p>
        </w:tc>
        <w:tc>
          <w:tcPr>
            <w:tcW w:w="468" w:type="pct"/>
            <w:tcBorders>
              <w:top w:val="outset" w:sz="6" w:space="0" w:color="auto"/>
              <w:left w:val="outset" w:sz="6" w:space="0" w:color="auto"/>
              <w:bottom w:val="outset" w:sz="6" w:space="0" w:color="auto"/>
              <w:right w:val="outset" w:sz="6" w:space="0" w:color="auto"/>
            </w:tcBorders>
            <w:vAlign w:val="center"/>
            <w:hideMark/>
          </w:tcPr>
          <w:p w14:paraId="677A647C" w14:textId="77777777" w:rsidR="005C4720" w:rsidRPr="003F15F0" w:rsidRDefault="005C4720" w:rsidP="000901A5">
            <w:pPr>
              <w:ind w:left="48" w:hanging="48"/>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710" w:type="pct"/>
            <w:tcBorders>
              <w:top w:val="outset" w:sz="6" w:space="0" w:color="auto"/>
              <w:left w:val="outset" w:sz="6" w:space="0" w:color="auto"/>
              <w:bottom w:val="outset" w:sz="6" w:space="0" w:color="auto"/>
              <w:right w:val="outset" w:sz="6" w:space="0" w:color="auto"/>
            </w:tcBorders>
            <w:vAlign w:val="center"/>
            <w:hideMark/>
          </w:tcPr>
          <w:p w14:paraId="5D6DDC83" w14:textId="002EABEA" w:rsidR="005C4720" w:rsidRPr="003F15F0" w:rsidRDefault="005C4720" w:rsidP="000901A5">
            <w:pPr>
              <w:ind w:left="12"/>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c>
          <w:tcPr>
            <w:tcW w:w="703" w:type="pct"/>
            <w:tcBorders>
              <w:top w:val="outset" w:sz="6" w:space="0" w:color="auto"/>
              <w:left w:val="outset" w:sz="6" w:space="0" w:color="auto"/>
              <w:bottom w:val="outset" w:sz="6" w:space="0" w:color="auto"/>
              <w:right w:val="outset" w:sz="6" w:space="0" w:color="auto"/>
            </w:tcBorders>
            <w:vAlign w:val="center"/>
            <w:hideMark/>
          </w:tcPr>
          <w:p w14:paraId="5AB17AE9" w14:textId="1985F1CC" w:rsidR="005C4720" w:rsidRPr="003F15F0" w:rsidRDefault="005C4720" w:rsidP="000901A5">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r>
      <w:tr w:rsidR="00AF0C88" w:rsidRPr="003F15F0" w14:paraId="1870C97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vAlign w:val="center"/>
            <w:hideMark/>
          </w:tcPr>
          <w:p w14:paraId="551083D0"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9DA577"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2</w:t>
            </w:r>
          </w:p>
        </w:tc>
        <w:tc>
          <w:tcPr>
            <w:tcW w:w="559" w:type="pct"/>
            <w:tcBorders>
              <w:top w:val="outset" w:sz="6" w:space="0" w:color="auto"/>
              <w:left w:val="outset" w:sz="6" w:space="0" w:color="auto"/>
              <w:bottom w:val="outset" w:sz="6" w:space="0" w:color="auto"/>
              <w:right w:val="outset" w:sz="6" w:space="0" w:color="auto"/>
            </w:tcBorders>
            <w:vAlign w:val="center"/>
            <w:hideMark/>
          </w:tcPr>
          <w:p w14:paraId="3BE1BD71"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5E2D7197"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4</w:t>
            </w:r>
          </w:p>
        </w:tc>
        <w:tc>
          <w:tcPr>
            <w:tcW w:w="560" w:type="pct"/>
            <w:tcBorders>
              <w:top w:val="outset" w:sz="6" w:space="0" w:color="auto"/>
              <w:left w:val="outset" w:sz="6" w:space="0" w:color="auto"/>
              <w:bottom w:val="outset" w:sz="6" w:space="0" w:color="auto"/>
              <w:right w:val="outset" w:sz="6" w:space="0" w:color="auto"/>
            </w:tcBorders>
            <w:vAlign w:val="center"/>
            <w:hideMark/>
          </w:tcPr>
          <w:p w14:paraId="106B8A05"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5</w:t>
            </w:r>
          </w:p>
        </w:tc>
        <w:tc>
          <w:tcPr>
            <w:tcW w:w="468" w:type="pct"/>
            <w:tcBorders>
              <w:top w:val="outset" w:sz="6" w:space="0" w:color="auto"/>
              <w:left w:val="outset" w:sz="6" w:space="0" w:color="auto"/>
              <w:bottom w:val="outset" w:sz="6" w:space="0" w:color="auto"/>
              <w:right w:val="outset" w:sz="6" w:space="0" w:color="auto"/>
            </w:tcBorders>
            <w:vAlign w:val="center"/>
            <w:hideMark/>
          </w:tcPr>
          <w:p w14:paraId="089AA555"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6</w:t>
            </w:r>
          </w:p>
        </w:tc>
        <w:tc>
          <w:tcPr>
            <w:tcW w:w="710" w:type="pct"/>
            <w:tcBorders>
              <w:top w:val="outset" w:sz="6" w:space="0" w:color="auto"/>
              <w:left w:val="outset" w:sz="6" w:space="0" w:color="auto"/>
              <w:bottom w:val="outset" w:sz="6" w:space="0" w:color="auto"/>
              <w:right w:val="outset" w:sz="6" w:space="0" w:color="auto"/>
            </w:tcBorders>
            <w:vAlign w:val="center"/>
            <w:hideMark/>
          </w:tcPr>
          <w:p w14:paraId="2FC5543E" w14:textId="77777777" w:rsidR="005C4720" w:rsidRPr="003F15F0" w:rsidRDefault="005C4720" w:rsidP="000901A5">
            <w:pPr>
              <w:ind w:right="354"/>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7</w:t>
            </w:r>
          </w:p>
        </w:tc>
        <w:tc>
          <w:tcPr>
            <w:tcW w:w="703" w:type="pct"/>
            <w:tcBorders>
              <w:top w:val="outset" w:sz="6" w:space="0" w:color="auto"/>
              <w:left w:val="outset" w:sz="6" w:space="0" w:color="auto"/>
              <w:bottom w:val="outset" w:sz="6" w:space="0" w:color="auto"/>
              <w:right w:val="outset" w:sz="6" w:space="0" w:color="auto"/>
            </w:tcBorders>
            <w:vAlign w:val="center"/>
            <w:hideMark/>
          </w:tcPr>
          <w:p w14:paraId="403DA85D"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8</w:t>
            </w:r>
          </w:p>
        </w:tc>
      </w:tr>
      <w:tr w:rsidR="00AF0C88" w:rsidRPr="003F15F0" w14:paraId="2EF59FF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9ED66E5"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1. Budžeta ieņēmumi</w:t>
            </w:r>
          </w:p>
        </w:tc>
        <w:tc>
          <w:tcPr>
            <w:tcW w:w="489" w:type="pct"/>
            <w:tcBorders>
              <w:top w:val="outset" w:sz="6" w:space="0" w:color="auto"/>
              <w:left w:val="outset" w:sz="6" w:space="0" w:color="auto"/>
              <w:bottom w:val="outset" w:sz="6" w:space="0" w:color="auto"/>
              <w:right w:val="outset" w:sz="6" w:space="0" w:color="auto"/>
            </w:tcBorders>
            <w:vAlign w:val="center"/>
          </w:tcPr>
          <w:p w14:paraId="63912D6A" w14:textId="6CE4B744"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53882D9F" w14:textId="453A2E2C"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2A4B1F1B" w14:textId="202B8AC9"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1EF50954" w14:textId="25B65BC2"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421 611</w:t>
            </w:r>
          </w:p>
        </w:tc>
        <w:tc>
          <w:tcPr>
            <w:tcW w:w="468" w:type="pct"/>
            <w:tcBorders>
              <w:top w:val="outset" w:sz="6" w:space="0" w:color="auto"/>
              <w:left w:val="outset" w:sz="6" w:space="0" w:color="auto"/>
              <w:bottom w:val="outset" w:sz="6" w:space="0" w:color="auto"/>
              <w:right w:val="outset" w:sz="6" w:space="0" w:color="auto"/>
            </w:tcBorders>
            <w:vAlign w:val="center"/>
          </w:tcPr>
          <w:p w14:paraId="3973B009"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26351EEA" w14:textId="6A2C1FFA" w:rsidR="005C4720" w:rsidRPr="003F15F0" w:rsidRDefault="00B27106"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noProof/>
                <w:sz w:val="20"/>
                <w:szCs w:val="20"/>
              </w:rPr>
              <w:t>1</w:t>
            </w:r>
            <w:r w:rsidR="00FE6BDB">
              <w:rPr>
                <w:rFonts w:ascii="Times New Roman" w:hAnsi="Times New Roman" w:cs="Times New Roman"/>
                <w:noProof/>
                <w:sz w:val="20"/>
                <w:szCs w:val="20"/>
              </w:rPr>
              <w:t> 563 148</w:t>
            </w:r>
          </w:p>
        </w:tc>
        <w:tc>
          <w:tcPr>
            <w:tcW w:w="703" w:type="pct"/>
            <w:tcBorders>
              <w:top w:val="outset" w:sz="6" w:space="0" w:color="auto"/>
              <w:left w:val="outset" w:sz="6" w:space="0" w:color="auto"/>
              <w:bottom w:val="outset" w:sz="6" w:space="0" w:color="auto"/>
              <w:right w:val="outset" w:sz="6" w:space="0" w:color="auto"/>
            </w:tcBorders>
            <w:vAlign w:val="center"/>
          </w:tcPr>
          <w:p w14:paraId="5EEFC216" w14:textId="3975A64D" w:rsidR="005C4720" w:rsidRPr="003F15F0" w:rsidRDefault="00A22220"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739 781</w:t>
            </w:r>
          </w:p>
        </w:tc>
      </w:tr>
      <w:tr w:rsidR="00AF0C88" w:rsidRPr="003F15F0" w14:paraId="674BACC7" w14:textId="77777777" w:rsidTr="00687550">
        <w:trPr>
          <w:trHeight w:val="2407"/>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0073FCB" w14:textId="77777777" w:rsidR="005C4720" w:rsidRPr="003F15F0" w:rsidRDefault="005C4720" w:rsidP="005C4720">
            <w:pPr>
              <w:numPr>
                <w:ilvl w:val="1"/>
                <w:numId w:val="3"/>
              </w:numPr>
              <w:ind w:left="0" w:firstLine="0"/>
              <w:contextualSpacing/>
              <w:rPr>
                <w:rFonts w:ascii="Times New Roman" w:hAnsi="Times New Roman" w:cs="Times New Roman"/>
                <w:noProof/>
                <w:lang w:eastAsia="lv-LV"/>
              </w:rPr>
            </w:pPr>
            <w:r w:rsidRPr="003F15F0">
              <w:rPr>
                <w:rFonts w:ascii="Times New Roman" w:hAnsi="Times New Roman" w:cs="Times New Roman"/>
                <w:iCs/>
                <w:noProof/>
                <w:lang w:eastAsia="lv-LV"/>
              </w:rPr>
              <w:lastRenderedPageBreak/>
              <w:t>valsts pamatbu-džets, tai skaitā ieņēmumi no maksas pakalpojumiem un citi pašu ieņēmumi</w:t>
            </w:r>
          </w:p>
        </w:tc>
        <w:tc>
          <w:tcPr>
            <w:tcW w:w="489" w:type="pct"/>
            <w:tcBorders>
              <w:top w:val="outset" w:sz="6" w:space="0" w:color="auto"/>
              <w:left w:val="outset" w:sz="6" w:space="0" w:color="auto"/>
              <w:bottom w:val="outset" w:sz="6" w:space="0" w:color="auto"/>
              <w:right w:val="outset" w:sz="6" w:space="0" w:color="auto"/>
            </w:tcBorders>
          </w:tcPr>
          <w:p w14:paraId="51271FE5" w14:textId="3BD69475"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64FF632A" w14:textId="471AF5EC"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348C2D55" w14:textId="4177F818"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00B3DF03" w14:textId="797F3545" w:rsidR="005C4720" w:rsidRPr="003F15F0" w:rsidRDefault="00D168E2" w:rsidP="000901A5">
            <w:pPr>
              <w:jc w:val="center"/>
              <w:rPr>
                <w:rFonts w:ascii="Times New Roman" w:hAnsi="Times New Roman" w:cs="Times New Roman"/>
                <w:iCs/>
                <w:noProof/>
                <w:sz w:val="20"/>
                <w:szCs w:val="20"/>
                <w:lang w:val="en-US" w:eastAsia="lv-LV"/>
              </w:rPr>
            </w:pPr>
            <w:r w:rsidRPr="006B22C0">
              <w:rPr>
                <w:rFonts w:ascii="Times New Roman" w:hAnsi="Times New Roman" w:cs="Times New Roman"/>
                <w:iCs/>
                <w:noProof/>
                <w:sz w:val="20"/>
                <w:szCs w:val="20"/>
                <w:lang w:val="en-US" w:eastAsia="lv-LV"/>
              </w:rPr>
              <w:t>421 611</w:t>
            </w:r>
          </w:p>
        </w:tc>
        <w:tc>
          <w:tcPr>
            <w:tcW w:w="468" w:type="pct"/>
            <w:tcBorders>
              <w:top w:val="outset" w:sz="6" w:space="0" w:color="auto"/>
              <w:left w:val="outset" w:sz="6" w:space="0" w:color="auto"/>
              <w:bottom w:val="outset" w:sz="6" w:space="0" w:color="auto"/>
              <w:right w:val="outset" w:sz="6" w:space="0" w:color="auto"/>
            </w:tcBorders>
          </w:tcPr>
          <w:p w14:paraId="0F7F345C"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1E085EBA" w14:textId="2149F068" w:rsidR="005C4720" w:rsidRPr="003F15F0" w:rsidRDefault="006B22C0" w:rsidP="000901A5">
            <w:pPr>
              <w:jc w:val="center"/>
              <w:rPr>
                <w:rFonts w:ascii="Times New Roman" w:hAnsi="Times New Roman" w:cs="Times New Roman"/>
                <w:iCs/>
                <w:noProof/>
                <w:sz w:val="20"/>
                <w:szCs w:val="20"/>
                <w:lang w:val="en-US" w:eastAsia="lv-LV"/>
              </w:rPr>
            </w:pPr>
            <w:r w:rsidRPr="006B22C0">
              <w:rPr>
                <w:rFonts w:ascii="Times New Roman" w:hAnsi="Times New Roman" w:cs="Times New Roman"/>
                <w:noProof/>
                <w:sz w:val="20"/>
                <w:szCs w:val="20"/>
              </w:rPr>
              <w:t>1 563 148</w:t>
            </w:r>
          </w:p>
        </w:tc>
        <w:tc>
          <w:tcPr>
            <w:tcW w:w="703" w:type="pct"/>
            <w:tcBorders>
              <w:top w:val="outset" w:sz="6" w:space="0" w:color="auto"/>
              <w:left w:val="outset" w:sz="6" w:space="0" w:color="auto"/>
              <w:bottom w:val="outset" w:sz="6" w:space="0" w:color="auto"/>
              <w:right w:val="outset" w:sz="6" w:space="0" w:color="auto"/>
            </w:tcBorders>
          </w:tcPr>
          <w:p w14:paraId="4226D87B" w14:textId="14DD06CA" w:rsidR="005C4720" w:rsidRPr="003F15F0" w:rsidRDefault="006B22C0" w:rsidP="000901A5">
            <w:pPr>
              <w:jc w:val="center"/>
              <w:rPr>
                <w:rFonts w:ascii="Times New Roman" w:hAnsi="Times New Roman" w:cs="Times New Roman"/>
                <w:iCs/>
                <w:noProof/>
                <w:sz w:val="20"/>
                <w:szCs w:val="20"/>
                <w:lang w:val="en-US" w:eastAsia="lv-LV"/>
              </w:rPr>
            </w:pPr>
            <w:r w:rsidRPr="006B22C0">
              <w:rPr>
                <w:rFonts w:ascii="Times New Roman" w:hAnsi="Times New Roman" w:cs="Times New Roman"/>
                <w:sz w:val="20"/>
                <w:szCs w:val="20"/>
              </w:rPr>
              <w:t>739 781</w:t>
            </w:r>
          </w:p>
        </w:tc>
      </w:tr>
      <w:tr w:rsidR="004004D0" w:rsidRPr="003F15F0" w14:paraId="54774FFE" w14:textId="77777777" w:rsidTr="00B53129">
        <w:trPr>
          <w:trHeight w:val="1005"/>
          <w:tblCellSpacing w:w="15" w:type="dxa"/>
        </w:trPr>
        <w:tc>
          <w:tcPr>
            <w:tcW w:w="910" w:type="pct"/>
            <w:tcBorders>
              <w:top w:val="outset" w:sz="6" w:space="0" w:color="auto"/>
              <w:left w:val="outset" w:sz="6" w:space="0" w:color="auto"/>
              <w:bottom w:val="outset" w:sz="6" w:space="0" w:color="auto"/>
              <w:right w:val="outset" w:sz="6" w:space="0" w:color="auto"/>
            </w:tcBorders>
          </w:tcPr>
          <w:p w14:paraId="7D92BECA" w14:textId="5321C1AC" w:rsidR="004004D0" w:rsidRPr="003F15F0" w:rsidRDefault="00B53129" w:rsidP="00B53129">
            <w:pPr>
              <w:contextualSpacing/>
              <w:rPr>
                <w:rFonts w:ascii="Times New Roman" w:hAnsi="Times New Roman" w:cs="Times New Roman"/>
                <w:iCs/>
                <w:noProof/>
                <w:lang w:eastAsia="lv-LV"/>
              </w:rPr>
            </w:pPr>
            <w:r>
              <w:rPr>
                <w:rFonts w:ascii="Times New Roman" w:hAnsi="Times New Roman" w:cs="Times New Roman"/>
                <w:iCs/>
                <w:noProof/>
                <w:lang w:eastAsia="lv-LV"/>
              </w:rPr>
              <w:t>1.2. valsts speciālais budžets</w:t>
            </w:r>
          </w:p>
        </w:tc>
        <w:tc>
          <w:tcPr>
            <w:tcW w:w="489" w:type="pct"/>
            <w:tcBorders>
              <w:top w:val="outset" w:sz="6" w:space="0" w:color="auto"/>
              <w:left w:val="outset" w:sz="6" w:space="0" w:color="auto"/>
              <w:bottom w:val="outset" w:sz="6" w:space="0" w:color="auto"/>
              <w:right w:val="outset" w:sz="6" w:space="0" w:color="auto"/>
            </w:tcBorders>
          </w:tcPr>
          <w:p w14:paraId="01AE5687" w14:textId="0F8628E8"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183A385C" w14:textId="28DBF8DE"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0C90E790" w14:textId="19E7130D" w:rsidR="004004D0" w:rsidRPr="006B22C0" w:rsidRDefault="004D6DFC"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2E102407" w14:textId="50D28841"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3C42FA88" w14:textId="37C1F7BC"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70921303" w14:textId="2749C423" w:rsidR="004004D0" w:rsidRPr="006B22C0" w:rsidRDefault="004D6DFC" w:rsidP="000901A5">
            <w:pPr>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2EF0519A" w14:textId="53F62836" w:rsidR="004004D0" w:rsidRPr="006B22C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013A06" w:rsidRPr="003F15F0" w14:paraId="12DDA745" w14:textId="77777777" w:rsidTr="007F502A">
        <w:trPr>
          <w:trHeight w:val="709"/>
          <w:tblCellSpacing w:w="15" w:type="dxa"/>
        </w:trPr>
        <w:tc>
          <w:tcPr>
            <w:tcW w:w="910" w:type="pct"/>
            <w:tcBorders>
              <w:top w:val="outset" w:sz="6" w:space="0" w:color="auto"/>
              <w:left w:val="outset" w:sz="6" w:space="0" w:color="auto"/>
              <w:bottom w:val="outset" w:sz="6" w:space="0" w:color="auto"/>
              <w:right w:val="outset" w:sz="6" w:space="0" w:color="auto"/>
            </w:tcBorders>
          </w:tcPr>
          <w:p w14:paraId="5CF24322" w14:textId="45888D3D" w:rsidR="00013A06" w:rsidRPr="003F15F0" w:rsidRDefault="007F502A" w:rsidP="00B53129">
            <w:pPr>
              <w:contextualSpacing/>
              <w:rPr>
                <w:rFonts w:ascii="Times New Roman" w:hAnsi="Times New Roman" w:cs="Times New Roman"/>
                <w:iCs/>
                <w:noProof/>
                <w:lang w:eastAsia="lv-LV"/>
              </w:rPr>
            </w:pPr>
            <w:r>
              <w:rPr>
                <w:rFonts w:ascii="Times New Roman" w:hAnsi="Times New Roman" w:cs="Times New Roman"/>
                <w:iCs/>
                <w:noProof/>
                <w:lang w:eastAsia="lv-LV"/>
              </w:rPr>
              <w:t>1.3. pašvaldību budžets</w:t>
            </w:r>
          </w:p>
        </w:tc>
        <w:tc>
          <w:tcPr>
            <w:tcW w:w="489" w:type="pct"/>
            <w:tcBorders>
              <w:top w:val="outset" w:sz="6" w:space="0" w:color="auto"/>
              <w:left w:val="outset" w:sz="6" w:space="0" w:color="auto"/>
              <w:bottom w:val="outset" w:sz="6" w:space="0" w:color="auto"/>
              <w:right w:val="outset" w:sz="6" w:space="0" w:color="auto"/>
            </w:tcBorders>
          </w:tcPr>
          <w:p w14:paraId="550669DC" w14:textId="257193FC"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7217F615" w14:textId="1146E166"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1C4889AE" w14:textId="6741B808" w:rsidR="00013A06" w:rsidRPr="006B22C0" w:rsidRDefault="004D6DFC"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25D68A0A" w14:textId="5F3DEAAA"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327A7375" w14:textId="65605AD7"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1EAC1078" w14:textId="3C89D734" w:rsidR="00013A06" w:rsidRPr="006B22C0" w:rsidRDefault="004D6DFC" w:rsidP="000901A5">
            <w:pPr>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4A009194" w14:textId="0F11AB5A" w:rsidR="00013A06" w:rsidRPr="006B22C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AF0C88" w:rsidRPr="003F15F0" w14:paraId="7C0F82A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ED6305B"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 Budžeta izdevumi</w:t>
            </w:r>
          </w:p>
        </w:tc>
        <w:tc>
          <w:tcPr>
            <w:tcW w:w="489" w:type="pct"/>
            <w:tcBorders>
              <w:top w:val="outset" w:sz="6" w:space="0" w:color="auto"/>
              <w:left w:val="outset" w:sz="6" w:space="0" w:color="auto"/>
              <w:bottom w:val="outset" w:sz="6" w:space="0" w:color="auto"/>
              <w:right w:val="outset" w:sz="6" w:space="0" w:color="auto"/>
            </w:tcBorders>
            <w:vAlign w:val="center"/>
          </w:tcPr>
          <w:p w14:paraId="6A09E0E8" w14:textId="2D7AE0ED"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180619EC" w14:textId="32656029"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3D1D2CF4" w14:textId="28FF22E5"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23526BA7" w14:textId="19BDFF7D" w:rsidR="005C4720" w:rsidRPr="003F15F0" w:rsidRDefault="00D168E2" w:rsidP="000901A5">
            <w:pPr>
              <w:jc w:val="center"/>
              <w:rPr>
                <w:rFonts w:ascii="Times New Roman" w:hAnsi="Times New Roman" w:cs="Times New Roman"/>
                <w:iCs/>
                <w:noProof/>
                <w:sz w:val="20"/>
                <w:szCs w:val="20"/>
                <w:lang w:val="en-US" w:eastAsia="lv-LV"/>
              </w:rPr>
            </w:pPr>
            <w:r w:rsidRPr="00E72B32">
              <w:rPr>
                <w:rFonts w:ascii="Times New Roman" w:hAnsi="Times New Roman" w:cs="Times New Roman"/>
                <w:iCs/>
                <w:noProof/>
                <w:sz w:val="20"/>
                <w:szCs w:val="20"/>
                <w:lang w:val="en-US" w:eastAsia="lv-LV"/>
              </w:rPr>
              <w:t>496 013</w:t>
            </w:r>
          </w:p>
        </w:tc>
        <w:tc>
          <w:tcPr>
            <w:tcW w:w="468" w:type="pct"/>
            <w:tcBorders>
              <w:top w:val="outset" w:sz="6" w:space="0" w:color="auto"/>
              <w:left w:val="outset" w:sz="6" w:space="0" w:color="auto"/>
              <w:bottom w:val="outset" w:sz="6" w:space="0" w:color="auto"/>
              <w:right w:val="outset" w:sz="6" w:space="0" w:color="auto"/>
            </w:tcBorders>
            <w:vAlign w:val="center"/>
          </w:tcPr>
          <w:p w14:paraId="2BF8A56F"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7CEF5CE7" w14:textId="7A3F203C" w:rsidR="005C4720" w:rsidRPr="003F15F0" w:rsidRDefault="009868C7" w:rsidP="000901A5">
            <w:pPr>
              <w:jc w:val="center"/>
              <w:rPr>
                <w:rFonts w:ascii="Times New Roman" w:hAnsi="Times New Roman" w:cs="Times New Roman"/>
                <w:iCs/>
                <w:noProof/>
                <w:sz w:val="20"/>
                <w:szCs w:val="20"/>
                <w:lang w:val="en-US" w:eastAsia="lv-LV"/>
              </w:rPr>
            </w:pPr>
            <w:r w:rsidRPr="009868C7">
              <w:rPr>
                <w:rFonts w:ascii="Times New Roman" w:hAnsi="Times New Roman" w:cs="Times New Roman"/>
                <w:iCs/>
                <w:noProof/>
                <w:sz w:val="20"/>
                <w:szCs w:val="20"/>
                <w:lang w:val="en-US" w:eastAsia="lv-LV"/>
              </w:rPr>
              <w:t>1 838 998</w:t>
            </w:r>
          </w:p>
        </w:tc>
        <w:tc>
          <w:tcPr>
            <w:tcW w:w="703" w:type="pct"/>
            <w:tcBorders>
              <w:top w:val="outset" w:sz="6" w:space="0" w:color="auto"/>
              <w:left w:val="outset" w:sz="6" w:space="0" w:color="auto"/>
              <w:bottom w:val="outset" w:sz="6" w:space="0" w:color="auto"/>
              <w:right w:val="outset" w:sz="6" w:space="0" w:color="auto"/>
            </w:tcBorders>
            <w:vAlign w:val="center"/>
          </w:tcPr>
          <w:p w14:paraId="05CBF1FF" w14:textId="49D36D36" w:rsidR="005C4720" w:rsidRPr="003F15F0" w:rsidRDefault="00FD48E0" w:rsidP="000901A5">
            <w:pPr>
              <w:jc w:val="center"/>
              <w:rPr>
                <w:rFonts w:ascii="Times New Roman" w:hAnsi="Times New Roman" w:cs="Times New Roman"/>
                <w:iCs/>
                <w:noProof/>
                <w:sz w:val="20"/>
                <w:szCs w:val="20"/>
                <w:lang w:val="en-US" w:eastAsia="lv-LV"/>
              </w:rPr>
            </w:pPr>
            <w:r w:rsidRPr="00FD48E0">
              <w:rPr>
                <w:rFonts w:ascii="Times New Roman" w:hAnsi="Times New Roman" w:cs="Times New Roman"/>
                <w:sz w:val="20"/>
                <w:szCs w:val="20"/>
              </w:rPr>
              <w:t>870 330</w:t>
            </w:r>
          </w:p>
        </w:tc>
      </w:tr>
      <w:tr w:rsidR="00AF0C88" w:rsidRPr="003F15F0" w14:paraId="2F17BA1D"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A14114A"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2.1. valsts pamatbudžets</w:t>
            </w:r>
          </w:p>
        </w:tc>
        <w:tc>
          <w:tcPr>
            <w:tcW w:w="489" w:type="pct"/>
            <w:tcBorders>
              <w:top w:val="outset" w:sz="6" w:space="0" w:color="auto"/>
              <w:left w:val="outset" w:sz="6" w:space="0" w:color="auto"/>
              <w:bottom w:val="outset" w:sz="6" w:space="0" w:color="auto"/>
              <w:right w:val="outset" w:sz="6" w:space="0" w:color="auto"/>
            </w:tcBorders>
          </w:tcPr>
          <w:p w14:paraId="6EE82ECE" w14:textId="4F45267B"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5C587677" w14:textId="3CB5394E"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48C5A725" w14:textId="124D27EB" w:rsidR="005C4720" w:rsidRPr="003F15F0" w:rsidRDefault="005C4720" w:rsidP="000901A5">
            <w:pPr>
              <w:jc w:val="center"/>
              <w:rPr>
                <w:rFonts w:ascii="Times New Roman" w:hAnsi="Times New Roman" w:cs="Times New Roman"/>
                <w:iCs/>
                <w:noProof/>
                <w:sz w:val="20"/>
                <w:szCs w:val="20"/>
                <w:lang w:val="en-US" w:eastAsia="lv-LV"/>
              </w:rPr>
            </w:pPr>
          </w:p>
        </w:tc>
        <w:tc>
          <w:tcPr>
            <w:tcW w:w="560" w:type="pct"/>
            <w:tcBorders>
              <w:top w:val="outset" w:sz="6" w:space="0" w:color="auto"/>
              <w:left w:val="outset" w:sz="6" w:space="0" w:color="auto"/>
              <w:bottom w:val="outset" w:sz="6" w:space="0" w:color="auto"/>
              <w:right w:val="outset" w:sz="6" w:space="0" w:color="auto"/>
            </w:tcBorders>
          </w:tcPr>
          <w:p w14:paraId="61AA1034" w14:textId="35011746" w:rsidR="005C4720" w:rsidRPr="003F15F0" w:rsidRDefault="00D168E2" w:rsidP="000901A5">
            <w:pPr>
              <w:jc w:val="center"/>
              <w:rPr>
                <w:rFonts w:ascii="Times New Roman" w:hAnsi="Times New Roman" w:cs="Times New Roman"/>
                <w:iCs/>
                <w:noProof/>
                <w:sz w:val="20"/>
                <w:szCs w:val="20"/>
                <w:lang w:val="en-US" w:eastAsia="lv-LV"/>
              </w:rPr>
            </w:pPr>
            <w:r w:rsidRPr="00E72B32">
              <w:rPr>
                <w:rFonts w:ascii="Times New Roman" w:hAnsi="Times New Roman" w:cs="Times New Roman"/>
                <w:iCs/>
                <w:noProof/>
                <w:sz w:val="20"/>
                <w:szCs w:val="20"/>
                <w:lang w:val="en-US" w:eastAsia="lv-LV"/>
              </w:rPr>
              <w:t>496 013</w:t>
            </w:r>
          </w:p>
        </w:tc>
        <w:tc>
          <w:tcPr>
            <w:tcW w:w="468" w:type="pct"/>
            <w:tcBorders>
              <w:top w:val="outset" w:sz="6" w:space="0" w:color="auto"/>
              <w:left w:val="outset" w:sz="6" w:space="0" w:color="auto"/>
              <w:bottom w:val="outset" w:sz="6" w:space="0" w:color="auto"/>
              <w:right w:val="outset" w:sz="6" w:space="0" w:color="auto"/>
            </w:tcBorders>
          </w:tcPr>
          <w:p w14:paraId="543C8BF5"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31D21384" w14:textId="1B138143" w:rsidR="005C4720" w:rsidRPr="003F15F0" w:rsidRDefault="009868C7" w:rsidP="000901A5">
            <w:pPr>
              <w:jc w:val="center"/>
              <w:rPr>
                <w:rFonts w:ascii="Times New Roman" w:hAnsi="Times New Roman" w:cs="Times New Roman"/>
                <w:iCs/>
                <w:noProof/>
                <w:sz w:val="20"/>
                <w:szCs w:val="20"/>
                <w:lang w:val="en-US" w:eastAsia="lv-LV"/>
              </w:rPr>
            </w:pPr>
            <w:r w:rsidRPr="009868C7">
              <w:rPr>
                <w:rFonts w:ascii="Times New Roman" w:hAnsi="Times New Roman" w:cs="Times New Roman"/>
                <w:iCs/>
                <w:noProof/>
                <w:sz w:val="20"/>
                <w:szCs w:val="20"/>
                <w:lang w:val="en-US" w:eastAsia="lv-LV"/>
              </w:rPr>
              <w:t>1 838 998</w:t>
            </w:r>
          </w:p>
        </w:tc>
        <w:tc>
          <w:tcPr>
            <w:tcW w:w="703" w:type="pct"/>
            <w:tcBorders>
              <w:top w:val="outset" w:sz="6" w:space="0" w:color="auto"/>
              <w:left w:val="outset" w:sz="6" w:space="0" w:color="auto"/>
              <w:bottom w:val="outset" w:sz="6" w:space="0" w:color="auto"/>
              <w:right w:val="outset" w:sz="6" w:space="0" w:color="auto"/>
            </w:tcBorders>
          </w:tcPr>
          <w:p w14:paraId="63437CCD" w14:textId="15D33FF4" w:rsidR="005C4720" w:rsidRPr="003F15F0" w:rsidRDefault="00FD48E0" w:rsidP="000901A5">
            <w:pPr>
              <w:jc w:val="center"/>
              <w:rPr>
                <w:rFonts w:ascii="Times New Roman" w:hAnsi="Times New Roman" w:cs="Times New Roman"/>
                <w:iCs/>
                <w:noProof/>
                <w:sz w:val="20"/>
                <w:szCs w:val="20"/>
                <w:lang w:val="en-US" w:eastAsia="lv-LV"/>
              </w:rPr>
            </w:pPr>
            <w:r w:rsidRPr="00FD48E0">
              <w:rPr>
                <w:rFonts w:ascii="Times New Roman" w:hAnsi="Times New Roman" w:cs="Times New Roman"/>
                <w:sz w:val="20"/>
                <w:szCs w:val="20"/>
              </w:rPr>
              <w:t>870 330</w:t>
            </w:r>
          </w:p>
        </w:tc>
      </w:tr>
      <w:tr w:rsidR="00013A06" w:rsidRPr="003F15F0" w14:paraId="1AB1C78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CA956E3" w14:textId="54BDC6F3" w:rsidR="00013A06" w:rsidRPr="003F15F0" w:rsidRDefault="004D6DFC" w:rsidP="000901A5">
            <w:pPr>
              <w:rPr>
                <w:rFonts w:ascii="Times New Roman" w:hAnsi="Times New Roman" w:cs="Times New Roman"/>
                <w:iCs/>
                <w:noProof/>
                <w:lang w:val="en-US" w:eastAsia="lv-LV"/>
              </w:rPr>
            </w:pPr>
            <w:r>
              <w:rPr>
                <w:rFonts w:ascii="Times New Roman" w:hAnsi="Times New Roman" w:cs="Times New Roman"/>
                <w:iCs/>
                <w:noProof/>
                <w:lang w:val="en-US" w:eastAsia="lv-LV"/>
              </w:rPr>
              <w:t>2.2. valsts speciālais budžets</w:t>
            </w:r>
          </w:p>
        </w:tc>
        <w:tc>
          <w:tcPr>
            <w:tcW w:w="489" w:type="pct"/>
            <w:tcBorders>
              <w:top w:val="outset" w:sz="6" w:space="0" w:color="auto"/>
              <w:left w:val="outset" w:sz="6" w:space="0" w:color="auto"/>
              <w:bottom w:val="outset" w:sz="6" w:space="0" w:color="auto"/>
              <w:right w:val="outset" w:sz="6" w:space="0" w:color="auto"/>
            </w:tcBorders>
          </w:tcPr>
          <w:p w14:paraId="377731F6" w14:textId="54CF64E0"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72C468A1" w14:textId="335DC835"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73EEE684" w14:textId="2FD66322" w:rsidR="00013A06" w:rsidRPr="00E72B32"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2F0E43E0" w14:textId="4EA5ECF0"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514EADD5" w14:textId="4E7F8801"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526FACD4" w14:textId="0D917FE2" w:rsidR="00013A06" w:rsidRPr="009868C7"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03" w:type="pct"/>
            <w:tcBorders>
              <w:top w:val="outset" w:sz="6" w:space="0" w:color="auto"/>
              <w:left w:val="outset" w:sz="6" w:space="0" w:color="auto"/>
              <w:bottom w:val="outset" w:sz="6" w:space="0" w:color="auto"/>
              <w:right w:val="outset" w:sz="6" w:space="0" w:color="auto"/>
            </w:tcBorders>
          </w:tcPr>
          <w:p w14:paraId="214622CD" w14:textId="4BA35A63" w:rsidR="00013A06" w:rsidRPr="00FD48E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013A06" w:rsidRPr="003F15F0" w14:paraId="515AA00F"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37CE58C" w14:textId="0299AD36" w:rsidR="00013A06" w:rsidRPr="003F15F0" w:rsidRDefault="004D6DFC" w:rsidP="000901A5">
            <w:pPr>
              <w:rPr>
                <w:rFonts w:ascii="Times New Roman" w:hAnsi="Times New Roman" w:cs="Times New Roman"/>
                <w:iCs/>
                <w:noProof/>
                <w:lang w:val="en-US" w:eastAsia="lv-LV"/>
              </w:rPr>
            </w:pPr>
            <w:r>
              <w:rPr>
                <w:rFonts w:ascii="Times New Roman" w:hAnsi="Times New Roman" w:cs="Times New Roman"/>
                <w:iCs/>
                <w:noProof/>
                <w:lang w:val="en-US" w:eastAsia="lv-LV"/>
              </w:rPr>
              <w:t>2.3. pašvaldību budžets</w:t>
            </w:r>
          </w:p>
        </w:tc>
        <w:tc>
          <w:tcPr>
            <w:tcW w:w="489" w:type="pct"/>
            <w:tcBorders>
              <w:top w:val="outset" w:sz="6" w:space="0" w:color="auto"/>
              <w:left w:val="outset" w:sz="6" w:space="0" w:color="auto"/>
              <w:bottom w:val="outset" w:sz="6" w:space="0" w:color="auto"/>
              <w:right w:val="outset" w:sz="6" w:space="0" w:color="auto"/>
            </w:tcBorders>
          </w:tcPr>
          <w:p w14:paraId="497F1CA0" w14:textId="5C96AAE9"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2C7A0E21" w14:textId="5036D66D"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617CBFF5" w14:textId="62CCE412" w:rsidR="00013A06" w:rsidRPr="00E72B32"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09DD0E25" w14:textId="69566386"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007469C0" w14:textId="3234F57B"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0D09A918" w14:textId="34BA3571" w:rsidR="00013A06" w:rsidRPr="009868C7"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03" w:type="pct"/>
            <w:tcBorders>
              <w:top w:val="outset" w:sz="6" w:space="0" w:color="auto"/>
              <w:left w:val="outset" w:sz="6" w:space="0" w:color="auto"/>
              <w:bottom w:val="outset" w:sz="6" w:space="0" w:color="auto"/>
              <w:right w:val="outset" w:sz="6" w:space="0" w:color="auto"/>
            </w:tcBorders>
          </w:tcPr>
          <w:p w14:paraId="46A8B5FE" w14:textId="66A10E02" w:rsidR="00013A06" w:rsidRPr="00FD48E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AF0C88" w:rsidRPr="003F15F0" w14:paraId="3259ACC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D79549E"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 Finansiālā ietekme</w:t>
            </w:r>
          </w:p>
        </w:tc>
        <w:tc>
          <w:tcPr>
            <w:tcW w:w="489" w:type="pct"/>
            <w:tcBorders>
              <w:top w:val="outset" w:sz="6" w:space="0" w:color="auto"/>
              <w:left w:val="outset" w:sz="6" w:space="0" w:color="auto"/>
              <w:bottom w:val="outset" w:sz="6" w:space="0" w:color="auto"/>
              <w:right w:val="outset" w:sz="6" w:space="0" w:color="auto"/>
            </w:tcBorders>
          </w:tcPr>
          <w:p w14:paraId="52AFE5A9" w14:textId="5D0D7F16"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tcPr>
          <w:p w14:paraId="410A65B0" w14:textId="2161B153"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tcPr>
          <w:p w14:paraId="46EBF8A3" w14:textId="20910717"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65AE6E0A" w14:textId="620F6A94" w:rsidR="005C4720" w:rsidRPr="003F15F0" w:rsidRDefault="00D168E2" w:rsidP="000901A5">
            <w:pPr>
              <w:jc w:val="center"/>
              <w:rPr>
                <w:rFonts w:ascii="Times New Roman" w:hAnsi="Times New Roman" w:cs="Times New Roman"/>
                <w:iCs/>
                <w:noProof/>
                <w:sz w:val="20"/>
                <w:szCs w:val="20"/>
                <w:lang w:val="en-US" w:eastAsia="lv-LV"/>
              </w:rPr>
            </w:pPr>
            <w:r w:rsidRPr="00F84218">
              <w:rPr>
                <w:rFonts w:ascii="Times New Roman" w:hAnsi="Times New Roman" w:cs="Times New Roman"/>
                <w:iCs/>
                <w:noProof/>
                <w:sz w:val="20"/>
                <w:szCs w:val="20"/>
                <w:lang w:val="en-US" w:eastAsia="lv-LV"/>
              </w:rPr>
              <w:t>-74 402</w:t>
            </w:r>
          </w:p>
        </w:tc>
        <w:tc>
          <w:tcPr>
            <w:tcW w:w="468" w:type="pct"/>
            <w:tcBorders>
              <w:top w:val="outset" w:sz="6" w:space="0" w:color="auto"/>
              <w:left w:val="outset" w:sz="6" w:space="0" w:color="auto"/>
              <w:bottom w:val="outset" w:sz="6" w:space="0" w:color="auto"/>
              <w:right w:val="outset" w:sz="6" w:space="0" w:color="auto"/>
            </w:tcBorders>
          </w:tcPr>
          <w:p w14:paraId="6FC053E4"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10" w:type="pct"/>
            <w:tcBorders>
              <w:top w:val="outset" w:sz="6" w:space="0" w:color="auto"/>
              <w:left w:val="outset" w:sz="6" w:space="0" w:color="auto"/>
              <w:bottom w:val="outset" w:sz="6" w:space="0" w:color="auto"/>
              <w:right w:val="outset" w:sz="6" w:space="0" w:color="auto"/>
            </w:tcBorders>
          </w:tcPr>
          <w:p w14:paraId="405F3F00" w14:textId="1F3A0DD1" w:rsidR="005C4720" w:rsidRPr="003F15F0" w:rsidRDefault="00E85BC3" w:rsidP="000901A5">
            <w:pPr>
              <w:jc w:val="center"/>
              <w:rPr>
                <w:rFonts w:ascii="Times New Roman" w:hAnsi="Times New Roman" w:cs="Times New Roman"/>
                <w:iCs/>
                <w:noProof/>
                <w:sz w:val="20"/>
                <w:szCs w:val="20"/>
                <w:lang w:val="en-US" w:eastAsia="lv-LV"/>
              </w:rPr>
            </w:pPr>
            <w:r w:rsidRPr="00E85BC3">
              <w:rPr>
                <w:rFonts w:ascii="Times New Roman" w:hAnsi="Times New Roman" w:cs="Times New Roman"/>
                <w:iCs/>
                <w:noProof/>
                <w:sz w:val="20"/>
                <w:szCs w:val="20"/>
                <w:lang w:val="en-US" w:eastAsia="lv-LV"/>
              </w:rPr>
              <w:t>-275 850</w:t>
            </w:r>
          </w:p>
        </w:tc>
        <w:tc>
          <w:tcPr>
            <w:tcW w:w="703" w:type="pct"/>
            <w:tcBorders>
              <w:top w:val="outset" w:sz="6" w:space="0" w:color="auto"/>
              <w:left w:val="outset" w:sz="6" w:space="0" w:color="auto"/>
              <w:bottom w:val="outset" w:sz="6" w:space="0" w:color="auto"/>
              <w:right w:val="outset" w:sz="6" w:space="0" w:color="auto"/>
            </w:tcBorders>
          </w:tcPr>
          <w:p w14:paraId="2100AF81" w14:textId="1130DF00" w:rsidR="005C4720" w:rsidRPr="003F15F0" w:rsidRDefault="00F73416" w:rsidP="000901A5">
            <w:pPr>
              <w:jc w:val="center"/>
              <w:rPr>
                <w:rFonts w:ascii="Times New Roman" w:hAnsi="Times New Roman" w:cs="Times New Roman"/>
                <w:iCs/>
                <w:noProof/>
                <w:sz w:val="20"/>
                <w:szCs w:val="20"/>
                <w:lang w:val="en-US" w:eastAsia="lv-LV"/>
              </w:rPr>
            </w:pPr>
            <w:r w:rsidRPr="00F73416">
              <w:rPr>
                <w:rFonts w:ascii="Times New Roman" w:hAnsi="Times New Roman" w:cs="Times New Roman"/>
                <w:sz w:val="20"/>
                <w:szCs w:val="20"/>
              </w:rPr>
              <w:t>-130 549</w:t>
            </w:r>
          </w:p>
        </w:tc>
      </w:tr>
      <w:tr w:rsidR="00AF0C88" w:rsidRPr="003F15F0" w14:paraId="772C0B59"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546EC25"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3.1. valsts pamatbudžets</w:t>
            </w:r>
          </w:p>
        </w:tc>
        <w:tc>
          <w:tcPr>
            <w:tcW w:w="489" w:type="pct"/>
            <w:tcBorders>
              <w:top w:val="outset" w:sz="6" w:space="0" w:color="auto"/>
              <w:left w:val="outset" w:sz="6" w:space="0" w:color="auto"/>
              <w:bottom w:val="outset" w:sz="6" w:space="0" w:color="auto"/>
              <w:right w:val="outset" w:sz="6" w:space="0" w:color="auto"/>
            </w:tcBorders>
          </w:tcPr>
          <w:p w14:paraId="7CDE1FB4" w14:textId="51E3DAEB"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70733B8B" w14:textId="492851EF"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0FC026C8" w14:textId="76C9C030"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599C6DB1" w14:textId="355F356B" w:rsidR="005C4720" w:rsidRPr="003F15F0" w:rsidRDefault="00D168E2" w:rsidP="000901A5">
            <w:pPr>
              <w:jc w:val="center"/>
              <w:rPr>
                <w:rFonts w:ascii="Times New Roman" w:hAnsi="Times New Roman" w:cs="Times New Roman"/>
                <w:iCs/>
                <w:noProof/>
                <w:sz w:val="20"/>
                <w:szCs w:val="20"/>
                <w:lang w:val="en-US" w:eastAsia="lv-LV"/>
              </w:rPr>
            </w:pPr>
            <w:r w:rsidRPr="00F84218">
              <w:rPr>
                <w:rFonts w:ascii="Times New Roman" w:hAnsi="Times New Roman" w:cs="Times New Roman"/>
                <w:iCs/>
                <w:noProof/>
                <w:sz w:val="20"/>
                <w:szCs w:val="20"/>
                <w:lang w:val="en-US" w:eastAsia="lv-LV"/>
              </w:rPr>
              <w:t>-74 402</w:t>
            </w:r>
          </w:p>
        </w:tc>
        <w:tc>
          <w:tcPr>
            <w:tcW w:w="468" w:type="pct"/>
            <w:tcBorders>
              <w:top w:val="outset" w:sz="6" w:space="0" w:color="auto"/>
              <w:left w:val="outset" w:sz="6" w:space="0" w:color="auto"/>
              <w:bottom w:val="outset" w:sz="6" w:space="0" w:color="auto"/>
              <w:right w:val="outset" w:sz="6" w:space="0" w:color="auto"/>
            </w:tcBorders>
          </w:tcPr>
          <w:p w14:paraId="6129117D"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 xml:space="preserve"> 0</w:t>
            </w:r>
          </w:p>
        </w:tc>
        <w:tc>
          <w:tcPr>
            <w:tcW w:w="710" w:type="pct"/>
            <w:tcBorders>
              <w:top w:val="outset" w:sz="6" w:space="0" w:color="auto"/>
              <w:left w:val="outset" w:sz="6" w:space="0" w:color="auto"/>
              <w:bottom w:val="outset" w:sz="6" w:space="0" w:color="auto"/>
              <w:right w:val="outset" w:sz="6" w:space="0" w:color="auto"/>
            </w:tcBorders>
          </w:tcPr>
          <w:p w14:paraId="7F90E1B7" w14:textId="452B052F" w:rsidR="005C4720" w:rsidRPr="003F15F0" w:rsidRDefault="00E85BC3" w:rsidP="000901A5">
            <w:pPr>
              <w:jc w:val="center"/>
              <w:rPr>
                <w:rFonts w:ascii="Times New Roman" w:hAnsi="Times New Roman" w:cs="Times New Roman"/>
                <w:iCs/>
                <w:noProof/>
                <w:sz w:val="20"/>
                <w:szCs w:val="20"/>
                <w:lang w:val="en-US" w:eastAsia="lv-LV"/>
              </w:rPr>
            </w:pPr>
            <w:r w:rsidRPr="00E85BC3">
              <w:rPr>
                <w:rFonts w:ascii="Times New Roman" w:hAnsi="Times New Roman" w:cs="Times New Roman"/>
                <w:sz w:val="20"/>
                <w:szCs w:val="20"/>
              </w:rPr>
              <w:t>-275 850</w:t>
            </w:r>
          </w:p>
        </w:tc>
        <w:tc>
          <w:tcPr>
            <w:tcW w:w="703" w:type="pct"/>
            <w:tcBorders>
              <w:top w:val="outset" w:sz="6" w:space="0" w:color="auto"/>
              <w:left w:val="outset" w:sz="6" w:space="0" w:color="auto"/>
              <w:bottom w:val="outset" w:sz="6" w:space="0" w:color="auto"/>
              <w:right w:val="outset" w:sz="6" w:space="0" w:color="auto"/>
            </w:tcBorders>
          </w:tcPr>
          <w:p w14:paraId="74302C9A" w14:textId="1E72B3D1" w:rsidR="005C4720" w:rsidRPr="003F15F0" w:rsidRDefault="00F73416" w:rsidP="000901A5">
            <w:pPr>
              <w:jc w:val="center"/>
              <w:rPr>
                <w:rFonts w:ascii="Times New Roman" w:hAnsi="Times New Roman" w:cs="Times New Roman"/>
                <w:iCs/>
                <w:noProof/>
                <w:sz w:val="20"/>
                <w:szCs w:val="20"/>
                <w:lang w:val="en-US" w:eastAsia="lv-LV"/>
              </w:rPr>
            </w:pPr>
            <w:r w:rsidRPr="00F73416">
              <w:rPr>
                <w:rFonts w:ascii="Times New Roman" w:hAnsi="Times New Roman" w:cs="Times New Roman"/>
                <w:sz w:val="20"/>
                <w:szCs w:val="20"/>
              </w:rPr>
              <w:t>-130 549</w:t>
            </w:r>
          </w:p>
        </w:tc>
      </w:tr>
      <w:tr w:rsidR="004C2E71" w:rsidRPr="003F15F0" w14:paraId="5D1E36F4"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17F57AB" w14:textId="55A2DEAE" w:rsidR="004C2E71" w:rsidRPr="003F15F0" w:rsidRDefault="0067633E" w:rsidP="000901A5">
            <w:pPr>
              <w:rPr>
                <w:rFonts w:ascii="Times New Roman" w:hAnsi="Times New Roman" w:cs="Times New Roman"/>
                <w:iCs/>
                <w:noProof/>
                <w:lang w:val="en-US" w:eastAsia="lv-LV"/>
              </w:rPr>
            </w:pPr>
            <w:r>
              <w:rPr>
                <w:rFonts w:ascii="Times New Roman" w:hAnsi="Times New Roman" w:cs="Times New Roman"/>
                <w:iCs/>
                <w:noProof/>
                <w:lang w:val="en-US" w:eastAsia="lv-LV"/>
              </w:rPr>
              <w:t>3.2.</w:t>
            </w:r>
            <w:r w:rsidR="00311F5F">
              <w:rPr>
                <w:rFonts w:ascii="Times New Roman" w:hAnsi="Times New Roman" w:cs="Times New Roman"/>
                <w:iCs/>
                <w:noProof/>
                <w:lang w:val="en-US" w:eastAsia="lv-LV"/>
              </w:rPr>
              <w:t xml:space="preserve"> speciālais budžets</w:t>
            </w:r>
          </w:p>
        </w:tc>
        <w:tc>
          <w:tcPr>
            <w:tcW w:w="489" w:type="pct"/>
            <w:tcBorders>
              <w:top w:val="outset" w:sz="6" w:space="0" w:color="auto"/>
              <w:left w:val="outset" w:sz="6" w:space="0" w:color="auto"/>
              <w:bottom w:val="outset" w:sz="6" w:space="0" w:color="auto"/>
              <w:right w:val="outset" w:sz="6" w:space="0" w:color="auto"/>
            </w:tcBorders>
          </w:tcPr>
          <w:p w14:paraId="0D52E60F" w14:textId="4E31CC92"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40508400" w14:textId="6781DAC6"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6BE4BBF7" w14:textId="7BB2C0AF" w:rsidR="004C2E71" w:rsidRPr="00F84218" w:rsidRDefault="00311F5F"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410BF1A9" w14:textId="1396E2DA"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0242AED9" w14:textId="1E89809E"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533A7520" w14:textId="1C17E273" w:rsidR="004C2E71" w:rsidRPr="00E85BC3"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04AC329C" w14:textId="5B572054" w:rsidR="004C2E71" w:rsidRPr="00F73416"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4C2E71" w:rsidRPr="003F15F0" w14:paraId="768FEF21"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460921D9" w14:textId="6CA34242" w:rsidR="004C2E71" w:rsidRPr="003F15F0" w:rsidRDefault="00311F5F" w:rsidP="000901A5">
            <w:pPr>
              <w:rPr>
                <w:rFonts w:ascii="Times New Roman" w:hAnsi="Times New Roman" w:cs="Times New Roman"/>
                <w:iCs/>
                <w:noProof/>
                <w:lang w:val="en-US" w:eastAsia="lv-LV"/>
              </w:rPr>
            </w:pPr>
            <w:r>
              <w:rPr>
                <w:rFonts w:ascii="Times New Roman" w:hAnsi="Times New Roman" w:cs="Times New Roman"/>
                <w:iCs/>
                <w:noProof/>
                <w:lang w:val="en-US" w:eastAsia="lv-LV"/>
              </w:rPr>
              <w:t>3.3. pašvaldību budžets</w:t>
            </w:r>
          </w:p>
        </w:tc>
        <w:tc>
          <w:tcPr>
            <w:tcW w:w="489" w:type="pct"/>
            <w:tcBorders>
              <w:top w:val="outset" w:sz="6" w:space="0" w:color="auto"/>
              <w:left w:val="outset" w:sz="6" w:space="0" w:color="auto"/>
              <w:bottom w:val="outset" w:sz="6" w:space="0" w:color="auto"/>
              <w:right w:val="outset" w:sz="6" w:space="0" w:color="auto"/>
            </w:tcBorders>
          </w:tcPr>
          <w:p w14:paraId="67645D05" w14:textId="35F3E809"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105164D5" w14:textId="691973D7"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1D95F4F4" w14:textId="107DDF64" w:rsidR="004C2E71" w:rsidRPr="00F84218" w:rsidRDefault="00311F5F"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1CE3099D" w14:textId="47EFC277"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4CF47EC3" w14:textId="54041F7A"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5AAFD78E" w14:textId="3D3879C4" w:rsidR="004C2E71" w:rsidRPr="00E85BC3"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26ED3ED3" w14:textId="3AA42401" w:rsidR="004C2E71" w:rsidRPr="00F73416"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AF0C88" w:rsidRPr="003F15F0" w14:paraId="33E8FBAE"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FBC5BD3" w14:textId="77777777" w:rsidR="005C4720" w:rsidRPr="003F15F0" w:rsidRDefault="005C4720" w:rsidP="000901A5">
            <w:pPr>
              <w:rPr>
                <w:rFonts w:ascii="Times New Roman" w:hAnsi="Times New Roman" w:cs="Times New Roman"/>
                <w:iCs/>
                <w:noProof/>
                <w:lang w:eastAsia="lv-LV"/>
              </w:rPr>
            </w:pPr>
            <w:r w:rsidRPr="003F15F0">
              <w:rPr>
                <w:rFonts w:ascii="Times New Roman" w:hAnsi="Times New Roman" w:cs="Times New Roman"/>
                <w:iCs/>
                <w:noProof/>
                <w:lang w:eastAsia="lv-LV"/>
              </w:rPr>
              <w:t xml:space="preserve">4. Finanšu līdzekļi papildu izdevumu finansēšanai (kompen-sējošu izdevumu samazinā-jumu </w:t>
            </w:r>
            <w:r w:rsidRPr="003F15F0">
              <w:rPr>
                <w:rFonts w:ascii="Times New Roman" w:hAnsi="Times New Roman" w:cs="Times New Roman"/>
                <w:iCs/>
                <w:noProof/>
                <w:lang w:eastAsia="lv-LV"/>
              </w:rPr>
              <w:lastRenderedPageBreak/>
              <w:t>norāda ar "+" zīmi)</w:t>
            </w:r>
          </w:p>
        </w:tc>
        <w:tc>
          <w:tcPr>
            <w:tcW w:w="489" w:type="pct"/>
            <w:tcBorders>
              <w:top w:val="outset" w:sz="6" w:space="0" w:color="auto"/>
              <w:left w:val="outset" w:sz="6" w:space="0" w:color="auto"/>
              <w:bottom w:val="outset" w:sz="6" w:space="0" w:color="auto"/>
              <w:right w:val="outset" w:sz="6" w:space="0" w:color="auto"/>
            </w:tcBorders>
          </w:tcPr>
          <w:p w14:paraId="281BAFA8" w14:textId="77777777" w:rsidR="005C4720" w:rsidRPr="003F15F0" w:rsidRDefault="005C4720" w:rsidP="000901A5">
            <w:pPr>
              <w:jc w:val="center"/>
              <w:rPr>
                <w:rFonts w:ascii="Times New Roman" w:hAnsi="Times New Roman" w:cs="Times New Roman"/>
                <w:iCs/>
                <w:noProof/>
                <w:sz w:val="20"/>
                <w:szCs w:val="20"/>
                <w:lang w:eastAsia="lv-LV"/>
              </w:rPr>
            </w:pPr>
            <w:r w:rsidRPr="003F15F0">
              <w:rPr>
                <w:rFonts w:ascii="Times New Roman" w:hAnsi="Times New Roman" w:cs="Times New Roman"/>
                <w:iCs/>
                <w:noProof/>
                <w:sz w:val="20"/>
                <w:szCs w:val="20"/>
                <w:lang w:eastAsia="lv-LV"/>
              </w:rPr>
              <w:lastRenderedPageBreak/>
              <w:t> </w:t>
            </w: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tcPr>
          <w:p w14:paraId="492E7934"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459" w:type="pct"/>
            <w:tcBorders>
              <w:top w:val="outset" w:sz="6" w:space="0" w:color="auto"/>
              <w:left w:val="outset" w:sz="6" w:space="0" w:color="auto"/>
              <w:bottom w:val="outset" w:sz="6" w:space="0" w:color="auto"/>
              <w:right w:val="outset" w:sz="6" w:space="0" w:color="auto"/>
            </w:tcBorders>
          </w:tcPr>
          <w:p w14:paraId="16EC8A13"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560" w:type="pct"/>
            <w:tcBorders>
              <w:top w:val="outset" w:sz="6" w:space="0" w:color="auto"/>
              <w:left w:val="outset" w:sz="6" w:space="0" w:color="auto"/>
              <w:bottom w:val="outset" w:sz="6" w:space="0" w:color="auto"/>
              <w:right w:val="outset" w:sz="6" w:space="0" w:color="auto"/>
            </w:tcBorders>
          </w:tcPr>
          <w:p w14:paraId="0B79A7A3"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tcPr>
          <w:p w14:paraId="5520DC8C"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10" w:type="pct"/>
            <w:tcBorders>
              <w:top w:val="outset" w:sz="6" w:space="0" w:color="auto"/>
              <w:left w:val="outset" w:sz="6" w:space="0" w:color="auto"/>
              <w:bottom w:val="outset" w:sz="6" w:space="0" w:color="auto"/>
              <w:right w:val="outset" w:sz="6" w:space="0" w:color="auto"/>
            </w:tcBorders>
          </w:tcPr>
          <w:p w14:paraId="68B9D9DF"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03" w:type="pct"/>
            <w:tcBorders>
              <w:top w:val="outset" w:sz="6" w:space="0" w:color="auto"/>
              <w:left w:val="outset" w:sz="6" w:space="0" w:color="auto"/>
              <w:bottom w:val="outset" w:sz="6" w:space="0" w:color="auto"/>
              <w:right w:val="outset" w:sz="6" w:space="0" w:color="auto"/>
            </w:tcBorders>
          </w:tcPr>
          <w:p w14:paraId="3CE8393F"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r>
      <w:tr w:rsidR="00AF0C88" w:rsidRPr="003F15F0" w14:paraId="00DA80D4"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C0C1B3B"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 Precizēta finansiālā ietekme</w:t>
            </w:r>
          </w:p>
        </w:tc>
        <w:tc>
          <w:tcPr>
            <w:tcW w:w="489" w:type="pct"/>
            <w:tcBorders>
              <w:top w:val="outset" w:sz="6" w:space="0" w:color="auto"/>
              <w:left w:val="outset" w:sz="6" w:space="0" w:color="auto"/>
              <w:bottom w:val="outset" w:sz="6" w:space="0" w:color="auto"/>
              <w:right w:val="outset" w:sz="6" w:space="0" w:color="auto"/>
            </w:tcBorders>
            <w:vAlign w:val="center"/>
          </w:tcPr>
          <w:p w14:paraId="477D51D1" w14:textId="0550DED1"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2DB89F49" w14:textId="06C62E60"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1EC37DA0" w14:textId="57A665DB"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4CB72F40" w14:textId="564C4778" w:rsidR="005C4720" w:rsidRPr="003F15F0" w:rsidRDefault="00D168E2" w:rsidP="000901A5">
            <w:pPr>
              <w:jc w:val="center"/>
              <w:rPr>
                <w:rFonts w:ascii="Times New Roman" w:hAnsi="Times New Roman" w:cs="Times New Roman"/>
                <w:iCs/>
                <w:noProof/>
                <w:sz w:val="20"/>
                <w:szCs w:val="20"/>
                <w:lang w:val="en-US" w:eastAsia="lv-LV"/>
              </w:rPr>
            </w:pPr>
            <w:r w:rsidRPr="00F84218">
              <w:rPr>
                <w:rFonts w:ascii="Times New Roman" w:hAnsi="Times New Roman" w:cs="Times New Roman"/>
                <w:iCs/>
                <w:noProof/>
                <w:sz w:val="20"/>
                <w:szCs w:val="20"/>
                <w:lang w:val="en-US" w:eastAsia="lv-LV"/>
              </w:rPr>
              <w:t>-74 402</w:t>
            </w:r>
          </w:p>
        </w:tc>
        <w:tc>
          <w:tcPr>
            <w:tcW w:w="468" w:type="pct"/>
            <w:tcBorders>
              <w:top w:val="outset" w:sz="6" w:space="0" w:color="auto"/>
              <w:left w:val="outset" w:sz="6" w:space="0" w:color="auto"/>
              <w:bottom w:val="outset" w:sz="6" w:space="0" w:color="auto"/>
              <w:right w:val="outset" w:sz="6" w:space="0" w:color="auto"/>
            </w:tcBorders>
            <w:vAlign w:val="center"/>
          </w:tcPr>
          <w:p w14:paraId="2A9C9912"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54A913D1" w14:textId="2A158EAA" w:rsidR="005C4720" w:rsidRPr="003F15F0" w:rsidRDefault="00E85BC3" w:rsidP="000901A5">
            <w:pPr>
              <w:jc w:val="center"/>
              <w:rPr>
                <w:rFonts w:ascii="Times New Roman" w:hAnsi="Times New Roman" w:cs="Times New Roman"/>
                <w:iCs/>
                <w:noProof/>
                <w:sz w:val="20"/>
                <w:szCs w:val="20"/>
                <w:lang w:val="en-US" w:eastAsia="lv-LV"/>
              </w:rPr>
            </w:pPr>
            <w:r w:rsidRPr="00E85BC3">
              <w:rPr>
                <w:rFonts w:ascii="Times New Roman" w:hAnsi="Times New Roman" w:cs="Times New Roman"/>
                <w:sz w:val="20"/>
                <w:szCs w:val="20"/>
              </w:rPr>
              <w:t>-275 850</w:t>
            </w:r>
          </w:p>
        </w:tc>
        <w:tc>
          <w:tcPr>
            <w:tcW w:w="703" w:type="pct"/>
            <w:tcBorders>
              <w:top w:val="outset" w:sz="6" w:space="0" w:color="auto"/>
              <w:left w:val="outset" w:sz="6" w:space="0" w:color="auto"/>
              <w:bottom w:val="outset" w:sz="6" w:space="0" w:color="auto"/>
              <w:right w:val="outset" w:sz="6" w:space="0" w:color="auto"/>
            </w:tcBorders>
            <w:vAlign w:val="center"/>
          </w:tcPr>
          <w:p w14:paraId="756A0F51" w14:textId="180ED37F" w:rsidR="005C4720" w:rsidRPr="003F15F0" w:rsidRDefault="00443677" w:rsidP="000901A5">
            <w:pPr>
              <w:jc w:val="center"/>
              <w:rPr>
                <w:rFonts w:ascii="Times New Roman" w:hAnsi="Times New Roman" w:cs="Times New Roman"/>
                <w:iCs/>
                <w:noProof/>
                <w:sz w:val="20"/>
                <w:szCs w:val="20"/>
                <w:lang w:val="en-US" w:eastAsia="lv-LV"/>
              </w:rPr>
            </w:pPr>
            <w:r w:rsidRPr="00443677">
              <w:rPr>
                <w:rFonts w:ascii="Times New Roman" w:hAnsi="Times New Roman" w:cs="Times New Roman"/>
                <w:sz w:val="20"/>
                <w:szCs w:val="20"/>
              </w:rPr>
              <w:t>-130 549</w:t>
            </w:r>
          </w:p>
        </w:tc>
      </w:tr>
      <w:tr w:rsidR="00AF0C88" w:rsidRPr="003F15F0" w14:paraId="7987A251"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98CF5CB" w14:textId="29CB57C3"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5.1. valsts pamatbudžets</w:t>
            </w:r>
          </w:p>
        </w:tc>
        <w:tc>
          <w:tcPr>
            <w:tcW w:w="489" w:type="pct"/>
            <w:tcBorders>
              <w:top w:val="outset" w:sz="6" w:space="0" w:color="auto"/>
              <w:left w:val="outset" w:sz="6" w:space="0" w:color="auto"/>
              <w:bottom w:val="outset" w:sz="6" w:space="0" w:color="auto"/>
              <w:right w:val="outset" w:sz="6" w:space="0" w:color="auto"/>
            </w:tcBorders>
            <w:vAlign w:val="center"/>
          </w:tcPr>
          <w:p w14:paraId="0FBE501B" w14:textId="0E0BB561"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1313D535" w14:textId="366AFFC8"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r w:rsidR="005C4720" w:rsidRPr="003F15F0">
              <w:rPr>
                <w:rFonts w:ascii="Times New Roman" w:hAnsi="Times New Roman" w:cs="Times New Roman"/>
                <w:iCs/>
                <w:noProof/>
                <w:sz w:val="20"/>
                <w:szCs w:val="20"/>
                <w:lang w:val="en-US" w:eastAsia="lv-LV"/>
              </w:rPr>
              <w:t xml:space="preserve"> </w:t>
            </w:r>
          </w:p>
        </w:tc>
        <w:tc>
          <w:tcPr>
            <w:tcW w:w="459" w:type="pct"/>
            <w:tcBorders>
              <w:top w:val="outset" w:sz="6" w:space="0" w:color="auto"/>
              <w:left w:val="outset" w:sz="6" w:space="0" w:color="auto"/>
              <w:bottom w:val="outset" w:sz="6" w:space="0" w:color="auto"/>
              <w:right w:val="outset" w:sz="6" w:space="0" w:color="auto"/>
            </w:tcBorders>
            <w:vAlign w:val="center"/>
          </w:tcPr>
          <w:p w14:paraId="7AE70AF9" w14:textId="259E77AC"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0C9CDF8E" w14:textId="60D49D60" w:rsidR="005C4720" w:rsidRPr="003F15F0" w:rsidRDefault="00D168E2" w:rsidP="000901A5">
            <w:pPr>
              <w:jc w:val="center"/>
              <w:rPr>
                <w:rFonts w:ascii="Times New Roman" w:hAnsi="Times New Roman" w:cs="Times New Roman"/>
                <w:iCs/>
                <w:noProof/>
                <w:sz w:val="20"/>
                <w:szCs w:val="20"/>
                <w:lang w:val="en-US" w:eastAsia="lv-LV"/>
              </w:rPr>
            </w:pPr>
            <w:r w:rsidRPr="00F84218">
              <w:rPr>
                <w:rFonts w:ascii="Times New Roman" w:hAnsi="Times New Roman" w:cs="Times New Roman"/>
                <w:iCs/>
                <w:noProof/>
                <w:sz w:val="20"/>
                <w:szCs w:val="20"/>
                <w:lang w:val="en-US" w:eastAsia="lv-LV"/>
              </w:rPr>
              <w:t>-74 402</w:t>
            </w:r>
          </w:p>
        </w:tc>
        <w:tc>
          <w:tcPr>
            <w:tcW w:w="468" w:type="pct"/>
            <w:tcBorders>
              <w:top w:val="outset" w:sz="6" w:space="0" w:color="auto"/>
              <w:left w:val="outset" w:sz="6" w:space="0" w:color="auto"/>
              <w:bottom w:val="outset" w:sz="6" w:space="0" w:color="auto"/>
              <w:right w:val="outset" w:sz="6" w:space="0" w:color="auto"/>
            </w:tcBorders>
            <w:vAlign w:val="center"/>
          </w:tcPr>
          <w:p w14:paraId="7939100B"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1D295E73" w14:textId="6F02E541" w:rsidR="005C4720" w:rsidRPr="003F15F0" w:rsidRDefault="00E85BC3" w:rsidP="000901A5">
            <w:pPr>
              <w:jc w:val="center"/>
              <w:rPr>
                <w:rFonts w:ascii="Times New Roman" w:hAnsi="Times New Roman" w:cs="Times New Roman"/>
                <w:iCs/>
                <w:noProof/>
                <w:sz w:val="20"/>
                <w:szCs w:val="20"/>
                <w:lang w:val="en-US" w:eastAsia="lv-LV"/>
              </w:rPr>
            </w:pPr>
            <w:r w:rsidRPr="00E85BC3">
              <w:rPr>
                <w:rFonts w:ascii="Times New Roman" w:hAnsi="Times New Roman" w:cs="Times New Roman"/>
                <w:sz w:val="20"/>
                <w:szCs w:val="20"/>
              </w:rPr>
              <w:t>-275 850</w:t>
            </w:r>
          </w:p>
        </w:tc>
        <w:tc>
          <w:tcPr>
            <w:tcW w:w="703" w:type="pct"/>
            <w:tcBorders>
              <w:top w:val="outset" w:sz="6" w:space="0" w:color="auto"/>
              <w:left w:val="outset" w:sz="6" w:space="0" w:color="auto"/>
              <w:bottom w:val="outset" w:sz="6" w:space="0" w:color="auto"/>
              <w:right w:val="outset" w:sz="6" w:space="0" w:color="auto"/>
            </w:tcBorders>
            <w:vAlign w:val="center"/>
          </w:tcPr>
          <w:p w14:paraId="57191D58" w14:textId="5D21E7C5" w:rsidR="005C4720" w:rsidRPr="003F15F0" w:rsidRDefault="00443677" w:rsidP="000901A5">
            <w:pPr>
              <w:jc w:val="center"/>
              <w:rPr>
                <w:rFonts w:ascii="Times New Roman" w:hAnsi="Times New Roman" w:cs="Times New Roman"/>
                <w:iCs/>
                <w:noProof/>
                <w:sz w:val="20"/>
                <w:szCs w:val="20"/>
                <w:lang w:val="en-US" w:eastAsia="lv-LV"/>
              </w:rPr>
            </w:pPr>
            <w:r w:rsidRPr="00443677">
              <w:rPr>
                <w:rFonts w:ascii="Times New Roman" w:hAnsi="Times New Roman" w:cs="Times New Roman"/>
                <w:sz w:val="20"/>
                <w:szCs w:val="20"/>
              </w:rPr>
              <w:t>-130 549</w:t>
            </w:r>
          </w:p>
        </w:tc>
      </w:tr>
      <w:tr w:rsidR="004C2E71" w:rsidRPr="003F15F0" w14:paraId="793114D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4D985E59" w14:textId="5D45A4D1" w:rsidR="004C2E71" w:rsidRPr="003F15F0" w:rsidRDefault="007D6243" w:rsidP="000901A5">
            <w:pPr>
              <w:rPr>
                <w:rFonts w:ascii="Times New Roman" w:hAnsi="Times New Roman" w:cs="Times New Roman"/>
                <w:iCs/>
                <w:noProof/>
                <w:lang w:val="en-US" w:eastAsia="lv-LV"/>
              </w:rPr>
            </w:pPr>
            <w:r>
              <w:rPr>
                <w:rFonts w:ascii="Times New Roman" w:hAnsi="Times New Roman" w:cs="Times New Roman"/>
                <w:iCs/>
                <w:noProof/>
                <w:lang w:val="en-US" w:eastAsia="lv-LV"/>
              </w:rPr>
              <w:t>5.2.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69685B30" w14:textId="7768C628"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637F3EFD" w14:textId="0986F090"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23A06819" w14:textId="18C76A74" w:rsidR="004C2E71" w:rsidRPr="00F84218"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5BC6480B" w14:textId="354BA913"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60C6BA57" w14:textId="32A21BF0"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42E78E78" w14:textId="10169E75" w:rsidR="004C2E71" w:rsidRPr="00E85BC3"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vAlign w:val="center"/>
          </w:tcPr>
          <w:p w14:paraId="48517CE4" w14:textId="4EC9A0EE" w:rsidR="004C2E71" w:rsidRPr="00443677"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4C2E71" w:rsidRPr="003F15F0" w14:paraId="1D023111"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3E202387" w14:textId="34D7079F" w:rsidR="004C2E71" w:rsidRPr="003F15F0" w:rsidRDefault="007D6243" w:rsidP="000901A5">
            <w:pPr>
              <w:rPr>
                <w:rFonts w:ascii="Times New Roman" w:hAnsi="Times New Roman" w:cs="Times New Roman"/>
                <w:iCs/>
                <w:noProof/>
                <w:lang w:val="en-US" w:eastAsia="lv-LV"/>
              </w:rPr>
            </w:pPr>
            <w:r>
              <w:rPr>
                <w:rFonts w:ascii="Times New Roman" w:hAnsi="Times New Roman" w:cs="Times New Roman"/>
                <w:iCs/>
                <w:noProof/>
                <w:lang w:val="en-US" w:eastAsia="lv-LV"/>
              </w:rPr>
              <w:t>5.3. pašvaldību budžets</w:t>
            </w:r>
          </w:p>
        </w:tc>
        <w:tc>
          <w:tcPr>
            <w:tcW w:w="489" w:type="pct"/>
            <w:tcBorders>
              <w:top w:val="outset" w:sz="6" w:space="0" w:color="auto"/>
              <w:left w:val="outset" w:sz="6" w:space="0" w:color="auto"/>
              <w:bottom w:val="outset" w:sz="6" w:space="0" w:color="auto"/>
              <w:right w:val="outset" w:sz="6" w:space="0" w:color="auto"/>
            </w:tcBorders>
            <w:vAlign w:val="center"/>
          </w:tcPr>
          <w:p w14:paraId="71FFC729" w14:textId="282FADAB"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7C8856EB" w14:textId="48263F7B"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157B6C49" w14:textId="7E5E1AA9" w:rsidR="004C2E71" w:rsidRPr="00F84218"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3AF5EA30" w14:textId="7B31C272"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0725F9B9" w14:textId="3EFD95C3"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56E9F038" w14:textId="2167278B" w:rsidR="004C2E71" w:rsidRPr="00E85BC3"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vAlign w:val="center"/>
          </w:tcPr>
          <w:p w14:paraId="67B16F28" w14:textId="0D64C0D6" w:rsidR="004C2E71" w:rsidRPr="00443677"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5C4720" w:rsidRPr="003F15F0" w14:paraId="6E1ED5C6"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36AE619" w14:textId="77777777" w:rsidR="005C4720" w:rsidRPr="003F15F0" w:rsidRDefault="005C4720" w:rsidP="000901A5">
            <w:pPr>
              <w:rPr>
                <w:rFonts w:ascii="Times New Roman" w:hAnsi="Times New Roman" w:cs="Times New Roman"/>
                <w:iCs/>
                <w:noProof/>
                <w:lang w:eastAsia="lv-LV"/>
              </w:rPr>
            </w:pPr>
            <w:r w:rsidRPr="003F15F0">
              <w:rPr>
                <w:rFonts w:ascii="Times New Roman" w:hAnsi="Times New Roman" w:cs="Times New Roman"/>
                <w:iCs/>
                <w:noProof/>
                <w:lang w:eastAsia="lv-LV"/>
              </w:rPr>
              <w:t>6. Detalizēts ieņēmumu un izdevumu aprēķins (ja nepiecie-šams, detalizētu ieņēmumu un izdevumu aprēķinu var pievienot anotācijas pielikumā)</w:t>
            </w:r>
          </w:p>
        </w:tc>
        <w:tc>
          <w:tcPr>
            <w:tcW w:w="4043" w:type="pct"/>
            <w:gridSpan w:val="7"/>
            <w:vMerge w:val="restart"/>
            <w:tcBorders>
              <w:top w:val="outset" w:sz="6" w:space="0" w:color="auto"/>
              <w:left w:val="outset" w:sz="6" w:space="0" w:color="auto"/>
              <w:bottom w:val="outset" w:sz="6" w:space="0" w:color="auto"/>
              <w:right w:val="outset" w:sz="6" w:space="0" w:color="auto"/>
            </w:tcBorders>
            <w:vAlign w:val="center"/>
          </w:tcPr>
          <w:p w14:paraId="7F2F1BA2" w14:textId="3B541394" w:rsidR="005679ED" w:rsidRPr="00B515CF" w:rsidRDefault="005679ED" w:rsidP="005679ED">
            <w:pPr>
              <w:rPr>
                <w:rFonts w:ascii="Times New Roman" w:hAnsi="Times New Roman" w:cs="Times New Roman"/>
              </w:rPr>
            </w:pPr>
            <w:r w:rsidRPr="00B515CF">
              <w:rPr>
                <w:rFonts w:ascii="Times New Roman" w:hAnsi="Times New Roman" w:cs="Times New Roman"/>
              </w:rPr>
              <w:t xml:space="preserve">Projekts tiks līdzfinansēts no Eiropas Reģionālās attīstības fonda (turpmāk - ERAF) līdzekļiem un tā kopējais finansējuma apjoms (kopējās attiecināmās izmaksas) plānots </w:t>
            </w:r>
            <w:r w:rsidR="003B5EA9" w:rsidRPr="00B515CF">
              <w:rPr>
                <w:rFonts w:ascii="Times New Roman" w:hAnsi="Times New Roman" w:cs="Times New Roman"/>
              </w:rPr>
              <w:t>3</w:t>
            </w:r>
            <w:r w:rsidRPr="00B515CF">
              <w:rPr>
                <w:rFonts w:ascii="Times New Roman" w:hAnsi="Times New Roman" w:cs="Times New Roman"/>
              </w:rPr>
              <w:t xml:space="preserve"> </w:t>
            </w:r>
            <w:r w:rsidR="003B5EA9" w:rsidRPr="00B515CF">
              <w:rPr>
                <w:rFonts w:ascii="Times New Roman" w:hAnsi="Times New Roman" w:cs="Times New Roman"/>
              </w:rPr>
              <w:t>205</w:t>
            </w:r>
            <w:r w:rsidR="00D56C5F" w:rsidRPr="00B515CF">
              <w:rPr>
                <w:rFonts w:ascii="Times New Roman" w:hAnsi="Times New Roman" w:cs="Times New Roman"/>
              </w:rPr>
              <w:t> 341,22</w:t>
            </w:r>
            <w:r w:rsidRPr="00B515CF">
              <w:rPr>
                <w:rFonts w:ascii="Times New Roman" w:hAnsi="Times New Roman" w:cs="Times New Roman"/>
              </w:rPr>
              <w:t xml:space="preserve"> </w:t>
            </w:r>
            <w:proofErr w:type="spellStart"/>
            <w:r w:rsidRPr="00B515CF">
              <w:rPr>
                <w:rFonts w:ascii="Times New Roman" w:hAnsi="Times New Roman" w:cs="Times New Roman"/>
                <w:i/>
              </w:rPr>
              <w:t>euro</w:t>
            </w:r>
            <w:proofErr w:type="spellEnd"/>
            <w:r w:rsidRPr="00B515CF">
              <w:rPr>
                <w:rFonts w:ascii="Times New Roman" w:hAnsi="Times New Roman" w:cs="Times New Roman"/>
              </w:rPr>
              <w:t xml:space="preserve"> apmērā, tai skaitā ERAF finansējums </w:t>
            </w:r>
            <w:r w:rsidR="00D56C5F" w:rsidRPr="00B515CF">
              <w:rPr>
                <w:rFonts w:ascii="Times New Roman" w:hAnsi="Times New Roman" w:cs="Times New Roman"/>
              </w:rPr>
              <w:t>2</w:t>
            </w:r>
            <w:r w:rsidRPr="00B515CF">
              <w:rPr>
                <w:rFonts w:ascii="Times New Roman" w:hAnsi="Times New Roman" w:cs="Times New Roman"/>
              </w:rPr>
              <w:t> 7</w:t>
            </w:r>
            <w:r w:rsidR="00D56C5F" w:rsidRPr="00B515CF">
              <w:rPr>
                <w:rFonts w:ascii="Times New Roman" w:hAnsi="Times New Roman" w:cs="Times New Roman"/>
              </w:rPr>
              <w:t>24 540,04</w:t>
            </w:r>
            <w:r w:rsidRPr="00B515CF">
              <w:rPr>
                <w:rFonts w:ascii="Times New Roman" w:hAnsi="Times New Roman" w:cs="Times New Roman"/>
              </w:rPr>
              <w:t xml:space="preserve"> </w:t>
            </w:r>
            <w:proofErr w:type="spellStart"/>
            <w:r w:rsidRPr="00B515CF">
              <w:rPr>
                <w:rFonts w:ascii="Times New Roman" w:hAnsi="Times New Roman" w:cs="Times New Roman"/>
                <w:i/>
              </w:rPr>
              <w:t>euro</w:t>
            </w:r>
            <w:proofErr w:type="spellEnd"/>
            <w:r w:rsidRPr="00B515CF">
              <w:rPr>
                <w:rFonts w:ascii="Times New Roman" w:hAnsi="Times New Roman" w:cs="Times New Roman"/>
              </w:rPr>
              <w:t xml:space="preserve"> un valsts budžeta finansējums </w:t>
            </w:r>
            <w:r w:rsidR="0038371F" w:rsidRPr="00B515CF">
              <w:rPr>
                <w:rFonts w:ascii="Times New Roman" w:hAnsi="Times New Roman" w:cs="Times New Roman"/>
              </w:rPr>
              <w:t>480 801,18</w:t>
            </w:r>
            <w:r w:rsidRPr="00B515CF">
              <w:rPr>
                <w:rFonts w:ascii="Times New Roman" w:hAnsi="Times New Roman" w:cs="Times New Roman"/>
              </w:rPr>
              <w:t xml:space="preserve"> </w:t>
            </w:r>
            <w:proofErr w:type="spellStart"/>
            <w:r w:rsidRPr="00B515CF">
              <w:rPr>
                <w:rFonts w:ascii="Times New Roman" w:hAnsi="Times New Roman" w:cs="Times New Roman"/>
                <w:i/>
              </w:rPr>
              <w:t>euro</w:t>
            </w:r>
            <w:proofErr w:type="spellEnd"/>
            <w:r w:rsidRPr="00B515CF">
              <w:rPr>
                <w:rFonts w:ascii="Times New Roman" w:hAnsi="Times New Roman" w:cs="Times New Roman"/>
                <w:i/>
              </w:rPr>
              <w:t>.</w:t>
            </w:r>
            <w:r w:rsidRPr="00B515CF">
              <w:rPr>
                <w:rFonts w:ascii="Times New Roman" w:hAnsi="Times New Roman" w:cs="Times New Roman"/>
              </w:rPr>
              <w:t xml:space="preserve"> </w:t>
            </w:r>
          </w:p>
          <w:p w14:paraId="2FFA15FA" w14:textId="3FF3AF0F" w:rsidR="007C2DDE" w:rsidRPr="00B515CF" w:rsidRDefault="007C2DDE" w:rsidP="007C2DDE">
            <w:pPr>
              <w:spacing w:after="120" w:line="240" w:lineRule="auto"/>
              <w:ind w:firstLine="425"/>
              <w:contextualSpacing/>
              <w:jc w:val="both"/>
              <w:rPr>
                <w:rFonts w:ascii="Times New Roman" w:hAnsi="Times New Roman" w:cs="Times New Roman"/>
              </w:rPr>
            </w:pPr>
            <w:r w:rsidRPr="00B515CF">
              <w:rPr>
                <w:rFonts w:ascii="Times New Roman" w:hAnsi="Times New Roman" w:cs="Times New Roman"/>
              </w:rPr>
              <w:t xml:space="preserve">Projekta ietvaros VARAM izstrādā vai pilnveido zemāk minētos risinājumus, kuri pildīs koplietošanas platformas funkciju un pēc </w:t>
            </w:r>
            <w:r w:rsidR="009E5263">
              <w:rPr>
                <w:rFonts w:ascii="Times New Roman" w:hAnsi="Times New Roman" w:cs="Times New Roman"/>
              </w:rPr>
              <w:t>p</w:t>
            </w:r>
            <w:r w:rsidRPr="00B515CF">
              <w:rPr>
                <w:rFonts w:ascii="Times New Roman" w:hAnsi="Times New Roman" w:cs="Times New Roman"/>
              </w:rPr>
              <w:t>rojekta beigām, sākot ar 2024.gadu, nepieciešams uzturēšanas finansējums:</w:t>
            </w:r>
          </w:p>
          <w:p w14:paraId="2829D4F7" w14:textId="68376630" w:rsidR="007C2DDE" w:rsidRPr="00B515CF" w:rsidRDefault="007C2DDE" w:rsidP="007C2DDE">
            <w:pPr>
              <w:pStyle w:val="ListParagraph"/>
              <w:widowControl w:val="0"/>
              <w:numPr>
                <w:ilvl w:val="0"/>
                <w:numId w:val="8"/>
              </w:numPr>
              <w:spacing w:after="120" w:line="240" w:lineRule="auto"/>
              <w:jc w:val="both"/>
              <w:rPr>
                <w:rFonts w:ascii="Times New Roman" w:hAnsi="Times New Roman" w:cs="Times New Roman"/>
              </w:rPr>
            </w:pPr>
            <w:r w:rsidRPr="00B515CF">
              <w:rPr>
                <w:rFonts w:ascii="Times New Roman" w:hAnsi="Times New Roman" w:cs="Times New Roman"/>
              </w:rPr>
              <w:t>DAGR;</w:t>
            </w:r>
          </w:p>
          <w:p w14:paraId="67DBC399" w14:textId="77777777" w:rsidR="007C2DDE" w:rsidRPr="00B515CF" w:rsidRDefault="007C2DDE" w:rsidP="007C2DDE">
            <w:pPr>
              <w:pStyle w:val="ListParagraph"/>
              <w:widowControl w:val="0"/>
              <w:numPr>
                <w:ilvl w:val="0"/>
                <w:numId w:val="8"/>
              </w:numPr>
              <w:spacing w:after="120" w:line="240" w:lineRule="auto"/>
              <w:jc w:val="both"/>
              <w:rPr>
                <w:rFonts w:ascii="Times New Roman" w:hAnsi="Times New Roman" w:cs="Times New Roman"/>
              </w:rPr>
            </w:pPr>
            <w:r w:rsidRPr="00B515CF">
              <w:rPr>
                <w:rFonts w:ascii="Times New Roman" w:hAnsi="Times New Roman" w:cs="Times New Roman"/>
              </w:rPr>
              <w:t>Mērķa finansējuma pārvaldības platforma (turpmāk – MAP);</w:t>
            </w:r>
          </w:p>
          <w:p w14:paraId="74EBA370" w14:textId="77777777" w:rsidR="007C2DDE" w:rsidRPr="00B515CF" w:rsidRDefault="007C2DDE" w:rsidP="007C2DDE">
            <w:pPr>
              <w:pStyle w:val="ListParagraph"/>
              <w:widowControl w:val="0"/>
              <w:numPr>
                <w:ilvl w:val="0"/>
                <w:numId w:val="8"/>
              </w:numPr>
              <w:spacing w:after="120" w:line="240" w:lineRule="auto"/>
              <w:jc w:val="both"/>
              <w:rPr>
                <w:rFonts w:ascii="Times New Roman" w:hAnsi="Times New Roman" w:cs="Times New Roman"/>
              </w:rPr>
            </w:pPr>
            <w:r w:rsidRPr="00B515CF">
              <w:rPr>
                <w:rFonts w:ascii="Times New Roman" w:hAnsi="Times New Roman" w:cs="Times New Roman"/>
              </w:rPr>
              <w:t>Teritorijas attīstības plānošanas informācijas sistēma (turpmāk – TAPIS).</w:t>
            </w:r>
          </w:p>
          <w:p w14:paraId="0EE9FE3F" w14:textId="77777777" w:rsidR="007C2DDE" w:rsidRPr="00B515CF" w:rsidRDefault="007C2DDE" w:rsidP="007C2DDE">
            <w:pPr>
              <w:spacing w:after="120" w:line="240" w:lineRule="auto"/>
              <w:jc w:val="both"/>
              <w:rPr>
                <w:rFonts w:ascii="Times New Roman" w:hAnsi="Times New Roman" w:cs="Times New Roman"/>
              </w:rPr>
            </w:pPr>
            <w:r w:rsidRPr="00B515CF">
              <w:rPr>
                <w:rFonts w:ascii="Times New Roman" w:hAnsi="Times New Roman" w:cs="Times New Roman"/>
              </w:rPr>
              <w:t>Plānotās faktiskās risinājumu izstrādes izmaksas:</w:t>
            </w:r>
          </w:p>
          <w:p w14:paraId="41CB626C" w14:textId="433E84EF" w:rsidR="007C2DDE" w:rsidRPr="00B515CF" w:rsidRDefault="007C2DDE" w:rsidP="007C2DDE">
            <w:pPr>
              <w:pStyle w:val="ListParagraph"/>
              <w:widowControl w:val="0"/>
              <w:numPr>
                <w:ilvl w:val="0"/>
                <w:numId w:val="9"/>
              </w:numPr>
              <w:spacing w:after="120" w:line="240" w:lineRule="auto"/>
              <w:jc w:val="both"/>
              <w:rPr>
                <w:rFonts w:ascii="Times New Roman" w:hAnsi="Times New Roman" w:cs="Times New Roman"/>
              </w:rPr>
            </w:pPr>
            <w:r w:rsidRPr="00B515CF">
              <w:rPr>
                <w:rFonts w:ascii="Times New Roman" w:hAnsi="Times New Roman" w:cs="Times New Roman"/>
              </w:rPr>
              <w:t xml:space="preserve">DAGR – 1 879 100 </w:t>
            </w:r>
            <w:proofErr w:type="spellStart"/>
            <w:r w:rsidRPr="00B515CF">
              <w:rPr>
                <w:rFonts w:ascii="Times New Roman" w:hAnsi="Times New Roman" w:cs="Times New Roman"/>
                <w:i/>
              </w:rPr>
              <w:t>euro</w:t>
            </w:r>
            <w:proofErr w:type="spellEnd"/>
          </w:p>
          <w:p w14:paraId="328B912B" w14:textId="5DF3E551" w:rsidR="007C2DDE" w:rsidRPr="00B515CF" w:rsidRDefault="007C2DDE" w:rsidP="007C2DDE">
            <w:pPr>
              <w:pStyle w:val="ListParagraph"/>
              <w:widowControl w:val="0"/>
              <w:numPr>
                <w:ilvl w:val="0"/>
                <w:numId w:val="9"/>
              </w:numPr>
              <w:spacing w:after="120" w:line="240" w:lineRule="auto"/>
              <w:jc w:val="both"/>
              <w:rPr>
                <w:rFonts w:ascii="Times New Roman" w:hAnsi="Times New Roman" w:cs="Times New Roman"/>
              </w:rPr>
            </w:pPr>
            <w:r w:rsidRPr="00B515CF">
              <w:rPr>
                <w:rFonts w:ascii="Times New Roman" w:hAnsi="Times New Roman" w:cs="Times New Roman"/>
              </w:rPr>
              <w:t xml:space="preserve">MAP – 500 000 </w:t>
            </w:r>
            <w:proofErr w:type="spellStart"/>
            <w:r w:rsidRPr="00B515CF">
              <w:rPr>
                <w:rFonts w:ascii="Times New Roman" w:hAnsi="Times New Roman" w:cs="Times New Roman"/>
                <w:i/>
              </w:rPr>
              <w:t>euro</w:t>
            </w:r>
            <w:proofErr w:type="spellEnd"/>
          </w:p>
          <w:p w14:paraId="2F4CE07C" w14:textId="70B13262" w:rsidR="007C2DDE" w:rsidRPr="00B515CF" w:rsidRDefault="007C2DDE" w:rsidP="007C2DDE">
            <w:pPr>
              <w:pStyle w:val="ListParagraph"/>
              <w:widowControl w:val="0"/>
              <w:numPr>
                <w:ilvl w:val="0"/>
                <w:numId w:val="9"/>
              </w:numPr>
              <w:spacing w:after="120" w:line="240" w:lineRule="auto"/>
              <w:jc w:val="both"/>
              <w:rPr>
                <w:rFonts w:ascii="Times New Roman" w:hAnsi="Times New Roman" w:cs="Times New Roman"/>
              </w:rPr>
            </w:pPr>
            <w:r w:rsidRPr="00B515CF">
              <w:rPr>
                <w:rFonts w:ascii="Times New Roman" w:hAnsi="Times New Roman" w:cs="Times New Roman"/>
              </w:rPr>
              <w:t xml:space="preserve">TAPIS – 220 000 </w:t>
            </w:r>
            <w:proofErr w:type="spellStart"/>
            <w:r w:rsidRPr="00B515CF">
              <w:rPr>
                <w:rFonts w:ascii="Times New Roman" w:hAnsi="Times New Roman" w:cs="Times New Roman"/>
                <w:i/>
              </w:rPr>
              <w:t>euro</w:t>
            </w:r>
            <w:proofErr w:type="spellEnd"/>
          </w:p>
          <w:p w14:paraId="10D45CF4" w14:textId="0C91A468" w:rsidR="00926056" w:rsidRPr="00B515CF" w:rsidRDefault="00926056" w:rsidP="00926056">
            <w:pPr>
              <w:spacing w:after="120" w:line="240" w:lineRule="auto"/>
              <w:ind w:firstLine="425"/>
              <w:jc w:val="both"/>
              <w:rPr>
                <w:rFonts w:ascii="Times New Roman" w:hAnsi="Times New Roman" w:cs="Times New Roman"/>
              </w:rPr>
            </w:pPr>
            <w:r w:rsidRPr="00B515CF">
              <w:rPr>
                <w:rFonts w:ascii="Times New Roman" w:hAnsi="Times New Roman" w:cs="Times New Roman"/>
              </w:rPr>
              <w:t xml:space="preserve">Lai varētu nodrošināt </w:t>
            </w:r>
            <w:r w:rsidR="00A068EC">
              <w:rPr>
                <w:rFonts w:ascii="Times New Roman" w:hAnsi="Times New Roman" w:cs="Times New Roman"/>
              </w:rPr>
              <w:t>p</w:t>
            </w:r>
            <w:r w:rsidRPr="00B515CF">
              <w:rPr>
                <w:rFonts w:ascii="Times New Roman" w:hAnsi="Times New Roman" w:cs="Times New Roman"/>
              </w:rPr>
              <w:t xml:space="preserve">rojekta ietvarā izstrādāto risinājumu fizisko, loģisko aizsardzību, sistēmas darbības monitoringu, veiktspēju, pieejamību (vismaz 98%) un integritāti definētajos rādītājos, tajā skaitā savlaicīgi veikt atklāto kļūdu (t.sk. drošības ievainojamību) novēršanu sistēmā, kas var izraisīt darbības, datu integritātes, drošības problēmas vai datu noplūdi, veikt izmaiņas un pilnveidojumus, kas saistīti ar lietojamības uzlabošanu, lai nodrošinātu lietotājiem ērtu risinājuma izmantošanu, vai gadījumos, kad tiek veikti grozījumi normatīvajos aktos, </w:t>
            </w:r>
            <w:r w:rsidR="00B6141B">
              <w:rPr>
                <w:rFonts w:ascii="Times New Roman" w:hAnsi="Times New Roman" w:cs="Times New Roman"/>
              </w:rPr>
              <w:t>p</w:t>
            </w:r>
            <w:r w:rsidRPr="00B515CF">
              <w:rPr>
                <w:rFonts w:ascii="Times New Roman" w:hAnsi="Times New Roman" w:cs="Times New Roman"/>
              </w:rPr>
              <w:t xml:space="preserve">rojekta ietvarā izstrādāto risinājumu </w:t>
            </w:r>
            <w:r w:rsidRPr="00B515CF">
              <w:rPr>
                <w:rFonts w:ascii="Times New Roman" w:hAnsi="Times New Roman" w:cs="Times New Roman"/>
                <w:b/>
              </w:rPr>
              <w:t xml:space="preserve">specializētās programmatūras uzturēšanas </w:t>
            </w:r>
            <w:r w:rsidRPr="00B515CF">
              <w:rPr>
                <w:rFonts w:ascii="Times New Roman" w:hAnsi="Times New Roman" w:cs="Times New Roman"/>
              </w:rPr>
              <w:t xml:space="preserve">izdevumi 2024.-2026.gadā (pēc </w:t>
            </w:r>
            <w:r w:rsidR="00B6141B">
              <w:rPr>
                <w:rFonts w:ascii="Times New Roman" w:hAnsi="Times New Roman" w:cs="Times New Roman"/>
              </w:rPr>
              <w:t>p</w:t>
            </w:r>
            <w:r w:rsidRPr="00B515CF">
              <w:rPr>
                <w:rFonts w:ascii="Times New Roman" w:hAnsi="Times New Roman" w:cs="Times New Roman"/>
              </w:rPr>
              <w:t>rojekta pabeigšanas) no valsts budžeta līdzekļiem kopumā tiek plānoti šādā apmērā:</w:t>
            </w:r>
          </w:p>
          <w:p w14:paraId="3DFEA421" w14:textId="3757BF75" w:rsidR="00926056" w:rsidRPr="00171979" w:rsidRDefault="00694689" w:rsidP="00C30532">
            <w:pPr>
              <w:pStyle w:val="ListParagraph"/>
              <w:widowControl w:val="0"/>
              <w:numPr>
                <w:ilvl w:val="0"/>
                <w:numId w:val="11"/>
              </w:numPr>
              <w:spacing w:after="120" w:line="240" w:lineRule="auto"/>
              <w:jc w:val="both"/>
              <w:rPr>
                <w:rFonts w:ascii="Times New Roman" w:hAnsi="Times New Roman" w:cs="Times New Roman"/>
              </w:rPr>
            </w:pPr>
            <w:r w:rsidRPr="00694689">
              <w:rPr>
                <w:rFonts w:ascii="Times New Roman" w:hAnsi="Times New Roman" w:cs="Times New Roman"/>
              </w:rPr>
              <w:t xml:space="preserve">DAGR - 2024.gadā – 295 000 </w:t>
            </w:r>
            <w:proofErr w:type="spellStart"/>
            <w:r w:rsidRPr="00130C79">
              <w:rPr>
                <w:rFonts w:ascii="Times New Roman" w:hAnsi="Times New Roman" w:cs="Times New Roman"/>
                <w:i/>
                <w:iCs/>
              </w:rPr>
              <w:t>euro</w:t>
            </w:r>
            <w:proofErr w:type="spellEnd"/>
            <w:r w:rsidRPr="00694689">
              <w:rPr>
                <w:rFonts w:ascii="Times New Roman" w:hAnsi="Times New Roman" w:cs="Times New Roman"/>
              </w:rPr>
              <w:t xml:space="preserve">, 2025.gadā – 275 000 </w:t>
            </w:r>
            <w:proofErr w:type="spellStart"/>
            <w:r w:rsidRPr="00130C79">
              <w:rPr>
                <w:rFonts w:ascii="Times New Roman" w:hAnsi="Times New Roman" w:cs="Times New Roman"/>
                <w:i/>
                <w:iCs/>
              </w:rPr>
              <w:t>euro</w:t>
            </w:r>
            <w:proofErr w:type="spellEnd"/>
            <w:r w:rsidRPr="00694689">
              <w:rPr>
                <w:rFonts w:ascii="Times New Roman" w:hAnsi="Times New Roman" w:cs="Times New Roman"/>
              </w:rPr>
              <w:t xml:space="preserve">, 2026.gadā – 295 000 </w:t>
            </w:r>
            <w:proofErr w:type="spellStart"/>
            <w:r w:rsidRPr="00130C79">
              <w:rPr>
                <w:rFonts w:ascii="Times New Roman" w:hAnsi="Times New Roman" w:cs="Times New Roman"/>
                <w:i/>
                <w:iCs/>
              </w:rPr>
              <w:t>euro</w:t>
            </w:r>
            <w:proofErr w:type="spellEnd"/>
            <w:r w:rsidRPr="00694689">
              <w:rPr>
                <w:rFonts w:ascii="Times New Roman" w:hAnsi="Times New Roman" w:cs="Times New Roman"/>
              </w:rPr>
              <w:t xml:space="preserve">, un turpmāk 275 000 </w:t>
            </w:r>
            <w:proofErr w:type="spellStart"/>
            <w:r w:rsidRPr="00694689">
              <w:rPr>
                <w:rFonts w:ascii="Times New Roman" w:hAnsi="Times New Roman" w:cs="Times New Roman"/>
              </w:rPr>
              <w:t>euro</w:t>
            </w:r>
            <w:proofErr w:type="spellEnd"/>
            <w:r w:rsidRPr="00694689">
              <w:rPr>
                <w:rFonts w:ascii="Times New Roman" w:hAnsi="Times New Roman" w:cs="Times New Roman"/>
              </w:rPr>
              <w:t xml:space="preserve"> (ik gadu). Finansējums pa gadiem atšķiras, jo katru otro gadu plānoti 20 000 </w:t>
            </w:r>
            <w:proofErr w:type="spellStart"/>
            <w:r w:rsidRPr="00130C79">
              <w:rPr>
                <w:rFonts w:ascii="Times New Roman" w:hAnsi="Times New Roman" w:cs="Times New Roman"/>
                <w:i/>
                <w:iCs/>
              </w:rPr>
              <w:t>euro</w:t>
            </w:r>
            <w:proofErr w:type="spellEnd"/>
            <w:r w:rsidRPr="00694689">
              <w:rPr>
                <w:rFonts w:ascii="Times New Roman" w:hAnsi="Times New Roman" w:cs="Times New Roman"/>
              </w:rPr>
              <w:t xml:space="preserve"> drošības auditam.</w:t>
            </w:r>
            <w:r w:rsidR="00C30532" w:rsidRPr="00171979">
              <w:rPr>
                <w:rFonts w:ascii="Times New Roman" w:hAnsi="Times New Roman" w:cs="Times New Roman"/>
              </w:rPr>
              <w:t xml:space="preserve"> Uzturēšanai nepieciešamo cilvēkdienu skaits kļūdu novēršanai (</w:t>
            </w:r>
            <w:proofErr w:type="spellStart"/>
            <w:r w:rsidR="00C30532" w:rsidRPr="00171979">
              <w:rPr>
                <w:rFonts w:ascii="Times New Roman" w:hAnsi="Times New Roman" w:cs="Times New Roman"/>
              </w:rPr>
              <w:t>pēcgarantijas</w:t>
            </w:r>
            <w:proofErr w:type="spellEnd"/>
            <w:r w:rsidR="00C30532" w:rsidRPr="00171979">
              <w:rPr>
                <w:rFonts w:ascii="Times New Roman" w:hAnsi="Times New Roman" w:cs="Times New Roman"/>
              </w:rPr>
              <w:t xml:space="preserve"> uzturēšanas pakalpojumi), kā arī sistēmas pielāgošanas pakalpojumiem sasniegs līdz 648 stundām gadā.</w:t>
            </w:r>
          </w:p>
          <w:p w14:paraId="6CEB5543" w14:textId="7EAEB377" w:rsidR="00926056" w:rsidRPr="00171979" w:rsidRDefault="002D4A0C" w:rsidP="00926056">
            <w:pPr>
              <w:pStyle w:val="ListParagraph"/>
              <w:widowControl w:val="0"/>
              <w:numPr>
                <w:ilvl w:val="0"/>
                <w:numId w:val="11"/>
              </w:numPr>
              <w:spacing w:after="120" w:line="240" w:lineRule="auto"/>
              <w:jc w:val="both"/>
              <w:rPr>
                <w:rFonts w:ascii="Times New Roman" w:hAnsi="Times New Roman" w:cs="Times New Roman"/>
              </w:rPr>
            </w:pPr>
            <w:r w:rsidRPr="002D4A0C">
              <w:rPr>
                <w:rFonts w:ascii="Times New Roman" w:hAnsi="Times New Roman" w:cs="Times New Roman"/>
              </w:rPr>
              <w:t xml:space="preserve">MAP - 2024.gadā – 82 000 </w:t>
            </w:r>
            <w:proofErr w:type="spellStart"/>
            <w:r w:rsidRPr="00130C79">
              <w:rPr>
                <w:rFonts w:ascii="Times New Roman" w:hAnsi="Times New Roman" w:cs="Times New Roman"/>
                <w:i/>
                <w:iCs/>
              </w:rPr>
              <w:t>euro</w:t>
            </w:r>
            <w:proofErr w:type="spellEnd"/>
            <w:r w:rsidRPr="002D4A0C">
              <w:rPr>
                <w:rFonts w:ascii="Times New Roman" w:hAnsi="Times New Roman" w:cs="Times New Roman"/>
              </w:rPr>
              <w:t xml:space="preserve">, 2025.gadā – 72 000 </w:t>
            </w:r>
            <w:proofErr w:type="spellStart"/>
            <w:r w:rsidRPr="00130C79">
              <w:rPr>
                <w:rFonts w:ascii="Times New Roman" w:hAnsi="Times New Roman" w:cs="Times New Roman"/>
                <w:i/>
                <w:iCs/>
              </w:rPr>
              <w:t>euro</w:t>
            </w:r>
            <w:proofErr w:type="spellEnd"/>
            <w:r w:rsidRPr="002D4A0C">
              <w:rPr>
                <w:rFonts w:ascii="Times New Roman" w:hAnsi="Times New Roman" w:cs="Times New Roman"/>
              </w:rPr>
              <w:t xml:space="preserve">, 2026.gadā –  82 000 </w:t>
            </w:r>
            <w:proofErr w:type="spellStart"/>
            <w:r w:rsidRPr="00130C79">
              <w:rPr>
                <w:rFonts w:ascii="Times New Roman" w:hAnsi="Times New Roman" w:cs="Times New Roman"/>
                <w:i/>
                <w:iCs/>
              </w:rPr>
              <w:t>euro</w:t>
            </w:r>
            <w:proofErr w:type="spellEnd"/>
            <w:r w:rsidRPr="002D4A0C">
              <w:rPr>
                <w:rFonts w:ascii="Times New Roman" w:hAnsi="Times New Roman" w:cs="Times New Roman"/>
              </w:rPr>
              <w:t xml:space="preserve"> un turpmāk 72 000 </w:t>
            </w:r>
            <w:proofErr w:type="spellStart"/>
            <w:r w:rsidRPr="00130C79">
              <w:rPr>
                <w:rFonts w:ascii="Times New Roman" w:hAnsi="Times New Roman" w:cs="Times New Roman"/>
                <w:i/>
                <w:iCs/>
              </w:rPr>
              <w:t>euro</w:t>
            </w:r>
            <w:proofErr w:type="spellEnd"/>
            <w:r w:rsidRPr="002D4A0C">
              <w:rPr>
                <w:rFonts w:ascii="Times New Roman" w:hAnsi="Times New Roman" w:cs="Times New Roman"/>
              </w:rPr>
              <w:t xml:space="preserve"> (ik gadu).</w:t>
            </w:r>
            <w:r w:rsidR="00926056" w:rsidRPr="00171979">
              <w:rPr>
                <w:rFonts w:ascii="Times New Roman" w:hAnsi="Times New Roman" w:cs="Times New Roman"/>
              </w:rPr>
              <w:t>.</w:t>
            </w:r>
            <w:r w:rsidR="00C30532" w:rsidRPr="00171979">
              <w:rPr>
                <w:rFonts w:ascii="Times New Roman" w:hAnsi="Times New Roman" w:cs="Times New Roman"/>
              </w:rPr>
              <w:t xml:space="preserve"> Uzturēšanai nepieciešamo cilvēkdienu skaits kļūdu novēršanai (</w:t>
            </w:r>
            <w:proofErr w:type="spellStart"/>
            <w:r w:rsidR="00C30532" w:rsidRPr="00171979">
              <w:rPr>
                <w:rFonts w:ascii="Times New Roman" w:hAnsi="Times New Roman" w:cs="Times New Roman"/>
              </w:rPr>
              <w:t>pēcgarantijas</w:t>
            </w:r>
            <w:proofErr w:type="spellEnd"/>
            <w:r w:rsidR="00C30532" w:rsidRPr="00171979">
              <w:rPr>
                <w:rFonts w:ascii="Times New Roman" w:hAnsi="Times New Roman" w:cs="Times New Roman"/>
              </w:rPr>
              <w:t xml:space="preserve"> uzturēšanas pakalpojumi), kā arī sistēmas pielāgošanas pakalpojumiem sasniegs līdz 138 stundām gadā.</w:t>
            </w:r>
          </w:p>
          <w:p w14:paraId="1B32CBED" w14:textId="69C35B05" w:rsidR="00926056" w:rsidRPr="00171979" w:rsidRDefault="003018B8" w:rsidP="00926056">
            <w:pPr>
              <w:pStyle w:val="ListParagraph"/>
              <w:widowControl w:val="0"/>
              <w:numPr>
                <w:ilvl w:val="0"/>
                <w:numId w:val="11"/>
              </w:numPr>
              <w:spacing w:after="120" w:line="240" w:lineRule="auto"/>
              <w:jc w:val="both"/>
              <w:rPr>
                <w:rFonts w:ascii="Times New Roman" w:hAnsi="Times New Roman" w:cs="Times New Roman"/>
              </w:rPr>
            </w:pPr>
            <w:r w:rsidRPr="003018B8">
              <w:rPr>
                <w:rFonts w:ascii="Times New Roman" w:hAnsi="Times New Roman" w:cs="Times New Roman"/>
              </w:rPr>
              <w:lastRenderedPageBreak/>
              <w:t>3.</w:t>
            </w:r>
            <w:r w:rsidRPr="003018B8">
              <w:rPr>
                <w:rFonts w:ascii="Times New Roman" w:hAnsi="Times New Roman" w:cs="Times New Roman"/>
              </w:rPr>
              <w:tab/>
              <w:t xml:space="preserve">TAPIS - 2024.gadā – 40 000 </w:t>
            </w:r>
            <w:proofErr w:type="spellStart"/>
            <w:r w:rsidRPr="00130C79">
              <w:rPr>
                <w:rFonts w:ascii="Times New Roman" w:hAnsi="Times New Roman" w:cs="Times New Roman"/>
                <w:i/>
                <w:iCs/>
              </w:rPr>
              <w:t>euro</w:t>
            </w:r>
            <w:proofErr w:type="spellEnd"/>
            <w:r w:rsidRPr="003018B8">
              <w:rPr>
                <w:rFonts w:ascii="Times New Roman" w:hAnsi="Times New Roman" w:cs="Times New Roman"/>
              </w:rPr>
              <w:t xml:space="preserve">, 2025.gadā – 40 000 </w:t>
            </w:r>
            <w:proofErr w:type="spellStart"/>
            <w:r w:rsidRPr="00130C79">
              <w:rPr>
                <w:rFonts w:ascii="Times New Roman" w:hAnsi="Times New Roman" w:cs="Times New Roman"/>
                <w:i/>
                <w:iCs/>
              </w:rPr>
              <w:t>euro</w:t>
            </w:r>
            <w:proofErr w:type="spellEnd"/>
            <w:r w:rsidRPr="003018B8">
              <w:rPr>
                <w:rFonts w:ascii="Times New Roman" w:hAnsi="Times New Roman" w:cs="Times New Roman"/>
              </w:rPr>
              <w:t xml:space="preserve">, 2026.gadā – 40 000 </w:t>
            </w:r>
            <w:proofErr w:type="spellStart"/>
            <w:r w:rsidRPr="00130C79">
              <w:rPr>
                <w:rFonts w:ascii="Times New Roman" w:hAnsi="Times New Roman" w:cs="Times New Roman"/>
                <w:i/>
                <w:iCs/>
              </w:rPr>
              <w:t>euro</w:t>
            </w:r>
            <w:proofErr w:type="spellEnd"/>
            <w:r w:rsidRPr="003018B8">
              <w:rPr>
                <w:rFonts w:ascii="Times New Roman" w:hAnsi="Times New Roman" w:cs="Times New Roman"/>
              </w:rPr>
              <w:t xml:space="preserve">, un turpmāk 40 000 </w:t>
            </w:r>
            <w:proofErr w:type="spellStart"/>
            <w:r w:rsidRPr="00130C79">
              <w:rPr>
                <w:rFonts w:ascii="Times New Roman" w:hAnsi="Times New Roman" w:cs="Times New Roman"/>
                <w:i/>
                <w:iCs/>
              </w:rPr>
              <w:t>euro</w:t>
            </w:r>
            <w:proofErr w:type="spellEnd"/>
            <w:r w:rsidRPr="003018B8">
              <w:rPr>
                <w:rFonts w:ascii="Times New Roman" w:hAnsi="Times New Roman" w:cs="Times New Roman"/>
              </w:rPr>
              <w:t xml:space="preserve"> (ik gadu).</w:t>
            </w:r>
            <w:r w:rsidR="00926056" w:rsidRPr="00171979">
              <w:rPr>
                <w:rFonts w:ascii="Times New Roman" w:hAnsi="Times New Roman" w:cs="Times New Roman"/>
              </w:rPr>
              <w:t xml:space="preserve">. Finansējums pa gadiem atšķiras, jo katru otro gadu plānoti 13 000 </w:t>
            </w:r>
            <w:proofErr w:type="spellStart"/>
            <w:r w:rsidR="00926056" w:rsidRPr="00171979">
              <w:rPr>
                <w:rFonts w:ascii="Times New Roman" w:hAnsi="Times New Roman" w:cs="Times New Roman"/>
                <w:i/>
              </w:rPr>
              <w:t>euro</w:t>
            </w:r>
            <w:proofErr w:type="spellEnd"/>
            <w:r w:rsidR="00926056" w:rsidRPr="00171979">
              <w:rPr>
                <w:rFonts w:ascii="Times New Roman" w:hAnsi="Times New Roman" w:cs="Times New Roman"/>
              </w:rPr>
              <w:t xml:space="preserve"> drošības auditam.</w:t>
            </w:r>
            <w:r w:rsidR="00C30532" w:rsidRPr="00171979">
              <w:rPr>
                <w:rFonts w:ascii="Times New Roman" w:hAnsi="Times New Roman" w:cs="Times New Roman"/>
              </w:rPr>
              <w:t xml:space="preserve"> Uzturēšanai nepieciešamo cilvēkdienu skaits kļūdu novēršanai (</w:t>
            </w:r>
            <w:proofErr w:type="spellStart"/>
            <w:r w:rsidR="00C30532" w:rsidRPr="00171979">
              <w:rPr>
                <w:rFonts w:ascii="Times New Roman" w:hAnsi="Times New Roman" w:cs="Times New Roman"/>
              </w:rPr>
              <w:t>pēcgarantijas</w:t>
            </w:r>
            <w:proofErr w:type="spellEnd"/>
            <w:r w:rsidR="00C30532" w:rsidRPr="00171979">
              <w:rPr>
                <w:rFonts w:ascii="Times New Roman" w:hAnsi="Times New Roman" w:cs="Times New Roman"/>
              </w:rPr>
              <w:t xml:space="preserve"> uzturēšanas pakalpojumi), kā arī sistēmas pielāgošanas pakalpojumiem sasniegs līdz 86 stundām gadā.</w:t>
            </w:r>
          </w:p>
          <w:p w14:paraId="700AAEDC" w14:textId="0F27DCD0" w:rsidR="00C30532" w:rsidRDefault="00C30532" w:rsidP="00EE1E4C">
            <w:pPr>
              <w:spacing w:after="120" w:line="240" w:lineRule="auto"/>
              <w:ind w:firstLine="425"/>
              <w:jc w:val="both"/>
              <w:rPr>
                <w:rFonts w:ascii="Times New Roman" w:hAnsi="Times New Roman" w:cs="Times New Roman"/>
              </w:rPr>
            </w:pPr>
            <w:r w:rsidRPr="00171979">
              <w:rPr>
                <w:rFonts w:ascii="Times New Roman" w:hAnsi="Times New Roman" w:cs="Times New Roman"/>
              </w:rPr>
              <w:t xml:space="preserve">Uzturēšanai nepieciešamo cilvēkdienu skaits un cilvēkdienas izmaksas noteiktas, pamatojoties uz VARAM resora ekspertu viedokli un līdzšinējo pieredzi līdzīgos iepirkumos. Iepirkumos par līdzīgiem programmēšanas darbiem pretendentu iesniegtajos piedāvājumos vienas cilvēkdienas cena ir aptuveni 545 </w:t>
            </w:r>
            <w:proofErr w:type="spellStart"/>
            <w:r w:rsidRPr="003018B8">
              <w:rPr>
                <w:rFonts w:ascii="Times New Roman" w:hAnsi="Times New Roman" w:cs="Times New Roman"/>
                <w:i/>
                <w:iCs/>
              </w:rPr>
              <w:t>euro</w:t>
            </w:r>
            <w:proofErr w:type="spellEnd"/>
            <w:r w:rsidRPr="00171979">
              <w:rPr>
                <w:rFonts w:ascii="Times New Roman" w:hAnsi="Times New Roman" w:cs="Times New Roman"/>
              </w:rPr>
              <w:t xml:space="preserve">/dienā ar PVN. Ņemot vērā to, ka daudzi ERAF projekti IKT jomā tiks īstenoti vienlaicīgi, var prognozēt, ka drīzumā būs novērojama ievērojama IT industrijas noslodze un atbilstošu IT cilvēkresursu trūkums, kas var izraisīt vēl straujāku cilvēkdienas izmaksu kāpumu, līdz ar to aprēķinos tiek pieņemta cilvēkdienas cena 580 </w:t>
            </w:r>
            <w:proofErr w:type="spellStart"/>
            <w:r w:rsidRPr="00D9338F">
              <w:rPr>
                <w:rFonts w:ascii="Times New Roman" w:hAnsi="Times New Roman"/>
                <w:i/>
                <w:iCs/>
              </w:rPr>
              <w:t>euro</w:t>
            </w:r>
            <w:proofErr w:type="spellEnd"/>
            <w:r w:rsidRPr="00171979">
              <w:rPr>
                <w:rFonts w:ascii="Times New Roman" w:hAnsi="Times New Roman" w:cs="Times New Roman"/>
              </w:rPr>
              <w:t>/dienā ar PVN.</w:t>
            </w:r>
          </w:p>
          <w:p w14:paraId="7EE6A989" w14:textId="77777777" w:rsidR="00BA4231" w:rsidRPr="008B7C9A" w:rsidRDefault="00BA4231" w:rsidP="00BA4231">
            <w:pPr>
              <w:spacing w:after="120" w:line="240" w:lineRule="auto"/>
              <w:ind w:firstLine="425"/>
              <w:jc w:val="both"/>
              <w:rPr>
                <w:rFonts w:ascii="Times New Roman" w:hAnsi="Times New Roman" w:cs="Times New Roman"/>
              </w:rPr>
            </w:pPr>
            <w:r w:rsidRPr="008B7C9A">
              <w:rPr>
                <w:rFonts w:ascii="Times New Roman" w:hAnsi="Times New Roman" w:cs="Times New Roman"/>
              </w:rPr>
              <w:t>Uzturēšanai nepieciešamo cilvēkdienu skaits un cilvēkdienas izmaksas attiecas gan uz 2000 EKK, gan 5000 EKK aprēķiniem.</w:t>
            </w:r>
          </w:p>
          <w:p w14:paraId="7202DB10" w14:textId="77777777" w:rsidR="00BA4231" w:rsidRPr="008B7C9A" w:rsidRDefault="00BA4231" w:rsidP="00BA4231">
            <w:pPr>
              <w:spacing w:after="120" w:line="240" w:lineRule="auto"/>
              <w:ind w:firstLine="425"/>
              <w:jc w:val="both"/>
              <w:rPr>
                <w:rFonts w:ascii="Times New Roman" w:hAnsi="Times New Roman" w:cs="Times New Roman"/>
              </w:rPr>
            </w:pPr>
            <w:r w:rsidRPr="008B7C9A">
              <w:rPr>
                <w:rFonts w:ascii="Times New Roman" w:hAnsi="Times New Roman" w:cs="Times New Roman"/>
              </w:rPr>
              <w:t>Uzturēšanas izmaksas aprēķinātas, pieņemot, ka precēm un pakalpojumiem tiek atvēlēti 25-30% no kopējām uzturēšanas izmaksām, un pamatkapitālam atbilstoši 70%-75%. Uzturēšanai nepieciešamo cilvēkdienu skaits, cilvēkdienas izmaksas un sadalījums detalizētās pozīcijās noteikts, pamatojoties uz VARAM resora līdzšinējo pieredzi IKT risinājumu uzturēšanā, kā arī uz faktu, ka sistēmas attīstības darbu (pamatkapitāla izdevumi) cilvēkstundu likmes ir augstākas nekā likmes risinājuma kļūdu novēršanai (preču un pakalpojumu izdevumi).</w:t>
            </w:r>
          </w:p>
          <w:p w14:paraId="729ADD09" w14:textId="77777777" w:rsidR="00BA4231" w:rsidRPr="008B7C9A" w:rsidRDefault="00BA4231" w:rsidP="00BA4231">
            <w:pPr>
              <w:spacing w:after="120" w:line="240" w:lineRule="auto"/>
              <w:ind w:firstLine="425"/>
              <w:jc w:val="both"/>
              <w:rPr>
                <w:rFonts w:ascii="Times New Roman" w:hAnsi="Times New Roman" w:cs="Times New Roman"/>
              </w:rPr>
            </w:pPr>
            <w:r w:rsidRPr="008B7C9A">
              <w:rPr>
                <w:rFonts w:ascii="Times New Roman" w:hAnsi="Times New Roman" w:cs="Times New Roman"/>
              </w:rPr>
              <w:t xml:space="preserve">Pamatkapitāla izmaksās ņemti vērā tādi izdevumi kā risinājuma tehnoloģiskā attīstība risinājuma funkcionālo spēju un drošības saglabāšanai, risinājuma pielāgojumi lietotāju produktīvākam darbam ar sistēmu (lietojamības vajadzībām),  kā arī nelieliem (līdz darbietilpībai ar dažām cilvēkdienām) uzlabojumiem sistēmas atbilstības izmaiņām normatīvajā regulējumā nodrošināšanai. </w:t>
            </w:r>
          </w:p>
          <w:p w14:paraId="0FE4FF7A" w14:textId="425D63F3" w:rsidR="00BA4231" w:rsidRDefault="00BA4231" w:rsidP="00BA4231">
            <w:pPr>
              <w:spacing w:after="120" w:line="240" w:lineRule="auto"/>
              <w:ind w:firstLine="425"/>
              <w:jc w:val="both"/>
              <w:rPr>
                <w:rFonts w:ascii="Times New Roman" w:hAnsi="Times New Roman" w:cs="Times New Roman"/>
              </w:rPr>
            </w:pPr>
            <w:r w:rsidRPr="008B7C9A">
              <w:rPr>
                <w:rFonts w:ascii="Times New Roman" w:hAnsi="Times New Roman" w:cs="Times New Roman"/>
              </w:rPr>
              <w:t>Savukārt preču un pakalpojumu izmaksas ietver izdevumus sistēmas kļūdu novēršanai, sistēmas konfigurēšanai, administrēšanai un konsultācijām par sistēmas tehniskajiem jautājumiem, un ir iekļautas izmaksu kodā 2000 EKK.</w:t>
            </w:r>
          </w:p>
          <w:p w14:paraId="6C98626F"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Plānojot sistēmu uzturēšanas izdevumus, VARAM uzskata par lietderīgu ievērot 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MK  2016.gada 18.augusta ārkārtas sēdē (prot. Nr.41, 2.§), kā arī precizēts atbilstoši šajā MK sēdē nolemtajam) 1.pielikumā „Sistēmu uzturēšanas principi” (turpmāk – sistēmu uzturēšanas principi).</w:t>
            </w:r>
          </w:p>
          <w:p w14:paraId="2D053FAD"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Atbilstoši sistēmu uzturēšanas principiem sistēmas uzturēšana pēc tās nodošanas ekspluatācijā (pēc sistēmas projekta pabeigšanas) ir saistīta ar šādām izdevumu pozīcijām:</w:t>
            </w:r>
          </w:p>
          <w:p w14:paraId="3D68935C"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sistēmā izmantojamā programmatūra, kas ir pieejama IKT tirgū kā standartizēts produkts (turpmāk – standartizētā programmatūra);</w:t>
            </w:r>
          </w:p>
          <w:p w14:paraId="6FE9FD25"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sistēmā izmantojamā programmatūra, kas tika izstrādāta pēc pasūtījuma atbilstoši sistēmas pārziņa specializētajām prasībām (turpmāk – specializētā programmatūra);</w:t>
            </w:r>
          </w:p>
          <w:p w14:paraId="7EA174A4"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lastRenderedPageBreak/>
              <w:t>sistēmas centrālā IKT infrastruktūra, kas nodrošina sistēmas darbināšanu un sistēmas informācijas un tehnisko resursu pārvaldīšanu (turpmāk – centrālā infrastruktūra);</w:t>
            </w:r>
          </w:p>
          <w:p w14:paraId="1304AFB1"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 xml:space="preserve">sistēmas </w:t>
            </w:r>
            <w:proofErr w:type="spellStart"/>
            <w:r w:rsidRPr="00D9338F">
              <w:rPr>
                <w:rFonts w:ascii="Times New Roman" w:hAnsi="Times New Roman" w:cs="Times New Roman"/>
              </w:rPr>
              <w:t>perifērā</w:t>
            </w:r>
            <w:proofErr w:type="spellEnd"/>
            <w:r w:rsidRPr="00D9338F">
              <w:rPr>
                <w:rFonts w:ascii="Times New Roman" w:hAnsi="Times New Roman" w:cs="Times New Roman"/>
              </w:rPr>
              <w:t xml:space="preserve"> IKT infrastruktūra, kas nodrošina sistēmas mijiedarbību ar sistēmas lietotājiem (turpmāk – </w:t>
            </w:r>
            <w:proofErr w:type="spellStart"/>
            <w:r w:rsidRPr="00D9338F">
              <w:rPr>
                <w:rFonts w:ascii="Times New Roman" w:hAnsi="Times New Roman" w:cs="Times New Roman"/>
              </w:rPr>
              <w:t>perifērā</w:t>
            </w:r>
            <w:proofErr w:type="spellEnd"/>
            <w:r w:rsidRPr="00D9338F">
              <w:rPr>
                <w:rFonts w:ascii="Times New Roman" w:hAnsi="Times New Roman" w:cs="Times New Roman"/>
              </w:rPr>
              <w:t xml:space="preserve"> infrastruktūra);</w:t>
            </w:r>
          </w:p>
          <w:p w14:paraId="35D4D35F"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sistēmas auditi, kuros tiek pārbaudīta un novērtēta sistēmas darbība (tai skaitā sistēmas drošība, funkcionalitāte, lietojamība un veiktspēja) pēc sistēmas nodošanas ekspluatācijā (pēc sistēmas projekta pabeigšanas), sniedzot atzinumu un ieteikumus par sistēmas darbības nepārtrauktības nodrošināšanu, trūkumu novēršanu vai kvalitātes uzlabošanu (turpmāk – sistēmas auditi);</w:t>
            </w:r>
          </w:p>
          <w:p w14:paraId="40BDB496"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sistēmas personāls, kas pēc sistēmas nodošanas ekspluatācijā (pēc sistēmas projekta pabeigšanas) sniedz tehnisko un administratīvo atbalstu sistēmas darbības nodrošināšanai, kā arī atbalstu sistēmas lietotājiem (turpmāk – sistēmas personāls);</w:t>
            </w:r>
          </w:p>
          <w:p w14:paraId="48C5A680"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citi sistēmas uzturēšanas izdevumi, kuri ir saistīti ar katras konkrētās sistēmas darbības specifiku (turpmāk – citi izdevumi).</w:t>
            </w:r>
          </w:p>
          <w:p w14:paraId="61914554"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Plānojot sistēmas uzturēšanas izdevumus minētajās izdevumu pozīcijās atbilstoši sistēmu uzturēšanas principiem, ir iespējams novērtēt attiecīgo izdevumu optimālo apjomu.</w:t>
            </w:r>
          </w:p>
          <w:p w14:paraId="1D1D96A3" w14:textId="77777777" w:rsidR="00D9338F" w:rsidRPr="00D9338F" w:rsidRDefault="00D9338F" w:rsidP="00D9338F">
            <w:pPr>
              <w:spacing w:after="120" w:line="240" w:lineRule="auto"/>
              <w:ind w:firstLine="425"/>
              <w:jc w:val="both"/>
              <w:rPr>
                <w:rFonts w:ascii="Times New Roman" w:hAnsi="Times New Roman" w:cs="Times New Roman"/>
              </w:rPr>
            </w:pPr>
            <w:r w:rsidRPr="00D9338F">
              <w:rPr>
                <w:rFonts w:ascii="Times New Roman" w:hAnsi="Times New Roman" w:cs="Times New Roman"/>
              </w:rPr>
              <w:t xml:space="preserve">Ņemot vērā iepriekš minēto, kā arī sistēmu uzturēšanas principus, VARAM uzskata par lietderīgu paredzēt līdz 20% no faktiskajām sistēmas specializētās programmatūras izstrādes izmaksām. Finansējums projekta ietvarā izstrādāto risinājumu uzturēšanai tiks pieprasīts normatīvajos aktos noteiktajā kārtībā pēc projekta beigām, kas kopā nepārsniedz 417 000 </w:t>
            </w:r>
            <w:proofErr w:type="spellStart"/>
            <w:r w:rsidRPr="00130C79">
              <w:rPr>
                <w:rFonts w:ascii="Times New Roman" w:hAnsi="Times New Roman" w:cs="Times New Roman"/>
                <w:i/>
                <w:iCs/>
              </w:rPr>
              <w:t>euro</w:t>
            </w:r>
            <w:proofErr w:type="spellEnd"/>
            <w:r w:rsidRPr="00D9338F">
              <w:rPr>
                <w:rFonts w:ascii="Times New Roman" w:hAnsi="Times New Roman" w:cs="Times New Roman"/>
              </w:rPr>
              <w:t xml:space="preserve"> gadā:</w:t>
            </w:r>
          </w:p>
          <w:tbl>
            <w:tblPr>
              <w:tblStyle w:val="TableGrid"/>
              <w:tblW w:w="7201" w:type="dxa"/>
              <w:tblInd w:w="0" w:type="dxa"/>
              <w:tblLook w:val="04A0" w:firstRow="1" w:lastRow="0" w:firstColumn="1" w:lastColumn="0" w:noHBand="0" w:noVBand="1"/>
            </w:tblPr>
            <w:tblGrid>
              <w:gridCol w:w="3178"/>
              <w:gridCol w:w="815"/>
              <w:gridCol w:w="1069"/>
              <w:gridCol w:w="1069"/>
              <w:gridCol w:w="1070"/>
            </w:tblGrid>
            <w:tr w:rsidR="00223BDE" w14:paraId="1E675BC7" w14:textId="77777777" w:rsidTr="008D1A2C">
              <w:trPr>
                <w:tblHeader/>
              </w:trPr>
              <w:tc>
                <w:tcPr>
                  <w:tcW w:w="3178" w:type="dxa"/>
                </w:tcPr>
                <w:p w14:paraId="750C55A4" w14:textId="77777777" w:rsidR="00223BDE" w:rsidRPr="00340921" w:rsidRDefault="00223BDE" w:rsidP="00223BDE">
                  <w:pPr>
                    <w:keepNext/>
                    <w:jc w:val="center"/>
                    <w:rPr>
                      <w:rFonts w:ascii="Times New Roman" w:hAnsi="Times New Roman"/>
                      <w:b/>
                      <w:bCs/>
                      <w:sz w:val="24"/>
                      <w:szCs w:val="24"/>
                    </w:rPr>
                  </w:pPr>
                  <w:r w:rsidRPr="6B554ED8">
                    <w:rPr>
                      <w:rFonts w:ascii="Times New Roman" w:hAnsi="Times New Roman"/>
                      <w:sz w:val="24"/>
                      <w:szCs w:val="24"/>
                    </w:rPr>
                    <w:br w:type="page"/>
                  </w:r>
                  <w:r>
                    <w:rPr>
                      <w:rFonts w:ascii="Times New Roman" w:hAnsi="Times New Roman"/>
                      <w:b/>
                      <w:bCs/>
                      <w:sz w:val="24"/>
                      <w:szCs w:val="24"/>
                    </w:rPr>
                    <w:t>Izdevumu pozīcijas (DAGR</w:t>
                  </w:r>
                  <w:r w:rsidRPr="6B554ED8">
                    <w:rPr>
                      <w:rFonts w:ascii="Times New Roman" w:hAnsi="Times New Roman"/>
                      <w:b/>
                      <w:bCs/>
                      <w:sz w:val="24"/>
                      <w:szCs w:val="24"/>
                    </w:rPr>
                    <w:t>)</w:t>
                  </w:r>
                </w:p>
              </w:tc>
              <w:tc>
                <w:tcPr>
                  <w:tcW w:w="815" w:type="dxa"/>
                </w:tcPr>
                <w:p w14:paraId="753E790C" w14:textId="77777777" w:rsidR="00223BDE" w:rsidRPr="007F0F8C" w:rsidRDefault="00223BDE" w:rsidP="00223BDE">
                  <w:pPr>
                    <w:jc w:val="center"/>
                    <w:rPr>
                      <w:rFonts w:ascii="Times New Roman" w:hAnsi="Times New Roman"/>
                      <w:b/>
                      <w:bCs/>
                    </w:rPr>
                  </w:pPr>
                  <w:r w:rsidRPr="6B554ED8">
                    <w:rPr>
                      <w:rFonts w:ascii="Times New Roman" w:hAnsi="Times New Roman"/>
                      <w:b/>
                      <w:bCs/>
                    </w:rPr>
                    <w:t>EKK*</w:t>
                  </w:r>
                </w:p>
              </w:tc>
              <w:tc>
                <w:tcPr>
                  <w:tcW w:w="1069" w:type="dxa"/>
                </w:tcPr>
                <w:p w14:paraId="78B6C6F4" w14:textId="77777777" w:rsidR="00223BDE" w:rsidRPr="00340921" w:rsidRDefault="00223BDE" w:rsidP="00223BDE">
                  <w:pPr>
                    <w:jc w:val="center"/>
                    <w:rPr>
                      <w:rFonts w:ascii="Times New Roman" w:hAnsi="Times New Roman"/>
                      <w:b/>
                      <w:bCs/>
                      <w:sz w:val="24"/>
                      <w:szCs w:val="24"/>
                    </w:rPr>
                  </w:pPr>
                  <w:r>
                    <w:rPr>
                      <w:rFonts w:ascii="Times New Roman" w:hAnsi="Times New Roman"/>
                      <w:b/>
                      <w:bCs/>
                      <w:sz w:val="24"/>
                      <w:szCs w:val="24"/>
                    </w:rPr>
                    <w:t>2024</w:t>
                  </w:r>
                  <w:r w:rsidRPr="6B554ED8">
                    <w:rPr>
                      <w:rFonts w:ascii="Times New Roman" w:hAnsi="Times New Roman"/>
                      <w:b/>
                      <w:bCs/>
                      <w:sz w:val="24"/>
                      <w:szCs w:val="24"/>
                    </w:rPr>
                    <w:t>.</w:t>
                  </w:r>
                </w:p>
              </w:tc>
              <w:tc>
                <w:tcPr>
                  <w:tcW w:w="1069" w:type="dxa"/>
                </w:tcPr>
                <w:p w14:paraId="16FB79C0" w14:textId="77777777" w:rsidR="00223BDE" w:rsidRPr="00340921" w:rsidRDefault="00223BDE" w:rsidP="00223BDE">
                  <w:pPr>
                    <w:jc w:val="center"/>
                    <w:rPr>
                      <w:rFonts w:ascii="Times New Roman" w:hAnsi="Times New Roman"/>
                      <w:b/>
                      <w:bCs/>
                      <w:sz w:val="24"/>
                      <w:szCs w:val="24"/>
                    </w:rPr>
                  </w:pPr>
                  <w:r>
                    <w:rPr>
                      <w:rFonts w:ascii="Times New Roman" w:hAnsi="Times New Roman"/>
                      <w:b/>
                      <w:bCs/>
                      <w:sz w:val="24"/>
                      <w:szCs w:val="24"/>
                    </w:rPr>
                    <w:t>2025</w:t>
                  </w:r>
                  <w:r w:rsidRPr="6B554ED8">
                    <w:rPr>
                      <w:rFonts w:ascii="Times New Roman" w:hAnsi="Times New Roman"/>
                      <w:b/>
                      <w:bCs/>
                      <w:sz w:val="24"/>
                      <w:szCs w:val="24"/>
                    </w:rPr>
                    <w:t>.</w:t>
                  </w:r>
                </w:p>
              </w:tc>
              <w:tc>
                <w:tcPr>
                  <w:tcW w:w="1070" w:type="dxa"/>
                </w:tcPr>
                <w:p w14:paraId="487A7F02" w14:textId="77777777" w:rsidR="00223BDE" w:rsidRPr="00340921" w:rsidRDefault="00223BDE" w:rsidP="00223BDE">
                  <w:pPr>
                    <w:jc w:val="center"/>
                    <w:rPr>
                      <w:rFonts w:ascii="Times New Roman" w:hAnsi="Times New Roman"/>
                      <w:b/>
                      <w:bCs/>
                      <w:sz w:val="24"/>
                      <w:szCs w:val="24"/>
                    </w:rPr>
                  </w:pPr>
                  <w:r>
                    <w:rPr>
                      <w:rFonts w:ascii="Times New Roman" w:hAnsi="Times New Roman"/>
                      <w:b/>
                      <w:bCs/>
                      <w:sz w:val="24"/>
                      <w:szCs w:val="24"/>
                    </w:rPr>
                    <w:t>2026</w:t>
                  </w:r>
                  <w:r w:rsidRPr="6B554ED8">
                    <w:rPr>
                      <w:rFonts w:ascii="Times New Roman" w:hAnsi="Times New Roman"/>
                      <w:b/>
                      <w:bCs/>
                      <w:sz w:val="24"/>
                      <w:szCs w:val="24"/>
                    </w:rPr>
                    <w:t>.</w:t>
                  </w:r>
                </w:p>
              </w:tc>
            </w:tr>
            <w:tr w:rsidR="00223BDE" w14:paraId="28B66CF1" w14:textId="77777777" w:rsidTr="008D1A2C">
              <w:tc>
                <w:tcPr>
                  <w:tcW w:w="3178" w:type="dxa"/>
                </w:tcPr>
                <w:p w14:paraId="7E3891EB" w14:textId="77777777" w:rsidR="00223BDE" w:rsidRPr="00340921" w:rsidRDefault="00223BDE" w:rsidP="00223BDE">
                  <w:pPr>
                    <w:keepNext/>
                    <w:rPr>
                      <w:rFonts w:ascii="Times New Roman" w:hAnsi="Times New Roman"/>
                      <w:sz w:val="24"/>
                      <w:szCs w:val="24"/>
                    </w:rPr>
                  </w:pPr>
                  <w:r w:rsidRPr="6B554ED8">
                    <w:rPr>
                      <w:rFonts w:ascii="Times New Roman" w:hAnsi="Times New Roman"/>
                      <w:sz w:val="24"/>
                      <w:szCs w:val="24"/>
                    </w:rPr>
                    <w:t>Standartizētā programmatūra</w:t>
                  </w:r>
                </w:p>
              </w:tc>
              <w:tc>
                <w:tcPr>
                  <w:tcW w:w="815" w:type="dxa"/>
                </w:tcPr>
                <w:p w14:paraId="5B42E027" w14:textId="77777777" w:rsidR="00223BDE" w:rsidRPr="007F0F8C" w:rsidRDefault="00223BDE" w:rsidP="00223BDE">
                  <w:pPr>
                    <w:jc w:val="center"/>
                    <w:rPr>
                      <w:rFonts w:ascii="Times New Roman" w:hAnsi="Times New Roman"/>
                      <w:color w:val="000000"/>
                    </w:rPr>
                  </w:pPr>
                </w:p>
              </w:tc>
              <w:tc>
                <w:tcPr>
                  <w:tcW w:w="1069" w:type="dxa"/>
                </w:tcPr>
                <w:p w14:paraId="2F9E14B5"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5E8D23BE"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67A10E82"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223BDE" w14:paraId="025C3212" w14:textId="77777777" w:rsidTr="008D1A2C">
              <w:tc>
                <w:tcPr>
                  <w:tcW w:w="3178" w:type="dxa"/>
                </w:tcPr>
                <w:p w14:paraId="797E199C" w14:textId="77777777" w:rsidR="00223BDE" w:rsidRPr="00340921" w:rsidRDefault="00223BDE" w:rsidP="00223BDE">
                  <w:pPr>
                    <w:rPr>
                      <w:rFonts w:ascii="Times New Roman" w:hAnsi="Times New Roman"/>
                      <w:sz w:val="24"/>
                      <w:szCs w:val="24"/>
                    </w:rPr>
                  </w:pPr>
                  <w:r w:rsidRPr="6B554ED8">
                    <w:rPr>
                      <w:rFonts w:ascii="Times New Roman" w:hAnsi="Times New Roman"/>
                      <w:sz w:val="24"/>
                      <w:szCs w:val="24"/>
                    </w:rPr>
                    <w:t>Specializētā programmatūra:</w:t>
                  </w:r>
                </w:p>
              </w:tc>
              <w:tc>
                <w:tcPr>
                  <w:tcW w:w="815" w:type="dxa"/>
                </w:tcPr>
                <w:p w14:paraId="75A9817C" w14:textId="77777777" w:rsidR="00223BDE" w:rsidRPr="007F0F8C" w:rsidRDefault="00223BDE" w:rsidP="00223BDE">
                  <w:pPr>
                    <w:jc w:val="center"/>
                    <w:rPr>
                      <w:rFonts w:ascii="Times New Roman" w:hAnsi="Times New Roman"/>
                    </w:rPr>
                  </w:pPr>
                </w:p>
              </w:tc>
              <w:tc>
                <w:tcPr>
                  <w:tcW w:w="1069" w:type="dxa"/>
                </w:tcPr>
                <w:p w14:paraId="02D97028" w14:textId="77777777" w:rsidR="00223BDE" w:rsidRPr="00340921" w:rsidRDefault="00223BDE" w:rsidP="00223BDE">
                  <w:pPr>
                    <w:jc w:val="right"/>
                    <w:rPr>
                      <w:rFonts w:ascii="Times New Roman" w:hAnsi="Times New Roman"/>
                      <w:color w:val="000000"/>
                      <w:sz w:val="24"/>
                      <w:szCs w:val="24"/>
                    </w:rPr>
                  </w:pPr>
                  <w:r>
                    <w:rPr>
                      <w:rFonts w:ascii="Times New Roman" w:hAnsi="Times New Roman"/>
                      <w:sz w:val="24"/>
                      <w:szCs w:val="24"/>
                    </w:rPr>
                    <w:t>275 000</w:t>
                  </w:r>
                </w:p>
              </w:tc>
              <w:tc>
                <w:tcPr>
                  <w:tcW w:w="1069" w:type="dxa"/>
                </w:tcPr>
                <w:p w14:paraId="6AB0569E" w14:textId="77777777" w:rsidR="00223BDE" w:rsidRPr="00340921" w:rsidRDefault="00223BDE" w:rsidP="00223BDE">
                  <w:pPr>
                    <w:jc w:val="right"/>
                    <w:rPr>
                      <w:rFonts w:ascii="Times New Roman" w:hAnsi="Times New Roman"/>
                      <w:color w:val="000000"/>
                      <w:sz w:val="24"/>
                      <w:szCs w:val="24"/>
                    </w:rPr>
                  </w:pPr>
                  <w:r>
                    <w:rPr>
                      <w:rFonts w:ascii="Times New Roman" w:hAnsi="Times New Roman"/>
                      <w:sz w:val="24"/>
                      <w:szCs w:val="24"/>
                    </w:rPr>
                    <w:t>275 000</w:t>
                  </w:r>
                </w:p>
              </w:tc>
              <w:tc>
                <w:tcPr>
                  <w:tcW w:w="1070" w:type="dxa"/>
                </w:tcPr>
                <w:p w14:paraId="09F7CC10" w14:textId="77777777" w:rsidR="00223BDE" w:rsidRPr="00340921" w:rsidRDefault="00223BDE" w:rsidP="00223BDE">
                  <w:pPr>
                    <w:jc w:val="right"/>
                    <w:rPr>
                      <w:rFonts w:ascii="Times New Roman" w:hAnsi="Times New Roman"/>
                      <w:color w:val="000000"/>
                      <w:sz w:val="24"/>
                      <w:szCs w:val="24"/>
                    </w:rPr>
                  </w:pPr>
                  <w:r>
                    <w:rPr>
                      <w:rFonts w:ascii="Times New Roman" w:hAnsi="Times New Roman"/>
                      <w:sz w:val="24"/>
                      <w:szCs w:val="24"/>
                    </w:rPr>
                    <w:t>275 000</w:t>
                  </w:r>
                </w:p>
              </w:tc>
            </w:tr>
            <w:tr w:rsidR="00223BDE" w:rsidRPr="007F0F8C" w14:paraId="419A4414" w14:textId="77777777" w:rsidTr="008D1A2C">
              <w:tc>
                <w:tcPr>
                  <w:tcW w:w="3178" w:type="dxa"/>
                </w:tcPr>
                <w:p w14:paraId="25F98F1E" w14:textId="77777777" w:rsidR="00223BDE" w:rsidRPr="007F0F8C" w:rsidRDefault="00223BDE" w:rsidP="00223BDE">
                  <w:pPr>
                    <w:jc w:val="right"/>
                    <w:rPr>
                      <w:rFonts w:ascii="Times New Roman" w:hAnsi="Times New Roman"/>
                      <w:i/>
                      <w:iCs/>
                    </w:rPr>
                  </w:pPr>
                  <w:r w:rsidRPr="6B554ED8">
                    <w:rPr>
                      <w:rFonts w:ascii="Times New Roman" w:hAnsi="Times New Roman"/>
                      <w:i/>
                      <w:iCs/>
                    </w:rPr>
                    <w:t>Preces un pakalpojumi</w:t>
                  </w:r>
                </w:p>
              </w:tc>
              <w:tc>
                <w:tcPr>
                  <w:tcW w:w="815" w:type="dxa"/>
                </w:tcPr>
                <w:p w14:paraId="71F43CAD" w14:textId="77777777" w:rsidR="00223BDE" w:rsidRPr="007F0F8C" w:rsidRDefault="00223BDE" w:rsidP="00223BDE">
                  <w:pPr>
                    <w:jc w:val="center"/>
                    <w:rPr>
                      <w:rFonts w:ascii="Times New Roman" w:hAnsi="Times New Roman"/>
                      <w:i/>
                      <w:iCs/>
                    </w:rPr>
                  </w:pPr>
                  <w:r w:rsidRPr="6B554ED8">
                    <w:rPr>
                      <w:rFonts w:ascii="Times New Roman" w:hAnsi="Times New Roman"/>
                      <w:i/>
                      <w:iCs/>
                    </w:rPr>
                    <w:t>2000</w:t>
                  </w:r>
                </w:p>
              </w:tc>
              <w:tc>
                <w:tcPr>
                  <w:tcW w:w="1069" w:type="dxa"/>
                </w:tcPr>
                <w:p w14:paraId="41C8B454" w14:textId="77777777" w:rsidR="00223BDE" w:rsidRPr="00B769B0" w:rsidRDefault="00223BDE" w:rsidP="00223BDE">
                  <w:pPr>
                    <w:jc w:val="right"/>
                    <w:rPr>
                      <w:rFonts w:ascii="Times New Roman" w:hAnsi="Times New Roman"/>
                      <w:i/>
                      <w:iCs/>
                    </w:rPr>
                  </w:pPr>
                  <w:r w:rsidRPr="00B769B0">
                    <w:rPr>
                      <w:rFonts w:ascii="Times New Roman" w:hAnsi="Times New Roman"/>
                      <w:i/>
                      <w:iCs/>
                    </w:rPr>
                    <w:t>82 500</w:t>
                  </w:r>
                </w:p>
              </w:tc>
              <w:tc>
                <w:tcPr>
                  <w:tcW w:w="1069" w:type="dxa"/>
                </w:tcPr>
                <w:p w14:paraId="4BBAE18B" w14:textId="77777777" w:rsidR="00223BDE" w:rsidRPr="00B769B0" w:rsidRDefault="00223BDE" w:rsidP="00223BDE">
                  <w:pPr>
                    <w:jc w:val="right"/>
                    <w:rPr>
                      <w:rFonts w:ascii="Times New Roman" w:hAnsi="Times New Roman"/>
                      <w:i/>
                      <w:iCs/>
                    </w:rPr>
                  </w:pPr>
                  <w:r w:rsidRPr="00B769B0">
                    <w:rPr>
                      <w:rFonts w:ascii="Times New Roman" w:hAnsi="Times New Roman"/>
                      <w:i/>
                      <w:iCs/>
                    </w:rPr>
                    <w:t>82 500</w:t>
                  </w:r>
                </w:p>
              </w:tc>
              <w:tc>
                <w:tcPr>
                  <w:tcW w:w="1070" w:type="dxa"/>
                </w:tcPr>
                <w:p w14:paraId="5B6B61F8" w14:textId="77777777" w:rsidR="00223BDE" w:rsidRPr="00B769B0" w:rsidRDefault="00223BDE" w:rsidP="00223BDE">
                  <w:pPr>
                    <w:jc w:val="right"/>
                    <w:rPr>
                      <w:rFonts w:ascii="Times New Roman" w:hAnsi="Times New Roman"/>
                      <w:i/>
                      <w:iCs/>
                    </w:rPr>
                  </w:pPr>
                  <w:r w:rsidRPr="00B769B0">
                    <w:rPr>
                      <w:rFonts w:ascii="Times New Roman" w:hAnsi="Times New Roman"/>
                      <w:i/>
                      <w:iCs/>
                    </w:rPr>
                    <w:t>82 500</w:t>
                  </w:r>
                </w:p>
              </w:tc>
            </w:tr>
            <w:tr w:rsidR="00223BDE" w:rsidRPr="007F0F8C" w14:paraId="26C4E9DB" w14:textId="77777777" w:rsidTr="008D1A2C">
              <w:tc>
                <w:tcPr>
                  <w:tcW w:w="3178" w:type="dxa"/>
                </w:tcPr>
                <w:p w14:paraId="56329D10" w14:textId="77777777" w:rsidR="00223BDE" w:rsidRPr="007F0F8C" w:rsidRDefault="00223BDE" w:rsidP="00223BDE">
                  <w:pPr>
                    <w:jc w:val="right"/>
                    <w:rPr>
                      <w:rFonts w:ascii="Times New Roman" w:hAnsi="Times New Roman"/>
                      <w:i/>
                      <w:iCs/>
                    </w:rPr>
                  </w:pPr>
                  <w:r w:rsidRPr="6B554ED8">
                    <w:rPr>
                      <w:rFonts w:ascii="Times New Roman" w:hAnsi="Times New Roman"/>
                      <w:i/>
                      <w:iCs/>
                    </w:rPr>
                    <w:t>Pamatkapitāla veidošana</w:t>
                  </w:r>
                </w:p>
              </w:tc>
              <w:tc>
                <w:tcPr>
                  <w:tcW w:w="815" w:type="dxa"/>
                </w:tcPr>
                <w:p w14:paraId="6EC05AEE" w14:textId="77777777" w:rsidR="00223BDE" w:rsidRPr="007F0F8C" w:rsidRDefault="00223BDE" w:rsidP="00223BDE">
                  <w:pPr>
                    <w:jc w:val="center"/>
                    <w:rPr>
                      <w:rFonts w:ascii="Times New Roman" w:hAnsi="Times New Roman"/>
                      <w:i/>
                      <w:iCs/>
                    </w:rPr>
                  </w:pPr>
                  <w:r w:rsidRPr="6B554ED8">
                    <w:rPr>
                      <w:rFonts w:ascii="Times New Roman" w:hAnsi="Times New Roman"/>
                      <w:i/>
                      <w:iCs/>
                    </w:rPr>
                    <w:t>5000</w:t>
                  </w:r>
                </w:p>
              </w:tc>
              <w:tc>
                <w:tcPr>
                  <w:tcW w:w="1069" w:type="dxa"/>
                </w:tcPr>
                <w:p w14:paraId="646D60C8" w14:textId="77777777" w:rsidR="00223BDE" w:rsidRPr="00B769B0" w:rsidRDefault="00223BDE" w:rsidP="00223BDE">
                  <w:pPr>
                    <w:jc w:val="right"/>
                    <w:rPr>
                      <w:rFonts w:ascii="Times New Roman" w:hAnsi="Times New Roman"/>
                      <w:i/>
                      <w:iCs/>
                    </w:rPr>
                  </w:pPr>
                  <w:r w:rsidRPr="00B769B0">
                    <w:rPr>
                      <w:rFonts w:ascii="Times New Roman" w:hAnsi="Times New Roman"/>
                      <w:i/>
                      <w:iCs/>
                    </w:rPr>
                    <w:t>192 500</w:t>
                  </w:r>
                </w:p>
              </w:tc>
              <w:tc>
                <w:tcPr>
                  <w:tcW w:w="1069" w:type="dxa"/>
                </w:tcPr>
                <w:p w14:paraId="5326D077" w14:textId="77777777" w:rsidR="00223BDE" w:rsidRPr="00B769B0" w:rsidRDefault="00223BDE" w:rsidP="00223BDE">
                  <w:pPr>
                    <w:jc w:val="right"/>
                    <w:rPr>
                      <w:rFonts w:ascii="Times New Roman" w:hAnsi="Times New Roman"/>
                      <w:i/>
                      <w:iCs/>
                    </w:rPr>
                  </w:pPr>
                  <w:r w:rsidRPr="00B769B0">
                    <w:rPr>
                      <w:rFonts w:ascii="Times New Roman" w:hAnsi="Times New Roman"/>
                      <w:i/>
                      <w:iCs/>
                    </w:rPr>
                    <w:t>192 500</w:t>
                  </w:r>
                </w:p>
              </w:tc>
              <w:tc>
                <w:tcPr>
                  <w:tcW w:w="1070" w:type="dxa"/>
                </w:tcPr>
                <w:p w14:paraId="13185015" w14:textId="77777777" w:rsidR="00223BDE" w:rsidRPr="00B769B0" w:rsidRDefault="00223BDE" w:rsidP="00223BDE">
                  <w:pPr>
                    <w:jc w:val="right"/>
                    <w:rPr>
                      <w:rFonts w:ascii="Times New Roman" w:hAnsi="Times New Roman"/>
                      <w:i/>
                      <w:iCs/>
                    </w:rPr>
                  </w:pPr>
                  <w:r w:rsidRPr="00B769B0">
                    <w:rPr>
                      <w:rFonts w:ascii="Times New Roman" w:hAnsi="Times New Roman"/>
                      <w:i/>
                      <w:iCs/>
                    </w:rPr>
                    <w:t>192 500</w:t>
                  </w:r>
                </w:p>
              </w:tc>
            </w:tr>
            <w:tr w:rsidR="00223BDE" w14:paraId="639C4D72" w14:textId="77777777" w:rsidTr="008D1A2C">
              <w:tc>
                <w:tcPr>
                  <w:tcW w:w="3178" w:type="dxa"/>
                </w:tcPr>
                <w:p w14:paraId="6B4C412F" w14:textId="77777777" w:rsidR="00223BDE" w:rsidRPr="00340921" w:rsidRDefault="00223BDE" w:rsidP="00223BDE">
                  <w:pPr>
                    <w:rPr>
                      <w:rFonts w:ascii="Times New Roman" w:hAnsi="Times New Roman"/>
                      <w:sz w:val="24"/>
                      <w:szCs w:val="24"/>
                    </w:rPr>
                  </w:pPr>
                  <w:r w:rsidRPr="6B554ED8">
                    <w:rPr>
                      <w:rFonts w:ascii="Times New Roman" w:hAnsi="Times New Roman"/>
                      <w:sz w:val="24"/>
                      <w:szCs w:val="24"/>
                    </w:rPr>
                    <w:t>Centrālā infrastruktūra</w:t>
                  </w:r>
                </w:p>
              </w:tc>
              <w:tc>
                <w:tcPr>
                  <w:tcW w:w="815" w:type="dxa"/>
                </w:tcPr>
                <w:p w14:paraId="676DA4FA" w14:textId="77777777" w:rsidR="00223BDE" w:rsidRPr="007F0F8C" w:rsidRDefault="00223BDE" w:rsidP="00223BDE">
                  <w:pPr>
                    <w:jc w:val="center"/>
                    <w:rPr>
                      <w:rFonts w:ascii="Times New Roman" w:hAnsi="Times New Roman"/>
                      <w:color w:val="000000"/>
                    </w:rPr>
                  </w:pPr>
                </w:p>
              </w:tc>
              <w:tc>
                <w:tcPr>
                  <w:tcW w:w="1069" w:type="dxa"/>
                </w:tcPr>
                <w:p w14:paraId="745F033A"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7C0BC44C"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6A769E1A"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223BDE" w14:paraId="74500941" w14:textId="77777777" w:rsidTr="008D1A2C">
              <w:tc>
                <w:tcPr>
                  <w:tcW w:w="3178" w:type="dxa"/>
                </w:tcPr>
                <w:p w14:paraId="7E53EDDF" w14:textId="77777777" w:rsidR="00223BDE" w:rsidRPr="00340921" w:rsidRDefault="00223BDE" w:rsidP="00223BDE">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815" w:type="dxa"/>
                </w:tcPr>
                <w:p w14:paraId="74D96D95" w14:textId="77777777" w:rsidR="00223BDE" w:rsidRPr="007F0F8C" w:rsidRDefault="00223BDE" w:rsidP="00223BDE">
                  <w:pPr>
                    <w:jc w:val="center"/>
                    <w:rPr>
                      <w:rFonts w:ascii="Times New Roman" w:hAnsi="Times New Roman"/>
                      <w:color w:val="000000"/>
                    </w:rPr>
                  </w:pPr>
                </w:p>
              </w:tc>
              <w:tc>
                <w:tcPr>
                  <w:tcW w:w="1069" w:type="dxa"/>
                </w:tcPr>
                <w:p w14:paraId="544DEAC8"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4C34EC06"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254F7534"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223BDE" w14:paraId="7B76EF7B" w14:textId="77777777" w:rsidTr="008D1A2C">
              <w:tc>
                <w:tcPr>
                  <w:tcW w:w="3178" w:type="dxa"/>
                </w:tcPr>
                <w:p w14:paraId="3D7FF9C0" w14:textId="77777777" w:rsidR="00223BDE" w:rsidRPr="00340921" w:rsidRDefault="00223BDE" w:rsidP="00223BDE">
                  <w:pPr>
                    <w:rPr>
                      <w:rFonts w:ascii="Times New Roman" w:hAnsi="Times New Roman"/>
                      <w:sz w:val="24"/>
                      <w:szCs w:val="24"/>
                    </w:rPr>
                  </w:pPr>
                  <w:r w:rsidRPr="00B769B0">
                    <w:rPr>
                      <w:rFonts w:ascii="Times New Roman" w:hAnsi="Times New Roman"/>
                      <w:sz w:val="24"/>
                      <w:szCs w:val="24"/>
                    </w:rPr>
                    <w:t>Sistēmas auditi</w:t>
                  </w:r>
                </w:p>
              </w:tc>
              <w:tc>
                <w:tcPr>
                  <w:tcW w:w="815" w:type="dxa"/>
                </w:tcPr>
                <w:p w14:paraId="719D0D65" w14:textId="77777777" w:rsidR="00223BDE" w:rsidRPr="007F0F8C" w:rsidRDefault="00223BDE" w:rsidP="00223BDE">
                  <w:pPr>
                    <w:jc w:val="center"/>
                    <w:rPr>
                      <w:rFonts w:ascii="Times New Roman" w:hAnsi="Times New Roman"/>
                    </w:rPr>
                  </w:pPr>
                  <w:r w:rsidRPr="6B554ED8">
                    <w:rPr>
                      <w:rFonts w:ascii="Times New Roman" w:hAnsi="Times New Roman"/>
                      <w:color w:val="000000" w:themeColor="text1"/>
                    </w:rPr>
                    <w:t>2000</w:t>
                  </w:r>
                </w:p>
              </w:tc>
              <w:tc>
                <w:tcPr>
                  <w:tcW w:w="1069" w:type="dxa"/>
                </w:tcPr>
                <w:p w14:paraId="3117C2F2" w14:textId="77777777" w:rsidR="00223BDE" w:rsidRPr="00340921" w:rsidRDefault="00223BDE" w:rsidP="00223BDE">
                  <w:pPr>
                    <w:jc w:val="right"/>
                    <w:rPr>
                      <w:rFonts w:ascii="Times New Roman" w:hAnsi="Times New Roman"/>
                      <w:color w:val="000000"/>
                      <w:sz w:val="24"/>
                      <w:szCs w:val="24"/>
                    </w:rPr>
                  </w:pPr>
                  <w:r>
                    <w:rPr>
                      <w:rFonts w:ascii="Times New Roman" w:hAnsi="Times New Roman"/>
                      <w:sz w:val="24"/>
                      <w:szCs w:val="24"/>
                    </w:rPr>
                    <w:t>20 00</w:t>
                  </w:r>
                  <w:r w:rsidRPr="6B554ED8">
                    <w:rPr>
                      <w:rFonts w:ascii="Times New Roman" w:hAnsi="Times New Roman"/>
                      <w:sz w:val="24"/>
                      <w:szCs w:val="24"/>
                    </w:rPr>
                    <w:t>0</w:t>
                  </w:r>
                </w:p>
              </w:tc>
              <w:tc>
                <w:tcPr>
                  <w:tcW w:w="1069" w:type="dxa"/>
                </w:tcPr>
                <w:p w14:paraId="779E7D13"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163146D4" w14:textId="77777777" w:rsidR="00223BDE" w:rsidRPr="00340921" w:rsidRDefault="00223BDE" w:rsidP="00223BDE">
                  <w:pPr>
                    <w:jc w:val="right"/>
                    <w:rPr>
                      <w:rFonts w:ascii="Times New Roman" w:hAnsi="Times New Roman"/>
                      <w:color w:val="000000"/>
                      <w:sz w:val="24"/>
                      <w:szCs w:val="24"/>
                    </w:rPr>
                  </w:pPr>
                  <w:r>
                    <w:rPr>
                      <w:rFonts w:ascii="Times New Roman" w:hAnsi="Times New Roman"/>
                      <w:color w:val="000000"/>
                      <w:sz w:val="24"/>
                      <w:szCs w:val="24"/>
                    </w:rPr>
                    <w:t>20 000</w:t>
                  </w:r>
                </w:p>
              </w:tc>
            </w:tr>
            <w:tr w:rsidR="00223BDE" w14:paraId="3C27ABD3" w14:textId="77777777" w:rsidTr="008D1A2C">
              <w:tc>
                <w:tcPr>
                  <w:tcW w:w="3178" w:type="dxa"/>
                </w:tcPr>
                <w:p w14:paraId="1CCE31EE" w14:textId="77777777" w:rsidR="00223BDE" w:rsidRPr="00340921" w:rsidRDefault="00223BDE" w:rsidP="00223BDE">
                  <w:pPr>
                    <w:rPr>
                      <w:rFonts w:ascii="Times New Roman" w:hAnsi="Times New Roman"/>
                      <w:sz w:val="24"/>
                      <w:szCs w:val="24"/>
                    </w:rPr>
                  </w:pPr>
                  <w:r w:rsidRPr="6B554ED8">
                    <w:rPr>
                      <w:rFonts w:ascii="Times New Roman" w:hAnsi="Times New Roman"/>
                      <w:sz w:val="24"/>
                      <w:szCs w:val="24"/>
                    </w:rPr>
                    <w:t>Sistēmas personāls:</w:t>
                  </w:r>
                </w:p>
              </w:tc>
              <w:tc>
                <w:tcPr>
                  <w:tcW w:w="815" w:type="dxa"/>
                </w:tcPr>
                <w:p w14:paraId="2D5E2ED6" w14:textId="77777777" w:rsidR="00223BDE" w:rsidRPr="00424F4E" w:rsidRDefault="00223BDE" w:rsidP="00223BDE">
                  <w:pPr>
                    <w:jc w:val="center"/>
                    <w:rPr>
                      <w:rFonts w:ascii="Times New Roman" w:hAnsi="Times New Roman"/>
                      <w:color w:val="000000"/>
                    </w:rPr>
                  </w:pPr>
                </w:p>
              </w:tc>
              <w:tc>
                <w:tcPr>
                  <w:tcW w:w="1069" w:type="dxa"/>
                </w:tcPr>
                <w:p w14:paraId="11378423" w14:textId="77777777" w:rsidR="00223BDE" w:rsidRPr="00340921" w:rsidRDefault="00223BDE" w:rsidP="00223BDE">
                  <w:pPr>
                    <w:jc w:val="right"/>
                    <w:rPr>
                      <w:rFonts w:ascii="Times New Roman" w:hAnsi="Times New Roman"/>
                      <w:color w:val="000000"/>
                      <w:sz w:val="24"/>
                      <w:szCs w:val="24"/>
                    </w:rPr>
                  </w:pPr>
                  <w:r w:rsidRPr="00ED21E0">
                    <w:rPr>
                      <w:rFonts w:ascii="Times New Roman" w:hAnsi="Times New Roman"/>
                      <w:sz w:val="24"/>
                      <w:szCs w:val="24"/>
                    </w:rPr>
                    <w:t>0</w:t>
                  </w:r>
                </w:p>
              </w:tc>
              <w:tc>
                <w:tcPr>
                  <w:tcW w:w="1069" w:type="dxa"/>
                </w:tcPr>
                <w:p w14:paraId="19D4F5A1" w14:textId="77777777" w:rsidR="00223BDE" w:rsidRPr="00340921" w:rsidRDefault="00223BDE" w:rsidP="00223BDE">
                  <w:pPr>
                    <w:jc w:val="right"/>
                    <w:rPr>
                      <w:rFonts w:ascii="Times New Roman" w:hAnsi="Times New Roman"/>
                      <w:color w:val="000000"/>
                      <w:sz w:val="24"/>
                      <w:szCs w:val="24"/>
                    </w:rPr>
                  </w:pPr>
                  <w:r w:rsidRPr="00ED21E0">
                    <w:rPr>
                      <w:rFonts w:ascii="Times New Roman" w:hAnsi="Times New Roman"/>
                      <w:sz w:val="24"/>
                      <w:szCs w:val="24"/>
                    </w:rPr>
                    <w:t>0</w:t>
                  </w:r>
                </w:p>
              </w:tc>
              <w:tc>
                <w:tcPr>
                  <w:tcW w:w="1070" w:type="dxa"/>
                </w:tcPr>
                <w:p w14:paraId="19DFDCD6" w14:textId="77777777" w:rsidR="00223BDE" w:rsidRPr="00340921" w:rsidRDefault="00223BDE" w:rsidP="00223BDE">
                  <w:pPr>
                    <w:jc w:val="right"/>
                    <w:rPr>
                      <w:rFonts w:ascii="Times New Roman" w:hAnsi="Times New Roman"/>
                      <w:color w:val="000000"/>
                      <w:sz w:val="24"/>
                      <w:szCs w:val="24"/>
                    </w:rPr>
                  </w:pPr>
                  <w:r w:rsidRPr="00ED21E0">
                    <w:rPr>
                      <w:rFonts w:ascii="Times New Roman" w:hAnsi="Times New Roman"/>
                      <w:sz w:val="24"/>
                      <w:szCs w:val="24"/>
                    </w:rPr>
                    <w:t>0</w:t>
                  </w:r>
                </w:p>
              </w:tc>
            </w:tr>
            <w:tr w:rsidR="00223BDE" w:rsidRPr="00424F4E" w14:paraId="5FF2CB97" w14:textId="77777777" w:rsidTr="008D1A2C">
              <w:tc>
                <w:tcPr>
                  <w:tcW w:w="3178" w:type="dxa"/>
                </w:tcPr>
                <w:p w14:paraId="58F78C53" w14:textId="77777777" w:rsidR="00223BDE" w:rsidRPr="00424F4E" w:rsidRDefault="00223BDE" w:rsidP="00223BDE">
                  <w:pPr>
                    <w:jc w:val="right"/>
                    <w:rPr>
                      <w:rFonts w:ascii="Times New Roman" w:hAnsi="Times New Roman"/>
                      <w:i/>
                      <w:iCs/>
                    </w:rPr>
                  </w:pPr>
                  <w:r w:rsidRPr="6B554ED8">
                    <w:rPr>
                      <w:rFonts w:ascii="Times New Roman" w:hAnsi="Times New Roman"/>
                      <w:i/>
                      <w:iCs/>
                    </w:rPr>
                    <w:t>Atlīdzība</w:t>
                  </w:r>
                </w:p>
              </w:tc>
              <w:tc>
                <w:tcPr>
                  <w:tcW w:w="815" w:type="dxa"/>
                </w:tcPr>
                <w:p w14:paraId="2BCF41B7" w14:textId="77777777" w:rsidR="00223BDE" w:rsidRPr="00424F4E" w:rsidRDefault="00223BDE" w:rsidP="00223BDE">
                  <w:pPr>
                    <w:jc w:val="center"/>
                    <w:rPr>
                      <w:rFonts w:ascii="Times New Roman" w:hAnsi="Times New Roman"/>
                      <w:i/>
                      <w:iCs/>
                      <w:color w:val="000000"/>
                    </w:rPr>
                  </w:pPr>
                  <w:r w:rsidRPr="6B554ED8">
                    <w:rPr>
                      <w:rFonts w:ascii="Times New Roman" w:hAnsi="Times New Roman"/>
                      <w:i/>
                      <w:iCs/>
                      <w:color w:val="000000" w:themeColor="text1"/>
                    </w:rPr>
                    <w:t>1000</w:t>
                  </w:r>
                </w:p>
              </w:tc>
              <w:tc>
                <w:tcPr>
                  <w:tcW w:w="1069" w:type="dxa"/>
                </w:tcPr>
                <w:p w14:paraId="4918E318" w14:textId="77777777" w:rsidR="00223BDE" w:rsidRPr="00424F4E" w:rsidRDefault="00223BDE" w:rsidP="00223BDE">
                  <w:pPr>
                    <w:jc w:val="right"/>
                    <w:rPr>
                      <w:rFonts w:ascii="Times New Roman" w:hAnsi="Times New Roman"/>
                      <w:i/>
                      <w:iCs/>
                      <w:color w:val="000000"/>
                    </w:rPr>
                  </w:pPr>
                  <w:r w:rsidRPr="00ED21E0">
                    <w:rPr>
                      <w:rFonts w:ascii="Times New Roman" w:hAnsi="Times New Roman"/>
                      <w:sz w:val="24"/>
                      <w:szCs w:val="24"/>
                    </w:rPr>
                    <w:t>0</w:t>
                  </w:r>
                </w:p>
              </w:tc>
              <w:tc>
                <w:tcPr>
                  <w:tcW w:w="1069" w:type="dxa"/>
                </w:tcPr>
                <w:p w14:paraId="5ACCF2D9" w14:textId="77777777" w:rsidR="00223BDE" w:rsidRPr="00424F4E" w:rsidRDefault="00223BDE" w:rsidP="00223BDE">
                  <w:pPr>
                    <w:jc w:val="right"/>
                    <w:rPr>
                      <w:rFonts w:ascii="Times New Roman" w:hAnsi="Times New Roman"/>
                      <w:i/>
                      <w:iCs/>
                      <w:color w:val="000000"/>
                    </w:rPr>
                  </w:pPr>
                  <w:r w:rsidRPr="00ED21E0">
                    <w:rPr>
                      <w:rFonts w:ascii="Times New Roman" w:hAnsi="Times New Roman"/>
                      <w:sz w:val="24"/>
                      <w:szCs w:val="24"/>
                    </w:rPr>
                    <w:t>0</w:t>
                  </w:r>
                </w:p>
              </w:tc>
              <w:tc>
                <w:tcPr>
                  <w:tcW w:w="1070" w:type="dxa"/>
                </w:tcPr>
                <w:p w14:paraId="038D5497" w14:textId="77777777" w:rsidR="00223BDE" w:rsidRPr="00424F4E" w:rsidRDefault="00223BDE" w:rsidP="00223BDE">
                  <w:pPr>
                    <w:jc w:val="right"/>
                    <w:rPr>
                      <w:rFonts w:ascii="Times New Roman" w:hAnsi="Times New Roman"/>
                      <w:i/>
                      <w:iCs/>
                      <w:color w:val="000000"/>
                    </w:rPr>
                  </w:pPr>
                  <w:r w:rsidRPr="00ED21E0">
                    <w:rPr>
                      <w:rFonts w:ascii="Times New Roman" w:hAnsi="Times New Roman"/>
                      <w:sz w:val="24"/>
                      <w:szCs w:val="24"/>
                    </w:rPr>
                    <w:t>0</w:t>
                  </w:r>
                </w:p>
              </w:tc>
            </w:tr>
            <w:tr w:rsidR="00223BDE" w:rsidRPr="00424F4E" w14:paraId="26C5E7A3" w14:textId="77777777" w:rsidTr="008D1A2C">
              <w:tc>
                <w:tcPr>
                  <w:tcW w:w="3178" w:type="dxa"/>
                </w:tcPr>
                <w:p w14:paraId="00795C8A" w14:textId="77777777" w:rsidR="00223BDE" w:rsidRPr="00424F4E" w:rsidRDefault="00223BDE" w:rsidP="00223BDE">
                  <w:pPr>
                    <w:jc w:val="right"/>
                    <w:rPr>
                      <w:rFonts w:ascii="Times New Roman" w:hAnsi="Times New Roman"/>
                      <w:i/>
                      <w:iCs/>
                    </w:rPr>
                  </w:pPr>
                  <w:r w:rsidRPr="6B554ED8">
                    <w:rPr>
                      <w:rFonts w:ascii="Times New Roman" w:hAnsi="Times New Roman"/>
                      <w:i/>
                      <w:iCs/>
                    </w:rPr>
                    <w:t>Preces un pakalpojumi</w:t>
                  </w:r>
                </w:p>
              </w:tc>
              <w:tc>
                <w:tcPr>
                  <w:tcW w:w="815" w:type="dxa"/>
                </w:tcPr>
                <w:p w14:paraId="4ADFD733" w14:textId="77777777" w:rsidR="00223BDE" w:rsidRPr="00424F4E" w:rsidRDefault="00223BDE" w:rsidP="00223BDE">
                  <w:pPr>
                    <w:jc w:val="center"/>
                    <w:rPr>
                      <w:rFonts w:ascii="Times New Roman" w:hAnsi="Times New Roman"/>
                      <w:i/>
                      <w:iCs/>
                      <w:color w:val="000000"/>
                    </w:rPr>
                  </w:pPr>
                  <w:r w:rsidRPr="6B554ED8">
                    <w:rPr>
                      <w:rFonts w:ascii="Times New Roman" w:hAnsi="Times New Roman"/>
                      <w:i/>
                      <w:iCs/>
                      <w:color w:val="000000" w:themeColor="text1"/>
                    </w:rPr>
                    <w:t>2000</w:t>
                  </w:r>
                </w:p>
              </w:tc>
              <w:tc>
                <w:tcPr>
                  <w:tcW w:w="1069" w:type="dxa"/>
                </w:tcPr>
                <w:p w14:paraId="084F9ACB" w14:textId="77777777" w:rsidR="00223BDE" w:rsidRPr="00424F4E" w:rsidRDefault="00223BDE" w:rsidP="00223BDE">
                  <w:pPr>
                    <w:jc w:val="right"/>
                    <w:rPr>
                      <w:rFonts w:ascii="Times New Roman" w:hAnsi="Times New Roman"/>
                      <w:i/>
                      <w:iCs/>
                      <w:color w:val="000000"/>
                    </w:rPr>
                  </w:pPr>
                  <w:r w:rsidRPr="00ED21E0">
                    <w:rPr>
                      <w:rFonts w:ascii="Times New Roman" w:hAnsi="Times New Roman"/>
                      <w:sz w:val="24"/>
                      <w:szCs w:val="24"/>
                    </w:rPr>
                    <w:t>0</w:t>
                  </w:r>
                </w:p>
              </w:tc>
              <w:tc>
                <w:tcPr>
                  <w:tcW w:w="1069" w:type="dxa"/>
                </w:tcPr>
                <w:p w14:paraId="70F225D3" w14:textId="77777777" w:rsidR="00223BDE" w:rsidRPr="00424F4E" w:rsidRDefault="00223BDE" w:rsidP="00223BDE">
                  <w:pPr>
                    <w:jc w:val="right"/>
                    <w:rPr>
                      <w:rFonts w:ascii="Times New Roman" w:hAnsi="Times New Roman"/>
                      <w:i/>
                      <w:iCs/>
                      <w:color w:val="000000"/>
                    </w:rPr>
                  </w:pPr>
                  <w:r w:rsidRPr="00ED21E0">
                    <w:rPr>
                      <w:rFonts w:ascii="Times New Roman" w:hAnsi="Times New Roman"/>
                      <w:sz w:val="24"/>
                      <w:szCs w:val="24"/>
                    </w:rPr>
                    <w:t>0</w:t>
                  </w:r>
                </w:p>
              </w:tc>
              <w:tc>
                <w:tcPr>
                  <w:tcW w:w="1070" w:type="dxa"/>
                </w:tcPr>
                <w:p w14:paraId="14A205D1" w14:textId="77777777" w:rsidR="00223BDE" w:rsidRPr="00424F4E" w:rsidRDefault="00223BDE" w:rsidP="00223BDE">
                  <w:pPr>
                    <w:jc w:val="right"/>
                    <w:rPr>
                      <w:rFonts w:ascii="Times New Roman" w:hAnsi="Times New Roman"/>
                      <w:i/>
                      <w:iCs/>
                      <w:color w:val="000000"/>
                    </w:rPr>
                  </w:pPr>
                  <w:r w:rsidRPr="00ED21E0">
                    <w:rPr>
                      <w:rFonts w:ascii="Times New Roman" w:hAnsi="Times New Roman"/>
                      <w:sz w:val="24"/>
                      <w:szCs w:val="24"/>
                    </w:rPr>
                    <w:t>0</w:t>
                  </w:r>
                </w:p>
              </w:tc>
            </w:tr>
            <w:tr w:rsidR="00223BDE" w:rsidRPr="007F0F8C" w14:paraId="3F804BD4" w14:textId="77777777" w:rsidTr="008D1A2C">
              <w:tc>
                <w:tcPr>
                  <w:tcW w:w="3178" w:type="dxa"/>
                </w:tcPr>
                <w:p w14:paraId="11542159" w14:textId="77777777" w:rsidR="00223BDE" w:rsidRPr="007F0F8C" w:rsidRDefault="00223BDE" w:rsidP="00223BDE">
                  <w:pPr>
                    <w:jc w:val="right"/>
                    <w:rPr>
                      <w:rFonts w:ascii="Times New Roman" w:hAnsi="Times New Roman"/>
                      <w:i/>
                      <w:iCs/>
                    </w:rPr>
                  </w:pPr>
                  <w:r w:rsidRPr="6B554ED8">
                    <w:rPr>
                      <w:rFonts w:ascii="Times New Roman" w:hAnsi="Times New Roman"/>
                      <w:i/>
                      <w:iCs/>
                    </w:rPr>
                    <w:t>Pamatkapitāla veidošana</w:t>
                  </w:r>
                </w:p>
              </w:tc>
              <w:tc>
                <w:tcPr>
                  <w:tcW w:w="815" w:type="dxa"/>
                </w:tcPr>
                <w:p w14:paraId="63901198" w14:textId="77777777" w:rsidR="00223BDE" w:rsidRPr="007F0F8C" w:rsidRDefault="00223BDE" w:rsidP="00223BDE">
                  <w:pPr>
                    <w:jc w:val="center"/>
                    <w:rPr>
                      <w:rFonts w:ascii="Times New Roman" w:hAnsi="Times New Roman"/>
                      <w:i/>
                      <w:iCs/>
                      <w:color w:val="000000"/>
                    </w:rPr>
                  </w:pPr>
                  <w:r w:rsidRPr="6B554ED8">
                    <w:rPr>
                      <w:rFonts w:ascii="Times New Roman" w:hAnsi="Times New Roman"/>
                      <w:i/>
                      <w:iCs/>
                      <w:color w:val="000000" w:themeColor="text1"/>
                    </w:rPr>
                    <w:t>5000</w:t>
                  </w:r>
                </w:p>
              </w:tc>
              <w:tc>
                <w:tcPr>
                  <w:tcW w:w="1069" w:type="dxa"/>
                </w:tcPr>
                <w:p w14:paraId="28FFF240" w14:textId="77777777" w:rsidR="00223BDE" w:rsidRPr="007F0F8C" w:rsidRDefault="00223BDE" w:rsidP="00223BDE">
                  <w:pPr>
                    <w:jc w:val="right"/>
                    <w:rPr>
                      <w:rFonts w:ascii="Times New Roman" w:hAnsi="Times New Roman"/>
                      <w:i/>
                      <w:iCs/>
                      <w:color w:val="000000"/>
                    </w:rPr>
                  </w:pPr>
                  <w:r w:rsidRPr="00ED21E0">
                    <w:rPr>
                      <w:rFonts w:ascii="Times New Roman" w:hAnsi="Times New Roman"/>
                      <w:sz w:val="24"/>
                      <w:szCs w:val="24"/>
                    </w:rPr>
                    <w:t>0</w:t>
                  </w:r>
                </w:p>
              </w:tc>
              <w:tc>
                <w:tcPr>
                  <w:tcW w:w="1069" w:type="dxa"/>
                </w:tcPr>
                <w:p w14:paraId="7DFD48A7" w14:textId="77777777" w:rsidR="00223BDE" w:rsidRPr="007F0F8C" w:rsidRDefault="00223BDE" w:rsidP="00223BDE">
                  <w:pPr>
                    <w:jc w:val="right"/>
                    <w:rPr>
                      <w:rFonts w:ascii="Times New Roman" w:hAnsi="Times New Roman"/>
                      <w:i/>
                      <w:iCs/>
                      <w:color w:val="000000"/>
                    </w:rPr>
                  </w:pPr>
                  <w:r w:rsidRPr="00ED21E0">
                    <w:rPr>
                      <w:rFonts w:ascii="Times New Roman" w:hAnsi="Times New Roman"/>
                      <w:sz w:val="24"/>
                      <w:szCs w:val="24"/>
                    </w:rPr>
                    <w:t>0</w:t>
                  </w:r>
                </w:p>
              </w:tc>
              <w:tc>
                <w:tcPr>
                  <w:tcW w:w="1070" w:type="dxa"/>
                </w:tcPr>
                <w:p w14:paraId="78D932D7" w14:textId="77777777" w:rsidR="00223BDE" w:rsidRPr="007F0F8C" w:rsidRDefault="00223BDE" w:rsidP="00223BDE">
                  <w:pPr>
                    <w:jc w:val="right"/>
                    <w:rPr>
                      <w:rFonts w:ascii="Times New Roman" w:hAnsi="Times New Roman"/>
                      <w:i/>
                      <w:iCs/>
                      <w:color w:val="000000"/>
                    </w:rPr>
                  </w:pPr>
                  <w:r w:rsidRPr="00ED21E0">
                    <w:rPr>
                      <w:rFonts w:ascii="Times New Roman" w:hAnsi="Times New Roman"/>
                      <w:sz w:val="24"/>
                      <w:szCs w:val="24"/>
                    </w:rPr>
                    <w:t>0</w:t>
                  </w:r>
                </w:p>
              </w:tc>
            </w:tr>
            <w:tr w:rsidR="00223BDE" w14:paraId="425CE688" w14:textId="77777777" w:rsidTr="008D1A2C">
              <w:tc>
                <w:tcPr>
                  <w:tcW w:w="3178" w:type="dxa"/>
                </w:tcPr>
                <w:p w14:paraId="37E9E93F" w14:textId="77777777" w:rsidR="00223BDE" w:rsidRPr="00340921" w:rsidRDefault="00223BDE" w:rsidP="00223BDE">
                  <w:pPr>
                    <w:rPr>
                      <w:rFonts w:ascii="Times New Roman" w:hAnsi="Times New Roman"/>
                      <w:sz w:val="24"/>
                      <w:szCs w:val="24"/>
                    </w:rPr>
                  </w:pPr>
                  <w:r w:rsidRPr="6B554ED8">
                    <w:rPr>
                      <w:rFonts w:ascii="Times New Roman" w:hAnsi="Times New Roman"/>
                      <w:sz w:val="24"/>
                      <w:szCs w:val="24"/>
                    </w:rPr>
                    <w:t>Citi izdevumi</w:t>
                  </w:r>
                </w:p>
              </w:tc>
              <w:tc>
                <w:tcPr>
                  <w:tcW w:w="815" w:type="dxa"/>
                </w:tcPr>
                <w:p w14:paraId="23A5D893" w14:textId="77777777" w:rsidR="00223BDE" w:rsidRPr="007F0F8C" w:rsidRDefault="00223BDE" w:rsidP="00223BDE">
                  <w:pPr>
                    <w:jc w:val="center"/>
                    <w:rPr>
                      <w:rFonts w:ascii="Times New Roman" w:hAnsi="Times New Roman"/>
                      <w:color w:val="000000"/>
                    </w:rPr>
                  </w:pPr>
                </w:p>
              </w:tc>
              <w:tc>
                <w:tcPr>
                  <w:tcW w:w="1069" w:type="dxa"/>
                </w:tcPr>
                <w:p w14:paraId="2C724C35"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37E247B3"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7EE56B93" w14:textId="77777777" w:rsidR="00223BDE" w:rsidRPr="00340921" w:rsidRDefault="00223BDE" w:rsidP="00223BDE">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223BDE" w14:paraId="29B95153" w14:textId="77777777" w:rsidTr="008D1A2C">
              <w:tc>
                <w:tcPr>
                  <w:tcW w:w="3178" w:type="dxa"/>
                </w:tcPr>
                <w:p w14:paraId="0104BA44" w14:textId="77777777" w:rsidR="00223BDE" w:rsidRPr="00340921" w:rsidRDefault="00223BDE" w:rsidP="00223BDE">
                  <w:pPr>
                    <w:jc w:val="right"/>
                    <w:rPr>
                      <w:rFonts w:ascii="Times New Roman" w:hAnsi="Times New Roman"/>
                      <w:b/>
                      <w:bCs/>
                      <w:sz w:val="24"/>
                      <w:szCs w:val="24"/>
                    </w:rPr>
                  </w:pPr>
                  <w:r w:rsidRPr="6B554ED8">
                    <w:rPr>
                      <w:rFonts w:ascii="Times New Roman" w:hAnsi="Times New Roman"/>
                      <w:b/>
                      <w:bCs/>
                      <w:sz w:val="24"/>
                      <w:szCs w:val="24"/>
                    </w:rPr>
                    <w:t>Kopā:</w:t>
                  </w:r>
                </w:p>
              </w:tc>
              <w:tc>
                <w:tcPr>
                  <w:tcW w:w="815" w:type="dxa"/>
                </w:tcPr>
                <w:p w14:paraId="2D6A616D" w14:textId="77777777" w:rsidR="00223BDE" w:rsidRPr="007F0F8C" w:rsidRDefault="00223BDE" w:rsidP="00223BDE">
                  <w:pPr>
                    <w:jc w:val="right"/>
                    <w:rPr>
                      <w:rFonts w:ascii="Times New Roman" w:hAnsi="Times New Roman"/>
                      <w:b/>
                      <w:bCs/>
                      <w:color w:val="000000"/>
                    </w:rPr>
                  </w:pPr>
                </w:p>
              </w:tc>
              <w:tc>
                <w:tcPr>
                  <w:tcW w:w="1069" w:type="dxa"/>
                </w:tcPr>
                <w:p w14:paraId="65285835" w14:textId="77777777" w:rsidR="00223BDE" w:rsidRPr="006A374A" w:rsidRDefault="00223BDE" w:rsidP="00223BDE">
                  <w:pPr>
                    <w:jc w:val="right"/>
                    <w:rPr>
                      <w:rFonts w:ascii="Times New Roman" w:hAnsi="Times New Roman"/>
                      <w:b/>
                      <w:bCs/>
                      <w:sz w:val="24"/>
                      <w:szCs w:val="24"/>
                    </w:rPr>
                  </w:pPr>
                  <w:r>
                    <w:rPr>
                      <w:rFonts w:ascii="Times New Roman" w:hAnsi="Times New Roman"/>
                      <w:b/>
                      <w:bCs/>
                      <w:color w:val="000000" w:themeColor="text1"/>
                      <w:sz w:val="24"/>
                      <w:szCs w:val="24"/>
                    </w:rPr>
                    <w:t>295 000</w:t>
                  </w:r>
                </w:p>
              </w:tc>
              <w:tc>
                <w:tcPr>
                  <w:tcW w:w="1069" w:type="dxa"/>
                </w:tcPr>
                <w:p w14:paraId="57CCC4C7" w14:textId="77777777" w:rsidR="00223BDE" w:rsidRPr="006A374A" w:rsidRDefault="00223BDE" w:rsidP="00223BDE">
                  <w:pPr>
                    <w:jc w:val="right"/>
                    <w:rPr>
                      <w:rFonts w:ascii="Times New Roman" w:hAnsi="Times New Roman"/>
                      <w:b/>
                      <w:bCs/>
                      <w:sz w:val="24"/>
                      <w:szCs w:val="24"/>
                    </w:rPr>
                  </w:pPr>
                  <w:r>
                    <w:rPr>
                      <w:rFonts w:ascii="Times New Roman" w:hAnsi="Times New Roman"/>
                      <w:b/>
                      <w:bCs/>
                      <w:color w:val="000000" w:themeColor="text1"/>
                      <w:sz w:val="24"/>
                      <w:szCs w:val="24"/>
                    </w:rPr>
                    <w:t>275 000</w:t>
                  </w:r>
                </w:p>
              </w:tc>
              <w:tc>
                <w:tcPr>
                  <w:tcW w:w="1070" w:type="dxa"/>
                </w:tcPr>
                <w:p w14:paraId="65A5EE71" w14:textId="77777777" w:rsidR="00223BDE" w:rsidRPr="006A374A" w:rsidRDefault="00223BDE" w:rsidP="00223BDE">
                  <w:pPr>
                    <w:jc w:val="right"/>
                    <w:rPr>
                      <w:rFonts w:ascii="Times New Roman" w:hAnsi="Times New Roman"/>
                      <w:b/>
                      <w:bCs/>
                      <w:sz w:val="24"/>
                      <w:szCs w:val="24"/>
                    </w:rPr>
                  </w:pPr>
                  <w:r>
                    <w:rPr>
                      <w:rFonts w:ascii="Times New Roman" w:hAnsi="Times New Roman"/>
                      <w:b/>
                      <w:bCs/>
                      <w:color w:val="000000" w:themeColor="text1"/>
                      <w:sz w:val="24"/>
                      <w:szCs w:val="24"/>
                    </w:rPr>
                    <w:t>295 000</w:t>
                  </w:r>
                </w:p>
              </w:tc>
            </w:tr>
          </w:tbl>
          <w:p w14:paraId="45FB5871" w14:textId="0B704770" w:rsidR="009E6C24" w:rsidRPr="00B515CF" w:rsidRDefault="00530BB5" w:rsidP="009E6C24">
            <w:pPr>
              <w:pStyle w:val="VPBullet"/>
              <w:numPr>
                <w:ilvl w:val="0"/>
                <w:numId w:val="0"/>
              </w:numPr>
              <w:rPr>
                <w:i/>
                <w:iCs/>
                <w:sz w:val="22"/>
              </w:rPr>
            </w:pPr>
            <w:r w:rsidRPr="00B515CF">
              <w:rPr>
                <w:i/>
                <w:iCs/>
                <w:sz w:val="22"/>
              </w:rPr>
              <w:t>*Uzturēšanas finansējuma sadalījums pa EKK kodiem ir uzrādīts provizoriski un tiks aktualizēts pēc Projekta pabeigšanas.</w:t>
            </w:r>
          </w:p>
          <w:tbl>
            <w:tblPr>
              <w:tblStyle w:val="TableGrid"/>
              <w:tblW w:w="7435" w:type="dxa"/>
              <w:tblInd w:w="0" w:type="dxa"/>
              <w:tblLook w:val="04A0" w:firstRow="1" w:lastRow="0" w:firstColumn="1" w:lastColumn="0" w:noHBand="0" w:noVBand="1"/>
            </w:tblPr>
            <w:tblGrid>
              <w:gridCol w:w="3175"/>
              <w:gridCol w:w="815"/>
              <w:gridCol w:w="1215"/>
              <w:gridCol w:w="1120"/>
              <w:gridCol w:w="1110"/>
            </w:tblGrid>
            <w:tr w:rsidR="009E23CD" w14:paraId="7B4B2666" w14:textId="77777777" w:rsidTr="008D1A2C">
              <w:trPr>
                <w:tblHeader/>
              </w:trPr>
              <w:tc>
                <w:tcPr>
                  <w:tcW w:w="3175" w:type="dxa"/>
                </w:tcPr>
                <w:p w14:paraId="362C8940" w14:textId="77777777" w:rsidR="009E23CD" w:rsidRPr="00340921" w:rsidRDefault="009E23CD" w:rsidP="009E23CD">
                  <w:pPr>
                    <w:keepNext/>
                    <w:jc w:val="center"/>
                    <w:rPr>
                      <w:rFonts w:ascii="Times New Roman" w:hAnsi="Times New Roman"/>
                      <w:b/>
                      <w:bCs/>
                      <w:sz w:val="24"/>
                      <w:szCs w:val="24"/>
                    </w:rPr>
                  </w:pPr>
                  <w:r w:rsidRPr="6B554ED8">
                    <w:rPr>
                      <w:rFonts w:ascii="Times New Roman" w:hAnsi="Times New Roman"/>
                      <w:sz w:val="24"/>
                      <w:szCs w:val="24"/>
                    </w:rPr>
                    <w:br w:type="page"/>
                  </w:r>
                  <w:r w:rsidRPr="6B554ED8">
                    <w:rPr>
                      <w:rFonts w:ascii="Times New Roman" w:hAnsi="Times New Roman"/>
                      <w:b/>
                      <w:bCs/>
                      <w:sz w:val="24"/>
                      <w:szCs w:val="24"/>
                    </w:rPr>
                    <w:t>Izdevumu pozīcijas (</w:t>
                  </w:r>
                  <w:r>
                    <w:rPr>
                      <w:rFonts w:ascii="Times New Roman" w:hAnsi="Times New Roman"/>
                      <w:b/>
                      <w:bCs/>
                      <w:sz w:val="24"/>
                      <w:szCs w:val="24"/>
                    </w:rPr>
                    <w:t>MAP</w:t>
                  </w:r>
                  <w:r w:rsidRPr="6B554ED8">
                    <w:rPr>
                      <w:rFonts w:ascii="Times New Roman" w:hAnsi="Times New Roman"/>
                      <w:b/>
                      <w:bCs/>
                      <w:sz w:val="24"/>
                      <w:szCs w:val="24"/>
                    </w:rPr>
                    <w:t>)</w:t>
                  </w:r>
                </w:p>
              </w:tc>
              <w:tc>
                <w:tcPr>
                  <w:tcW w:w="815" w:type="dxa"/>
                </w:tcPr>
                <w:p w14:paraId="659A3A22" w14:textId="77777777" w:rsidR="009E23CD" w:rsidRPr="007F0F8C" w:rsidRDefault="009E23CD" w:rsidP="009E23CD">
                  <w:pPr>
                    <w:jc w:val="center"/>
                    <w:rPr>
                      <w:rFonts w:ascii="Times New Roman" w:hAnsi="Times New Roman"/>
                      <w:b/>
                      <w:bCs/>
                    </w:rPr>
                  </w:pPr>
                  <w:r w:rsidRPr="6B554ED8">
                    <w:rPr>
                      <w:rFonts w:ascii="Times New Roman" w:hAnsi="Times New Roman"/>
                      <w:b/>
                      <w:bCs/>
                    </w:rPr>
                    <w:t>EKK*</w:t>
                  </w:r>
                </w:p>
              </w:tc>
              <w:tc>
                <w:tcPr>
                  <w:tcW w:w="1215" w:type="dxa"/>
                </w:tcPr>
                <w:p w14:paraId="68B51B0B" w14:textId="77777777" w:rsidR="009E23CD" w:rsidRPr="00340921" w:rsidRDefault="009E23CD" w:rsidP="009E23CD">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4</w:t>
                  </w:r>
                  <w:r w:rsidRPr="6B554ED8">
                    <w:rPr>
                      <w:rFonts w:ascii="Times New Roman" w:hAnsi="Times New Roman"/>
                      <w:b/>
                      <w:bCs/>
                      <w:sz w:val="24"/>
                      <w:szCs w:val="24"/>
                    </w:rPr>
                    <w:t>.</w:t>
                  </w:r>
                </w:p>
              </w:tc>
              <w:tc>
                <w:tcPr>
                  <w:tcW w:w="1120" w:type="dxa"/>
                </w:tcPr>
                <w:p w14:paraId="06DB5608" w14:textId="77777777" w:rsidR="009E23CD" w:rsidRPr="00340921" w:rsidRDefault="009E23CD" w:rsidP="009E23CD">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5</w:t>
                  </w:r>
                  <w:r w:rsidRPr="6B554ED8">
                    <w:rPr>
                      <w:rFonts w:ascii="Times New Roman" w:hAnsi="Times New Roman"/>
                      <w:b/>
                      <w:bCs/>
                      <w:sz w:val="24"/>
                      <w:szCs w:val="24"/>
                    </w:rPr>
                    <w:t>.</w:t>
                  </w:r>
                </w:p>
              </w:tc>
              <w:tc>
                <w:tcPr>
                  <w:tcW w:w="1110" w:type="dxa"/>
                </w:tcPr>
                <w:p w14:paraId="27802D00" w14:textId="77777777" w:rsidR="009E23CD" w:rsidRPr="00340921" w:rsidRDefault="009E23CD" w:rsidP="009E23CD">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6</w:t>
                  </w:r>
                  <w:r w:rsidRPr="6B554ED8">
                    <w:rPr>
                      <w:rFonts w:ascii="Times New Roman" w:hAnsi="Times New Roman"/>
                      <w:b/>
                      <w:bCs/>
                      <w:sz w:val="24"/>
                      <w:szCs w:val="24"/>
                    </w:rPr>
                    <w:t>.</w:t>
                  </w:r>
                </w:p>
              </w:tc>
            </w:tr>
            <w:tr w:rsidR="009E23CD" w14:paraId="3DB8159A" w14:textId="77777777" w:rsidTr="008D1A2C">
              <w:tc>
                <w:tcPr>
                  <w:tcW w:w="3175" w:type="dxa"/>
                </w:tcPr>
                <w:p w14:paraId="0D0D0940" w14:textId="77777777" w:rsidR="009E23CD" w:rsidRPr="00340921" w:rsidRDefault="009E23CD" w:rsidP="009E23CD">
                  <w:pPr>
                    <w:keepNext/>
                    <w:rPr>
                      <w:rFonts w:ascii="Times New Roman" w:hAnsi="Times New Roman"/>
                      <w:sz w:val="24"/>
                      <w:szCs w:val="24"/>
                    </w:rPr>
                  </w:pPr>
                  <w:r w:rsidRPr="6B554ED8">
                    <w:rPr>
                      <w:rFonts w:ascii="Times New Roman" w:hAnsi="Times New Roman"/>
                      <w:sz w:val="24"/>
                      <w:szCs w:val="24"/>
                    </w:rPr>
                    <w:t>Standartizētā programmatūra</w:t>
                  </w:r>
                </w:p>
              </w:tc>
              <w:tc>
                <w:tcPr>
                  <w:tcW w:w="815" w:type="dxa"/>
                </w:tcPr>
                <w:p w14:paraId="482888D5" w14:textId="77777777" w:rsidR="009E23CD" w:rsidRPr="007F0F8C" w:rsidRDefault="009E23CD" w:rsidP="009E23CD">
                  <w:pPr>
                    <w:jc w:val="right"/>
                    <w:rPr>
                      <w:rFonts w:ascii="Times New Roman" w:hAnsi="Times New Roman"/>
                      <w:color w:val="000000"/>
                    </w:rPr>
                  </w:pPr>
                </w:p>
              </w:tc>
              <w:tc>
                <w:tcPr>
                  <w:tcW w:w="1215" w:type="dxa"/>
                </w:tcPr>
                <w:p w14:paraId="56163024"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2C41A9F9"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6E228793"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E23CD" w14:paraId="74161277" w14:textId="77777777" w:rsidTr="008D1A2C">
              <w:tc>
                <w:tcPr>
                  <w:tcW w:w="3175" w:type="dxa"/>
                </w:tcPr>
                <w:p w14:paraId="5A2190E2" w14:textId="77777777" w:rsidR="009E23CD" w:rsidRPr="00340921" w:rsidRDefault="009E23CD" w:rsidP="009E23CD">
                  <w:pPr>
                    <w:rPr>
                      <w:rFonts w:ascii="Times New Roman" w:hAnsi="Times New Roman"/>
                      <w:sz w:val="24"/>
                      <w:szCs w:val="24"/>
                    </w:rPr>
                  </w:pPr>
                  <w:r w:rsidRPr="6B554ED8">
                    <w:rPr>
                      <w:rFonts w:ascii="Times New Roman" w:hAnsi="Times New Roman"/>
                      <w:sz w:val="24"/>
                      <w:szCs w:val="24"/>
                    </w:rPr>
                    <w:t>Specializētā programmatūra</w:t>
                  </w:r>
                </w:p>
              </w:tc>
              <w:tc>
                <w:tcPr>
                  <w:tcW w:w="815" w:type="dxa"/>
                </w:tcPr>
                <w:p w14:paraId="54C00312" w14:textId="77777777" w:rsidR="009E23CD" w:rsidRPr="007F0F8C" w:rsidRDefault="009E23CD" w:rsidP="009E23CD">
                  <w:pPr>
                    <w:jc w:val="right"/>
                    <w:rPr>
                      <w:rFonts w:ascii="Times New Roman" w:hAnsi="Times New Roman"/>
                      <w:color w:val="000000"/>
                    </w:rPr>
                  </w:pPr>
                </w:p>
              </w:tc>
              <w:tc>
                <w:tcPr>
                  <w:tcW w:w="1215" w:type="dxa"/>
                </w:tcPr>
                <w:p w14:paraId="6542A2A0" w14:textId="77777777" w:rsidR="009E23CD" w:rsidRPr="003E25A5" w:rsidRDefault="009E23CD" w:rsidP="009E23CD">
                  <w:pPr>
                    <w:jc w:val="right"/>
                    <w:rPr>
                      <w:rFonts w:ascii="Times New Roman" w:hAnsi="Times New Roman"/>
                      <w:color w:val="000000"/>
                      <w:sz w:val="24"/>
                      <w:szCs w:val="24"/>
                    </w:rPr>
                  </w:pPr>
                  <w:r w:rsidRPr="003E25A5">
                    <w:rPr>
                      <w:rFonts w:ascii="Times New Roman" w:hAnsi="Times New Roman"/>
                      <w:color w:val="000000" w:themeColor="text1"/>
                      <w:sz w:val="24"/>
                      <w:szCs w:val="24"/>
                    </w:rPr>
                    <w:t>72 000</w:t>
                  </w:r>
                </w:p>
              </w:tc>
              <w:tc>
                <w:tcPr>
                  <w:tcW w:w="1120" w:type="dxa"/>
                </w:tcPr>
                <w:p w14:paraId="4865D334" w14:textId="77777777" w:rsidR="009E23CD" w:rsidRPr="003E25A5" w:rsidRDefault="009E23CD" w:rsidP="009E23CD">
                  <w:pPr>
                    <w:jc w:val="right"/>
                    <w:rPr>
                      <w:rFonts w:ascii="Times New Roman" w:hAnsi="Times New Roman"/>
                      <w:color w:val="000000"/>
                      <w:sz w:val="24"/>
                      <w:szCs w:val="24"/>
                    </w:rPr>
                  </w:pPr>
                  <w:r w:rsidRPr="003E25A5">
                    <w:rPr>
                      <w:rFonts w:ascii="Times New Roman" w:hAnsi="Times New Roman"/>
                      <w:color w:val="000000" w:themeColor="text1"/>
                      <w:sz w:val="24"/>
                      <w:szCs w:val="24"/>
                    </w:rPr>
                    <w:t>72 000</w:t>
                  </w:r>
                </w:p>
              </w:tc>
              <w:tc>
                <w:tcPr>
                  <w:tcW w:w="1110" w:type="dxa"/>
                </w:tcPr>
                <w:p w14:paraId="05644E22" w14:textId="77777777" w:rsidR="009E23CD" w:rsidRPr="003E25A5" w:rsidRDefault="009E23CD" w:rsidP="009E23CD">
                  <w:pPr>
                    <w:jc w:val="right"/>
                    <w:rPr>
                      <w:rFonts w:ascii="Times New Roman" w:hAnsi="Times New Roman"/>
                      <w:color w:val="000000"/>
                      <w:sz w:val="24"/>
                      <w:szCs w:val="24"/>
                    </w:rPr>
                  </w:pPr>
                  <w:r w:rsidRPr="003E25A5">
                    <w:rPr>
                      <w:rFonts w:ascii="Times New Roman" w:hAnsi="Times New Roman"/>
                      <w:color w:val="000000" w:themeColor="text1"/>
                      <w:sz w:val="24"/>
                      <w:szCs w:val="24"/>
                    </w:rPr>
                    <w:t>72 000</w:t>
                  </w:r>
                </w:p>
              </w:tc>
            </w:tr>
            <w:tr w:rsidR="009E23CD" w:rsidRPr="007F0F8C" w14:paraId="779F8DCD" w14:textId="77777777" w:rsidTr="008D1A2C">
              <w:tc>
                <w:tcPr>
                  <w:tcW w:w="3175" w:type="dxa"/>
                </w:tcPr>
                <w:p w14:paraId="0DCF4E34" w14:textId="77777777" w:rsidR="009E23CD" w:rsidRPr="007F0F8C" w:rsidRDefault="009E23CD" w:rsidP="009E23CD">
                  <w:pPr>
                    <w:jc w:val="right"/>
                    <w:rPr>
                      <w:rFonts w:ascii="Times New Roman" w:hAnsi="Times New Roman"/>
                      <w:i/>
                      <w:iCs/>
                    </w:rPr>
                  </w:pPr>
                  <w:r w:rsidRPr="6B554ED8">
                    <w:rPr>
                      <w:rFonts w:ascii="Times New Roman" w:hAnsi="Times New Roman"/>
                      <w:i/>
                      <w:iCs/>
                    </w:rPr>
                    <w:t>Preces un pakalpojumi</w:t>
                  </w:r>
                </w:p>
              </w:tc>
              <w:tc>
                <w:tcPr>
                  <w:tcW w:w="815" w:type="dxa"/>
                </w:tcPr>
                <w:p w14:paraId="64F7D4D0" w14:textId="77777777" w:rsidR="009E23CD" w:rsidRPr="007F0F8C" w:rsidRDefault="009E23CD" w:rsidP="009E23CD">
                  <w:pPr>
                    <w:jc w:val="right"/>
                    <w:rPr>
                      <w:rFonts w:ascii="Times New Roman" w:hAnsi="Times New Roman"/>
                      <w:i/>
                      <w:iCs/>
                    </w:rPr>
                  </w:pPr>
                  <w:r w:rsidRPr="6B554ED8">
                    <w:rPr>
                      <w:rFonts w:ascii="Times New Roman" w:hAnsi="Times New Roman"/>
                      <w:i/>
                      <w:iCs/>
                    </w:rPr>
                    <w:t>2000</w:t>
                  </w:r>
                </w:p>
              </w:tc>
              <w:tc>
                <w:tcPr>
                  <w:tcW w:w="1215" w:type="dxa"/>
                </w:tcPr>
                <w:p w14:paraId="12AC2B0C" w14:textId="77777777" w:rsidR="009E23CD" w:rsidRPr="003E25A5" w:rsidRDefault="009E23CD" w:rsidP="009E23CD">
                  <w:pPr>
                    <w:jc w:val="right"/>
                    <w:rPr>
                      <w:rFonts w:ascii="Times New Roman" w:hAnsi="Times New Roman"/>
                      <w:i/>
                      <w:iCs/>
                      <w:color w:val="000000"/>
                    </w:rPr>
                  </w:pPr>
                  <w:r w:rsidRPr="003E25A5">
                    <w:rPr>
                      <w:rFonts w:ascii="Times New Roman" w:hAnsi="Times New Roman"/>
                      <w:i/>
                      <w:iCs/>
                      <w:color w:val="000000" w:themeColor="text1"/>
                    </w:rPr>
                    <w:t>21 000</w:t>
                  </w:r>
                </w:p>
              </w:tc>
              <w:tc>
                <w:tcPr>
                  <w:tcW w:w="1120" w:type="dxa"/>
                </w:tcPr>
                <w:p w14:paraId="71FC2C05" w14:textId="77777777" w:rsidR="009E23CD" w:rsidRPr="003E25A5" w:rsidRDefault="009E23CD" w:rsidP="009E23CD">
                  <w:pPr>
                    <w:jc w:val="right"/>
                    <w:rPr>
                      <w:rFonts w:ascii="Times New Roman" w:hAnsi="Times New Roman"/>
                      <w:i/>
                      <w:iCs/>
                      <w:color w:val="000000"/>
                    </w:rPr>
                  </w:pPr>
                  <w:r w:rsidRPr="003E25A5">
                    <w:rPr>
                      <w:rFonts w:ascii="Times New Roman" w:hAnsi="Times New Roman"/>
                      <w:i/>
                      <w:iCs/>
                      <w:color w:val="000000" w:themeColor="text1"/>
                    </w:rPr>
                    <w:t>21 000</w:t>
                  </w:r>
                </w:p>
              </w:tc>
              <w:tc>
                <w:tcPr>
                  <w:tcW w:w="1110" w:type="dxa"/>
                </w:tcPr>
                <w:p w14:paraId="7231B2A6" w14:textId="77777777" w:rsidR="009E23CD" w:rsidRPr="003E25A5" w:rsidRDefault="009E23CD" w:rsidP="009E23CD">
                  <w:pPr>
                    <w:jc w:val="right"/>
                    <w:rPr>
                      <w:rFonts w:ascii="Times New Roman" w:hAnsi="Times New Roman"/>
                      <w:i/>
                      <w:iCs/>
                      <w:color w:val="000000"/>
                    </w:rPr>
                  </w:pPr>
                  <w:r w:rsidRPr="003E25A5">
                    <w:rPr>
                      <w:rFonts w:ascii="Times New Roman" w:hAnsi="Times New Roman"/>
                      <w:i/>
                      <w:iCs/>
                      <w:color w:val="000000" w:themeColor="text1"/>
                    </w:rPr>
                    <w:t>21 000</w:t>
                  </w:r>
                </w:p>
              </w:tc>
            </w:tr>
            <w:tr w:rsidR="009E23CD" w:rsidRPr="007F0F8C" w14:paraId="7F135002" w14:textId="77777777" w:rsidTr="008D1A2C">
              <w:tc>
                <w:tcPr>
                  <w:tcW w:w="3175" w:type="dxa"/>
                </w:tcPr>
                <w:p w14:paraId="3F0FE949" w14:textId="77777777" w:rsidR="009E23CD" w:rsidRPr="007F0F8C" w:rsidRDefault="009E23CD" w:rsidP="009E23CD">
                  <w:pPr>
                    <w:jc w:val="right"/>
                    <w:rPr>
                      <w:rFonts w:ascii="Times New Roman" w:hAnsi="Times New Roman"/>
                      <w:i/>
                      <w:iCs/>
                    </w:rPr>
                  </w:pPr>
                  <w:r w:rsidRPr="6B554ED8">
                    <w:rPr>
                      <w:rFonts w:ascii="Times New Roman" w:hAnsi="Times New Roman"/>
                      <w:i/>
                      <w:iCs/>
                    </w:rPr>
                    <w:t>Pamatkapitāla veidošana</w:t>
                  </w:r>
                </w:p>
              </w:tc>
              <w:tc>
                <w:tcPr>
                  <w:tcW w:w="815" w:type="dxa"/>
                </w:tcPr>
                <w:p w14:paraId="60755A14" w14:textId="77777777" w:rsidR="009E23CD" w:rsidRPr="007F0F8C" w:rsidRDefault="009E23CD" w:rsidP="009E23CD">
                  <w:pPr>
                    <w:jc w:val="right"/>
                    <w:rPr>
                      <w:rFonts w:ascii="Times New Roman" w:hAnsi="Times New Roman"/>
                      <w:i/>
                      <w:iCs/>
                    </w:rPr>
                  </w:pPr>
                  <w:r w:rsidRPr="6B554ED8">
                    <w:rPr>
                      <w:rFonts w:ascii="Times New Roman" w:hAnsi="Times New Roman"/>
                      <w:i/>
                      <w:iCs/>
                    </w:rPr>
                    <w:t>5000</w:t>
                  </w:r>
                </w:p>
              </w:tc>
              <w:tc>
                <w:tcPr>
                  <w:tcW w:w="1215" w:type="dxa"/>
                </w:tcPr>
                <w:p w14:paraId="110D92D3" w14:textId="77777777" w:rsidR="009E23CD" w:rsidRPr="003E25A5" w:rsidRDefault="009E23CD" w:rsidP="009E23CD">
                  <w:pPr>
                    <w:jc w:val="right"/>
                    <w:rPr>
                      <w:rFonts w:ascii="Times New Roman" w:hAnsi="Times New Roman"/>
                      <w:i/>
                      <w:iCs/>
                      <w:color w:val="000000"/>
                    </w:rPr>
                  </w:pPr>
                  <w:r w:rsidRPr="003E25A5">
                    <w:rPr>
                      <w:rFonts w:ascii="Times New Roman" w:hAnsi="Times New Roman"/>
                      <w:i/>
                      <w:iCs/>
                      <w:color w:val="000000" w:themeColor="text1"/>
                    </w:rPr>
                    <w:t>51 000</w:t>
                  </w:r>
                </w:p>
              </w:tc>
              <w:tc>
                <w:tcPr>
                  <w:tcW w:w="1120" w:type="dxa"/>
                </w:tcPr>
                <w:p w14:paraId="50C66F29" w14:textId="77777777" w:rsidR="009E23CD" w:rsidRPr="003E25A5" w:rsidRDefault="009E23CD" w:rsidP="009E23CD">
                  <w:pPr>
                    <w:jc w:val="right"/>
                    <w:rPr>
                      <w:rFonts w:ascii="Times New Roman" w:hAnsi="Times New Roman"/>
                      <w:i/>
                      <w:iCs/>
                      <w:color w:val="000000"/>
                    </w:rPr>
                  </w:pPr>
                  <w:r w:rsidRPr="003E25A5">
                    <w:rPr>
                      <w:rFonts w:ascii="Times New Roman" w:hAnsi="Times New Roman"/>
                      <w:i/>
                      <w:iCs/>
                      <w:color w:val="000000" w:themeColor="text1"/>
                    </w:rPr>
                    <w:t>51 000</w:t>
                  </w:r>
                </w:p>
              </w:tc>
              <w:tc>
                <w:tcPr>
                  <w:tcW w:w="1110" w:type="dxa"/>
                </w:tcPr>
                <w:p w14:paraId="67A34ECF" w14:textId="77777777" w:rsidR="009E23CD" w:rsidRPr="003E25A5" w:rsidRDefault="009E23CD" w:rsidP="009E23CD">
                  <w:pPr>
                    <w:jc w:val="right"/>
                    <w:rPr>
                      <w:rFonts w:ascii="Times New Roman" w:hAnsi="Times New Roman"/>
                      <w:i/>
                      <w:iCs/>
                      <w:color w:val="000000"/>
                    </w:rPr>
                  </w:pPr>
                  <w:r w:rsidRPr="003E25A5">
                    <w:rPr>
                      <w:rFonts w:ascii="Times New Roman" w:hAnsi="Times New Roman"/>
                      <w:i/>
                      <w:iCs/>
                      <w:color w:val="000000" w:themeColor="text1"/>
                    </w:rPr>
                    <w:t>51 000</w:t>
                  </w:r>
                </w:p>
              </w:tc>
            </w:tr>
            <w:tr w:rsidR="009E23CD" w14:paraId="586D3C90" w14:textId="77777777" w:rsidTr="008D1A2C">
              <w:tc>
                <w:tcPr>
                  <w:tcW w:w="3175" w:type="dxa"/>
                </w:tcPr>
                <w:p w14:paraId="22F163C0" w14:textId="77777777" w:rsidR="009E23CD" w:rsidRPr="00340921" w:rsidRDefault="009E23CD" w:rsidP="009E23CD">
                  <w:pPr>
                    <w:rPr>
                      <w:rFonts w:ascii="Times New Roman" w:hAnsi="Times New Roman"/>
                      <w:sz w:val="24"/>
                      <w:szCs w:val="24"/>
                    </w:rPr>
                  </w:pPr>
                  <w:r w:rsidRPr="6B554ED8">
                    <w:rPr>
                      <w:rFonts w:ascii="Times New Roman" w:hAnsi="Times New Roman"/>
                      <w:sz w:val="24"/>
                      <w:szCs w:val="24"/>
                    </w:rPr>
                    <w:t>Centrālā infrastruktūra</w:t>
                  </w:r>
                </w:p>
              </w:tc>
              <w:tc>
                <w:tcPr>
                  <w:tcW w:w="815" w:type="dxa"/>
                </w:tcPr>
                <w:p w14:paraId="218C7C84" w14:textId="77777777" w:rsidR="009E23CD" w:rsidRPr="007F0F8C" w:rsidRDefault="009E23CD" w:rsidP="009E23CD">
                  <w:pPr>
                    <w:jc w:val="right"/>
                    <w:rPr>
                      <w:rFonts w:ascii="Times New Roman" w:hAnsi="Times New Roman"/>
                      <w:color w:val="000000"/>
                    </w:rPr>
                  </w:pPr>
                </w:p>
              </w:tc>
              <w:tc>
                <w:tcPr>
                  <w:tcW w:w="1215" w:type="dxa"/>
                </w:tcPr>
                <w:p w14:paraId="25919D89"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5E55527B"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0A4A1DFE"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E23CD" w14:paraId="14AEFF9A" w14:textId="77777777" w:rsidTr="008D1A2C">
              <w:tc>
                <w:tcPr>
                  <w:tcW w:w="3175" w:type="dxa"/>
                </w:tcPr>
                <w:p w14:paraId="71B94F5B" w14:textId="77777777" w:rsidR="009E23CD" w:rsidRPr="00340921" w:rsidRDefault="009E23CD" w:rsidP="009E23CD">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815" w:type="dxa"/>
                </w:tcPr>
                <w:p w14:paraId="6D26373D" w14:textId="77777777" w:rsidR="009E23CD" w:rsidRPr="007F0F8C" w:rsidRDefault="009E23CD" w:rsidP="009E23CD">
                  <w:pPr>
                    <w:jc w:val="right"/>
                    <w:rPr>
                      <w:rFonts w:ascii="Times New Roman" w:hAnsi="Times New Roman"/>
                      <w:color w:val="000000"/>
                    </w:rPr>
                  </w:pPr>
                </w:p>
              </w:tc>
              <w:tc>
                <w:tcPr>
                  <w:tcW w:w="1215" w:type="dxa"/>
                </w:tcPr>
                <w:p w14:paraId="6E220FA0"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2BBE5FB1"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4169D8CD"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E23CD" w14:paraId="328B1DDD" w14:textId="77777777" w:rsidTr="008D1A2C">
              <w:tc>
                <w:tcPr>
                  <w:tcW w:w="3175" w:type="dxa"/>
                </w:tcPr>
                <w:p w14:paraId="1890633B" w14:textId="77777777" w:rsidR="009E23CD" w:rsidRPr="00340921" w:rsidRDefault="009E23CD" w:rsidP="009E23CD">
                  <w:pPr>
                    <w:rPr>
                      <w:rFonts w:ascii="Times New Roman" w:hAnsi="Times New Roman"/>
                      <w:sz w:val="24"/>
                      <w:szCs w:val="24"/>
                    </w:rPr>
                  </w:pPr>
                  <w:r w:rsidRPr="6B554ED8">
                    <w:rPr>
                      <w:rFonts w:ascii="Times New Roman" w:hAnsi="Times New Roman"/>
                      <w:sz w:val="24"/>
                      <w:szCs w:val="24"/>
                    </w:rPr>
                    <w:t>Sistēmas auditi</w:t>
                  </w:r>
                </w:p>
              </w:tc>
              <w:tc>
                <w:tcPr>
                  <w:tcW w:w="815" w:type="dxa"/>
                </w:tcPr>
                <w:p w14:paraId="763B8F52" w14:textId="77777777" w:rsidR="009E23CD" w:rsidRPr="007F0F8C" w:rsidRDefault="009E23CD" w:rsidP="009E23CD">
                  <w:pPr>
                    <w:jc w:val="right"/>
                    <w:rPr>
                      <w:rFonts w:ascii="Times New Roman" w:hAnsi="Times New Roman"/>
                      <w:color w:val="000000"/>
                    </w:rPr>
                  </w:pPr>
                </w:p>
              </w:tc>
              <w:tc>
                <w:tcPr>
                  <w:tcW w:w="1215" w:type="dxa"/>
                </w:tcPr>
                <w:p w14:paraId="65F6222A" w14:textId="77777777" w:rsidR="009E23CD" w:rsidRPr="00340921" w:rsidRDefault="009E23CD" w:rsidP="009E23CD">
                  <w:pPr>
                    <w:jc w:val="right"/>
                    <w:rPr>
                      <w:rFonts w:ascii="Times New Roman" w:hAnsi="Times New Roman"/>
                      <w:color w:val="000000"/>
                      <w:sz w:val="24"/>
                      <w:szCs w:val="24"/>
                    </w:rPr>
                  </w:pPr>
                  <w:r>
                    <w:rPr>
                      <w:rFonts w:ascii="Times New Roman" w:hAnsi="Times New Roman"/>
                      <w:color w:val="000000" w:themeColor="text1"/>
                      <w:sz w:val="24"/>
                      <w:szCs w:val="24"/>
                    </w:rPr>
                    <w:t>10 00</w:t>
                  </w:r>
                  <w:r w:rsidRPr="6B554ED8">
                    <w:rPr>
                      <w:rFonts w:ascii="Times New Roman" w:hAnsi="Times New Roman"/>
                      <w:color w:val="000000" w:themeColor="text1"/>
                      <w:sz w:val="24"/>
                      <w:szCs w:val="24"/>
                    </w:rPr>
                    <w:t>0</w:t>
                  </w:r>
                </w:p>
              </w:tc>
              <w:tc>
                <w:tcPr>
                  <w:tcW w:w="1120" w:type="dxa"/>
                </w:tcPr>
                <w:p w14:paraId="2E899C52"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703EC150" w14:textId="77777777" w:rsidR="009E23CD" w:rsidRPr="00340921" w:rsidRDefault="009E23CD" w:rsidP="009E23CD">
                  <w:pPr>
                    <w:jc w:val="right"/>
                    <w:rPr>
                      <w:rFonts w:ascii="Times New Roman" w:hAnsi="Times New Roman"/>
                      <w:color w:val="000000"/>
                      <w:sz w:val="24"/>
                      <w:szCs w:val="24"/>
                    </w:rPr>
                  </w:pPr>
                  <w:r>
                    <w:rPr>
                      <w:rFonts w:ascii="Times New Roman" w:hAnsi="Times New Roman"/>
                      <w:color w:val="000000" w:themeColor="text1"/>
                      <w:sz w:val="24"/>
                      <w:szCs w:val="24"/>
                    </w:rPr>
                    <w:t>10 00</w:t>
                  </w:r>
                  <w:r w:rsidRPr="6B554ED8">
                    <w:rPr>
                      <w:rFonts w:ascii="Times New Roman" w:hAnsi="Times New Roman"/>
                      <w:color w:val="000000" w:themeColor="text1"/>
                      <w:sz w:val="24"/>
                      <w:szCs w:val="24"/>
                    </w:rPr>
                    <w:t>0</w:t>
                  </w:r>
                </w:p>
              </w:tc>
            </w:tr>
            <w:tr w:rsidR="009E23CD" w14:paraId="525E2335" w14:textId="77777777" w:rsidTr="008D1A2C">
              <w:tc>
                <w:tcPr>
                  <w:tcW w:w="3175" w:type="dxa"/>
                </w:tcPr>
                <w:p w14:paraId="1E056E3F" w14:textId="77777777" w:rsidR="009E23CD" w:rsidRPr="00340921" w:rsidRDefault="009E23CD" w:rsidP="009E23CD">
                  <w:pPr>
                    <w:rPr>
                      <w:rFonts w:ascii="Times New Roman" w:hAnsi="Times New Roman"/>
                      <w:sz w:val="24"/>
                      <w:szCs w:val="24"/>
                    </w:rPr>
                  </w:pPr>
                  <w:r w:rsidRPr="6B554ED8">
                    <w:rPr>
                      <w:rFonts w:ascii="Times New Roman" w:hAnsi="Times New Roman"/>
                      <w:sz w:val="24"/>
                      <w:szCs w:val="24"/>
                    </w:rPr>
                    <w:t>Sistēmas personāls</w:t>
                  </w:r>
                </w:p>
              </w:tc>
              <w:tc>
                <w:tcPr>
                  <w:tcW w:w="815" w:type="dxa"/>
                </w:tcPr>
                <w:p w14:paraId="51631AE3" w14:textId="77777777" w:rsidR="009E23CD" w:rsidRPr="007F0F8C" w:rsidRDefault="009E23CD" w:rsidP="009E23CD">
                  <w:pPr>
                    <w:jc w:val="right"/>
                    <w:rPr>
                      <w:rFonts w:ascii="Times New Roman" w:hAnsi="Times New Roman"/>
                      <w:color w:val="000000"/>
                    </w:rPr>
                  </w:pPr>
                </w:p>
              </w:tc>
              <w:tc>
                <w:tcPr>
                  <w:tcW w:w="1215" w:type="dxa"/>
                </w:tcPr>
                <w:p w14:paraId="620B528D"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676ACE20"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077298D7"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E23CD" w14:paraId="6D041A4B" w14:textId="77777777" w:rsidTr="008D1A2C">
              <w:tc>
                <w:tcPr>
                  <w:tcW w:w="3175" w:type="dxa"/>
                </w:tcPr>
                <w:p w14:paraId="00797D74" w14:textId="77777777" w:rsidR="009E23CD" w:rsidRPr="00340921" w:rsidRDefault="009E23CD" w:rsidP="009E23CD">
                  <w:pPr>
                    <w:rPr>
                      <w:rFonts w:ascii="Times New Roman" w:hAnsi="Times New Roman"/>
                      <w:sz w:val="24"/>
                      <w:szCs w:val="24"/>
                    </w:rPr>
                  </w:pPr>
                  <w:r w:rsidRPr="6B554ED8">
                    <w:rPr>
                      <w:rFonts w:ascii="Times New Roman" w:hAnsi="Times New Roman"/>
                      <w:sz w:val="24"/>
                      <w:szCs w:val="24"/>
                    </w:rPr>
                    <w:lastRenderedPageBreak/>
                    <w:t>Citi izdevumi</w:t>
                  </w:r>
                </w:p>
              </w:tc>
              <w:tc>
                <w:tcPr>
                  <w:tcW w:w="815" w:type="dxa"/>
                </w:tcPr>
                <w:p w14:paraId="4FCE6C68" w14:textId="77777777" w:rsidR="009E23CD" w:rsidRPr="007F0F8C" w:rsidRDefault="009E23CD" w:rsidP="009E23CD">
                  <w:pPr>
                    <w:jc w:val="right"/>
                    <w:rPr>
                      <w:rFonts w:ascii="Times New Roman" w:hAnsi="Times New Roman"/>
                      <w:color w:val="000000"/>
                    </w:rPr>
                  </w:pPr>
                </w:p>
              </w:tc>
              <w:tc>
                <w:tcPr>
                  <w:tcW w:w="1215" w:type="dxa"/>
                </w:tcPr>
                <w:p w14:paraId="3D21C480"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537C24F6"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5CA2CFA0" w14:textId="77777777" w:rsidR="009E23CD" w:rsidRPr="00340921" w:rsidRDefault="009E23CD" w:rsidP="009E23C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9E23CD" w14:paraId="141D0E38" w14:textId="77777777" w:rsidTr="008D1A2C">
              <w:tc>
                <w:tcPr>
                  <w:tcW w:w="3175" w:type="dxa"/>
                </w:tcPr>
                <w:p w14:paraId="5171A209" w14:textId="77777777" w:rsidR="009E23CD" w:rsidRPr="00340921" w:rsidRDefault="009E23CD" w:rsidP="009E23CD">
                  <w:pPr>
                    <w:jc w:val="right"/>
                    <w:rPr>
                      <w:rFonts w:ascii="Times New Roman" w:hAnsi="Times New Roman"/>
                      <w:b/>
                      <w:bCs/>
                      <w:sz w:val="24"/>
                      <w:szCs w:val="24"/>
                    </w:rPr>
                  </w:pPr>
                  <w:r w:rsidRPr="6B554ED8">
                    <w:rPr>
                      <w:rFonts w:ascii="Times New Roman" w:hAnsi="Times New Roman"/>
                      <w:b/>
                      <w:bCs/>
                      <w:sz w:val="24"/>
                      <w:szCs w:val="24"/>
                    </w:rPr>
                    <w:t>Kopā:</w:t>
                  </w:r>
                </w:p>
              </w:tc>
              <w:tc>
                <w:tcPr>
                  <w:tcW w:w="815" w:type="dxa"/>
                </w:tcPr>
                <w:p w14:paraId="0F62179A" w14:textId="77777777" w:rsidR="009E23CD" w:rsidRPr="007F0F8C" w:rsidRDefault="009E23CD" w:rsidP="009E23CD">
                  <w:pPr>
                    <w:jc w:val="right"/>
                    <w:rPr>
                      <w:rFonts w:ascii="Times New Roman" w:hAnsi="Times New Roman"/>
                      <w:b/>
                      <w:bCs/>
                      <w:color w:val="000000"/>
                    </w:rPr>
                  </w:pPr>
                </w:p>
              </w:tc>
              <w:tc>
                <w:tcPr>
                  <w:tcW w:w="1215" w:type="dxa"/>
                </w:tcPr>
                <w:p w14:paraId="41302ABD" w14:textId="77777777" w:rsidR="009E23CD" w:rsidRPr="006A374A" w:rsidRDefault="009E23CD" w:rsidP="009E23CD">
                  <w:pPr>
                    <w:jc w:val="right"/>
                    <w:rPr>
                      <w:rFonts w:ascii="Times New Roman" w:hAnsi="Times New Roman"/>
                      <w:b/>
                      <w:bCs/>
                      <w:sz w:val="24"/>
                      <w:szCs w:val="24"/>
                    </w:rPr>
                  </w:pPr>
                  <w:r>
                    <w:rPr>
                      <w:rFonts w:ascii="Times New Roman" w:hAnsi="Times New Roman"/>
                      <w:b/>
                      <w:bCs/>
                      <w:color w:val="000000" w:themeColor="text1"/>
                      <w:sz w:val="24"/>
                      <w:szCs w:val="24"/>
                    </w:rPr>
                    <w:t>82</w:t>
                  </w:r>
                  <w:r w:rsidRPr="6B554ED8">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00</w:t>
                  </w:r>
                  <w:r w:rsidRPr="6B554ED8">
                    <w:rPr>
                      <w:rFonts w:ascii="Times New Roman" w:hAnsi="Times New Roman"/>
                      <w:b/>
                      <w:bCs/>
                      <w:color w:val="000000" w:themeColor="text1"/>
                      <w:sz w:val="24"/>
                      <w:szCs w:val="24"/>
                    </w:rPr>
                    <w:t>0</w:t>
                  </w:r>
                </w:p>
              </w:tc>
              <w:tc>
                <w:tcPr>
                  <w:tcW w:w="1120" w:type="dxa"/>
                </w:tcPr>
                <w:p w14:paraId="6FE46C8C" w14:textId="77777777" w:rsidR="009E23CD" w:rsidRPr="006A374A" w:rsidRDefault="009E23CD" w:rsidP="009E23CD">
                  <w:pPr>
                    <w:jc w:val="right"/>
                    <w:rPr>
                      <w:rFonts w:ascii="Times New Roman" w:hAnsi="Times New Roman"/>
                      <w:b/>
                      <w:bCs/>
                      <w:sz w:val="24"/>
                      <w:szCs w:val="24"/>
                    </w:rPr>
                  </w:pPr>
                  <w:r>
                    <w:rPr>
                      <w:rFonts w:ascii="Times New Roman" w:hAnsi="Times New Roman"/>
                      <w:b/>
                      <w:bCs/>
                      <w:color w:val="000000" w:themeColor="text1"/>
                      <w:sz w:val="24"/>
                      <w:szCs w:val="24"/>
                    </w:rPr>
                    <w:t>72</w:t>
                  </w:r>
                  <w:r w:rsidRPr="6B554ED8">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00</w:t>
                  </w:r>
                  <w:r w:rsidRPr="6B554ED8">
                    <w:rPr>
                      <w:rFonts w:ascii="Times New Roman" w:hAnsi="Times New Roman"/>
                      <w:b/>
                      <w:bCs/>
                      <w:color w:val="000000" w:themeColor="text1"/>
                      <w:sz w:val="24"/>
                      <w:szCs w:val="24"/>
                    </w:rPr>
                    <w:t>0</w:t>
                  </w:r>
                </w:p>
              </w:tc>
              <w:tc>
                <w:tcPr>
                  <w:tcW w:w="1110" w:type="dxa"/>
                </w:tcPr>
                <w:p w14:paraId="29253989" w14:textId="77777777" w:rsidR="009E23CD" w:rsidRPr="006A374A" w:rsidRDefault="009E23CD" w:rsidP="009E23CD">
                  <w:pPr>
                    <w:jc w:val="right"/>
                    <w:rPr>
                      <w:rFonts w:ascii="Times New Roman" w:hAnsi="Times New Roman"/>
                      <w:b/>
                      <w:bCs/>
                      <w:sz w:val="24"/>
                      <w:szCs w:val="24"/>
                    </w:rPr>
                  </w:pPr>
                  <w:r>
                    <w:rPr>
                      <w:rFonts w:ascii="Times New Roman" w:hAnsi="Times New Roman"/>
                      <w:b/>
                      <w:bCs/>
                      <w:color w:val="000000" w:themeColor="text1"/>
                      <w:sz w:val="24"/>
                      <w:szCs w:val="24"/>
                    </w:rPr>
                    <w:t>82</w:t>
                  </w:r>
                  <w:r w:rsidRPr="6B554ED8">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00</w:t>
                  </w:r>
                  <w:r w:rsidRPr="6B554ED8">
                    <w:rPr>
                      <w:rFonts w:ascii="Times New Roman" w:hAnsi="Times New Roman"/>
                      <w:b/>
                      <w:bCs/>
                      <w:color w:val="000000" w:themeColor="text1"/>
                      <w:sz w:val="24"/>
                      <w:szCs w:val="24"/>
                    </w:rPr>
                    <w:t>0</w:t>
                  </w:r>
                </w:p>
              </w:tc>
            </w:tr>
          </w:tbl>
          <w:p w14:paraId="5589D2DE" w14:textId="77777777" w:rsidR="00223BDE" w:rsidRDefault="00223BDE" w:rsidP="00223BDE">
            <w:pPr>
              <w:spacing w:after="0" w:line="240" w:lineRule="auto"/>
              <w:jc w:val="both"/>
              <w:rPr>
                <w:rFonts w:ascii="Times New Roman" w:hAnsi="Times New Roman" w:cs="Times New Roman"/>
                <w:i/>
                <w:iCs/>
                <w:color w:val="595959" w:themeColor="text1" w:themeTint="A6"/>
              </w:rPr>
            </w:pPr>
          </w:p>
          <w:p w14:paraId="6D3D17EE" w14:textId="6FA62FEF" w:rsidR="003F5DD0" w:rsidRPr="00B515CF" w:rsidRDefault="003F5DD0" w:rsidP="00223BDE">
            <w:pPr>
              <w:spacing w:after="0" w:line="240" w:lineRule="auto"/>
              <w:jc w:val="both"/>
              <w:rPr>
                <w:rFonts w:ascii="Times New Roman" w:hAnsi="Times New Roman" w:cs="Times New Roman"/>
                <w:i/>
                <w:iCs/>
                <w:color w:val="595959" w:themeColor="text1" w:themeTint="A6"/>
              </w:rPr>
            </w:pPr>
            <w:r w:rsidRPr="00B515CF">
              <w:rPr>
                <w:rFonts w:ascii="Times New Roman" w:hAnsi="Times New Roman" w:cs="Times New Roman"/>
                <w:i/>
                <w:iCs/>
                <w:color w:val="595959" w:themeColor="text1" w:themeTint="A6"/>
              </w:rPr>
              <w:t>*Uzturēšanas finansējuma sadalījums pa EKK kodiem ir uzrādīts provizoriski un tiks aktualizēts pēc Projekta pabeigšanas.</w:t>
            </w:r>
          </w:p>
          <w:p w14:paraId="1B84CBEE" w14:textId="77777777" w:rsidR="00EE1DA8" w:rsidRPr="00B515CF" w:rsidRDefault="00EE1DA8" w:rsidP="003F5DD0">
            <w:pPr>
              <w:spacing w:after="0" w:line="240" w:lineRule="auto"/>
              <w:ind w:firstLine="425"/>
              <w:jc w:val="both"/>
              <w:rPr>
                <w:rFonts w:ascii="Times New Roman" w:hAnsi="Times New Roman" w:cs="Times New Roman"/>
                <w:i/>
                <w:iCs/>
                <w:color w:val="595959" w:themeColor="text1" w:themeTint="A6"/>
              </w:rPr>
            </w:pPr>
          </w:p>
          <w:tbl>
            <w:tblPr>
              <w:tblStyle w:val="TableGrid"/>
              <w:tblW w:w="7171" w:type="dxa"/>
              <w:tblInd w:w="0" w:type="dxa"/>
              <w:tblLook w:val="04A0" w:firstRow="1" w:lastRow="0" w:firstColumn="1" w:lastColumn="0" w:noHBand="0" w:noVBand="1"/>
            </w:tblPr>
            <w:tblGrid>
              <w:gridCol w:w="3187"/>
              <w:gridCol w:w="815"/>
              <w:gridCol w:w="1056"/>
              <w:gridCol w:w="1056"/>
              <w:gridCol w:w="1057"/>
            </w:tblGrid>
            <w:tr w:rsidR="00EE1E4C" w14:paraId="419CAA0D" w14:textId="77777777" w:rsidTr="008D1A2C">
              <w:trPr>
                <w:tblHeader/>
              </w:trPr>
              <w:tc>
                <w:tcPr>
                  <w:tcW w:w="3187" w:type="dxa"/>
                </w:tcPr>
                <w:p w14:paraId="0A63801B" w14:textId="77777777" w:rsidR="00EE1E4C" w:rsidRPr="00340921" w:rsidRDefault="00EE1E4C" w:rsidP="00EE1E4C">
                  <w:pPr>
                    <w:keepNext/>
                    <w:jc w:val="center"/>
                    <w:rPr>
                      <w:rFonts w:ascii="Times New Roman" w:hAnsi="Times New Roman"/>
                      <w:b/>
                      <w:bCs/>
                      <w:sz w:val="24"/>
                      <w:szCs w:val="24"/>
                    </w:rPr>
                  </w:pPr>
                  <w:r w:rsidRPr="6B554ED8">
                    <w:rPr>
                      <w:rFonts w:ascii="Times New Roman" w:hAnsi="Times New Roman"/>
                      <w:b/>
                      <w:bCs/>
                      <w:sz w:val="24"/>
                      <w:szCs w:val="24"/>
                    </w:rPr>
                    <w:t>Izdevumu pozīcijas (</w:t>
                  </w:r>
                  <w:r>
                    <w:rPr>
                      <w:rFonts w:ascii="Times New Roman" w:hAnsi="Times New Roman"/>
                      <w:b/>
                      <w:bCs/>
                      <w:sz w:val="24"/>
                      <w:szCs w:val="24"/>
                    </w:rPr>
                    <w:t>TAPIS</w:t>
                  </w:r>
                  <w:r w:rsidRPr="6B554ED8">
                    <w:rPr>
                      <w:rFonts w:ascii="Times New Roman" w:hAnsi="Times New Roman"/>
                      <w:b/>
                      <w:bCs/>
                      <w:sz w:val="24"/>
                      <w:szCs w:val="24"/>
                    </w:rPr>
                    <w:t>)</w:t>
                  </w:r>
                </w:p>
              </w:tc>
              <w:tc>
                <w:tcPr>
                  <w:tcW w:w="815" w:type="dxa"/>
                </w:tcPr>
                <w:p w14:paraId="26364894" w14:textId="77777777" w:rsidR="00EE1E4C" w:rsidRDefault="00EE1E4C" w:rsidP="00EE1E4C">
                  <w:pPr>
                    <w:jc w:val="center"/>
                    <w:rPr>
                      <w:rFonts w:ascii="Times New Roman" w:hAnsi="Times New Roman"/>
                      <w:b/>
                      <w:bCs/>
                      <w:sz w:val="24"/>
                      <w:szCs w:val="24"/>
                    </w:rPr>
                  </w:pPr>
                  <w:r w:rsidRPr="6B554ED8">
                    <w:rPr>
                      <w:rFonts w:ascii="Times New Roman" w:hAnsi="Times New Roman"/>
                      <w:b/>
                      <w:bCs/>
                    </w:rPr>
                    <w:t>EKK*</w:t>
                  </w:r>
                </w:p>
              </w:tc>
              <w:tc>
                <w:tcPr>
                  <w:tcW w:w="1056" w:type="dxa"/>
                </w:tcPr>
                <w:p w14:paraId="0B8B1529" w14:textId="77777777" w:rsidR="00EE1E4C" w:rsidRPr="00340921" w:rsidRDefault="00EE1E4C" w:rsidP="00EE1E4C">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4</w:t>
                  </w:r>
                  <w:r w:rsidRPr="6B554ED8">
                    <w:rPr>
                      <w:rFonts w:ascii="Times New Roman" w:hAnsi="Times New Roman"/>
                      <w:b/>
                      <w:bCs/>
                      <w:sz w:val="24"/>
                      <w:szCs w:val="24"/>
                    </w:rPr>
                    <w:t>.</w:t>
                  </w:r>
                </w:p>
              </w:tc>
              <w:tc>
                <w:tcPr>
                  <w:tcW w:w="1056" w:type="dxa"/>
                </w:tcPr>
                <w:p w14:paraId="71B76CA1" w14:textId="77777777" w:rsidR="00EE1E4C" w:rsidRPr="00340921" w:rsidRDefault="00EE1E4C" w:rsidP="00EE1E4C">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5</w:t>
                  </w:r>
                  <w:r w:rsidRPr="6B554ED8">
                    <w:rPr>
                      <w:rFonts w:ascii="Times New Roman" w:hAnsi="Times New Roman"/>
                      <w:b/>
                      <w:bCs/>
                      <w:sz w:val="24"/>
                      <w:szCs w:val="24"/>
                    </w:rPr>
                    <w:t>.</w:t>
                  </w:r>
                </w:p>
              </w:tc>
              <w:tc>
                <w:tcPr>
                  <w:tcW w:w="1057" w:type="dxa"/>
                </w:tcPr>
                <w:p w14:paraId="24CF592C" w14:textId="77777777" w:rsidR="00EE1E4C" w:rsidRPr="00340921" w:rsidRDefault="00EE1E4C" w:rsidP="00EE1E4C">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6</w:t>
                  </w:r>
                  <w:r w:rsidRPr="6B554ED8">
                    <w:rPr>
                      <w:rFonts w:ascii="Times New Roman" w:hAnsi="Times New Roman"/>
                      <w:b/>
                      <w:bCs/>
                      <w:sz w:val="24"/>
                      <w:szCs w:val="24"/>
                    </w:rPr>
                    <w:t>.</w:t>
                  </w:r>
                </w:p>
              </w:tc>
            </w:tr>
            <w:tr w:rsidR="00EE1E4C" w14:paraId="462F8769" w14:textId="77777777" w:rsidTr="008D1A2C">
              <w:tc>
                <w:tcPr>
                  <w:tcW w:w="3187" w:type="dxa"/>
                </w:tcPr>
                <w:p w14:paraId="32348FFD" w14:textId="77777777" w:rsidR="00EE1E4C" w:rsidRPr="00340921" w:rsidRDefault="00EE1E4C" w:rsidP="00EE1E4C">
                  <w:pPr>
                    <w:keepNext/>
                    <w:rPr>
                      <w:rFonts w:ascii="Times New Roman" w:hAnsi="Times New Roman"/>
                      <w:sz w:val="24"/>
                      <w:szCs w:val="24"/>
                    </w:rPr>
                  </w:pPr>
                  <w:r w:rsidRPr="6B554ED8">
                    <w:rPr>
                      <w:rFonts w:ascii="Times New Roman" w:hAnsi="Times New Roman"/>
                      <w:sz w:val="24"/>
                      <w:szCs w:val="24"/>
                    </w:rPr>
                    <w:t>Standartizētā programmatūra</w:t>
                  </w:r>
                </w:p>
              </w:tc>
              <w:tc>
                <w:tcPr>
                  <w:tcW w:w="815" w:type="dxa"/>
                </w:tcPr>
                <w:p w14:paraId="25849987" w14:textId="77777777" w:rsidR="00EE1E4C" w:rsidRDefault="00EE1E4C" w:rsidP="00EE1E4C">
                  <w:pPr>
                    <w:jc w:val="right"/>
                    <w:rPr>
                      <w:rFonts w:ascii="Times New Roman" w:hAnsi="Times New Roman"/>
                      <w:color w:val="000000"/>
                      <w:sz w:val="24"/>
                      <w:szCs w:val="24"/>
                    </w:rPr>
                  </w:pPr>
                </w:p>
              </w:tc>
              <w:tc>
                <w:tcPr>
                  <w:tcW w:w="1056" w:type="dxa"/>
                </w:tcPr>
                <w:p w14:paraId="6B02A7DB"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6" w:type="dxa"/>
                </w:tcPr>
                <w:p w14:paraId="5FEE7843"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7" w:type="dxa"/>
                </w:tcPr>
                <w:p w14:paraId="5A889E58"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EE1E4C" w14:paraId="0E609431" w14:textId="77777777" w:rsidTr="008D1A2C">
              <w:tc>
                <w:tcPr>
                  <w:tcW w:w="3187" w:type="dxa"/>
                </w:tcPr>
                <w:p w14:paraId="286AA123" w14:textId="77777777" w:rsidR="00EE1E4C" w:rsidRPr="00340921" w:rsidRDefault="00EE1E4C" w:rsidP="00EE1E4C">
                  <w:pPr>
                    <w:rPr>
                      <w:rFonts w:ascii="Times New Roman" w:hAnsi="Times New Roman"/>
                      <w:sz w:val="24"/>
                      <w:szCs w:val="24"/>
                    </w:rPr>
                  </w:pPr>
                  <w:r w:rsidRPr="6B554ED8">
                    <w:rPr>
                      <w:rFonts w:ascii="Times New Roman" w:hAnsi="Times New Roman"/>
                      <w:sz w:val="24"/>
                      <w:szCs w:val="24"/>
                    </w:rPr>
                    <w:t>Specializētā programmatūra</w:t>
                  </w:r>
                </w:p>
              </w:tc>
              <w:tc>
                <w:tcPr>
                  <w:tcW w:w="815" w:type="dxa"/>
                </w:tcPr>
                <w:p w14:paraId="1DB474F6" w14:textId="77777777" w:rsidR="00EE1E4C" w:rsidRPr="00AD21E9" w:rsidRDefault="00EE1E4C" w:rsidP="00EE1E4C">
                  <w:pPr>
                    <w:jc w:val="right"/>
                    <w:rPr>
                      <w:rFonts w:ascii="Times New Roman" w:hAnsi="Times New Roman"/>
                      <w:color w:val="000000"/>
                      <w:sz w:val="24"/>
                      <w:szCs w:val="24"/>
                    </w:rPr>
                  </w:pPr>
                </w:p>
              </w:tc>
              <w:tc>
                <w:tcPr>
                  <w:tcW w:w="1056" w:type="dxa"/>
                </w:tcPr>
                <w:p w14:paraId="2EF7D284" w14:textId="77777777" w:rsidR="00EE1E4C" w:rsidRPr="00340921" w:rsidRDefault="00EE1E4C" w:rsidP="00EE1E4C">
                  <w:pPr>
                    <w:jc w:val="right"/>
                    <w:rPr>
                      <w:rFonts w:ascii="Times New Roman" w:hAnsi="Times New Roman"/>
                      <w:color w:val="000000"/>
                      <w:sz w:val="24"/>
                      <w:szCs w:val="24"/>
                    </w:rPr>
                  </w:pPr>
                  <w:r>
                    <w:rPr>
                      <w:rFonts w:ascii="Times New Roman" w:hAnsi="Times New Roman"/>
                      <w:color w:val="000000" w:themeColor="text1"/>
                      <w:sz w:val="24"/>
                      <w:szCs w:val="24"/>
                    </w:rPr>
                    <w:t>40</w:t>
                  </w:r>
                  <w:r w:rsidRPr="6B554ED8">
                    <w:rPr>
                      <w:rFonts w:ascii="Times New Roman" w:hAnsi="Times New Roman"/>
                      <w:color w:val="000000" w:themeColor="text1"/>
                      <w:sz w:val="24"/>
                      <w:szCs w:val="24"/>
                    </w:rPr>
                    <w:t xml:space="preserve"> </w:t>
                  </w:r>
                  <w:r>
                    <w:rPr>
                      <w:rFonts w:ascii="Times New Roman" w:hAnsi="Times New Roman"/>
                      <w:color w:val="000000" w:themeColor="text1"/>
                      <w:sz w:val="24"/>
                      <w:szCs w:val="24"/>
                    </w:rPr>
                    <w:t>00</w:t>
                  </w:r>
                  <w:r w:rsidRPr="6B554ED8">
                    <w:rPr>
                      <w:rFonts w:ascii="Times New Roman" w:hAnsi="Times New Roman"/>
                      <w:color w:val="000000" w:themeColor="text1"/>
                      <w:sz w:val="24"/>
                      <w:szCs w:val="24"/>
                    </w:rPr>
                    <w:t>0</w:t>
                  </w:r>
                </w:p>
              </w:tc>
              <w:tc>
                <w:tcPr>
                  <w:tcW w:w="1056" w:type="dxa"/>
                </w:tcPr>
                <w:p w14:paraId="7453E0ED" w14:textId="77777777" w:rsidR="00EE1E4C" w:rsidRPr="00340921" w:rsidRDefault="00EE1E4C" w:rsidP="00EE1E4C">
                  <w:pPr>
                    <w:jc w:val="right"/>
                    <w:rPr>
                      <w:rFonts w:ascii="Times New Roman" w:hAnsi="Times New Roman"/>
                      <w:color w:val="000000"/>
                      <w:sz w:val="24"/>
                      <w:szCs w:val="24"/>
                    </w:rPr>
                  </w:pPr>
                  <w:r>
                    <w:rPr>
                      <w:rFonts w:ascii="Times New Roman" w:hAnsi="Times New Roman"/>
                      <w:color w:val="000000" w:themeColor="text1"/>
                      <w:sz w:val="24"/>
                      <w:szCs w:val="24"/>
                    </w:rPr>
                    <w:t>40</w:t>
                  </w:r>
                  <w:r w:rsidRPr="6B554ED8">
                    <w:rPr>
                      <w:rFonts w:ascii="Times New Roman" w:hAnsi="Times New Roman"/>
                      <w:color w:val="000000" w:themeColor="text1"/>
                      <w:sz w:val="24"/>
                      <w:szCs w:val="24"/>
                    </w:rPr>
                    <w:t xml:space="preserve"> </w:t>
                  </w:r>
                  <w:r>
                    <w:rPr>
                      <w:rFonts w:ascii="Times New Roman" w:hAnsi="Times New Roman"/>
                      <w:color w:val="000000" w:themeColor="text1"/>
                      <w:sz w:val="24"/>
                      <w:szCs w:val="24"/>
                    </w:rPr>
                    <w:t>00</w:t>
                  </w:r>
                  <w:r w:rsidRPr="6B554ED8">
                    <w:rPr>
                      <w:rFonts w:ascii="Times New Roman" w:hAnsi="Times New Roman"/>
                      <w:color w:val="000000" w:themeColor="text1"/>
                      <w:sz w:val="24"/>
                      <w:szCs w:val="24"/>
                    </w:rPr>
                    <w:t>0</w:t>
                  </w:r>
                </w:p>
              </w:tc>
              <w:tc>
                <w:tcPr>
                  <w:tcW w:w="1057" w:type="dxa"/>
                </w:tcPr>
                <w:p w14:paraId="50E8CF2B" w14:textId="77777777" w:rsidR="00EE1E4C" w:rsidRPr="00340921" w:rsidRDefault="00EE1E4C" w:rsidP="00EE1E4C">
                  <w:pPr>
                    <w:jc w:val="right"/>
                    <w:rPr>
                      <w:rFonts w:ascii="Times New Roman" w:hAnsi="Times New Roman"/>
                      <w:color w:val="000000"/>
                      <w:sz w:val="24"/>
                      <w:szCs w:val="24"/>
                    </w:rPr>
                  </w:pPr>
                  <w:r>
                    <w:rPr>
                      <w:rFonts w:ascii="Times New Roman" w:hAnsi="Times New Roman"/>
                      <w:color w:val="000000" w:themeColor="text1"/>
                      <w:sz w:val="24"/>
                      <w:szCs w:val="24"/>
                    </w:rPr>
                    <w:t>40</w:t>
                  </w:r>
                  <w:r w:rsidRPr="6B554ED8">
                    <w:rPr>
                      <w:rFonts w:ascii="Times New Roman" w:hAnsi="Times New Roman"/>
                      <w:color w:val="000000" w:themeColor="text1"/>
                      <w:sz w:val="24"/>
                      <w:szCs w:val="24"/>
                    </w:rPr>
                    <w:t xml:space="preserve"> </w:t>
                  </w:r>
                  <w:r>
                    <w:rPr>
                      <w:rFonts w:ascii="Times New Roman" w:hAnsi="Times New Roman"/>
                      <w:color w:val="000000" w:themeColor="text1"/>
                      <w:sz w:val="24"/>
                      <w:szCs w:val="24"/>
                    </w:rPr>
                    <w:t>00</w:t>
                  </w:r>
                  <w:r w:rsidRPr="6B554ED8">
                    <w:rPr>
                      <w:rFonts w:ascii="Times New Roman" w:hAnsi="Times New Roman"/>
                      <w:color w:val="000000" w:themeColor="text1"/>
                      <w:sz w:val="24"/>
                      <w:szCs w:val="24"/>
                    </w:rPr>
                    <w:t>0</w:t>
                  </w:r>
                </w:p>
              </w:tc>
            </w:tr>
            <w:tr w:rsidR="00EE1E4C" w:rsidRPr="007F0F8C" w14:paraId="7F5BCDCE" w14:textId="77777777" w:rsidTr="008D1A2C">
              <w:tc>
                <w:tcPr>
                  <w:tcW w:w="3187" w:type="dxa"/>
                </w:tcPr>
                <w:p w14:paraId="2A21E109" w14:textId="77777777" w:rsidR="00EE1E4C" w:rsidRPr="007F0F8C" w:rsidRDefault="00EE1E4C" w:rsidP="00EE1E4C">
                  <w:pPr>
                    <w:jc w:val="right"/>
                    <w:rPr>
                      <w:rFonts w:ascii="Times New Roman" w:hAnsi="Times New Roman"/>
                      <w:i/>
                      <w:iCs/>
                    </w:rPr>
                  </w:pPr>
                  <w:r w:rsidRPr="6B554ED8">
                    <w:rPr>
                      <w:rFonts w:ascii="Times New Roman" w:hAnsi="Times New Roman"/>
                      <w:i/>
                      <w:iCs/>
                    </w:rPr>
                    <w:t>Preces un pakalpojumi</w:t>
                  </w:r>
                </w:p>
              </w:tc>
              <w:tc>
                <w:tcPr>
                  <w:tcW w:w="815" w:type="dxa"/>
                </w:tcPr>
                <w:p w14:paraId="70C2E9D0" w14:textId="77777777" w:rsidR="00EE1E4C" w:rsidRPr="007F0F8C" w:rsidRDefault="00EE1E4C" w:rsidP="00EE1E4C">
                  <w:pPr>
                    <w:jc w:val="right"/>
                    <w:rPr>
                      <w:rFonts w:ascii="Times New Roman" w:hAnsi="Times New Roman"/>
                      <w:i/>
                      <w:iCs/>
                      <w:color w:val="000000"/>
                    </w:rPr>
                  </w:pPr>
                  <w:r w:rsidRPr="6B554ED8">
                    <w:rPr>
                      <w:rFonts w:ascii="Times New Roman" w:hAnsi="Times New Roman"/>
                      <w:i/>
                      <w:iCs/>
                    </w:rPr>
                    <w:t>2000</w:t>
                  </w:r>
                </w:p>
              </w:tc>
              <w:tc>
                <w:tcPr>
                  <w:tcW w:w="1056" w:type="dxa"/>
                </w:tcPr>
                <w:p w14:paraId="0090BEB6" w14:textId="77777777" w:rsidR="00EE1E4C" w:rsidRPr="00BD0083" w:rsidRDefault="00EE1E4C" w:rsidP="00EE1E4C">
                  <w:pPr>
                    <w:jc w:val="right"/>
                    <w:rPr>
                      <w:rFonts w:ascii="Times New Roman" w:hAnsi="Times New Roman"/>
                      <w:i/>
                      <w:iCs/>
                      <w:color w:val="000000"/>
                    </w:rPr>
                  </w:pPr>
                  <w:r w:rsidRPr="00BD0083">
                    <w:rPr>
                      <w:rFonts w:ascii="Times New Roman" w:hAnsi="Times New Roman"/>
                      <w:i/>
                      <w:iCs/>
                      <w:color w:val="000000" w:themeColor="text1"/>
                    </w:rPr>
                    <w:t>10 000</w:t>
                  </w:r>
                </w:p>
              </w:tc>
              <w:tc>
                <w:tcPr>
                  <w:tcW w:w="1056" w:type="dxa"/>
                </w:tcPr>
                <w:p w14:paraId="4BF10031" w14:textId="77777777" w:rsidR="00EE1E4C" w:rsidRPr="00BD0083" w:rsidRDefault="00EE1E4C" w:rsidP="00EE1E4C">
                  <w:pPr>
                    <w:jc w:val="right"/>
                    <w:rPr>
                      <w:rFonts w:ascii="Times New Roman" w:hAnsi="Times New Roman"/>
                      <w:i/>
                      <w:iCs/>
                      <w:color w:val="000000"/>
                    </w:rPr>
                  </w:pPr>
                  <w:r w:rsidRPr="00BD0083">
                    <w:rPr>
                      <w:rFonts w:ascii="Times New Roman" w:hAnsi="Times New Roman"/>
                      <w:i/>
                      <w:iCs/>
                      <w:color w:val="000000" w:themeColor="text1"/>
                    </w:rPr>
                    <w:t>10 000</w:t>
                  </w:r>
                </w:p>
              </w:tc>
              <w:tc>
                <w:tcPr>
                  <w:tcW w:w="1057" w:type="dxa"/>
                </w:tcPr>
                <w:p w14:paraId="77A13ADB" w14:textId="77777777" w:rsidR="00EE1E4C" w:rsidRPr="00BD0083" w:rsidRDefault="00EE1E4C" w:rsidP="00EE1E4C">
                  <w:pPr>
                    <w:jc w:val="right"/>
                    <w:rPr>
                      <w:rFonts w:ascii="Times New Roman" w:hAnsi="Times New Roman"/>
                      <w:i/>
                      <w:iCs/>
                      <w:color w:val="000000"/>
                    </w:rPr>
                  </w:pPr>
                  <w:r w:rsidRPr="00BD0083">
                    <w:rPr>
                      <w:rFonts w:ascii="Times New Roman" w:hAnsi="Times New Roman"/>
                      <w:i/>
                      <w:iCs/>
                      <w:color w:val="000000" w:themeColor="text1"/>
                    </w:rPr>
                    <w:t>10 000</w:t>
                  </w:r>
                </w:p>
              </w:tc>
            </w:tr>
            <w:tr w:rsidR="00EE1E4C" w:rsidRPr="007F0F8C" w14:paraId="3923766B" w14:textId="77777777" w:rsidTr="008D1A2C">
              <w:tc>
                <w:tcPr>
                  <w:tcW w:w="3187" w:type="dxa"/>
                </w:tcPr>
                <w:p w14:paraId="7FF3478D" w14:textId="77777777" w:rsidR="00EE1E4C" w:rsidRPr="007F0F8C" w:rsidRDefault="00EE1E4C" w:rsidP="00EE1E4C">
                  <w:pPr>
                    <w:jc w:val="right"/>
                    <w:rPr>
                      <w:rFonts w:ascii="Times New Roman" w:hAnsi="Times New Roman"/>
                      <w:i/>
                      <w:iCs/>
                    </w:rPr>
                  </w:pPr>
                  <w:r w:rsidRPr="6B554ED8">
                    <w:rPr>
                      <w:rFonts w:ascii="Times New Roman" w:hAnsi="Times New Roman"/>
                      <w:i/>
                      <w:iCs/>
                    </w:rPr>
                    <w:t>Pamatkapitāla veidošana</w:t>
                  </w:r>
                </w:p>
              </w:tc>
              <w:tc>
                <w:tcPr>
                  <w:tcW w:w="815" w:type="dxa"/>
                </w:tcPr>
                <w:p w14:paraId="330CE5D5" w14:textId="77777777" w:rsidR="00EE1E4C" w:rsidRPr="007F0F8C" w:rsidRDefault="00EE1E4C" w:rsidP="00EE1E4C">
                  <w:pPr>
                    <w:jc w:val="right"/>
                    <w:rPr>
                      <w:rFonts w:ascii="Times New Roman" w:hAnsi="Times New Roman"/>
                      <w:i/>
                      <w:iCs/>
                      <w:color w:val="000000"/>
                    </w:rPr>
                  </w:pPr>
                  <w:r w:rsidRPr="6B554ED8">
                    <w:rPr>
                      <w:rFonts w:ascii="Times New Roman" w:hAnsi="Times New Roman"/>
                      <w:i/>
                      <w:iCs/>
                    </w:rPr>
                    <w:t>5000</w:t>
                  </w:r>
                </w:p>
              </w:tc>
              <w:tc>
                <w:tcPr>
                  <w:tcW w:w="1056" w:type="dxa"/>
                </w:tcPr>
                <w:p w14:paraId="10D9EEBA" w14:textId="77777777" w:rsidR="00EE1E4C" w:rsidRPr="00BD0083" w:rsidRDefault="00EE1E4C" w:rsidP="00EE1E4C">
                  <w:pPr>
                    <w:jc w:val="right"/>
                    <w:rPr>
                      <w:rFonts w:ascii="Times New Roman" w:hAnsi="Times New Roman"/>
                      <w:i/>
                      <w:iCs/>
                      <w:color w:val="000000"/>
                    </w:rPr>
                  </w:pPr>
                  <w:r w:rsidRPr="00BD0083">
                    <w:rPr>
                      <w:rFonts w:ascii="Times New Roman" w:hAnsi="Times New Roman"/>
                      <w:i/>
                      <w:iCs/>
                      <w:color w:val="000000" w:themeColor="text1"/>
                    </w:rPr>
                    <w:t>30 000</w:t>
                  </w:r>
                </w:p>
              </w:tc>
              <w:tc>
                <w:tcPr>
                  <w:tcW w:w="1056" w:type="dxa"/>
                </w:tcPr>
                <w:p w14:paraId="13A820F4" w14:textId="77777777" w:rsidR="00EE1E4C" w:rsidRPr="00BD0083" w:rsidRDefault="00EE1E4C" w:rsidP="00EE1E4C">
                  <w:pPr>
                    <w:jc w:val="right"/>
                    <w:rPr>
                      <w:rFonts w:ascii="Times New Roman" w:hAnsi="Times New Roman"/>
                      <w:i/>
                      <w:iCs/>
                      <w:color w:val="000000"/>
                    </w:rPr>
                  </w:pPr>
                  <w:r w:rsidRPr="00BD0083">
                    <w:rPr>
                      <w:rFonts w:ascii="Times New Roman" w:hAnsi="Times New Roman"/>
                      <w:i/>
                      <w:iCs/>
                      <w:color w:val="000000" w:themeColor="text1"/>
                    </w:rPr>
                    <w:t>30 000</w:t>
                  </w:r>
                </w:p>
              </w:tc>
              <w:tc>
                <w:tcPr>
                  <w:tcW w:w="1057" w:type="dxa"/>
                </w:tcPr>
                <w:p w14:paraId="3404D9C7" w14:textId="77777777" w:rsidR="00EE1E4C" w:rsidRPr="00BD0083" w:rsidRDefault="00EE1E4C" w:rsidP="00EE1E4C">
                  <w:pPr>
                    <w:jc w:val="right"/>
                    <w:rPr>
                      <w:rFonts w:ascii="Times New Roman" w:hAnsi="Times New Roman"/>
                      <w:i/>
                      <w:iCs/>
                      <w:color w:val="000000"/>
                    </w:rPr>
                  </w:pPr>
                  <w:r w:rsidRPr="00BD0083">
                    <w:rPr>
                      <w:rFonts w:ascii="Times New Roman" w:hAnsi="Times New Roman"/>
                      <w:i/>
                      <w:iCs/>
                      <w:color w:val="000000" w:themeColor="text1"/>
                    </w:rPr>
                    <w:t>30 000</w:t>
                  </w:r>
                </w:p>
              </w:tc>
            </w:tr>
            <w:tr w:rsidR="00EE1E4C" w14:paraId="0748EE7B" w14:textId="77777777" w:rsidTr="008D1A2C">
              <w:tc>
                <w:tcPr>
                  <w:tcW w:w="3187" w:type="dxa"/>
                </w:tcPr>
                <w:p w14:paraId="2082B985" w14:textId="77777777" w:rsidR="00EE1E4C" w:rsidRPr="00340921" w:rsidRDefault="00EE1E4C" w:rsidP="00EE1E4C">
                  <w:pPr>
                    <w:rPr>
                      <w:rFonts w:ascii="Times New Roman" w:hAnsi="Times New Roman"/>
                      <w:sz w:val="24"/>
                      <w:szCs w:val="24"/>
                    </w:rPr>
                  </w:pPr>
                  <w:r w:rsidRPr="6B554ED8">
                    <w:rPr>
                      <w:rFonts w:ascii="Times New Roman" w:hAnsi="Times New Roman"/>
                      <w:sz w:val="24"/>
                      <w:szCs w:val="24"/>
                    </w:rPr>
                    <w:t>Centrālā infrastruktūra</w:t>
                  </w:r>
                </w:p>
              </w:tc>
              <w:tc>
                <w:tcPr>
                  <w:tcW w:w="815" w:type="dxa"/>
                </w:tcPr>
                <w:p w14:paraId="5213E434" w14:textId="77777777" w:rsidR="00EE1E4C" w:rsidRPr="00340921" w:rsidRDefault="00EE1E4C" w:rsidP="00EE1E4C">
                  <w:pPr>
                    <w:jc w:val="right"/>
                    <w:rPr>
                      <w:rFonts w:ascii="Times New Roman" w:hAnsi="Times New Roman"/>
                      <w:color w:val="000000"/>
                      <w:sz w:val="24"/>
                      <w:szCs w:val="24"/>
                    </w:rPr>
                  </w:pPr>
                </w:p>
              </w:tc>
              <w:tc>
                <w:tcPr>
                  <w:tcW w:w="1056" w:type="dxa"/>
                </w:tcPr>
                <w:p w14:paraId="60268444"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6" w:type="dxa"/>
                </w:tcPr>
                <w:p w14:paraId="40AD1BB1"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7" w:type="dxa"/>
                </w:tcPr>
                <w:p w14:paraId="4C0C19DC"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EE1E4C" w14:paraId="6A185132" w14:textId="77777777" w:rsidTr="008D1A2C">
              <w:tc>
                <w:tcPr>
                  <w:tcW w:w="3187" w:type="dxa"/>
                </w:tcPr>
                <w:p w14:paraId="13F1AB32" w14:textId="77777777" w:rsidR="00EE1E4C" w:rsidRPr="00340921" w:rsidRDefault="00EE1E4C" w:rsidP="00EE1E4C">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815" w:type="dxa"/>
                </w:tcPr>
                <w:p w14:paraId="39414DB8" w14:textId="77777777" w:rsidR="00EE1E4C" w:rsidRPr="00340921" w:rsidRDefault="00EE1E4C" w:rsidP="00EE1E4C">
                  <w:pPr>
                    <w:jc w:val="right"/>
                    <w:rPr>
                      <w:rFonts w:ascii="Times New Roman" w:hAnsi="Times New Roman"/>
                      <w:color w:val="000000"/>
                      <w:sz w:val="24"/>
                      <w:szCs w:val="24"/>
                    </w:rPr>
                  </w:pPr>
                </w:p>
              </w:tc>
              <w:tc>
                <w:tcPr>
                  <w:tcW w:w="1056" w:type="dxa"/>
                </w:tcPr>
                <w:p w14:paraId="194F5A4C"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6" w:type="dxa"/>
                </w:tcPr>
                <w:p w14:paraId="1447CFE8"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7" w:type="dxa"/>
                </w:tcPr>
                <w:p w14:paraId="21FFB6E6"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EE1E4C" w14:paraId="7C867ADC" w14:textId="77777777" w:rsidTr="008D1A2C">
              <w:tc>
                <w:tcPr>
                  <w:tcW w:w="3187" w:type="dxa"/>
                </w:tcPr>
                <w:p w14:paraId="41EFDB7B" w14:textId="77777777" w:rsidR="00EE1E4C" w:rsidRPr="00340921" w:rsidRDefault="00EE1E4C" w:rsidP="00EE1E4C">
                  <w:pPr>
                    <w:rPr>
                      <w:rFonts w:ascii="Times New Roman" w:hAnsi="Times New Roman"/>
                      <w:sz w:val="24"/>
                      <w:szCs w:val="24"/>
                    </w:rPr>
                  </w:pPr>
                  <w:r w:rsidRPr="6B554ED8">
                    <w:rPr>
                      <w:rFonts w:ascii="Times New Roman" w:hAnsi="Times New Roman"/>
                      <w:sz w:val="24"/>
                      <w:szCs w:val="24"/>
                    </w:rPr>
                    <w:t>Sistēmas auditi</w:t>
                  </w:r>
                </w:p>
              </w:tc>
              <w:tc>
                <w:tcPr>
                  <w:tcW w:w="815" w:type="dxa"/>
                </w:tcPr>
                <w:p w14:paraId="29C3E23D" w14:textId="77777777" w:rsidR="00EE1E4C"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2000</w:t>
                  </w:r>
                </w:p>
              </w:tc>
              <w:tc>
                <w:tcPr>
                  <w:tcW w:w="1056" w:type="dxa"/>
                </w:tcPr>
                <w:p w14:paraId="5ACB0EDB"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6" w:type="dxa"/>
                </w:tcPr>
                <w:p w14:paraId="3B05D973" w14:textId="77777777" w:rsidR="00EE1E4C" w:rsidRPr="00340921" w:rsidRDefault="00EE1E4C" w:rsidP="00EE1E4C">
                  <w:pPr>
                    <w:jc w:val="right"/>
                    <w:rPr>
                      <w:rFonts w:ascii="Times New Roman" w:hAnsi="Times New Roman"/>
                      <w:color w:val="000000"/>
                      <w:sz w:val="24"/>
                      <w:szCs w:val="24"/>
                    </w:rPr>
                  </w:pPr>
                  <w:r>
                    <w:rPr>
                      <w:rFonts w:ascii="Times New Roman" w:hAnsi="Times New Roman"/>
                      <w:color w:val="000000" w:themeColor="text1"/>
                      <w:sz w:val="24"/>
                      <w:szCs w:val="24"/>
                    </w:rPr>
                    <w:t>0</w:t>
                  </w:r>
                </w:p>
              </w:tc>
              <w:tc>
                <w:tcPr>
                  <w:tcW w:w="1057" w:type="dxa"/>
                </w:tcPr>
                <w:p w14:paraId="6A73EE36"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EE1E4C" w14:paraId="116A720C" w14:textId="77777777" w:rsidTr="008D1A2C">
              <w:tc>
                <w:tcPr>
                  <w:tcW w:w="3187" w:type="dxa"/>
                </w:tcPr>
                <w:p w14:paraId="4E2443AE" w14:textId="77777777" w:rsidR="00EE1E4C" w:rsidRPr="00340921" w:rsidRDefault="00EE1E4C" w:rsidP="00EE1E4C">
                  <w:pPr>
                    <w:rPr>
                      <w:rFonts w:ascii="Times New Roman" w:hAnsi="Times New Roman"/>
                      <w:sz w:val="24"/>
                      <w:szCs w:val="24"/>
                    </w:rPr>
                  </w:pPr>
                  <w:r w:rsidRPr="6B554ED8">
                    <w:rPr>
                      <w:rFonts w:ascii="Times New Roman" w:hAnsi="Times New Roman"/>
                      <w:sz w:val="24"/>
                      <w:szCs w:val="24"/>
                    </w:rPr>
                    <w:t>Sistēmas personāls</w:t>
                  </w:r>
                </w:p>
              </w:tc>
              <w:tc>
                <w:tcPr>
                  <w:tcW w:w="815" w:type="dxa"/>
                </w:tcPr>
                <w:p w14:paraId="60454A7E" w14:textId="77777777" w:rsidR="00EE1E4C" w:rsidRPr="00340921" w:rsidRDefault="00EE1E4C" w:rsidP="00EE1E4C">
                  <w:pPr>
                    <w:jc w:val="right"/>
                    <w:rPr>
                      <w:rFonts w:ascii="Times New Roman" w:hAnsi="Times New Roman"/>
                      <w:color w:val="000000"/>
                      <w:sz w:val="24"/>
                      <w:szCs w:val="24"/>
                    </w:rPr>
                  </w:pPr>
                </w:p>
              </w:tc>
              <w:tc>
                <w:tcPr>
                  <w:tcW w:w="1056" w:type="dxa"/>
                </w:tcPr>
                <w:p w14:paraId="5D47AD45"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6" w:type="dxa"/>
                </w:tcPr>
                <w:p w14:paraId="21CF26AE"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7" w:type="dxa"/>
                </w:tcPr>
                <w:p w14:paraId="230BA94B"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EE1E4C" w14:paraId="769F5190" w14:textId="77777777" w:rsidTr="008D1A2C">
              <w:tc>
                <w:tcPr>
                  <w:tcW w:w="3187" w:type="dxa"/>
                </w:tcPr>
                <w:p w14:paraId="3BA5FAFF" w14:textId="77777777" w:rsidR="00EE1E4C" w:rsidRPr="00340921" w:rsidRDefault="00EE1E4C" w:rsidP="00EE1E4C">
                  <w:pPr>
                    <w:rPr>
                      <w:rFonts w:ascii="Times New Roman" w:hAnsi="Times New Roman"/>
                      <w:sz w:val="24"/>
                      <w:szCs w:val="24"/>
                    </w:rPr>
                  </w:pPr>
                  <w:r w:rsidRPr="6B554ED8">
                    <w:rPr>
                      <w:rFonts w:ascii="Times New Roman" w:hAnsi="Times New Roman"/>
                      <w:sz w:val="24"/>
                      <w:szCs w:val="24"/>
                    </w:rPr>
                    <w:t>Citi izdevumi</w:t>
                  </w:r>
                </w:p>
              </w:tc>
              <w:tc>
                <w:tcPr>
                  <w:tcW w:w="815" w:type="dxa"/>
                </w:tcPr>
                <w:p w14:paraId="699ACACC" w14:textId="77777777" w:rsidR="00EE1E4C" w:rsidRDefault="00EE1E4C" w:rsidP="00EE1E4C">
                  <w:pPr>
                    <w:jc w:val="right"/>
                    <w:rPr>
                      <w:rFonts w:ascii="Times New Roman" w:hAnsi="Times New Roman"/>
                      <w:color w:val="000000"/>
                      <w:sz w:val="24"/>
                      <w:szCs w:val="24"/>
                    </w:rPr>
                  </w:pPr>
                </w:p>
              </w:tc>
              <w:tc>
                <w:tcPr>
                  <w:tcW w:w="1056" w:type="dxa"/>
                </w:tcPr>
                <w:p w14:paraId="7262DCDB"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6" w:type="dxa"/>
                </w:tcPr>
                <w:p w14:paraId="55BFBB36"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57" w:type="dxa"/>
                </w:tcPr>
                <w:p w14:paraId="377DF7FC" w14:textId="77777777" w:rsidR="00EE1E4C" w:rsidRPr="00340921" w:rsidRDefault="00EE1E4C" w:rsidP="00EE1E4C">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EE1E4C" w14:paraId="4EE58319" w14:textId="77777777" w:rsidTr="008D1A2C">
              <w:tc>
                <w:tcPr>
                  <w:tcW w:w="3187" w:type="dxa"/>
                </w:tcPr>
                <w:p w14:paraId="59090B67" w14:textId="77777777" w:rsidR="00EE1E4C" w:rsidRPr="00340921" w:rsidRDefault="00EE1E4C" w:rsidP="00EE1E4C">
                  <w:pPr>
                    <w:jc w:val="right"/>
                    <w:rPr>
                      <w:rFonts w:ascii="Times New Roman" w:hAnsi="Times New Roman"/>
                      <w:b/>
                      <w:bCs/>
                      <w:sz w:val="24"/>
                      <w:szCs w:val="24"/>
                    </w:rPr>
                  </w:pPr>
                  <w:r w:rsidRPr="6B554ED8">
                    <w:rPr>
                      <w:rFonts w:ascii="Times New Roman" w:hAnsi="Times New Roman"/>
                      <w:b/>
                      <w:bCs/>
                      <w:sz w:val="24"/>
                      <w:szCs w:val="24"/>
                    </w:rPr>
                    <w:t>Kopā:</w:t>
                  </w:r>
                </w:p>
              </w:tc>
              <w:tc>
                <w:tcPr>
                  <w:tcW w:w="815" w:type="dxa"/>
                </w:tcPr>
                <w:p w14:paraId="4B0765A1" w14:textId="77777777" w:rsidR="00EE1E4C" w:rsidRPr="005854C1" w:rsidRDefault="00EE1E4C" w:rsidP="00EE1E4C">
                  <w:pPr>
                    <w:jc w:val="right"/>
                    <w:rPr>
                      <w:rFonts w:ascii="Times New Roman" w:hAnsi="Times New Roman"/>
                      <w:b/>
                      <w:bCs/>
                      <w:color w:val="000000"/>
                      <w:sz w:val="24"/>
                      <w:szCs w:val="24"/>
                    </w:rPr>
                  </w:pPr>
                </w:p>
              </w:tc>
              <w:tc>
                <w:tcPr>
                  <w:tcW w:w="1056" w:type="dxa"/>
                </w:tcPr>
                <w:p w14:paraId="75D2AAF3" w14:textId="77777777" w:rsidR="00EE1E4C" w:rsidRPr="006A374A" w:rsidRDefault="00EE1E4C" w:rsidP="00EE1E4C">
                  <w:pPr>
                    <w:jc w:val="right"/>
                    <w:rPr>
                      <w:rFonts w:ascii="Times New Roman" w:hAnsi="Times New Roman"/>
                      <w:b/>
                      <w:bCs/>
                      <w:sz w:val="24"/>
                      <w:szCs w:val="24"/>
                    </w:rPr>
                  </w:pPr>
                  <w:r>
                    <w:rPr>
                      <w:rFonts w:ascii="Times New Roman" w:hAnsi="Times New Roman"/>
                      <w:b/>
                      <w:bCs/>
                      <w:color w:val="000000" w:themeColor="text1"/>
                      <w:sz w:val="24"/>
                      <w:szCs w:val="24"/>
                    </w:rPr>
                    <w:t>40</w:t>
                  </w:r>
                  <w:r w:rsidRPr="6B554ED8">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00</w:t>
                  </w:r>
                  <w:r w:rsidRPr="6B554ED8">
                    <w:rPr>
                      <w:rFonts w:ascii="Times New Roman" w:hAnsi="Times New Roman"/>
                      <w:b/>
                      <w:bCs/>
                      <w:color w:val="000000" w:themeColor="text1"/>
                      <w:sz w:val="24"/>
                      <w:szCs w:val="24"/>
                    </w:rPr>
                    <w:t>0</w:t>
                  </w:r>
                </w:p>
              </w:tc>
              <w:tc>
                <w:tcPr>
                  <w:tcW w:w="1056" w:type="dxa"/>
                </w:tcPr>
                <w:p w14:paraId="2DF527D6" w14:textId="77777777" w:rsidR="00EE1E4C" w:rsidRPr="006A374A" w:rsidRDefault="00EE1E4C" w:rsidP="00EE1E4C">
                  <w:pPr>
                    <w:jc w:val="right"/>
                    <w:rPr>
                      <w:rFonts w:ascii="Times New Roman" w:hAnsi="Times New Roman"/>
                      <w:b/>
                      <w:bCs/>
                      <w:sz w:val="24"/>
                      <w:szCs w:val="24"/>
                    </w:rPr>
                  </w:pPr>
                  <w:r>
                    <w:rPr>
                      <w:rFonts w:ascii="Times New Roman" w:hAnsi="Times New Roman"/>
                      <w:b/>
                      <w:bCs/>
                      <w:color w:val="000000" w:themeColor="text1"/>
                      <w:sz w:val="24"/>
                      <w:szCs w:val="24"/>
                    </w:rPr>
                    <w:t>40</w:t>
                  </w:r>
                  <w:r w:rsidRPr="6B554ED8">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00</w:t>
                  </w:r>
                  <w:r w:rsidRPr="6B554ED8">
                    <w:rPr>
                      <w:rFonts w:ascii="Times New Roman" w:hAnsi="Times New Roman"/>
                      <w:b/>
                      <w:bCs/>
                      <w:color w:val="000000" w:themeColor="text1"/>
                      <w:sz w:val="24"/>
                      <w:szCs w:val="24"/>
                    </w:rPr>
                    <w:t>0</w:t>
                  </w:r>
                </w:p>
              </w:tc>
              <w:tc>
                <w:tcPr>
                  <w:tcW w:w="1057" w:type="dxa"/>
                </w:tcPr>
                <w:p w14:paraId="31060473" w14:textId="77777777" w:rsidR="00EE1E4C" w:rsidRPr="006A374A" w:rsidRDefault="00EE1E4C" w:rsidP="00EE1E4C">
                  <w:pPr>
                    <w:jc w:val="right"/>
                    <w:rPr>
                      <w:rFonts w:ascii="Times New Roman" w:hAnsi="Times New Roman"/>
                      <w:b/>
                      <w:bCs/>
                      <w:sz w:val="24"/>
                      <w:szCs w:val="24"/>
                    </w:rPr>
                  </w:pPr>
                  <w:r>
                    <w:rPr>
                      <w:rFonts w:ascii="Times New Roman" w:hAnsi="Times New Roman"/>
                      <w:b/>
                      <w:bCs/>
                      <w:color w:val="000000" w:themeColor="text1"/>
                      <w:sz w:val="24"/>
                      <w:szCs w:val="24"/>
                    </w:rPr>
                    <w:t>40</w:t>
                  </w:r>
                  <w:r w:rsidRPr="6B554ED8">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00</w:t>
                  </w:r>
                  <w:r w:rsidRPr="6B554ED8">
                    <w:rPr>
                      <w:rFonts w:ascii="Times New Roman" w:hAnsi="Times New Roman"/>
                      <w:b/>
                      <w:bCs/>
                      <w:color w:val="000000" w:themeColor="text1"/>
                      <w:sz w:val="24"/>
                      <w:szCs w:val="24"/>
                    </w:rPr>
                    <w:t>0</w:t>
                  </w:r>
                </w:p>
              </w:tc>
            </w:tr>
          </w:tbl>
          <w:p w14:paraId="3193800D" w14:textId="77777777" w:rsidR="009E23CD" w:rsidRDefault="009E23CD" w:rsidP="005679ED">
            <w:pPr>
              <w:pStyle w:val="VPBullet"/>
              <w:numPr>
                <w:ilvl w:val="0"/>
                <w:numId w:val="0"/>
              </w:numPr>
              <w:rPr>
                <w:i/>
                <w:iCs/>
                <w:color w:val="595959" w:themeColor="text1" w:themeTint="A6"/>
                <w:sz w:val="22"/>
              </w:rPr>
            </w:pPr>
          </w:p>
          <w:p w14:paraId="0B0F899C" w14:textId="70777369" w:rsidR="00EE1DA8" w:rsidRPr="00B515CF" w:rsidRDefault="00D248DA" w:rsidP="005679ED">
            <w:pPr>
              <w:pStyle w:val="VPBullet"/>
              <w:numPr>
                <w:ilvl w:val="0"/>
                <w:numId w:val="0"/>
              </w:numPr>
              <w:rPr>
                <w:sz w:val="22"/>
              </w:rPr>
            </w:pPr>
            <w:r w:rsidRPr="00B515CF">
              <w:rPr>
                <w:i/>
                <w:iCs/>
                <w:color w:val="595959" w:themeColor="text1" w:themeTint="A6"/>
                <w:sz w:val="22"/>
              </w:rPr>
              <w:t xml:space="preserve">*Uzturēšanas finansējuma sadalījums pa EKK kodiem ir uzrādīts provizoriski un tiks aktualizēts pēc </w:t>
            </w:r>
            <w:r w:rsidR="00795FBC">
              <w:rPr>
                <w:i/>
                <w:iCs/>
                <w:color w:val="595959" w:themeColor="text1" w:themeTint="A6"/>
                <w:sz w:val="22"/>
              </w:rPr>
              <w:t>p</w:t>
            </w:r>
            <w:r w:rsidRPr="00B515CF">
              <w:rPr>
                <w:i/>
                <w:iCs/>
                <w:color w:val="595959" w:themeColor="text1" w:themeTint="A6"/>
                <w:sz w:val="22"/>
              </w:rPr>
              <w:t>rojekta pabeigšanas.</w:t>
            </w:r>
          </w:p>
        </w:tc>
      </w:tr>
      <w:tr w:rsidR="005C4720" w:rsidRPr="003F15F0" w14:paraId="4457F017"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FFBFE4C"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6.1. detalizēts ieņēmumu aprēķins</w:t>
            </w:r>
          </w:p>
        </w:tc>
        <w:tc>
          <w:tcPr>
            <w:tcW w:w="4043" w:type="pct"/>
            <w:gridSpan w:val="7"/>
            <w:vMerge/>
            <w:tcBorders>
              <w:top w:val="outset" w:sz="6" w:space="0" w:color="auto"/>
              <w:left w:val="outset" w:sz="6" w:space="0" w:color="auto"/>
              <w:bottom w:val="outset" w:sz="6" w:space="0" w:color="auto"/>
              <w:right w:val="outset" w:sz="6" w:space="0" w:color="auto"/>
            </w:tcBorders>
            <w:vAlign w:val="center"/>
            <w:hideMark/>
          </w:tcPr>
          <w:p w14:paraId="71577CB4" w14:textId="77777777" w:rsidR="005C4720" w:rsidRPr="003F15F0" w:rsidRDefault="005C4720" w:rsidP="000901A5">
            <w:pPr>
              <w:rPr>
                <w:rFonts w:ascii="Times New Roman" w:hAnsi="Times New Roman" w:cs="Times New Roman"/>
                <w:iCs/>
                <w:noProof/>
                <w:sz w:val="20"/>
                <w:szCs w:val="20"/>
                <w:lang w:val="en-US" w:eastAsia="lv-LV"/>
              </w:rPr>
            </w:pPr>
          </w:p>
        </w:tc>
      </w:tr>
      <w:tr w:rsidR="005C4720" w:rsidRPr="003F15F0" w14:paraId="79FE2D86"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CA26F01"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6.2. detalizēts izdevumu aprēķins</w:t>
            </w:r>
          </w:p>
        </w:tc>
        <w:tc>
          <w:tcPr>
            <w:tcW w:w="4043" w:type="pct"/>
            <w:gridSpan w:val="7"/>
            <w:vMerge/>
            <w:tcBorders>
              <w:top w:val="outset" w:sz="6" w:space="0" w:color="auto"/>
              <w:left w:val="outset" w:sz="6" w:space="0" w:color="auto"/>
              <w:bottom w:val="outset" w:sz="6" w:space="0" w:color="auto"/>
              <w:right w:val="outset" w:sz="6" w:space="0" w:color="auto"/>
            </w:tcBorders>
            <w:vAlign w:val="center"/>
            <w:hideMark/>
          </w:tcPr>
          <w:p w14:paraId="7E897298" w14:textId="77777777" w:rsidR="005C4720" w:rsidRPr="003F15F0" w:rsidRDefault="005C4720" w:rsidP="000901A5">
            <w:pPr>
              <w:rPr>
                <w:rFonts w:ascii="Times New Roman" w:hAnsi="Times New Roman" w:cs="Times New Roman"/>
                <w:iCs/>
                <w:noProof/>
                <w:sz w:val="20"/>
                <w:szCs w:val="20"/>
                <w:lang w:val="en-US" w:eastAsia="lv-LV"/>
              </w:rPr>
            </w:pPr>
          </w:p>
        </w:tc>
      </w:tr>
      <w:tr w:rsidR="005C4720" w:rsidRPr="003F15F0" w14:paraId="5D8D91ED"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72554B5"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lastRenderedPageBreak/>
              <w:t>7. Amata vietu skaita izmaiņas</w:t>
            </w:r>
          </w:p>
        </w:tc>
        <w:tc>
          <w:tcPr>
            <w:tcW w:w="4043" w:type="pct"/>
            <w:gridSpan w:val="7"/>
            <w:tcBorders>
              <w:top w:val="outset" w:sz="6" w:space="0" w:color="auto"/>
              <w:left w:val="outset" w:sz="6" w:space="0" w:color="auto"/>
              <w:bottom w:val="outset" w:sz="6" w:space="0" w:color="auto"/>
              <w:right w:val="outset" w:sz="6" w:space="0" w:color="auto"/>
            </w:tcBorders>
          </w:tcPr>
          <w:p w14:paraId="5E2F744D" w14:textId="77777777" w:rsidR="005C4720" w:rsidRPr="003F15F0" w:rsidRDefault="00BF6A3D" w:rsidP="000901A5">
            <w:pPr>
              <w:rPr>
                <w:rFonts w:ascii="Times New Roman" w:hAnsi="Times New Roman" w:cs="Times New Roman"/>
                <w:iCs/>
                <w:noProof/>
                <w:lang w:eastAsia="lv-LV"/>
              </w:rPr>
            </w:pPr>
            <w:r w:rsidRPr="003F15F0">
              <w:rPr>
                <w:rFonts w:ascii="Times New Roman" w:hAnsi="Times New Roman" w:cs="Times New Roman"/>
              </w:rPr>
              <w:t>Nav attiecināms</w:t>
            </w:r>
          </w:p>
        </w:tc>
      </w:tr>
      <w:tr w:rsidR="005C4720" w:rsidRPr="003F15F0" w14:paraId="29B9AE0A"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B2416C7"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8. Cita informācija</w:t>
            </w:r>
          </w:p>
        </w:tc>
        <w:tc>
          <w:tcPr>
            <w:tcW w:w="4043" w:type="pct"/>
            <w:gridSpan w:val="7"/>
            <w:tcBorders>
              <w:top w:val="outset" w:sz="6" w:space="0" w:color="auto"/>
              <w:left w:val="outset" w:sz="6" w:space="0" w:color="auto"/>
              <w:bottom w:val="outset" w:sz="6" w:space="0" w:color="auto"/>
              <w:right w:val="outset" w:sz="6" w:space="0" w:color="auto"/>
            </w:tcBorders>
          </w:tcPr>
          <w:p w14:paraId="7B5B5BF9" w14:textId="21DD2510" w:rsidR="008C6C95" w:rsidRDefault="000D0649" w:rsidP="008C6C95">
            <w:pPr>
              <w:pStyle w:val="tv213"/>
              <w:spacing w:after="120"/>
              <w:jc w:val="both"/>
            </w:pPr>
            <w:r>
              <w:t xml:space="preserve">Projekta īstenošanai </w:t>
            </w:r>
            <w:r w:rsidR="00F77BF4">
              <w:t xml:space="preserve">nepieciešamie valsts budžeta līdzekļi normatīvajos aktos noteiktajā kārtībā </w:t>
            </w:r>
            <w:r w:rsidR="00ED0FF4">
              <w:t>tiks pieprasīti no 74. resora “Gadskārtējā valsts budžeta</w:t>
            </w:r>
            <w:r w:rsidR="00653D06">
              <w:t xml:space="preserve"> izpildes procesā pārdalāmais finansējums” 80</w:t>
            </w:r>
            <w:r w:rsidR="00213349">
              <w:t>.00.00 programmas “Nesadalītais fi</w:t>
            </w:r>
            <w:r w:rsidR="00F06DD0">
              <w:t xml:space="preserve">nansējums Eiropas Savienības politiku instrumentu un pārējās </w:t>
            </w:r>
            <w:r w:rsidR="00216D0B">
              <w:t>ārvalstu finanšu palīdzības līdzfinansēto projektu</w:t>
            </w:r>
            <w:r w:rsidR="007D6EFD">
              <w:t xml:space="preserve"> un pasākumu īstenošanai”. </w:t>
            </w:r>
          </w:p>
          <w:p w14:paraId="528A966D" w14:textId="5C0A5025" w:rsidR="005C4720" w:rsidRPr="003F15F0" w:rsidRDefault="005C4720" w:rsidP="000901A5">
            <w:pPr>
              <w:jc w:val="both"/>
              <w:rPr>
                <w:rFonts w:ascii="Times New Roman" w:hAnsi="Times New Roman" w:cs="Times New Roman"/>
                <w:iCs/>
                <w:noProof/>
                <w:lang w:eastAsia="lv-LV"/>
              </w:rPr>
            </w:pPr>
          </w:p>
        </w:tc>
      </w:tr>
    </w:tbl>
    <w:p w14:paraId="53567253" w14:textId="77777777"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03FFA0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9B217" w14:textId="4769337A"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6BC12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30539" w14:textId="29E8B36D"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Pr="00FB6912">
              <w:rPr>
                <w:rFonts w:ascii="Times New Roman" w:eastAsia="Times New Roman" w:hAnsi="Times New Roman" w:cs="Times New Roman"/>
                <w:bCs/>
                <w:iCs/>
                <w:sz w:val="24"/>
                <w:szCs w:val="24"/>
                <w:lang w:eastAsia="lv-LV"/>
              </w:rPr>
              <w:t xml:space="preserve">rojekts </w:t>
            </w:r>
            <w:r w:rsidR="001B6A66" w:rsidRPr="00FB6912">
              <w:rPr>
                <w:rFonts w:ascii="Times New Roman" w:eastAsia="Times New Roman" w:hAnsi="Times New Roman" w:cs="Times New Roman"/>
                <w:bCs/>
                <w:iCs/>
                <w:sz w:val="24"/>
                <w:szCs w:val="24"/>
                <w:lang w:eastAsia="lv-LV"/>
              </w:rPr>
              <w:t>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7E4F0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D9954" w14:textId="1E6289FD" w:rsidR="00DF678E" w:rsidRPr="00DF678E" w:rsidRDefault="00210E18" w:rsidP="000910F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Rīkojuma p</w:t>
            </w:r>
            <w:r w:rsidRPr="111B6CFA">
              <w:rPr>
                <w:rFonts w:ascii="Times New Roman" w:eastAsia="Times New Roman" w:hAnsi="Times New Roman" w:cs="Times New Roman"/>
                <w:sz w:val="24"/>
                <w:szCs w:val="24"/>
                <w:lang w:eastAsia="lv-LV"/>
              </w:rPr>
              <w:t>rojekts šo jomu neskar</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5684E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21AEB58" w14:textId="77777777" w:rsidR="007B0B90" w:rsidRPr="002C317C" w:rsidRDefault="007B0B90" w:rsidP="007B0B90">
            <w:pPr>
              <w:spacing w:after="0" w:line="240" w:lineRule="auto"/>
              <w:rPr>
                <w:rFonts w:ascii="Times New Roman" w:eastAsia="Times New Roman" w:hAnsi="Times New Roman" w:cs="Times New Roman"/>
                <w:sz w:val="24"/>
                <w:szCs w:val="24"/>
                <w:lang w:eastAsia="lv-LV"/>
              </w:rPr>
            </w:pPr>
            <w:r w:rsidRPr="002C317C">
              <w:rPr>
                <w:rFonts w:ascii="Times New Roman" w:eastAsia="Times New Roman" w:hAnsi="Times New Roman" w:cs="Times New Roman"/>
                <w:sz w:val="24"/>
                <w:szCs w:val="24"/>
                <w:lang w:eastAsia="lv-LV"/>
              </w:rPr>
              <w:t xml:space="preserve">VARAM, Valsts reģionālās attīstības aģentūra </w:t>
            </w:r>
          </w:p>
          <w:p w14:paraId="3D91DE51" w14:textId="2DC33CFA" w:rsidR="00E5323B" w:rsidRPr="00FB6912" w:rsidRDefault="007B0B90" w:rsidP="007B0B90">
            <w:pPr>
              <w:spacing w:after="0" w:line="240" w:lineRule="auto"/>
              <w:rPr>
                <w:rFonts w:ascii="Times New Roman" w:eastAsia="Times New Roman" w:hAnsi="Times New Roman" w:cs="Times New Roman"/>
                <w:iCs/>
                <w:sz w:val="24"/>
                <w:szCs w:val="24"/>
                <w:lang w:eastAsia="lv-LV"/>
              </w:rPr>
            </w:pPr>
            <w:r w:rsidRPr="002C317C">
              <w:rPr>
                <w:rFonts w:ascii="Times New Roman" w:eastAsia="Times New Roman" w:hAnsi="Times New Roman" w:cs="Times New Roman"/>
                <w:sz w:val="24"/>
                <w:szCs w:val="24"/>
                <w:lang w:eastAsia="lv-LV"/>
              </w:rPr>
              <w:t>Izglītības un zinātnes ministrija, Pilsonības un migrācijas lietu pārvalde, Valsts zemes dienests.</w:t>
            </w:r>
          </w:p>
        </w:tc>
      </w:tr>
      <w:tr w:rsidR="00FB6912" w:rsidRPr="00FB6912" w14:paraId="36B792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7E02C" w14:textId="77777777" w:rsidR="00CD526E" w:rsidRPr="00171979" w:rsidRDefault="00E5323B" w:rsidP="00E5323B">
            <w:pPr>
              <w:spacing w:after="0" w:line="240" w:lineRule="auto"/>
              <w:rPr>
                <w:rFonts w:ascii="Times New Roman" w:eastAsia="Times New Roman" w:hAnsi="Times New Roman" w:cs="Times New Roman"/>
                <w:iCs/>
                <w:sz w:val="24"/>
                <w:szCs w:val="24"/>
                <w:lang w:eastAsia="lv-LV"/>
              </w:rPr>
            </w:pPr>
            <w:r w:rsidRPr="0017197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1EFDA11" w14:textId="77777777" w:rsidR="00E5323B" w:rsidRPr="00171979" w:rsidRDefault="00E5323B" w:rsidP="00E5323B">
            <w:pPr>
              <w:spacing w:after="0" w:line="240" w:lineRule="auto"/>
              <w:rPr>
                <w:rFonts w:ascii="Times New Roman" w:eastAsia="Times New Roman" w:hAnsi="Times New Roman" w:cs="Times New Roman"/>
                <w:iCs/>
                <w:sz w:val="24"/>
                <w:szCs w:val="24"/>
                <w:lang w:eastAsia="lv-LV"/>
              </w:rPr>
            </w:pPr>
            <w:r w:rsidRPr="00171979">
              <w:rPr>
                <w:rFonts w:ascii="Times New Roman" w:eastAsia="Times New Roman" w:hAnsi="Times New Roman" w:cs="Times New Roman"/>
                <w:iCs/>
                <w:sz w:val="24"/>
                <w:szCs w:val="24"/>
                <w:lang w:eastAsia="lv-LV"/>
              </w:rPr>
              <w:t>Projekta izpildes ietekme uz pārvaldes funkcijām un institucionālo struktūru.</w:t>
            </w:r>
            <w:r w:rsidRPr="0017197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E093E94" w14:textId="77777777" w:rsidR="00E5323B" w:rsidRPr="00171979" w:rsidRDefault="00BF3317" w:rsidP="00E5323B">
            <w:pPr>
              <w:spacing w:after="0" w:line="240" w:lineRule="auto"/>
              <w:rPr>
                <w:rFonts w:ascii="Times New Roman" w:eastAsia="Times New Roman" w:hAnsi="Times New Roman" w:cs="Times New Roman"/>
                <w:iCs/>
                <w:sz w:val="24"/>
                <w:szCs w:val="24"/>
                <w:lang w:eastAsia="lv-LV"/>
              </w:rPr>
            </w:pPr>
            <w:r w:rsidRPr="00171979">
              <w:rPr>
                <w:rFonts w:ascii="Times New Roman" w:eastAsia="Times New Roman" w:hAnsi="Times New Roman" w:cs="Times New Roman"/>
                <w:iCs/>
                <w:sz w:val="24"/>
                <w:szCs w:val="24"/>
                <w:lang w:eastAsia="lv-LV"/>
              </w:rPr>
              <w:t>Jaunas institūcijas nav nepieciešams veidot, likvidēt vai reorganizēt.</w:t>
            </w:r>
          </w:p>
          <w:p w14:paraId="298D8F1A" w14:textId="2A6C45E2" w:rsidR="00154195" w:rsidRPr="00FB6912" w:rsidRDefault="00154195" w:rsidP="00154195">
            <w:pPr>
              <w:spacing w:after="0" w:line="240" w:lineRule="auto"/>
              <w:rPr>
                <w:rFonts w:ascii="Times New Roman" w:eastAsia="Times New Roman" w:hAnsi="Times New Roman" w:cs="Times New Roman"/>
                <w:iCs/>
                <w:sz w:val="24"/>
                <w:szCs w:val="24"/>
                <w:lang w:eastAsia="lv-LV"/>
              </w:rPr>
            </w:pPr>
            <w:r w:rsidRPr="00171979">
              <w:rPr>
                <w:rFonts w:ascii="Times New Roman" w:eastAsia="Times New Roman" w:hAnsi="Times New Roman" w:cs="Times New Roman"/>
                <w:iCs/>
                <w:sz w:val="24"/>
                <w:szCs w:val="24"/>
                <w:lang w:eastAsia="lv-LV"/>
              </w:rPr>
              <w:t xml:space="preserve">Tā kā atbilstoši Eiropas Savienības struktūrfondu un Kohēzijas fonda 2014.—2020.gada plānošanas perioda vadības likuma 11.pantam VARAM pilda atbildīgās iestādes funkcijas, tās ir nodalītas no VARAM kā finansējuma saņēmēja funkcijām un ir nodrošināts, ka atbildīgās </w:t>
            </w:r>
            <w:r w:rsidR="00AF54BB" w:rsidRPr="00171979">
              <w:rPr>
                <w:rFonts w:ascii="Times New Roman" w:eastAsia="Times New Roman" w:hAnsi="Times New Roman" w:cs="Times New Roman"/>
                <w:iCs/>
                <w:sz w:val="24"/>
                <w:szCs w:val="24"/>
                <w:lang w:eastAsia="lv-LV"/>
              </w:rPr>
              <w:t xml:space="preserve">iestādes </w:t>
            </w:r>
            <w:r w:rsidRPr="00171979">
              <w:rPr>
                <w:rFonts w:ascii="Times New Roman" w:eastAsia="Times New Roman" w:hAnsi="Times New Roman" w:cs="Times New Roman"/>
                <w:iCs/>
                <w:sz w:val="24"/>
                <w:szCs w:val="24"/>
                <w:lang w:eastAsia="lv-LV"/>
              </w:rPr>
              <w:t xml:space="preserve">funkcijas īsteno atsevišķas </w:t>
            </w:r>
            <w:r w:rsidR="00096BFF" w:rsidRPr="00171979">
              <w:rPr>
                <w:rFonts w:ascii="Times New Roman" w:eastAsia="Times New Roman" w:hAnsi="Times New Roman" w:cs="Times New Roman"/>
                <w:iCs/>
                <w:sz w:val="24"/>
                <w:szCs w:val="24"/>
                <w:lang w:eastAsia="lv-LV"/>
              </w:rPr>
              <w:t xml:space="preserve">VARAM </w:t>
            </w:r>
            <w:r w:rsidRPr="00171979">
              <w:rPr>
                <w:rFonts w:ascii="Times New Roman" w:eastAsia="Times New Roman" w:hAnsi="Times New Roman" w:cs="Times New Roman"/>
                <w:iCs/>
                <w:sz w:val="24"/>
                <w:szCs w:val="24"/>
                <w:lang w:eastAsia="lv-LV"/>
              </w:rPr>
              <w:t>struktūrvienības, kas nav saistītas ar projekta īstenošanu.</w:t>
            </w:r>
            <w:r>
              <w:rPr>
                <w:rFonts w:ascii="Times New Roman" w:eastAsia="Times New Roman" w:hAnsi="Times New Roman" w:cs="Times New Roman"/>
                <w:iCs/>
                <w:sz w:val="24"/>
                <w:szCs w:val="24"/>
                <w:lang w:eastAsia="lv-LV"/>
              </w:rPr>
              <w:t xml:space="preserve"> </w:t>
            </w:r>
          </w:p>
        </w:tc>
      </w:tr>
      <w:tr w:rsidR="00FB6912" w:rsidRPr="00FB6912" w14:paraId="00438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3998CE42" w14:textId="77777777" w:rsidR="00C25B49" w:rsidRPr="00FB6912" w:rsidRDefault="00C25B49" w:rsidP="00894C55">
      <w:pPr>
        <w:spacing w:after="0" w:line="240" w:lineRule="auto"/>
        <w:rPr>
          <w:rFonts w:ascii="Times New Roman" w:hAnsi="Times New Roman" w:cs="Times New Roman"/>
          <w:sz w:val="28"/>
          <w:szCs w:val="28"/>
        </w:rPr>
      </w:pPr>
    </w:p>
    <w:p w14:paraId="362D7FE3" w14:textId="77777777" w:rsidR="00E5323B" w:rsidRDefault="00E5323B" w:rsidP="00894C55">
      <w:pPr>
        <w:spacing w:after="0" w:line="240" w:lineRule="auto"/>
        <w:rPr>
          <w:rFonts w:ascii="Times New Roman" w:hAnsi="Times New Roman" w:cs="Times New Roman"/>
          <w:sz w:val="28"/>
          <w:szCs w:val="28"/>
        </w:rPr>
      </w:pPr>
    </w:p>
    <w:p w14:paraId="0A8FFB63" w14:textId="64E18352" w:rsidR="00481D5C" w:rsidRDefault="00481D5C" w:rsidP="00894C55">
      <w:pPr>
        <w:spacing w:after="0" w:line="240" w:lineRule="auto"/>
        <w:rPr>
          <w:rFonts w:ascii="Times New Roman" w:hAnsi="Times New Roman" w:cs="Times New Roman"/>
          <w:sz w:val="28"/>
          <w:szCs w:val="28"/>
        </w:rPr>
      </w:pPr>
    </w:p>
    <w:p w14:paraId="3A77E02B" w14:textId="77777777" w:rsidR="0096126F" w:rsidRPr="00FB6912" w:rsidRDefault="0096126F" w:rsidP="00894C55">
      <w:pPr>
        <w:spacing w:after="0" w:line="240" w:lineRule="auto"/>
        <w:rPr>
          <w:rFonts w:ascii="Times New Roman" w:hAnsi="Times New Roman" w:cs="Times New Roman"/>
          <w:sz w:val="28"/>
          <w:szCs w:val="28"/>
        </w:rPr>
      </w:pPr>
    </w:p>
    <w:p w14:paraId="3D777D6E" w14:textId="77777777" w:rsidR="00685EB4" w:rsidRPr="00200CB7" w:rsidRDefault="00685EB4" w:rsidP="00685EB4">
      <w:pPr>
        <w:suppressAutoHyphens/>
        <w:spacing w:after="0" w:line="240" w:lineRule="auto"/>
        <w:ind w:left="-567" w:firstLine="567"/>
        <w:jc w:val="both"/>
        <w:rPr>
          <w:rFonts w:ascii="Times New Roman" w:eastAsia="Times New Roman" w:hAnsi="Times New Roman" w:cs="Times New Roman"/>
          <w:sz w:val="28"/>
          <w:szCs w:val="28"/>
          <w:lang w:eastAsia="zh-CN"/>
        </w:rPr>
      </w:pPr>
      <w:r w:rsidRPr="00200CB7">
        <w:rPr>
          <w:rFonts w:ascii="Times New Roman" w:eastAsia="Times New Roman" w:hAnsi="Times New Roman" w:cs="Times New Roman"/>
          <w:sz w:val="28"/>
          <w:szCs w:val="28"/>
          <w:lang w:eastAsia="zh-CN"/>
        </w:rPr>
        <w:t xml:space="preserve">Vides aizsardzības un reģionālās attīstības ministra </w:t>
      </w:r>
      <w:proofErr w:type="spellStart"/>
      <w:r w:rsidRPr="00200CB7">
        <w:rPr>
          <w:rFonts w:ascii="Times New Roman" w:eastAsia="Times New Roman" w:hAnsi="Times New Roman" w:cs="Times New Roman"/>
          <w:sz w:val="28"/>
          <w:szCs w:val="28"/>
          <w:lang w:eastAsia="zh-CN"/>
        </w:rPr>
        <w:t>p.i</w:t>
      </w:r>
      <w:proofErr w:type="spellEnd"/>
      <w:r w:rsidRPr="00200CB7">
        <w:rPr>
          <w:rFonts w:ascii="Times New Roman" w:eastAsia="Times New Roman" w:hAnsi="Times New Roman" w:cs="Times New Roman"/>
          <w:sz w:val="28"/>
          <w:szCs w:val="28"/>
          <w:lang w:eastAsia="zh-CN"/>
        </w:rPr>
        <w:t xml:space="preserve">. – </w:t>
      </w:r>
    </w:p>
    <w:p w14:paraId="2C13C1CC" w14:textId="77777777" w:rsidR="00685EB4" w:rsidRPr="00200CB7" w:rsidRDefault="00685EB4" w:rsidP="00685EB4">
      <w:pPr>
        <w:suppressAutoHyphens/>
        <w:spacing w:after="0" w:line="240" w:lineRule="auto"/>
        <w:ind w:left="-567" w:firstLine="567"/>
        <w:jc w:val="both"/>
        <w:rPr>
          <w:rFonts w:ascii="Times New Roman" w:eastAsia="Times New Roman" w:hAnsi="Times New Roman" w:cs="Times New Roman"/>
          <w:sz w:val="28"/>
          <w:szCs w:val="28"/>
          <w:lang w:eastAsia="zh-CN"/>
        </w:rPr>
      </w:pPr>
      <w:r w:rsidRPr="00200CB7">
        <w:rPr>
          <w:rFonts w:ascii="Times New Roman" w:eastAsia="Times New Roman" w:hAnsi="Times New Roman" w:cs="Times New Roman"/>
          <w:sz w:val="28"/>
          <w:szCs w:val="28"/>
          <w:lang w:eastAsia="zh-CN"/>
        </w:rPr>
        <w:t xml:space="preserve">Ministru prezidenta biedrs – aizsardzības ministrs </w:t>
      </w:r>
      <w:r w:rsidRPr="00200CB7">
        <w:rPr>
          <w:rFonts w:ascii="Times New Roman" w:eastAsia="Times New Roman" w:hAnsi="Times New Roman" w:cs="Times New Roman"/>
          <w:sz w:val="28"/>
          <w:szCs w:val="28"/>
          <w:lang w:eastAsia="zh-CN"/>
        </w:rPr>
        <w:tab/>
      </w:r>
      <w:r w:rsidRPr="00200CB7">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proofErr w:type="spellStart"/>
      <w:r w:rsidRPr="00200CB7">
        <w:rPr>
          <w:rFonts w:ascii="Times New Roman" w:eastAsia="Times New Roman" w:hAnsi="Times New Roman" w:cs="Times New Roman"/>
          <w:sz w:val="28"/>
          <w:szCs w:val="28"/>
          <w:lang w:eastAsia="zh-CN"/>
        </w:rPr>
        <w:t>A.Pabriks</w:t>
      </w:r>
      <w:proofErr w:type="spellEnd"/>
    </w:p>
    <w:p w14:paraId="69537BC0" w14:textId="77777777" w:rsidR="00894C55" w:rsidRPr="00FB6912" w:rsidRDefault="00894C55" w:rsidP="00894C55">
      <w:pPr>
        <w:spacing w:after="0" w:line="240" w:lineRule="auto"/>
        <w:ind w:firstLine="720"/>
        <w:rPr>
          <w:rFonts w:ascii="Times New Roman" w:hAnsi="Times New Roman" w:cs="Times New Roman"/>
          <w:sz w:val="28"/>
          <w:szCs w:val="28"/>
        </w:rPr>
      </w:pPr>
    </w:p>
    <w:p w14:paraId="2D3B2E35" w14:textId="0851A374" w:rsidR="00481D5C" w:rsidRDefault="00481D5C" w:rsidP="00894C55">
      <w:pPr>
        <w:tabs>
          <w:tab w:val="left" w:pos="6237"/>
        </w:tabs>
        <w:spacing w:after="0" w:line="240" w:lineRule="auto"/>
        <w:ind w:firstLine="720"/>
        <w:rPr>
          <w:rFonts w:ascii="Times New Roman" w:hAnsi="Times New Roman" w:cs="Times New Roman"/>
          <w:sz w:val="28"/>
          <w:szCs w:val="28"/>
        </w:rPr>
      </w:pPr>
    </w:p>
    <w:p w14:paraId="3EF85B01" w14:textId="58C8023D" w:rsidR="005D2B2D" w:rsidRDefault="005D2B2D" w:rsidP="00894C55">
      <w:pPr>
        <w:tabs>
          <w:tab w:val="left" w:pos="6237"/>
        </w:tabs>
        <w:spacing w:after="0" w:line="240" w:lineRule="auto"/>
        <w:ind w:firstLine="720"/>
        <w:rPr>
          <w:rFonts w:ascii="Times New Roman" w:hAnsi="Times New Roman" w:cs="Times New Roman"/>
          <w:sz w:val="28"/>
          <w:szCs w:val="28"/>
        </w:rPr>
      </w:pPr>
    </w:p>
    <w:p w14:paraId="0C0AC5F0" w14:textId="77777777" w:rsidR="005D2B2D" w:rsidRDefault="005D2B2D" w:rsidP="00894C55">
      <w:pPr>
        <w:tabs>
          <w:tab w:val="left" w:pos="6237"/>
        </w:tabs>
        <w:spacing w:after="0" w:line="240" w:lineRule="auto"/>
        <w:ind w:firstLine="720"/>
        <w:rPr>
          <w:rFonts w:ascii="Times New Roman" w:hAnsi="Times New Roman" w:cs="Times New Roman"/>
          <w:sz w:val="28"/>
          <w:szCs w:val="28"/>
        </w:rPr>
      </w:pPr>
    </w:p>
    <w:p w14:paraId="5268666B" w14:textId="77777777" w:rsidR="00481D5C" w:rsidRDefault="00481D5C" w:rsidP="00894C55">
      <w:pPr>
        <w:tabs>
          <w:tab w:val="left" w:pos="6237"/>
        </w:tabs>
        <w:spacing w:after="0" w:line="240" w:lineRule="auto"/>
        <w:ind w:firstLine="720"/>
        <w:rPr>
          <w:rFonts w:ascii="Times New Roman" w:hAnsi="Times New Roman" w:cs="Times New Roman"/>
          <w:sz w:val="28"/>
          <w:szCs w:val="28"/>
        </w:rPr>
      </w:pPr>
    </w:p>
    <w:p w14:paraId="0A2DF56F" w14:textId="77777777" w:rsidR="00481D5C" w:rsidRPr="00FB6912" w:rsidRDefault="00481D5C" w:rsidP="00894C55">
      <w:pPr>
        <w:tabs>
          <w:tab w:val="left" w:pos="6237"/>
        </w:tabs>
        <w:spacing w:after="0" w:line="240" w:lineRule="auto"/>
        <w:ind w:firstLine="720"/>
        <w:rPr>
          <w:rFonts w:ascii="Times New Roman" w:hAnsi="Times New Roman" w:cs="Times New Roman"/>
          <w:sz w:val="28"/>
          <w:szCs w:val="28"/>
        </w:rPr>
      </w:pPr>
    </w:p>
    <w:p w14:paraId="202D5FA5" w14:textId="0CCC7EC1" w:rsidR="00894C55" w:rsidRPr="00821925" w:rsidRDefault="000B770E" w:rsidP="00894C55">
      <w:pPr>
        <w:tabs>
          <w:tab w:val="left" w:pos="6237"/>
        </w:tabs>
        <w:spacing w:after="0" w:line="240" w:lineRule="auto"/>
        <w:rPr>
          <w:rFonts w:ascii="Times New Roman" w:hAnsi="Times New Roman" w:cs="Times New Roman"/>
          <w:sz w:val="20"/>
          <w:szCs w:val="20"/>
        </w:rPr>
      </w:pPr>
      <w:r w:rsidRPr="00821925">
        <w:rPr>
          <w:rFonts w:ascii="Times New Roman" w:hAnsi="Times New Roman" w:cs="Times New Roman"/>
          <w:sz w:val="20"/>
          <w:szCs w:val="20"/>
        </w:rPr>
        <w:t>Kalniņa</w:t>
      </w:r>
      <w:r w:rsidR="00D133F8" w:rsidRPr="00821925">
        <w:rPr>
          <w:rFonts w:ascii="Times New Roman" w:hAnsi="Times New Roman" w:cs="Times New Roman"/>
          <w:sz w:val="20"/>
          <w:szCs w:val="20"/>
        </w:rPr>
        <w:t xml:space="preserve"> 670</w:t>
      </w:r>
      <w:r w:rsidR="00DD0002" w:rsidRPr="00821925">
        <w:rPr>
          <w:rFonts w:ascii="Times New Roman" w:hAnsi="Times New Roman" w:cs="Times New Roman"/>
          <w:sz w:val="20"/>
          <w:szCs w:val="20"/>
        </w:rPr>
        <w:t>2</w:t>
      </w:r>
      <w:r w:rsidRPr="00821925">
        <w:rPr>
          <w:rFonts w:ascii="Times New Roman" w:hAnsi="Times New Roman" w:cs="Times New Roman"/>
          <w:sz w:val="20"/>
          <w:szCs w:val="20"/>
        </w:rPr>
        <w:t>6576</w:t>
      </w:r>
    </w:p>
    <w:p w14:paraId="07BAF8E3" w14:textId="06D960CC" w:rsidR="00894C55" w:rsidRPr="00821925" w:rsidRDefault="00A3263B" w:rsidP="00894C55">
      <w:pPr>
        <w:tabs>
          <w:tab w:val="left" w:pos="6237"/>
        </w:tabs>
        <w:spacing w:after="0" w:line="240" w:lineRule="auto"/>
        <w:rPr>
          <w:rStyle w:val="Hyperlink"/>
          <w:rFonts w:ascii="Times New Roman" w:hAnsi="Times New Roman" w:cs="Times New Roman"/>
          <w:sz w:val="20"/>
          <w:szCs w:val="20"/>
        </w:rPr>
      </w:pPr>
      <w:hyperlink r:id="rId12" w:history="1">
        <w:r w:rsidR="000B770E" w:rsidRPr="00821925">
          <w:rPr>
            <w:rStyle w:val="Hyperlink"/>
            <w:rFonts w:ascii="Times New Roman" w:hAnsi="Times New Roman" w:cs="Times New Roman"/>
            <w:sz w:val="20"/>
            <w:szCs w:val="20"/>
          </w:rPr>
          <w:t>lelda.kalnina@varam.gov.lv</w:t>
        </w:r>
      </w:hyperlink>
    </w:p>
    <w:p w14:paraId="63F6BC31" w14:textId="11A8EAF0" w:rsidR="00210E18" w:rsidRPr="00821925" w:rsidRDefault="00210E18" w:rsidP="00894C55">
      <w:pPr>
        <w:tabs>
          <w:tab w:val="left" w:pos="6237"/>
        </w:tabs>
        <w:spacing w:after="0" w:line="240" w:lineRule="auto"/>
        <w:rPr>
          <w:rStyle w:val="Hyperlink"/>
          <w:rFonts w:ascii="Times New Roman" w:hAnsi="Times New Roman" w:cs="Times New Roman"/>
          <w:sz w:val="20"/>
          <w:szCs w:val="20"/>
        </w:rPr>
      </w:pPr>
    </w:p>
    <w:p w14:paraId="0A7797CB" w14:textId="3BE3A616" w:rsidR="00855A71" w:rsidRPr="00821925" w:rsidRDefault="00AF54BB" w:rsidP="00855A7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Ilmere</w:t>
      </w:r>
      <w:r w:rsidRPr="00821925">
        <w:rPr>
          <w:rFonts w:ascii="Times New Roman" w:hAnsi="Times New Roman" w:cs="Times New Roman"/>
          <w:sz w:val="20"/>
          <w:szCs w:val="20"/>
        </w:rPr>
        <w:t xml:space="preserve"> </w:t>
      </w:r>
      <w:r w:rsidR="002F470A" w:rsidRPr="00821925">
        <w:rPr>
          <w:rFonts w:ascii="Times New Roman" w:hAnsi="Times New Roman" w:cs="Times New Roman"/>
          <w:sz w:val="20"/>
          <w:szCs w:val="20"/>
        </w:rPr>
        <w:t>66016790</w:t>
      </w:r>
    </w:p>
    <w:p w14:paraId="2906FD1C" w14:textId="41344B8E" w:rsidR="00855A71" w:rsidRPr="00821925" w:rsidRDefault="00A3263B" w:rsidP="00855A71">
      <w:pPr>
        <w:tabs>
          <w:tab w:val="left" w:pos="6237"/>
        </w:tabs>
        <w:spacing w:after="0" w:line="240" w:lineRule="auto"/>
        <w:rPr>
          <w:rStyle w:val="Hyperlink"/>
          <w:rFonts w:ascii="Times New Roman" w:hAnsi="Times New Roman" w:cs="Times New Roman"/>
          <w:sz w:val="20"/>
          <w:szCs w:val="20"/>
        </w:rPr>
      </w:pPr>
      <w:hyperlink r:id="rId13" w:history="1">
        <w:r w:rsidR="00775174" w:rsidRPr="00775174">
          <w:rPr>
            <w:rStyle w:val="Hyperlink"/>
            <w:rFonts w:ascii="Times New Roman" w:hAnsi="Times New Roman" w:cs="Times New Roman"/>
            <w:sz w:val="20"/>
            <w:szCs w:val="20"/>
          </w:rPr>
          <w:t>inese.</w:t>
        </w:r>
        <w:r w:rsidR="00775174" w:rsidRPr="00303334">
          <w:rPr>
            <w:rStyle w:val="Hyperlink"/>
            <w:rFonts w:ascii="Times New Roman" w:hAnsi="Times New Roman" w:cs="Times New Roman"/>
            <w:sz w:val="20"/>
            <w:szCs w:val="20"/>
          </w:rPr>
          <w:t>ilmere@varam.gov.lv</w:t>
        </w:r>
      </w:hyperlink>
    </w:p>
    <w:p w14:paraId="1849B881" w14:textId="77777777" w:rsidR="00855A71" w:rsidRDefault="00855A71" w:rsidP="00894C55">
      <w:pPr>
        <w:tabs>
          <w:tab w:val="left" w:pos="6237"/>
        </w:tabs>
        <w:spacing w:after="0" w:line="240" w:lineRule="auto"/>
        <w:rPr>
          <w:rFonts w:ascii="Times New Roman" w:hAnsi="Times New Roman" w:cs="Times New Roman"/>
          <w:sz w:val="24"/>
          <w:szCs w:val="28"/>
        </w:rPr>
      </w:pPr>
    </w:p>
    <w:sectPr w:rsidR="00855A71"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28A8" w14:textId="77777777" w:rsidR="002D0BA0" w:rsidRDefault="002D0BA0" w:rsidP="00894C55">
      <w:pPr>
        <w:spacing w:after="0" w:line="240" w:lineRule="auto"/>
      </w:pPr>
      <w:r>
        <w:separator/>
      </w:r>
    </w:p>
  </w:endnote>
  <w:endnote w:type="continuationSeparator" w:id="0">
    <w:p w14:paraId="572C65D3" w14:textId="77777777" w:rsidR="002D0BA0" w:rsidRDefault="002D0BA0" w:rsidP="00894C55">
      <w:pPr>
        <w:spacing w:after="0" w:line="240" w:lineRule="auto"/>
      </w:pPr>
      <w:r>
        <w:continuationSeparator/>
      </w:r>
    </w:p>
  </w:endnote>
  <w:endnote w:type="continuationNotice" w:id="1">
    <w:p w14:paraId="26DCDFF3" w14:textId="77777777" w:rsidR="002D0BA0" w:rsidRDefault="002D0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86F3" w14:textId="475CBEF3" w:rsidR="000901A5" w:rsidRPr="00894C55" w:rsidRDefault="000901A5">
    <w:pPr>
      <w:pStyle w:val="Footer"/>
      <w:rPr>
        <w:rFonts w:ascii="Times New Roman" w:hAnsi="Times New Roman" w:cs="Times New Roman"/>
        <w:sz w:val="20"/>
        <w:szCs w:val="20"/>
      </w:rPr>
    </w:pPr>
    <w:bookmarkStart w:id="1" w:name="_Hlk47967014"/>
    <w:bookmarkStart w:id="2" w:name="_Hlk47967015"/>
    <w:r>
      <w:rPr>
        <w:rFonts w:ascii="Times New Roman" w:hAnsi="Times New Roman" w:cs="Times New Roman"/>
        <w:sz w:val="20"/>
        <w:szCs w:val="20"/>
      </w:rPr>
      <w:t>VARAManot_MA_56.0</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F719" w14:textId="21E0610F" w:rsidR="000901A5" w:rsidRPr="000B770E" w:rsidRDefault="000901A5" w:rsidP="000B770E">
    <w:pPr>
      <w:pStyle w:val="Footer"/>
    </w:pPr>
    <w:r w:rsidRPr="000B770E">
      <w:rPr>
        <w:rFonts w:ascii="Times New Roman" w:hAnsi="Times New Roman" w:cs="Times New Roman"/>
        <w:sz w:val="20"/>
        <w:szCs w:val="20"/>
      </w:rPr>
      <w:t>VARAManot_MA_5</w:t>
    </w:r>
    <w:r>
      <w:rPr>
        <w:rFonts w:ascii="Times New Roman" w:hAnsi="Times New Roman" w:cs="Times New Roman"/>
        <w:sz w:val="20"/>
        <w:szCs w:val="20"/>
      </w:rPr>
      <w:t>6</w:t>
    </w:r>
    <w:r w:rsidRPr="000B770E">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7047" w14:textId="77777777" w:rsidR="002D0BA0" w:rsidRDefault="002D0BA0" w:rsidP="00894C55">
      <w:pPr>
        <w:spacing w:after="0" w:line="240" w:lineRule="auto"/>
      </w:pPr>
      <w:r>
        <w:separator/>
      </w:r>
    </w:p>
  </w:footnote>
  <w:footnote w:type="continuationSeparator" w:id="0">
    <w:p w14:paraId="3378FA43" w14:textId="77777777" w:rsidR="002D0BA0" w:rsidRDefault="002D0BA0" w:rsidP="00894C55">
      <w:pPr>
        <w:spacing w:after="0" w:line="240" w:lineRule="auto"/>
      </w:pPr>
      <w:r>
        <w:continuationSeparator/>
      </w:r>
    </w:p>
  </w:footnote>
  <w:footnote w:type="continuationNotice" w:id="1">
    <w:p w14:paraId="17CDDFC4" w14:textId="77777777" w:rsidR="002D0BA0" w:rsidRDefault="002D0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64BC18B3" w:rsidR="000901A5" w:rsidRPr="00C25B49" w:rsidRDefault="000901A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4231">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B71"/>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B37EA"/>
    <w:multiLevelType w:val="hybridMultilevel"/>
    <w:tmpl w:val="72AA709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15C01240"/>
    <w:multiLevelType w:val="hybridMultilevel"/>
    <w:tmpl w:val="BE740DA8"/>
    <w:lvl w:ilvl="0" w:tplc="8BCCA0F6">
      <w:start w:val="1"/>
      <w:numFmt w:val="decimal"/>
      <w:lvlText w:val="%1."/>
      <w:lvlJc w:val="left"/>
      <w:pPr>
        <w:ind w:left="785" w:hanging="360"/>
      </w:pPr>
      <w:rPr>
        <w:rFonts w:hint="default"/>
      </w:rPr>
    </w:lvl>
    <w:lvl w:ilvl="1" w:tplc="8B6079E0" w:tentative="1">
      <w:start w:val="1"/>
      <w:numFmt w:val="lowerLetter"/>
      <w:lvlText w:val="%2."/>
      <w:lvlJc w:val="left"/>
      <w:pPr>
        <w:ind w:left="1505" w:hanging="360"/>
      </w:pPr>
    </w:lvl>
    <w:lvl w:ilvl="2" w:tplc="E3B29F70" w:tentative="1">
      <w:start w:val="1"/>
      <w:numFmt w:val="lowerRoman"/>
      <w:lvlText w:val="%3."/>
      <w:lvlJc w:val="right"/>
      <w:pPr>
        <w:ind w:left="2225" w:hanging="180"/>
      </w:pPr>
    </w:lvl>
    <w:lvl w:ilvl="3" w:tplc="2572D50A" w:tentative="1">
      <w:start w:val="1"/>
      <w:numFmt w:val="decimal"/>
      <w:lvlText w:val="%4."/>
      <w:lvlJc w:val="left"/>
      <w:pPr>
        <w:ind w:left="2945" w:hanging="360"/>
      </w:pPr>
    </w:lvl>
    <w:lvl w:ilvl="4" w:tplc="9E20A48C" w:tentative="1">
      <w:start w:val="1"/>
      <w:numFmt w:val="lowerLetter"/>
      <w:lvlText w:val="%5."/>
      <w:lvlJc w:val="left"/>
      <w:pPr>
        <w:ind w:left="3665" w:hanging="360"/>
      </w:pPr>
    </w:lvl>
    <w:lvl w:ilvl="5" w:tplc="115A2486" w:tentative="1">
      <w:start w:val="1"/>
      <w:numFmt w:val="lowerRoman"/>
      <w:lvlText w:val="%6."/>
      <w:lvlJc w:val="right"/>
      <w:pPr>
        <w:ind w:left="4385" w:hanging="180"/>
      </w:pPr>
    </w:lvl>
    <w:lvl w:ilvl="6" w:tplc="749C1438" w:tentative="1">
      <w:start w:val="1"/>
      <w:numFmt w:val="decimal"/>
      <w:lvlText w:val="%7."/>
      <w:lvlJc w:val="left"/>
      <w:pPr>
        <w:ind w:left="5105" w:hanging="360"/>
      </w:pPr>
    </w:lvl>
    <w:lvl w:ilvl="7" w:tplc="250218A8" w:tentative="1">
      <w:start w:val="1"/>
      <w:numFmt w:val="lowerLetter"/>
      <w:lvlText w:val="%8."/>
      <w:lvlJc w:val="left"/>
      <w:pPr>
        <w:ind w:left="5825" w:hanging="360"/>
      </w:pPr>
    </w:lvl>
    <w:lvl w:ilvl="8" w:tplc="6F1CE226" w:tentative="1">
      <w:start w:val="1"/>
      <w:numFmt w:val="lowerRoman"/>
      <w:lvlText w:val="%9."/>
      <w:lvlJc w:val="right"/>
      <w:pPr>
        <w:ind w:left="6545" w:hanging="180"/>
      </w:pPr>
    </w:lvl>
  </w:abstractNum>
  <w:abstractNum w:abstractNumId="4" w15:restartNumberingAfterBreak="0">
    <w:nsid w:val="1910429A"/>
    <w:multiLevelType w:val="hybridMultilevel"/>
    <w:tmpl w:val="A934C22A"/>
    <w:lvl w:ilvl="0" w:tplc="04260011">
      <w:start w:val="1"/>
      <w:numFmt w:val="decimal"/>
      <w:lvlText w:val="%1)"/>
      <w:lvlJc w:val="left"/>
      <w:pPr>
        <w:ind w:left="862" w:hanging="360"/>
      </w:pPr>
      <w:rPr>
        <w:rFonts w:hint="default"/>
      </w:rPr>
    </w:lvl>
    <w:lvl w:ilvl="1" w:tplc="04260011">
      <w:start w:val="1"/>
      <w:numFmt w:val="decimal"/>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27D009A3"/>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EB7B15"/>
    <w:multiLevelType w:val="hybridMultilevel"/>
    <w:tmpl w:val="A9C44B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9D7A8E"/>
    <w:multiLevelType w:val="hybridMultilevel"/>
    <w:tmpl w:val="AB50C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1">
    <w:nsid w:val="62E12C07"/>
    <w:multiLevelType w:val="hybridMultilevel"/>
    <w:tmpl w:val="2832747C"/>
    <w:lvl w:ilvl="0" w:tplc="133E80C4">
      <w:start w:val="1"/>
      <w:numFmt w:val="decimal"/>
      <w:lvlText w:val="%1."/>
      <w:lvlJc w:val="left"/>
      <w:pPr>
        <w:ind w:left="785" w:hanging="360"/>
      </w:pPr>
      <w:rPr>
        <w:rFonts w:hint="default"/>
      </w:rPr>
    </w:lvl>
    <w:lvl w:ilvl="1" w:tplc="5E30CE62" w:tentative="1">
      <w:start w:val="1"/>
      <w:numFmt w:val="lowerLetter"/>
      <w:lvlText w:val="%2."/>
      <w:lvlJc w:val="left"/>
      <w:pPr>
        <w:ind w:left="1505" w:hanging="360"/>
      </w:pPr>
    </w:lvl>
    <w:lvl w:ilvl="2" w:tplc="35F8EC16" w:tentative="1">
      <w:start w:val="1"/>
      <w:numFmt w:val="lowerRoman"/>
      <w:lvlText w:val="%3."/>
      <w:lvlJc w:val="right"/>
      <w:pPr>
        <w:ind w:left="2225" w:hanging="180"/>
      </w:pPr>
    </w:lvl>
    <w:lvl w:ilvl="3" w:tplc="9296032C" w:tentative="1">
      <w:start w:val="1"/>
      <w:numFmt w:val="decimal"/>
      <w:lvlText w:val="%4."/>
      <w:lvlJc w:val="left"/>
      <w:pPr>
        <w:ind w:left="2945" w:hanging="360"/>
      </w:pPr>
    </w:lvl>
    <w:lvl w:ilvl="4" w:tplc="EC120168" w:tentative="1">
      <w:start w:val="1"/>
      <w:numFmt w:val="lowerLetter"/>
      <w:lvlText w:val="%5."/>
      <w:lvlJc w:val="left"/>
      <w:pPr>
        <w:ind w:left="3665" w:hanging="360"/>
      </w:pPr>
    </w:lvl>
    <w:lvl w:ilvl="5" w:tplc="4498DCC4" w:tentative="1">
      <w:start w:val="1"/>
      <w:numFmt w:val="lowerRoman"/>
      <w:lvlText w:val="%6."/>
      <w:lvlJc w:val="right"/>
      <w:pPr>
        <w:ind w:left="4385" w:hanging="180"/>
      </w:pPr>
    </w:lvl>
    <w:lvl w:ilvl="6" w:tplc="09DECF26" w:tentative="1">
      <w:start w:val="1"/>
      <w:numFmt w:val="decimal"/>
      <w:lvlText w:val="%7."/>
      <w:lvlJc w:val="left"/>
      <w:pPr>
        <w:ind w:left="5105" w:hanging="360"/>
      </w:pPr>
    </w:lvl>
    <w:lvl w:ilvl="7" w:tplc="7586FCB0" w:tentative="1">
      <w:start w:val="1"/>
      <w:numFmt w:val="lowerLetter"/>
      <w:lvlText w:val="%8."/>
      <w:lvlJc w:val="left"/>
      <w:pPr>
        <w:ind w:left="5825" w:hanging="360"/>
      </w:pPr>
    </w:lvl>
    <w:lvl w:ilvl="8" w:tplc="87240E58" w:tentative="1">
      <w:start w:val="1"/>
      <w:numFmt w:val="lowerRoman"/>
      <w:lvlText w:val="%9."/>
      <w:lvlJc w:val="right"/>
      <w:pPr>
        <w:ind w:left="6545" w:hanging="180"/>
      </w:pPr>
    </w:lvl>
  </w:abstractNum>
  <w:abstractNum w:abstractNumId="11"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2" w15:restartNumberingAfterBreak="1">
    <w:nsid w:val="7AAC7A17"/>
    <w:multiLevelType w:val="hybridMultilevel"/>
    <w:tmpl w:val="65584344"/>
    <w:lvl w:ilvl="0" w:tplc="77E2790C">
      <w:start w:val="1"/>
      <w:numFmt w:val="decimal"/>
      <w:lvlText w:val="%1."/>
      <w:lvlJc w:val="left"/>
      <w:pPr>
        <w:ind w:left="785" w:hanging="360"/>
      </w:pPr>
      <w:rPr>
        <w:rFonts w:hint="default"/>
      </w:rPr>
    </w:lvl>
    <w:lvl w:ilvl="1" w:tplc="E8ACD00C">
      <w:start w:val="1"/>
      <w:numFmt w:val="decimal"/>
      <w:lvlText w:val="%2)"/>
      <w:lvlJc w:val="left"/>
      <w:pPr>
        <w:ind w:left="1670" w:hanging="525"/>
      </w:pPr>
      <w:rPr>
        <w:rFonts w:hint="default"/>
      </w:rPr>
    </w:lvl>
    <w:lvl w:ilvl="2" w:tplc="335C962E" w:tentative="1">
      <w:start w:val="1"/>
      <w:numFmt w:val="lowerRoman"/>
      <w:lvlText w:val="%3."/>
      <w:lvlJc w:val="right"/>
      <w:pPr>
        <w:ind w:left="2225" w:hanging="180"/>
      </w:pPr>
    </w:lvl>
    <w:lvl w:ilvl="3" w:tplc="F1B8D9C0" w:tentative="1">
      <w:start w:val="1"/>
      <w:numFmt w:val="decimal"/>
      <w:lvlText w:val="%4."/>
      <w:lvlJc w:val="left"/>
      <w:pPr>
        <w:ind w:left="2945" w:hanging="360"/>
      </w:pPr>
    </w:lvl>
    <w:lvl w:ilvl="4" w:tplc="3FCA8C8E" w:tentative="1">
      <w:start w:val="1"/>
      <w:numFmt w:val="lowerLetter"/>
      <w:lvlText w:val="%5."/>
      <w:lvlJc w:val="left"/>
      <w:pPr>
        <w:ind w:left="3665" w:hanging="360"/>
      </w:pPr>
    </w:lvl>
    <w:lvl w:ilvl="5" w:tplc="8EDE5B54" w:tentative="1">
      <w:start w:val="1"/>
      <w:numFmt w:val="lowerRoman"/>
      <w:lvlText w:val="%6."/>
      <w:lvlJc w:val="right"/>
      <w:pPr>
        <w:ind w:left="4385" w:hanging="180"/>
      </w:pPr>
    </w:lvl>
    <w:lvl w:ilvl="6" w:tplc="FEE68A9E" w:tentative="1">
      <w:start w:val="1"/>
      <w:numFmt w:val="decimal"/>
      <w:lvlText w:val="%7."/>
      <w:lvlJc w:val="left"/>
      <w:pPr>
        <w:ind w:left="5105" w:hanging="360"/>
      </w:pPr>
    </w:lvl>
    <w:lvl w:ilvl="7" w:tplc="3ECEF46C" w:tentative="1">
      <w:start w:val="1"/>
      <w:numFmt w:val="lowerLetter"/>
      <w:lvlText w:val="%8."/>
      <w:lvlJc w:val="left"/>
      <w:pPr>
        <w:ind w:left="5825" w:hanging="360"/>
      </w:pPr>
    </w:lvl>
    <w:lvl w:ilvl="8" w:tplc="636A2F26" w:tentative="1">
      <w:start w:val="1"/>
      <w:numFmt w:val="lowerRoman"/>
      <w:lvlText w:val="%9."/>
      <w:lvlJc w:val="right"/>
      <w:pPr>
        <w:ind w:left="654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8"/>
  </w:num>
  <w:num w:numId="5">
    <w:abstractNumId w:val="7"/>
  </w:num>
  <w:num w:numId="6">
    <w:abstractNumId w:val="0"/>
  </w:num>
  <w:num w:numId="7">
    <w:abstractNumId w:val="5"/>
  </w:num>
  <w:num w:numId="8">
    <w:abstractNumId w:val="3"/>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977"/>
    <w:rsid w:val="00007694"/>
    <w:rsid w:val="00013A06"/>
    <w:rsid w:val="0002072D"/>
    <w:rsid w:val="000312CE"/>
    <w:rsid w:val="00042300"/>
    <w:rsid w:val="00054B5B"/>
    <w:rsid w:val="00073F4E"/>
    <w:rsid w:val="00083784"/>
    <w:rsid w:val="00084D0E"/>
    <w:rsid w:val="000877C9"/>
    <w:rsid w:val="000901A5"/>
    <w:rsid w:val="00090B01"/>
    <w:rsid w:val="000910F1"/>
    <w:rsid w:val="00096BFF"/>
    <w:rsid w:val="000A0662"/>
    <w:rsid w:val="000A60FB"/>
    <w:rsid w:val="000B3FFD"/>
    <w:rsid w:val="000B770E"/>
    <w:rsid w:val="000C07E3"/>
    <w:rsid w:val="000C2B44"/>
    <w:rsid w:val="000C3100"/>
    <w:rsid w:val="000C4DDD"/>
    <w:rsid w:val="000D0649"/>
    <w:rsid w:val="000E0B7E"/>
    <w:rsid w:val="000E534D"/>
    <w:rsid w:val="000E614B"/>
    <w:rsid w:val="000E6D65"/>
    <w:rsid w:val="000F01DF"/>
    <w:rsid w:val="000F35F4"/>
    <w:rsid w:val="00101569"/>
    <w:rsid w:val="0010180F"/>
    <w:rsid w:val="00115569"/>
    <w:rsid w:val="001167A6"/>
    <w:rsid w:val="00122BEF"/>
    <w:rsid w:val="00130C79"/>
    <w:rsid w:val="00137896"/>
    <w:rsid w:val="00147A9D"/>
    <w:rsid w:val="00153DCA"/>
    <w:rsid w:val="00154195"/>
    <w:rsid w:val="00157EF6"/>
    <w:rsid w:val="00161ADA"/>
    <w:rsid w:val="001641B7"/>
    <w:rsid w:val="00171979"/>
    <w:rsid w:val="00175D0B"/>
    <w:rsid w:val="001770AB"/>
    <w:rsid w:val="00196AAF"/>
    <w:rsid w:val="001A6860"/>
    <w:rsid w:val="001B6A66"/>
    <w:rsid w:val="001C1375"/>
    <w:rsid w:val="001C1C9F"/>
    <w:rsid w:val="001C7973"/>
    <w:rsid w:val="001E2BA3"/>
    <w:rsid w:val="001E7FFB"/>
    <w:rsid w:val="00206362"/>
    <w:rsid w:val="00210E18"/>
    <w:rsid w:val="00213349"/>
    <w:rsid w:val="002139CE"/>
    <w:rsid w:val="00216863"/>
    <w:rsid w:val="00216D0B"/>
    <w:rsid w:val="00223BDE"/>
    <w:rsid w:val="00231474"/>
    <w:rsid w:val="00233F4E"/>
    <w:rsid w:val="00235F19"/>
    <w:rsid w:val="00236A07"/>
    <w:rsid w:val="00243426"/>
    <w:rsid w:val="00246098"/>
    <w:rsid w:val="002529DE"/>
    <w:rsid w:val="00261841"/>
    <w:rsid w:val="00265EFF"/>
    <w:rsid w:val="00267F72"/>
    <w:rsid w:val="00282EF5"/>
    <w:rsid w:val="002933CB"/>
    <w:rsid w:val="00294D7F"/>
    <w:rsid w:val="00297929"/>
    <w:rsid w:val="002A480E"/>
    <w:rsid w:val="002B158B"/>
    <w:rsid w:val="002B1A47"/>
    <w:rsid w:val="002C4E5F"/>
    <w:rsid w:val="002D0BA0"/>
    <w:rsid w:val="002D4A0C"/>
    <w:rsid w:val="002D5E49"/>
    <w:rsid w:val="002E1C05"/>
    <w:rsid w:val="002F470A"/>
    <w:rsid w:val="00300F18"/>
    <w:rsid w:val="003018B8"/>
    <w:rsid w:val="003019F4"/>
    <w:rsid w:val="00311F5F"/>
    <w:rsid w:val="0032137F"/>
    <w:rsid w:val="00330B4E"/>
    <w:rsid w:val="003343A5"/>
    <w:rsid w:val="00334410"/>
    <w:rsid w:val="00337A2F"/>
    <w:rsid w:val="0034400A"/>
    <w:rsid w:val="00347AE5"/>
    <w:rsid w:val="00354CEB"/>
    <w:rsid w:val="00375602"/>
    <w:rsid w:val="00375E80"/>
    <w:rsid w:val="0038371F"/>
    <w:rsid w:val="00396293"/>
    <w:rsid w:val="003A0BBB"/>
    <w:rsid w:val="003A4F9D"/>
    <w:rsid w:val="003A5C2E"/>
    <w:rsid w:val="003B0BF9"/>
    <w:rsid w:val="003B3ADD"/>
    <w:rsid w:val="003B5EA9"/>
    <w:rsid w:val="003C5997"/>
    <w:rsid w:val="003D05F0"/>
    <w:rsid w:val="003E0791"/>
    <w:rsid w:val="003F0356"/>
    <w:rsid w:val="003F03B9"/>
    <w:rsid w:val="003F15F0"/>
    <w:rsid w:val="003F28AC"/>
    <w:rsid w:val="003F3C66"/>
    <w:rsid w:val="003F591B"/>
    <w:rsid w:val="003F5DD0"/>
    <w:rsid w:val="004004D0"/>
    <w:rsid w:val="00436620"/>
    <w:rsid w:val="00443677"/>
    <w:rsid w:val="004454F1"/>
    <w:rsid w:val="004454FE"/>
    <w:rsid w:val="00456E40"/>
    <w:rsid w:val="00457D5B"/>
    <w:rsid w:val="0047160E"/>
    <w:rsid w:val="00471F27"/>
    <w:rsid w:val="0047302F"/>
    <w:rsid w:val="00480078"/>
    <w:rsid w:val="00481D5C"/>
    <w:rsid w:val="00490E96"/>
    <w:rsid w:val="004A304B"/>
    <w:rsid w:val="004A7581"/>
    <w:rsid w:val="004B4747"/>
    <w:rsid w:val="004C1862"/>
    <w:rsid w:val="004C1F74"/>
    <w:rsid w:val="004C2E71"/>
    <w:rsid w:val="004C5949"/>
    <w:rsid w:val="004D4487"/>
    <w:rsid w:val="004D6DFC"/>
    <w:rsid w:val="004E49BD"/>
    <w:rsid w:val="004F0D35"/>
    <w:rsid w:val="00500834"/>
    <w:rsid w:val="0050178F"/>
    <w:rsid w:val="005148BC"/>
    <w:rsid w:val="005251E7"/>
    <w:rsid w:val="00525929"/>
    <w:rsid w:val="00530BB5"/>
    <w:rsid w:val="00534575"/>
    <w:rsid w:val="00536B2C"/>
    <w:rsid w:val="00544497"/>
    <w:rsid w:val="0055772B"/>
    <w:rsid w:val="005679ED"/>
    <w:rsid w:val="00571563"/>
    <w:rsid w:val="0057422F"/>
    <w:rsid w:val="005806E1"/>
    <w:rsid w:val="00584EE3"/>
    <w:rsid w:val="00586D35"/>
    <w:rsid w:val="005A49A5"/>
    <w:rsid w:val="005B1445"/>
    <w:rsid w:val="005B27A1"/>
    <w:rsid w:val="005C4720"/>
    <w:rsid w:val="005D2B2D"/>
    <w:rsid w:val="005F3D6E"/>
    <w:rsid w:val="0060594C"/>
    <w:rsid w:val="00624B1F"/>
    <w:rsid w:val="006278A0"/>
    <w:rsid w:val="00630344"/>
    <w:rsid w:val="006401F9"/>
    <w:rsid w:val="00640987"/>
    <w:rsid w:val="0064481B"/>
    <w:rsid w:val="00644C65"/>
    <w:rsid w:val="006455AB"/>
    <w:rsid w:val="00653D06"/>
    <w:rsid w:val="00662019"/>
    <w:rsid w:val="006728B8"/>
    <w:rsid w:val="00672DB2"/>
    <w:rsid w:val="00673FC5"/>
    <w:rsid w:val="00674CEB"/>
    <w:rsid w:val="0067633E"/>
    <w:rsid w:val="00676958"/>
    <w:rsid w:val="00682F20"/>
    <w:rsid w:val="00685EB4"/>
    <w:rsid w:val="006866CC"/>
    <w:rsid w:val="00687550"/>
    <w:rsid w:val="00693616"/>
    <w:rsid w:val="00694689"/>
    <w:rsid w:val="006950C6"/>
    <w:rsid w:val="00696A35"/>
    <w:rsid w:val="006A4CCF"/>
    <w:rsid w:val="006B22C0"/>
    <w:rsid w:val="006B6A7F"/>
    <w:rsid w:val="006C4D6B"/>
    <w:rsid w:val="006D2C60"/>
    <w:rsid w:val="006E1081"/>
    <w:rsid w:val="006E1918"/>
    <w:rsid w:val="006E7CBF"/>
    <w:rsid w:val="006F1B8A"/>
    <w:rsid w:val="006F7071"/>
    <w:rsid w:val="006F7CB1"/>
    <w:rsid w:val="00700CFD"/>
    <w:rsid w:val="00704C96"/>
    <w:rsid w:val="00704EEA"/>
    <w:rsid w:val="007118E5"/>
    <w:rsid w:val="00715D8E"/>
    <w:rsid w:val="007169C6"/>
    <w:rsid w:val="00720585"/>
    <w:rsid w:val="007206B8"/>
    <w:rsid w:val="007221FF"/>
    <w:rsid w:val="00723645"/>
    <w:rsid w:val="007474F8"/>
    <w:rsid w:val="00754B68"/>
    <w:rsid w:val="00761403"/>
    <w:rsid w:val="00761BDC"/>
    <w:rsid w:val="00766CBF"/>
    <w:rsid w:val="00773AF6"/>
    <w:rsid w:val="00775174"/>
    <w:rsid w:val="00785EFC"/>
    <w:rsid w:val="00795F71"/>
    <w:rsid w:val="00795FBC"/>
    <w:rsid w:val="007A1DC6"/>
    <w:rsid w:val="007A7C48"/>
    <w:rsid w:val="007B0B90"/>
    <w:rsid w:val="007B0F2F"/>
    <w:rsid w:val="007C2DDE"/>
    <w:rsid w:val="007C6BDB"/>
    <w:rsid w:val="007D3426"/>
    <w:rsid w:val="007D6243"/>
    <w:rsid w:val="007D6EFD"/>
    <w:rsid w:val="007D77BE"/>
    <w:rsid w:val="007D7E5C"/>
    <w:rsid w:val="007E08E8"/>
    <w:rsid w:val="007E73AB"/>
    <w:rsid w:val="007E7F97"/>
    <w:rsid w:val="007F502A"/>
    <w:rsid w:val="00812980"/>
    <w:rsid w:val="0081476E"/>
    <w:rsid w:val="00816C11"/>
    <w:rsid w:val="008172F5"/>
    <w:rsid w:val="00817776"/>
    <w:rsid w:val="00821925"/>
    <w:rsid w:val="00834DB2"/>
    <w:rsid w:val="00845EDE"/>
    <w:rsid w:val="00847120"/>
    <w:rsid w:val="008477A9"/>
    <w:rsid w:val="00855A71"/>
    <w:rsid w:val="00866F51"/>
    <w:rsid w:val="00872288"/>
    <w:rsid w:val="00877FFC"/>
    <w:rsid w:val="00882D1C"/>
    <w:rsid w:val="00890CA3"/>
    <w:rsid w:val="00894C55"/>
    <w:rsid w:val="00897935"/>
    <w:rsid w:val="008A5698"/>
    <w:rsid w:val="008B3106"/>
    <w:rsid w:val="008B70E4"/>
    <w:rsid w:val="008B7C9A"/>
    <w:rsid w:val="008C570A"/>
    <w:rsid w:val="008C6C95"/>
    <w:rsid w:val="008F4830"/>
    <w:rsid w:val="00907D6A"/>
    <w:rsid w:val="00926056"/>
    <w:rsid w:val="00931F47"/>
    <w:rsid w:val="00940D43"/>
    <w:rsid w:val="009419E3"/>
    <w:rsid w:val="00950511"/>
    <w:rsid w:val="0096126F"/>
    <w:rsid w:val="00963B7D"/>
    <w:rsid w:val="009724B8"/>
    <w:rsid w:val="009753F2"/>
    <w:rsid w:val="009868C7"/>
    <w:rsid w:val="0099063E"/>
    <w:rsid w:val="0099343F"/>
    <w:rsid w:val="009A2654"/>
    <w:rsid w:val="009A34FD"/>
    <w:rsid w:val="009A36BE"/>
    <w:rsid w:val="009C0268"/>
    <w:rsid w:val="009C2392"/>
    <w:rsid w:val="009E10E8"/>
    <w:rsid w:val="009E1AA1"/>
    <w:rsid w:val="009E23CD"/>
    <w:rsid w:val="009E474A"/>
    <w:rsid w:val="009E5263"/>
    <w:rsid w:val="009E6C24"/>
    <w:rsid w:val="009F198B"/>
    <w:rsid w:val="009F269A"/>
    <w:rsid w:val="00A054C4"/>
    <w:rsid w:val="00A068EC"/>
    <w:rsid w:val="00A10FC3"/>
    <w:rsid w:val="00A16711"/>
    <w:rsid w:val="00A201FA"/>
    <w:rsid w:val="00A22220"/>
    <w:rsid w:val="00A2427A"/>
    <w:rsid w:val="00A24FF5"/>
    <w:rsid w:val="00A2748B"/>
    <w:rsid w:val="00A30159"/>
    <w:rsid w:val="00A3263B"/>
    <w:rsid w:val="00A32E1F"/>
    <w:rsid w:val="00A352C4"/>
    <w:rsid w:val="00A4056A"/>
    <w:rsid w:val="00A5436B"/>
    <w:rsid w:val="00A6073E"/>
    <w:rsid w:val="00A62066"/>
    <w:rsid w:val="00A630D9"/>
    <w:rsid w:val="00A66404"/>
    <w:rsid w:val="00A71991"/>
    <w:rsid w:val="00A84A4B"/>
    <w:rsid w:val="00A865F0"/>
    <w:rsid w:val="00A95971"/>
    <w:rsid w:val="00AA0EDB"/>
    <w:rsid w:val="00AA46F2"/>
    <w:rsid w:val="00AA561F"/>
    <w:rsid w:val="00AC074E"/>
    <w:rsid w:val="00AC0818"/>
    <w:rsid w:val="00AD0967"/>
    <w:rsid w:val="00AE4CA2"/>
    <w:rsid w:val="00AE5567"/>
    <w:rsid w:val="00AE6F07"/>
    <w:rsid w:val="00AE77EF"/>
    <w:rsid w:val="00AF0C88"/>
    <w:rsid w:val="00AF54BB"/>
    <w:rsid w:val="00B023D1"/>
    <w:rsid w:val="00B069CE"/>
    <w:rsid w:val="00B1133B"/>
    <w:rsid w:val="00B11B48"/>
    <w:rsid w:val="00B16480"/>
    <w:rsid w:val="00B2165C"/>
    <w:rsid w:val="00B2578F"/>
    <w:rsid w:val="00B27106"/>
    <w:rsid w:val="00B27679"/>
    <w:rsid w:val="00B3738A"/>
    <w:rsid w:val="00B515CF"/>
    <w:rsid w:val="00B52C06"/>
    <w:rsid w:val="00B53129"/>
    <w:rsid w:val="00B6141B"/>
    <w:rsid w:val="00B66011"/>
    <w:rsid w:val="00B665EA"/>
    <w:rsid w:val="00B73A05"/>
    <w:rsid w:val="00B73E28"/>
    <w:rsid w:val="00B82273"/>
    <w:rsid w:val="00B90321"/>
    <w:rsid w:val="00B97635"/>
    <w:rsid w:val="00BA20AA"/>
    <w:rsid w:val="00BA4231"/>
    <w:rsid w:val="00BB2EA8"/>
    <w:rsid w:val="00BC12A6"/>
    <w:rsid w:val="00BC5B2C"/>
    <w:rsid w:val="00BD4425"/>
    <w:rsid w:val="00BD6FAB"/>
    <w:rsid w:val="00BE1CFC"/>
    <w:rsid w:val="00BE6ECC"/>
    <w:rsid w:val="00BF184B"/>
    <w:rsid w:val="00BF3317"/>
    <w:rsid w:val="00BF6A3D"/>
    <w:rsid w:val="00C13720"/>
    <w:rsid w:val="00C21846"/>
    <w:rsid w:val="00C2402B"/>
    <w:rsid w:val="00C25B49"/>
    <w:rsid w:val="00C268FA"/>
    <w:rsid w:val="00C30532"/>
    <w:rsid w:val="00C42252"/>
    <w:rsid w:val="00C45180"/>
    <w:rsid w:val="00C50261"/>
    <w:rsid w:val="00C549DE"/>
    <w:rsid w:val="00C6678B"/>
    <w:rsid w:val="00C70194"/>
    <w:rsid w:val="00C731BF"/>
    <w:rsid w:val="00C8102B"/>
    <w:rsid w:val="00C83D8F"/>
    <w:rsid w:val="00C851D7"/>
    <w:rsid w:val="00C87FDC"/>
    <w:rsid w:val="00CA3B11"/>
    <w:rsid w:val="00CA67EC"/>
    <w:rsid w:val="00CB6D5B"/>
    <w:rsid w:val="00CC109D"/>
    <w:rsid w:val="00CD4D92"/>
    <w:rsid w:val="00CD526E"/>
    <w:rsid w:val="00CE2A8E"/>
    <w:rsid w:val="00CE5657"/>
    <w:rsid w:val="00CF51BF"/>
    <w:rsid w:val="00D01027"/>
    <w:rsid w:val="00D022A9"/>
    <w:rsid w:val="00D133F8"/>
    <w:rsid w:val="00D13E16"/>
    <w:rsid w:val="00D14A3E"/>
    <w:rsid w:val="00D157A1"/>
    <w:rsid w:val="00D168E2"/>
    <w:rsid w:val="00D23715"/>
    <w:rsid w:val="00D248DA"/>
    <w:rsid w:val="00D3403A"/>
    <w:rsid w:val="00D35FE7"/>
    <w:rsid w:val="00D53663"/>
    <w:rsid w:val="00D56C5F"/>
    <w:rsid w:val="00D60112"/>
    <w:rsid w:val="00D62A2D"/>
    <w:rsid w:val="00D62C35"/>
    <w:rsid w:val="00D67785"/>
    <w:rsid w:val="00D9338F"/>
    <w:rsid w:val="00D9379E"/>
    <w:rsid w:val="00D93F98"/>
    <w:rsid w:val="00D959D2"/>
    <w:rsid w:val="00DA2061"/>
    <w:rsid w:val="00DA4817"/>
    <w:rsid w:val="00DC4F98"/>
    <w:rsid w:val="00DC7303"/>
    <w:rsid w:val="00DD0002"/>
    <w:rsid w:val="00DE2CBC"/>
    <w:rsid w:val="00DF5F7F"/>
    <w:rsid w:val="00DF678E"/>
    <w:rsid w:val="00E005DC"/>
    <w:rsid w:val="00E01020"/>
    <w:rsid w:val="00E1024D"/>
    <w:rsid w:val="00E12877"/>
    <w:rsid w:val="00E14F9E"/>
    <w:rsid w:val="00E15F24"/>
    <w:rsid w:val="00E25604"/>
    <w:rsid w:val="00E3716B"/>
    <w:rsid w:val="00E40861"/>
    <w:rsid w:val="00E417CA"/>
    <w:rsid w:val="00E5323B"/>
    <w:rsid w:val="00E62FFB"/>
    <w:rsid w:val="00E72B32"/>
    <w:rsid w:val="00E85BC3"/>
    <w:rsid w:val="00E8749E"/>
    <w:rsid w:val="00E906C4"/>
    <w:rsid w:val="00E90C01"/>
    <w:rsid w:val="00E943C8"/>
    <w:rsid w:val="00E94E40"/>
    <w:rsid w:val="00E97ABB"/>
    <w:rsid w:val="00E97CC8"/>
    <w:rsid w:val="00EA139D"/>
    <w:rsid w:val="00EA486E"/>
    <w:rsid w:val="00EB1B91"/>
    <w:rsid w:val="00ED0FF4"/>
    <w:rsid w:val="00ED52CD"/>
    <w:rsid w:val="00EE1DA8"/>
    <w:rsid w:val="00EE1E4C"/>
    <w:rsid w:val="00EE65B8"/>
    <w:rsid w:val="00EF6BEB"/>
    <w:rsid w:val="00F013FA"/>
    <w:rsid w:val="00F050A3"/>
    <w:rsid w:val="00F06202"/>
    <w:rsid w:val="00F06DD0"/>
    <w:rsid w:val="00F10BB3"/>
    <w:rsid w:val="00F16F28"/>
    <w:rsid w:val="00F379CB"/>
    <w:rsid w:val="00F40893"/>
    <w:rsid w:val="00F4392A"/>
    <w:rsid w:val="00F4588A"/>
    <w:rsid w:val="00F4613B"/>
    <w:rsid w:val="00F57B0C"/>
    <w:rsid w:val="00F63FD3"/>
    <w:rsid w:val="00F70F39"/>
    <w:rsid w:val="00F73416"/>
    <w:rsid w:val="00F743FC"/>
    <w:rsid w:val="00F77BF4"/>
    <w:rsid w:val="00F81892"/>
    <w:rsid w:val="00F84218"/>
    <w:rsid w:val="00F86DFD"/>
    <w:rsid w:val="00FA265B"/>
    <w:rsid w:val="00FA71A5"/>
    <w:rsid w:val="00FB6912"/>
    <w:rsid w:val="00FD48E0"/>
    <w:rsid w:val="00FD7F11"/>
    <w:rsid w:val="00FE2DFB"/>
    <w:rsid w:val="00FE6BDB"/>
    <w:rsid w:val="00FF11F7"/>
    <w:rsid w:val="00FF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uiPriority w:val="59"/>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65B"/>
    <w:rPr>
      <w:sz w:val="16"/>
      <w:szCs w:val="16"/>
    </w:rPr>
  </w:style>
  <w:style w:type="paragraph" w:styleId="CommentText">
    <w:name w:val="annotation text"/>
    <w:basedOn w:val="Normal"/>
    <w:link w:val="CommentTextChar"/>
    <w:uiPriority w:val="99"/>
    <w:semiHidden/>
    <w:unhideWhenUsed/>
    <w:rsid w:val="00FA265B"/>
    <w:pPr>
      <w:spacing w:line="240" w:lineRule="auto"/>
    </w:pPr>
    <w:rPr>
      <w:sz w:val="20"/>
      <w:szCs w:val="20"/>
    </w:rPr>
  </w:style>
  <w:style w:type="character" w:customStyle="1" w:styleId="CommentTextChar">
    <w:name w:val="Comment Text Char"/>
    <w:basedOn w:val="DefaultParagraphFont"/>
    <w:link w:val="CommentText"/>
    <w:uiPriority w:val="99"/>
    <w:semiHidden/>
    <w:rsid w:val="00FA265B"/>
    <w:rPr>
      <w:sz w:val="20"/>
      <w:szCs w:val="20"/>
    </w:rPr>
  </w:style>
  <w:style w:type="paragraph" w:styleId="CommentSubject">
    <w:name w:val="annotation subject"/>
    <w:basedOn w:val="CommentText"/>
    <w:next w:val="CommentText"/>
    <w:link w:val="CommentSubjectChar"/>
    <w:uiPriority w:val="99"/>
    <w:semiHidden/>
    <w:unhideWhenUsed/>
    <w:rsid w:val="00FA265B"/>
    <w:rPr>
      <w:b/>
      <w:bCs/>
    </w:rPr>
  </w:style>
  <w:style w:type="character" w:customStyle="1" w:styleId="CommentSubjectChar">
    <w:name w:val="Comment Subject Char"/>
    <w:basedOn w:val="CommentTextChar"/>
    <w:link w:val="CommentSubject"/>
    <w:uiPriority w:val="99"/>
    <w:semiHidden/>
    <w:rsid w:val="00FA265B"/>
    <w:rPr>
      <w:b/>
      <w:bCs/>
      <w:sz w:val="20"/>
      <w:szCs w:val="20"/>
    </w:rPr>
  </w:style>
  <w:style w:type="paragraph" w:customStyle="1" w:styleId="tv213">
    <w:name w:val="tv213"/>
    <w:basedOn w:val="Normal"/>
    <w:rsid w:val="008C6C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85EB4"/>
    <w:rPr>
      <w:color w:val="605E5C"/>
      <w:shd w:val="clear" w:color="auto" w:fill="E1DFDD"/>
    </w:rPr>
  </w:style>
  <w:style w:type="character" w:customStyle="1" w:styleId="UnresolvedMention3">
    <w:name w:val="Unresolved Mention3"/>
    <w:basedOn w:val="DefaultParagraphFont"/>
    <w:uiPriority w:val="99"/>
    <w:semiHidden/>
    <w:unhideWhenUsed/>
    <w:rsid w:val="00AF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74021659">
      <w:bodyDiv w:val="1"/>
      <w:marLeft w:val="0"/>
      <w:marRight w:val="0"/>
      <w:marTop w:val="0"/>
      <w:marBottom w:val="0"/>
      <w:divBdr>
        <w:top w:val="none" w:sz="0" w:space="0" w:color="auto"/>
        <w:left w:val="none" w:sz="0" w:space="0" w:color="auto"/>
        <w:bottom w:val="none" w:sz="0" w:space="0" w:color="auto"/>
        <w:right w:val="none" w:sz="0" w:space="0" w:color="auto"/>
      </w:divBdr>
    </w:div>
    <w:div w:id="97822230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ese.ilmere@varam.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lda.kaln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26BC"/>
    <w:rsid w:val="00057C8B"/>
    <w:rsid w:val="00084514"/>
    <w:rsid w:val="000939FF"/>
    <w:rsid w:val="000F2CB3"/>
    <w:rsid w:val="001132DA"/>
    <w:rsid w:val="002072F6"/>
    <w:rsid w:val="00344186"/>
    <w:rsid w:val="0039049C"/>
    <w:rsid w:val="00452C6A"/>
    <w:rsid w:val="0046442B"/>
    <w:rsid w:val="00472F39"/>
    <w:rsid w:val="00523A63"/>
    <w:rsid w:val="006465A6"/>
    <w:rsid w:val="006841FB"/>
    <w:rsid w:val="007E3366"/>
    <w:rsid w:val="007E56E1"/>
    <w:rsid w:val="00883C9E"/>
    <w:rsid w:val="008B623B"/>
    <w:rsid w:val="008D39C9"/>
    <w:rsid w:val="008D3D16"/>
    <w:rsid w:val="008D5254"/>
    <w:rsid w:val="0090572B"/>
    <w:rsid w:val="00956251"/>
    <w:rsid w:val="00995472"/>
    <w:rsid w:val="009A04F5"/>
    <w:rsid w:val="009C1B4C"/>
    <w:rsid w:val="00A03C55"/>
    <w:rsid w:val="00A647B0"/>
    <w:rsid w:val="00AD4A2F"/>
    <w:rsid w:val="00AD7D8F"/>
    <w:rsid w:val="00B3767C"/>
    <w:rsid w:val="00C00671"/>
    <w:rsid w:val="00C46CEC"/>
    <w:rsid w:val="00C52AB0"/>
    <w:rsid w:val="00C775C8"/>
    <w:rsid w:val="00EF1C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93689-3071-4DAC-92E3-94F64C0D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E989D-CD5A-4C49-A6D6-6585FF1C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5.xml><?xml version="1.0" encoding="utf-8"?>
<ds:datastoreItem xmlns:ds="http://schemas.openxmlformats.org/officeDocument/2006/customXml" ds:itemID="{25FE2BEF-8D3B-4C83-BFB8-390F26DC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12900</Words>
  <Characters>7353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Company>Vides aizsardzības un reģionālās attīstības ministrija</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Ministru kabineta rīkojuma “Par informācijas sabiedrības attīstības pamatnostādņu ieviešanu publiskās pārvaldes informācijas sistēmu jomā (mērķarhitektūras 56.0 versija)”  projekta sākotnējās ietekmes novērtējuma ziņojums (anotācija)</dc:subject>
  <dc:creator>Lelda Kalniņa</dc:creator>
  <dc:description>67026576, lelda.kalnina@varam.gov.lv</dc:description>
  <cp:lastModifiedBy>Lelda Kalniņa</cp:lastModifiedBy>
  <cp:revision>5</cp:revision>
  <dcterms:created xsi:type="dcterms:W3CDTF">2020-12-11T12:47:00Z</dcterms:created>
  <dcterms:modified xsi:type="dcterms:W3CDTF">2020-12-11T15:47:00Z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