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C02" w:rsidRDefault="001D0C02" w:rsidP="002C4AB3">
      <w:pPr>
        <w:pStyle w:val="Parasts1"/>
        <w:jc w:val="center"/>
        <w:rPr>
          <w:b/>
          <w:sz w:val="28"/>
          <w:szCs w:val="28"/>
        </w:rPr>
      </w:pPr>
    </w:p>
    <w:p w:rsidR="002C4AB3" w:rsidRPr="001D0C02" w:rsidRDefault="002C4AB3" w:rsidP="007A2D4F">
      <w:pPr>
        <w:pStyle w:val="Parasts1"/>
        <w:jc w:val="center"/>
        <w:rPr>
          <w:b/>
          <w:sz w:val="28"/>
          <w:szCs w:val="28"/>
        </w:rPr>
      </w:pPr>
      <w:r w:rsidRPr="001D0C02">
        <w:rPr>
          <w:b/>
          <w:sz w:val="28"/>
          <w:szCs w:val="28"/>
        </w:rPr>
        <w:t>Izziņa par atzinum</w:t>
      </w:r>
      <w:r w:rsidR="006F3FF0" w:rsidRPr="001D0C02">
        <w:rPr>
          <w:b/>
          <w:sz w:val="28"/>
          <w:szCs w:val="28"/>
        </w:rPr>
        <w:t>os</w:t>
      </w:r>
      <w:r w:rsidR="00A57A75">
        <w:rPr>
          <w:b/>
          <w:sz w:val="28"/>
          <w:szCs w:val="28"/>
        </w:rPr>
        <w:t xml:space="preserve"> </w:t>
      </w:r>
      <w:r w:rsidRPr="001D0C02">
        <w:rPr>
          <w:b/>
          <w:sz w:val="28"/>
          <w:szCs w:val="28"/>
        </w:rPr>
        <w:t>sniegt</w:t>
      </w:r>
      <w:r w:rsidR="00AE5F9C" w:rsidRPr="001D0C02">
        <w:rPr>
          <w:b/>
          <w:sz w:val="28"/>
          <w:szCs w:val="28"/>
        </w:rPr>
        <w:t>ajiem</w:t>
      </w:r>
      <w:r w:rsidRPr="001D0C02">
        <w:rPr>
          <w:b/>
          <w:sz w:val="28"/>
          <w:szCs w:val="28"/>
        </w:rPr>
        <w:t xml:space="preserve"> iebildum</w:t>
      </w:r>
      <w:r w:rsidR="00AE5F9C" w:rsidRPr="001D0C02">
        <w:rPr>
          <w:b/>
          <w:sz w:val="28"/>
          <w:szCs w:val="28"/>
        </w:rPr>
        <w:t>iem</w:t>
      </w:r>
    </w:p>
    <w:tbl>
      <w:tblPr>
        <w:tblW w:w="0" w:type="auto"/>
        <w:jc w:val="center"/>
        <w:tblCellSpacing w:w="0" w:type="dxa"/>
        <w:tblCellMar>
          <w:left w:w="0" w:type="dxa"/>
          <w:right w:w="0" w:type="dxa"/>
        </w:tblCellMar>
        <w:tblLook w:val="0000" w:firstRow="0" w:lastRow="0" w:firstColumn="0" w:lastColumn="0" w:noHBand="0" w:noVBand="0"/>
      </w:tblPr>
      <w:tblGrid>
        <w:gridCol w:w="10185"/>
      </w:tblGrid>
      <w:tr w:rsidR="002C4AB3" w:rsidRPr="001D0C02" w:rsidTr="00054DEB">
        <w:trPr>
          <w:tblCellSpacing w:w="0" w:type="dxa"/>
          <w:jc w:val="center"/>
        </w:trPr>
        <w:tc>
          <w:tcPr>
            <w:tcW w:w="10185" w:type="dxa"/>
            <w:tcBorders>
              <w:top w:val="nil"/>
              <w:left w:val="nil"/>
              <w:bottom w:val="single" w:sz="8" w:space="0" w:color="000000"/>
              <w:right w:val="nil"/>
            </w:tcBorders>
          </w:tcPr>
          <w:p w:rsidR="002C4AB3" w:rsidRPr="001D0C02" w:rsidRDefault="00EE42EC" w:rsidP="0011035C">
            <w:pPr>
              <w:pStyle w:val="Parasts1"/>
              <w:jc w:val="both"/>
              <w:rPr>
                <w:b/>
                <w:sz w:val="28"/>
                <w:szCs w:val="28"/>
              </w:rPr>
            </w:pPr>
            <w:r>
              <w:rPr>
                <w:b/>
                <w:sz w:val="28"/>
                <w:szCs w:val="28"/>
              </w:rPr>
              <w:t xml:space="preserve">par </w:t>
            </w:r>
            <w:r w:rsidR="00831EFD" w:rsidRPr="001D0C02">
              <w:rPr>
                <w:b/>
                <w:sz w:val="28"/>
                <w:szCs w:val="28"/>
              </w:rPr>
              <w:t>Ministru kabineta noteikumu</w:t>
            </w:r>
            <w:r w:rsidR="006F3FF0" w:rsidRPr="001D0C02">
              <w:rPr>
                <w:b/>
                <w:sz w:val="28"/>
                <w:szCs w:val="28"/>
              </w:rPr>
              <w:t xml:space="preserve"> projekt</w:t>
            </w:r>
            <w:r>
              <w:rPr>
                <w:b/>
                <w:sz w:val="28"/>
                <w:szCs w:val="28"/>
              </w:rPr>
              <w:t>u</w:t>
            </w:r>
            <w:r w:rsidR="006F3FF0" w:rsidRPr="001D0C02">
              <w:rPr>
                <w:b/>
                <w:sz w:val="28"/>
                <w:szCs w:val="28"/>
              </w:rPr>
              <w:t xml:space="preserve"> </w:t>
            </w:r>
            <w:r w:rsidR="00A57A75" w:rsidRPr="00E145AD">
              <w:rPr>
                <w:b/>
                <w:sz w:val="28"/>
                <w:szCs w:val="28"/>
              </w:rPr>
              <w:t>„</w:t>
            </w:r>
            <w:r w:rsidR="00746FDB" w:rsidRPr="00F008F3">
              <w:rPr>
                <w:b/>
                <w:bCs/>
                <w:sz w:val="28"/>
                <w:szCs w:val="28"/>
              </w:rPr>
              <w:t xml:space="preserve"> Grozījumi Ministru kabineta 201</w:t>
            </w:r>
            <w:r w:rsidR="00746FDB">
              <w:rPr>
                <w:b/>
                <w:bCs/>
                <w:sz w:val="28"/>
                <w:szCs w:val="28"/>
              </w:rPr>
              <w:t>9</w:t>
            </w:r>
            <w:r w:rsidR="00746FDB" w:rsidRPr="00F008F3">
              <w:rPr>
                <w:b/>
                <w:bCs/>
                <w:sz w:val="28"/>
                <w:szCs w:val="28"/>
              </w:rPr>
              <w:t xml:space="preserve">. gada </w:t>
            </w:r>
            <w:r w:rsidR="00746FDB">
              <w:rPr>
                <w:b/>
                <w:bCs/>
                <w:sz w:val="28"/>
                <w:szCs w:val="28"/>
              </w:rPr>
              <w:t>8</w:t>
            </w:r>
            <w:r w:rsidR="00746FDB" w:rsidRPr="00F008F3">
              <w:rPr>
                <w:b/>
                <w:bCs/>
                <w:sz w:val="28"/>
                <w:szCs w:val="28"/>
              </w:rPr>
              <w:t>. </w:t>
            </w:r>
            <w:r w:rsidR="00746FDB">
              <w:rPr>
                <w:b/>
                <w:bCs/>
                <w:sz w:val="28"/>
                <w:szCs w:val="28"/>
              </w:rPr>
              <w:t>janvāra</w:t>
            </w:r>
            <w:r w:rsidR="00746FDB" w:rsidRPr="00F008F3">
              <w:rPr>
                <w:b/>
                <w:bCs/>
                <w:sz w:val="28"/>
                <w:szCs w:val="28"/>
              </w:rPr>
              <w:t xml:space="preserve"> noteikumos Nr. 9 </w:t>
            </w:r>
            <w:r w:rsidR="00746FDB">
              <w:rPr>
                <w:b/>
                <w:bCs/>
                <w:sz w:val="28"/>
                <w:szCs w:val="28"/>
              </w:rPr>
              <w:t>“</w:t>
            </w:r>
            <w:r w:rsidR="00746FDB" w:rsidRPr="00FA146A">
              <w:rPr>
                <w:b/>
                <w:bCs/>
                <w:color w:val="000000"/>
                <w:sz w:val="28"/>
                <w:szCs w:val="28"/>
              </w:rPr>
              <w:t>Lauksaimniecības, zivsaimniecības un lauku attīstības garantiju programmas noteikumi</w:t>
            </w:r>
            <w:r w:rsidR="00746FDB" w:rsidRPr="00F008F3">
              <w:rPr>
                <w:b/>
                <w:bCs/>
                <w:sz w:val="28"/>
                <w:szCs w:val="28"/>
              </w:rPr>
              <w:t>”</w:t>
            </w:r>
            <w:r w:rsidR="00A57A75" w:rsidRPr="00E145AD">
              <w:rPr>
                <w:b/>
                <w:sz w:val="28"/>
                <w:szCs w:val="28"/>
              </w:rPr>
              <w:t>”</w:t>
            </w:r>
          </w:p>
        </w:tc>
      </w:tr>
    </w:tbl>
    <w:p w:rsidR="002C4AB3" w:rsidRPr="001D0C02" w:rsidRDefault="002C4AB3" w:rsidP="002C4AB3">
      <w:pPr>
        <w:pStyle w:val="Parasts1"/>
        <w:jc w:val="center"/>
        <w:rPr>
          <w:b/>
          <w:sz w:val="28"/>
          <w:szCs w:val="28"/>
        </w:rPr>
      </w:pPr>
      <w:r w:rsidRPr="001D0C02">
        <w:rPr>
          <w:b/>
          <w:sz w:val="28"/>
          <w:szCs w:val="28"/>
        </w:rPr>
        <w:t>(dokumenta veids un nosaukums)</w:t>
      </w:r>
    </w:p>
    <w:p w:rsidR="00E10B21" w:rsidRPr="00E11505" w:rsidRDefault="002C4AB3" w:rsidP="00E536CD">
      <w:pPr>
        <w:pStyle w:val="naislab"/>
        <w:jc w:val="both"/>
        <w:rPr>
          <w:b/>
          <w:sz w:val="28"/>
          <w:szCs w:val="28"/>
        </w:rPr>
      </w:pPr>
      <w:r w:rsidRPr="00E11505">
        <w:rPr>
          <w:b/>
          <w:sz w:val="28"/>
          <w:szCs w:val="28"/>
        </w:rPr>
        <w:t> </w:t>
      </w:r>
    </w:p>
    <w:p w:rsidR="002C4AB3" w:rsidRPr="00616213" w:rsidRDefault="002C4AB3" w:rsidP="00E536CD">
      <w:pPr>
        <w:pStyle w:val="naislab"/>
        <w:jc w:val="both"/>
        <w:rPr>
          <w:b/>
        </w:rPr>
      </w:pPr>
      <w:r w:rsidRPr="00616213">
        <w:rPr>
          <w:b/>
        </w:rPr>
        <w:t>I. Jautājumi, par kuriem saskaņošanā vienošanās nav panākta</w:t>
      </w:r>
    </w:p>
    <w:tbl>
      <w:tblPr>
        <w:tblW w:w="144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16"/>
        <w:gridCol w:w="3135"/>
        <w:gridCol w:w="3166"/>
        <w:gridCol w:w="3014"/>
        <w:gridCol w:w="2511"/>
        <w:gridCol w:w="1933"/>
      </w:tblGrid>
      <w:tr w:rsidR="002C4AB3">
        <w:trPr>
          <w:tblCellSpacing w:w="0" w:type="dxa"/>
        </w:trPr>
        <w:tc>
          <w:tcPr>
            <w:tcW w:w="716"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 Nr.</w:t>
            </w:r>
            <w:r>
              <w:br/>
              <w:t> p.k.</w:t>
            </w:r>
          </w:p>
        </w:tc>
        <w:tc>
          <w:tcPr>
            <w:tcW w:w="3135"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Saskaņošanai nosūtītā projekta redakcija (konkrēta punkta (panta) redakcija)</w:t>
            </w:r>
          </w:p>
        </w:tc>
        <w:tc>
          <w:tcPr>
            <w:tcW w:w="3166"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Atzinumā norādītais ministrijas (citas institūcijas) iebildums, kā arī saskaņošanā papildus izteiktais iebildums par projekta konkrēto punktu (pantu)</w:t>
            </w:r>
          </w:p>
        </w:tc>
        <w:tc>
          <w:tcPr>
            <w:tcW w:w="3014"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Atbildīgās ministrijas pamatojums iebilduma noraidījumam</w:t>
            </w:r>
          </w:p>
        </w:tc>
        <w:tc>
          <w:tcPr>
            <w:tcW w:w="2511"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Atzinuma sniedzēja uzturētais iebildums, ja tas atšķiras no atzinumā norādītā iebilduma pamatojuma</w:t>
            </w:r>
          </w:p>
        </w:tc>
        <w:tc>
          <w:tcPr>
            <w:tcW w:w="1933"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Projekta attiecīgā punkta (panta) galīgā redakcija</w:t>
            </w:r>
          </w:p>
        </w:tc>
      </w:tr>
      <w:tr w:rsidR="002C4AB3">
        <w:trPr>
          <w:tblCellSpacing w:w="0" w:type="dxa"/>
        </w:trPr>
        <w:tc>
          <w:tcPr>
            <w:tcW w:w="716"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1</w:t>
            </w:r>
          </w:p>
        </w:tc>
        <w:tc>
          <w:tcPr>
            <w:tcW w:w="3135"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2</w:t>
            </w:r>
          </w:p>
        </w:tc>
        <w:tc>
          <w:tcPr>
            <w:tcW w:w="3166"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3</w:t>
            </w:r>
          </w:p>
        </w:tc>
        <w:tc>
          <w:tcPr>
            <w:tcW w:w="3014"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4</w:t>
            </w:r>
          </w:p>
        </w:tc>
        <w:tc>
          <w:tcPr>
            <w:tcW w:w="2511"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5</w:t>
            </w:r>
          </w:p>
        </w:tc>
        <w:tc>
          <w:tcPr>
            <w:tcW w:w="1933"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6</w:t>
            </w:r>
          </w:p>
        </w:tc>
      </w:tr>
      <w:tr w:rsidR="002C4AB3" w:rsidTr="002068C5">
        <w:trPr>
          <w:tblCellSpacing w:w="0" w:type="dxa"/>
        </w:trPr>
        <w:tc>
          <w:tcPr>
            <w:tcW w:w="716" w:type="dxa"/>
            <w:tcBorders>
              <w:top w:val="single" w:sz="6" w:space="0" w:color="808080"/>
              <w:left w:val="single" w:sz="6" w:space="0" w:color="808080"/>
              <w:bottom w:val="single" w:sz="6" w:space="0" w:color="808080"/>
              <w:right w:val="single" w:sz="6" w:space="0" w:color="808080"/>
            </w:tcBorders>
            <w:vAlign w:val="center"/>
          </w:tcPr>
          <w:p w:rsidR="002C4AB3" w:rsidRDefault="00AD1EB9" w:rsidP="00AD1EB9">
            <w:pPr>
              <w:pStyle w:val="Parasts1"/>
              <w:jc w:val="center"/>
            </w:pPr>
            <w:r>
              <w:t>–</w:t>
            </w:r>
          </w:p>
        </w:tc>
        <w:tc>
          <w:tcPr>
            <w:tcW w:w="3135" w:type="dxa"/>
            <w:tcBorders>
              <w:top w:val="single" w:sz="6" w:space="0" w:color="808080"/>
              <w:left w:val="single" w:sz="6" w:space="0" w:color="808080"/>
              <w:bottom w:val="single" w:sz="6" w:space="0" w:color="808080"/>
              <w:right w:val="single" w:sz="6" w:space="0" w:color="808080"/>
            </w:tcBorders>
            <w:vAlign w:val="center"/>
          </w:tcPr>
          <w:p w:rsidR="002C4AB3" w:rsidRDefault="00AD1EB9" w:rsidP="00AD1EB9">
            <w:pPr>
              <w:pStyle w:val="Parasts1"/>
              <w:ind w:firstLine="135"/>
              <w:jc w:val="center"/>
            </w:pPr>
            <w:r>
              <w:t>–</w:t>
            </w:r>
          </w:p>
        </w:tc>
        <w:tc>
          <w:tcPr>
            <w:tcW w:w="3166" w:type="dxa"/>
            <w:tcBorders>
              <w:top w:val="single" w:sz="6" w:space="0" w:color="808080"/>
              <w:left w:val="single" w:sz="6" w:space="0" w:color="808080"/>
              <w:bottom w:val="single" w:sz="6" w:space="0" w:color="808080"/>
              <w:right w:val="single" w:sz="6" w:space="0" w:color="808080"/>
            </w:tcBorders>
          </w:tcPr>
          <w:p w:rsidR="00951DCA" w:rsidRDefault="00AD1EB9" w:rsidP="00AD1EB9">
            <w:pPr>
              <w:pStyle w:val="Parasts1"/>
              <w:jc w:val="center"/>
            </w:pPr>
            <w:r>
              <w:t>–</w:t>
            </w:r>
          </w:p>
        </w:tc>
        <w:tc>
          <w:tcPr>
            <w:tcW w:w="3014" w:type="dxa"/>
            <w:tcBorders>
              <w:top w:val="single" w:sz="6" w:space="0" w:color="808080"/>
              <w:left w:val="single" w:sz="6" w:space="0" w:color="808080"/>
              <w:bottom w:val="single" w:sz="6" w:space="0" w:color="808080"/>
              <w:right w:val="single" w:sz="6" w:space="0" w:color="808080"/>
            </w:tcBorders>
          </w:tcPr>
          <w:p w:rsidR="002068C5" w:rsidRDefault="00AD1EB9" w:rsidP="00AD1EB9">
            <w:pPr>
              <w:pStyle w:val="Parasts1"/>
              <w:jc w:val="center"/>
            </w:pPr>
            <w:r>
              <w:t>–</w:t>
            </w:r>
          </w:p>
        </w:tc>
        <w:tc>
          <w:tcPr>
            <w:tcW w:w="2511" w:type="dxa"/>
            <w:tcBorders>
              <w:top w:val="single" w:sz="6" w:space="0" w:color="808080"/>
              <w:left w:val="single" w:sz="6" w:space="0" w:color="808080"/>
              <w:bottom w:val="single" w:sz="6" w:space="0" w:color="808080"/>
              <w:right w:val="single" w:sz="6" w:space="0" w:color="808080"/>
            </w:tcBorders>
            <w:vAlign w:val="center"/>
          </w:tcPr>
          <w:p w:rsidR="002C4AB3" w:rsidRDefault="00AD1EB9" w:rsidP="00AD1EB9">
            <w:pPr>
              <w:pStyle w:val="naislab"/>
              <w:jc w:val="center"/>
            </w:pPr>
            <w:r>
              <w:t>–</w:t>
            </w:r>
          </w:p>
        </w:tc>
        <w:tc>
          <w:tcPr>
            <w:tcW w:w="1933" w:type="dxa"/>
            <w:tcBorders>
              <w:top w:val="single" w:sz="6" w:space="0" w:color="808080"/>
              <w:left w:val="single" w:sz="6" w:space="0" w:color="808080"/>
              <w:bottom w:val="single" w:sz="6" w:space="0" w:color="808080"/>
              <w:right w:val="single" w:sz="6" w:space="0" w:color="808080"/>
            </w:tcBorders>
            <w:vAlign w:val="center"/>
          </w:tcPr>
          <w:p w:rsidR="002C4AB3" w:rsidRDefault="00AD1EB9" w:rsidP="00AD1EB9">
            <w:pPr>
              <w:pStyle w:val="naislab"/>
              <w:jc w:val="center"/>
            </w:pPr>
            <w:r>
              <w:t>–</w:t>
            </w:r>
          </w:p>
        </w:tc>
      </w:tr>
    </w:tbl>
    <w:p w:rsidR="002C4AB3" w:rsidRPr="00E536CD" w:rsidRDefault="002C4AB3" w:rsidP="00E536CD">
      <w:pPr>
        <w:pStyle w:val="naislab"/>
        <w:jc w:val="both"/>
        <w:rPr>
          <w:b/>
        </w:rPr>
      </w:pPr>
      <w:r w:rsidRPr="00E536CD">
        <w:rPr>
          <w:b/>
        </w:rPr>
        <w:t> Informācija par starpministriju (starpinstitūciju) sanāksmi vai elektronisko saskaņošanu</w:t>
      </w:r>
    </w:p>
    <w:tbl>
      <w:tblPr>
        <w:tblW w:w="12615" w:type="dxa"/>
        <w:tblCellSpacing w:w="0" w:type="dxa"/>
        <w:tblCellMar>
          <w:left w:w="0" w:type="dxa"/>
          <w:right w:w="0" w:type="dxa"/>
        </w:tblCellMar>
        <w:tblLook w:val="0000" w:firstRow="0" w:lastRow="0" w:firstColumn="0" w:lastColumn="0" w:noHBand="0" w:noVBand="0"/>
      </w:tblPr>
      <w:tblGrid>
        <w:gridCol w:w="2826"/>
        <w:gridCol w:w="9789"/>
      </w:tblGrid>
      <w:tr w:rsidR="002C4AB3" w:rsidTr="0011035C">
        <w:trPr>
          <w:tblCellSpacing w:w="0" w:type="dxa"/>
        </w:trPr>
        <w:tc>
          <w:tcPr>
            <w:tcW w:w="2826" w:type="dxa"/>
          </w:tcPr>
          <w:p w:rsidR="002C4AB3" w:rsidRDefault="002C4AB3" w:rsidP="002C4AB3">
            <w:pPr>
              <w:pStyle w:val="Kjene"/>
              <w:jc w:val="both"/>
            </w:pPr>
            <w:r>
              <w:rPr>
                <w:b/>
                <w:bCs/>
              </w:rPr>
              <w:t> </w:t>
            </w:r>
            <w:r>
              <w:t>Datums</w:t>
            </w:r>
          </w:p>
        </w:tc>
        <w:tc>
          <w:tcPr>
            <w:tcW w:w="9789" w:type="dxa"/>
            <w:tcBorders>
              <w:top w:val="nil"/>
              <w:left w:val="nil"/>
              <w:bottom w:val="single" w:sz="8" w:space="0" w:color="000000"/>
              <w:right w:val="nil"/>
            </w:tcBorders>
          </w:tcPr>
          <w:p w:rsidR="002C4AB3" w:rsidRDefault="00AD0098" w:rsidP="00746FDB">
            <w:pPr>
              <w:pStyle w:val="naislab"/>
              <w:jc w:val="both"/>
            </w:pPr>
            <w:r>
              <w:t>1</w:t>
            </w:r>
            <w:r w:rsidR="00746FDB">
              <w:t>8</w:t>
            </w:r>
            <w:r w:rsidR="00F17FC9">
              <w:t>.</w:t>
            </w:r>
            <w:r>
              <w:t>1</w:t>
            </w:r>
            <w:r w:rsidR="00746FDB">
              <w:t>2</w:t>
            </w:r>
            <w:r w:rsidR="00F17FC9">
              <w:t>.20</w:t>
            </w:r>
            <w:r w:rsidR="002A2ACE">
              <w:t>20</w:t>
            </w:r>
            <w:r w:rsidR="00F17FC9">
              <w:t>.</w:t>
            </w:r>
            <w:r w:rsidR="00040B74">
              <w:t>, 29.12.2020.</w:t>
            </w:r>
          </w:p>
        </w:tc>
      </w:tr>
      <w:tr w:rsidR="002C4AB3" w:rsidTr="0011035C">
        <w:trPr>
          <w:tblCellSpacing w:w="0" w:type="dxa"/>
        </w:trPr>
        <w:tc>
          <w:tcPr>
            <w:tcW w:w="2826" w:type="dxa"/>
            <w:vAlign w:val="center"/>
          </w:tcPr>
          <w:p w:rsidR="002C4AB3" w:rsidRDefault="002C4AB3" w:rsidP="002C4AB3">
            <w:pPr>
              <w:pStyle w:val="Kjene"/>
              <w:jc w:val="both"/>
            </w:pPr>
            <w:r>
              <w:t>Saskaņošanas dalībnieki</w:t>
            </w:r>
          </w:p>
        </w:tc>
        <w:tc>
          <w:tcPr>
            <w:tcW w:w="9789" w:type="dxa"/>
            <w:vAlign w:val="center"/>
          </w:tcPr>
          <w:p w:rsidR="00AD0098" w:rsidRDefault="00AD0098" w:rsidP="00FD3A2F">
            <w:pPr>
              <w:pStyle w:val="Parasts1"/>
              <w:rPr>
                <w:sz w:val="20"/>
                <w:szCs w:val="20"/>
              </w:rPr>
            </w:pPr>
            <w:r>
              <w:rPr>
                <w:sz w:val="20"/>
                <w:szCs w:val="20"/>
              </w:rPr>
              <w:t>A.Mūrniece</w:t>
            </w:r>
            <w:r w:rsidR="00BF205D">
              <w:rPr>
                <w:sz w:val="20"/>
                <w:szCs w:val="20"/>
              </w:rPr>
              <w:t xml:space="preserve"> </w:t>
            </w:r>
            <w:r w:rsidR="00377BA3">
              <w:rPr>
                <w:sz w:val="20"/>
                <w:szCs w:val="20"/>
              </w:rPr>
              <w:t>Tieslietu ministrija</w:t>
            </w:r>
          </w:p>
          <w:p w:rsidR="005379C7" w:rsidRPr="00227859" w:rsidRDefault="00746FDB" w:rsidP="00FD3A2F">
            <w:pPr>
              <w:pStyle w:val="Parasts1"/>
              <w:rPr>
                <w:sz w:val="20"/>
                <w:szCs w:val="20"/>
              </w:rPr>
            </w:pPr>
            <w:r>
              <w:rPr>
                <w:sz w:val="20"/>
                <w:szCs w:val="20"/>
              </w:rPr>
              <w:t>G.Puķītis</w:t>
            </w:r>
            <w:r w:rsidR="00AD0098">
              <w:rPr>
                <w:sz w:val="20"/>
              </w:rPr>
              <w:t xml:space="preserve"> Finanšu ministrija</w:t>
            </w:r>
          </w:p>
        </w:tc>
      </w:tr>
      <w:tr w:rsidR="001F2B65" w:rsidTr="0011035C">
        <w:trPr>
          <w:tblCellSpacing w:w="0" w:type="dxa"/>
        </w:trPr>
        <w:tc>
          <w:tcPr>
            <w:tcW w:w="2826" w:type="dxa"/>
            <w:vAlign w:val="center"/>
          </w:tcPr>
          <w:p w:rsidR="001F2B65" w:rsidRDefault="001F2B65" w:rsidP="002C4AB3">
            <w:pPr>
              <w:pStyle w:val="Kjene"/>
              <w:jc w:val="both"/>
            </w:pPr>
          </w:p>
        </w:tc>
        <w:tc>
          <w:tcPr>
            <w:tcW w:w="9789" w:type="dxa"/>
            <w:tcBorders>
              <w:top w:val="single" w:sz="8" w:space="0" w:color="000000"/>
              <w:left w:val="nil"/>
              <w:bottom w:val="single" w:sz="8" w:space="0" w:color="000000"/>
              <w:right w:val="nil"/>
            </w:tcBorders>
            <w:vAlign w:val="center"/>
          </w:tcPr>
          <w:p w:rsidR="001F2B65" w:rsidRDefault="001F2B65" w:rsidP="002C4AB3">
            <w:pPr>
              <w:pStyle w:val="Kjene"/>
              <w:jc w:val="both"/>
            </w:pPr>
          </w:p>
        </w:tc>
      </w:tr>
      <w:tr w:rsidR="001F2B65" w:rsidTr="0066517E">
        <w:trPr>
          <w:tblCellSpacing w:w="0" w:type="dxa"/>
        </w:trPr>
        <w:tc>
          <w:tcPr>
            <w:tcW w:w="12615" w:type="dxa"/>
            <w:gridSpan w:val="2"/>
            <w:vAlign w:val="center"/>
          </w:tcPr>
          <w:p w:rsidR="001F2B65" w:rsidRPr="001F2B65" w:rsidRDefault="001F2B65" w:rsidP="001F2B65">
            <w:pPr>
              <w:pStyle w:val="Kjene"/>
              <w:ind w:firstLine="2835"/>
              <w:jc w:val="both"/>
              <w:rPr>
                <w:u w:val="single"/>
              </w:rPr>
            </w:pPr>
          </w:p>
        </w:tc>
      </w:tr>
    </w:tbl>
    <w:p w:rsidR="002C4AB3" w:rsidRDefault="002C4AB3" w:rsidP="002C4AB3">
      <w:pPr>
        <w:pStyle w:val="Parasts1"/>
        <w:jc w:val="both"/>
        <w:rPr>
          <w:vanish/>
        </w:rPr>
      </w:pPr>
    </w:p>
    <w:tbl>
      <w:tblPr>
        <w:tblW w:w="13349" w:type="dxa"/>
        <w:tblCellSpacing w:w="0" w:type="dxa"/>
        <w:tblCellMar>
          <w:left w:w="0" w:type="dxa"/>
          <w:right w:w="0" w:type="dxa"/>
        </w:tblCellMar>
        <w:tblLook w:val="0000" w:firstRow="0" w:lastRow="0" w:firstColumn="0" w:lastColumn="0" w:noHBand="0" w:noVBand="0"/>
      </w:tblPr>
      <w:tblGrid>
        <w:gridCol w:w="7527"/>
        <w:gridCol w:w="4809"/>
        <w:gridCol w:w="1013"/>
      </w:tblGrid>
      <w:tr w:rsidR="002C4AB3" w:rsidTr="002068C5">
        <w:trPr>
          <w:trHeight w:val="241"/>
          <w:tblCellSpacing w:w="0" w:type="dxa"/>
        </w:trPr>
        <w:tc>
          <w:tcPr>
            <w:tcW w:w="7527" w:type="dxa"/>
          </w:tcPr>
          <w:p w:rsidR="002C4AB3" w:rsidRDefault="002C4AB3" w:rsidP="002C4AB3">
            <w:pPr>
              <w:pStyle w:val="Kjene"/>
              <w:jc w:val="both"/>
            </w:pPr>
            <w:r>
              <w:t>Saskaņošanas dalībnieki izskatīja šādu ministriju (citu institūciju) iebildumus</w:t>
            </w:r>
          </w:p>
        </w:tc>
        <w:tc>
          <w:tcPr>
            <w:tcW w:w="4809" w:type="dxa"/>
          </w:tcPr>
          <w:p w:rsidR="00377BA3" w:rsidRDefault="002C4AB3" w:rsidP="00C31D2A">
            <w:pPr>
              <w:pStyle w:val="Kjene"/>
              <w:jc w:val="both"/>
            </w:pPr>
            <w:r>
              <w:t> </w:t>
            </w:r>
            <w:r w:rsidR="00377BA3">
              <w:t>Tieslietu ministrija</w:t>
            </w:r>
            <w:r w:rsidR="00AD0098">
              <w:t>, Finanšu ministrija</w:t>
            </w:r>
          </w:p>
        </w:tc>
        <w:tc>
          <w:tcPr>
            <w:tcW w:w="1013" w:type="dxa"/>
          </w:tcPr>
          <w:p w:rsidR="002C4AB3" w:rsidRDefault="002C4AB3" w:rsidP="002C4AB3">
            <w:pPr>
              <w:pStyle w:val="Kjene"/>
              <w:jc w:val="both"/>
            </w:pPr>
            <w:r>
              <w:t> </w:t>
            </w:r>
          </w:p>
        </w:tc>
      </w:tr>
      <w:tr w:rsidR="002C4AB3" w:rsidTr="002068C5">
        <w:trPr>
          <w:trHeight w:val="373"/>
          <w:tblCellSpacing w:w="0" w:type="dxa"/>
        </w:trPr>
        <w:tc>
          <w:tcPr>
            <w:tcW w:w="7527" w:type="dxa"/>
          </w:tcPr>
          <w:p w:rsidR="002C4AB3" w:rsidRDefault="002C4AB3" w:rsidP="002C4AB3">
            <w:pPr>
              <w:pStyle w:val="Kjene"/>
              <w:jc w:val="both"/>
            </w:pPr>
          </w:p>
        </w:tc>
        <w:tc>
          <w:tcPr>
            <w:tcW w:w="5822" w:type="dxa"/>
            <w:gridSpan w:val="2"/>
            <w:tcBorders>
              <w:top w:val="single" w:sz="8" w:space="0" w:color="000000"/>
              <w:left w:val="nil"/>
              <w:bottom w:val="single" w:sz="8" w:space="0" w:color="000000"/>
              <w:right w:val="nil"/>
            </w:tcBorders>
          </w:tcPr>
          <w:p w:rsidR="002C4AB3" w:rsidRDefault="002C4AB3" w:rsidP="00AD1EB9">
            <w:pPr>
              <w:pStyle w:val="naislab"/>
              <w:jc w:val="both"/>
            </w:pPr>
          </w:p>
        </w:tc>
      </w:tr>
      <w:tr w:rsidR="002C4AB3" w:rsidTr="002068C5">
        <w:trPr>
          <w:trHeight w:val="241"/>
          <w:tblCellSpacing w:w="0" w:type="dxa"/>
        </w:trPr>
        <w:tc>
          <w:tcPr>
            <w:tcW w:w="13349" w:type="dxa"/>
            <w:gridSpan w:val="3"/>
            <w:vAlign w:val="center"/>
          </w:tcPr>
          <w:p w:rsidR="002C4AB3" w:rsidRDefault="002C4AB3" w:rsidP="002C4AB3">
            <w:pPr>
              <w:pStyle w:val="Parasts1"/>
              <w:jc w:val="both"/>
            </w:pPr>
            <w:r>
              <w:t> </w:t>
            </w:r>
          </w:p>
        </w:tc>
      </w:tr>
      <w:tr w:rsidR="002C4AB3" w:rsidTr="002068C5">
        <w:trPr>
          <w:trHeight w:val="493"/>
          <w:tblCellSpacing w:w="0" w:type="dxa"/>
        </w:trPr>
        <w:tc>
          <w:tcPr>
            <w:tcW w:w="7527" w:type="dxa"/>
            <w:vAlign w:val="center"/>
          </w:tcPr>
          <w:p w:rsidR="002C4AB3" w:rsidRDefault="002C4AB3" w:rsidP="002C4AB3">
            <w:pPr>
              <w:pStyle w:val="Kjene"/>
              <w:jc w:val="both"/>
            </w:pPr>
            <w:r>
              <w:t>Ministrijas (citas institūcijas), kuras nav ieradušās uz sanāksmi vai kuras nav atbildējušas uz uzaicinājumu piedalīties elektroniskajā saskaņošanā</w:t>
            </w:r>
          </w:p>
        </w:tc>
        <w:tc>
          <w:tcPr>
            <w:tcW w:w="5822" w:type="dxa"/>
            <w:gridSpan w:val="2"/>
            <w:vAlign w:val="center"/>
          </w:tcPr>
          <w:p w:rsidR="002C4AB3" w:rsidRDefault="002C4AB3" w:rsidP="002C4AB3">
            <w:pPr>
              <w:pStyle w:val="Kjene"/>
              <w:jc w:val="both"/>
            </w:pPr>
            <w:r>
              <w:t> </w:t>
            </w:r>
            <w:r w:rsidR="0069412A">
              <w:t>–</w:t>
            </w:r>
          </w:p>
        </w:tc>
      </w:tr>
      <w:tr w:rsidR="002C4AB3" w:rsidTr="002068C5">
        <w:trPr>
          <w:trHeight w:val="241"/>
          <w:tblCellSpacing w:w="0" w:type="dxa"/>
        </w:trPr>
        <w:tc>
          <w:tcPr>
            <w:tcW w:w="7527" w:type="dxa"/>
            <w:vAlign w:val="center"/>
          </w:tcPr>
          <w:p w:rsidR="002C4AB3" w:rsidRDefault="002C4AB3" w:rsidP="002C4AB3">
            <w:pPr>
              <w:pStyle w:val="Kjene"/>
              <w:jc w:val="both"/>
            </w:pPr>
            <w:r>
              <w:t>  </w:t>
            </w:r>
          </w:p>
        </w:tc>
        <w:tc>
          <w:tcPr>
            <w:tcW w:w="5822" w:type="dxa"/>
            <w:gridSpan w:val="2"/>
            <w:tcBorders>
              <w:top w:val="single" w:sz="8" w:space="0" w:color="000000"/>
              <w:left w:val="nil"/>
              <w:bottom w:val="single" w:sz="8" w:space="0" w:color="000000"/>
              <w:right w:val="nil"/>
            </w:tcBorders>
            <w:vAlign w:val="center"/>
          </w:tcPr>
          <w:p w:rsidR="002C4AB3" w:rsidRDefault="002C4AB3" w:rsidP="002C4AB3">
            <w:pPr>
              <w:pStyle w:val="Kjene"/>
              <w:jc w:val="both"/>
            </w:pPr>
            <w:r>
              <w:t> </w:t>
            </w:r>
          </w:p>
        </w:tc>
      </w:tr>
    </w:tbl>
    <w:p w:rsidR="00E10B21" w:rsidRDefault="00E10B21" w:rsidP="002C4AB3">
      <w:pPr>
        <w:pStyle w:val="Parasts1"/>
        <w:jc w:val="both"/>
        <w:rPr>
          <w:b/>
        </w:rPr>
      </w:pPr>
    </w:p>
    <w:p w:rsidR="002C4AB3" w:rsidRPr="00E536CD" w:rsidRDefault="002C4AB3" w:rsidP="002C4AB3">
      <w:pPr>
        <w:pStyle w:val="Parasts1"/>
        <w:jc w:val="both"/>
        <w:rPr>
          <w:b/>
        </w:rPr>
      </w:pPr>
      <w:r w:rsidRPr="00E536CD">
        <w:rPr>
          <w:b/>
        </w:rPr>
        <w:t>II. Jautājumi, par kuriem saskaņošanā vienošanās ir panākta</w:t>
      </w:r>
    </w:p>
    <w:tbl>
      <w:tblPr>
        <w:tblW w:w="14317"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41"/>
        <w:gridCol w:w="3260"/>
        <w:gridCol w:w="4961"/>
        <w:gridCol w:w="2410"/>
        <w:gridCol w:w="3245"/>
      </w:tblGrid>
      <w:tr w:rsidR="00615F31" w:rsidTr="00A73F5E">
        <w:trPr>
          <w:tblCellSpacing w:w="0" w:type="dxa"/>
        </w:trPr>
        <w:tc>
          <w:tcPr>
            <w:tcW w:w="441" w:type="dxa"/>
            <w:vAlign w:val="center"/>
          </w:tcPr>
          <w:p w:rsidR="002C4AB3" w:rsidRDefault="002C4AB3" w:rsidP="002C4AB3">
            <w:pPr>
              <w:pStyle w:val="Parasts1"/>
              <w:jc w:val="both"/>
            </w:pPr>
            <w:r>
              <w:lastRenderedPageBreak/>
              <w:t> Nr. p.k.</w:t>
            </w:r>
          </w:p>
        </w:tc>
        <w:tc>
          <w:tcPr>
            <w:tcW w:w="3260" w:type="dxa"/>
            <w:vAlign w:val="center"/>
          </w:tcPr>
          <w:p w:rsidR="002C4AB3" w:rsidRPr="00E3343C" w:rsidRDefault="002C4AB3" w:rsidP="002C4AB3">
            <w:pPr>
              <w:pStyle w:val="Parasts1"/>
              <w:jc w:val="both"/>
            </w:pPr>
            <w:r w:rsidRPr="00E3343C">
              <w:t>Saskaņošanai nosūtītā projekta redakcija (konkrēta punkta (panta) redakcija)</w:t>
            </w:r>
          </w:p>
        </w:tc>
        <w:tc>
          <w:tcPr>
            <w:tcW w:w="4961" w:type="dxa"/>
            <w:vAlign w:val="center"/>
          </w:tcPr>
          <w:p w:rsidR="002C4AB3" w:rsidRDefault="002C4AB3" w:rsidP="002C4AB3">
            <w:pPr>
              <w:pStyle w:val="Parasts1"/>
              <w:jc w:val="both"/>
            </w:pPr>
            <w:r>
              <w:t>Atzinumā norādītais ministrijas (citas institūcijas) iebildums, kā arī saskaņošanā papildus izteiktais iebildums par projekta konkrēto punktu (pantu)</w:t>
            </w:r>
          </w:p>
        </w:tc>
        <w:tc>
          <w:tcPr>
            <w:tcW w:w="2410" w:type="dxa"/>
            <w:vAlign w:val="center"/>
          </w:tcPr>
          <w:p w:rsidR="002C4AB3" w:rsidRDefault="002C4AB3" w:rsidP="002C4AB3">
            <w:pPr>
              <w:pStyle w:val="Parasts1"/>
              <w:jc w:val="both"/>
            </w:pPr>
            <w:r>
              <w:t>Atbildīgās ministrijas norāde par to, ka iebildums ir ņemts vērā, vai informācija par saskaņošanā panākto alternatīvo risinājumu</w:t>
            </w:r>
          </w:p>
        </w:tc>
        <w:tc>
          <w:tcPr>
            <w:tcW w:w="3245" w:type="dxa"/>
            <w:vAlign w:val="center"/>
          </w:tcPr>
          <w:p w:rsidR="002C4AB3" w:rsidRDefault="002C4AB3" w:rsidP="002C4AB3">
            <w:pPr>
              <w:pStyle w:val="Parasts1"/>
              <w:jc w:val="both"/>
            </w:pPr>
            <w:r>
              <w:t>Projekta attiecīgā punkta (panta) galīgā redakcija</w:t>
            </w:r>
          </w:p>
        </w:tc>
      </w:tr>
      <w:tr w:rsidR="00615F31" w:rsidTr="00A73F5E">
        <w:trPr>
          <w:tblCellSpacing w:w="0" w:type="dxa"/>
        </w:trPr>
        <w:tc>
          <w:tcPr>
            <w:tcW w:w="441" w:type="dxa"/>
          </w:tcPr>
          <w:p w:rsidR="002C4AB3" w:rsidRDefault="002C4AB3" w:rsidP="002C4AB3">
            <w:pPr>
              <w:pStyle w:val="Parasts1"/>
              <w:jc w:val="center"/>
            </w:pPr>
            <w:r>
              <w:t>1</w:t>
            </w:r>
          </w:p>
        </w:tc>
        <w:tc>
          <w:tcPr>
            <w:tcW w:w="3260" w:type="dxa"/>
          </w:tcPr>
          <w:p w:rsidR="002C4AB3" w:rsidRPr="00E3343C" w:rsidRDefault="002C4AB3" w:rsidP="002C4AB3">
            <w:pPr>
              <w:pStyle w:val="Parasts1"/>
              <w:jc w:val="center"/>
            </w:pPr>
            <w:r w:rsidRPr="00E3343C">
              <w:t>2</w:t>
            </w:r>
          </w:p>
        </w:tc>
        <w:tc>
          <w:tcPr>
            <w:tcW w:w="4961" w:type="dxa"/>
          </w:tcPr>
          <w:p w:rsidR="002C4AB3" w:rsidRDefault="002C4AB3" w:rsidP="002C4AB3">
            <w:pPr>
              <w:pStyle w:val="Parasts1"/>
              <w:jc w:val="center"/>
            </w:pPr>
            <w:r>
              <w:t>3</w:t>
            </w:r>
          </w:p>
        </w:tc>
        <w:tc>
          <w:tcPr>
            <w:tcW w:w="2410" w:type="dxa"/>
          </w:tcPr>
          <w:p w:rsidR="002C4AB3" w:rsidRDefault="002C4AB3" w:rsidP="002C4AB3">
            <w:pPr>
              <w:pStyle w:val="Parasts1"/>
              <w:jc w:val="center"/>
            </w:pPr>
            <w:r>
              <w:t>4</w:t>
            </w:r>
          </w:p>
        </w:tc>
        <w:tc>
          <w:tcPr>
            <w:tcW w:w="3245" w:type="dxa"/>
          </w:tcPr>
          <w:p w:rsidR="002C4AB3" w:rsidRDefault="002C4AB3" w:rsidP="002C4AB3">
            <w:pPr>
              <w:pStyle w:val="Parasts1"/>
              <w:jc w:val="center"/>
            </w:pPr>
            <w:r>
              <w:t>5</w:t>
            </w:r>
          </w:p>
        </w:tc>
      </w:tr>
      <w:tr w:rsidR="00615F31" w:rsidTr="00A73F5E">
        <w:trPr>
          <w:tblCellSpacing w:w="0" w:type="dxa"/>
        </w:trPr>
        <w:tc>
          <w:tcPr>
            <w:tcW w:w="441" w:type="dxa"/>
          </w:tcPr>
          <w:p w:rsidR="00831EFD" w:rsidRDefault="00831EFD" w:rsidP="002C4AB3">
            <w:pPr>
              <w:pStyle w:val="Parasts1"/>
              <w:jc w:val="center"/>
            </w:pPr>
          </w:p>
        </w:tc>
        <w:tc>
          <w:tcPr>
            <w:tcW w:w="3260" w:type="dxa"/>
          </w:tcPr>
          <w:p w:rsidR="00831EFD" w:rsidRPr="00E3343C" w:rsidRDefault="00831EFD" w:rsidP="005036BE">
            <w:pPr>
              <w:pStyle w:val="Parasts1"/>
              <w:jc w:val="both"/>
            </w:pPr>
          </w:p>
        </w:tc>
        <w:tc>
          <w:tcPr>
            <w:tcW w:w="4961" w:type="dxa"/>
          </w:tcPr>
          <w:p w:rsidR="00EC4676" w:rsidRPr="00AD1268" w:rsidRDefault="002A2ACE" w:rsidP="006F747B">
            <w:pPr>
              <w:pStyle w:val="Parasts1"/>
              <w:jc w:val="both"/>
              <w:rPr>
                <w:b/>
              </w:rPr>
            </w:pPr>
            <w:r>
              <w:rPr>
                <w:b/>
              </w:rPr>
              <w:t>Tieslietu</w:t>
            </w:r>
            <w:r w:rsidR="00367715">
              <w:rPr>
                <w:b/>
              </w:rPr>
              <w:t xml:space="preserve"> ministrija</w:t>
            </w:r>
            <w:r w:rsidR="006F747B">
              <w:rPr>
                <w:b/>
              </w:rPr>
              <w:t xml:space="preserve"> (18</w:t>
            </w:r>
            <w:r w:rsidR="009B3AE1">
              <w:rPr>
                <w:b/>
              </w:rPr>
              <w:t>.1</w:t>
            </w:r>
            <w:r w:rsidR="006F747B">
              <w:rPr>
                <w:b/>
              </w:rPr>
              <w:t>2</w:t>
            </w:r>
            <w:r w:rsidR="009B3AE1">
              <w:rPr>
                <w:b/>
              </w:rPr>
              <w:t>.2020.)</w:t>
            </w:r>
          </w:p>
        </w:tc>
        <w:tc>
          <w:tcPr>
            <w:tcW w:w="2410" w:type="dxa"/>
          </w:tcPr>
          <w:p w:rsidR="00831EFD" w:rsidRDefault="00831EFD" w:rsidP="002C4AB3">
            <w:pPr>
              <w:pStyle w:val="Parasts1"/>
              <w:jc w:val="center"/>
            </w:pPr>
          </w:p>
        </w:tc>
        <w:tc>
          <w:tcPr>
            <w:tcW w:w="3245" w:type="dxa"/>
          </w:tcPr>
          <w:p w:rsidR="00831EFD" w:rsidRDefault="00831EFD" w:rsidP="00931E24">
            <w:pPr>
              <w:pStyle w:val="Parasts1"/>
              <w:jc w:val="both"/>
            </w:pPr>
          </w:p>
        </w:tc>
      </w:tr>
      <w:tr w:rsidR="00615F31" w:rsidTr="00A73F5E">
        <w:trPr>
          <w:tblCellSpacing w:w="0" w:type="dxa"/>
        </w:trPr>
        <w:tc>
          <w:tcPr>
            <w:tcW w:w="441" w:type="dxa"/>
          </w:tcPr>
          <w:p w:rsidR="00831EFD" w:rsidRDefault="002A2ACE" w:rsidP="002C4AB3">
            <w:pPr>
              <w:pStyle w:val="Parasts1"/>
              <w:jc w:val="center"/>
            </w:pPr>
            <w:r>
              <w:t>1.</w:t>
            </w:r>
          </w:p>
        </w:tc>
        <w:tc>
          <w:tcPr>
            <w:tcW w:w="3260" w:type="dxa"/>
          </w:tcPr>
          <w:p w:rsidR="00B0600C" w:rsidRPr="00DC09A7" w:rsidRDefault="00B0600C" w:rsidP="00702361">
            <w:pPr>
              <w:jc w:val="both"/>
              <w:rPr>
                <w:sz w:val="24"/>
                <w:szCs w:val="24"/>
                <w:lang w:eastAsia="en-US"/>
              </w:rPr>
            </w:pPr>
          </w:p>
        </w:tc>
        <w:tc>
          <w:tcPr>
            <w:tcW w:w="4961" w:type="dxa"/>
          </w:tcPr>
          <w:p w:rsidR="006F747B" w:rsidRPr="006F747B" w:rsidRDefault="006F747B" w:rsidP="006F747B">
            <w:pPr>
              <w:pStyle w:val="Paraststmeklis"/>
              <w:tabs>
                <w:tab w:val="left" w:pos="0"/>
                <w:tab w:val="left" w:pos="993"/>
              </w:tabs>
              <w:ind w:right="11"/>
              <w:jc w:val="both"/>
              <w:rPr>
                <w:bCs/>
                <w:iCs/>
              </w:rPr>
            </w:pPr>
            <w:r w:rsidRPr="006F747B">
              <w:rPr>
                <w:bCs/>
                <w:iCs/>
              </w:rPr>
              <w:t xml:space="preserve">Atbilstoši Ministru kabineta 2009. gada 15. decembra instrukcijas Nr.19 “Tiesību akta projekta sākotnējās ietekmes izvērtēšanas kārtība” 14.punktam projekta anotācijas I sadaļas 2. punktā ietver informāciju par projektu, </w:t>
            </w:r>
            <w:r w:rsidRPr="006F747B">
              <w:rPr>
                <w:bCs/>
                <w:iCs/>
                <w:u w:val="single"/>
              </w:rPr>
              <w:t>skaidrojot projektā izteikto grozījumu nepieciešamību un pamatotību</w:t>
            </w:r>
            <w:r w:rsidRPr="006F747B">
              <w:rPr>
                <w:bCs/>
                <w:iCs/>
              </w:rPr>
              <w:t>, norādot informāciju par projekta izdošanas mērķi (sasaistot to ar informāciju par esošo situāciju) un aprakstošu informāciju par projekta būtību (</w:t>
            </w:r>
            <w:r w:rsidRPr="006F747B">
              <w:rPr>
                <w:bCs/>
                <w:iCs/>
                <w:u w:val="single"/>
              </w:rPr>
              <w:t>necitējot projektā ietvertās normas</w:t>
            </w:r>
            <w:r w:rsidRPr="006F747B">
              <w:rPr>
                <w:bCs/>
                <w:iCs/>
              </w:rPr>
              <w:t xml:space="preserve">), raksturojot pastāvošā tiesiskā regulējuma nepilnības un skaidrojot, kā tiesiskā regulējuma izmaiņas risinās norādīto problēmu vai atrisinās to pilnībā. </w:t>
            </w:r>
          </w:p>
          <w:p w:rsidR="006F747B" w:rsidRPr="006F747B" w:rsidRDefault="006F747B" w:rsidP="006F747B">
            <w:pPr>
              <w:pStyle w:val="Paraststmeklis"/>
              <w:ind w:right="11"/>
              <w:jc w:val="both"/>
              <w:rPr>
                <w:bCs/>
                <w:iCs/>
              </w:rPr>
            </w:pPr>
            <w:r w:rsidRPr="006F747B">
              <w:rPr>
                <w:bCs/>
                <w:iCs/>
              </w:rPr>
              <w:t xml:space="preserve">Turklāt projektā izteiktajiem grozījumiem </w:t>
            </w:r>
            <w:r w:rsidRPr="006F747B">
              <w:rPr>
                <w:bCs/>
                <w:iCs/>
                <w:u w:val="single"/>
              </w:rPr>
              <w:t>ir jāatbilst projekta tiesiskajam izdošanas pamatojumam</w:t>
            </w:r>
            <w:r w:rsidRPr="006F747B">
              <w:rPr>
                <w:bCs/>
                <w:iCs/>
              </w:rPr>
              <w:t xml:space="preserve"> - Attīstības finanšu institūcijas likuma 12. panta ceturtajai daļai, kas nosaka, ka Ministru kabinets apstiprina programmas un nosaka to īstenošanas kārtību, finansējumu, atbalstāmo darbību un izmaksu attiecināmības nosacījumus, tai skaitā finansējumu Finanšu institūcijas izdevumu segšanai. Vēršam uzmanību, ka projekta anotācijas I sadaļas 2. punkta pirmajā teikumā skaidrotais spēkā esošo noteikumu tvērums neatbilst spēkā esošo noteikumu </w:t>
            </w:r>
            <w:r w:rsidRPr="006F747B">
              <w:rPr>
                <w:bCs/>
                <w:iCs/>
              </w:rPr>
              <w:lastRenderedPageBreak/>
              <w:t>1. punktam un Attīstības finanšu institūcijas likuma 12. panta ceturtajai daļai.</w:t>
            </w:r>
          </w:p>
          <w:p w:rsidR="006F747B" w:rsidRPr="006F747B" w:rsidRDefault="006F747B" w:rsidP="006F747B">
            <w:pPr>
              <w:pStyle w:val="Paraststmeklis"/>
              <w:ind w:right="11"/>
              <w:jc w:val="both"/>
              <w:rPr>
                <w:bCs/>
                <w:iCs/>
              </w:rPr>
            </w:pPr>
            <w:r w:rsidRPr="006F747B">
              <w:rPr>
                <w:bCs/>
                <w:iCs/>
              </w:rPr>
              <w:t xml:space="preserve">Ņemot vērā norādīto, lūdzam projekta anotācijā izvērsti skaidrot projekta 2., 5., 13., 14., 15. un 16. punktā izteikto grozījumu nepieciešamību un pamatotību, tostarp atbilstību Attīstības finanšu institūcijas likuma 12. panta ceturtajai daļai. </w:t>
            </w:r>
          </w:p>
          <w:p w:rsidR="00831EFD" w:rsidRPr="006F747B" w:rsidRDefault="00831EFD" w:rsidP="00FD3A2F">
            <w:pPr>
              <w:pStyle w:val="Sarakstarindkopa"/>
              <w:widowControl w:val="0"/>
              <w:tabs>
                <w:tab w:val="left" w:pos="0"/>
                <w:tab w:val="left" w:pos="993"/>
              </w:tabs>
              <w:ind w:left="0"/>
              <w:contextualSpacing/>
              <w:jc w:val="both"/>
              <w:rPr>
                <w:rFonts w:eastAsiaTheme="minorHAnsi"/>
                <w:lang w:val="lv-LV" w:eastAsia="lv-LV"/>
              </w:rPr>
            </w:pPr>
          </w:p>
        </w:tc>
        <w:tc>
          <w:tcPr>
            <w:tcW w:w="2410" w:type="dxa"/>
          </w:tcPr>
          <w:p w:rsidR="003E7AA5" w:rsidRPr="00367715" w:rsidRDefault="00367715" w:rsidP="000C34BF">
            <w:pPr>
              <w:pStyle w:val="Parasts1"/>
              <w:jc w:val="both"/>
              <w:rPr>
                <w:b/>
              </w:rPr>
            </w:pPr>
            <w:r w:rsidRPr="00367715">
              <w:rPr>
                <w:b/>
              </w:rPr>
              <w:lastRenderedPageBreak/>
              <w:t>Ņemts vērā</w:t>
            </w:r>
            <w:r w:rsidR="00B0600C">
              <w:rPr>
                <w:b/>
              </w:rPr>
              <w:t xml:space="preserve">, </w:t>
            </w:r>
            <w:r w:rsidR="00575EA2" w:rsidRPr="00575EA2">
              <w:t xml:space="preserve">precizēta un </w:t>
            </w:r>
            <w:r w:rsidR="00B0600C" w:rsidRPr="00575EA2">
              <w:t>p</w:t>
            </w:r>
            <w:r w:rsidR="00B0600C" w:rsidRPr="00B0600C">
              <w:t>apildināta anotācija</w:t>
            </w:r>
          </w:p>
        </w:tc>
        <w:tc>
          <w:tcPr>
            <w:tcW w:w="3245" w:type="dxa"/>
          </w:tcPr>
          <w:p w:rsidR="00B0600C" w:rsidRPr="009B16C1" w:rsidRDefault="00B0600C" w:rsidP="00B0600C">
            <w:pPr>
              <w:pStyle w:val="Parasts1"/>
              <w:jc w:val="both"/>
              <w:rPr>
                <w:color w:val="000000" w:themeColor="text1"/>
                <w:lang w:eastAsia="en-US"/>
              </w:rPr>
            </w:pPr>
          </w:p>
        </w:tc>
      </w:tr>
      <w:tr w:rsidR="006F747B" w:rsidTr="00A73F5E">
        <w:trPr>
          <w:tblCellSpacing w:w="0" w:type="dxa"/>
        </w:trPr>
        <w:tc>
          <w:tcPr>
            <w:tcW w:w="441" w:type="dxa"/>
          </w:tcPr>
          <w:p w:rsidR="006F747B" w:rsidRDefault="00153BF3" w:rsidP="002C4AB3">
            <w:pPr>
              <w:pStyle w:val="Parasts1"/>
              <w:jc w:val="center"/>
            </w:pPr>
            <w:r>
              <w:t>2.</w:t>
            </w:r>
          </w:p>
        </w:tc>
        <w:tc>
          <w:tcPr>
            <w:tcW w:w="3260" w:type="dxa"/>
          </w:tcPr>
          <w:p w:rsidR="006F747B" w:rsidRPr="00DC09A7" w:rsidRDefault="006F747B" w:rsidP="00702361">
            <w:pPr>
              <w:jc w:val="both"/>
              <w:rPr>
                <w:sz w:val="24"/>
                <w:szCs w:val="24"/>
                <w:lang w:eastAsia="en-US"/>
              </w:rPr>
            </w:pPr>
          </w:p>
        </w:tc>
        <w:tc>
          <w:tcPr>
            <w:tcW w:w="4961" w:type="dxa"/>
          </w:tcPr>
          <w:p w:rsidR="006F747B" w:rsidRPr="00153BF3" w:rsidRDefault="006F747B" w:rsidP="006F747B">
            <w:pPr>
              <w:pStyle w:val="Paraststmeklis"/>
              <w:tabs>
                <w:tab w:val="left" w:pos="0"/>
                <w:tab w:val="left" w:pos="993"/>
              </w:tabs>
              <w:ind w:right="11"/>
              <w:jc w:val="both"/>
              <w:rPr>
                <w:bCs/>
                <w:iCs/>
              </w:rPr>
            </w:pPr>
            <w:r w:rsidRPr="00153BF3">
              <w:rPr>
                <w:bCs/>
                <w:iCs/>
              </w:rPr>
              <w:t>Lūdzam skaidrot projekta 15. punktā izteiktā 32.</w:t>
            </w:r>
            <w:r w:rsidRPr="00153BF3">
              <w:rPr>
                <w:bCs/>
                <w:iCs/>
                <w:vertAlign w:val="superscript"/>
              </w:rPr>
              <w:t>1</w:t>
            </w:r>
            <w:r w:rsidRPr="00153BF3">
              <w:rPr>
                <w:bCs/>
                <w:iCs/>
              </w:rPr>
              <w:t xml:space="preserve"> punkta atbilstību tiesiskās paļāvības principam, kas noteic, ka privātpersona var paļauties, ka iestādes rīcība ir tiesiska un konsekventa. Iestādes kļūda, kuras pieļaušanā privātpersona nav vainojama, nedrīkst radīt privātpersonai nelabvēlīgas sekas. Minētais vispārējais tiesību princips ir nostiprināts Administratīvā procesa likuma 10. pantā.</w:t>
            </w:r>
          </w:p>
        </w:tc>
        <w:tc>
          <w:tcPr>
            <w:tcW w:w="2410" w:type="dxa"/>
          </w:tcPr>
          <w:p w:rsidR="006F747B" w:rsidRPr="00367715" w:rsidRDefault="00153BF3" w:rsidP="004B1391">
            <w:pPr>
              <w:pStyle w:val="Parasts1"/>
              <w:jc w:val="both"/>
              <w:rPr>
                <w:b/>
              </w:rPr>
            </w:pPr>
            <w:r>
              <w:rPr>
                <w:b/>
              </w:rPr>
              <w:t>Ņemts vērā</w:t>
            </w:r>
            <w:r w:rsidR="000C34BF">
              <w:rPr>
                <w:b/>
              </w:rPr>
              <w:t xml:space="preserve">, </w:t>
            </w:r>
            <w:r w:rsidR="000C34BF" w:rsidRPr="000C34BF">
              <w:t>papildināta anotācija ar skaidrojumu</w:t>
            </w:r>
          </w:p>
        </w:tc>
        <w:tc>
          <w:tcPr>
            <w:tcW w:w="3245" w:type="dxa"/>
          </w:tcPr>
          <w:p w:rsidR="006F747B" w:rsidRPr="009B16C1" w:rsidRDefault="006F747B" w:rsidP="00B0600C">
            <w:pPr>
              <w:pStyle w:val="Parasts1"/>
              <w:jc w:val="both"/>
              <w:rPr>
                <w:color w:val="000000" w:themeColor="text1"/>
                <w:lang w:eastAsia="en-US"/>
              </w:rPr>
            </w:pPr>
          </w:p>
        </w:tc>
      </w:tr>
      <w:tr w:rsidR="006F747B" w:rsidTr="00A73F5E">
        <w:trPr>
          <w:tblCellSpacing w:w="0" w:type="dxa"/>
        </w:trPr>
        <w:tc>
          <w:tcPr>
            <w:tcW w:w="441" w:type="dxa"/>
          </w:tcPr>
          <w:p w:rsidR="006F747B" w:rsidRDefault="00153BF3" w:rsidP="002C4AB3">
            <w:pPr>
              <w:pStyle w:val="Parasts1"/>
              <w:jc w:val="center"/>
            </w:pPr>
            <w:r>
              <w:t>3.</w:t>
            </w:r>
          </w:p>
        </w:tc>
        <w:tc>
          <w:tcPr>
            <w:tcW w:w="3260" w:type="dxa"/>
          </w:tcPr>
          <w:p w:rsidR="000C34BF" w:rsidRPr="000C34BF" w:rsidRDefault="000C34BF" w:rsidP="000C34BF">
            <w:pPr>
              <w:jc w:val="both"/>
              <w:rPr>
                <w:sz w:val="24"/>
                <w:szCs w:val="24"/>
                <w:lang w:eastAsia="en-US"/>
              </w:rPr>
            </w:pPr>
            <w:r w:rsidRPr="000C34BF">
              <w:rPr>
                <w:sz w:val="24"/>
                <w:szCs w:val="24"/>
                <w:lang w:eastAsia="en-US"/>
              </w:rPr>
              <w:t>14.</w:t>
            </w:r>
            <w:r w:rsidRPr="000C34BF">
              <w:rPr>
                <w:sz w:val="24"/>
                <w:szCs w:val="24"/>
                <w:lang w:eastAsia="en-US"/>
              </w:rPr>
              <w:tab/>
              <w:t>Papildināt noteikumus ar 26.</w:t>
            </w:r>
            <w:r w:rsidRPr="00D4118D">
              <w:rPr>
                <w:sz w:val="24"/>
                <w:szCs w:val="24"/>
                <w:vertAlign w:val="superscript"/>
                <w:lang w:eastAsia="en-US"/>
              </w:rPr>
              <w:t>1</w:t>
            </w:r>
            <w:r w:rsidRPr="000C34BF">
              <w:rPr>
                <w:sz w:val="24"/>
                <w:szCs w:val="24"/>
                <w:lang w:eastAsia="en-US"/>
              </w:rPr>
              <w:t xml:space="preserve"> punktu šādā redakcijā: </w:t>
            </w:r>
          </w:p>
          <w:p w:rsidR="006F747B" w:rsidRPr="00DC09A7" w:rsidRDefault="000C34BF" w:rsidP="000C34BF">
            <w:pPr>
              <w:jc w:val="both"/>
              <w:rPr>
                <w:sz w:val="24"/>
                <w:szCs w:val="24"/>
                <w:lang w:eastAsia="en-US"/>
              </w:rPr>
            </w:pPr>
            <w:r w:rsidRPr="000C34BF">
              <w:rPr>
                <w:sz w:val="24"/>
                <w:szCs w:val="24"/>
                <w:lang w:eastAsia="en-US"/>
              </w:rPr>
              <w:t>“26.</w:t>
            </w:r>
            <w:r w:rsidRPr="00D4118D">
              <w:rPr>
                <w:sz w:val="24"/>
                <w:szCs w:val="24"/>
                <w:vertAlign w:val="superscript"/>
                <w:lang w:eastAsia="en-US"/>
              </w:rPr>
              <w:t>1</w:t>
            </w:r>
            <w:r w:rsidRPr="000C34BF">
              <w:rPr>
                <w:sz w:val="24"/>
                <w:szCs w:val="24"/>
                <w:lang w:eastAsia="en-US"/>
              </w:rPr>
              <w:t xml:space="preserve"> Ja garantiju plānots </w:t>
            </w:r>
            <w:proofErr w:type="spellStart"/>
            <w:r w:rsidRPr="000C34BF">
              <w:rPr>
                <w:sz w:val="24"/>
                <w:szCs w:val="24"/>
                <w:lang w:eastAsia="en-US"/>
              </w:rPr>
              <w:t>kumulēt</w:t>
            </w:r>
            <w:proofErr w:type="spellEnd"/>
            <w:r w:rsidRPr="000C34BF">
              <w:rPr>
                <w:sz w:val="24"/>
                <w:szCs w:val="24"/>
                <w:lang w:eastAsia="en-US"/>
              </w:rPr>
              <w:t xml:space="preserve"> par vienām un tām pašām izmaksām, ievērojot šo noteikumu 26. punkta nosacījumus, atbalsta pretendents iesniedz informāciju par plānoto vai piešķirto atbalstu par tām pašām attiecināmajām izmaksām vai atbalstu riska pasākumā, norādot atbalsta piešķiršanas datumu, atbalsta sniedzēju, atbalsta pasākumu, atbalsta intensitāti un plānoto vai piešķirto atbalsta summu. Sabiedrība "</w:t>
            </w:r>
            <w:proofErr w:type="spellStart"/>
            <w:r w:rsidRPr="000C34BF">
              <w:rPr>
                <w:sz w:val="24"/>
                <w:szCs w:val="24"/>
                <w:lang w:eastAsia="en-US"/>
              </w:rPr>
              <w:t>Altum</w:t>
            </w:r>
            <w:proofErr w:type="spellEnd"/>
            <w:r w:rsidRPr="000C34BF">
              <w:rPr>
                <w:sz w:val="24"/>
                <w:szCs w:val="24"/>
                <w:lang w:eastAsia="en-US"/>
              </w:rPr>
              <w:t xml:space="preserve">" pirms </w:t>
            </w:r>
            <w:r w:rsidRPr="000C34BF">
              <w:rPr>
                <w:sz w:val="24"/>
                <w:szCs w:val="24"/>
                <w:lang w:eastAsia="en-US"/>
              </w:rPr>
              <w:lastRenderedPageBreak/>
              <w:t>lēmuma pieņemšanas par atbalsta piešķiršanu izskata atbalsta pretendenta iesniegtos dokumentus un pārliecinās par kumulācijas normu korektu izpildi.”</w:t>
            </w:r>
          </w:p>
        </w:tc>
        <w:tc>
          <w:tcPr>
            <w:tcW w:w="4961" w:type="dxa"/>
          </w:tcPr>
          <w:p w:rsidR="006F747B" w:rsidRPr="00153BF3" w:rsidRDefault="006F747B" w:rsidP="006F747B">
            <w:pPr>
              <w:pStyle w:val="Paraststmeklis"/>
              <w:tabs>
                <w:tab w:val="left" w:pos="0"/>
                <w:tab w:val="left" w:pos="993"/>
              </w:tabs>
              <w:ind w:right="11"/>
              <w:jc w:val="both"/>
              <w:rPr>
                <w:rFonts w:eastAsia="Calibri"/>
              </w:rPr>
            </w:pPr>
            <w:r w:rsidRPr="00153BF3">
              <w:rPr>
                <w:rFonts w:eastAsia="Calibri"/>
              </w:rPr>
              <w:lastRenderedPageBreak/>
              <w:t xml:space="preserve">Lūdzam izvērtēt projekta 14. punktā izteiktā pēdējā teikuma nepieciešamību projektā, ņemot vērā jau spēkā esošajos noteikumos noteiktos sabiedrības </w:t>
            </w:r>
            <w:proofErr w:type="spellStart"/>
            <w:r w:rsidRPr="00153BF3">
              <w:rPr>
                <w:rFonts w:eastAsia="Calibri"/>
                <w:i/>
                <w:iCs/>
              </w:rPr>
              <w:t>Altum</w:t>
            </w:r>
            <w:proofErr w:type="spellEnd"/>
            <w:r w:rsidRPr="00153BF3">
              <w:rPr>
                <w:rFonts w:eastAsia="Calibri"/>
              </w:rPr>
              <w:t xml:space="preserve"> pienākumus. Vēršam arī uzmanību, ka spēkā esošajos noteikumos nav lietots jēdziens “</w:t>
            </w:r>
            <w:r w:rsidRPr="00153BF3">
              <w:rPr>
                <w:lang w:eastAsia="en-US"/>
              </w:rPr>
              <w:t>lēmums par atbalsta piešķiršanu</w:t>
            </w:r>
            <w:r w:rsidRPr="00153BF3">
              <w:rPr>
                <w:rFonts w:eastAsia="Calibri"/>
              </w:rPr>
              <w:t>”, kā arī projekta 14. punktā lietotais jēdziens “</w:t>
            </w:r>
            <w:r w:rsidRPr="00153BF3">
              <w:rPr>
                <w:lang w:eastAsia="en-US"/>
              </w:rPr>
              <w:t>kumulācijas normas” nav viennozīmīgi skaidrs.</w:t>
            </w:r>
          </w:p>
          <w:p w:rsidR="006F747B" w:rsidRPr="00153BF3" w:rsidRDefault="006F747B" w:rsidP="006F747B">
            <w:pPr>
              <w:pStyle w:val="Paraststmeklis"/>
              <w:tabs>
                <w:tab w:val="left" w:pos="0"/>
                <w:tab w:val="left" w:pos="993"/>
              </w:tabs>
              <w:ind w:right="11"/>
              <w:jc w:val="both"/>
              <w:rPr>
                <w:bCs/>
                <w:iCs/>
              </w:rPr>
            </w:pPr>
          </w:p>
        </w:tc>
        <w:tc>
          <w:tcPr>
            <w:tcW w:w="2410" w:type="dxa"/>
          </w:tcPr>
          <w:p w:rsidR="006F747B" w:rsidRPr="000C34BF" w:rsidRDefault="00153BF3" w:rsidP="004B1391">
            <w:pPr>
              <w:pStyle w:val="Parasts1"/>
              <w:jc w:val="both"/>
            </w:pPr>
            <w:r>
              <w:rPr>
                <w:b/>
              </w:rPr>
              <w:t>Ņemts vērā</w:t>
            </w:r>
            <w:r w:rsidR="000C34BF">
              <w:rPr>
                <w:b/>
              </w:rPr>
              <w:t>.</w:t>
            </w:r>
          </w:p>
        </w:tc>
        <w:tc>
          <w:tcPr>
            <w:tcW w:w="3245" w:type="dxa"/>
          </w:tcPr>
          <w:p w:rsidR="00D4118D" w:rsidRPr="000C34BF" w:rsidRDefault="00D4118D" w:rsidP="00D4118D">
            <w:pPr>
              <w:jc w:val="both"/>
              <w:rPr>
                <w:sz w:val="24"/>
                <w:szCs w:val="24"/>
                <w:lang w:eastAsia="en-US"/>
              </w:rPr>
            </w:pPr>
            <w:r w:rsidRPr="000C34BF">
              <w:rPr>
                <w:sz w:val="24"/>
                <w:szCs w:val="24"/>
                <w:lang w:eastAsia="en-US"/>
              </w:rPr>
              <w:t>14.</w:t>
            </w:r>
            <w:r w:rsidRPr="000C34BF">
              <w:rPr>
                <w:sz w:val="24"/>
                <w:szCs w:val="24"/>
                <w:lang w:eastAsia="en-US"/>
              </w:rPr>
              <w:tab/>
              <w:t>Papildināt noteikumus ar 26.</w:t>
            </w:r>
            <w:r w:rsidRPr="00D4118D">
              <w:rPr>
                <w:sz w:val="24"/>
                <w:szCs w:val="24"/>
                <w:vertAlign w:val="superscript"/>
                <w:lang w:eastAsia="en-US"/>
              </w:rPr>
              <w:t>1</w:t>
            </w:r>
            <w:r w:rsidRPr="000C34BF">
              <w:rPr>
                <w:sz w:val="24"/>
                <w:szCs w:val="24"/>
                <w:lang w:eastAsia="en-US"/>
              </w:rPr>
              <w:t xml:space="preserve"> punktu šādā redakcijā: </w:t>
            </w:r>
          </w:p>
          <w:p w:rsidR="006F747B" w:rsidRPr="009B16C1" w:rsidRDefault="00D4118D" w:rsidP="00D4118D">
            <w:pPr>
              <w:pStyle w:val="Parasts1"/>
              <w:jc w:val="both"/>
              <w:rPr>
                <w:color w:val="000000" w:themeColor="text1"/>
                <w:lang w:eastAsia="en-US"/>
              </w:rPr>
            </w:pPr>
            <w:r w:rsidRPr="000C34BF">
              <w:rPr>
                <w:lang w:eastAsia="en-US"/>
              </w:rPr>
              <w:t>“26.</w:t>
            </w:r>
            <w:r w:rsidRPr="00D4118D">
              <w:rPr>
                <w:vertAlign w:val="superscript"/>
                <w:lang w:eastAsia="en-US"/>
              </w:rPr>
              <w:t>1</w:t>
            </w:r>
            <w:r w:rsidRPr="000C34BF">
              <w:rPr>
                <w:lang w:eastAsia="en-US"/>
              </w:rPr>
              <w:t xml:space="preserve"> Ja garantiju plānots </w:t>
            </w:r>
            <w:proofErr w:type="spellStart"/>
            <w:r w:rsidRPr="000C34BF">
              <w:rPr>
                <w:lang w:eastAsia="en-US"/>
              </w:rPr>
              <w:t>kumulēt</w:t>
            </w:r>
            <w:proofErr w:type="spellEnd"/>
            <w:r w:rsidRPr="000C34BF">
              <w:rPr>
                <w:lang w:eastAsia="en-US"/>
              </w:rPr>
              <w:t xml:space="preserve"> par vienām un tām pašām izmaksām, ievērojot šo noteikumu 26. punkta nosacījumus, atbalsta pretendents iesniedz informāciju par plānoto vai piešķirto atbalstu par tām pašām attiecināmajām izmaksām vai atbalstu riska pasākumā, norādot atbalsta piešķiršanas datumu, atbalsta sniedzēju, atbalsta pasākumu, atbalsta intensitāti un plānoto vai piešķirto atbalsta summu. Sabiedrība "</w:t>
            </w:r>
            <w:proofErr w:type="spellStart"/>
            <w:r w:rsidRPr="000C34BF">
              <w:rPr>
                <w:lang w:eastAsia="en-US"/>
              </w:rPr>
              <w:t>Altum</w:t>
            </w:r>
            <w:proofErr w:type="spellEnd"/>
            <w:r w:rsidRPr="000C34BF">
              <w:rPr>
                <w:lang w:eastAsia="en-US"/>
              </w:rPr>
              <w:t xml:space="preserve">" pirms </w:t>
            </w:r>
            <w:r w:rsidRPr="000C34BF">
              <w:rPr>
                <w:lang w:eastAsia="en-US"/>
              </w:rPr>
              <w:lastRenderedPageBreak/>
              <w:t xml:space="preserve">lēmuma pieņemšanas par </w:t>
            </w:r>
            <w:r>
              <w:rPr>
                <w:lang w:eastAsia="en-US"/>
              </w:rPr>
              <w:t>garantiju</w:t>
            </w:r>
            <w:r w:rsidRPr="000C34BF">
              <w:rPr>
                <w:lang w:eastAsia="en-US"/>
              </w:rPr>
              <w:t xml:space="preserve"> piešķiršanu izskata atbalsta pretendenta iesniegtos dokumentus un pārliecinās par </w:t>
            </w:r>
            <w:r>
              <w:rPr>
                <w:lang w:eastAsia="en-US"/>
              </w:rPr>
              <w:t>šo noteikumu 26. punkta nosacījumu</w:t>
            </w:r>
            <w:r w:rsidRPr="000C34BF">
              <w:rPr>
                <w:lang w:eastAsia="en-US"/>
              </w:rPr>
              <w:t xml:space="preserve"> korektu izpildi.”</w:t>
            </w:r>
          </w:p>
        </w:tc>
      </w:tr>
      <w:tr w:rsidR="00153BF3" w:rsidTr="00A73F5E">
        <w:trPr>
          <w:tblCellSpacing w:w="0" w:type="dxa"/>
        </w:trPr>
        <w:tc>
          <w:tcPr>
            <w:tcW w:w="441" w:type="dxa"/>
          </w:tcPr>
          <w:p w:rsidR="00153BF3" w:rsidRDefault="00153BF3" w:rsidP="002C4AB3">
            <w:pPr>
              <w:pStyle w:val="Parasts1"/>
              <w:jc w:val="center"/>
            </w:pPr>
            <w:r>
              <w:lastRenderedPageBreak/>
              <w:t>4.</w:t>
            </w:r>
          </w:p>
        </w:tc>
        <w:tc>
          <w:tcPr>
            <w:tcW w:w="3260" w:type="dxa"/>
          </w:tcPr>
          <w:p w:rsidR="00153BF3" w:rsidRPr="00DC09A7" w:rsidRDefault="00153BF3" w:rsidP="00702361">
            <w:pPr>
              <w:jc w:val="both"/>
              <w:rPr>
                <w:sz w:val="24"/>
                <w:szCs w:val="24"/>
                <w:lang w:eastAsia="en-US"/>
              </w:rPr>
            </w:pPr>
          </w:p>
        </w:tc>
        <w:tc>
          <w:tcPr>
            <w:tcW w:w="4961" w:type="dxa"/>
          </w:tcPr>
          <w:p w:rsidR="00153BF3" w:rsidRPr="00153BF3" w:rsidRDefault="00153BF3" w:rsidP="006F747B">
            <w:pPr>
              <w:pStyle w:val="Paraststmeklis"/>
              <w:tabs>
                <w:tab w:val="left" w:pos="0"/>
                <w:tab w:val="left" w:pos="993"/>
              </w:tabs>
              <w:ind w:right="11"/>
              <w:jc w:val="both"/>
              <w:rPr>
                <w:rFonts w:eastAsia="Calibri"/>
              </w:rPr>
            </w:pPr>
            <w:r w:rsidRPr="00153BF3">
              <w:rPr>
                <w:rFonts w:eastAsia="Calibri"/>
              </w:rPr>
              <w:t>Lūdzam projekta anotācijā attiecībā uz projekta 16. punktā izteikto 2. pielikumu papildus šī atzinuma 1. iebildumā norādītajam skaidrot jēdzienu “saistības”, nepieciešamības gadījumā precizējot arī projekta 16. punktu.</w:t>
            </w:r>
          </w:p>
        </w:tc>
        <w:tc>
          <w:tcPr>
            <w:tcW w:w="2410" w:type="dxa"/>
          </w:tcPr>
          <w:p w:rsidR="00153BF3" w:rsidRDefault="00153BF3" w:rsidP="004B1391">
            <w:pPr>
              <w:pStyle w:val="Parasts1"/>
              <w:jc w:val="both"/>
              <w:rPr>
                <w:b/>
              </w:rPr>
            </w:pPr>
            <w:r w:rsidRPr="00153BF3">
              <w:rPr>
                <w:b/>
              </w:rPr>
              <w:t>Ņemts vērā</w:t>
            </w:r>
            <w:r w:rsidR="00E8622D">
              <w:rPr>
                <w:b/>
              </w:rPr>
              <w:t xml:space="preserve">, </w:t>
            </w:r>
            <w:r w:rsidR="00E8622D" w:rsidRPr="000C34BF">
              <w:t>papildināta anotācija ar skaidrojumu</w:t>
            </w:r>
          </w:p>
        </w:tc>
        <w:tc>
          <w:tcPr>
            <w:tcW w:w="3245" w:type="dxa"/>
          </w:tcPr>
          <w:p w:rsidR="00153BF3" w:rsidRPr="009B16C1" w:rsidRDefault="00153BF3" w:rsidP="00B0600C">
            <w:pPr>
              <w:pStyle w:val="Parasts1"/>
              <w:jc w:val="both"/>
              <w:rPr>
                <w:color w:val="000000" w:themeColor="text1"/>
                <w:lang w:eastAsia="en-US"/>
              </w:rPr>
            </w:pPr>
          </w:p>
        </w:tc>
      </w:tr>
      <w:tr w:rsidR="00AD0098" w:rsidTr="00A73F5E">
        <w:trPr>
          <w:tblCellSpacing w:w="0" w:type="dxa"/>
        </w:trPr>
        <w:tc>
          <w:tcPr>
            <w:tcW w:w="441" w:type="dxa"/>
          </w:tcPr>
          <w:p w:rsidR="00AD0098" w:rsidRDefault="00AD0098" w:rsidP="002C4AB3">
            <w:pPr>
              <w:pStyle w:val="Parasts1"/>
              <w:jc w:val="center"/>
            </w:pPr>
          </w:p>
        </w:tc>
        <w:tc>
          <w:tcPr>
            <w:tcW w:w="3260" w:type="dxa"/>
          </w:tcPr>
          <w:p w:rsidR="00AD0098" w:rsidRPr="00DC09A7" w:rsidRDefault="00AD0098" w:rsidP="00DC09A7">
            <w:pPr>
              <w:jc w:val="both"/>
              <w:rPr>
                <w:sz w:val="24"/>
                <w:szCs w:val="24"/>
                <w:lang w:eastAsia="en-US"/>
              </w:rPr>
            </w:pPr>
          </w:p>
        </w:tc>
        <w:tc>
          <w:tcPr>
            <w:tcW w:w="4961" w:type="dxa"/>
          </w:tcPr>
          <w:p w:rsidR="00AD0098" w:rsidRPr="00153BF3" w:rsidRDefault="00AD0098" w:rsidP="00153BF3">
            <w:pPr>
              <w:pStyle w:val="Paraststmeklis"/>
              <w:tabs>
                <w:tab w:val="left" w:pos="993"/>
              </w:tabs>
              <w:ind w:right="11"/>
              <w:jc w:val="both"/>
              <w:rPr>
                <w:b/>
              </w:rPr>
            </w:pPr>
            <w:r w:rsidRPr="00153BF3">
              <w:rPr>
                <w:b/>
              </w:rPr>
              <w:t>Finanšu ministrija</w:t>
            </w:r>
            <w:r w:rsidR="009B3AE1" w:rsidRPr="00153BF3">
              <w:rPr>
                <w:b/>
              </w:rPr>
              <w:t xml:space="preserve"> (1</w:t>
            </w:r>
            <w:r w:rsidR="00153BF3">
              <w:rPr>
                <w:b/>
              </w:rPr>
              <w:t>8</w:t>
            </w:r>
            <w:r w:rsidR="009B3AE1" w:rsidRPr="00153BF3">
              <w:rPr>
                <w:b/>
              </w:rPr>
              <w:t>.1</w:t>
            </w:r>
            <w:r w:rsidR="00153BF3">
              <w:rPr>
                <w:b/>
              </w:rPr>
              <w:t>2</w:t>
            </w:r>
            <w:r w:rsidR="009B3AE1" w:rsidRPr="00153BF3">
              <w:rPr>
                <w:b/>
              </w:rPr>
              <w:t>.2020.)</w:t>
            </w:r>
          </w:p>
        </w:tc>
        <w:tc>
          <w:tcPr>
            <w:tcW w:w="2410" w:type="dxa"/>
          </w:tcPr>
          <w:p w:rsidR="00AD0098" w:rsidRPr="00367715" w:rsidRDefault="00AD0098" w:rsidP="004B1391">
            <w:pPr>
              <w:pStyle w:val="Parasts1"/>
              <w:jc w:val="both"/>
              <w:rPr>
                <w:b/>
              </w:rPr>
            </w:pPr>
          </w:p>
        </w:tc>
        <w:tc>
          <w:tcPr>
            <w:tcW w:w="3245" w:type="dxa"/>
          </w:tcPr>
          <w:p w:rsidR="00AD0098" w:rsidRPr="009B16C1" w:rsidRDefault="00AD0098" w:rsidP="00594ADD">
            <w:pPr>
              <w:pStyle w:val="Parasts1"/>
              <w:rPr>
                <w:color w:val="000000" w:themeColor="text1"/>
                <w:lang w:eastAsia="en-US"/>
              </w:rPr>
            </w:pPr>
          </w:p>
        </w:tc>
      </w:tr>
      <w:tr w:rsidR="002A2ACE" w:rsidTr="00A73F5E">
        <w:trPr>
          <w:tblCellSpacing w:w="0" w:type="dxa"/>
        </w:trPr>
        <w:tc>
          <w:tcPr>
            <w:tcW w:w="441" w:type="dxa"/>
          </w:tcPr>
          <w:p w:rsidR="002A2ACE" w:rsidRDefault="00AD0098" w:rsidP="002C4AB3">
            <w:pPr>
              <w:pStyle w:val="Parasts1"/>
              <w:jc w:val="center"/>
            </w:pPr>
            <w:r>
              <w:t>1</w:t>
            </w:r>
            <w:r w:rsidR="002A2ACE">
              <w:t>.</w:t>
            </w:r>
          </w:p>
        </w:tc>
        <w:tc>
          <w:tcPr>
            <w:tcW w:w="3260" w:type="dxa"/>
          </w:tcPr>
          <w:p w:rsidR="002A2ACE" w:rsidRPr="00DC09A7" w:rsidRDefault="005A4ACE" w:rsidP="005A4ACE">
            <w:pPr>
              <w:jc w:val="both"/>
              <w:rPr>
                <w:sz w:val="24"/>
                <w:szCs w:val="24"/>
                <w:lang w:eastAsia="en-US"/>
              </w:rPr>
            </w:pPr>
            <w:r w:rsidRPr="005A4ACE">
              <w:rPr>
                <w:sz w:val="24"/>
                <w:szCs w:val="24"/>
                <w:lang w:eastAsia="en-US"/>
              </w:rPr>
              <w:t>13.</w:t>
            </w:r>
            <w:r w:rsidRPr="005A4ACE">
              <w:rPr>
                <w:sz w:val="24"/>
                <w:szCs w:val="24"/>
                <w:vertAlign w:val="superscript"/>
                <w:lang w:eastAsia="en-US"/>
              </w:rPr>
              <w:t>1</w:t>
            </w:r>
            <w:r w:rsidRPr="005A4ACE">
              <w:rPr>
                <w:sz w:val="24"/>
                <w:szCs w:val="24"/>
                <w:lang w:eastAsia="en-US"/>
              </w:rPr>
              <w:t xml:space="preserve"> Garantiju apgrozāmo līdzekļu finansēšanai piešķir, ja saimnieciskā darbība ir ekonomiski dzīvotspējīga, izvērtējot arī saimnieciskās darbības veicēja biznesa idejas potenciālu un ilgtspēju, projekta īstenošanai nepieciešamo līdzfinansējumu un likviditāti, saimnieciskās darbības veicēja esošo un turpmāko finanšu situāciju, zināšanu un pieredzes atbilstību, kā arī analizējot identificētos uzņēmējdarbības riska faktorus un citus faktorus saimnieciskās darbības veicēja aizdevuma kvalitātes noteikšanai.</w:t>
            </w:r>
          </w:p>
        </w:tc>
        <w:tc>
          <w:tcPr>
            <w:tcW w:w="4961" w:type="dxa"/>
          </w:tcPr>
          <w:p w:rsidR="00153BF3" w:rsidRDefault="00153BF3" w:rsidP="00153BF3">
            <w:pPr>
              <w:pStyle w:val="Paraststmeklis"/>
              <w:tabs>
                <w:tab w:val="left" w:pos="993"/>
              </w:tabs>
              <w:ind w:right="11"/>
              <w:jc w:val="both"/>
            </w:pPr>
            <w:r>
              <w:t>Lai noteikumu projektā tiktu skaidri identificēts pēc kādiem kritērijiem tiks vērtēta valsts atbalsta piešķiršana garantiju veidā lūdzam precizēt noteikumu projekta 5.punktu un izteikt II nodaļas 13.</w:t>
            </w:r>
            <w:r w:rsidRPr="005A4ACE">
              <w:rPr>
                <w:vertAlign w:val="superscript"/>
              </w:rPr>
              <w:t>1</w:t>
            </w:r>
            <w:r>
              <w:t xml:space="preserve"> punktu šādā redakcijā:</w:t>
            </w:r>
          </w:p>
          <w:p w:rsidR="00153BF3" w:rsidRDefault="00153BF3" w:rsidP="00153BF3">
            <w:pPr>
              <w:pStyle w:val="Paraststmeklis"/>
              <w:tabs>
                <w:tab w:val="left" w:pos="993"/>
              </w:tabs>
              <w:ind w:right="11"/>
              <w:jc w:val="both"/>
            </w:pPr>
          </w:p>
          <w:p w:rsidR="002A2ACE" w:rsidRPr="00153BF3" w:rsidRDefault="00153BF3" w:rsidP="00153BF3">
            <w:pPr>
              <w:pStyle w:val="Paraststmeklis"/>
              <w:tabs>
                <w:tab w:val="left" w:pos="993"/>
              </w:tabs>
              <w:ind w:right="11"/>
              <w:jc w:val="both"/>
            </w:pPr>
            <w:r>
              <w:t>“13.</w:t>
            </w:r>
            <w:r w:rsidRPr="005A4ACE">
              <w:rPr>
                <w:vertAlign w:val="superscript"/>
              </w:rPr>
              <w:t>1</w:t>
            </w:r>
            <w:r>
              <w:t xml:space="preserve"> Garantiju piešķir, ja saimnieciskā darbība ir ekonomiski dzīvotspējīga, izvērtējot arī saimnieciskās darbības veicēja biznesa idejas potenciālu un ilgtspēju, projekta īstenošanai nepieciešamo līdzfinansējumu, nodrošinājumu struktūru un likviditāti, saimnieciskās darbības veicēja esošo un turpmāko finanšu situāciju, zināšanu un pieredzes atbilstību, kā arī analizējot identificētos uzņēmējdarbības riska faktorus un citus faktorus saimnieciskās darbības veicēja aizdevuma kvalitātes noteikšanai.”</w:t>
            </w:r>
          </w:p>
        </w:tc>
        <w:tc>
          <w:tcPr>
            <w:tcW w:w="2410" w:type="dxa"/>
          </w:tcPr>
          <w:p w:rsidR="002A2ACE" w:rsidRPr="00367715" w:rsidRDefault="002A2ACE" w:rsidP="004B1391">
            <w:pPr>
              <w:pStyle w:val="Parasts1"/>
              <w:jc w:val="both"/>
              <w:rPr>
                <w:b/>
              </w:rPr>
            </w:pPr>
            <w:r>
              <w:rPr>
                <w:b/>
              </w:rPr>
              <w:t>Ņemts vērā</w:t>
            </w:r>
          </w:p>
        </w:tc>
        <w:tc>
          <w:tcPr>
            <w:tcW w:w="3245" w:type="dxa"/>
          </w:tcPr>
          <w:p w:rsidR="002A2ACE" w:rsidRPr="003B0D44" w:rsidRDefault="005A4ACE" w:rsidP="005A4ACE">
            <w:pPr>
              <w:pStyle w:val="Parasts1"/>
              <w:jc w:val="both"/>
              <w:rPr>
                <w:lang w:eastAsia="en-US"/>
              </w:rPr>
            </w:pPr>
            <w:r>
              <w:t>13.</w:t>
            </w:r>
            <w:r w:rsidRPr="005A4ACE">
              <w:rPr>
                <w:vertAlign w:val="superscript"/>
              </w:rPr>
              <w:t>1</w:t>
            </w:r>
            <w:r>
              <w:t xml:space="preserve"> Garantiju piešķir, ja saimnieciskā darbība ir ekonomiski dzīvotspējīga, izvērtējot arī saimnieciskās darbības veicēja biznesa idejas potenciālu un ilgtspēju, projekta īstenošanai nepieciešamo līdzfinansējumu, nodrošinājumu struktūru un likviditāti, saimnieciskās darbības veicēja esošo un turpmāko finanšu situāciju, zināšanu un pieredzes atbilstību, kā arī analizējot identificētos uzņēmējdarbības riska faktorus un citus faktorus saimnieciskās darbības veicēja aizdevuma kvalitātes noteikšanai.</w:t>
            </w:r>
          </w:p>
        </w:tc>
      </w:tr>
      <w:tr w:rsidR="002A2ACE" w:rsidTr="00A73F5E">
        <w:trPr>
          <w:tblCellSpacing w:w="0" w:type="dxa"/>
        </w:trPr>
        <w:tc>
          <w:tcPr>
            <w:tcW w:w="441" w:type="dxa"/>
          </w:tcPr>
          <w:p w:rsidR="002A2ACE" w:rsidRDefault="00AD0098" w:rsidP="002C4AB3">
            <w:pPr>
              <w:pStyle w:val="Parasts1"/>
              <w:jc w:val="center"/>
            </w:pPr>
            <w:r>
              <w:t>2</w:t>
            </w:r>
            <w:r w:rsidR="002A2ACE">
              <w:t>.</w:t>
            </w:r>
          </w:p>
        </w:tc>
        <w:tc>
          <w:tcPr>
            <w:tcW w:w="3260" w:type="dxa"/>
          </w:tcPr>
          <w:p w:rsidR="002A2ACE" w:rsidRPr="00DC09A7" w:rsidRDefault="002A2ACE" w:rsidP="002B5542">
            <w:pPr>
              <w:jc w:val="both"/>
              <w:rPr>
                <w:sz w:val="24"/>
                <w:szCs w:val="24"/>
                <w:lang w:eastAsia="en-US"/>
              </w:rPr>
            </w:pPr>
          </w:p>
        </w:tc>
        <w:tc>
          <w:tcPr>
            <w:tcW w:w="4961" w:type="dxa"/>
          </w:tcPr>
          <w:p w:rsidR="00153BF3" w:rsidRPr="008832D4" w:rsidRDefault="00153BF3" w:rsidP="00153BF3">
            <w:pPr>
              <w:pStyle w:val="Sarakstarindkopa"/>
              <w:ind w:left="0"/>
              <w:contextualSpacing/>
              <w:jc w:val="both"/>
              <w:rPr>
                <w:shd w:val="clear" w:color="auto" w:fill="FFFFFF"/>
                <w:lang w:val="lv-LV"/>
              </w:rPr>
            </w:pPr>
            <w:r w:rsidRPr="008832D4">
              <w:rPr>
                <w:lang w:val="lv-LV"/>
              </w:rPr>
              <w:t>Tā kā noteikumu projekts paredz finansējuma apjoma</w:t>
            </w:r>
            <w:r w:rsidRPr="008832D4">
              <w:rPr>
                <w:iCs/>
                <w:lang w:val="lv-LV" w:eastAsia="lv-LV"/>
              </w:rPr>
              <w:t xml:space="preserve"> palielināšanu programmā l</w:t>
            </w:r>
            <w:r w:rsidRPr="008832D4">
              <w:rPr>
                <w:lang w:val="lv-LV"/>
              </w:rPr>
              <w:t xml:space="preserve">ūdzam pievienot anotācijas pielikumu, kurā aktualizēti dati par </w:t>
            </w:r>
            <w:r w:rsidRPr="008832D4">
              <w:rPr>
                <w:lang w:val="lv-LV"/>
              </w:rPr>
              <w:lastRenderedPageBreak/>
              <w:t xml:space="preserve">esošo programmas īstenošanas gaitu, kā arī izvērtēta scenārijos balstīta turpmāka programmas ietekme, riski un sagaidāmie zaudējumi, finansiālais rezultāts un programmas īstenošanas izmaksu noteikšanas principi, piemēram, atbilstība segtajam riskam, kredītriskam, izsniegšanas un ilgtermiņa darbības izdevumi, kā arī iekļauta informācija par zaudējumu segšanu, kas pārsniedz pirmo zaudējumu noteikto robežu, no piesaistītiem finanšu resursiem, kā arī informācija par maksas par </w:t>
            </w:r>
            <w:proofErr w:type="spellStart"/>
            <w:r w:rsidRPr="008832D4">
              <w:rPr>
                <w:lang w:val="lv-LV"/>
              </w:rPr>
              <w:t>Altum</w:t>
            </w:r>
            <w:proofErr w:type="spellEnd"/>
            <w:r w:rsidRPr="008832D4">
              <w:rPr>
                <w:lang w:val="lv-LV"/>
              </w:rPr>
              <w:t xml:space="preserve"> noslogoto kapitālu iecenošanu, maksas apmēru, kā arī pamatojumu par vadības izmaksām finanšu instrumentu griezumā, lai ievērotu Attīstības finanšu institūcijas likuma 5.panta otrās daļas 1.punktā un 12.panta trešajā un ceturtajā daļā noteikto.</w:t>
            </w:r>
          </w:p>
          <w:p w:rsidR="002A2ACE" w:rsidRPr="00153BF3" w:rsidRDefault="002A2ACE" w:rsidP="004E2D2D">
            <w:pPr>
              <w:pStyle w:val="Paraststmeklis"/>
              <w:tabs>
                <w:tab w:val="left" w:pos="993"/>
              </w:tabs>
              <w:ind w:right="11"/>
              <w:jc w:val="both"/>
            </w:pPr>
          </w:p>
        </w:tc>
        <w:tc>
          <w:tcPr>
            <w:tcW w:w="2410" w:type="dxa"/>
          </w:tcPr>
          <w:p w:rsidR="002A2ACE" w:rsidRPr="00367715" w:rsidRDefault="002A2ACE" w:rsidP="004B1391">
            <w:pPr>
              <w:pStyle w:val="Parasts1"/>
              <w:jc w:val="both"/>
              <w:rPr>
                <w:b/>
              </w:rPr>
            </w:pPr>
            <w:r>
              <w:rPr>
                <w:b/>
              </w:rPr>
              <w:lastRenderedPageBreak/>
              <w:t>Ņemts vērā</w:t>
            </w:r>
          </w:p>
        </w:tc>
        <w:tc>
          <w:tcPr>
            <w:tcW w:w="3245" w:type="dxa"/>
          </w:tcPr>
          <w:p w:rsidR="002A2ACE" w:rsidRPr="003B0D44" w:rsidRDefault="00083B72" w:rsidP="00AF462C">
            <w:pPr>
              <w:pStyle w:val="Parasts1"/>
              <w:jc w:val="both"/>
              <w:rPr>
                <w:lang w:eastAsia="en-US"/>
              </w:rPr>
            </w:pPr>
            <w:r>
              <w:rPr>
                <w:lang w:eastAsia="en-US"/>
              </w:rPr>
              <w:t>Pievienota kā ierobežotas pieejamības informācija.</w:t>
            </w:r>
          </w:p>
        </w:tc>
      </w:tr>
      <w:tr w:rsidR="00F04EC0" w:rsidTr="00F04EC0">
        <w:trPr>
          <w:tblCellSpacing w:w="0" w:type="dxa"/>
        </w:trPr>
        <w:tc>
          <w:tcPr>
            <w:tcW w:w="441" w:type="dxa"/>
            <w:tcBorders>
              <w:top w:val="single" w:sz="6" w:space="0" w:color="auto"/>
              <w:left w:val="single" w:sz="6" w:space="0" w:color="auto"/>
              <w:bottom w:val="single" w:sz="6" w:space="0" w:color="auto"/>
              <w:right w:val="single" w:sz="6" w:space="0" w:color="auto"/>
            </w:tcBorders>
          </w:tcPr>
          <w:p w:rsidR="00F04EC0" w:rsidRDefault="00F04EC0" w:rsidP="00907F90">
            <w:pPr>
              <w:pStyle w:val="Parasts1"/>
              <w:jc w:val="center"/>
            </w:pPr>
          </w:p>
        </w:tc>
        <w:tc>
          <w:tcPr>
            <w:tcW w:w="3260" w:type="dxa"/>
            <w:tcBorders>
              <w:top w:val="single" w:sz="6" w:space="0" w:color="auto"/>
              <w:left w:val="single" w:sz="6" w:space="0" w:color="auto"/>
              <w:bottom w:val="single" w:sz="6" w:space="0" w:color="auto"/>
              <w:right w:val="single" w:sz="6" w:space="0" w:color="auto"/>
            </w:tcBorders>
          </w:tcPr>
          <w:p w:rsidR="00F04EC0" w:rsidRPr="00DC09A7" w:rsidRDefault="00F04EC0" w:rsidP="00907F90">
            <w:pPr>
              <w:jc w:val="both"/>
              <w:rPr>
                <w:sz w:val="24"/>
                <w:szCs w:val="24"/>
                <w:lang w:eastAsia="en-US"/>
              </w:rPr>
            </w:pPr>
          </w:p>
        </w:tc>
        <w:tc>
          <w:tcPr>
            <w:tcW w:w="4961" w:type="dxa"/>
            <w:tcBorders>
              <w:top w:val="single" w:sz="6" w:space="0" w:color="auto"/>
              <w:left w:val="single" w:sz="6" w:space="0" w:color="auto"/>
              <w:bottom w:val="single" w:sz="6" w:space="0" w:color="auto"/>
              <w:right w:val="single" w:sz="6" w:space="0" w:color="auto"/>
            </w:tcBorders>
          </w:tcPr>
          <w:p w:rsidR="00F04EC0" w:rsidRPr="00153BF3" w:rsidRDefault="00F04EC0" w:rsidP="00F04EC0">
            <w:pPr>
              <w:pStyle w:val="Sarakstarindkopa"/>
              <w:ind w:left="0"/>
              <w:contextualSpacing/>
            </w:pPr>
            <w:proofErr w:type="spellStart"/>
            <w:r>
              <w:rPr>
                <w:b/>
              </w:rPr>
              <w:t>Tieslietu</w:t>
            </w:r>
            <w:proofErr w:type="spellEnd"/>
            <w:r>
              <w:rPr>
                <w:b/>
              </w:rPr>
              <w:t xml:space="preserve"> ministrija (29.12.2020.)</w:t>
            </w:r>
          </w:p>
        </w:tc>
        <w:tc>
          <w:tcPr>
            <w:tcW w:w="2410" w:type="dxa"/>
            <w:tcBorders>
              <w:top w:val="single" w:sz="6" w:space="0" w:color="auto"/>
              <w:left w:val="single" w:sz="6" w:space="0" w:color="auto"/>
              <w:bottom w:val="single" w:sz="6" w:space="0" w:color="auto"/>
              <w:right w:val="single" w:sz="6" w:space="0" w:color="auto"/>
            </w:tcBorders>
          </w:tcPr>
          <w:p w:rsidR="00F04EC0" w:rsidRPr="00367715" w:rsidRDefault="00F04EC0" w:rsidP="00907F90">
            <w:pPr>
              <w:pStyle w:val="Parasts1"/>
              <w:jc w:val="both"/>
              <w:rPr>
                <w:b/>
              </w:rPr>
            </w:pPr>
          </w:p>
        </w:tc>
        <w:tc>
          <w:tcPr>
            <w:tcW w:w="3245" w:type="dxa"/>
            <w:tcBorders>
              <w:top w:val="single" w:sz="6" w:space="0" w:color="auto"/>
              <w:left w:val="single" w:sz="6" w:space="0" w:color="auto"/>
              <w:bottom w:val="single" w:sz="6" w:space="0" w:color="auto"/>
              <w:right w:val="single" w:sz="6" w:space="0" w:color="auto"/>
            </w:tcBorders>
          </w:tcPr>
          <w:p w:rsidR="00F04EC0" w:rsidRPr="003B0D44" w:rsidRDefault="00F04EC0" w:rsidP="00907F90">
            <w:pPr>
              <w:pStyle w:val="Parasts1"/>
              <w:jc w:val="both"/>
              <w:rPr>
                <w:lang w:eastAsia="en-US"/>
              </w:rPr>
            </w:pPr>
          </w:p>
        </w:tc>
      </w:tr>
      <w:tr w:rsidR="00F04EC0" w:rsidTr="00F04EC0">
        <w:trPr>
          <w:tblCellSpacing w:w="0" w:type="dxa"/>
        </w:trPr>
        <w:tc>
          <w:tcPr>
            <w:tcW w:w="441" w:type="dxa"/>
            <w:tcBorders>
              <w:top w:val="single" w:sz="6" w:space="0" w:color="auto"/>
              <w:left w:val="single" w:sz="6" w:space="0" w:color="auto"/>
              <w:bottom w:val="single" w:sz="6" w:space="0" w:color="auto"/>
              <w:right w:val="single" w:sz="6" w:space="0" w:color="auto"/>
            </w:tcBorders>
          </w:tcPr>
          <w:p w:rsidR="00F04EC0" w:rsidRDefault="00F04EC0" w:rsidP="00907F90">
            <w:pPr>
              <w:pStyle w:val="Parasts1"/>
              <w:jc w:val="center"/>
            </w:pPr>
            <w:r>
              <w:t>1.</w:t>
            </w:r>
          </w:p>
        </w:tc>
        <w:tc>
          <w:tcPr>
            <w:tcW w:w="3260" w:type="dxa"/>
            <w:tcBorders>
              <w:top w:val="single" w:sz="6" w:space="0" w:color="auto"/>
              <w:left w:val="single" w:sz="6" w:space="0" w:color="auto"/>
              <w:bottom w:val="single" w:sz="6" w:space="0" w:color="auto"/>
              <w:right w:val="single" w:sz="6" w:space="0" w:color="auto"/>
            </w:tcBorders>
          </w:tcPr>
          <w:p w:rsidR="00F04EC0" w:rsidRPr="00F04EC0" w:rsidRDefault="00F04EC0" w:rsidP="00F04EC0">
            <w:pPr>
              <w:jc w:val="both"/>
              <w:rPr>
                <w:sz w:val="24"/>
                <w:szCs w:val="24"/>
                <w:lang w:eastAsia="en-US"/>
              </w:rPr>
            </w:pPr>
            <w:r w:rsidRPr="00F04EC0">
              <w:rPr>
                <w:sz w:val="24"/>
                <w:szCs w:val="24"/>
                <w:lang w:eastAsia="en-US"/>
              </w:rPr>
              <w:t>14.</w:t>
            </w:r>
            <w:r w:rsidRPr="00F04EC0">
              <w:rPr>
                <w:sz w:val="24"/>
                <w:szCs w:val="24"/>
                <w:lang w:eastAsia="en-US"/>
              </w:rPr>
              <w:tab/>
              <w:t>Papildināt noteikumus ar 26.</w:t>
            </w:r>
            <w:r w:rsidRPr="00F04EC0">
              <w:rPr>
                <w:sz w:val="24"/>
                <w:szCs w:val="24"/>
                <w:vertAlign w:val="superscript"/>
                <w:lang w:eastAsia="en-US"/>
              </w:rPr>
              <w:t>1</w:t>
            </w:r>
            <w:r w:rsidRPr="00F04EC0">
              <w:rPr>
                <w:sz w:val="24"/>
                <w:szCs w:val="24"/>
                <w:lang w:eastAsia="en-US"/>
              </w:rPr>
              <w:t xml:space="preserve"> punktu šādā redakcijā: </w:t>
            </w:r>
          </w:p>
          <w:p w:rsidR="00F04EC0" w:rsidRPr="00DC09A7" w:rsidRDefault="00F04EC0" w:rsidP="00F04EC0">
            <w:pPr>
              <w:jc w:val="both"/>
              <w:rPr>
                <w:sz w:val="24"/>
                <w:szCs w:val="24"/>
                <w:lang w:eastAsia="en-US"/>
              </w:rPr>
            </w:pPr>
            <w:r w:rsidRPr="00F04EC0">
              <w:rPr>
                <w:sz w:val="24"/>
                <w:szCs w:val="24"/>
                <w:lang w:eastAsia="en-US"/>
              </w:rPr>
              <w:t>“26.</w:t>
            </w:r>
            <w:r w:rsidRPr="00F04EC0">
              <w:rPr>
                <w:sz w:val="24"/>
                <w:szCs w:val="24"/>
                <w:vertAlign w:val="superscript"/>
                <w:lang w:eastAsia="en-US"/>
              </w:rPr>
              <w:t>1</w:t>
            </w:r>
            <w:r w:rsidRPr="00F04EC0">
              <w:rPr>
                <w:sz w:val="24"/>
                <w:szCs w:val="24"/>
                <w:lang w:eastAsia="en-US"/>
              </w:rPr>
              <w:t xml:space="preserve"> Ja garantiju plānots </w:t>
            </w:r>
            <w:proofErr w:type="spellStart"/>
            <w:r w:rsidRPr="00F04EC0">
              <w:rPr>
                <w:sz w:val="24"/>
                <w:szCs w:val="24"/>
                <w:lang w:eastAsia="en-US"/>
              </w:rPr>
              <w:t>kumulēt</w:t>
            </w:r>
            <w:proofErr w:type="spellEnd"/>
            <w:r w:rsidRPr="00F04EC0">
              <w:rPr>
                <w:sz w:val="24"/>
                <w:szCs w:val="24"/>
                <w:lang w:eastAsia="en-US"/>
              </w:rPr>
              <w:t xml:space="preserve"> par vienām un tām pašām izmaksām, ievērojot šo noteikumu 26. punkta nosacījumus, atbalsta pretendents iesniedz informāciju par plānoto vai piešķirto atbalstu par tām pašām attiecināmajām izmaksām vai atbalstu riska pasākumā, norādot atbalsta piešķiršanas datumu, atbalsta sniedzēju, atbalsta pasākumu, atbalsta intensitāti un plānoto vai </w:t>
            </w:r>
            <w:r w:rsidRPr="00F04EC0">
              <w:rPr>
                <w:sz w:val="24"/>
                <w:szCs w:val="24"/>
                <w:lang w:eastAsia="en-US"/>
              </w:rPr>
              <w:lastRenderedPageBreak/>
              <w:t>piešķirto atbalsta summu. Sabiedrība "</w:t>
            </w:r>
            <w:proofErr w:type="spellStart"/>
            <w:r w:rsidRPr="00F04EC0">
              <w:rPr>
                <w:sz w:val="24"/>
                <w:szCs w:val="24"/>
                <w:lang w:eastAsia="en-US"/>
              </w:rPr>
              <w:t>Altum</w:t>
            </w:r>
            <w:proofErr w:type="spellEnd"/>
            <w:r w:rsidRPr="00F04EC0">
              <w:rPr>
                <w:sz w:val="24"/>
                <w:szCs w:val="24"/>
                <w:lang w:eastAsia="en-US"/>
              </w:rPr>
              <w:t>" pirms lēmuma pieņemšanas par garantiju piešķiršanu izskata atbalsta pretendenta iesniegtos dokumentus un pārliecinās par šo noteikumu 26. punkta nosacījumu korektu izpildi.”</w:t>
            </w:r>
          </w:p>
        </w:tc>
        <w:tc>
          <w:tcPr>
            <w:tcW w:w="4961" w:type="dxa"/>
            <w:tcBorders>
              <w:top w:val="single" w:sz="6" w:space="0" w:color="auto"/>
              <w:left w:val="single" w:sz="6" w:space="0" w:color="auto"/>
              <w:bottom w:val="single" w:sz="6" w:space="0" w:color="auto"/>
              <w:right w:val="single" w:sz="6" w:space="0" w:color="auto"/>
            </w:tcBorders>
          </w:tcPr>
          <w:p w:rsidR="00F04EC0" w:rsidRPr="008832D4" w:rsidRDefault="00F04EC0" w:rsidP="00F04EC0">
            <w:pPr>
              <w:pStyle w:val="Sarakstarindkopa"/>
              <w:ind w:left="0"/>
              <w:contextualSpacing/>
              <w:rPr>
                <w:lang w:val="lv-LV"/>
              </w:rPr>
            </w:pPr>
            <w:r w:rsidRPr="008832D4">
              <w:rPr>
                <w:lang w:val="lv-LV"/>
              </w:rPr>
              <w:lastRenderedPageBreak/>
              <w:t>Atkārtoti aicinu svītrot projekta 14. punktā izteiktā 26.</w:t>
            </w:r>
            <w:r w:rsidRPr="008832D4">
              <w:rPr>
                <w:vertAlign w:val="superscript"/>
                <w:lang w:val="lv-LV"/>
              </w:rPr>
              <w:t>1</w:t>
            </w:r>
            <w:r w:rsidRPr="008832D4">
              <w:rPr>
                <w:lang w:val="lv-LV"/>
              </w:rPr>
              <w:t xml:space="preserve"> punkta otro teikumu, jo tas ir lieks, ņemot vērā spēkā esošo noteikumu 26. punktā noteikto.</w:t>
            </w:r>
          </w:p>
        </w:tc>
        <w:tc>
          <w:tcPr>
            <w:tcW w:w="2410" w:type="dxa"/>
            <w:tcBorders>
              <w:top w:val="single" w:sz="6" w:space="0" w:color="auto"/>
              <w:left w:val="single" w:sz="6" w:space="0" w:color="auto"/>
              <w:bottom w:val="single" w:sz="6" w:space="0" w:color="auto"/>
              <w:right w:val="single" w:sz="6" w:space="0" w:color="auto"/>
            </w:tcBorders>
          </w:tcPr>
          <w:p w:rsidR="00F04EC0" w:rsidRPr="00367715" w:rsidRDefault="00F04EC0" w:rsidP="00907F90">
            <w:pPr>
              <w:pStyle w:val="Parasts1"/>
              <w:jc w:val="both"/>
              <w:rPr>
                <w:b/>
              </w:rPr>
            </w:pPr>
            <w:r>
              <w:rPr>
                <w:b/>
              </w:rPr>
              <w:t>Ņemts vērā</w:t>
            </w:r>
          </w:p>
        </w:tc>
        <w:tc>
          <w:tcPr>
            <w:tcW w:w="3245" w:type="dxa"/>
            <w:tcBorders>
              <w:top w:val="single" w:sz="6" w:space="0" w:color="auto"/>
              <w:left w:val="single" w:sz="6" w:space="0" w:color="auto"/>
              <w:bottom w:val="single" w:sz="6" w:space="0" w:color="auto"/>
              <w:right w:val="single" w:sz="6" w:space="0" w:color="auto"/>
            </w:tcBorders>
          </w:tcPr>
          <w:p w:rsidR="00F04EC0" w:rsidRDefault="00F04EC0" w:rsidP="00F04EC0">
            <w:pPr>
              <w:pStyle w:val="Parasts1"/>
              <w:jc w:val="both"/>
              <w:rPr>
                <w:lang w:eastAsia="en-US"/>
              </w:rPr>
            </w:pPr>
            <w:r>
              <w:rPr>
                <w:lang w:eastAsia="en-US"/>
              </w:rPr>
              <w:t>14.</w:t>
            </w:r>
            <w:r>
              <w:rPr>
                <w:lang w:eastAsia="en-US"/>
              </w:rPr>
              <w:tab/>
              <w:t>Papildināt noteikumus ar 26.</w:t>
            </w:r>
            <w:r w:rsidRPr="00F04EC0">
              <w:rPr>
                <w:vertAlign w:val="superscript"/>
                <w:lang w:eastAsia="en-US"/>
              </w:rPr>
              <w:t>1</w:t>
            </w:r>
            <w:r>
              <w:rPr>
                <w:lang w:eastAsia="en-US"/>
              </w:rPr>
              <w:t xml:space="preserve"> punktu šādā redakcijā: </w:t>
            </w:r>
          </w:p>
          <w:p w:rsidR="00F04EC0" w:rsidRPr="003B0D44" w:rsidRDefault="00F04EC0" w:rsidP="00F04EC0">
            <w:pPr>
              <w:pStyle w:val="Parasts1"/>
              <w:jc w:val="both"/>
              <w:rPr>
                <w:lang w:eastAsia="en-US"/>
              </w:rPr>
            </w:pPr>
            <w:r>
              <w:rPr>
                <w:lang w:eastAsia="en-US"/>
              </w:rPr>
              <w:t>“26.</w:t>
            </w:r>
            <w:r w:rsidRPr="00F04EC0">
              <w:rPr>
                <w:vertAlign w:val="superscript"/>
                <w:lang w:eastAsia="en-US"/>
              </w:rPr>
              <w:t>1</w:t>
            </w:r>
            <w:r>
              <w:rPr>
                <w:lang w:eastAsia="en-US"/>
              </w:rPr>
              <w:t xml:space="preserve"> Ja garantiju plānots </w:t>
            </w:r>
            <w:proofErr w:type="spellStart"/>
            <w:r>
              <w:rPr>
                <w:lang w:eastAsia="en-US"/>
              </w:rPr>
              <w:t>kumulēt</w:t>
            </w:r>
            <w:proofErr w:type="spellEnd"/>
            <w:r>
              <w:rPr>
                <w:lang w:eastAsia="en-US"/>
              </w:rPr>
              <w:t xml:space="preserve"> par vienām un tām pašām izmaksām, ievērojot šo noteikumu 26. punkta nosacījumus, atbalsta pretendents iesniedz informāciju par plānoto vai piešķirto atbalstu par tām pašām attiecināmajām izmaksām vai atbalstu riska pasākumā, norādot atbalsta piešķiršanas datumu, atbalsta sniedzēju, atbalsta pasākumu, atbalsta intensitāti un plānoto vai </w:t>
            </w:r>
            <w:r>
              <w:rPr>
                <w:lang w:eastAsia="en-US"/>
              </w:rPr>
              <w:lastRenderedPageBreak/>
              <w:t>piešķirto atbalsta summu.”</w:t>
            </w:r>
          </w:p>
        </w:tc>
      </w:tr>
      <w:tr w:rsidR="00F04EC0" w:rsidTr="00F04EC0">
        <w:trPr>
          <w:tblCellSpacing w:w="0" w:type="dxa"/>
        </w:trPr>
        <w:tc>
          <w:tcPr>
            <w:tcW w:w="441" w:type="dxa"/>
            <w:tcBorders>
              <w:top w:val="single" w:sz="6" w:space="0" w:color="auto"/>
              <w:left w:val="single" w:sz="6" w:space="0" w:color="auto"/>
              <w:bottom w:val="single" w:sz="6" w:space="0" w:color="auto"/>
              <w:right w:val="single" w:sz="6" w:space="0" w:color="auto"/>
            </w:tcBorders>
          </w:tcPr>
          <w:p w:rsidR="00F04EC0" w:rsidRDefault="00F04EC0" w:rsidP="00907F90">
            <w:pPr>
              <w:pStyle w:val="Parasts1"/>
              <w:jc w:val="center"/>
            </w:pPr>
            <w:r>
              <w:lastRenderedPageBreak/>
              <w:t>2.</w:t>
            </w:r>
          </w:p>
        </w:tc>
        <w:tc>
          <w:tcPr>
            <w:tcW w:w="3260" w:type="dxa"/>
            <w:tcBorders>
              <w:top w:val="single" w:sz="6" w:space="0" w:color="auto"/>
              <w:left w:val="single" w:sz="6" w:space="0" w:color="auto"/>
              <w:bottom w:val="single" w:sz="6" w:space="0" w:color="auto"/>
              <w:right w:val="single" w:sz="6" w:space="0" w:color="auto"/>
            </w:tcBorders>
          </w:tcPr>
          <w:p w:rsidR="00F04EC0" w:rsidRPr="00DC09A7" w:rsidRDefault="00F04EC0" w:rsidP="00907F90">
            <w:pPr>
              <w:jc w:val="both"/>
              <w:rPr>
                <w:sz w:val="24"/>
                <w:szCs w:val="24"/>
                <w:lang w:eastAsia="en-US"/>
              </w:rPr>
            </w:pPr>
          </w:p>
        </w:tc>
        <w:tc>
          <w:tcPr>
            <w:tcW w:w="4961" w:type="dxa"/>
            <w:tcBorders>
              <w:top w:val="single" w:sz="6" w:space="0" w:color="auto"/>
              <w:left w:val="single" w:sz="6" w:space="0" w:color="auto"/>
              <w:bottom w:val="single" w:sz="6" w:space="0" w:color="auto"/>
              <w:right w:val="single" w:sz="6" w:space="0" w:color="auto"/>
            </w:tcBorders>
          </w:tcPr>
          <w:p w:rsidR="00F04EC0" w:rsidRPr="00153BF3" w:rsidRDefault="00E65798" w:rsidP="00E65798">
            <w:pPr>
              <w:pStyle w:val="Sarakstarindkopa"/>
              <w:ind w:left="0"/>
              <w:contextualSpacing/>
            </w:pPr>
            <w:r w:rsidRPr="008832D4">
              <w:rPr>
                <w:lang w:val="lv-LV"/>
              </w:rPr>
              <w:t>Projekta anotācijā joprojām nav skaidrota projekta 15. punktā izteiktā 32.1 punkta atbilstība Attīstības finanšu institūcijas likuma 12. panta ceturtajai daļai, kas nosaka: "Ministru kabinets apstiprina programmas un nosaka to īstenošanas kārtību, finansējumu, atbalstāmo darbību un izmaksu attiecināmības nosacījumus, tai skaitā finansējumu Finanšu institūcijas izdevumu segšanai."  Lūdzu skaidrot anotācijā, vai projekta 15. punktā paredzētais atbalsta saņēmēja pienākums izriet no programmu īstenošanas kārtības. Atsevišķos gadījumos Ministru kabineta noteikumu saturu var veidot arī materiālās normas, taču tām jābūt pieņemtām, pamatojoties uz likumdevēja pilnvarojumu.</w:t>
            </w:r>
            <w:r>
              <w:rPr>
                <w:rStyle w:val="Vresatsauce"/>
              </w:rPr>
              <w:footnoteReference w:id="1"/>
            </w:r>
            <w:r w:rsidRPr="008832D4">
              <w:rPr>
                <w:lang w:val="lv-LV"/>
              </w:rPr>
              <w:t xml:space="preserve"> Piemēram, pilnvarojumā minētais vārds "kārtība" pamatā piešķir Ministru kabinetam tiesības noteikumos regulēt attiecīgā jautājuma procesuālo raksturu, proti, izstrādāt noteiktu procedūru. </w:t>
            </w:r>
            <w:proofErr w:type="spellStart"/>
            <w:r w:rsidRPr="00E65798">
              <w:t>Vienlaikus</w:t>
            </w:r>
            <w:proofErr w:type="spellEnd"/>
            <w:r w:rsidRPr="00E65798">
              <w:t xml:space="preserve"> </w:t>
            </w:r>
            <w:proofErr w:type="spellStart"/>
            <w:r w:rsidRPr="00E65798">
              <w:t>tas</w:t>
            </w:r>
            <w:proofErr w:type="spellEnd"/>
            <w:r w:rsidRPr="00E65798">
              <w:t xml:space="preserve"> </w:t>
            </w:r>
            <w:proofErr w:type="spellStart"/>
            <w:r w:rsidRPr="00E65798">
              <w:t>neizslēdz</w:t>
            </w:r>
            <w:proofErr w:type="spellEnd"/>
            <w:r w:rsidRPr="00E65798">
              <w:t xml:space="preserve"> </w:t>
            </w:r>
            <w:proofErr w:type="spellStart"/>
            <w:r w:rsidRPr="00E65798">
              <w:t>Ministru</w:t>
            </w:r>
            <w:proofErr w:type="spellEnd"/>
            <w:r w:rsidRPr="00E65798">
              <w:t xml:space="preserve"> </w:t>
            </w:r>
            <w:proofErr w:type="spellStart"/>
            <w:r w:rsidRPr="00E65798">
              <w:t>kabineta</w:t>
            </w:r>
            <w:proofErr w:type="spellEnd"/>
            <w:r w:rsidRPr="00E65798">
              <w:t xml:space="preserve"> </w:t>
            </w:r>
            <w:proofErr w:type="spellStart"/>
            <w:r w:rsidRPr="00E65798">
              <w:t>tiesības</w:t>
            </w:r>
            <w:proofErr w:type="spellEnd"/>
            <w:r w:rsidRPr="00E65798">
              <w:t xml:space="preserve"> </w:t>
            </w:r>
            <w:proofErr w:type="spellStart"/>
            <w:r w:rsidRPr="00E65798">
              <w:t>pieņemt</w:t>
            </w:r>
            <w:proofErr w:type="spellEnd"/>
            <w:r w:rsidRPr="00E65798">
              <w:t xml:space="preserve"> </w:t>
            </w:r>
            <w:proofErr w:type="spellStart"/>
            <w:r w:rsidRPr="00E65798">
              <w:t>materiāla</w:t>
            </w:r>
            <w:proofErr w:type="spellEnd"/>
            <w:r w:rsidRPr="00E65798">
              <w:t xml:space="preserve"> </w:t>
            </w:r>
            <w:proofErr w:type="spellStart"/>
            <w:r w:rsidRPr="00E65798">
              <w:t>rakstura</w:t>
            </w:r>
            <w:proofErr w:type="spellEnd"/>
            <w:r w:rsidRPr="00E65798">
              <w:t xml:space="preserve"> </w:t>
            </w:r>
            <w:proofErr w:type="spellStart"/>
            <w:r w:rsidRPr="00E65798">
              <w:t>normas</w:t>
            </w:r>
            <w:proofErr w:type="spellEnd"/>
            <w:r w:rsidRPr="00E65798">
              <w:t xml:space="preserve">, </w:t>
            </w:r>
            <w:proofErr w:type="spellStart"/>
            <w:r w:rsidRPr="00E65798">
              <w:t>ciktāl</w:t>
            </w:r>
            <w:proofErr w:type="spellEnd"/>
            <w:r w:rsidRPr="00E65798">
              <w:t xml:space="preserve"> </w:t>
            </w:r>
            <w:proofErr w:type="spellStart"/>
            <w:r w:rsidRPr="00E65798">
              <w:t>netiek</w:t>
            </w:r>
            <w:proofErr w:type="spellEnd"/>
            <w:r w:rsidRPr="00E65798">
              <w:t xml:space="preserve"> </w:t>
            </w:r>
            <w:proofErr w:type="spellStart"/>
            <w:r w:rsidRPr="00E65798">
              <w:t>pārkāpts</w:t>
            </w:r>
            <w:proofErr w:type="spellEnd"/>
            <w:r w:rsidRPr="00E65798">
              <w:t xml:space="preserve"> </w:t>
            </w:r>
            <w:proofErr w:type="spellStart"/>
            <w:r w:rsidRPr="00E65798">
              <w:t>attiecīgais</w:t>
            </w:r>
            <w:proofErr w:type="spellEnd"/>
            <w:r w:rsidRPr="00E65798">
              <w:t xml:space="preserve"> </w:t>
            </w:r>
            <w:proofErr w:type="spellStart"/>
            <w:r w:rsidRPr="00E65798">
              <w:t>pilnvarojums</w:t>
            </w:r>
            <w:proofErr w:type="spellEnd"/>
            <w:r w:rsidRPr="00E65798">
              <w:t xml:space="preserve">. </w:t>
            </w:r>
            <w:proofErr w:type="spellStart"/>
            <w:r w:rsidRPr="00E65798">
              <w:t>Tomēr</w:t>
            </w:r>
            <w:proofErr w:type="spellEnd"/>
            <w:r w:rsidRPr="00E65798">
              <w:t xml:space="preserve"> </w:t>
            </w:r>
            <w:proofErr w:type="spellStart"/>
            <w:r w:rsidRPr="00E65798">
              <w:t>Ministru</w:t>
            </w:r>
            <w:proofErr w:type="spellEnd"/>
            <w:r w:rsidRPr="00E65798">
              <w:t xml:space="preserve"> </w:t>
            </w:r>
            <w:proofErr w:type="spellStart"/>
            <w:r w:rsidRPr="00E65798">
              <w:t>kabineta</w:t>
            </w:r>
            <w:proofErr w:type="spellEnd"/>
            <w:r w:rsidRPr="00E65798">
              <w:t xml:space="preserve"> </w:t>
            </w:r>
            <w:proofErr w:type="spellStart"/>
            <w:r w:rsidRPr="00E65798">
              <w:t>noteikumos</w:t>
            </w:r>
            <w:proofErr w:type="spellEnd"/>
            <w:r w:rsidRPr="00E65798">
              <w:t xml:space="preserve"> </w:t>
            </w:r>
            <w:proofErr w:type="spellStart"/>
            <w:r w:rsidRPr="00E65798">
              <w:t>nevar</w:t>
            </w:r>
            <w:proofErr w:type="spellEnd"/>
            <w:r w:rsidRPr="00E65798">
              <w:t xml:space="preserve"> </w:t>
            </w:r>
            <w:proofErr w:type="spellStart"/>
            <w:r w:rsidRPr="00E65798">
              <w:t>būt</w:t>
            </w:r>
            <w:proofErr w:type="spellEnd"/>
            <w:r w:rsidRPr="00E65798">
              <w:t xml:space="preserve"> </w:t>
            </w:r>
            <w:proofErr w:type="spellStart"/>
            <w:r w:rsidRPr="00E65798">
              <w:t>iekļautas</w:t>
            </w:r>
            <w:proofErr w:type="spellEnd"/>
            <w:r w:rsidRPr="00E65798">
              <w:t xml:space="preserve"> </w:t>
            </w:r>
            <w:proofErr w:type="spellStart"/>
            <w:r w:rsidRPr="00E65798">
              <w:t>tādas</w:t>
            </w:r>
            <w:proofErr w:type="spellEnd"/>
            <w:r w:rsidRPr="00E65798">
              <w:t xml:space="preserve"> </w:t>
            </w:r>
            <w:proofErr w:type="spellStart"/>
            <w:r w:rsidRPr="00E65798">
              <w:t>materiālās</w:t>
            </w:r>
            <w:proofErr w:type="spellEnd"/>
            <w:r w:rsidRPr="00E65798">
              <w:t xml:space="preserve"> </w:t>
            </w:r>
            <w:proofErr w:type="spellStart"/>
            <w:r w:rsidRPr="00E65798">
              <w:lastRenderedPageBreak/>
              <w:t>tiesību</w:t>
            </w:r>
            <w:proofErr w:type="spellEnd"/>
            <w:r w:rsidRPr="00E65798">
              <w:t xml:space="preserve"> </w:t>
            </w:r>
            <w:proofErr w:type="spellStart"/>
            <w:r w:rsidRPr="00E65798">
              <w:t>normas</w:t>
            </w:r>
            <w:proofErr w:type="spellEnd"/>
            <w:r w:rsidRPr="00E65798">
              <w:t xml:space="preserve">, kas </w:t>
            </w:r>
            <w:proofErr w:type="spellStart"/>
            <w:r w:rsidRPr="00E65798">
              <w:t>veidotu</w:t>
            </w:r>
            <w:proofErr w:type="spellEnd"/>
            <w:r w:rsidRPr="00E65798">
              <w:t xml:space="preserve"> no </w:t>
            </w:r>
            <w:proofErr w:type="spellStart"/>
            <w:r w:rsidRPr="00E65798">
              <w:t>pilnvarojošā</w:t>
            </w:r>
            <w:proofErr w:type="spellEnd"/>
            <w:r w:rsidRPr="00E65798">
              <w:t xml:space="preserve"> </w:t>
            </w:r>
            <w:proofErr w:type="spellStart"/>
            <w:r w:rsidRPr="00E65798">
              <w:t>likuma</w:t>
            </w:r>
            <w:proofErr w:type="spellEnd"/>
            <w:r w:rsidRPr="00E65798">
              <w:t xml:space="preserve"> </w:t>
            </w:r>
            <w:proofErr w:type="spellStart"/>
            <w:r w:rsidRPr="00E65798">
              <w:t>būtiski</w:t>
            </w:r>
            <w:proofErr w:type="spellEnd"/>
            <w:r w:rsidRPr="00E65798">
              <w:t xml:space="preserve"> </w:t>
            </w:r>
            <w:proofErr w:type="spellStart"/>
            <w:r w:rsidRPr="00E65798">
              <w:t>atšķirīgas</w:t>
            </w:r>
            <w:proofErr w:type="spellEnd"/>
            <w:r w:rsidRPr="00E65798">
              <w:t xml:space="preserve"> </w:t>
            </w:r>
            <w:proofErr w:type="spellStart"/>
            <w:r w:rsidRPr="00E65798">
              <w:t>tiesiskās</w:t>
            </w:r>
            <w:proofErr w:type="spellEnd"/>
            <w:r w:rsidRPr="00E65798">
              <w:t xml:space="preserve"> </w:t>
            </w:r>
            <w:proofErr w:type="spellStart"/>
            <w:r w:rsidRPr="00E65798">
              <w:t>attiecības</w:t>
            </w:r>
            <w:proofErr w:type="spellEnd"/>
            <w:r w:rsidRPr="00E65798">
              <w:t>.</w:t>
            </w:r>
            <w:r>
              <w:rPr>
                <w:rStyle w:val="Vresatsauce"/>
              </w:rPr>
              <w:footnoteReference w:id="2"/>
            </w:r>
          </w:p>
        </w:tc>
        <w:tc>
          <w:tcPr>
            <w:tcW w:w="2410" w:type="dxa"/>
            <w:tcBorders>
              <w:top w:val="single" w:sz="6" w:space="0" w:color="auto"/>
              <w:left w:val="single" w:sz="6" w:space="0" w:color="auto"/>
              <w:bottom w:val="single" w:sz="6" w:space="0" w:color="auto"/>
              <w:right w:val="single" w:sz="6" w:space="0" w:color="auto"/>
            </w:tcBorders>
          </w:tcPr>
          <w:p w:rsidR="00F04EC0" w:rsidRPr="00367715" w:rsidRDefault="00E65798" w:rsidP="00907F90">
            <w:pPr>
              <w:pStyle w:val="Parasts1"/>
              <w:jc w:val="both"/>
              <w:rPr>
                <w:b/>
              </w:rPr>
            </w:pPr>
            <w:r w:rsidRPr="00E65798">
              <w:rPr>
                <w:b/>
              </w:rPr>
              <w:lastRenderedPageBreak/>
              <w:t>Ņemts vērā</w:t>
            </w:r>
            <w:r>
              <w:rPr>
                <w:b/>
              </w:rPr>
              <w:t xml:space="preserve">, </w:t>
            </w:r>
            <w:r w:rsidRPr="00E65798">
              <w:t>precizēta anotācija</w:t>
            </w:r>
          </w:p>
        </w:tc>
        <w:tc>
          <w:tcPr>
            <w:tcW w:w="3245" w:type="dxa"/>
            <w:tcBorders>
              <w:top w:val="single" w:sz="6" w:space="0" w:color="auto"/>
              <w:left w:val="single" w:sz="6" w:space="0" w:color="auto"/>
              <w:bottom w:val="single" w:sz="6" w:space="0" w:color="auto"/>
              <w:right w:val="single" w:sz="6" w:space="0" w:color="auto"/>
            </w:tcBorders>
          </w:tcPr>
          <w:p w:rsidR="00F04EC0" w:rsidRPr="003B0D44" w:rsidRDefault="00F04EC0" w:rsidP="00907F90">
            <w:pPr>
              <w:pStyle w:val="Parasts1"/>
              <w:jc w:val="both"/>
              <w:rPr>
                <w:lang w:eastAsia="en-US"/>
              </w:rPr>
            </w:pPr>
          </w:p>
        </w:tc>
      </w:tr>
      <w:tr w:rsidR="00E65798" w:rsidTr="00F04EC0">
        <w:trPr>
          <w:tblCellSpacing w:w="0" w:type="dxa"/>
        </w:trPr>
        <w:tc>
          <w:tcPr>
            <w:tcW w:w="441" w:type="dxa"/>
            <w:tcBorders>
              <w:top w:val="single" w:sz="6" w:space="0" w:color="auto"/>
              <w:left w:val="single" w:sz="6" w:space="0" w:color="auto"/>
              <w:bottom w:val="single" w:sz="6" w:space="0" w:color="auto"/>
              <w:right w:val="single" w:sz="6" w:space="0" w:color="auto"/>
            </w:tcBorders>
          </w:tcPr>
          <w:p w:rsidR="00E65798" w:rsidRDefault="00E65798" w:rsidP="00907F90">
            <w:pPr>
              <w:pStyle w:val="Parasts1"/>
              <w:jc w:val="center"/>
            </w:pPr>
            <w:r>
              <w:t>3.</w:t>
            </w:r>
          </w:p>
        </w:tc>
        <w:tc>
          <w:tcPr>
            <w:tcW w:w="3260" w:type="dxa"/>
            <w:tcBorders>
              <w:top w:val="single" w:sz="6" w:space="0" w:color="auto"/>
              <w:left w:val="single" w:sz="6" w:space="0" w:color="auto"/>
              <w:bottom w:val="single" w:sz="6" w:space="0" w:color="auto"/>
              <w:right w:val="single" w:sz="6" w:space="0" w:color="auto"/>
            </w:tcBorders>
          </w:tcPr>
          <w:p w:rsidR="00E65798" w:rsidRPr="00DC09A7" w:rsidRDefault="00E65798" w:rsidP="00907F90">
            <w:pPr>
              <w:jc w:val="both"/>
              <w:rPr>
                <w:sz w:val="24"/>
                <w:szCs w:val="24"/>
                <w:lang w:eastAsia="en-US"/>
              </w:rPr>
            </w:pPr>
          </w:p>
        </w:tc>
        <w:tc>
          <w:tcPr>
            <w:tcW w:w="4961" w:type="dxa"/>
            <w:tcBorders>
              <w:top w:val="single" w:sz="6" w:space="0" w:color="auto"/>
              <w:left w:val="single" w:sz="6" w:space="0" w:color="auto"/>
              <w:bottom w:val="single" w:sz="6" w:space="0" w:color="auto"/>
              <w:right w:val="single" w:sz="6" w:space="0" w:color="auto"/>
            </w:tcBorders>
          </w:tcPr>
          <w:p w:rsidR="00E65798" w:rsidRPr="008832D4" w:rsidRDefault="00E65798" w:rsidP="00E65798">
            <w:pPr>
              <w:pStyle w:val="Sarakstarindkopa"/>
              <w:ind w:left="0"/>
              <w:contextualSpacing/>
              <w:rPr>
                <w:lang w:val="lv-LV"/>
              </w:rPr>
            </w:pPr>
            <w:r w:rsidRPr="008832D4">
              <w:rPr>
                <w:lang w:val="lv-LV"/>
              </w:rPr>
              <w:t>Atkārtoti lūdzu projekta anotācijā izvērsti skaidrot projekta 16. punktā izteiktā 2. pielikumā lietoto jēdzienu saistības, skaidrojot, kāda veida saistības paredzētas 16. punktā (piemēram, no kāda veida līgumiem izrietošas) un kuru personu saistības paredzētas 16. punktā.</w:t>
            </w:r>
          </w:p>
        </w:tc>
        <w:tc>
          <w:tcPr>
            <w:tcW w:w="2410" w:type="dxa"/>
            <w:tcBorders>
              <w:top w:val="single" w:sz="6" w:space="0" w:color="auto"/>
              <w:left w:val="single" w:sz="6" w:space="0" w:color="auto"/>
              <w:bottom w:val="single" w:sz="6" w:space="0" w:color="auto"/>
              <w:right w:val="single" w:sz="6" w:space="0" w:color="auto"/>
            </w:tcBorders>
          </w:tcPr>
          <w:p w:rsidR="00E65798" w:rsidRPr="00E65798" w:rsidRDefault="00E65798" w:rsidP="00907F90">
            <w:pPr>
              <w:pStyle w:val="Parasts1"/>
              <w:jc w:val="both"/>
              <w:rPr>
                <w:b/>
              </w:rPr>
            </w:pPr>
            <w:r w:rsidRPr="00E65798">
              <w:rPr>
                <w:b/>
              </w:rPr>
              <w:t>Ņemts vērā</w:t>
            </w:r>
            <w:r>
              <w:rPr>
                <w:b/>
              </w:rPr>
              <w:t xml:space="preserve">, </w:t>
            </w:r>
            <w:r w:rsidRPr="00E65798">
              <w:t>precizēta anotācija</w:t>
            </w:r>
          </w:p>
        </w:tc>
        <w:tc>
          <w:tcPr>
            <w:tcW w:w="3245" w:type="dxa"/>
            <w:tcBorders>
              <w:top w:val="single" w:sz="6" w:space="0" w:color="auto"/>
              <w:left w:val="single" w:sz="6" w:space="0" w:color="auto"/>
              <w:bottom w:val="single" w:sz="6" w:space="0" w:color="auto"/>
              <w:right w:val="single" w:sz="6" w:space="0" w:color="auto"/>
            </w:tcBorders>
          </w:tcPr>
          <w:p w:rsidR="00E65798" w:rsidRPr="003B0D44" w:rsidRDefault="00E65798" w:rsidP="00907F90">
            <w:pPr>
              <w:pStyle w:val="Parasts1"/>
              <w:jc w:val="both"/>
              <w:rPr>
                <w:lang w:eastAsia="en-US"/>
              </w:rPr>
            </w:pPr>
          </w:p>
        </w:tc>
      </w:tr>
    </w:tbl>
    <w:p w:rsidR="00E3343C" w:rsidRDefault="00E3343C">
      <w:pPr>
        <w:pStyle w:val="Parasts1"/>
      </w:pPr>
    </w:p>
    <w:p w:rsidR="00F04EC0" w:rsidRDefault="00F04EC0">
      <w:pPr>
        <w:pStyle w:val="Parasts1"/>
      </w:pPr>
    </w:p>
    <w:tbl>
      <w:tblPr>
        <w:tblW w:w="0" w:type="auto"/>
        <w:tblCellSpacing w:w="0" w:type="dxa"/>
        <w:tblCellMar>
          <w:left w:w="0" w:type="dxa"/>
          <w:right w:w="0" w:type="dxa"/>
        </w:tblCellMar>
        <w:tblLook w:val="0000" w:firstRow="0" w:lastRow="0" w:firstColumn="0" w:lastColumn="0" w:noHBand="0" w:noVBand="0"/>
      </w:tblPr>
      <w:tblGrid>
        <w:gridCol w:w="60"/>
        <w:gridCol w:w="1067"/>
        <w:gridCol w:w="5213"/>
      </w:tblGrid>
      <w:tr w:rsidR="005B79B3">
        <w:trPr>
          <w:tblCellSpacing w:w="0" w:type="dxa"/>
        </w:trPr>
        <w:tc>
          <w:tcPr>
            <w:tcW w:w="0" w:type="auto"/>
            <w:tcBorders>
              <w:top w:val="nil"/>
              <w:left w:val="nil"/>
              <w:bottom w:val="nil"/>
              <w:right w:val="nil"/>
            </w:tcBorders>
            <w:vAlign w:val="center"/>
          </w:tcPr>
          <w:p w:rsidR="005B79B3" w:rsidRDefault="005B79B3" w:rsidP="005B79B3">
            <w:pPr>
              <w:pStyle w:val="Kjene"/>
              <w:jc w:val="both"/>
            </w:pPr>
            <w:r>
              <w:t> </w:t>
            </w:r>
          </w:p>
        </w:tc>
        <w:tc>
          <w:tcPr>
            <w:tcW w:w="0" w:type="auto"/>
            <w:tcBorders>
              <w:top w:val="single" w:sz="8" w:space="0" w:color="000000"/>
              <w:left w:val="nil"/>
              <w:bottom w:val="nil"/>
              <w:right w:val="nil"/>
            </w:tcBorders>
            <w:vAlign w:val="center"/>
          </w:tcPr>
          <w:p w:rsidR="005B79B3" w:rsidRDefault="005B79B3" w:rsidP="005B79B3">
            <w:pPr>
              <w:pStyle w:val="Parasts1"/>
              <w:jc w:val="center"/>
            </w:pPr>
            <w:r>
              <w:t>(paraksts)*</w:t>
            </w:r>
          </w:p>
        </w:tc>
        <w:tc>
          <w:tcPr>
            <w:tcW w:w="5213" w:type="dxa"/>
            <w:tcBorders>
              <w:top w:val="nil"/>
              <w:left w:val="nil"/>
              <w:bottom w:val="nil"/>
              <w:right w:val="nil"/>
            </w:tcBorders>
            <w:vAlign w:val="center"/>
          </w:tcPr>
          <w:p w:rsidR="005B79B3" w:rsidRDefault="005B79B3" w:rsidP="005B79B3">
            <w:pPr>
              <w:pStyle w:val="naislab"/>
              <w:jc w:val="both"/>
            </w:pPr>
            <w:r>
              <w:t> </w:t>
            </w:r>
          </w:p>
        </w:tc>
      </w:tr>
    </w:tbl>
    <w:p w:rsidR="005B79B3" w:rsidRDefault="005B79B3" w:rsidP="005B79B3">
      <w:pPr>
        <w:pStyle w:val="naislab"/>
        <w:jc w:val="both"/>
        <w:rPr>
          <w:sz w:val="20"/>
        </w:rPr>
      </w:pPr>
      <w:r w:rsidRPr="00616213">
        <w:rPr>
          <w:sz w:val="20"/>
        </w:rPr>
        <w:t> Piezīme. * Dokumenta rekvizītu "paraksts" neaizpilda, ja elektroniskais dokuments ir sagatavots atbilstoši normatīvajiem aktiem par elektronisko dokumentu noformēšanu.</w:t>
      </w:r>
    </w:p>
    <w:p w:rsidR="008832D4" w:rsidRPr="00616213" w:rsidRDefault="008832D4" w:rsidP="005B79B3">
      <w:pPr>
        <w:pStyle w:val="naislab"/>
        <w:jc w:val="both"/>
        <w:rPr>
          <w:sz w:val="16"/>
        </w:rPr>
      </w:pPr>
      <w:r>
        <w:t>Linda Voiče</w:t>
      </w:r>
    </w:p>
    <w:tbl>
      <w:tblPr>
        <w:tblW w:w="0" w:type="auto"/>
        <w:tblCellSpacing w:w="0" w:type="dxa"/>
        <w:tblCellMar>
          <w:left w:w="0" w:type="dxa"/>
          <w:right w:w="0" w:type="dxa"/>
        </w:tblCellMar>
        <w:tblLook w:val="0000" w:firstRow="0" w:lastRow="0" w:firstColumn="0" w:lastColumn="0" w:noHBand="0" w:noVBand="0"/>
      </w:tblPr>
      <w:tblGrid>
        <w:gridCol w:w="8265"/>
      </w:tblGrid>
      <w:tr w:rsidR="005B79B3" w:rsidRPr="008C3358">
        <w:trPr>
          <w:tblCellSpacing w:w="0" w:type="dxa"/>
        </w:trPr>
        <w:tc>
          <w:tcPr>
            <w:tcW w:w="8265" w:type="dxa"/>
            <w:tcBorders>
              <w:top w:val="single" w:sz="8" w:space="0" w:color="000000"/>
              <w:left w:val="nil"/>
              <w:bottom w:val="nil"/>
              <w:right w:val="nil"/>
            </w:tcBorders>
          </w:tcPr>
          <w:p w:rsidR="005B79B3" w:rsidRPr="008C3358" w:rsidRDefault="005B79B3" w:rsidP="005B79B3">
            <w:pPr>
              <w:pStyle w:val="Parasts1"/>
              <w:jc w:val="both"/>
            </w:pPr>
            <w:r w:rsidRPr="008C3358">
              <w:t>  (par projektu atbildīgās amatpersonas vārds un uzvārds)</w:t>
            </w:r>
          </w:p>
        </w:tc>
      </w:tr>
      <w:tr w:rsidR="005B79B3" w:rsidRPr="008C3358">
        <w:trPr>
          <w:tblCellSpacing w:w="0" w:type="dxa"/>
        </w:trPr>
        <w:tc>
          <w:tcPr>
            <w:tcW w:w="8265" w:type="dxa"/>
            <w:tcBorders>
              <w:top w:val="nil"/>
              <w:left w:val="nil"/>
              <w:bottom w:val="single" w:sz="8" w:space="0" w:color="000000"/>
              <w:right w:val="nil"/>
            </w:tcBorders>
          </w:tcPr>
          <w:p w:rsidR="005B79B3" w:rsidRPr="008C3358" w:rsidRDefault="008832D4" w:rsidP="00070E7F">
            <w:pPr>
              <w:pStyle w:val="naislab"/>
              <w:jc w:val="both"/>
            </w:pPr>
            <w:r w:rsidRPr="00292B4E">
              <w:t xml:space="preserve">Lauku attīstības atbalsta departamenta Valsts atbalsta plānošanas nodaļas </w:t>
            </w:r>
            <w:r>
              <w:t>vecākā referente</w:t>
            </w:r>
            <w:bookmarkStart w:id="0" w:name="_GoBack"/>
            <w:bookmarkEnd w:id="0"/>
          </w:p>
        </w:tc>
      </w:tr>
      <w:tr w:rsidR="005B79B3" w:rsidRPr="008C3358">
        <w:trPr>
          <w:tblCellSpacing w:w="0" w:type="dxa"/>
        </w:trPr>
        <w:tc>
          <w:tcPr>
            <w:tcW w:w="0" w:type="auto"/>
            <w:tcBorders>
              <w:top w:val="nil"/>
              <w:left w:val="nil"/>
              <w:bottom w:val="nil"/>
              <w:right w:val="nil"/>
            </w:tcBorders>
            <w:vAlign w:val="center"/>
          </w:tcPr>
          <w:p w:rsidR="005B79B3" w:rsidRPr="008C3358" w:rsidRDefault="005B79B3" w:rsidP="005B79B3">
            <w:pPr>
              <w:pStyle w:val="Parasts1"/>
              <w:jc w:val="both"/>
            </w:pPr>
            <w:r w:rsidRPr="008C3358">
              <w:t>(amats)</w:t>
            </w:r>
          </w:p>
        </w:tc>
      </w:tr>
      <w:tr w:rsidR="005B79B3" w:rsidRPr="008C3358" w:rsidTr="003D10B7">
        <w:trPr>
          <w:trHeight w:val="249"/>
          <w:tblCellSpacing w:w="0" w:type="dxa"/>
        </w:trPr>
        <w:tc>
          <w:tcPr>
            <w:tcW w:w="0" w:type="auto"/>
            <w:tcBorders>
              <w:top w:val="nil"/>
              <w:left w:val="nil"/>
              <w:bottom w:val="single" w:sz="8" w:space="0" w:color="000000"/>
              <w:right w:val="nil"/>
            </w:tcBorders>
            <w:vAlign w:val="center"/>
          </w:tcPr>
          <w:p w:rsidR="005B79B3" w:rsidRPr="008C3358" w:rsidRDefault="005B79B3" w:rsidP="00070E7F">
            <w:pPr>
              <w:pStyle w:val="naislab"/>
              <w:jc w:val="both"/>
            </w:pPr>
            <w:r w:rsidRPr="008C3358">
              <w:t> </w:t>
            </w:r>
            <w:r w:rsidR="00D169D7">
              <w:t>Vecāk</w:t>
            </w:r>
            <w:r w:rsidR="00070E7F">
              <w:t>ā</w:t>
            </w:r>
            <w:r w:rsidR="00D169D7">
              <w:t xml:space="preserve"> referent</w:t>
            </w:r>
            <w:r w:rsidR="00070E7F">
              <w:t>e</w:t>
            </w:r>
          </w:p>
        </w:tc>
      </w:tr>
      <w:tr w:rsidR="005B79B3" w:rsidRPr="008C3358">
        <w:trPr>
          <w:tblCellSpacing w:w="0" w:type="dxa"/>
        </w:trPr>
        <w:tc>
          <w:tcPr>
            <w:tcW w:w="0" w:type="auto"/>
            <w:tcBorders>
              <w:top w:val="nil"/>
              <w:left w:val="nil"/>
              <w:bottom w:val="nil"/>
              <w:right w:val="nil"/>
            </w:tcBorders>
            <w:vAlign w:val="center"/>
          </w:tcPr>
          <w:p w:rsidR="005B79B3" w:rsidRPr="008C3358" w:rsidRDefault="005B79B3" w:rsidP="005B79B3">
            <w:pPr>
              <w:pStyle w:val="Parasts1"/>
              <w:jc w:val="both"/>
            </w:pPr>
            <w:r w:rsidRPr="008C3358">
              <w:t>(tālruņa un faksa numurs)</w:t>
            </w:r>
          </w:p>
        </w:tc>
      </w:tr>
      <w:tr w:rsidR="005B79B3" w:rsidRPr="008C3358" w:rsidTr="003D10B7">
        <w:trPr>
          <w:trHeight w:val="245"/>
          <w:tblCellSpacing w:w="0" w:type="dxa"/>
        </w:trPr>
        <w:tc>
          <w:tcPr>
            <w:tcW w:w="0" w:type="auto"/>
            <w:tcBorders>
              <w:top w:val="nil"/>
              <w:left w:val="nil"/>
              <w:bottom w:val="single" w:sz="8" w:space="0" w:color="000000"/>
              <w:right w:val="nil"/>
            </w:tcBorders>
            <w:vAlign w:val="center"/>
          </w:tcPr>
          <w:p w:rsidR="005B79B3" w:rsidRPr="008C3358" w:rsidRDefault="005B79B3" w:rsidP="00070E7F">
            <w:pPr>
              <w:pStyle w:val="naislab"/>
              <w:jc w:val="both"/>
            </w:pPr>
            <w:r w:rsidRPr="008C3358">
              <w:t> tāl</w:t>
            </w:r>
            <w:r w:rsidR="00B33832" w:rsidRPr="008C3358">
              <w:t>r</w:t>
            </w:r>
            <w:r w:rsidRPr="008C3358">
              <w:t>. 67027</w:t>
            </w:r>
            <w:r w:rsidR="00070E7F">
              <w:t>12</w:t>
            </w:r>
            <w:r w:rsidR="00D169D7">
              <w:t>1</w:t>
            </w:r>
            <w:r w:rsidRPr="008C3358">
              <w:t>; fakss: 67</w:t>
            </w:r>
            <w:r w:rsidR="00FA3503" w:rsidRPr="008C3358">
              <w:t>878722</w:t>
            </w:r>
          </w:p>
        </w:tc>
      </w:tr>
      <w:tr w:rsidR="005B79B3" w:rsidRPr="008C3358">
        <w:trPr>
          <w:tblCellSpacing w:w="0" w:type="dxa"/>
        </w:trPr>
        <w:tc>
          <w:tcPr>
            <w:tcW w:w="0" w:type="auto"/>
            <w:tcBorders>
              <w:top w:val="nil"/>
              <w:left w:val="nil"/>
              <w:bottom w:val="nil"/>
              <w:right w:val="nil"/>
            </w:tcBorders>
            <w:vAlign w:val="center"/>
          </w:tcPr>
          <w:p w:rsidR="005B79B3" w:rsidRPr="008C3358" w:rsidRDefault="005B79B3" w:rsidP="00070E7F">
            <w:pPr>
              <w:pStyle w:val="Parasts1"/>
              <w:jc w:val="both"/>
            </w:pPr>
            <w:r w:rsidRPr="008C3358">
              <w:t>(e-pasta adrese</w:t>
            </w:r>
            <w:r w:rsidR="00070E7F">
              <w:t>) Linda.Voice</w:t>
            </w:r>
            <w:r w:rsidRPr="008C3358">
              <w:t>@zm.gov.lv</w:t>
            </w:r>
          </w:p>
        </w:tc>
      </w:tr>
    </w:tbl>
    <w:p w:rsidR="005B79B3" w:rsidRDefault="005B79B3" w:rsidP="00A73F5E">
      <w:pPr>
        <w:pStyle w:val="Parasts1"/>
      </w:pPr>
    </w:p>
    <w:sectPr w:rsidR="005B79B3" w:rsidSect="004E521B">
      <w:headerReference w:type="even" r:id="rId8"/>
      <w:headerReference w:type="default" r:id="rId9"/>
      <w:footerReference w:type="default" r:id="rId10"/>
      <w:footerReference w:type="first" r:id="rId11"/>
      <w:pgSz w:w="16838" w:h="11906" w:orient="landscape" w:code="9"/>
      <w:pgMar w:top="1276"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0A3" w:rsidRDefault="004B50A3">
      <w:pPr>
        <w:pStyle w:val="Parasts1"/>
      </w:pPr>
      <w:r>
        <w:separator/>
      </w:r>
    </w:p>
  </w:endnote>
  <w:endnote w:type="continuationSeparator" w:id="0">
    <w:p w:rsidR="004B50A3" w:rsidRDefault="004B50A3">
      <w:pPr>
        <w:pStyle w:val="Parasts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2E2" w:rsidRPr="008832D4" w:rsidRDefault="008832D4" w:rsidP="008832D4">
    <w:pPr>
      <w:pStyle w:val="Kjene"/>
    </w:pPr>
    <w:r w:rsidRPr="008832D4">
      <w:rPr>
        <w:sz w:val="20"/>
        <w:szCs w:val="20"/>
      </w:rPr>
      <w:t>ZMizz_291220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2E2" w:rsidRPr="008832D4" w:rsidRDefault="008832D4" w:rsidP="008832D4">
    <w:pPr>
      <w:pStyle w:val="Kjene"/>
    </w:pPr>
    <w:r w:rsidRPr="008832D4">
      <w:rPr>
        <w:sz w:val="20"/>
        <w:szCs w:val="20"/>
      </w:rPr>
      <w:t>ZMizz_291220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0A3" w:rsidRDefault="004B50A3">
      <w:pPr>
        <w:pStyle w:val="Parasts1"/>
      </w:pPr>
      <w:r>
        <w:separator/>
      </w:r>
    </w:p>
  </w:footnote>
  <w:footnote w:type="continuationSeparator" w:id="0">
    <w:p w:rsidR="004B50A3" w:rsidRDefault="004B50A3">
      <w:pPr>
        <w:pStyle w:val="Parasts1"/>
      </w:pPr>
      <w:r>
        <w:continuationSeparator/>
      </w:r>
    </w:p>
  </w:footnote>
  <w:footnote w:id="1">
    <w:p w:rsidR="00E65798" w:rsidRDefault="00E65798">
      <w:pPr>
        <w:pStyle w:val="Vresteksts"/>
      </w:pPr>
      <w:r>
        <w:rPr>
          <w:rStyle w:val="Vresatsauce"/>
        </w:rPr>
        <w:footnoteRef/>
      </w:r>
      <w:r>
        <w:t xml:space="preserve"> </w:t>
      </w:r>
      <w:r w:rsidRPr="00E65798">
        <w:t>Satversmes tiesas 2011. gada 11. janvāra spriedums lietā Nr. 2010-40-03, 10.4. apakšpunkts.</w:t>
      </w:r>
    </w:p>
  </w:footnote>
  <w:footnote w:id="2">
    <w:p w:rsidR="00E65798" w:rsidRPr="00E65798" w:rsidRDefault="00E65798" w:rsidP="00E65798">
      <w:pPr>
        <w:pStyle w:val="Vresteksts"/>
      </w:pPr>
      <w:r>
        <w:rPr>
          <w:rStyle w:val="Vresatsauce"/>
        </w:rPr>
        <w:footnoteRef/>
      </w:r>
      <w:r>
        <w:t xml:space="preserve"> </w:t>
      </w:r>
      <w:r w:rsidRPr="00E65798">
        <w:t>Satversmes tiesas 2011. gada 6. maija spriedums lietā Nr. 2010-57-03, 13.3. apakšpunkts.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2E2" w:rsidRDefault="003A58C3" w:rsidP="006F6BC5">
    <w:pPr>
      <w:pStyle w:val="Galvene"/>
      <w:framePr w:wrap="around" w:vAnchor="text" w:hAnchor="margin" w:xAlign="center" w:y="1"/>
      <w:rPr>
        <w:rStyle w:val="Lappusesnumurs"/>
      </w:rPr>
    </w:pPr>
    <w:r>
      <w:rPr>
        <w:rStyle w:val="Lappusesnumurs"/>
      </w:rPr>
      <w:fldChar w:fldCharType="begin"/>
    </w:r>
    <w:r w:rsidR="00B962E2">
      <w:rPr>
        <w:rStyle w:val="Lappusesnumurs"/>
      </w:rPr>
      <w:instrText xml:space="preserve">PAGE  </w:instrText>
    </w:r>
    <w:r>
      <w:rPr>
        <w:rStyle w:val="Lappusesnumurs"/>
      </w:rPr>
      <w:fldChar w:fldCharType="end"/>
    </w:r>
  </w:p>
  <w:p w:rsidR="00B962E2" w:rsidRDefault="00B962E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2E2" w:rsidRDefault="003A58C3" w:rsidP="006F6BC5">
    <w:pPr>
      <w:pStyle w:val="Galvene"/>
      <w:framePr w:wrap="around" w:vAnchor="text" w:hAnchor="margin" w:xAlign="center" w:y="1"/>
      <w:rPr>
        <w:rStyle w:val="Lappusesnumurs"/>
      </w:rPr>
    </w:pPr>
    <w:r>
      <w:rPr>
        <w:rStyle w:val="Lappusesnumurs"/>
      </w:rPr>
      <w:fldChar w:fldCharType="begin"/>
    </w:r>
    <w:r w:rsidR="00B962E2">
      <w:rPr>
        <w:rStyle w:val="Lappusesnumurs"/>
      </w:rPr>
      <w:instrText xml:space="preserve">PAGE  </w:instrText>
    </w:r>
    <w:r>
      <w:rPr>
        <w:rStyle w:val="Lappusesnumurs"/>
      </w:rPr>
      <w:fldChar w:fldCharType="separate"/>
    </w:r>
    <w:r w:rsidR="00040B74">
      <w:rPr>
        <w:rStyle w:val="Lappusesnumurs"/>
        <w:noProof/>
      </w:rPr>
      <w:t>4</w:t>
    </w:r>
    <w:r>
      <w:rPr>
        <w:rStyle w:val="Lappusesnumurs"/>
      </w:rPr>
      <w:fldChar w:fldCharType="end"/>
    </w:r>
  </w:p>
  <w:p w:rsidR="00B962E2" w:rsidRDefault="00B962E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F15"/>
    <w:multiLevelType w:val="hybridMultilevel"/>
    <w:tmpl w:val="6B4EF13E"/>
    <w:lvl w:ilvl="0" w:tplc="DEB8BD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5FA7766"/>
    <w:multiLevelType w:val="hybridMultilevel"/>
    <w:tmpl w:val="C25E3FB8"/>
    <w:lvl w:ilvl="0" w:tplc="BA9ECA42">
      <w:start w:val="2"/>
      <w:numFmt w:val="decimal"/>
      <w:lvlText w:val="%1."/>
      <w:lvlJc w:val="left"/>
      <w:pPr>
        <w:ind w:left="1084" w:hanging="360"/>
      </w:pPr>
      <w:rPr>
        <w:rFonts w:hint="default"/>
        <w:color w:val="000000"/>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abstractNum w:abstractNumId="2" w15:restartNumberingAfterBreak="0">
    <w:nsid w:val="078C26F4"/>
    <w:multiLevelType w:val="hybridMultilevel"/>
    <w:tmpl w:val="031EDB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F75BE9"/>
    <w:multiLevelType w:val="hybridMultilevel"/>
    <w:tmpl w:val="97F41940"/>
    <w:lvl w:ilvl="0" w:tplc="9698DED8">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099655E"/>
    <w:multiLevelType w:val="hybridMultilevel"/>
    <w:tmpl w:val="05503F9A"/>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5" w15:restartNumberingAfterBreak="0">
    <w:nsid w:val="144A01F5"/>
    <w:multiLevelType w:val="hybridMultilevel"/>
    <w:tmpl w:val="9CF27C7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15:restartNumberingAfterBreak="0">
    <w:nsid w:val="157D00BD"/>
    <w:multiLevelType w:val="hybridMultilevel"/>
    <w:tmpl w:val="2C32D054"/>
    <w:lvl w:ilvl="0" w:tplc="746AA2A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162251D7"/>
    <w:multiLevelType w:val="multilevel"/>
    <w:tmpl w:val="A7C6C7CC"/>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15:restartNumberingAfterBreak="0">
    <w:nsid w:val="16415EB1"/>
    <w:multiLevelType w:val="hybridMultilevel"/>
    <w:tmpl w:val="96364042"/>
    <w:lvl w:ilvl="0" w:tplc="A3547E1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18A6498B"/>
    <w:multiLevelType w:val="hybridMultilevel"/>
    <w:tmpl w:val="897001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0577EF"/>
    <w:multiLevelType w:val="hybridMultilevel"/>
    <w:tmpl w:val="55AC11BE"/>
    <w:lvl w:ilvl="0" w:tplc="538ECDE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1EF00229"/>
    <w:multiLevelType w:val="hybridMultilevel"/>
    <w:tmpl w:val="3108665E"/>
    <w:lvl w:ilvl="0" w:tplc="8CDC53F4">
      <w:start w:val="10"/>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FD9027F"/>
    <w:multiLevelType w:val="hybridMultilevel"/>
    <w:tmpl w:val="D38895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06B4FF0"/>
    <w:multiLevelType w:val="hybridMultilevel"/>
    <w:tmpl w:val="E7566A4A"/>
    <w:lvl w:ilvl="0" w:tplc="2AFA1110">
      <w:start w:val="1"/>
      <w:numFmt w:val="decimal"/>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4" w15:restartNumberingAfterBreak="0">
    <w:nsid w:val="21090B53"/>
    <w:multiLevelType w:val="hybridMultilevel"/>
    <w:tmpl w:val="7062C3F6"/>
    <w:lvl w:ilvl="0" w:tplc="2F4CEEFA">
      <w:start w:val="1"/>
      <w:numFmt w:val="decimal"/>
      <w:lvlText w:val="%1."/>
      <w:lvlJc w:val="left"/>
      <w:pPr>
        <w:ind w:left="1495"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15:restartNumberingAfterBreak="0">
    <w:nsid w:val="21673236"/>
    <w:multiLevelType w:val="hybridMultilevel"/>
    <w:tmpl w:val="F632A18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15:restartNumberingAfterBreak="0">
    <w:nsid w:val="23040810"/>
    <w:multiLevelType w:val="hybridMultilevel"/>
    <w:tmpl w:val="2044346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63E5539"/>
    <w:multiLevelType w:val="hybridMultilevel"/>
    <w:tmpl w:val="A73A065A"/>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493AFA"/>
    <w:multiLevelType w:val="hybridMultilevel"/>
    <w:tmpl w:val="9FFE6D2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2CF616D1"/>
    <w:multiLevelType w:val="hybridMultilevel"/>
    <w:tmpl w:val="4B542D88"/>
    <w:lvl w:ilvl="0" w:tplc="9E2C75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2CFC027E"/>
    <w:multiLevelType w:val="hybridMultilevel"/>
    <w:tmpl w:val="14AC63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F256A7F"/>
    <w:multiLevelType w:val="multilevel"/>
    <w:tmpl w:val="F85A1D10"/>
    <w:lvl w:ilvl="0">
      <w:start w:val="1"/>
      <w:numFmt w:val="decimal"/>
      <w:lvlText w:val="%1."/>
      <w:lvlJc w:val="left"/>
      <w:pPr>
        <w:ind w:left="720" w:hanging="360"/>
      </w:pPr>
      <w:rPr>
        <w:rFonts w:hint="default"/>
      </w:rPr>
    </w:lvl>
    <w:lvl w:ilvl="1">
      <w:start w:val="1"/>
      <w:numFmt w:val="decimal"/>
      <w:isLgl/>
      <w:lvlText w:val="%1.%2."/>
      <w:lvlJc w:val="left"/>
      <w:pPr>
        <w:ind w:left="1063" w:hanging="495"/>
      </w:pPr>
      <w:rPr>
        <w:rFonts w:ascii="Times New Roman" w:hAnsi="Times New Roman" w:cs="Times New Roman" w:hint="default"/>
        <w:sz w:val="28"/>
        <w:szCs w:val="28"/>
      </w:rPr>
    </w:lvl>
    <w:lvl w:ilvl="2">
      <w:start w:val="1"/>
      <w:numFmt w:val="decimal"/>
      <w:isLgl/>
      <w:lvlText w:val="%1.%2.%3."/>
      <w:lvlJc w:val="left"/>
      <w:pPr>
        <w:ind w:left="1080" w:hanging="720"/>
      </w:pPr>
      <w:rPr>
        <w:rFonts w:ascii="Times New Roman" w:hAnsi="Times New Roman" w:cs="Times New Roman" w:hint="default"/>
        <w:sz w:val="28"/>
        <w:szCs w:val="28"/>
      </w:rPr>
    </w:lvl>
    <w:lvl w:ilvl="3">
      <w:start w:val="1"/>
      <w:numFmt w:val="decimal"/>
      <w:isLgl/>
      <w:lvlText w:val="%1.%2.%3.%4."/>
      <w:lvlJc w:val="left"/>
      <w:pPr>
        <w:ind w:left="1080" w:hanging="720"/>
      </w:pPr>
      <w:rPr>
        <w:rFonts w:ascii="Verdana" w:hAnsi="Verdana" w:hint="default"/>
        <w:sz w:val="18"/>
      </w:rPr>
    </w:lvl>
    <w:lvl w:ilvl="4">
      <w:start w:val="1"/>
      <w:numFmt w:val="decimal"/>
      <w:isLgl/>
      <w:lvlText w:val="%1.%2.%3.%4.%5."/>
      <w:lvlJc w:val="left"/>
      <w:pPr>
        <w:ind w:left="1440" w:hanging="1080"/>
      </w:pPr>
      <w:rPr>
        <w:rFonts w:ascii="Verdana" w:hAnsi="Verdana" w:hint="default"/>
        <w:sz w:val="18"/>
      </w:rPr>
    </w:lvl>
    <w:lvl w:ilvl="5">
      <w:start w:val="1"/>
      <w:numFmt w:val="decimal"/>
      <w:isLgl/>
      <w:lvlText w:val="%1.%2.%3.%4.%5.%6."/>
      <w:lvlJc w:val="left"/>
      <w:pPr>
        <w:ind w:left="1440" w:hanging="1080"/>
      </w:pPr>
      <w:rPr>
        <w:rFonts w:ascii="Verdana" w:hAnsi="Verdana" w:hint="default"/>
        <w:sz w:val="18"/>
      </w:rPr>
    </w:lvl>
    <w:lvl w:ilvl="6">
      <w:start w:val="1"/>
      <w:numFmt w:val="decimal"/>
      <w:isLgl/>
      <w:lvlText w:val="%1.%2.%3.%4.%5.%6.%7."/>
      <w:lvlJc w:val="left"/>
      <w:pPr>
        <w:ind w:left="1800" w:hanging="1440"/>
      </w:pPr>
      <w:rPr>
        <w:rFonts w:ascii="Verdana" w:hAnsi="Verdana" w:hint="default"/>
        <w:sz w:val="18"/>
      </w:rPr>
    </w:lvl>
    <w:lvl w:ilvl="7">
      <w:start w:val="1"/>
      <w:numFmt w:val="decimal"/>
      <w:isLgl/>
      <w:lvlText w:val="%1.%2.%3.%4.%5.%6.%7.%8."/>
      <w:lvlJc w:val="left"/>
      <w:pPr>
        <w:ind w:left="1800" w:hanging="1440"/>
      </w:pPr>
      <w:rPr>
        <w:rFonts w:ascii="Verdana" w:hAnsi="Verdana" w:hint="default"/>
        <w:sz w:val="18"/>
      </w:rPr>
    </w:lvl>
    <w:lvl w:ilvl="8">
      <w:start w:val="1"/>
      <w:numFmt w:val="decimal"/>
      <w:isLgl/>
      <w:lvlText w:val="%1.%2.%3.%4.%5.%6.%7.%8.%9."/>
      <w:lvlJc w:val="left"/>
      <w:pPr>
        <w:ind w:left="2160" w:hanging="1800"/>
      </w:pPr>
      <w:rPr>
        <w:rFonts w:ascii="Verdana" w:hAnsi="Verdana" w:hint="default"/>
        <w:sz w:val="18"/>
      </w:rPr>
    </w:lvl>
  </w:abstractNum>
  <w:abstractNum w:abstractNumId="22" w15:restartNumberingAfterBreak="0">
    <w:nsid w:val="33E764DE"/>
    <w:multiLevelType w:val="hybridMultilevel"/>
    <w:tmpl w:val="87B472FA"/>
    <w:lvl w:ilvl="0" w:tplc="A34C2C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37740C4C"/>
    <w:multiLevelType w:val="hybridMultilevel"/>
    <w:tmpl w:val="346C5AD6"/>
    <w:lvl w:ilvl="0" w:tplc="3D32324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4" w15:restartNumberingAfterBreak="0">
    <w:nsid w:val="3AA1778F"/>
    <w:multiLevelType w:val="hybridMultilevel"/>
    <w:tmpl w:val="E9A4E2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47A83989"/>
    <w:multiLevelType w:val="hybridMultilevel"/>
    <w:tmpl w:val="126C0DF8"/>
    <w:lvl w:ilvl="0" w:tplc="DCCE8A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49A91A6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212B3"/>
    <w:multiLevelType w:val="hybridMultilevel"/>
    <w:tmpl w:val="AF6AF14E"/>
    <w:lvl w:ilvl="0" w:tplc="BAF4B224">
      <w:start w:val="1"/>
      <w:numFmt w:val="lowerLetter"/>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8" w15:restartNumberingAfterBreak="0">
    <w:nsid w:val="4DD07CC0"/>
    <w:multiLevelType w:val="hybridMultilevel"/>
    <w:tmpl w:val="564C2A42"/>
    <w:lvl w:ilvl="0" w:tplc="5CCC751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9" w15:restartNumberingAfterBreak="0">
    <w:nsid w:val="507F65E0"/>
    <w:multiLevelType w:val="hybridMultilevel"/>
    <w:tmpl w:val="A526340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0D70731"/>
    <w:multiLevelType w:val="hybridMultilevel"/>
    <w:tmpl w:val="B20AA0DA"/>
    <w:lvl w:ilvl="0" w:tplc="E368B770">
      <w:start w:val="1"/>
      <w:numFmt w:val="decimal"/>
      <w:lvlText w:val="%1)"/>
      <w:lvlJc w:val="left"/>
      <w:pPr>
        <w:ind w:left="761" w:hanging="360"/>
      </w:pPr>
      <w:rPr>
        <w:rFonts w:hint="default"/>
      </w:rPr>
    </w:lvl>
    <w:lvl w:ilvl="1" w:tplc="04260019" w:tentative="1">
      <w:start w:val="1"/>
      <w:numFmt w:val="lowerLetter"/>
      <w:lvlText w:val="%2."/>
      <w:lvlJc w:val="left"/>
      <w:pPr>
        <w:ind w:left="1481" w:hanging="360"/>
      </w:pPr>
    </w:lvl>
    <w:lvl w:ilvl="2" w:tplc="0426001B" w:tentative="1">
      <w:start w:val="1"/>
      <w:numFmt w:val="lowerRoman"/>
      <w:lvlText w:val="%3."/>
      <w:lvlJc w:val="right"/>
      <w:pPr>
        <w:ind w:left="2201" w:hanging="180"/>
      </w:pPr>
    </w:lvl>
    <w:lvl w:ilvl="3" w:tplc="0426000F" w:tentative="1">
      <w:start w:val="1"/>
      <w:numFmt w:val="decimal"/>
      <w:lvlText w:val="%4."/>
      <w:lvlJc w:val="left"/>
      <w:pPr>
        <w:ind w:left="2921" w:hanging="360"/>
      </w:pPr>
    </w:lvl>
    <w:lvl w:ilvl="4" w:tplc="04260019" w:tentative="1">
      <w:start w:val="1"/>
      <w:numFmt w:val="lowerLetter"/>
      <w:lvlText w:val="%5."/>
      <w:lvlJc w:val="left"/>
      <w:pPr>
        <w:ind w:left="3641" w:hanging="360"/>
      </w:pPr>
    </w:lvl>
    <w:lvl w:ilvl="5" w:tplc="0426001B" w:tentative="1">
      <w:start w:val="1"/>
      <w:numFmt w:val="lowerRoman"/>
      <w:lvlText w:val="%6."/>
      <w:lvlJc w:val="right"/>
      <w:pPr>
        <w:ind w:left="4361" w:hanging="180"/>
      </w:pPr>
    </w:lvl>
    <w:lvl w:ilvl="6" w:tplc="0426000F" w:tentative="1">
      <w:start w:val="1"/>
      <w:numFmt w:val="decimal"/>
      <w:lvlText w:val="%7."/>
      <w:lvlJc w:val="left"/>
      <w:pPr>
        <w:ind w:left="5081" w:hanging="360"/>
      </w:pPr>
    </w:lvl>
    <w:lvl w:ilvl="7" w:tplc="04260019" w:tentative="1">
      <w:start w:val="1"/>
      <w:numFmt w:val="lowerLetter"/>
      <w:lvlText w:val="%8."/>
      <w:lvlJc w:val="left"/>
      <w:pPr>
        <w:ind w:left="5801" w:hanging="360"/>
      </w:pPr>
    </w:lvl>
    <w:lvl w:ilvl="8" w:tplc="0426001B" w:tentative="1">
      <w:start w:val="1"/>
      <w:numFmt w:val="lowerRoman"/>
      <w:lvlText w:val="%9."/>
      <w:lvlJc w:val="right"/>
      <w:pPr>
        <w:ind w:left="6521" w:hanging="180"/>
      </w:pPr>
    </w:lvl>
  </w:abstractNum>
  <w:abstractNum w:abstractNumId="31" w15:restartNumberingAfterBreak="0">
    <w:nsid w:val="521115A0"/>
    <w:multiLevelType w:val="hybridMultilevel"/>
    <w:tmpl w:val="3AA2B89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213724E"/>
    <w:multiLevelType w:val="hybridMultilevel"/>
    <w:tmpl w:val="6592E940"/>
    <w:lvl w:ilvl="0" w:tplc="647666DC">
      <w:start w:val="1"/>
      <w:numFmt w:val="decimal"/>
      <w:lvlText w:val="%1."/>
      <w:lvlJc w:val="left"/>
      <w:pPr>
        <w:ind w:left="928"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53FD5D89"/>
    <w:multiLevelType w:val="hybridMultilevel"/>
    <w:tmpl w:val="05503F9A"/>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4" w15:restartNumberingAfterBreak="0">
    <w:nsid w:val="622F7EF7"/>
    <w:multiLevelType w:val="hybridMultilevel"/>
    <w:tmpl w:val="1676F3B4"/>
    <w:lvl w:ilvl="0" w:tplc="0426000F">
      <w:start w:val="1"/>
      <w:numFmt w:val="decimal"/>
      <w:lvlText w:val="%1."/>
      <w:lvlJc w:val="left"/>
      <w:pPr>
        <w:ind w:left="720" w:hanging="360"/>
      </w:pPr>
    </w:lvl>
    <w:lvl w:ilvl="1" w:tplc="607CE174">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6676124F"/>
    <w:multiLevelType w:val="hybridMultilevel"/>
    <w:tmpl w:val="05503F9A"/>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6" w15:restartNumberingAfterBreak="0">
    <w:nsid w:val="66A8177B"/>
    <w:multiLevelType w:val="hybridMultilevel"/>
    <w:tmpl w:val="8CA633C8"/>
    <w:lvl w:ilvl="0" w:tplc="ED348526">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6B310C1B"/>
    <w:multiLevelType w:val="hybridMultilevel"/>
    <w:tmpl w:val="C25E3FB8"/>
    <w:lvl w:ilvl="0" w:tplc="BA9ECA42">
      <w:start w:val="2"/>
      <w:numFmt w:val="decimal"/>
      <w:lvlText w:val="%1."/>
      <w:lvlJc w:val="left"/>
      <w:pPr>
        <w:ind w:left="1084" w:hanging="360"/>
      </w:pPr>
      <w:rPr>
        <w:rFonts w:hint="default"/>
        <w:color w:val="000000"/>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abstractNum w:abstractNumId="38" w15:restartNumberingAfterBreak="0">
    <w:nsid w:val="77677B7B"/>
    <w:multiLevelType w:val="hybridMultilevel"/>
    <w:tmpl w:val="CFB28C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7A363C39"/>
    <w:multiLevelType w:val="hybridMultilevel"/>
    <w:tmpl w:val="031EDB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B9E3087"/>
    <w:multiLevelType w:val="hybridMultilevel"/>
    <w:tmpl w:val="5E8459CC"/>
    <w:lvl w:ilvl="0" w:tplc="07E08DAA">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1" w15:restartNumberingAfterBreak="0">
    <w:nsid w:val="7F3B5A73"/>
    <w:multiLevelType w:val="hybridMultilevel"/>
    <w:tmpl w:val="0F184D26"/>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4"/>
  </w:num>
  <w:num w:numId="4">
    <w:abstractNumId w:val="39"/>
  </w:num>
  <w:num w:numId="5">
    <w:abstractNumId w:val="5"/>
  </w:num>
  <w:num w:numId="6">
    <w:abstractNumId w:val="2"/>
  </w:num>
  <w:num w:numId="7">
    <w:abstractNumId w:val="33"/>
  </w:num>
  <w:num w:numId="8">
    <w:abstractNumId w:val="35"/>
  </w:num>
  <w:num w:numId="9">
    <w:abstractNumId w:val="4"/>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2"/>
  </w:num>
  <w:num w:numId="14">
    <w:abstractNumId w:val="31"/>
  </w:num>
  <w:num w:numId="15">
    <w:abstractNumId w:val="25"/>
  </w:num>
  <w:num w:numId="16">
    <w:abstractNumId w:val="34"/>
  </w:num>
  <w:num w:numId="17">
    <w:abstractNumId w:val="3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7"/>
  </w:num>
  <w:num w:numId="21">
    <w:abstractNumId w:val="1"/>
  </w:num>
  <w:num w:numId="22">
    <w:abstractNumId w:val="8"/>
  </w:num>
  <w:num w:numId="23">
    <w:abstractNumId w:val="30"/>
  </w:num>
  <w:num w:numId="24">
    <w:abstractNumId w:val="26"/>
  </w:num>
  <w:num w:numId="25">
    <w:abstractNumId w:val="40"/>
  </w:num>
  <w:num w:numId="26">
    <w:abstractNumId w:val="16"/>
  </w:num>
  <w:num w:numId="27">
    <w:abstractNumId w:val="11"/>
  </w:num>
  <w:num w:numId="28">
    <w:abstractNumId w:val="21"/>
  </w:num>
  <w:num w:numId="29">
    <w:abstractNumId w:val="7"/>
  </w:num>
  <w:num w:numId="30">
    <w:abstractNumId w:val="28"/>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2"/>
  </w:num>
  <w:num w:numId="38">
    <w:abstractNumId w:val="0"/>
  </w:num>
  <w:num w:numId="39">
    <w:abstractNumId w:val="12"/>
  </w:num>
  <w:num w:numId="40">
    <w:abstractNumId w:val="20"/>
  </w:num>
  <w:num w:numId="41">
    <w:abstractNumId w:val="41"/>
  </w:num>
  <w:num w:numId="42">
    <w:abstractNumId w:val="36"/>
  </w:num>
  <w:num w:numId="43">
    <w:abstractNumId w:val="17"/>
  </w:num>
  <w:num w:numId="44">
    <w:abstractNumId w:val="6"/>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2C4AB3"/>
    <w:rsid w:val="000143AC"/>
    <w:rsid w:val="000209CF"/>
    <w:rsid w:val="00021BAB"/>
    <w:rsid w:val="0002257D"/>
    <w:rsid w:val="00023B79"/>
    <w:rsid w:val="000255D5"/>
    <w:rsid w:val="0003201B"/>
    <w:rsid w:val="0003415E"/>
    <w:rsid w:val="000344B9"/>
    <w:rsid w:val="00037398"/>
    <w:rsid w:val="0004021A"/>
    <w:rsid w:val="000407C0"/>
    <w:rsid w:val="00040B74"/>
    <w:rsid w:val="0005086D"/>
    <w:rsid w:val="00050D2A"/>
    <w:rsid w:val="00054DEB"/>
    <w:rsid w:val="00055E5F"/>
    <w:rsid w:val="00063788"/>
    <w:rsid w:val="00066005"/>
    <w:rsid w:val="00070E7F"/>
    <w:rsid w:val="00072C64"/>
    <w:rsid w:val="000733EE"/>
    <w:rsid w:val="00083B72"/>
    <w:rsid w:val="000850CA"/>
    <w:rsid w:val="000873E6"/>
    <w:rsid w:val="00087814"/>
    <w:rsid w:val="00091EEA"/>
    <w:rsid w:val="0009351F"/>
    <w:rsid w:val="00093703"/>
    <w:rsid w:val="000953A9"/>
    <w:rsid w:val="000B0745"/>
    <w:rsid w:val="000B55A0"/>
    <w:rsid w:val="000C2DAE"/>
    <w:rsid w:val="000C34BF"/>
    <w:rsid w:val="000C5057"/>
    <w:rsid w:val="000C7787"/>
    <w:rsid w:val="000D2D90"/>
    <w:rsid w:val="000D42E7"/>
    <w:rsid w:val="000D4C21"/>
    <w:rsid w:val="000D78F0"/>
    <w:rsid w:val="000D793A"/>
    <w:rsid w:val="000E35C1"/>
    <w:rsid w:val="000E35F6"/>
    <w:rsid w:val="000E42BB"/>
    <w:rsid w:val="000F053C"/>
    <w:rsid w:val="000F4229"/>
    <w:rsid w:val="000F7B59"/>
    <w:rsid w:val="00107D72"/>
    <w:rsid w:val="0011035C"/>
    <w:rsid w:val="0011169C"/>
    <w:rsid w:val="00114EFB"/>
    <w:rsid w:val="00120B01"/>
    <w:rsid w:val="00130C06"/>
    <w:rsid w:val="00133061"/>
    <w:rsid w:val="00135703"/>
    <w:rsid w:val="00143806"/>
    <w:rsid w:val="001473AC"/>
    <w:rsid w:val="00147E13"/>
    <w:rsid w:val="001506BE"/>
    <w:rsid w:val="00153BF3"/>
    <w:rsid w:val="00162F5D"/>
    <w:rsid w:val="00165E45"/>
    <w:rsid w:val="00167211"/>
    <w:rsid w:val="00180D2B"/>
    <w:rsid w:val="00187DB2"/>
    <w:rsid w:val="00195D94"/>
    <w:rsid w:val="00195F2C"/>
    <w:rsid w:val="00197C96"/>
    <w:rsid w:val="001A3AA6"/>
    <w:rsid w:val="001A57B7"/>
    <w:rsid w:val="001A6488"/>
    <w:rsid w:val="001B02A2"/>
    <w:rsid w:val="001B0B31"/>
    <w:rsid w:val="001B2F72"/>
    <w:rsid w:val="001B3D76"/>
    <w:rsid w:val="001C3146"/>
    <w:rsid w:val="001C404E"/>
    <w:rsid w:val="001C483D"/>
    <w:rsid w:val="001D068C"/>
    <w:rsid w:val="001D0C02"/>
    <w:rsid w:val="001D3712"/>
    <w:rsid w:val="001D383C"/>
    <w:rsid w:val="001D3964"/>
    <w:rsid w:val="001E61BD"/>
    <w:rsid w:val="001F0A73"/>
    <w:rsid w:val="001F2B65"/>
    <w:rsid w:val="001F6469"/>
    <w:rsid w:val="00201EE0"/>
    <w:rsid w:val="0020476C"/>
    <w:rsid w:val="002068C5"/>
    <w:rsid w:val="00210078"/>
    <w:rsid w:val="002162E8"/>
    <w:rsid w:val="0022049B"/>
    <w:rsid w:val="00225A6F"/>
    <w:rsid w:val="00227859"/>
    <w:rsid w:val="002305B5"/>
    <w:rsid w:val="00232543"/>
    <w:rsid w:val="0025412E"/>
    <w:rsid w:val="00262F05"/>
    <w:rsid w:val="0027057B"/>
    <w:rsid w:val="00275E91"/>
    <w:rsid w:val="002879C5"/>
    <w:rsid w:val="00295DD3"/>
    <w:rsid w:val="002A2046"/>
    <w:rsid w:val="002A2ACE"/>
    <w:rsid w:val="002A5995"/>
    <w:rsid w:val="002A663C"/>
    <w:rsid w:val="002A7A89"/>
    <w:rsid w:val="002B156F"/>
    <w:rsid w:val="002B17D7"/>
    <w:rsid w:val="002B1D75"/>
    <w:rsid w:val="002B3673"/>
    <w:rsid w:val="002B5542"/>
    <w:rsid w:val="002C4AB3"/>
    <w:rsid w:val="002C5703"/>
    <w:rsid w:val="002D2605"/>
    <w:rsid w:val="002D3DD0"/>
    <w:rsid w:val="002D6389"/>
    <w:rsid w:val="002E0A6D"/>
    <w:rsid w:val="002E3A2B"/>
    <w:rsid w:val="002E4DC8"/>
    <w:rsid w:val="002E7229"/>
    <w:rsid w:val="002E7C04"/>
    <w:rsid w:val="002F0765"/>
    <w:rsid w:val="002F4B2D"/>
    <w:rsid w:val="002F5A9F"/>
    <w:rsid w:val="002F5D3F"/>
    <w:rsid w:val="00302FEA"/>
    <w:rsid w:val="00307F05"/>
    <w:rsid w:val="00310132"/>
    <w:rsid w:val="00317E0B"/>
    <w:rsid w:val="00321650"/>
    <w:rsid w:val="0032559E"/>
    <w:rsid w:val="00326DC0"/>
    <w:rsid w:val="00330016"/>
    <w:rsid w:val="003329A3"/>
    <w:rsid w:val="00341E8B"/>
    <w:rsid w:val="00343BD7"/>
    <w:rsid w:val="00352DA5"/>
    <w:rsid w:val="00352E84"/>
    <w:rsid w:val="003541FC"/>
    <w:rsid w:val="00354384"/>
    <w:rsid w:val="003636EF"/>
    <w:rsid w:val="00367715"/>
    <w:rsid w:val="00371548"/>
    <w:rsid w:val="00377BA3"/>
    <w:rsid w:val="00377CEE"/>
    <w:rsid w:val="00387758"/>
    <w:rsid w:val="00391758"/>
    <w:rsid w:val="00396E3C"/>
    <w:rsid w:val="003A58C3"/>
    <w:rsid w:val="003A7DB2"/>
    <w:rsid w:val="003A7F82"/>
    <w:rsid w:val="003B0829"/>
    <w:rsid w:val="003B0D44"/>
    <w:rsid w:val="003B2277"/>
    <w:rsid w:val="003B3991"/>
    <w:rsid w:val="003B40B6"/>
    <w:rsid w:val="003B65DB"/>
    <w:rsid w:val="003C13D2"/>
    <w:rsid w:val="003C50E2"/>
    <w:rsid w:val="003D10B7"/>
    <w:rsid w:val="003E206F"/>
    <w:rsid w:val="003E3B4A"/>
    <w:rsid w:val="003E7AA5"/>
    <w:rsid w:val="003E7F50"/>
    <w:rsid w:val="003F1651"/>
    <w:rsid w:val="003F55C2"/>
    <w:rsid w:val="003F5D53"/>
    <w:rsid w:val="003F7A95"/>
    <w:rsid w:val="004022B2"/>
    <w:rsid w:val="00404D72"/>
    <w:rsid w:val="004139F4"/>
    <w:rsid w:val="0041615D"/>
    <w:rsid w:val="00420078"/>
    <w:rsid w:val="00424841"/>
    <w:rsid w:val="00432968"/>
    <w:rsid w:val="00432BE6"/>
    <w:rsid w:val="00433560"/>
    <w:rsid w:val="004463DF"/>
    <w:rsid w:val="00455441"/>
    <w:rsid w:val="00461EFC"/>
    <w:rsid w:val="0046671A"/>
    <w:rsid w:val="0046796F"/>
    <w:rsid w:val="004718CD"/>
    <w:rsid w:val="004725A4"/>
    <w:rsid w:val="00480EE8"/>
    <w:rsid w:val="004858E6"/>
    <w:rsid w:val="00486494"/>
    <w:rsid w:val="0049351F"/>
    <w:rsid w:val="004A14AB"/>
    <w:rsid w:val="004B0656"/>
    <w:rsid w:val="004B1391"/>
    <w:rsid w:val="004B1C3B"/>
    <w:rsid w:val="004B50A3"/>
    <w:rsid w:val="004C0C1B"/>
    <w:rsid w:val="004C4F50"/>
    <w:rsid w:val="004D3084"/>
    <w:rsid w:val="004D763D"/>
    <w:rsid w:val="004E2D2D"/>
    <w:rsid w:val="004E521B"/>
    <w:rsid w:val="004F0C41"/>
    <w:rsid w:val="004F1C53"/>
    <w:rsid w:val="004F49C4"/>
    <w:rsid w:val="00502228"/>
    <w:rsid w:val="005036BE"/>
    <w:rsid w:val="00507356"/>
    <w:rsid w:val="005157F2"/>
    <w:rsid w:val="00522B66"/>
    <w:rsid w:val="00530160"/>
    <w:rsid w:val="00530770"/>
    <w:rsid w:val="00530C81"/>
    <w:rsid w:val="00532DBB"/>
    <w:rsid w:val="0053733E"/>
    <w:rsid w:val="005379C7"/>
    <w:rsid w:val="00540F41"/>
    <w:rsid w:val="005413D5"/>
    <w:rsid w:val="00544D47"/>
    <w:rsid w:val="00546131"/>
    <w:rsid w:val="0055357C"/>
    <w:rsid w:val="005543D1"/>
    <w:rsid w:val="00562476"/>
    <w:rsid w:val="005663BA"/>
    <w:rsid w:val="00566652"/>
    <w:rsid w:val="00571044"/>
    <w:rsid w:val="00575A0C"/>
    <w:rsid w:val="00575EA2"/>
    <w:rsid w:val="00576CDD"/>
    <w:rsid w:val="00580226"/>
    <w:rsid w:val="0058062F"/>
    <w:rsid w:val="00582092"/>
    <w:rsid w:val="00582AD0"/>
    <w:rsid w:val="00584AE8"/>
    <w:rsid w:val="00593599"/>
    <w:rsid w:val="005941F1"/>
    <w:rsid w:val="00594ADD"/>
    <w:rsid w:val="005A4A79"/>
    <w:rsid w:val="005A4ACE"/>
    <w:rsid w:val="005A7F4B"/>
    <w:rsid w:val="005B79B3"/>
    <w:rsid w:val="005C022A"/>
    <w:rsid w:val="005D49EF"/>
    <w:rsid w:val="005E013A"/>
    <w:rsid w:val="005E1D64"/>
    <w:rsid w:val="005F2419"/>
    <w:rsid w:val="006044B4"/>
    <w:rsid w:val="00606733"/>
    <w:rsid w:val="0061565E"/>
    <w:rsid w:val="00615F31"/>
    <w:rsid w:val="00616213"/>
    <w:rsid w:val="006237F3"/>
    <w:rsid w:val="00624EDA"/>
    <w:rsid w:val="00625182"/>
    <w:rsid w:val="00633A95"/>
    <w:rsid w:val="00635033"/>
    <w:rsid w:val="00635134"/>
    <w:rsid w:val="00635173"/>
    <w:rsid w:val="00637775"/>
    <w:rsid w:val="00641216"/>
    <w:rsid w:val="006444A0"/>
    <w:rsid w:val="006463B6"/>
    <w:rsid w:val="00652C31"/>
    <w:rsid w:val="0065380F"/>
    <w:rsid w:val="0065467B"/>
    <w:rsid w:val="0066305A"/>
    <w:rsid w:val="0066517E"/>
    <w:rsid w:val="0066659B"/>
    <w:rsid w:val="00673373"/>
    <w:rsid w:val="006734CF"/>
    <w:rsid w:val="00676262"/>
    <w:rsid w:val="006770E9"/>
    <w:rsid w:val="00680FE9"/>
    <w:rsid w:val="006831F9"/>
    <w:rsid w:val="006853C3"/>
    <w:rsid w:val="006872B0"/>
    <w:rsid w:val="0069225E"/>
    <w:rsid w:val="0069412A"/>
    <w:rsid w:val="006A15FA"/>
    <w:rsid w:val="006A1DAF"/>
    <w:rsid w:val="006A51B5"/>
    <w:rsid w:val="006B6219"/>
    <w:rsid w:val="006D3AC0"/>
    <w:rsid w:val="006D674F"/>
    <w:rsid w:val="006D70FC"/>
    <w:rsid w:val="006E090F"/>
    <w:rsid w:val="006E30C3"/>
    <w:rsid w:val="006E31C7"/>
    <w:rsid w:val="006E44E3"/>
    <w:rsid w:val="006E59D9"/>
    <w:rsid w:val="006F1136"/>
    <w:rsid w:val="006F3FF0"/>
    <w:rsid w:val="006F63CC"/>
    <w:rsid w:val="006F6BC5"/>
    <w:rsid w:val="006F747B"/>
    <w:rsid w:val="006F7AF1"/>
    <w:rsid w:val="00702361"/>
    <w:rsid w:val="00703CBB"/>
    <w:rsid w:val="00704C3E"/>
    <w:rsid w:val="00706E25"/>
    <w:rsid w:val="00720858"/>
    <w:rsid w:val="007254E7"/>
    <w:rsid w:val="00726FAC"/>
    <w:rsid w:val="00727992"/>
    <w:rsid w:val="0073233D"/>
    <w:rsid w:val="007324B3"/>
    <w:rsid w:val="00735E57"/>
    <w:rsid w:val="007372C0"/>
    <w:rsid w:val="00740331"/>
    <w:rsid w:val="00741A39"/>
    <w:rsid w:val="0074352F"/>
    <w:rsid w:val="00744E25"/>
    <w:rsid w:val="00745C1C"/>
    <w:rsid w:val="00746FDB"/>
    <w:rsid w:val="007476D1"/>
    <w:rsid w:val="0075296B"/>
    <w:rsid w:val="0076027B"/>
    <w:rsid w:val="007644A7"/>
    <w:rsid w:val="0076514A"/>
    <w:rsid w:val="00767942"/>
    <w:rsid w:val="00773ED4"/>
    <w:rsid w:val="00774E05"/>
    <w:rsid w:val="0077746B"/>
    <w:rsid w:val="007877F5"/>
    <w:rsid w:val="00791314"/>
    <w:rsid w:val="00793829"/>
    <w:rsid w:val="00796106"/>
    <w:rsid w:val="007A2D4F"/>
    <w:rsid w:val="007B2CC9"/>
    <w:rsid w:val="007B2DB2"/>
    <w:rsid w:val="007B49A6"/>
    <w:rsid w:val="007D3449"/>
    <w:rsid w:val="007D63B5"/>
    <w:rsid w:val="007D6C87"/>
    <w:rsid w:val="007E2663"/>
    <w:rsid w:val="007E26CC"/>
    <w:rsid w:val="007E506B"/>
    <w:rsid w:val="008009D8"/>
    <w:rsid w:val="00804C96"/>
    <w:rsid w:val="00807769"/>
    <w:rsid w:val="0081173D"/>
    <w:rsid w:val="00812270"/>
    <w:rsid w:val="00816C8E"/>
    <w:rsid w:val="00821BAD"/>
    <w:rsid w:val="00823110"/>
    <w:rsid w:val="00823BEE"/>
    <w:rsid w:val="00825C87"/>
    <w:rsid w:val="00827167"/>
    <w:rsid w:val="00831EFD"/>
    <w:rsid w:val="00835987"/>
    <w:rsid w:val="00840BEC"/>
    <w:rsid w:val="00842B1E"/>
    <w:rsid w:val="00851325"/>
    <w:rsid w:val="00854BA8"/>
    <w:rsid w:val="0087289D"/>
    <w:rsid w:val="0087614B"/>
    <w:rsid w:val="00876802"/>
    <w:rsid w:val="008811AC"/>
    <w:rsid w:val="008832D4"/>
    <w:rsid w:val="008847B1"/>
    <w:rsid w:val="00884E86"/>
    <w:rsid w:val="0088785F"/>
    <w:rsid w:val="00893623"/>
    <w:rsid w:val="0089690F"/>
    <w:rsid w:val="008A3D50"/>
    <w:rsid w:val="008A66DE"/>
    <w:rsid w:val="008B0E40"/>
    <w:rsid w:val="008B670D"/>
    <w:rsid w:val="008C3358"/>
    <w:rsid w:val="008C7413"/>
    <w:rsid w:val="008C7780"/>
    <w:rsid w:val="008D1011"/>
    <w:rsid w:val="008D20BF"/>
    <w:rsid w:val="008D2B7F"/>
    <w:rsid w:val="008D2F4A"/>
    <w:rsid w:val="008D55C3"/>
    <w:rsid w:val="008E7DB4"/>
    <w:rsid w:val="008F14C3"/>
    <w:rsid w:val="008F3A97"/>
    <w:rsid w:val="008F4B34"/>
    <w:rsid w:val="008F7AE9"/>
    <w:rsid w:val="00906AA9"/>
    <w:rsid w:val="00915857"/>
    <w:rsid w:val="009238FF"/>
    <w:rsid w:val="00925058"/>
    <w:rsid w:val="00925B3A"/>
    <w:rsid w:val="00931E24"/>
    <w:rsid w:val="00932AD1"/>
    <w:rsid w:val="009419A8"/>
    <w:rsid w:val="00947D79"/>
    <w:rsid w:val="0095009A"/>
    <w:rsid w:val="00950CD0"/>
    <w:rsid w:val="00951DCA"/>
    <w:rsid w:val="00951F8A"/>
    <w:rsid w:val="00953BA7"/>
    <w:rsid w:val="00955393"/>
    <w:rsid w:val="009607E6"/>
    <w:rsid w:val="009610C3"/>
    <w:rsid w:val="00964826"/>
    <w:rsid w:val="009655CF"/>
    <w:rsid w:val="009657BA"/>
    <w:rsid w:val="0096622F"/>
    <w:rsid w:val="009663BC"/>
    <w:rsid w:val="00966E32"/>
    <w:rsid w:val="009709CD"/>
    <w:rsid w:val="00970C06"/>
    <w:rsid w:val="00974AD2"/>
    <w:rsid w:val="009944D4"/>
    <w:rsid w:val="009A6DAD"/>
    <w:rsid w:val="009B16C1"/>
    <w:rsid w:val="009B1FDD"/>
    <w:rsid w:val="009B3AE1"/>
    <w:rsid w:val="009B6576"/>
    <w:rsid w:val="009B6CFF"/>
    <w:rsid w:val="009B70F5"/>
    <w:rsid w:val="009B7416"/>
    <w:rsid w:val="009C0344"/>
    <w:rsid w:val="009C0736"/>
    <w:rsid w:val="009C0B8A"/>
    <w:rsid w:val="009D039C"/>
    <w:rsid w:val="009D2BE6"/>
    <w:rsid w:val="009E5D45"/>
    <w:rsid w:val="009E7B99"/>
    <w:rsid w:val="009F6596"/>
    <w:rsid w:val="009F7764"/>
    <w:rsid w:val="009F7896"/>
    <w:rsid w:val="00A075BA"/>
    <w:rsid w:val="00A12B28"/>
    <w:rsid w:val="00A17B47"/>
    <w:rsid w:val="00A206FA"/>
    <w:rsid w:val="00A30A29"/>
    <w:rsid w:val="00A317CA"/>
    <w:rsid w:val="00A32E76"/>
    <w:rsid w:val="00A3536B"/>
    <w:rsid w:val="00A4015B"/>
    <w:rsid w:val="00A463D0"/>
    <w:rsid w:val="00A47BC4"/>
    <w:rsid w:val="00A571FB"/>
    <w:rsid w:val="00A57A75"/>
    <w:rsid w:val="00A6097A"/>
    <w:rsid w:val="00A61D49"/>
    <w:rsid w:val="00A63F01"/>
    <w:rsid w:val="00A6646E"/>
    <w:rsid w:val="00A72259"/>
    <w:rsid w:val="00A7374D"/>
    <w:rsid w:val="00A73F5E"/>
    <w:rsid w:val="00A767B5"/>
    <w:rsid w:val="00A94118"/>
    <w:rsid w:val="00A94ADF"/>
    <w:rsid w:val="00AA03AE"/>
    <w:rsid w:val="00AA0C0D"/>
    <w:rsid w:val="00AA43C3"/>
    <w:rsid w:val="00AB0202"/>
    <w:rsid w:val="00AB0CFD"/>
    <w:rsid w:val="00AB7243"/>
    <w:rsid w:val="00AC7675"/>
    <w:rsid w:val="00AD0098"/>
    <w:rsid w:val="00AD1268"/>
    <w:rsid w:val="00AD1EB9"/>
    <w:rsid w:val="00AD2A67"/>
    <w:rsid w:val="00AD5EF2"/>
    <w:rsid w:val="00AE05B3"/>
    <w:rsid w:val="00AE538E"/>
    <w:rsid w:val="00AE5F9C"/>
    <w:rsid w:val="00AE6138"/>
    <w:rsid w:val="00AE644C"/>
    <w:rsid w:val="00AF462C"/>
    <w:rsid w:val="00B021C2"/>
    <w:rsid w:val="00B022B7"/>
    <w:rsid w:val="00B05925"/>
    <w:rsid w:val="00B0600C"/>
    <w:rsid w:val="00B0674B"/>
    <w:rsid w:val="00B12FF4"/>
    <w:rsid w:val="00B13019"/>
    <w:rsid w:val="00B1410D"/>
    <w:rsid w:val="00B15E10"/>
    <w:rsid w:val="00B17878"/>
    <w:rsid w:val="00B22E93"/>
    <w:rsid w:val="00B23399"/>
    <w:rsid w:val="00B27158"/>
    <w:rsid w:val="00B27672"/>
    <w:rsid w:val="00B33832"/>
    <w:rsid w:val="00B43EA4"/>
    <w:rsid w:val="00B47064"/>
    <w:rsid w:val="00B5460B"/>
    <w:rsid w:val="00B64C34"/>
    <w:rsid w:val="00B67274"/>
    <w:rsid w:val="00B67461"/>
    <w:rsid w:val="00B677CE"/>
    <w:rsid w:val="00B8010C"/>
    <w:rsid w:val="00B838AB"/>
    <w:rsid w:val="00B83C64"/>
    <w:rsid w:val="00B87332"/>
    <w:rsid w:val="00B90370"/>
    <w:rsid w:val="00B9313D"/>
    <w:rsid w:val="00B9560D"/>
    <w:rsid w:val="00B962E2"/>
    <w:rsid w:val="00BA3C1E"/>
    <w:rsid w:val="00BA6238"/>
    <w:rsid w:val="00BA777D"/>
    <w:rsid w:val="00BB76D4"/>
    <w:rsid w:val="00BC2D63"/>
    <w:rsid w:val="00BD26BF"/>
    <w:rsid w:val="00BD354E"/>
    <w:rsid w:val="00BD6493"/>
    <w:rsid w:val="00BD66A2"/>
    <w:rsid w:val="00BE0CFD"/>
    <w:rsid w:val="00BE20BB"/>
    <w:rsid w:val="00BE7EDF"/>
    <w:rsid w:val="00BF205D"/>
    <w:rsid w:val="00BF30E3"/>
    <w:rsid w:val="00C0295D"/>
    <w:rsid w:val="00C072C5"/>
    <w:rsid w:val="00C25CF3"/>
    <w:rsid w:val="00C26E24"/>
    <w:rsid w:val="00C274ED"/>
    <w:rsid w:val="00C302A9"/>
    <w:rsid w:val="00C31D2A"/>
    <w:rsid w:val="00C320E7"/>
    <w:rsid w:val="00C32A7C"/>
    <w:rsid w:val="00C45DA3"/>
    <w:rsid w:val="00C46CCD"/>
    <w:rsid w:val="00C47EF0"/>
    <w:rsid w:val="00C541F7"/>
    <w:rsid w:val="00C64998"/>
    <w:rsid w:val="00C71BE2"/>
    <w:rsid w:val="00C82CF0"/>
    <w:rsid w:val="00C83963"/>
    <w:rsid w:val="00C86A6C"/>
    <w:rsid w:val="00C94508"/>
    <w:rsid w:val="00C967FF"/>
    <w:rsid w:val="00C974D8"/>
    <w:rsid w:val="00CA14DD"/>
    <w:rsid w:val="00CA693B"/>
    <w:rsid w:val="00CB06E7"/>
    <w:rsid w:val="00CB1FDD"/>
    <w:rsid w:val="00CB2F1C"/>
    <w:rsid w:val="00CB418E"/>
    <w:rsid w:val="00CB51A3"/>
    <w:rsid w:val="00CB7926"/>
    <w:rsid w:val="00CC23D6"/>
    <w:rsid w:val="00CC31B0"/>
    <w:rsid w:val="00CC6788"/>
    <w:rsid w:val="00CD2883"/>
    <w:rsid w:val="00CE55ED"/>
    <w:rsid w:val="00CF0C5D"/>
    <w:rsid w:val="00CF20BB"/>
    <w:rsid w:val="00D0226F"/>
    <w:rsid w:val="00D05AF4"/>
    <w:rsid w:val="00D07FA2"/>
    <w:rsid w:val="00D10418"/>
    <w:rsid w:val="00D10772"/>
    <w:rsid w:val="00D169D7"/>
    <w:rsid w:val="00D27332"/>
    <w:rsid w:val="00D4118D"/>
    <w:rsid w:val="00D43CCD"/>
    <w:rsid w:val="00D44AD0"/>
    <w:rsid w:val="00D52DB2"/>
    <w:rsid w:val="00D5461E"/>
    <w:rsid w:val="00D5605D"/>
    <w:rsid w:val="00D564E8"/>
    <w:rsid w:val="00D5664B"/>
    <w:rsid w:val="00D609AF"/>
    <w:rsid w:val="00D60CCB"/>
    <w:rsid w:val="00D62774"/>
    <w:rsid w:val="00D646DF"/>
    <w:rsid w:val="00D7733E"/>
    <w:rsid w:val="00D81EFB"/>
    <w:rsid w:val="00D823C5"/>
    <w:rsid w:val="00D834EF"/>
    <w:rsid w:val="00D848AF"/>
    <w:rsid w:val="00D84B9D"/>
    <w:rsid w:val="00D925B5"/>
    <w:rsid w:val="00D96672"/>
    <w:rsid w:val="00DB11FC"/>
    <w:rsid w:val="00DB1F80"/>
    <w:rsid w:val="00DB4BF6"/>
    <w:rsid w:val="00DB713E"/>
    <w:rsid w:val="00DB789F"/>
    <w:rsid w:val="00DC09A7"/>
    <w:rsid w:val="00DD463D"/>
    <w:rsid w:val="00DE2770"/>
    <w:rsid w:val="00DF2F32"/>
    <w:rsid w:val="00E01CEE"/>
    <w:rsid w:val="00E103C1"/>
    <w:rsid w:val="00E10B21"/>
    <w:rsid w:val="00E11505"/>
    <w:rsid w:val="00E12974"/>
    <w:rsid w:val="00E145AD"/>
    <w:rsid w:val="00E20803"/>
    <w:rsid w:val="00E216F0"/>
    <w:rsid w:val="00E2570B"/>
    <w:rsid w:val="00E332E7"/>
    <w:rsid w:val="00E3343C"/>
    <w:rsid w:val="00E371B7"/>
    <w:rsid w:val="00E46384"/>
    <w:rsid w:val="00E51E79"/>
    <w:rsid w:val="00E536CD"/>
    <w:rsid w:val="00E606A7"/>
    <w:rsid w:val="00E60F70"/>
    <w:rsid w:val="00E613E4"/>
    <w:rsid w:val="00E65798"/>
    <w:rsid w:val="00E725E5"/>
    <w:rsid w:val="00E73B14"/>
    <w:rsid w:val="00E75EF4"/>
    <w:rsid w:val="00E76182"/>
    <w:rsid w:val="00E76DF5"/>
    <w:rsid w:val="00E80E53"/>
    <w:rsid w:val="00E8248D"/>
    <w:rsid w:val="00E84287"/>
    <w:rsid w:val="00E8622D"/>
    <w:rsid w:val="00E871D4"/>
    <w:rsid w:val="00E96E32"/>
    <w:rsid w:val="00EC4676"/>
    <w:rsid w:val="00ED3F78"/>
    <w:rsid w:val="00ED50DF"/>
    <w:rsid w:val="00ED7607"/>
    <w:rsid w:val="00EE1125"/>
    <w:rsid w:val="00EE1351"/>
    <w:rsid w:val="00EE32E6"/>
    <w:rsid w:val="00EE42EC"/>
    <w:rsid w:val="00EE612C"/>
    <w:rsid w:val="00EF18E8"/>
    <w:rsid w:val="00EF5BC9"/>
    <w:rsid w:val="00EF7053"/>
    <w:rsid w:val="00F04EC0"/>
    <w:rsid w:val="00F0798A"/>
    <w:rsid w:val="00F11823"/>
    <w:rsid w:val="00F13653"/>
    <w:rsid w:val="00F17FC9"/>
    <w:rsid w:val="00F204BA"/>
    <w:rsid w:val="00F231A6"/>
    <w:rsid w:val="00F2572A"/>
    <w:rsid w:val="00F26691"/>
    <w:rsid w:val="00F2744A"/>
    <w:rsid w:val="00F32B27"/>
    <w:rsid w:val="00F334B4"/>
    <w:rsid w:val="00F3404C"/>
    <w:rsid w:val="00F353C2"/>
    <w:rsid w:val="00F521AA"/>
    <w:rsid w:val="00F530E8"/>
    <w:rsid w:val="00F55D18"/>
    <w:rsid w:val="00F579E5"/>
    <w:rsid w:val="00F654BB"/>
    <w:rsid w:val="00F67220"/>
    <w:rsid w:val="00F7282C"/>
    <w:rsid w:val="00F73D89"/>
    <w:rsid w:val="00F74917"/>
    <w:rsid w:val="00F74E83"/>
    <w:rsid w:val="00F92972"/>
    <w:rsid w:val="00F959F8"/>
    <w:rsid w:val="00FA2E3A"/>
    <w:rsid w:val="00FA3503"/>
    <w:rsid w:val="00FA7268"/>
    <w:rsid w:val="00FB3097"/>
    <w:rsid w:val="00FB44EF"/>
    <w:rsid w:val="00FC045E"/>
    <w:rsid w:val="00FC0919"/>
    <w:rsid w:val="00FC5257"/>
    <w:rsid w:val="00FD155B"/>
    <w:rsid w:val="00FD29C6"/>
    <w:rsid w:val="00FD3A2F"/>
    <w:rsid w:val="00FE0661"/>
    <w:rsid w:val="00FE5FB5"/>
    <w:rsid w:val="00FE77E6"/>
    <w:rsid w:val="00FF0543"/>
    <w:rsid w:val="00FF09C5"/>
    <w:rsid w:val="00FF2809"/>
    <w:rsid w:val="00FF5153"/>
    <w:rsid w:val="00FF71A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B7E76C"/>
  <w15:docId w15:val="{36C97EB4-4FF2-4456-A6CA-5D9E3DF2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sid w:val="00EE1125"/>
  </w:style>
  <w:style w:type="paragraph" w:styleId="Virsraksts4">
    <w:name w:val="heading 4"/>
    <w:basedOn w:val="Parasts1"/>
    <w:link w:val="Virsraksts4Rakstz"/>
    <w:uiPriority w:val="99"/>
    <w:qFormat/>
    <w:rsid w:val="002F5A9F"/>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uiPriority w:val="99"/>
    <w:qFormat/>
    <w:rsid w:val="002C4AB3"/>
    <w:rPr>
      <w:sz w:val="24"/>
      <w:szCs w:val="24"/>
    </w:rPr>
  </w:style>
  <w:style w:type="paragraph" w:customStyle="1" w:styleId="naisf">
    <w:name w:val="naisf"/>
    <w:basedOn w:val="Parasts1"/>
    <w:uiPriority w:val="99"/>
    <w:rsid w:val="002C4AB3"/>
    <w:pPr>
      <w:spacing w:before="75" w:after="75"/>
      <w:ind w:firstLine="375"/>
      <w:jc w:val="both"/>
    </w:pPr>
  </w:style>
  <w:style w:type="paragraph" w:styleId="Galvene">
    <w:name w:val="header"/>
    <w:basedOn w:val="Parasts1"/>
    <w:link w:val="GalveneRakstz"/>
    <w:rsid w:val="002C4AB3"/>
    <w:pPr>
      <w:tabs>
        <w:tab w:val="center" w:pos="4153"/>
        <w:tab w:val="right" w:pos="8306"/>
      </w:tabs>
    </w:pPr>
  </w:style>
  <w:style w:type="character" w:customStyle="1" w:styleId="GalveneRakstz">
    <w:name w:val="Galvene Rakstz."/>
    <w:link w:val="Galvene"/>
    <w:semiHidden/>
    <w:locked/>
    <w:rsid w:val="002C4AB3"/>
    <w:rPr>
      <w:sz w:val="24"/>
      <w:szCs w:val="24"/>
      <w:lang w:val="lv-LV" w:eastAsia="lv-LV" w:bidi="ar-SA"/>
    </w:rPr>
  </w:style>
  <w:style w:type="character" w:styleId="Lappusesnumurs">
    <w:name w:val="page number"/>
    <w:rsid w:val="002C4AB3"/>
    <w:rPr>
      <w:rFonts w:cs="Times New Roman"/>
    </w:rPr>
  </w:style>
  <w:style w:type="paragraph" w:styleId="Kjene">
    <w:name w:val="footer"/>
    <w:basedOn w:val="Parasts1"/>
    <w:link w:val="KjeneRakstz"/>
    <w:rsid w:val="002C4AB3"/>
    <w:pPr>
      <w:tabs>
        <w:tab w:val="center" w:pos="4153"/>
        <w:tab w:val="right" w:pos="8306"/>
      </w:tabs>
    </w:pPr>
  </w:style>
  <w:style w:type="character" w:customStyle="1" w:styleId="KjeneRakstz">
    <w:name w:val="Kājene Rakstz."/>
    <w:link w:val="Kjene"/>
    <w:locked/>
    <w:rsid w:val="002C4AB3"/>
    <w:rPr>
      <w:sz w:val="24"/>
      <w:szCs w:val="24"/>
      <w:lang w:val="lv-LV" w:eastAsia="lv-LV" w:bidi="ar-SA"/>
    </w:rPr>
  </w:style>
  <w:style w:type="paragraph" w:customStyle="1" w:styleId="naislab">
    <w:name w:val="naislab"/>
    <w:basedOn w:val="Parasts1"/>
    <w:uiPriority w:val="99"/>
    <w:rsid w:val="002C4AB3"/>
    <w:pPr>
      <w:spacing w:before="75" w:after="75"/>
      <w:jc w:val="right"/>
    </w:pPr>
  </w:style>
  <w:style w:type="paragraph" w:customStyle="1" w:styleId="Sarakstarindkopa1">
    <w:name w:val="Saraksta rindkopa1"/>
    <w:basedOn w:val="Parasts1"/>
    <w:qFormat/>
    <w:rsid w:val="002C4AB3"/>
    <w:pPr>
      <w:ind w:left="720"/>
    </w:pPr>
    <w:rPr>
      <w:rFonts w:ascii="Calibri" w:eastAsia="Calibri" w:hAnsi="Calibri"/>
      <w:sz w:val="22"/>
      <w:szCs w:val="22"/>
    </w:rPr>
  </w:style>
  <w:style w:type="paragraph" w:styleId="Pamatteksts">
    <w:name w:val="Body Text"/>
    <w:basedOn w:val="Parasts1"/>
    <w:rsid w:val="002C4AB3"/>
    <w:pPr>
      <w:jc w:val="both"/>
    </w:pPr>
    <w:rPr>
      <w:sz w:val="28"/>
      <w:szCs w:val="20"/>
      <w:lang w:eastAsia="en-US"/>
    </w:rPr>
  </w:style>
  <w:style w:type="paragraph" w:customStyle="1" w:styleId="RakstzRakstzRakstzCharChar">
    <w:name w:val="Rakstz. Rakstz. Rakstz. Char Char"/>
    <w:basedOn w:val="Parasts1"/>
    <w:rsid w:val="002C4AB3"/>
    <w:pPr>
      <w:spacing w:before="40"/>
    </w:pPr>
    <w:rPr>
      <w:lang w:val="pl-PL" w:eastAsia="pl-PL"/>
    </w:rPr>
  </w:style>
  <w:style w:type="paragraph" w:styleId="Sarakstarindkopa">
    <w:name w:val="List Paragraph"/>
    <w:aliases w:val="2,Strip,Normal bullet 2,Bullet list,Saistīto dokumentu saraksts,Syle 1,Numurets,List Paragraph11,OBC Bullet,Bullet Style,L,H&amp;P List Paragraph,List Paragraph1,Akapit z listą BS,Bullet 1,Bullet Points,Dot pt,F5 List Paragraph"/>
    <w:basedOn w:val="Parasts1"/>
    <w:link w:val="SarakstarindkopaRakstz"/>
    <w:uiPriority w:val="34"/>
    <w:qFormat/>
    <w:rsid w:val="009F7896"/>
    <w:pPr>
      <w:ind w:left="720"/>
    </w:pPr>
    <w:rPr>
      <w:lang w:val="en-GB" w:eastAsia="en-US"/>
    </w:rPr>
  </w:style>
  <w:style w:type="paragraph" w:customStyle="1" w:styleId="timenewroman">
    <w:name w:val="time new roman"/>
    <w:basedOn w:val="naisf"/>
    <w:rsid w:val="009F7896"/>
    <w:rPr>
      <w:sz w:val="28"/>
      <w:szCs w:val="28"/>
    </w:rPr>
  </w:style>
  <w:style w:type="paragraph" w:customStyle="1" w:styleId="RakstzRakstzRakstzCharCharRakstzRakstzCharChar">
    <w:name w:val="Rakstz. Rakstz. Rakstz. Char Char Rakstz. Rakstz. Char Char"/>
    <w:basedOn w:val="Parasts1"/>
    <w:rsid w:val="00CB2F1C"/>
    <w:pPr>
      <w:spacing w:before="40"/>
    </w:pPr>
    <w:rPr>
      <w:lang w:val="pl-PL" w:eastAsia="pl-PL"/>
    </w:rPr>
  </w:style>
  <w:style w:type="paragraph" w:customStyle="1" w:styleId="TimeNewRoman0">
    <w:name w:val="Time New Roman"/>
    <w:basedOn w:val="Nosaukums"/>
    <w:rsid w:val="00CB2F1C"/>
    <w:pPr>
      <w:spacing w:before="0" w:after="0"/>
      <w:outlineLvl w:val="9"/>
    </w:pPr>
    <w:rPr>
      <w:rFonts w:ascii="Times New Roman" w:hAnsi="Times New Roman" w:cs="Times New Roman"/>
      <w:bCs w:val="0"/>
      <w:kern w:val="0"/>
      <w:sz w:val="28"/>
      <w:szCs w:val="20"/>
    </w:rPr>
  </w:style>
  <w:style w:type="paragraph" w:styleId="Nosaukums">
    <w:name w:val="Title"/>
    <w:basedOn w:val="Parasts1"/>
    <w:qFormat/>
    <w:rsid w:val="00CB2F1C"/>
    <w:pPr>
      <w:spacing w:before="240" w:after="60"/>
      <w:jc w:val="center"/>
      <w:outlineLvl w:val="0"/>
    </w:pPr>
    <w:rPr>
      <w:rFonts w:ascii="Arial" w:hAnsi="Arial" w:cs="Arial"/>
      <w:b/>
      <w:bCs/>
      <w:kern w:val="28"/>
      <w:sz w:val="32"/>
      <w:szCs w:val="32"/>
    </w:rPr>
  </w:style>
  <w:style w:type="character" w:customStyle="1" w:styleId="BirutaIngilavicute">
    <w:name w:val="Biruta.Ingilavicute"/>
    <w:semiHidden/>
    <w:rsid w:val="00D5605D"/>
    <w:rPr>
      <w:rFonts w:ascii="Arial" w:hAnsi="Arial" w:cs="Arial"/>
      <w:color w:val="000080"/>
      <w:sz w:val="20"/>
      <w:szCs w:val="20"/>
    </w:rPr>
  </w:style>
  <w:style w:type="character" w:styleId="Izteiksmgs">
    <w:name w:val="Strong"/>
    <w:uiPriority w:val="22"/>
    <w:qFormat/>
    <w:rsid w:val="00F204BA"/>
    <w:rPr>
      <w:rFonts w:cs="Times New Roman"/>
      <w:b/>
      <w:bCs/>
    </w:rPr>
  </w:style>
  <w:style w:type="paragraph" w:customStyle="1" w:styleId="Preformatted">
    <w:name w:val="Preformatted"/>
    <w:basedOn w:val="Parasts1"/>
    <w:rsid w:val="0079131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en-US"/>
    </w:rPr>
  </w:style>
  <w:style w:type="character" w:styleId="Hipersaite">
    <w:name w:val="Hyperlink"/>
    <w:rsid w:val="005B79B3"/>
    <w:rPr>
      <w:color w:val="0000FF"/>
      <w:u w:val="single"/>
    </w:rPr>
  </w:style>
  <w:style w:type="paragraph" w:customStyle="1" w:styleId="timenewroman1">
    <w:name w:val="timenewroman"/>
    <w:basedOn w:val="Parasts1"/>
    <w:rsid w:val="00E46384"/>
    <w:pPr>
      <w:spacing w:before="75" w:after="75"/>
      <w:ind w:firstLine="375"/>
      <w:jc w:val="both"/>
    </w:pPr>
    <w:rPr>
      <w:sz w:val="28"/>
      <w:szCs w:val="28"/>
    </w:rPr>
  </w:style>
  <w:style w:type="paragraph" w:styleId="Balonteksts">
    <w:name w:val="Balloon Text"/>
    <w:basedOn w:val="Parasts1"/>
    <w:semiHidden/>
    <w:rsid w:val="00ED50DF"/>
    <w:rPr>
      <w:rFonts w:ascii="Tahoma" w:hAnsi="Tahoma" w:cs="Tahoma"/>
      <w:sz w:val="16"/>
      <w:szCs w:val="16"/>
    </w:rPr>
  </w:style>
  <w:style w:type="character" w:styleId="Komentraatsauce">
    <w:name w:val="annotation reference"/>
    <w:semiHidden/>
    <w:rsid w:val="009657BA"/>
    <w:rPr>
      <w:sz w:val="16"/>
      <w:szCs w:val="16"/>
    </w:rPr>
  </w:style>
  <w:style w:type="paragraph" w:styleId="Komentrateksts">
    <w:name w:val="annotation text"/>
    <w:basedOn w:val="Parasts1"/>
    <w:semiHidden/>
    <w:rsid w:val="009657BA"/>
    <w:rPr>
      <w:sz w:val="20"/>
      <w:szCs w:val="20"/>
    </w:rPr>
  </w:style>
  <w:style w:type="paragraph" w:styleId="Komentratma">
    <w:name w:val="annotation subject"/>
    <w:basedOn w:val="Komentrateksts"/>
    <w:next w:val="Komentrateksts"/>
    <w:semiHidden/>
    <w:rsid w:val="009657BA"/>
    <w:rPr>
      <w:b/>
      <w:bCs/>
    </w:rPr>
  </w:style>
  <w:style w:type="paragraph" w:customStyle="1" w:styleId="naisc">
    <w:name w:val="naisc"/>
    <w:basedOn w:val="Parasts1"/>
    <w:rsid w:val="001A6488"/>
    <w:pPr>
      <w:spacing w:before="100" w:beforeAutospacing="1" w:after="100" w:afterAutospacing="1"/>
    </w:pPr>
    <w:rPr>
      <w:lang w:val="en-US" w:eastAsia="en-US"/>
    </w:rPr>
  </w:style>
  <w:style w:type="paragraph" w:customStyle="1" w:styleId="Rakstz2RakstzRakstzRakstz">
    <w:name w:val="Rakstz.2 Rakstz. Rakstz. Rakstz."/>
    <w:basedOn w:val="Parasts1"/>
    <w:rsid w:val="001A6488"/>
    <w:pPr>
      <w:spacing w:after="160" w:line="240" w:lineRule="exact"/>
    </w:pPr>
    <w:rPr>
      <w:rFonts w:ascii="Tahoma" w:hAnsi="Tahoma"/>
      <w:sz w:val="20"/>
      <w:szCs w:val="20"/>
      <w:lang w:val="en-US" w:eastAsia="en-US"/>
    </w:rPr>
  </w:style>
  <w:style w:type="table" w:styleId="Reatabula">
    <w:name w:val="Table Grid"/>
    <w:basedOn w:val="Parastatabula"/>
    <w:uiPriority w:val="99"/>
    <w:rsid w:val="00420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link w:val="Virsraksts4"/>
    <w:uiPriority w:val="99"/>
    <w:rsid w:val="002F5A9F"/>
    <w:rPr>
      <w:b/>
      <w:bCs/>
      <w:sz w:val="24"/>
      <w:szCs w:val="24"/>
    </w:rPr>
  </w:style>
  <w:style w:type="paragraph" w:customStyle="1" w:styleId="naiskr">
    <w:name w:val="naiskr"/>
    <w:basedOn w:val="Parasts1"/>
    <w:rsid w:val="002B17D7"/>
    <w:pPr>
      <w:spacing w:before="75" w:after="75"/>
    </w:pPr>
  </w:style>
  <w:style w:type="paragraph" w:customStyle="1" w:styleId="Paraststmeklis1">
    <w:name w:val="Parasts (tīmeklis)1"/>
    <w:basedOn w:val="Parasts1"/>
    <w:rsid w:val="00BD26BF"/>
    <w:pPr>
      <w:spacing w:before="100" w:after="100"/>
    </w:pPr>
  </w:style>
  <w:style w:type="paragraph" w:styleId="Vienkrsteksts">
    <w:name w:val="Plain Text"/>
    <w:basedOn w:val="Parasts1"/>
    <w:link w:val="VienkrstekstsRakstz"/>
    <w:rsid w:val="006A51B5"/>
    <w:rPr>
      <w:rFonts w:ascii="Courier New" w:hAnsi="Courier New"/>
      <w:sz w:val="20"/>
      <w:szCs w:val="20"/>
    </w:rPr>
  </w:style>
  <w:style w:type="character" w:customStyle="1" w:styleId="VienkrstekstsRakstz">
    <w:name w:val="Vienkāršs teksts Rakstz."/>
    <w:link w:val="Vienkrsteksts"/>
    <w:rsid w:val="006A51B5"/>
    <w:rPr>
      <w:rFonts w:ascii="Courier New" w:hAnsi="Courier New" w:cs="Courier New"/>
    </w:rPr>
  </w:style>
  <w:style w:type="paragraph" w:styleId="Vresteksts">
    <w:name w:val="footnote text"/>
    <w:basedOn w:val="Parasts1"/>
    <w:link w:val="VrestekstsRakstz"/>
    <w:rsid w:val="008F14C3"/>
    <w:rPr>
      <w:sz w:val="20"/>
      <w:szCs w:val="20"/>
    </w:rPr>
  </w:style>
  <w:style w:type="character" w:customStyle="1" w:styleId="VrestekstsRakstz">
    <w:name w:val="Vēres teksts Rakstz."/>
    <w:basedOn w:val="Noklusjumarindkopasfonts"/>
    <w:link w:val="Vresteksts"/>
    <w:rsid w:val="008F14C3"/>
  </w:style>
  <w:style w:type="character" w:styleId="Vresatsauce">
    <w:name w:val="footnote reference"/>
    <w:rsid w:val="008F14C3"/>
    <w:rPr>
      <w:vertAlign w:val="superscript"/>
    </w:rPr>
  </w:style>
  <w:style w:type="paragraph" w:customStyle="1" w:styleId="naisnod">
    <w:name w:val="naisnod"/>
    <w:basedOn w:val="Parasts1"/>
    <w:rsid w:val="00E76182"/>
    <w:pPr>
      <w:spacing w:before="100" w:beforeAutospacing="1" w:after="100" w:afterAutospacing="1"/>
    </w:pPr>
  </w:style>
  <w:style w:type="paragraph" w:customStyle="1" w:styleId="tv2131">
    <w:name w:val="tv2131"/>
    <w:basedOn w:val="Parasts"/>
    <w:rsid w:val="00461EFC"/>
    <w:pPr>
      <w:spacing w:before="240" w:line="360" w:lineRule="auto"/>
      <w:ind w:firstLine="300"/>
      <w:jc w:val="both"/>
    </w:pPr>
    <w:rPr>
      <w:rFonts w:ascii="Verdana" w:hAnsi="Verdana"/>
      <w:sz w:val="18"/>
      <w:szCs w:val="18"/>
    </w:rPr>
  </w:style>
  <w:style w:type="paragraph" w:customStyle="1" w:styleId="Default">
    <w:name w:val="Default"/>
    <w:rsid w:val="00B022B7"/>
    <w:pPr>
      <w:autoSpaceDE w:val="0"/>
      <w:autoSpaceDN w:val="0"/>
      <w:adjustRightInd w:val="0"/>
    </w:pPr>
    <w:rPr>
      <w:color w:val="000000"/>
      <w:sz w:val="24"/>
      <w:szCs w:val="24"/>
    </w:rPr>
  </w:style>
  <w:style w:type="paragraph" w:customStyle="1" w:styleId="CM1">
    <w:name w:val="CM1"/>
    <w:basedOn w:val="Default"/>
    <w:next w:val="Default"/>
    <w:uiPriority w:val="99"/>
    <w:rsid w:val="00812270"/>
    <w:rPr>
      <w:rFonts w:ascii="EUAlbertina" w:hAnsi="EUAlbertina"/>
      <w:color w:val="auto"/>
    </w:rPr>
  </w:style>
  <w:style w:type="paragraph" w:customStyle="1" w:styleId="CM3">
    <w:name w:val="CM3"/>
    <w:basedOn w:val="Default"/>
    <w:next w:val="Default"/>
    <w:uiPriority w:val="99"/>
    <w:rsid w:val="00812270"/>
    <w:rPr>
      <w:rFonts w:ascii="EUAlbertina" w:hAnsi="EUAlbertina"/>
      <w:color w:val="auto"/>
    </w:rPr>
  </w:style>
  <w:style w:type="paragraph" w:styleId="Paraststmeklis">
    <w:name w:val="Normal (Web)"/>
    <w:basedOn w:val="Parasts"/>
    <w:uiPriority w:val="99"/>
    <w:unhideWhenUsed/>
    <w:rsid w:val="00225A6F"/>
    <w:rPr>
      <w:rFonts w:eastAsiaTheme="minorHAnsi"/>
      <w:sz w:val="24"/>
      <w:szCs w:val="24"/>
    </w:rPr>
  </w:style>
  <w:style w:type="paragraph" w:styleId="Pamattekstsaratkpi">
    <w:name w:val="Body Text Indent"/>
    <w:basedOn w:val="Parasts"/>
    <w:link w:val="PamattekstsaratkpiRakstz"/>
    <w:semiHidden/>
    <w:unhideWhenUsed/>
    <w:rsid w:val="008D2F4A"/>
    <w:pPr>
      <w:spacing w:after="120"/>
      <w:ind w:left="283"/>
    </w:pPr>
  </w:style>
  <w:style w:type="character" w:customStyle="1" w:styleId="PamattekstsaratkpiRakstz">
    <w:name w:val="Pamatteksts ar atkāpi Rakstz."/>
    <w:basedOn w:val="Noklusjumarindkopasfonts"/>
    <w:link w:val="Pamattekstsaratkpi"/>
    <w:semiHidden/>
    <w:rsid w:val="008D2F4A"/>
  </w:style>
  <w:style w:type="character" w:customStyle="1" w:styleId="SarakstarindkopaRakstz">
    <w:name w:val="Saraksta rindkopa Rakstz."/>
    <w:aliases w:val="2 Rakstz.,Strip Rakstz.,Normal bullet 2 Rakstz.,Bullet list Rakstz.,Saistīto dokumentu saraksts Rakstz.,Syle 1 Rakstz.,Numurets Rakstz.,List Paragraph11 Rakstz.,OBC Bullet Rakstz.,Bullet Style Rakstz.,L Rakstz.,Bullet 1 Rakstz."/>
    <w:basedOn w:val="Noklusjumarindkopasfonts"/>
    <w:link w:val="Sarakstarindkopa"/>
    <w:uiPriority w:val="34"/>
    <w:qFormat/>
    <w:locked/>
    <w:rsid w:val="00153BF3"/>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24962">
      <w:bodyDiv w:val="1"/>
      <w:marLeft w:val="0"/>
      <w:marRight w:val="0"/>
      <w:marTop w:val="0"/>
      <w:marBottom w:val="0"/>
      <w:divBdr>
        <w:top w:val="none" w:sz="0" w:space="0" w:color="auto"/>
        <w:left w:val="none" w:sz="0" w:space="0" w:color="auto"/>
        <w:bottom w:val="none" w:sz="0" w:space="0" w:color="auto"/>
        <w:right w:val="none" w:sz="0" w:space="0" w:color="auto"/>
      </w:divBdr>
    </w:div>
    <w:div w:id="545219676">
      <w:bodyDiv w:val="1"/>
      <w:marLeft w:val="0"/>
      <w:marRight w:val="0"/>
      <w:marTop w:val="0"/>
      <w:marBottom w:val="0"/>
      <w:divBdr>
        <w:top w:val="none" w:sz="0" w:space="0" w:color="auto"/>
        <w:left w:val="none" w:sz="0" w:space="0" w:color="auto"/>
        <w:bottom w:val="none" w:sz="0" w:space="0" w:color="auto"/>
        <w:right w:val="none" w:sz="0" w:space="0" w:color="auto"/>
      </w:divBdr>
    </w:div>
    <w:div w:id="592393424">
      <w:bodyDiv w:val="1"/>
      <w:marLeft w:val="0"/>
      <w:marRight w:val="0"/>
      <w:marTop w:val="0"/>
      <w:marBottom w:val="0"/>
      <w:divBdr>
        <w:top w:val="none" w:sz="0" w:space="0" w:color="auto"/>
        <w:left w:val="none" w:sz="0" w:space="0" w:color="auto"/>
        <w:bottom w:val="none" w:sz="0" w:space="0" w:color="auto"/>
        <w:right w:val="none" w:sz="0" w:space="0" w:color="auto"/>
      </w:divBdr>
    </w:div>
    <w:div w:id="634069718">
      <w:bodyDiv w:val="1"/>
      <w:marLeft w:val="0"/>
      <w:marRight w:val="0"/>
      <w:marTop w:val="0"/>
      <w:marBottom w:val="0"/>
      <w:divBdr>
        <w:top w:val="none" w:sz="0" w:space="0" w:color="auto"/>
        <w:left w:val="none" w:sz="0" w:space="0" w:color="auto"/>
        <w:bottom w:val="none" w:sz="0" w:space="0" w:color="auto"/>
        <w:right w:val="none" w:sz="0" w:space="0" w:color="auto"/>
      </w:divBdr>
    </w:div>
    <w:div w:id="636952865">
      <w:bodyDiv w:val="1"/>
      <w:marLeft w:val="0"/>
      <w:marRight w:val="0"/>
      <w:marTop w:val="0"/>
      <w:marBottom w:val="0"/>
      <w:divBdr>
        <w:top w:val="none" w:sz="0" w:space="0" w:color="auto"/>
        <w:left w:val="none" w:sz="0" w:space="0" w:color="auto"/>
        <w:bottom w:val="none" w:sz="0" w:space="0" w:color="auto"/>
        <w:right w:val="none" w:sz="0" w:space="0" w:color="auto"/>
      </w:divBdr>
    </w:div>
    <w:div w:id="687607464">
      <w:bodyDiv w:val="1"/>
      <w:marLeft w:val="0"/>
      <w:marRight w:val="0"/>
      <w:marTop w:val="0"/>
      <w:marBottom w:val="0"/>
      <w:divBdr>
        <w:top w:val="none" w:sz="0" w:space="0" w:color="auto"/>
        <w:left w:val="none" w:sz="0" w:space="0" w:color="auto"/>
        <w:bottom w:val="none" w:sz="0" w:space="0" w:color="auto"/>
        <w:right w:val="none" w:sz="0" w:space="0" w:color="auto"/>
      </w:divBdr>
    </w:div>
    <w:div w:id="692655902">
      <w:bodyDiv w:val="1"/>
      <w:marLeft w:val="0"/>
      <w:marRight w:val="0"/>
      <w:marTop w:val="0"/>
      <w:marBottom w:val="0"/>
      <w:divBdr>
        <w:top w:val="none" w:sz="0" w:space="0" w:color="auto"/>
        <w:left w:val="none" w:sz="0" w:space="0" w:color="auto"/>
        <w:bottom w:val="none" w:sz="0" w:space="0" w:color="auto"/>
        <w:right w:val="none" w:sz="0" w:space="0" w:color="auto"/>
      </w:divBdr>
    </w:div>
    <w:div w:id="749548664">
      <w:bodyDiv w:val="1"/>
      <w:marLeft w:val="0"/>
      <w:marRight w:val="0"/>
      <w:marTop w:val="0"/>
      <w:marBottom w:val="0"/>
      <w:divBdr>
        <w:top w:val="none" w:sz="0" w:space="0" w:color="auto"/>
        <w:left w:val="none" w:sz="0" w:space="0" w:color="auto"/>
        <w:bottom w:val="none" w:sz="0" w:space="0" w:color="auto"/>
        <w:right w:val="none" w:sz="0" w:space="0" w:color="auto"/>
      </w:divBdr>
    </w:div>
    <w:div w:id="802305649">
      <w:bodyDiv w:val="1"/>
      <w:marLeft w:val="0"/>
      <w:marRight w:val="0"/>
      <w:marTop w:val="0"/>
      <w:marBottom w:val="0"/>
      <w:divBdr>
        <w:top w:val="none" w:sz="0" w:space="0" w:color="auto"/>
        <w:left w:val="none" w:sz="0" w:space="0" w:color="auto"/>
        <w:bottom w:val="none" w:sz="0" w:space="0" w:color="auto"/>
        <w:right w:val="none" w:sz="0" w:space="0" w:color="auto"/>
      </w:divBdr>
    </w:div>
    <w:div w:id="1167749792">
      <w:bodyDiv w:val="1"/>
      <w:marLeft w:val="0"/>
      <w:marRight w:val="0"/>
      <w:marTop w:val="0"/>
      <w:marBottom w:val="0"/>
      <w:divBdr>
        <w:top w:val="none" w:sz="0" w:space="0" w:color="auto"/>
        <w:left w:val="none" w:sz="0" w:space="0" w:color="auto"/>
        <w:bottom w:val="none" w:sz="0" w:space="0" w:color="auto"/>
        <w:right w:val="none" w:sz="0" w:space="0" w:color="auto"/>
      </w:divBdr>
    </w:div>
    <w:div w:id="1211770784">
      <w:bodyDiv w:val="1"/>
      <w:marLeft w:val="0"/>
      <w:marRight w:val="0"/>
      <w:marTop w:val="0"/>
      <w:marBottom w:val="0"/>
      <w:divBdr>
        <w:top w:val="none" w:sz="0" w:space="0" w:color="auto"/>
        <w:left w:val="none" w:sz="0" w:space="0" w:color="auto"/>
        <w:bottom w:val="none" w:sz="0" w:space="0" w:color="auto"/>
        <w:right w:val="none" w:sz="0" w:space="0" w:color="auto"/>
      </w:divBdr>
    </w:div>
    <w:div w:id="1230188082">
      <w:bodyDiv w:val="1"/>
      <w:marLeft w:val="0"/>
      <w:marRight w:val="0"/>
      <w:marTop w:val="0"/>
      <w:marBottom w:val="0"/>
      <w:divBdr>
        <w:top w:val="none" w:sz="0" w:space="0" w:color="auto"/>
        <w:left w:val="none" w:sz="0" w:space="0" w:color="auto"/>
        <w:bottom w:val="none" w:sz="0" w:space="0" w:color="auto"/>
        <w:right w:val="none" w:sz="0" w:space="0" w:color="auto"/>
      </w:divBdr>
    </w:div>
    <w:div w:id="1254322299">
      <w:bodyDiv w:val="1"/>
      <w:marLeft w:val="0"/>
      <w:marRight w:val="0"/>
      <w:marTop w:val="0"/>
      <w:marBottom w:val="0"/>
      <w:divBdr>
        <w:top w:val="none" w:sz="0" w:space="0" w:color="auto"/>
        <w:left w:val="none" w:sz="0" w:space="0" w:color="auto"/>
        <w:bottom w:val="none" w:sz="0" w:space="0" w:color="auto"/>
        <w:right w:val="none" w:sz="0" w:space="0" w:color="auto"/>
      </w:divBdr>
    </w:div>
    <w:div w:id="1410034073">
      <w:bodyDiv w:val="1"/>
      <w:marLeft w:val="0"/>
      <w:marRight w:val="0"/>
      <w:marTop w:val="0"/>
      <w:marBottom w:val="0"/>
      <w:divBdr>
        <w:top w:val="none" w:sz="0" w:space="0" w:color="auto"/>
        <w:left w:val="none" w:sz="0" w:space="0" w:color="auto"/>
        <w:bottom w:val="none" w:sz="0" w:space="0" w:color="auto"/>
        <w:right w:val="none" w:sz="0" w:space="0" w:color="auto"/>
      </w:divBdr>
    </w:div>
    <w:div w:id="1451630604">
      <w:bodyDiv w:val="1"/>
      <w:marLeft w:val="0"/>
      <w:marRight w:val="0"/>
      <w:marTop w:val="0"/>
      <w:marBottom w:val="0"/>
      <w:divBdr>
        <w:top w:val="none" w:sz="0" w:space="0" w:color="auto"/>
        <w:left w:val="none" w:sz="0" w:space="0" w:color="auto"/>
        <w:bottom w:val="none" w:sz="0" w:space="0" w:color="auto"/>
        <w:right w:val="none" w:sz="0" w:space="0" w:color="auto"/>
      </w:divBdr>
    </w:div>
    <w:div w:id="1504127700">
      <w:bodyDiv w:val="1"/>
      <w:marLeft w:val="0"/>
      <w:marRight w:val="0"/>
      <w:marTop w:val="0"/>
      <w:marBottom w:val="0"/>
      <w:divBdr>
        <w:top w:val="none" w:sz="0" w:space="0" w:color="auto"/>
        <w:left w:val="none" w:sz="0" w:space="0" w:color="auto"/>
        <w:bottom w:val="none" w:sz="0" w:space="0" w:color="auto"/>
        <w:right w:val="none" w:sz="0" w:space="0" w:color="auto"/>
      </w:divBdr>
    </w:div>
    <w:div w:id="1539859364">
      <w:bodyDiv w:val="1"/>
      <w:marLeft w:val="0"/>
      <w:marRight w:val="0"/>
      <w:marTop w:val="0"/>
      <w:marBottom w:val="0"/>
      <w:divBdr>
        <w:top w:val="none" w:sz="0" w:space="0" w:color="auto"/>
        <w:left w:val="none" w:sz="0" w:space="0" w:color="auto"/>
        <w:bottom w:val="none" w:sz="0" w:space="0" w:color="auto"/>
        <w:right w:val="none" w:sz="0" w:space="0" w:color="auto"/>
      </w:divBdr>
    </w:div>
    <w:div w:id="1581477821">
      <w:bodyDiv w:val="1"/>
      <w:marLeft w:val="0"/>
      <w:marRight w:val="0"/>
      <w:marTop w:val="0"/>
      <w:marBottom w:val="0"/>
      <w:divBdr>
        <w:top w:val="none" w:sz="0" w:space="0" w:color="auto"/>
        <w:left w:val="none" w:sz="0" w:space="0" w:color="auto"/>
        <w:bottom w:val="none" w:sz="0" w:space="0" w:color="auto"/>
        <w:right w:val="none" w:sz="0" w:space="0" w:color="auto"/>
      </w:divBdr>
    </w:div>
    <w:div w:id="1729918721">
      <w:bodyDiv w:val="1"/>
      <w:marLeft w:val="0"/>
      <w:marRight w:val="0"/>
      <w:marTop w:val="0"/>
      <w:marBottom w:val="0"/>
      <w:divBdr>
        <w:top w:val="none" w:sz="0" w:space="0" w:color="auto"/>
        <w:left w:val="none" w:sz="0" w:space="0" w:color="auto"/>
        <w:bottom w:val="none" w:sz="0" w:space="0" w:color="auto"/>
        <w:right w:val="none" w:sz="0" w:space="0" w:color="auto"/>
      </w:divBdr>
    </w:div>
    <w:div w:id="214106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CBBA1-575F-494F-A28D-BB1794973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7</Pages>
  <Words>7528</Words>
  <Characters>4292</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Ministru kabineta noteikumu projekts „Kārtība, kādā piešķir valsts un Eiropas Savienības atbalstu investīciju veicināšanai lauksaimniecībā un investīcijām materiālās bāzes pilnveidošanai”</vt:lpstr>
      <vt:lpstr>Izziņa par atzinumos sniegtajiem iebildumiem Ministru kabineta noteikumu projekts „Kārtība, kādā piešķir valsts un Eiropas Savienības atbalstu investīciju veicināšanai lauksaimniecībā un investīcijām materiālās bāzes pilnveidošanai”</vt:lpstr>
    </vt:vector>
  </TitlesOfParts>
  <Company>ZM</Company>
  <LinksUpToDate>false</LinksUpToDate>
  <CharactersWithSpaces>11797</CharactersWithSpaces>
  <SharedDoc>false</SharedDoc>
  <HLinks>
    <vt:vector size="6" baseType="variant">
      <vt:variant>
        <vt:i4>8323198</vt:i4>
      </vt:variant>
      <vt:variant>
        <vt:i4>0</vt:i4>
      </vt:variant>
      <vt:variant>
        <vt:i4>0</vt:i4>
      </vt:variant>
      <vt:variant>
        <vt:i4>5</vt:i4>
      </vt:variant>
      <vt:variant>
        <vt:lpwstr>http://likumi.lv/doc.php?id=193915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projekts „Kārtība, kādā piešķir valsts un Eiropas Savienības atbalstu investīciju veicināšanai lauksaimniecībā un investīcijām materiālās bāzes pilnveidošanai”</dc:title>
  <dc:subject>izziņa</dc:subject>
  <dc:creator>Linda Voiče</dc:creator>
  <dc:description>Voiče 67027121 Linda.Voice@zm.gov.lv</dc:description>
  <cp:lastModifiedBy>Sanita Papinova</cp:lastModifiedBy>
  <cp:revision>39</cp:revision>
  <cp:lastPrinted>2014-04-23T08:22:00Z</cp:lastPrinted>
  <dcterms:created xsi:type="dcterms:W3CDTF">2015-07-15T11:11:00Z</dcterms:created>
  <dcterms:modified xsi:type="dcterms:W3CDTF">2021-01-04T14:36:00Z</dcterms:modified>
</cp:coreProperties>
</file>