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1F" w:rsidRPr="0072781F" w:rsidRDefault="0072781F" w:rsidP="0072781F">
      <w:pPr>
        <w:shd w:val="clear" w:color="auto" w:fill="FFFFFF"/>
        <w:spacing w:before="120" w:after="0" w:line="240" w:lineRule="auto"/>
        <w:jc w:val="center"/>
        <w:outlineLvl w:val="1"/>
        <w:rPr>
          <w:rFonts w:ascii="Times New Roman" w:eastAsia="Times New Roman" w:hAnsi="Times New Roman" w:cs="Times New Roman"/>
          <w:b/>
          <w:sz w:val="24"/>
          <w:szCs w:val="24"/>
          <w:lang w:eastAsia="lv-LV"/>
        </w:rPr>
      </w:pPr>
      <w:r w:rsidRPr="0072781F">
        <w:rPr>
          <w:rFonts w:ascii="Times New Roman" w:eastAsia="Times New Roman" w:hAnsi="Times New Roman" w:cs="Times New Roman"/>
          <w:b/>
          <w:sz w:val="24"/>
          <w:szCs w:val="24"/>
          <w:lang w:eastAsia="lv-LV"/>
        </w:rPr>
        <w:t>Optional Protocol to the Convention against Torture and other Cruel, Inhuman or Degrading Treatment or Punishment</w:t>
      </w:r>
    </w:p>
    <w:p w:rsidR="0072781F" w:rsidRDefault="0072781F" w:rsidP="0072781F">
      <w:pPr>
        <w:spacing w:before="120" w:after="0" w:line="240" w:lineRule="auto"/>
        <w:jc w:val="center"/>
        <w:rPr>
          <w:rFonts w:ascii="Times New Roman" w:eastAsia="Times New Roman" w:hAnsi="Times New Roman" w:cs="Times New Roman"/>
          <w:sz w:val="24"/>
          <w:szCs w:val="24"/>
          <w:lang w:eastAsia="lv-LV"/>
        </w:rPr>
      </w:pPr>
      <w:r w:rsidRPr="0072781F">
        <w:rPr>
          <w:rFonts w:ascii="Times New Roman" w:eastAsia="Times New Roman" w:hAnsi="Times New Roman" w:cs="Times New Roman"/>
          <w:sz w:val="24"/>
          <w:szCs w:val="24"/>
          <w:lang w:eastAsia="lv-LV"/>
        </w:rPr>
        <w:br/>
        <w:t>Adopted on 18 December 2002 at the fifty-seventh session of the General Assembly of the United Nations by resolution A/RES/57/199</w:t>
      </w:r>
      <w:r w:rsidRPr="0072781F">
        <w:rPr>
          <w:rFonts w:ascii="Times New Roman" w:eastAsia="Times New Roman" w:hAnsi="Times New Roman" w:cs="Times New Roman"/>
          <w:sz w:val="24"/>
          <w:szCs w:val="24"/>
          <w:lang w:eastAsia="lv-LV"/>
        </w:rPr>
        <w:br/>
        <w:t>entered into force on 22 June 2006</w:t>
      </w:r>
    </w:p>
    <w:p w:rsidR="0072781F" w:rsidRPr="0072781F" w:rsidRDefault="0072781F" w:rsidP="0072781F">
      <w:pPr>
        <w:shd w:val="clear" w:color="auto" w:fill="FFFFFF"/>
        <w:spacing w:before="120" w:after="0" w:line="240" w:lineRule="auto"/>
        <w:jc w:val="center"/>
        <w:outlineLvl w:val="2"/>
        <w:rPr>
          <w:rFonts w:ascii="Times New Roman" w:eastAsia="Times New Roman" w:hAnsi="Times New Roman" w:cs="Times New Roman"/>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PREAMBLE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States Parties to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Reaffirming that torture and other cruel, inhuman or degrading treatment or punishment are prohibited and constitute serious violations of human rights,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Recalling that articles 2 and 16 of the Convention oblige each State Party to take effective measures to prevent acts of torture and other cruel, inhuman or degrading treatment or punishment in any territory under its jurisdiction,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Recalling that the effective prevention of torture and other cruel, inhuman or degrading treatment or punishment requires education and a combination of various legislative, administrative, judicial and other measures,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Convinced that the protection of persons deprived of their liberty against torture and other cruel, inhuman or degrading treatment or punishment can be strengthened by non-judicial means of a preventive nature, based on regular visits to places of detention, Have agreed as follows:</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bookmarkStart w:id="0" w:name="1"/>
      <w:bookmarkEnd w:id="0"/>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I</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General principles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w:t>
      </w:r>
      <w:bookmarkStart w:id="1" w:name="_GoBack"/>
      <w:bookmarkEnd w:id="1"/>
      <w:r w:rsidRPr="0072781F">
        <w:rPr>
          <w:rFonts w:ascii="Times New Roman" w:eastAsia="Times New Roman" w:hAnsi="Times New Roman" w:cs="Times New Roman"/>
          <w:color w:val="000000"/>
          <w:sz w:val="24"/>
          <w:szCs w:val="24"/>
          <w:lang w:eastAsia="lv-LV"/>
        </w:rPr>
        <w:t>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lastRenderedPageBreak/>
        <w:t>Article 2</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A Subcommittee on Prevention of Torture and Other Cruel, Inhuman or Degrading Treatment or Punishment of the Committee against Torture (hereinafter referred to as the Subcommittee on Prevention) shall be established and shall carry out the functions laid down in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Subcommittee on Prevention shall carry out its work within the framework of the Charter of the United Nations and shall be guided by the purposes and principles thereof, as well as the norms of the United Nations concerning the treatment of people deprived of their liberty.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Equally, the Subcommittee on Prevention shall be guided by the principles of confidentiality, impartiality, non-selectivity, universality and objectivity.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4. The Subcommittee on Prevention and the States Parties shall cooperate in the implementation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Each State Party shall set up, designate or maintain at the domestic level one or several visiting bodies for the prevention of torture and other cruel, inhuman or degrading treatment or punishment (hereinafter referred to as the national preventive mechanism).</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4</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For the purposes of the present Protocol, deprivation of liberty means any form of detention or imprisonment or the placement of a person in a public or private custodial setting which that person is not permitted to leave at will by order of any judicial, administrative or other authority.</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II</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Subcommittee on Prevention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5</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Subcommittee on Prevention shall consist of ten members. After the fiftieth ratification of or accession to the present Protocol, the number of the members of the Subcommittee on Prevention shall increase to twenty-five.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In the composition of the Subcommittee on Prevention due consideration shall be given to equitable geographic distribution and to the representation of different forms of civilization and legal systems of the States Parties.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lastRenderedPageBreak/>
        <w:t>4. In this composition consideration shall also be given to balanced gender representation on the basis of the principles of equality and non-discrimination.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5. No two members of the Subcommittee on Prevention may be nationals of the same State.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6. The members of the Subcommittee on Prevention shall serve in their individual capacity, shall be independent and impartial and shall be available to serve the Subcommittee on Prevention efficiently.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6</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The nominees shall have the nationality of a State Party to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At least one of the two candidates shall have the nationality of the nominating State Party;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No more than two nationals of a State Party shall be nominated;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(d) Before a State Party nominates a national of another State Party, it shall seek and obtain the consent of that State Party.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At least five months before the date of the meeting of the States Parties during which the elections will be held, the Secretary-General of the United Nations shall address a letter to the States Parties inviting them to submit their nominations within three months. The Secretary-General shall submit a list, in alphabetical order, of all persons thus nominated, indicating the States Parties that have nominated them.</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7</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members of the Subcommittee on Prevention shall be elected in the following manner:</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Primary consideration shall be given to the fulfilment of the requirements and criteria of article 5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The initial election shall be held no later than six months after the entry into force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The States Parties shall elect the members of the Subcommittee on Prevention by secret ballot;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(d) 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Where only one has been nominated by the State Party of which he or she is a national, that national shall serve as the member of the Subcommittee on Prevention;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lastRenderedPageBreak/>
        <w:t>(b) Where both candidates have been nominated by the State Party of which they are nationals, a separate vote by secret ballot shall be held to determine which national shall become the member;</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Where neither candidate has been nominated by the State Party of which he or she is a national, a separate vote by secret ballot shall be held to determine which candidate shall be the member.</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8</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9</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members of the Subcommittee on Prevention shall be elected for a term of four years. They shall be eligible for re-election once if renominated. The term of half the members elected at the first election shall expire at the end of two years; immediately after the first election the names of those members shall be chosen by lot by the Chairman of the meeting referred to in article 7, paragraph 1 ( 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10</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Subcommittee on Prevention shall elect its officers for a term of two years. They may be re-elected.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Subcommittee on Prevention shall establish its own rules of procedure. These rules shall provide, inter alia, that: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Half the members plus one shall constitute a quorum;</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Decisions of the Subcommittee on Prevention shall be made by a majority vote of the members present;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The Subcommittee on Prevention shall meet in camera.</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III</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Mandate of the Subcommittee on Prevention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11</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Subcommittee on Prevention shall: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lastRenderedPageBreak/>
        <w:t>(a) Visit the places referred to in article 4 and make recommendations to States Parties concerning the protection of persons deprived of their liberty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In regard to the national preventive mechanisms: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 Advise and assist States Parties, when necessary, in their establishment;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(ii) Maintain direct, and if necessary confidential, contact with the national preventive mechanisms and offer them training and technical assistance with a view to strengthening their capacities;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(iii) Advise and assist them in the evaluation of the needs and the means necessary to strengthen the protection of persons deprived of their liberty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(iv) Make recommendations and observations to the States Parties with a view to strengthening the capacity and the mandate of the national preventive mechanisms for the prevention of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12</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In order to enable the Subcommittee on Prevention to comply with its mandate as laid down in article 11, the States Parties undertake: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To receive the Subcommittee on Prevention in their territory and grant it access to the places of detention as defined in article 4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To encourage and facilitate contacts between the Subcommittee on Prevention and the national preventive mechanisms;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(d) To examine the recommendations of the Subcommittee on Prevention and enter into dialogue with it on possible implementation measures.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13</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Subcommittee on Prevention shall establish, at first by lot, a programme of regular visits to the States Parties in order to fulfil its mandate as established in article 11.</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After consultations, the Subcommittee on Prevention shall notify the States Parties of its programme in order that they may, without delay, make the necessary practical arrangements for the visits to be conducted.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 xml:space="preserve">3. 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w:t>
      </w:r>
      <w:r w:rsidRPr="0072781F">
        <w:rPr>
          <w:rFonts w:ascii="Times New Roman" w:eastAsia="Times New Roman" w:hAnsi="Times New Roman" w:cs="Times New Roman"/>
          <w:color w:val="000000"/>
          <w:sz w:val="24"/>
          <w:szCs w:val="24"/>
          <w:lang w:eastAsia="lv-LV"/>
        </w:rPr>
        <w:lastRenderedPageBreak/>
        <w:t>concerned shall propose no more than five national experts. The State Party concerned may oppose the inclusion of a specific expert in the visit, whereupon the Subcommittee on Prevention shall propose another expert.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4. If the Subcommittee on Prevention considers it appropriate, it may propose a short follow-up visit after a regular visit.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14</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In order to enable the Subcommittee on Prevention to fulfil its mandate, the States Parties to the present Protocol undertake to grant it: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Unrestricted access to all information concerning the number of persons deprived of their liberty in places of detention as defined in article 4, as well as the number of places and their location;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Unrestricted access to all information referring to the treatment of those persons as well as their conditions of detention;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Subject to paragraph 2 below, unrestricted access to all places of detention and their installations and facilities;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(d) 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(e) The liberty to choose the places it wants to visit and the persons it wants to interview.</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15</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16</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Subcommittee on Prevention shall communicate its recommendations and observations confidentially to the State Party and, if relevant, to the national preventive mechanism.</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The Subcommittee on Prevention shall present a public annual report on its activities to the Committee against Torture.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 xml:space="preserve">4. If the State Party refuses to cooperate with the Subcommittee on Prevention according to articles 12 and 14, or to take steps to improve the situation in the light of the </w:t>
      </w:r>
      <w:r w:rsidRPr="0072781F">
        <w:rPr>
          <w:rFonts w:ascii="Times New Roman" w:eastAsia="Times New Roman" w:hAnsi="Times New Roman" w:cs="Times New Roman"/>
          <w:color w:val="000000"/>
          <w:sz w:val="24"/>
          <w:szCs w:val="24"/>
          <w:lang w:eastAsia="lv-LV"/>
        </w:rPr>
        <w:lastRenderedPageBreak/>
        <w:t>recommendations of the Subcommittee on Prevention, the Committee against Torture may, at the request of the Subcommittee on Prevention, decide, by a majority of its members, after the State Party has had an opportunity to make its views known, to make a public statement on the matter or to publish the report of the Subcommittee on Prevention.</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IV</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National preventive mechanisms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17</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Each State Party shall maintain, designate or establish, at the latest one year after the entry into force of the present Protocol or of its ratification or accession, one or several independent 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18</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States Parties shall guarantee the functional independence of the national preventive mechanisms as well as the independence of their personnel.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States Parties shall take the necessary measures to ens ure that the experts of the national preventive mechanism have the required capabilities and professional knowledge. They shall strive for a gender balance and the adequate representation of ethnic and minority groups in the country.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The States Parties undertake to make available the necessary resources for the functioning of the national preventive mechanisms.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4. When establishing national preventive mechanisms, States Parties shall give due consideration to the Principles relating to the status of national institutions for the promotion and protection of human rights.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19</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national preventive mechanisms shall be granted at a minimum the power:</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To regularly examine the treatment of the persons deprived of their liberty in places of detention as defined in article 4, with a view to strengthening, if necessary, their protection against torture and other cruel, inhuman or degrading treatment or punishment;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To submit proposals and observations concerning existing or draft legislation.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20</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In order to enable the national preventive mechanisms to fulfil their mandate, the States Parties to the present Protocol undertake to grant them:</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Access to all information concerning the number of persons deprived of their liberty in places of detention as defined in article 4, as well as the number of places and their location;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lastRenderedPageBreak/>
        <w:t>(b) Access to all information referring to the treatment of those persons as well as their conditions of detention;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(c) Access to all places of detention and their installations and facilities;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(d) The opportunity to have private interviews with the persons deprived of their liberty without witnesses, either personally or with a translator if deemed necessary, as well as with any other person who the national preventive mechanism believes may supply relevant information;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(e) The liberty to choose the places they want to visit and the persons they want to interview;</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(f) The right to have contacts with the Subcommittee on Prevention, to send it information and to meet with it.</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21</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Confidential information collected by the national preventive mechanism shall be privileged. No personal data shall be published without the express consent of the person concerned.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22</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competent authorities of the State Party concerned shall examine the recommendations of the national preventive mechanism and enter into a dialogue with it on possible implementation measures.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23</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States Parties to the present Protocol undertake to publish and disseminate the annual reports of the national preventive mechanisms.</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V</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Declaration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24</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Upon ratification, States Parties may make a declaration postponing the implementation of their obligations under either part III or part IV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This postponement shall be valid for a maximum of three years. After due representations made by the State Party and after consultation with the Subcommittee on Pre vention, the Committee against Torture may extend that period for an additional two years.</w:t>
      </w:r>
    </w:p>
    <w:p w:rsidR="0072781F" w:rsidRDefault="0072781F" w:rsidP="0072781F">
      <w:pPr>
        <w:shd w:val="clear" w:color="auto" w:fill="FFFFFF"/>
        <w:spacing w:before="120" w:after="0" w:line="240" w:lineRule="auto"/>
        <w:jc w:val="center"/>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VI</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Financial provisions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25</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expenditure incurred by the Subcommittee on Prevention in the implementation of the present Protocol shall be borne by the United Nations.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lastRenderedPageBreak/>
        <w:t>2. The Secretary-General of the United Nations shall provide the necessary staff and facilities for the effective performance of the functions of the Subcommittee on Prevention under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26</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Special Fund may be financed through voluntary contributions made by Governments, intergovernmental and non-governmental organizations and other private or public entities.</w:t>
      </w:r>
    </w:p>
    <w:p w:rsidR="0072781F" w:rsidRDefault="0072781F" w:rsidP="0072781F">
      <w:pPr>
        <w:shd w:val="clear" w:color="auto" w:fill="FFFFFF"/>
        <w:spacing w:before="120" w:after="0" w:line="240" w:lineRule="auto"/>
        <w:jc w:val="both"/>
        <w:rPr>
          <w:rFonts w:ascii="Times New Roman" w:eastAsia="Times New Roman" w:hAnsi="Times New Roman" w:cs="Times New Roman"/>
          <w:b/>
          <w:bCs/>
          <w:color w:val="000000"/>
          <w:sz w:val="24"/>
          <w:szCs w:val="24"/>
          <w:lang w:eastAsia="lv-LV"/>
        </w:rPr>
      </w:pP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PART VII</w:t>
      </w:r>
    </w:p>
    <w:p w:rsidR="0072781F" w:rsidRPr="0072781F" w:rsidRDefault="0072781F" w:rsidP="0072781F">
      <w:pPr>
        <w:shd w:val="clear" w:color="auto" w:fill="FFFFFF"/>
        <w:spacing w:before="120" w:after="0" w:line="240" w:lineRule="auto"/>
        <w:jc w:val="center"/>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b/>
          <w:bCs/>
          <w:color w:val="000000"/>
          <w:sz w:val="24"/>
          <w:szCs w:val="24"/>
          <w:lang w:eastAsia="lv-LV"/>
        </w:rPr>
        <w:t>Final provisions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27</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present Protocol is open for signature by any State that has signed the Convention.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present Protocol is subject to ratification by any State that has ratified or acceded to the Convention. Instruments of ratification shall be deposited with the Secretary-General of the United Nations.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The present Protocol shall be open to accession by any State that has ratified or acceded to the Convention.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4. Accession shall be effected by the deposit of an instrument of accession with the Secretary-General of the United Nations.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5. The Secretary-General of the United Nations shall inform all States that have signed the present Protocol or acceded to it of the deposit of each instrument of ratification or accession.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28</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present Protocol shall enter into force on the thirtieth day after the date of deposit with the Secretary-General of the United Nations of the twentieth instrument of ratification or accession.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For each State ratifying the present Protocol or acceding to it after the deposit with the Secretary-General of the United Nations of the twentieth instrument of ratification or accession, the present Protocol shall enter into force on the thirtieth day after the date of deposit of its own instrument of ratification or accession.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29</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provisions of the present Protocol shall extend to all parts of federal States without any limitations or exceptions.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30</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No reservations shall be made to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31</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 xml:space="preserve">The provisions of the present Protocol shall not affect the obligations of States Parties under any regional convention instituting a system of visits to places of detention. The </w:t>
      </w:r>
      <w:r w:rsidRPr="0072781F">
        <w:rPr>
          <w:rFonts w:ascii="Times New Roman" w:eastAsia="Times New Roman" w:hAnsi="Times New Roman" w:cs="Times New Roman"/>
          <w:color w:val="000000"/>
          <w:sz w:val="24"/>
          <w:szCs w:val="24"/>
          <w:lang w:eastAsia="lv-LV"/>
        </w:rPr>
        <w:lastRenderedPageBreak/>
        <w:t>Subcommittee on Prevention and the bodies established under such regional conventions are encouraged to consult and cooperate with a view to avoiding duplication and promoting effectively the objectives of the present Protocol.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32</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33</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Any State Party may denounce the present Protocol at any time by written notification addressed to the Secretary-General of the United Nations, who shall thereafter inform the other States Parties to the present Protocol and the Convention. Denunciation shall take effect one year after the date of receipt of the notification by the Secretary-General.</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Following the date on which the denunciation of the State Party becomes effective, the Subcommittee on Prevention shall not commence consideration of any new matter regarding that State.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34</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Any State Party to the present Protocol may propose an amendment and file it with the 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An amendment adopted in accordance with paragraph 1 of the present article shall come into force when it has been accepted by a two -thirds majority of the States Parties to the present Protocol in accordance with their respective constitutional processes.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3. When amendments come into force, they shall be binding on those States Parties that have accepted them, other States Parties still being bound by the provisions of the present Protocol and any earlier amendment that they have accepted.</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35</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 xml:space="preserve">Members of the Subcommittee on Prevention and of the national preventive mechanisms shall be accorded such privileges and immunities as are necessary for the independent exercise of their functions. Members of the Subcommittee on Prevention shall be accorded </w:t>
      </w:r>
      <w:r w:rsidRPr="0072781F">
        <w:rPr>
          <w:rFonts w:ascii="Times New Roman" w:eastAsia="Times New Roman" w:hAnsi="Times New Roman" w:cs="Times New Roman"/>
          <w:color w:val="000000"/>
          <w:sz w:val="24"/>
          <w:szCs w:val="24"/>
          <w:lang w:eastAsia="lv-LV"/>
        </w:rPr>
        <w:lastRenderedPageBreak/>
        <w:t>the privileges and immunities specified in section 22 of the Convention on the Privileges and Immunities of the United Nations of 13 February 1946, subject to the provisions of section 23 of that Convention.</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36</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When visiting a State Party, the members of the Subcommittee on Prevention shall, without prejudice to the provisions and purposes of the present Protocol and such privileges and immunities as they may enjoy:</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(a) Respect the laws and regulations of the visited State;</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(b) Refrain from any action or activity incompatible with the impartial and international nature of their duties.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i/>
          <w:iCs/>
          <w:color w:val="000000"/>
          <w:sz w:val="24"/>
          <w:szCs w:val="24"/>
          <w:lang w:eastAsia="lv-LV"/>
        </w:rPr>
        <w:t>Article 37</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1. The present Protocol, of which the Arabic, Chinese, English, French, Russian and Spanish texts are equally authentic, shall be deposited with the Secretary-General of the United Nations.</w:t>
      </w:r>
    </w:p>
    <w:p w:rsidR="0072781F" w:rsidRPr="0072781F" w:rsidRDefault="0072781F" w:rsidP="0072781F">
      <w:pPr>
        <w:shd w:val="clear" w:color="auto" w:fill="FFFFFF"/>
        <w:spacing w:before="120" w:after="0" w:line="240" w:lineRule="auto"/>
        <w:jc w:val="both"/>
        <w:rPr>
          <w:rFonts w:ascii="Times New Roman" w:eastAsia="Times New Roman" w:hAnsi="Times New Roman" w:cs="Times New Roman"/>
          <w:color w:val="000000"/>
          <w:sz w:val="24"/>
          <w:szCs w:val="24"/>
          <w:lang w:eastAsia="lv-LV"/>
        </w:rPr>
      </w:pPr>
      <w:r w:rsidRPr="0072781F">
        <w:rPr>
          <w:rFonts w:ascii="Times New Roman" w:eastAsia="Times New Roman" w:hAnsi="Times New Roman" w:cs="Times New Roman"/>
          <w:color w:val="000000"/>
          <w:sz w:val="24"/>
          <w:szCs w:val="24"/>
          <w:lang w:eastAsia="lv-LV"/>
        </w:rPr>
        <w:t>2. The Secretary-General of the United Nations shall transmit certified copies of the present Protocol to all States.</w:t>
      </w:r>
    </w:p>
    <w:p w:rsidR="0006586A" w:rsidRPr="0072781F" w:rsidRDefault="0006586A" w:rsidP="0072781F">
      <w:pPr>
        <w:spacing w:before="120" w:after="0" w:line="240" w:lineRule="auto"/>
        <w:jc w:val="both"/>
        <w:rPr>
          <w:rFonts w:ascii="Times New Roman" w:hAnsi="Times New Roman" w:cs="Times New Roman"/>
          <w:sz w:val="24"/>
          <w:szCs w:val="24"/>
        </w:rPr>
      </w:pPr>
    </w:p>
    <w:sectPr w:rsidR="0006586A" w:rsidRPr="007278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1F" w:rsidRDefault="0072781F" w:rsidP="0072781F">
      <w:pPr>
        <w:spacing w:after="0" w:line="240" w:lineRule="auto"/>
      </w:pPr>
      <w:r>
        <w:separator/>
      </w:r>
    </w:p>
  </w:endnote>
  <w:endnote w:type="continuationSeparator" w:id="0">
    <w:p w:rsidR="0072781F" w:rsidRDefault="0072781F" w:rsidP="007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1F" w:rsidRPr="0072781F" w:rsidRDefault="0072781F">
    <w:pPr>
      <w:pStyle w:val="Footer"/>
      <w:rPr>
        <w:rFonts w:ascii="Times New Roman" w:hAnsi="Times New Roman" w:cs="Times New Roman"/>
        <w:sz w:val="20"/>
        <w:szCs w:val="18"/>
      </w:rPr>
    </w:pPr>
    <w:r>
      <w:rPr>
        <w:rFonts w:ascii="Times New Roman" w:hAnsi="Times New Roman" w:cs="Times New Roman"/>
        <w:noProof/>
        <w:sz w:val="20"/>
        <w:szCs w:val="18"/>
      </w:rPr>
      <w:t>TMStl_181220_FProt_</w:t>
    </w:r>
    <w:r>
      <w:rPr>
        <w:rFonts w:ascii="Times New Roman" w:hAnsi="Times New Roman" w:cs="Times New Roman"/>
        <w:noProof/>
        <w:sz w:val="20"/>
        <w:szCs w:val="18"/>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1F" w:rsidRDefault="0072781F" w:rsidP="0072781F">
      <w:pPr>
        <w:spacing w:after="0" w:line="240" w:lineRule="auto"/>
      </w:pPr>
      <w:r>
        <w:separator/>
      </w:r>
    </w:p>
  </w:footnote>
  <w:footnote w:type="continuationSeparator" w:id="0">
    <w:p w:rsidR="0072781F" w:rsidRDefault="0072781F" w:rsidP="00727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1F"/>
    <w:rsid w:val="0006586A"/>
    <w:rsid w:val="007278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781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72781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81F"/>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2781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7278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2781F"/>
    <w:rPr>
      <w:b/>
      <w:bCs/>
    </w:rPr>
  </w:style>
  <w:style w:type="character" w:styleId="Emphasis">
    <w:name w:val="Emphasis"/>
    <w:basedOn w:val="DefaultParagraphFont"/>
    <w:uiPriority w:val="20"/>
    <w:qFormat/>
    <w:rsid w:val="0072781F"/>
    <w:rPr>
      <w:i/>
      <w:iCs/>
    </w:rPr>
  </w:style>
  <w:style w:type="paragraph" w:styleId="Header">
    <w:name w:val="header"/>
    <w:basedOn w:val="Normal"/>
    <w:link w:val="HeaderChar"/>
    <w:uiPriority w:val="99"/>
    <w:unhideWhenUsed/>
    <w:rsid w:val="007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1F"/>
  </w:style>
  <w:style w:type="paragraph" w:styleId="Footer">
    <w:name w:val="footer"/>
    <w:basedOn w:val="Normal"/>
    <w:link w:val="FooterChar"/>
    <w:unhideWhenUsed/>
    <w:rsid w:val="0072781F"/>
    <w:pPr>
      <w:tabs>
        <w:tab w:val="center" w:pos="4513"/>
        <w:tab w:val="right" w:pos="9026"/>
      </w:tabs>
      <w:spacing w:after="0" w:line="240" w:lineRule="auto"/>
    </w:pPr>
  </w:style>
  <w:style w:type="character" w:customStyle="1" w:styleId="FooterChar">
    <w:name w:val="Footer Char"/>
    <w:basedOn w:val="DefaultParagraphFont"/>
    <w:link w:val="Footer"/>
    <w:rsid w:val="00727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781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72781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81F"/>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2781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7278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2781F"/>
    <w:rPr>
      <w:b/>
      <w:bCs/>
    </w:rPr>
  </w:style>
  <w:style w:type="character" w:styleId="Emphasis">
    <w:name w:val="Emphasis"/>
    <w:basedOn w:val="DefaultParagraphFont"/>
    <w:uiPriority w:val="20"/>
    <w:qFormat/>
    <w:rsid w:val="0072781F"/>
    <w:rPr>
      <w:i/>
      <w:iCs/>
    </w:rPr>
  </w:style>
  <w:style w:type="paragraph" w:styleId="Header">
    <w:name w:val="header"/>
    <w:basedOn w:val="Normal"/>
    <w:link w:val="HeaderChar"/>
    <w:uiPriority w:val="99"/>
    <w:unhideWhenUsed/>
    <w:rsid w:val="007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1F"/>
  </w:style>
  <w:style w:type="paragraph" w:styleId="Footer">
    <w:name w:val="footer"/>
    <w:basedOn w:val="Normal"/>
    <w:link w:val="FooterChar"/>
    <w:unhideWhenUsed/>
    <w:rsid w:val="0072781F"/>
    <w:pPr>
      <w:tabs>
        <w:tab w:val="center" w:pos="4513"/>
        <w:tab w:val="right" w:pos="9026"/>
      </w:tabs>
      <w:spacing w:after="0" w:line="240" w:lineRule="auto"/>
    </w:pPr>
  </w:style>
  <w:style w:type="character" w:customStyle="1" w:styleId="FooterChar">
    <w:name w:val="Footer Char"/>
    <w:basedOn w:val="DefaultParagraphFont"/>
    <w:link w:val="Footer"/>
    <w:rsid w:val="0072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18283</Words>
  <Characters>10422</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cp:lastModifiedBy>
  <cp:revision>1</cp:revision>
  <dcterms:created xsi:type="dcterms:W3CDTF">2020-12-18T10:32:00Z</dcterms:created>
  <dcterms:modified xsi:type="dcterms:W3CDTF">2020-12-18T10:41:00Z</dcterms:modified>
</cp:coreProperties>
</file>